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304560773"/>
    <w:bookmarkStart w:id="1" w:name="_Toc295909164"/>
    <w:p w14:paraId="28D4FE6B" w14:textId="4E46652C" w:rsidR="00031F03" w:rsidRPr="00435B10" w:rsidRDefault="00AF73DC" w:rsidP="00674D37">
      <w:pPr>
        <w:pStyle w:val="StylejplpubnoBoldBefore0ptAfter85pt"/>
        <w:jc w:val="both"/>
        <w:rPr>
          <w:rFonts w:ascii="Arial" w:hAnsi="Arial" w:cs="Arial"/>
        </w:rPr>
      </w:pPr>
      <w:r w:rsidRPr="00435B10">
        <w:rPr>
          <w:rFonts w:ascii="Arial" w:hAnsi="Arial" w:cs="Arial"/>
          <w:noProof/>
          <w:sz w:val="48"/>
        </w:rPr>
        <mc:AlternateContent>
          <mc:Choice Requires="wps">
            <w:drawing>
              <wp:anchor distT="0" distB="0" distL="114300" distR="114300" simplePos="0" relativeHeight="251660288" behindDoc="0" locked="0" layoutInCell="1" allowOverlap="1" wp14:anchorId="6B9D4B9B" wp14:editId="0C6A7A44">
                <wp:simplePos x="0" y="0"/>
                <wp:positionH relativeFrom="column">
                  <wp:posOffset>-24765</wp:posOffset>
                </wp:positionH>
                <wp:positionV relativeFrom="paragraph">
                  <wp:posOffset>344805</wp:posOffset>
                </wp:positionV>
                <wp:extent cx="929005" cy="805180"/>
                <wp:effectExtent l="0" t="0" r="10795" b="7620"/>
                <wp:wrapNone/>
                <wp:docPr id="3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005" cy="805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7AAED" w14:textId="77777777" w:rsidR="003E05E4" w:rsidRDefault="003E05E4" w:rsidP="00287028">
                            <w:r>
                              <w:rPr>
                                <w:noProof/>
                              </w:rPr>
                              <w:drawing>
                                <wp:inline distT="0" distB="0" distL="0" distR="0" wp14:anchorId="15822822" wp14:editId="3D4A613D">
                                  <wp:extent cx="926465" cy="803275"/>
                                  <wp:effectExtent l="0" t="0" r="698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6465" cy="8032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9D4B9B" id="_x0000_t202" coordsize="21600,21600" o:spt="202" path="m,l,21600r21600,l21600,xe">
                <v:stroke joinstyle="miter"/>
                <v:path gradientshapeok="t" o:connecttype="rect"/>
              </v:shapetype>
              <v:shape id="Text Box 95" o:spid="_x0000_s1026" type="#_x0000_t202" style="position:absolute;left:0;text-align:left;margin-left:-1.95pt;margin-top:27.15pt;width:73.15pt;height:6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" filled="f" stroked="f">
                <v:textbox inset="0,0,0,0">
                  <w:txbxContent>
                    <w:p w14:paraId="26F7AAED" w14:textId="77777777" w:rsidR="003E05E4" w:rsidRDefault="003E05E4" w:rsidP="00287028">
                      <w:r>
                        <w:rPr>
                          <w:noProof/>
                        </w:rPr>
                        <w:drawing>
                          <wp:inline distT="0" distB="0" distL="0" distR="0" wp14:anchorId="15822822" wp14:editId="3D4A613D">
                            <wp:extent cx="926465" cy="803275"/>
                            <wp:effectExtent l="0" t="0" r="698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6465" cy="803275"/>
                                    </a:xfrm>
                                    <a:prstGeom prst="rect">
                                      <a:avLst/>
                                    </a:prstGeom>
                                    <a:noFill/>
                                    <a:ln>
                                      <a:noFill/>
                                    </a:ln>
                                  </pic:spPr>
                                </pic:pic>
                              </a:graphicData>
                            </a:graphic>
                          </wp:inline>
                        </w:drawing>
                      </w:r>
                    </w:p>
                  </w:txbxContent>
                </v:textbox>
              </v:shape>
            </w:pict>
          </mc:Fallback>
        </mc:AlternateContent>
      </w:r>
      <w:r w:rsidR="000F1039" w:rsidRPr="000F1039">
        <w:t xml:space="preserve"> </w:t>
      </w:r>
      <w:r w:rsidR="000F1039" w:rsidRPr="000F1039">
        <w:rPr>
          <w:rFonts w:ascii="Arial" w:hAnsi="Arial" w:cs="Arial"/>
        </w:rPr>
        <w:t>NASA/SP-20210023921</w:t>
      </w:r>
    </w:p>
    <w:p w14:paraId="0E31196E" w14:textId="77777777" w:rsidR="00031F03" w:rsidRPr="00435B10" w:rsidRDefault="00031F03" w:rsidP="00417B30">
      <w:pPr>
        <w:pStyle w:val="1stlinetitle"/>
        <w:rPr>
          <w:rFonts w:ascii="Arial" w:hAnsi="Arial" w:cs="Arial"/>
          <w:szCs w:val="48"/>
        </w:rPr>
      </w:pPr>
      <w:r w:rsidRPr="00435B10">
        <w:rPr>
          <w:rFonts w:ascii="Arial" w:hAnsi="Arial" w:cs="Arial"/>
          <w:szCs w:val="48"/>
        </w:rPr>
        <w:t>Earned Value Management</w:t>
      </w:r>
      <w:r w:rsidR="0007184E" w:rsidRPr="00435B10">
        <w:rPr>
          <w:rFonts w:ascii="Arial" w:hAnsi="Arial" w:cs="Arial"/>
          <w:szCs w:val="48"/>
        </w:rPr>
        <w:t xml:space="preserve"> (EVM)</w:t>
      </w:r>
      <w:r w:rsidRPr="00435B10">
        <w:rPr>
          <w:rFonts w:ascii="Arial" w:hAnsi="Arial" w:cs="Arial"/>
          <w:szCs w:val="48"/>
        </w:rPr>
        <w:br/>
        <w:t>System Description</w:t>
      </w:r>
    </w:p>
    <w:p w14:paraId="0CA93A2D" w14:textId="77777777" w:rsidR="00031F03" w:rsidRPr="00710361" w:rsidRDefault="00031F03" w:rsidP="00417B30">
      <w:pPr>
        <w:pStyle w:val="PreparedFor"/>
        <w:rPr>
          <w:rFonts w:ascii="Arial" w:hAnsi="Arial" w:cs="Arial"/>
          <w:b/>
          <w:bCs/>
          <w:sz w:val="18"/>
          <w:szCs w:val="18"/>
        </w:rPr>
      </w:pPr>
    </w:p>
    <w:p w14:paraId="53298013" w14:textId="77777777" w:rsidR="00B96F66" w:rsidRPr="00710361" w:rsidRDefault="00B96F66" w:rsidP="00C577B3">
      <w:pPr>
        <w:pStyle w:val="PreparedFor"/>
        <w:spacing w:after="0"/>
        <w:rPr>
          <w:rFonts w:ascii="Arial" w:hAnsi="Arial" w:cs="Arial"/>
          <w:b/>
          <w:bCs/>
          <w:sz w:val="18"/>
          <w:szCs w:val="18"/>
        </w:rPr>
      </w:pPr>
    </w:p>
    <w:p w14:paraId="7A234DCA" w14:textId="77777777" w:rsidR="0018380C" w:rsidRPr="00710361" w:rsidRDefault="0018380C" w:rsidP="00C577B3">
      <w:pPr>
        <w:pStyle w:val="PreparedFor"/>
        <w:spacing w:after="0"/>
        <w:rPr>
          <w:rFonts w:ascii="Arial" w:hAnsi="Arial" w:cs="Arial"/>
          <w:b/>
          <w:bCs/>
          <w:sz w:val="18"/>
          <w:szCs w:val="18"/>
        </w:rPr>
      </w:pPr>
    </w:p>
    <w:p w14:paraId="376C2602" w14:textId="77777777" w:rsidR="00911269" w:rsidRPr="00710361" w:rsidRDefault="00911269" w:rsidP="00710361">
      <w:pPr>
        <w:pStyle w:val="PreparedFor"/>
        <w:spacing w:after="0"/>
        <w:rPr>
          <w:rFonts w:ascii="Arial" w:hAnsi="Arial" w:cs="Arial"/>
          <w:b/>
          <w:bCs/>
          <w:sz w:val="18"/>
          <w:szCs w:val="18"/>
        </w:rPr>
      </w:pPr>
    </w:p>
    <w:p w14:paraId="4AFAFCA8" w14:textId="77777777" w:rsidR="005E7EA8" w:rsidRPr="00710361" w:rsidRDefault="005E7EA8" w:rsidP="00710361">
      <w:pPr>
        <w:pStyle w:val="PreparedFor"/>
        <w:spacing w:after="0"/>
        <w:rPr>
          <w:rFonts w:ascii="Arial" w:hAnsi="Arial" w:cs="Arial"/>
          <w:b/>
          <w:bCs/>
          <w:sz w:val="18"/>
          <w:szCs w:val="18"/>
        </w:rPr>
      </w:pPr>
    </w:p>
    <w:p w14:paraId="19BBA262" w14:textId="77777777" w:rsidR="005E7EA8" w:rsidRPr="00710361" w:rsidRDefault="005E7EA8" w:rsidP="00710361">
      <w:pPr>
        <w:pStyle w:val="PreparedFor"/>
        <w:spacing w:after="0"/>
        <w:rPr>
          <w:rFonts w:ascii="Arial" w:hAnsi="Arial" w:cs="Arial"/>
          <w:b/>
          <w:bCs/>
          <w:sz w:val="18"/>
          <w:szCs w:val="18"/>
        </w:rPr>
      </w:pPr>
    </w:p>
    <w:p w14:paraId="4E514BEA" w14:textId="77777777" w:rsidR="005E7EA8" w:rsidRPr="00710361" w:rsidRDefault="005E7EA8" w:rsidP="00710361">
      <w:pPr>
        <w:pStyle w:val="PreparedFor"/>
        <w:spacing w:after="0"/>
        <w:rPr>
          <w:rFonts w:ascii="Arial" w:hAnsi="Arial" w:cs="Arial"/>
          <w:b/>
          <w:bCs/>
          <w:sz w:val="18"/>
          <w:szCs w:val="18"/>
        </w:rPr>
      </w:pPr>
    </w:p>
    <w:p w14:paraId="1FDA2055" w14:textId="77777777" w:rsidR="005E7EA8" w:rsidRPr="00710361" w:rsidRDefault="005E7EA8" w:rsidP="00710361">
      <w:pPr>
        <w:pStyle w:val="PreparedFor"/>
        <w:spacing w:after="0"/>
        <w:rPr>
          <w:rFonts w:ascii="Arial" w:hAnsi="Arial" w:cs="Arial"/>
          <w:b/>
          <w:bCs/>
          <w:sz w:val="18"/>
          <w:szCs w:val="18"/>
        </w:rPr>
      </w:pPr>
    </w:p>
    <w:p w14:paraId="0E172BEE" w14:textId="77777777" w:rsidR="005E7EA8" w:rsidRPr="00710361" w:rsidRDefault="005E7EA8" w:rsidP="00710361">
      <w:pPr>
        <w:pStyle w:val="PreparedFor"/>
        <w:spacing w:after="0"/>
        <w:rPr>
          <w:rFonts w:ascii="Arial" w:hAnsi="Arial" w:cs="Arial"/>
          <w:b/>
          <w:bCs/>
          <w:sz w:val="18"/>
          <w:szCs w:val="18"/>
        </w:rPr>
      </w:pPr>
    </w:p>
    <w:p w14:paraId="29FD1524" w14:textId="77777777" w:rsidR="005E7EA8" w:rsidRPr="00710361" w:rsidRDefault="005E7EA8" w:rsidP="00710361">
      <w:pPr>
        <w:pStyle w:val="PreparedFor"/>
        <w:spacing w:after="0"/>
        <w:rPr>
          <w:rFonts w:ascii="Arial" w:hAnsi="Arial" w:cs="Arial"/>
          <w:b/>
          <w:bCs/>
          <w:sz w:val="18"/>
          <w:szCs w:val="18"/>
        </w:rPr>
      </w:pPr>
    </w:p>
    <w:p w14:paraId="6D20CB16" w14:textId="77777777" w:rsidR="005E7EA8" w:rsidRPr="00710361" w:rsidRDefault="005E7EA8" w:rsidP="00710361">
      <w:pPr>
        <w:pStyle w:val="PreparedFor"/>
        <w:spacing w:after="0"/>
        <w:rPr>
          <w:rFonts w:ascii="Arial" w:hAnsi="Arial" w:cs="Arial"/>
          <w:b/>
          <w:bCs/>
          <w:sz w:val="18"/>
          <w:szCs w:val="18"/>
        </w:rPr>
      </w:pPr>
    </w:p>
    <w:p w14:paraId="1E1BEFFF" w14:textId="77777777" w:rsidR="005E7EA8" w:rsidRDefault="005E7EA8" w:rsidP="00710361">
      <w:pPr>
        <w:pStyle w:val="PreparedFor"/>
        <w:spacing w:after="0"/>
        <w:rPr>
          <w:rFonts w:ascii="Arial" w:hAnsi="Arial" w:cs="Arial"/>
          <w:b/>
          <w:bCs/>
          <w:sz w:val="18"/>
          <w:szCs w:val="18"/>
        </w:rPr>
      </w:pPr>
    </w:p>
    <w:p w14:paraId="30D2DDC8" w14:textId="77777777" w:rsidR="00710361" w:rsidRDefault="00710361" w:rsidP="00710361">
      <w:pPr>
        <w:pStyle w:val="PreparedFor"/>
        <w:spacing w:after="0"/>
        <w:rPr>
          <w:rFonts w:ascii="Arial" w:hAnsi="Arial" w:cs="Arial"/>
          <w:b/>
          <w:bCs/>
          <w:sz w:val="18"/>
          <w:szCs w:val="18"/>
        </w:rPr>
      </w:pPr>
    </w:p>
    <w:p w14:paraId="24931AD3" w14:textId="77777777" w:rsidR="00710361" w:rsidRDefault="00710361" w:rsidP="00710361">
      <w:pPr>
        <w:pStyle w:val="PreparedFor"/>
        <w:spacing w:after="0"/>
        <w:rPr>
          <w:rFonts w:ascii="Arial" w:hAnsi="Arial" w:cs="Arial"/>
          <w:b/>
          <w:bCs/>
          <w:sz w:val="18"/>
          <w:szCs w:val="18"/>
        </w:rPr>
      </w:pPr>
    </w:p>
    <w:p w14:paraId="3A78C9F9" w14:textId="77777777" w:rsidR="00710361" w:rsidRDefault="00710361" w:rsidP="00710361">
      <w:pPr>
        <w:pStyle w:val="PreparedFor"/>
        <w:spacing w:after="0"/>
        <w:rPr>
          <w:rFonts w:ascii="Arial" w:hAnsi="Arial" w:cs="Arial"/>
          <w:b/>
          <w:bCs/>
          <w:sz w:val="18"/>
          <w:szCs w:val="18"/>
        </w:rPr>
      </w:pPr>
    </w:p>
    <w:p w14:paraId="46E92D93" w14:textId="77777777" w:rsidR="00710361" w:rsidRDefault="00710361" w:rsidP="00710361">
      <w:pPr>
        <w:pStyle w:val="PreparedFor"/>
        <w:spacing w:after="0"/>
        <w:rPr>
          <w:rFonts w:ascii="Arial" w:hAnsi="Arial" w:cs="Arial"/>
          <w:b/>
          <w:bCs/>
          <w:sz w:val="18"/>
          <w:szCs w:val="18"/>
        </w:rPr>
      </w:pPr>
    </w:p>
    <w:p w14:paraId="7A862B41" w14:textId="77777777" w:rsidR="00710361" w:rsidRDefault="00710361" w:rsidP="00710361">
      <w:pPr>
        <w:pStyle w:val="PreparedFor"/>
        <w:spacing w:after="0"/>
        <w:rPr>
          <w:rFonts w:ascii="Arial" w:hAnsi="Arial" w:cs="Arial"/>
          <w:b/>
          <w:bCs/>
          <w:sz w:val="18"/>
          <w:szCs w:val="18"/>
        </w:rPr>
      </w:pPr>
    </w:p>
    <w:p w14:paraId="08364810" w14:textId="77777777" w:rsidR="00710361" w:rsidRDefault="00710361" w:rsidP="00710361">
      <w:pPr>
        <w:pStyle w:val="PreparedFor"/>
        <w:spacing w:after="0"/>
        <w:rPr>
          <w:rFonts w:ascii="Arial" w:hAnsi="Arial" w:cs="Arial"/>
          <w:b/>
          <w:bCs/>
          <w:sz w:val="18"/>
          <w:szCs w:val="18"/>
        </w:rPr>
      </w:pPr>
    </w:p>
    <w:p w14:paraId="25775393" w14:textId="77777777" w:rsidR="00710361" w:rsidRDefault="00710361" w:rsidP="00710361">
      <w:pPr>
        <w:pStyle w:val="PreparedFor"/>
        <w:spacing w:after="0"/>
        <w:rPr>
          <w:rFonts w:ascii="Arial" w:hAnsi="Arial" w:cs="Arial"/>
          <w:b/>
          <w:bCs/>
          <w:sz w:val="18"/>
          <w:szCs w:val="18"/>
        </w:rPr>
      </w:pPr>
    </w:p>
    <w:p w14:paraId="6DCDE5FF" w14:textId="77777777" w:rsidR="00710361" w:rsidRDefault="00710361" w:rsidP="00710361">
      <w:pPr>
        <w:pStyle w:val="PreparedFor"/>
        <w:spacing w:after="0"/>
        <w:rPr>
          <w:rFonts w:ascii="Arial" w:hAnsi="Arial" w:cs="Arial"/>
          <w:b/>
          <w:bCs/>
          <w:sz w:val="18"/>
          <w:szCs w:val="18"/>
        </w:rPr>
      </w:pPr>
    </w:p>
    <w:p w14:paraId="0EFD5F4D" w14:textId="77777777" w:rsidR="00710361" w:rsidRDefault="00710361" w:rsidP="00710361">
      <w:pPr>
        <w:pStyle w:val="PreparedFor"/>
        <w:spacing w:after="0"/>
        <w:rPr>
          <w:rFonts w:ascii="Arial" w:hAnsi="Arial" w:cs="Arial"/>
          <w:b/>
          <w:bCs/>
          <w:sz w:val="18"/>
          <w:szCs w:val="18"/>
        </w:rPr>
      </w:pPr>
    </w:p>
    <w:p w14:paraId="293DC399" w14:textId="77777777" w:rsidR="00710361" w:rsidRDefault="00710361" w:rsidP="00710361">
      <w:pPr>
        <w:pStyle w:val="PreparedFor"/>
        <w:spacing w:after="0"/>
        <w:rPr>
          <w:rFonts w:ascii="Arial" w:hAnsi="Arial" w:cs="Arial"/>
          <w:b/>
          <w:bCs/>
          <w:sz w:val="18"/>
          <w:szCs w:val="18"/>
        </w:rPr>
      </w:pPr>
    </w:p>
    <w:p w14:paraId="41858805" w14:textId="77777777" w:rsidR="00710361" w:rsidRDefault="00710361" w:rsidP="00710361">
      <w:pPr>
        <w:pStyle w:val="PreparedFor"/>
        <w:spacing w:after="0"/>
        <w:rPr>
          <w:rFonts w:ascii="Arial" w:hAnsi="Arial" w:cs="Arial"/>
          <w:b/>
          <w:bCs/>
          <w:sz w:val="18"/>
          <w:szCs w:val="18"/>
        </w:rPr>
      </w:pPr>
    </w:p>
    <w:p w14:paraId="3ABFED93" w14:textId="77777777" w:rsidR="00710361" w:rsidRDefault="00710361" w:rsidP="00710361">
      <w:pPr>
        <w:pStyle w:val="PreparedFor"/>
        <w:spacing w:after="0"/>
        <w:rPr>
          <w:rFonts w:ascii="Arial" w:hAnsi="Arial" w:cs="Arial"/>
          <w:b/>
          <w:bCs/>
          <w:sz w:val="18"/>
          <w:szCs w:val="18"/>
        </w:rPr>
      </w:pPr>
    </w:p>
    <w:p w14:paraId="7009FE5C" w14:textId="77777777" w:rsidR="00710361" w:rsidRDefault="00710361" w:rsidP="00710361">
      <w:pPr>
        <w:pStyle w:val="PreparedFor"/>
        <w:spacing w:after="0"/>
        <w:rPr>
          <w:rFonts w:ascii="Arial" w:hAnsi="Arial" w:cs="Arial"/>
          <w:b/>
          <w:bCs/>
          <w:sz w:val="18"/>
          <w:szCs w:val="18"/>
        </w:rPr>
      </w:pPr>
    </w:p>
    <w:p w14:paraId="4A700715" w14:textId="77777777" w:rsidR="00710361" w:rsidRDefault="00710361" w:rsidP="00710361">
      <w:pPr>
        <w:pStyle w:val="PreparedFor"/>
        <w:spacing w:after="0"/>
        <w:rPr>
          <w:rFonts w:ascii="Arial" w:hAnsi="Arial" w:cs="Arial"/>
          <w:b/>
          <w:bCs/>
          <w:sz w:val="18"/>
          <w:szCs w:val="18"/>
        </w:rPr>
      </w:pPr>
    </w:p>
    <w:p w14:paraId="46CC8D9D" w14:textId="77777777" w:rsidR="00710361" w:rsidRDefault="00710361" w:rsidP="00710361">
      <w:pPr>
        <w:pStyle w:val="PreparedFor"/>
        <w:spacing w:after="0"/>
        <w:rPr>
          <w:rFonts w:ascii="Arial" w:hAnsi="Arial" w:cs="Arial"/>
          <w:b/>
          <w:bCs/>
          <w:sz w:val="18"/>
          <w:szCs w:val="18"/>
        </w:rPr>
      </w:pPr>
    </w:p>
    <w:p w14:paraId="3061A9D6" w14:textId="77777777" w:rsidR="00710361" w:rsidRDefault="00710361" w:rsidP="00710361">
      <w:pPr>
        <w:pStyle w:val="PreparedFor"/>
        <w:spacing w:after="0"/>
        <w:rPr>
          <w:rFonts w:ascii="Arial" w:hAnsi="Arial" w:cs="Arial"/>
          <w:b/>
          <w:bCs/>
          <w:sz w:val="18"/>
          <w:szCs w:val="18"/>
        </w:rPr>
      </w:pPr>
    </w:p>
    <w:p w14:paraId="2DBD3C80" w14:textId="77777777" w:rsidR="00031F03" w:rsidRPr="00435B10" w:rsidRDefault="00031F03" w:rsidP="00417B30">
      <w:pPr>
        <w:pStyle w:val="PreparedFor"/>
        <w:rPr>
          <w:rFonts w:ascii="Arial" w:hAnsi="Arial" w:cs="Arial"/>
          <w:b/>
          <w:bCs/>
          <w:sz w:val="18"/>
          <w:szCs w:val="18"/>
        </w:rPr>
      </w:pPr>
      <w:r w:rsidRPr="00435B10">
        <w:rPr>
          <w:rFonts w:ascii="Arial" w:hAnsi="Arial" w:cs="Arial"/>
          <w:b/>
          <w:bCs/>
        </w:rPr>
        <w:t>National Aeronautics and</w:t>
      </w:r>
      <w:r w:rsidRPr="00435B10">
        <w:rPr>
          <w:rFonts w:ascii="Arial" w:hAnsi="Arial" w:cs="Arial"/>
          <w:b/>
          <w:bCs/>
        </w:rPr>
        <w:br/>
        <w:t>Space Administration</w:t>
      </w:r>
    </w:p>
    <w:p w14:paraId="4FC6D876" w14:textId="77777777" w:rsidR="00031F03" w:rsidRDefault="00031F03" w:rsidP="00417B30">
      <w:pPr>
        <w:pStyle w:val="PreparedFor"/>
        <w:rPr>
          <w:rFonts w:ascii="Arial" w:hAnsi="Arial" w:cs="Arial"/>
          <w:b/>
          <w:bCs/>
          <w:sz w:val="18"/>
          <w:szCs w:val="18"/>
        </w:rPr>
      </w:pPr>
    </w:p>
    <w:p w14:paraId="1A6AF82B" w14:textId="77777777" w:rsidR="003B2611" w:rsidRDefault="003B2611" w:rsidP="00417B30">
      <w:pPr>
        <w:pStyle w:val="PreparedFor"/>
        <w:rPr>
          <w:rFonts w:ascii="Arial" w:hAnsi="Arial" w:cs="Arial"/>
          <w:b/>
          <w:bCs/>
          <w:sz w:val="18"/>
          <w:szCs w:val="18"/>
        </w:rPr>
      </w:pPr>
    </w:p>
    <w:p w14:paraId="14BF402C" w14:textId="77777777" w:rsidR="003B2611" w:rsidRPr="00435B10" w:rsidRDefault="003B2611" w:rsidP="00417B30">
      <w:pPr>
        <w:pStyle w:val="PreparedFor"/>
        <w:rPr>
          <w:rFonts w:ascii="Arial" w:hAnsi="Arial" w:cs="Arial"/>
          <w:b/>
          <w:bCs/>
          <w:sz w:val="18"/>
          <w:szCs w:val="18"/>
        </w:rPr>
      </w:pPr>
    </w:p>
    <w:p w14:paraId="56F15A6F" w14:textId="4163B464" w:rsidR="52C8D286" w:rsidRDefault="52C8D286" w:rsidP="3068A142">
      <w:pPr>
        <w:pStyle w:val="PreparedFor"/>
        <w:spacing w:after="0" w:line="259" w:lineRule="auto"/>
        <w:rPr>
          <w:b/>
          <w:bCs/>
        </w:rPr>
      </w:pPr>
      <w:r w:rsidRPr="3068A142">
        <w:rPr>
          <w:rFonts w:ascii="Arial" w:hAnsi="Arial" w:cs="Arial"/>
          <w:b/>
          <w:bCs/>
        </w:rPr>
        <w:t>November</w:t>
      </w:r>
      <w:r w:rsidR="33BDDE0E" w:rsidRPr="3068A142">
        <w:rPr>
          <w:rFonts w:ascii="Arial" w:hAnsi="Arial" w:cs="Arial"/>
          <w:b/>
          <w:bCs/>
        </w:rPr>
        <w:t xml:space="preserve"> </w:t>
      </w:r>
      <w:r w:rsidRPr="3068A142">
        <w:rPr>
          <w:rFonts w:ascii="Arial" w:hAnsi="Arial" w:cs="Arial"/>
          <w:b/>
          <w:bCs/>
        </w:rPr>
        <w:t>2021</w:t>
      </w:r>
    </w:p>
    <w:p w14:paraId="0C04F006" w14:textId="77777777" w:rsidR="005E7EA8" w:rsidRDefault="005E7EA8">
      <w:pPr>
        <w:spacing w:after="0"/>
        <w:rPr>
          <w:rFonts w:eastAsia="Times New Roman" w:cs="Arial"/>
          <w:b/>
          <w:spacing w:val="-1"/>
          <w:position w:val="-1"/>
          <w:sz w:val="24"/>
          <w:szCs w:val="24"/>
        </w:rPr>
      </w:pPr>
    </w:p>
    <w:p w14:paraId="3478CD67" w14:textId="77777777" w:rsidR="00710361" w:rsidRDefault="00710361">
      <w:pPr>
        <w:spacing w:after="0"/>
        <w:rPr>
          <w:rFonts w:eastAsia="Times New Roman" w:cs="Arial"/>
          <w:b/>
          <w:spacing w:val="-1"/>
          <w:position w:val="-1"/>
          <w:sz w:val="24"/>
          <w:szCs w:val="24"/>
        </w:rPr>
      </w:pPr>
    </w:p>
    <w:p w14:paraId="196CBD3D" w14:textId="77777777" w:rsidR="00710361" w:rsidRDefault="00710361">
      <w:pPr>
        <w:spacing w:after="0"/>
        <w:rPr>
          <w:rFonts w:eastAsia="Times New Roman" w:cs="Arial"/>
          <w:b/>
          <w:spacing w:val="-1"/>
          <w:position w:val="-1"/>
          <w:sz w:val="24"/>
          <w:szCs w:val="24"/>
        </w:rPr>
      </w:pPr>
    </w:p>
    <w:p w14:paraId="7BA4984F" w14:textId="77777777" w:rsidR="00710361" w:rsidRDefault="00710361">
      <w:pPr>
        <w:spacing w:after="0"/>
        <w:rPr>
          <w:rFonts w:eastAsia="Times New Roman" w:cs="Arial"/>
          <w:b/>
          <w:spacing w:val="-1"/>
          <w:position w:val="-1"/>
          <w:sz w:val="24"/>
          <w:szCs w:val="24"/>
        </w:rPr>
      </w:pPr>
    </w:p>
    <w:p w14:paraId="74741604" w14:textId="77777777" w:rsidR="00982817" w:rsidRPr="00435B10" w:rsidRDefault="00982817" w:rsidP="00674D37">
      <w:pPr>
        <w:spacing w:before="12" w:after="0" w:line="260" w:lineRule="exact"/>
        <w:jc w:val="both"/>
        <w:rPr>
          <w:rFonts w:cs="Arial"/>
          <w:sz w:val="26"/>
          <w:szCs w:val="26"/>
        </w:rPr>
      </w:pPr>
    </w:p>
    <w:p w14:paraId="247D9975" w14:textId="77777777" w:rsidR="00FA7955" w:rsidRPr="00435B10" w:rsidRDefault="00FA7955" w:rsidP="00674D37">
      <w:pPr>
        <w:spacing w:before="2" w:after="0"/>
        <w:ind w:left="563" w:right="-20"/>
        <w:jc w:val="both"/>
        <w:rPr>
          <w:rFonts w:eastAsia="Times New Roman" w:cs="Arial"/>
          <w:spacing w:val="-4"/>
        </w:rPr>
      </w:pPr>
    </w:p>
    <w:p w14:paraId="0174D6AE" w14:textId="77777777" w:rsidR="00FA7955" w:rsidRPr="00435B10" w:rsidRDefault="00FA7955" w:rsidP="00FA7955">
      <w:pPr>
        <w:pStyle w:val="HeadingUnnumbered-CenteredEVM"/>
        <w:jc w:val="both"/>
        <w:rPr>
          <w:sz w:val="22"/>
        </w:rPr>
      </w:pPr>
      <w:r w:rsidRPr="00435B10">
        <w:rPr>
          <w:sz w:val="22"/>
        </w:rPr>
        <w:lastRenderedPageBreak/>
        <w:t>Electronic copies are available from:</w:t>
      </w:r>
    </w:p>
    <w:p w14:paraId="7A5C7506" w14:textId="47CF5355" w:rsidR="007F3E89" w:rsidRPr="00C65508" w:rsidRDefault="007F3E89" w:rsidP="007F3E89">
      <w:pPr>
        <w:autoSpaceDE w:val="0"/>
        <w:autoSpaceDN w:val="0"/>
        <w:adjustRightInd w:val="0"/>
        <w:spacing w:after="0"/>
        <w:rPr>
          <w:rFonts w:eastAsia="Times New Roman"/>
        </w:rPr>
      </w:pPr>
      <w:r w:rsidRPr="00C65508">
        <w:rPr>
          <w:rFonts w:eastAsia="Times New Roman"/>
        </w:rPr>
        <w:t xml:space="preserve">NASA STI Program: </w:t>
      </w:r>
      <w:hyperlink r:id="rId14" w:history="1">
        <w:r w:rsidRPr="008F17FE">
          <w:rPr>
            <w:rStyle w:val="Hyperlink"/>
            <w:rFonts w:eastAsia="Times New Roman"/>
          </w:rPr>
          <w:t>https://www.sti.nasa.gov</w:t>
        </w:r>
      </w:hyperlink>
    </w:p>
    <w:p w14:paraId="480260A4" w14:textId="77777777" w:rsidR="007F3E89" w:rsidRPr="007F3E89" w:rsidRDefault="007F3E89" w:rsidP="007F3E89">
      <w:pPr>
        <w:spacing w:after="0"/>
        <w:ind w:right="-20"/>
        <w:jc w:val="both"/>
        <w:rPr>
          <w:rFonts w:eastAsia="Times New Roman" w:cs="Arial"/>
        </w:rPr>
      </w:pPr>
    </w:p>
    <w:p w14:paraId="1E424387" w14:textId="77777777" w:rsidR="00135542" w:rsidRDefault="007F3E89" w:rsidP="007F3E89">
      <w:pPr>
        <w:autoSpaceDE w:val="0"/>
        <w:autoSpaceDN w:val="0"/>
        <w:adjustRightInd w:val="0"/>
        <w:spacing w:after="0"/>
        <w:jc w:val="both"/>
        <w:rPr>
          <w:rStyle w:val="Hyperlink"/>
          <w:rFonts w:eastAsia="Times New Roman"/>
        </w:rPr>
      </w:pPr>
      <w:r w:rsidRPr="00C65508">
        <w:rPr>
          <w:rFonts w:eastAsia="Times New Roman"/>
        </w:rPr>
        <w:t>NASA STI Information Desk</w:t>
      </w:r>
      <w:r>
        <w:rPr>
          <w:rFonts w:eastAsia="Times New Roman"/>
        </w:rPr>
        <w:t xml:space="preserve">:  </w:t>
      </w:r>
      <w:hyperlink r:id="rId15" w:history="1">
        <w:r w:rsidRPr="00C65508">
          <w:rPr>
            <w:rStyle w:val="Hyperlink"/>
            <w:rFonts w:eastAsia="Times New Roman"/>
          </w:rPr>
          <w:t>help@sti.nasa.gov/</w:t>
        </w:r>
      </w:hyperlink>
    </w:p>
    <w:p w14:paraId="6F25649D" w14:textId="77777777" w:rsidR="007F3E89" w:rsidRPr="006C3D1A" w:rsidRDefault="007F3E89" w:rsidP="007F3E89">
      <w:pPr>
        <w:autoSpaceDE w:val="0"/>
        <w:autoSpaceDN w:val="0"/>
        <w:adjustRightInd w:val="0"/>
        <w:spacing w:after="0"/>
        <w:jc w:val="both"/>
        <w:rPr>
          <w:rStyle w:val="Hyperlink"/>
          <w:rFonts w:eastAsia="Times New Roman"/>
          <w:color w:val="auto"/>
          <w:u w:val="none"/>
        </w:rPr>
      </w:pPr>
      <w:r w:rsidRPr="006C3D1A">
        <w:rPr>
          <w:rStyle w:val="Hyperlink"/>
          <w:rFonts w:eastAsia="Times New Roman"/>
          <w:color w:val="auto"/>
          <w:u w:val="none"/>
        </w:rPr>
        <w:t>(757) 864-9658</w:t>
      </w:r>
    </w:p>
    <w:p w14:paraId="0891BB52" w14:textId="77777777" w:rsidR="007F3E89" w:rsidRPr="00135542" w:rsidRDefault="007F3E89" w:rsidP="007F3E89">
      <w:pPr>
        <w:spacing w:after="0"/>
        <w:ind w:right="-20"/>
        <w:jc w:val="both"/>
        <w:rPr>
          <w:rFonts w:eastAsia="Times New Roman" w:cs="Arial"/>
          <w:sz w:val="18"/>
        </w:rPr>
      </w:pPr>
    </w:p>
    <w:p w14:paraId="59CBFC00" w14:textId="77777777" w:rsidR="007F3E89" w:rsidRPr="00435B10" w:rsidRDefault="007F3E89" w:rsidP="007F3E89">
      <w:pPr>
        <w:spacing w:after="0"/>
        <w:ind w:right="-20"/>
        <w:jc w:val="both"/>
        <w:rPr>
          <w:rFonts w:eastAsia="Times New Roman" w:cs="Arial"/>
        </w:rPr>
      </w:pPr>
      <w:r w:rsidRPr="00435B10">
        <w:rPr>
          <w:rFonts w:eastAsia="Times New Roman" w:cs="Arial"/>
        </w:rPr>
        <w:t>Write</w:t>
      </w:r>
      <w:r w:rsidRPr="00435B10">
        <w:rPr>
          <w:rFonts w:eastAsia="Times New Roman" w:cs="Arial"/>
          <w:spacing w:val="15"/>
        </w:rPr>
        <w:t xml:space="preserve"> </w:t>
      </w:r>
      <w:r w:rsidRPr="00435B10">
        <w:rPr>
          <w:rFonts w:eastAsia="Times New Roman" w:cs="Arial"/>
          <w:w w:val="102"/>
        </w:rPr>
        <w:t>to:</w:t>
      </w:r>
    </w:p>
    <w:p w14:paraId="018F6338" w14:textId="77777777" w:rsidR="007F3E89" w:rsidRPr="00435B10" w:rsidRDefault="007F3E89" w:rsidP="007F3E89">
      <w:pPr>
        <w:spacing w:before="2" w:after="0"/>
        <w:ind w:left="565" w:right="-20"/>
        <w:jc w:val="both"/>
        <w:rPr>
          <w:rFonts w:eastAsia="Times New Roman" w:cs="Arial"/>
        </w:rPr>
      </w:pPr>
      <w:r w:rsidRPr="00435B10">
        <w:rPr>
          <w:rFonts w:eastAsia="Times New Roman" w:cs="Arial"/>
          <w:spacing w:val="-2"/>
        </w:rPr>
        <w:t>NASA ST</w:t>
      </w:r>
      <w:r w:rsidRPr="00435B10">
        <w:rPr>
          <w:rFonts w:eastAsia="Times New Roman" w:cs="Arial"/>
        </w:rPr>
        <w:t>I</w:t>
      </w:r>
      <w:r w:rsidRPr="00435B10">
        <w:rPr>
          <w:rFonts w:eastAsia="Times New Roman" w:cs="Arial"/>
          <w:spacing w:val="6"/>
        </w:rPr>
        <w:t xml:space="preserve"> </w:t>
      </w:r>
      <w:r w:rsidRPr="00435B10">
        <w:rPr>
          <w:rFonts w:eastAsia="Times New Roman" w:cs="Arial"/>
          <w:spacing w:val="-2"/>
        </w:rPr>
        <w:t>Information</w:t>
      </w:r>
      <w:r w:rsidRPr="00435B10">
        <w:rPr>
          <w:rFonts w:eastAsia="Times New Roman" w:cs="Arial"/>
          <w:spacing w:val="8"/>
        </w:rPr>
        <w:t xml:space="preserve"> </w:t>
      </w:r>
      <w:r w:rsidRPr="00435B10">
        <w:rPr>
          <w:rFonts w:eastAsia="Times New Roman" w:cs="Arial"/>
          <w:spacing w:val="-2"/>
          <w:w w:val="102"/>
        </w:rPr>
        <w:t>Desk</w:t>
      </w:r>
    </w:p>
    <w:p w14:paraId="74DE1F4D" w14:textId="77777777" w:rsidR="007F3E89" w:rsidRPr="00435B10" w:rsidRDefault="007F3E89" w:rsidP="007F3E89">
      <w:pPr>
        <w:spacing w:before="17" w:after="0"/>
        <w:ind w:left="575" w:right="-20"/>
        <w:jc w:val="both"/>
        <w:rPr>
          <w:rFonts w:eastAsia="Times New Roman" w:cs="Arial"/>
        </w:rPr>
      </w:pPr>
      <w:r w:rsidRPr="00435B10">
        <w:rPr>
          <w:rFonts w:eastAsia="Times New Roman" w:cs="Arial"/>
          <w:spacing w:val="-5"/>
        </w:rPr>
        <w:t>Mail Stop 148</w:t>
      </w:r>
    </w:p>
    <w:p w14:paraId="0863C384" w14:textId="77777777" w:rsidR="007F3E89" w:rsidRPr="00435B10" w:rsidRDefault="007F3E89" w:rsidP="007F3E89">
      <w:pPr>
        <w:spacing w:before="2" w:after="0"/>
        <w:ind w:left="557" w:right="-20"/>
        <w:jc w:val="both"/>
        <w:rPr>
          <w:rFonts w:eastAsia="Times New Roman" w:cs="Arial"/>
        </w:rPr>
      </w:pPr>
      <w:r w:rsidRPr="00435B10">
        <w:rPr>
          <w:rFonts w:eastAsia="Times New Roman" w:cs="Arial"/>
          <w:spacing w:val="-3"/>
        </w:rPr>
        <w:t>NAS</w:t>
      </w:r>
      <w:r w:rsidRPr="00435B10">
        <w:rPr>
          <w:rFonts w:eastAsia="Times New Roman" w:cs="Arial"/>
        </w:rPr>
        <w:t>A</w:t>
      </w:r>
      <w:r w:rsidRPr="00435B10">
        <w:rPr>
          <w:rFonts w:eastAsia="Times New Roman" w:cs="Arial"/>
          <w:spacing w:val="10"/>
        </w:rPr>
        <w:t xml:space="preserve"> Langley Research Center</w:t>
      </w:r>
    </w:p>
    <w:p w14:paraId="7650453D" w14:textId="77777777" w:rsidR="007F3E89" w:rsidRPr="00435B10" w:rsidRDefault="007F3E89" w:rsidP="007F3E89">
      <w:pPr>
        <w:spacing w:before="2" w:after="0"/>
        <w:ind w:left="563" w:right="-20"/>
        <w:jc w:val="both"/>
        <w:rPr>
          <w:rFonts w:eastAsia="Times New Roman" w:cs="Arial"/>
          <w:spacing w:val="-4"/>
        </w:rPr>
      </w:pPr>
      <w:r w:rsidRPr="00435B10">
        <w:rPr>
          <w:rFonts w:eastAsia="Times New Roman" w:cs="Arial"/>
          <w:spacing w:val="-4"/>
        </w:rPr>
        <w:t>Hampton, VA  23681</w:t>
      </w:r>
      <w:r>
        <w:rPr>
          <w:rFonts w:eastAsia="Times New Roman" w:cs="Arial"/>
          <w:spacing w:val="-4"/>
        </w:rPr>
        <w:t>-2199</w:t>
      </w:r>
    </w:p>
    <w:p w14:paraId="007D2E66" w14:textId="77777777" w:rsidR="007F3E89" w:rsidRDefault="007F3E89" w:rsidP="00FA7955">
      <w:pPr>
        <w:pStyle w:val="BodyNoIndentNoLeadingEVM"/>
        <w:jc w:val="both"/>
        <w:rPr>
          <w:rFonts w:ascii="Arial" w:hAnsi="Arial" w:cs="Arial"/>
          <w:sz w:val="22"/>
        </w:rPr>
      </w:pPr>
    </w:p>
    <w:p w14:paraId="5D69AEA2" w14:textId="77777777" w:rsidR="00FA7955" w:rsidRDefault="00FA7955" w:rsidP="3068A142">
      <w:pPr>
        <w:pStyle w:val="BodyNoIndentNoLeadingEVM"/>
        <w:jc w:val="both"/>
        <w:rPr>
          <w:rStyle w:val="Hyperlink"/>
          <w:rFonts w:ascii="Arial" w:hAnsi="Arial" w:cs="Arial"/>
          <w:color w:val="auto"/>
          <w:sz w:val="22"/>
          <w:highlight w:val="yellow"/>
          <w:u w:val="none"/>
        </w:rPr>
      </w:pPr>
      <w:r w:rsidRPr="675EB9F2">
        <w:rPr>
          <w:rFonts w:ascii="Arial" w:hAnsi="Arial" w:cs="Arial"/>
          <w:sz w:val="22"/>
        </w:rPr>
        <w:t xml:space="preserve">NASA Engineering Network (NEN) </w:t>
      </w:r>
      <w:r w:rsidR="006A419B" w:rsidRPr="675EB9F2">
        <w:rPr>
          <w:rFonts w:ascii="Arial" w:hAnsi="Arial" w:cs="Arial"/>
          <w:sz w:val="22"/>
        </w:rPr>
        <w:t>at</w:t>
      </w:r>
      <w:r w:rsidR="004741C1" w:rsidRPr="675EB9F2">
        <w:rPr>
          <w:rFonts w:ascii="Arial" w:hAnsi="Arial" w:cs="Arial"/>
          <w:sz w:val="22"/>
        </w:rPr>
        <w:t xml:space="preserve"> </w:t>
      </w:r>
      <w:hyperlink r:id="rId16">
        <w:r w:rsidRPr="675EB9F2">
          <w:rPr>
            <w:rStyle w:val="Hyperlink"/>
            <w:rFonts w:ascii="Arial" w:hAnsi="Arial" w:cs="Arial"/>
            <w:sz w:val="22"/>
          </w:rPr>
          <w:t>https://nen.nasa.gov/web/pm/</w:t>
        </w:r>
      </w:hyperlink>
      <w:r w:rsidR="003B0BB1" w:rsidRPr="675EB9F2">
        <w:rPr>
          <w:rStyle w:val="Hyperlink"/>
          <w:rFonts w:ascii="Arial" w:hAnsi="Arial" w:cs="Arial"/>
          <w:sz w:val="22"/>
        </w:rPr>
        <w:t xml:space="preserve"> </w:t>
      </w:r>
      <w:r w:rsidR="003B0BB1" w:rsidRPr="675EB9F2">
        <w:rPr>
          <w:rStyle w:val="Hyperlink"/>
          <w:rFonts w:ascii="Arial" w:hAnsi="Arial" w:cs="Arial"/>
          <w:color w:val="auto"/>
          <w:sz w:val="22"/>
          <w:u w:val="none"/>
        </w:rPr>
        <w:t>(</w:t>
      </w:r>
      <w:r w:rsidR="007F3E89" w:rsidRPr="675EB9F2">
        <w:rPr>
          <w:rStyle w:val="Hyperlink"/>
          <w:rFonts w:ascii="Arial" w:hAnsi="Arial" w:cs="Arial"/>
          <w:color w:val="auto"/>
          <w:sz w:val="22"/>
          <w:u w:val="none"/>
        </w:rPr>
        <w:t xml:space="preserve">inside </w:t>
      </w:r>
      <w:r w:rsidR="003B0BB1" w:rsidRPr="675EB9F2">
        <w:rPr>
          <w:rStyle w:val="Hyperlink"/>
          <w:rFonts w:ascii="Arial" w:hAnsi="Arial" w:cs="Arial"/>
          <w:color w:val="auto"/>
          <w:sz w:val="22"/>
          <w:u w:val="none"/>
        </w:rPr>
        <w:t>the NASA firewall only).</w:t>
      </w:r>
      <w:r w:rsidRPr="675EB9F2">
        <w:rPr>
          <w:rStyle w:val="Hyperlink"/>
          <w:rFonts w:ascii="Arial" w:hAnsi="Arial" w:cs="Arial"/>
          <w:color w:val="auto"/>
          <w:sz w:val="22"/>
          <w:u w:val="none"/>
        </w:rPr>
        <w:t xml:space="preserve"> </w:t>
      </w:r>
    </w:p>
    <w:p w14:paraId="3A5D63CE" w14:textId="77777777" w:rsidR="007F3E89" w:rsidRDefault="007F3E89" w:rsidP="00FA7955">
      <w:pPr>
        <w:pStyle w:val="BodyNoIndentNoLeadingEVM"/>
        <w:jc w:val="both"/>
        <w:rPr>
          <w:rStyle w:val="Hyperlink"/>
          <w:rFonts w:ascii="Arial" w:hAnsi="Arial" w:cs="Arial"/>
          <w:color w:val="auto"/>
          <w:sz w:val="22"/>
          <w:highlight w:val="yellow"/>
          <w:u w:val="none"/>
        </w:rPr>
      </w:pPr>
    </w:p>
    <w:p w14:paraId="2BCAAACE" w14:textId="77777777" w:rsidR="007F3E89" w:rsidRDefault="007F3E89" w:rsidP="3068A142">
      <w:pPr>
        <w:autoSpaceDE w:val="0"/>
        <w:autoSpaceDN w:val="0"/>
        <w:adjustRightInd w:val="0"/>
        <w:spacing w:after="0"/>
        <w:rPr>
          <w:rFonts w:eastAsia="Times New Roman"/>
          <w:sz w:val="28"/>
          <w:szCs w:val="28"/>
        </w:rPr>
      </w:pPr>
      <w:r w:rsidRPr="675EB9F2">
        <w:rPr>
          <w:rFonts w:eastAsia="Times New Roman"/>
        </w:rPr>
        <w:t xml:space="preserve">OCFO-SID EVM Homepage at </w:t>
      </w:r>
      <w:hyperlink r:id="rId17">
        <w:r w:rsidRPr="675EB9F2">
          <w:rPr>
            <w:rStyle w:val="Hyperlink"/>
            <w:rFonts w:eastAsia="Times New Roman"/>
          </w:rPr>
          <w:t>https://community.max.gov/display/NASA/Earned+Value+Management+HOMEPAGE</w:t>
        </w:r>
      </w:hyperlink>
      <w:r w:rsidRPr="675EB9F2">
        <w:rPr>
          <w:rStyle w:val="Hyperlink"/>
          <w:rFonts w:eastAsia="Times New Roman"/>
        </w:rPr>
        <w:t xml:space="preserve"> </w:t>
      </w:r>
      <w:r w:rsidRPr="675EB9F2">
        <w:rPr>
          <w:rFonts w:eastAsia="Times New Roman"/>
        </w:rPr>
        <w:t>(inside the NASA firewall only)</w:t>
      </w:r>
    </w:p>
    <w:p w14:paraId="190779EE" w14:textId="77777777" w:rsidR="007F3E89" w:rsidRPr="00435B10" w:rsidRDefault="007F3E89" w:rsidP="00FA7955">
      <w:pPr>
        <w:pStyle w:val="BodyNoIndentNoLeadingEVM"/>
        <w:jc w:val="both"/>
        <w:rPr>
          <w:rFonts w:ascii="Arial" w:hAnsi="Arial" w:cs="Arial"/>
          <w:sz w:val="22"/>
          <w:highlight w:val="yellow"/>
        </w:rPr>
      </w:pPr>
    </w:p>
    <w:p w14:paraId="4EDD51D0" w14:textId="77777777" w:rsidR="00FA7955" w:rsidRPr="00435B10" w:rsidRDefault="00FA7955" w:rsidP="00674D37">
      <w:pPr>
        <w:spacing w:before="2" w:after="0"/>
        <w:ind w:left="563" w:right="-20"/>
        <w:jc w:val="both"/>
        <w:rPr>
          <w:rFonts w:eastAsia="Times New Roman" w:cs="Arial"/>
          <w:spacing w:val="-4"/>
        </w:rPr>
      </w:pPr>
    </w:p>
    <w:p w14:paraId="1B9874CD" w14:textId="77777777" w:rsidR="0096754E" w:rsidRPr="00435B10" w:rsidRDefault="0096754E" w:rsidP="00674D37">
      <w:pPr>
        <w:pStyle w:val="BodyNoIndentEVM"/>
        <w:jc w:val="both"/>
        <w:rPr>
          <w:rFonts w:ascii="Arial" w:hAnsi="Arial" w:cs="Arial"/>
        </w:rPr>
      </w:pPr>
    </w:p>
    <w:tbl>
      <w:tblPr>
        <w:tblW w:w="10350" w:type="dxa"/>
        <w:tblInd w:w="-195" w:type="dxa"/>
        <w:tblLayout w:type="fixed"/>
        <w:tblCellMar>
          <w:left w:w="0" w:type="dxa"/>
          <w:right w:w="0" w:type="dxa"/>
        </w:tblCellMar>
        <w:tblLook w:val="01E0" w:firstRow="1" w:lastRow="1" w:firstColumn="1" w:lastColumn="1" w:noHBand="0" w:noVBand="0"/>
      </w:tblPr>
      <w:tblGrid>
        <w:gridCol w:w="450"/>
        <w:gridCol w:w="8010"/>
        <w:gridCol w:w="1890"/>
      </w:tblGrid>
      <w:tr w:rsidR="00442C9E" w:rsidRPr="00435B10" w14:paraId="33A2A73F" w14:textId="77777777" w:rsidTr="3068A142">
        <w:trPr>
          <w:trHeight w:hRule="exact" w:val="656"/>
        </w:trPr>
        <w:tc>
          <w:tcPr>
            <w:tcW w:w="10350"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2C5A6F4" w14:textId="77777777" w:rsidR="00442C9E" w:rsidRPr="00435B10" w:rsidRDefault="00442C9E" w:rsidP="007843FA">
            <w:pPr>
              <w:spacing w:after="0"/>
              <w:ind w:left="97" w:right="-20"/>
              <w:jc w:val="both"/>
              <w:rPr>
                <w:rFonts w:eastAsia="Arial" w:cs="Arial"/>
                <w:sz w:val="24"/>
                <w:szCs w:val="24"/>
              </w:rPr>
            </w:pPr>
            <w:r w:rsidRPr="00435B10">
              <w:rPr>
                <w:rFonts w:eastAsia="Arial" w:cs="Arial"/>
                <w:b/>
                <w:bCs/>
                <w:sz w:val="24"/>
                <w:szCs w:val="24"/>
              </w:rPr>
              <w:t>RECORD</w:t>
            </w:r>
            <w:r w:rsidRPr="00435B10">
              <w:rPr>
                <w:rFonts w:eastAsia="Arial" w:cs="Arial"/>
                <w:b/>
                <w:bCs/>
                <w:spacing w:val="-1"/>
                <w:sz w:val="24"/>
                <w:szCs w:val="24"/>
              </w:rPr>
              <w:t xml:space="preserve"> </w:t>
            </w:r>
            <w:r w:rsidRPr="00435B10">
              <w:rPr>
                <w:rFonts w:eastAsia="Arial" w:cs="Arial"/>
                <w:b/>
                <w:bCs/>
                <w:spacing w:val="1"/>
                <w:sz w:val="24"/>
                <w:szCs w:val="24"/>
              </w:rPr>
              <w:t>O</w:t>
            </w:r>
            <w:r w:rsidRPr="00435B10">
              <w:rPr>
                <w:rFonts w:eastAsia="Arial" w:cs="Arial"/>
                <w:b/>
                <w:bCs/>
                <w:sz w:val="24"/>
                <w:szCs w:val="24"/>
              </w:rPr>
              <w:t>F RE</w:t>
            </w:r>
            <w:r w:rsidRPr="00435B10">
              <w:rPr>
                <w:rFonts w:eastAsia="Arial" w:cs="Arial"/>
                <w:b/>
                <w:bCs/>
                <w:spacing w:val="1"/>
                <w:sz w:val="24"/>
                <w:szCs w:val="24"/>
              </w:rPr>
              <w:t>V</w:t>
            </w:r>
            <w:r w:rsidRPr="00435B10">
              <w:rPr>
                <w:rFonts w:eastAsia="Arial" w:cs="Arial"/>
                <w:b/>
                <w:bCs/>
                <w:sz w:val="24"/>
                <w:szCs w:val="24"/>
              </w:rPr>
              <w:t>I</w:t>
            </w:r>
            <w:r w:rsidRPr="00435B10">
              <w:rPr>
                <w:rFonts w:eastAsia="Arial" w:cs="Arial"/>
                <w:b/>
                <w:bCs/>
                <w:spacing w:val="1"/>
                <w:sz w:val="24"/>
                <w:szCs w:val="24"/>
              </w:rPr>
              <w:t>S</w:t>
            </w:r>
            <w:r w:rsidRPr="00435B10">
              <w:rPr>
                <w:rFonts w:eastAsia="Arial" w:cs="Arial"/>
                <w:b/>
                <w:bCs/>
                <w:spacing w:val="-2"/>
                <w:sz w:val="24"/>
                <w:szCs w:val="24"/>
              </w:rPr>
              <w:t>I</w:t>
            </w:r>
            <w:r w:rsidRPr="00435B10">
              <w:rPr>
                <w:rFonts w:eastAsia="Arial" w:cs="Arial"/>
                <w:b/>
                <w:bCs/>
                <w:sz w:val="24"/>
                <w:szCs w:val="24"/>
              </w:rPr>
              <w:t>ONS</w:t>
            </w:r>
          </w:p>
        </w:tc>
      </w:tr>
      <w:tr w:rsidR="00442C9E" w:rsidRPr="00435B10" w14:paraId="6094BF0E" w14:textId="77777777" w:rsidTr="3068A142">
        <w:trPr>
          <w:trHeight w:hRule="exact" w:val="1054"/>
        </w:trPr>
        <w:tc>
          <w:tcPr>
            <w:tcW w:w="450" w:type="dxa"/>
            <w:tcBorders>
              <w:top w:val="single" w:sz="12" w:space="0" w:color="000000" w:themeColor="text1"/>
              <w:left w:val="single" w:sz="12" w:space="0" w:color="000000" w:themeColor="text1"/>
              <w:bottom w:val="single" w:sz="12" w:space="0" w:color="000000" w:themeColor="text1"/>
              <w:right w:val="single" w:sz="4" w:space="0" w:color="000000" w:themeColor="text1"/>
            </w:tcBorders>
            <w:vAlign w:val="center"/>
          </w:tcPr>
          <w:p w14:paraId="01F6F61B" w14:textId="77777777" w:rsidR="00442C9E" w:rsidRPr="00435B10" w:rsidRDefault="00442C9E" w:rsidP="007843FA">
            <w:pPr>
              <w:spacing w:after="0"/>
              <w:ind w:left="97" w:right="387"/>
              <w:jc w:val="both"/>
              <w:rPr>
                <w:rFonts w:eastAsia="Arial" w:cs="Arial"/>
                <w:sz w:val="24"/>
                <w:szCs w:val="24"/>
              </w:rPr>
            </w:pPr>
            <w:r w:rsidRPr="00435B10">
              <w:rPr>
                <w:rFonts w:eastAsia="Arial" w:cs="Arial"/>
                <w:b/>
                <w:bCs/>
                <w:sz w:val="24"/>
                <w:szCs w:val="24"/>
              </w:rPr>
              <w:t>REV</w:t>
            </w:r>
          </w:p>
        </w:tc>
        <w:tc>
          <w:tcPr>
            <w:tcW w:w="8010" w:type="dxa"/>
            <w:tcBorders>
              <w:top w:val="single" w:sz="12" w:space="0" w:color="000000" w:themeColor="text1"/>
              <w:left w:val="single" w:sz="4" w:space="0" w:color="000000" w:themeColor="text1"/>
              <w:bottom w:val="single" w:sz="12" w:space="0" w:color="000000" w:themeColor="text1"/>
              <w:right w:val="single" w:sz="4" w:space="0" w:color="000000" w:themeColor="text1"/>
            </w:tcBorders>
            <w:vAlign w:val="center"/>
          </w:tcPr>
          <w:p w14:paraId="7A4C1198" w14:textId="77777777" w:rsidR="00442C9E" w:rsidRPr="00435B10" w:rsidRDefault="00442C9E" w:rsidP="007843FA">
            <w:pPr>
              <w:spacing w:after="0"/>
              <w:jc w:val="both"/>
              <w:rPr>
                <w:rFonts w:cs="Arial"/>
                <w:sz w:val="24"/>
                <w:szCs w:val="24"/>
              </w:rPr>
            </w:pPr>
          </w:p>
          <w:p w14:paraId="534BDF5E" w14:textId="77777777" w:rsidR="00442C9E" w:rsidRPr="00435B10" w:rsidRDefault="00442C9E" w:rsidP="007843FA">
            <w:pPr>
              <w:spacing w:after="0"/>
              <w:ind w:left="109" w:right="-20"/>
              <w:jc w:val="both"/>
              <w:rPr>
                <w:rFonts w:eastAsia="Arial" w:cs="Arial"/>
                <w:sz w:val="24"/>
                <w:szCs w:val="24"/>
              </w:rPr>
            </w:pPr>
            <w:r w:rsidRPr="00435B10">
              <w:rPr>
                <w:rFonts w:eastAsia="Arial" w:cs="Arial"/>
                <w:b/>
                <w:bCs/>
                <w:sz w:val="24"/>
                <w:szCs w:val="24"/>
              </w:rPr>
              <w:t>DE</w:t>
            </w:r>
            <w:r w:rsidRPr="00435B10">
              <w:rPr>
                <w:rFonts w:eastAsia="Arial" w:cs="Arial"/>
                <w:b/>
                <w:bCs/>
                <w:spacing w:val="1"/>
                <w:sz w:val="24"/>
                <w:szCs w:val="24"/>
              </w:rPr>
              <w:t>S</w:t>
            </w:r>
            <w:r w:rsidRPr="00435B10">
              <w:rPr>
                <w:rFonts w:eastAsia="Arial" w:cs="Arial"/>
                <w:b/>
                <w:bCs/>
                <w:sz w:val="24"/>
                <w:szCs w:val="24"/>
              </w:rPr>
              <w:t>C</w:t>
            </w:r>
            <w:r w:rsidRPr="00435B10">
              <w:rPr>
                <w:rFonts w:eastAsia="Arial" w:cs="Arial"/>
                <w:b/>
                <w:bCs/>
                <w:spacing w:val="-1"/>
                <w:sz w:val="24"/>
                <w:szCs w:val="24"/>
              </w:rPr>
              <w:t>R</w:t>
            </w:r>
            <w:r w:rsidRPr="00435B10">
              <w:rPr>
                <w:rFonts w:eastAsia="Arial" w:cs="Arial"/>
                <w:b/>
                <w:bCs/>
                <w:sz w:val="24"/>
                <w:szCs w:val="24"/>
              </w:rPr>
              <w:t>I</w:t>
            </w:r>
            <w:r w:rsidRPr="00435B10">
              <w:rPr>
                <w:rFonts w:eastAsia="Arial" w:cs="Arial"/>
                <w:b/>
                <w:bCs/>
                <w:spacing w:val="1"/>
                <w:sz w:val="24"/>
                <w:szCs w:val="24"/>
              </w:rPr>
              <w:t>P</w:t>
            </w:r>
            <w:r w:rsidRPr="00435B10">
              <w:rPr>
                <w:rFonts w:eastAsia="Arial" w:cs="Arial"/>
                <w:b/>
                <w:bCs/>
                <w:sz w:val="24"/>
                <w:szCs w:val="24"/>
              </w:rPr>
              <w:t>TION</w:t>
            </w:r>
          </w:p>
        </w:tc>
        <w:tc>
          <w:tcPr>
            <w:tcW w:w="1890" w:type="dxa"/>
            <w:tcBorders>
              <w:top w:val="single" w:sz="12" w:space="0" w:color="000000" w:themeColor="text1"/>
              <w:left w:val="single" w:sz="4" w:space="0" w:color="000000" w:themeColor="text1"/>
              <w:bottom w:val="single" w:sz="12" w:space="0" w:color="000000" w:themeColor="text1"/>
              <w:right w:val="single" w:sz="12" w:space="0" w:color="000000" w:themeColor="text1"/>
            </w:tcBorders>
            <w:vAlign w:val="center"/>
          </w:tcPr>
          <w:p w14:paraId="20C50054" w14:textId="77777777" w:rsidR="00442C9E" w:rsidRPr="00435B10" w:rsidRDefault="00442C9E" w:rsidP="007843FA">
            <w:pPr>
              <w:spacing w:before="9" w:after="0"/>
              <w:jc w:val="both"/>
              <w:rPr>
                <w:rFonts w:cs="Arial"/>
                <w:sz w:val="24"/>
                <w:szCs w:val="24"/>
              </w:rPr>
            </w:pPr>
          </w:p>
          <w:p w14:paraId="40AA4E90" w14:textId="77777777" w:rsidR="00442C9E" w:rsidRPr="00435B10" w:rsidRDefault="00442C9E" w:rsidP="007843FA">
            <w:pPr>
              <w:spacing w:after="0"/>
              <w:ind w:left="109" w:right="-20"/>
              <w:jc w:val="both"/>
              <w:rPr>
                <w:rFonts w:eastAsia="Arial" w:cs="Arial"/>
                <w:sz w:val="24"/>
                <w:szCs w:val="24"/>
              </w:rPr>
            </w:pPr>
            <w:r w:rsidRPr="00435B10">
              <w:rPr>
                <w:rFonts w:eastAsia="Arial" w:cs="Arial"/>
                <w:b/>
                <w:bCs/>
                <w:spacing w:val="2"/>
                <w:sz w:val="24"/>
                <w:szCs w:val="24"/>
              </w:rPr>
              <w:t>D</w:t>
            </w:r>
            <w:r w:rsidRPr="00435B10">
              <w:rPr>
                <w:rFonts w:eastAsia="Arial" w:cs="Arial"/>
                <w:b/>
                <w:bCs/>
                <w:spacing w:val="-5"/>
                <w:sz w:val="24"/>
                <w:szCs w:val="24"/>
              </w:rPr>
              <w:t>A</w:t>
            </w:r>
            <w:r w:rsidRPr="00435B10">
              <w:rPr>
                <w:rFonts w:eastAsia="Arial" w:cs="Arial"/>
                <w:b/>
                <w:bCs/>
                <w:sz w:val="24"/>
                <w:szCs w:val="24"/>
              </w:rPr>
              <w:t>TE</w:t>
            </w:r>
          </w:p>
        </w:tc>
      </w:tr>
      <w:tr w:rsidR="00442C9E" w:rsidRPr="00435B10" w14:paraId="525AEE72" w14:textId="77777777" w:rsidTr="3068A142">
        <w:trPr>
          <w:trHeight w:hRule="exact" w:val="732"/>
        </w:trPr>
        <w:tc>
          <w:tcPr>
            <w:tcW w:w="450" w:type="dxa"/>
            <w:tcBorders>
              <w:top w:val="single" w:sz="12" w:space="0" w:color="000000" w:themeColor="text1"/>
              <w:left w:val="single" w:sz="12" w:space="0" w:color="000000" w:themeColor="text1"/>
              <w:bottom w:val="single" w:sz="12" w:space="0" w:color="000000" w:themeColor="text1"/>
              <w:right w:val="single" w:sz="4" w:space="0" w:color="000000" w:themeColor="text1"/>
            </w:tcBorders>
            <w:vAlign w:val="center"/>
          </w:tcPr>
          <w:p w14:paraId="457266A2" w14:textId="77777777" w:rsidR="00442C9E" w:rsidRPr="00435B10" w:rsidRDefault="00442C9E" w:rsidP="007843FA">
            <w:pPr>
              <w:jc w:val="both"/>
              <w:rPr>
                <w:rFonts w:cs="Arial"/>
                <w:sz w:val="24"/>
                <w:szCs w:val="24"/>
              </w:rPr>
            </w:pPr>
          </w:p>
        </w:tc>
        <w:tc>
          <w:tcPr>
            <w:tcW w:w="8010" w:type="dxa"/>
            <w:tcBorders>
              <w:top w:val="single" w:sz="12" w:space="0" w:color="000000" w:themeColor="text1"/>
              <w:left w:val="single" w:sz="4" w:space="0" w:color="000000" w:themeColor="text1"/>
              <w:bottom w:val="single" w:sz="12" w:space="0" w:color="000000" w:themeColor="text1"/>
              <w:right w:val="single" w:sz="4" w:space="0" w:color="000000" w:themeColor="text1"/>
            </w:tcBorders>
            <w:vAlign w:val="center"/>
          </w:tcPr>
          <w:p w14:paraId="50D839EE" w14:textId="77777777" w:rsidR="00442C9E" w:rsidRPr="00435B10" w:rsidRDefault="00442C9E" w:rsidP="007843FA">
            <w:pPr>
              <w:spacing w:after="0"/>
              <w:ind w:left="109" w:right="-20"/>
              <w:jc w:val="both"/>
              <w:rPr>
                <w:rFonts w:eastAsia="Arial" w:cs="Arial"/>
                <w:sz w:val="24"/>
                <w:szCs w:val="24"/>
              </w:rPr>
            </w:pPr>
            <w:r w:rsidRPr="00435B10">
              <w:rPr>
                <w:rFonts w:eastAsia="Arial" w:cs="Arial"/>
                <w:sz w:val="24"/>
                <w:szCs w:val="24"/>
              </w:rPr>
              <w:t>B</w:t>
            </w:r>
            <w:r w:rsidRPr="00435B10">
              <w:rPr>
                <w:rFonts w:eastAsia="Arial" w:cs="Arial"/>
                <w:spacing w:val="1"/>
                <w:sz w:val="24"/>
                <w:szCs w:val="24"/>
              </w:rPr>
              <w:t>a</w:t>
            </w:r>
            <w:r w:rsidRPr="00435B10">
              <w:rPr>
                <w:rFonts w:eastAsia="Arial" w:cs="Arial"/>
                <w:sz w:val="24"/>
                <w:szCs w:val="24"/>
              </w:rPr>
              <w:t>sic Iss</w:t>
            </w:r>
            <w:r w:rsidRPr="00435B10">
              <w:rPr>
                <w:rFonts w:eastAsia="Arial" w:cs="Arial"/>
                <w:spacing w:val="-1"/>
                <w:sz w:val="24"/>
                <w:szCs w:val="24"/>
              </w:rPr>
              <w:t>u</w:t>
            </w:r>
            <w:r w:rsidRPr="00435B10">
              <w:rPr>
                <w:rFonts w:eastAsia="Arial" w:cs="Arial"/>
                <w:sz w:val="24"/>
                <w:szCs w:val="24"/>
              </w:rPr>
              <w:t>e</w:t>
            </w:r>
          </w:p>
        </w:tc>
        <w:tc>
          <w:tcPr>
            <w:tcW w:w="1890" w:type="dxa"/>
            <w:tcBorders>
              <w:top w:val="single" w:sz="12" w:space="0" w:color="000000" w:themeColor="text1"/>
              <w:left w:val="single" w:sz="4" w:space="0" w:color="000000" w:themeColor="text1"/>
              <w:bottom w:val="single" w:sz="12" w:space="0" w:color="000000" w:themeColor="text1"/>
              <w:right w:val="single" w:sz="12" w:space="0" w:color="000000" w:themeColor="text1"/>
            </w:tcBorders>
            <w:vAlign w:val="center"/>
          </w:tcPr>
          <w:p w14:paraId="12333A94" w14:textId="77777777" w:rsidR="00442C9E" w:rsidRPr="00435B10" w:rsidRDefault="009727F1" w:rsidP="00710361">
            <w:pPr>
              <w:spacing w:after="0"/>
              <w:ind w:left="180" w:right="160"/>
              <w:rPr>
                <w:rFonts w:eastAsia="Arial" w:cs="Arial"/>
                <w:sz w:val="24"/>
                <w:szCs w:val="24"/>
              </w:rPr>
            </w:pPr>
            <w:r w:rsidRPr="00435B10">
              <w:rPr>
                <w:rFonts w:eastAsia="Arial" w:cs="Arial"/>
                <w:sz w:val="24"/>
                <w:szCs w:val="24"/>
              </w:rPr>
              <w:t xml:space="preserve">November </w:t>
            </w:r>
            <w:r w:rsidR="00417B30" w:rsidRPr="00435B10">
              <w:rPr>
                <w:rFonts w:eastAsia="Arial" w:cs="Arial"/>
                <w:sz w:val="24"/>
                <w:szCs w:val="24"/>
              </w:rPr>
              <w:t>2013</w:t>
            </w:r>
          </w:p>
        </w:tc>
      </w:tr>
      <w:tr w:rsidR="0029104A" w:rsidRPr="00435B10" w14:paraId="22FCFEB4" w14:textId="77777777" w:rsidTr="3068A142">
        <w:trPr>
          <w:trHeight w:hRule="exact" w:val="646"/>
        </w:trPr>
        <w:tc>
          <w:tcPr>
            <w:tcW w:w="450" w:type="dxa"/>
            <w:tcBorders>
              <w:top w:val="single" w:sz="12" w:space="0" w:color="000000" w:themeColor="text1"/>
              <w:left w:val="single" w:sz="12" w:space="0" w:color="000000" w:themeColor="text1"/>
              <w:bottom w:val="single" w:sz="12" w:space="0" w:color="000000" w:themeColor="text1"/>
              <w:right w:val="single" w:sz="4" w:space="0" w:color="000000" w:themeColor="text1"/>
            </w:tcBorders>
            <w:vAlign w:val="center"/>
          </w:tcPr>
          <w:p w14:paraId="057A6B7A" w14:textId="77777777" w:rsidR="0029104A" w:rsidRPr="00435B10" w:rsidRDefault="009727F1" w:rsidP="002C4E6E">
            <w:pPr>
              <w:jc w:val="center"/>
              <w:rPr>
                <w:rFonts w:cs="Arial"/>
                <w:sz w:val="24"/>
                <w:szCs w:val="24"/>
              </w:rPr>
            </w:pPr>
            <w:r w:rsidRPr="00435B10">
              <w:rPr>
                <w:rFonts w:cs="Arial"/>
                <w:sz w:val="24"/>
                <w:szCs w:val="24"/>
              </w:rPr>
              <w:t>1</w:t>
            </w:r>
          </w:p>
        </w:tc>
        <w:tc>
          <w:tcPr>
            <w:tcW w:w="8010" w:type="dxa"/>
            <w:tcBorders>
              <w:top w:val="single" w:sz="12" w:space="0" w:color="000000" w:themeColor="text1"/>
              <w:left w:val="single" w:sz="4" w:space="0" w:color="000000" w:themeColor="text1"/>
              <w:bottom w:val="single" w:sz="12" w:space="0" w:color="000000" w:themeColor="text1"/>
              <w:right w:val="single" w:sz="4" w:space="0" w:color="000000" w:themeColor="text1"/>
            </w:tcBorders>
            <w:vAlign w:val="center"/>
          </w:tcPr>
          <w:p w14:paraId="4479D58D" w14:textId="77777777" w:rsidR="0029104A" w:rsidRPr="00435B10" w:rsidRDefault="007843FA" w:rsidP="005E7EA8">
            <w:pPr>
              <w:spacing w:before="10" w:after="0"/>
              <w:jc w:val="both"/>
              <w:rPr>
                <w:rFonts w:cs="Arial"/>
                <w:sz w:val="24"/>
                <w:szCs w:val="24"/>
              </w:rPr>
            </w:pPr>
            <w:r w:rsidRPr="00435B10">
              <w:rPr>
                <w:rFonts w:cs="Arial"/>
                <w:sz w:val="24"/>
                <w:szCs w:val="24"/>
              </w:rPr>
              <w:t xml:space="preserve"> </w:t>
            </w:r>
            <w:r w:rsidR="005E7EA8">
              <w:rPr>
                <w:rFonts w:cs="Arial"/>
                <w:sz w:val="24"/>
                <w:szCs w:val="24"/>
              </w:rPr>
              <w:t>I</w:t>
            </w:r>
            <w:r w:rsidR="00672DAD" w:rsidRPr="00435B10">
              <w:rPr>
                <w:rFonts w:cs="Arial"/>
                <w:sz w:val="24"/>
                <w:szCs w:val="24"/>
              </w:rPr>
              <w:t>ncor</w:t>
            </w:r>
            <w:r w:rsidR="00672DAD">
              <w:rPr>
                <w:rFonts w:cs="Arial"/>
                <w:sz w:val="24"/>
                <w:szCs w:val="24"/>
              </w:rPr>
              <w:t>po</w:t>
            </w:r>
            <w:r w:rsidR="00672DAD" w:rsidRPr="00435B10">
              <w:rPr>
                <w:rFonts w:cs="Arial"/>
                <w:sz w:val="24"/>
                <w:szCs w:val="24"/>
              </w:rPr>
              <w:t>rate</w:t>
            </w:r>
            <w:r w:rsidR="00A30AA3">
              <w:rPr>
                <w:rFonts w:cs="Arial"/>
                <w:sz w:val="24"/>
                <w:szCs w:val="24"/>
              </w:rPr>
              <w:t xml:space="preserve"> IPMR, ANSI/</w:t>
            </w:r>
            <w:r w:rsidR="009727F1" w:rsidRPr="00435B10">
              <w:rPr>
                <w:rFonts w:cs="Arial"/>
                <w:sz w:val="24"/>
                <w:szCs w:val="24"/>
              </w:rPr>
              <w:t>EIA-748 refer</w:t>
            </w:r>
            <w:r w:rsidRPr="00435B10">
              <w:rPr>
                <w:rFonts w:cs="Arial"/>
                <w:sz w:val="24"/>
                <w:szCs w:val="24"/>
              </w:rPr>
              <w:t>e</w:t>
            </w:r>
            <w:r w:rsidR="009727F1" w:rsidRPr="00435B10">
              <w:rPr>
                <w:rFonts w:cs="Arial"/>
                <w:sz w:val="24"/>
                <w:szCs w:val="24"/>
              </w:rPr>
              <w:t>nce change</w:t>
            </w:r>
          </w:p>
        </w:tc>
        <w:tc>
          <w:tcPr>
            <w:tcW w:w="1890" w:type="dxa"/>
            <w:tcBorders>
              <w:top w:val="single" w:sz="12" w:space="0" w:color="000000" w:themeColor="text1"/>
              <w:left w:val="single" w:sz="4" w:space="0" w:color="000000" w:themeColor="text1"/>
              <w:bottom w:val="single" w:sz="12" w:space="0" w:color="000000" w:themeColor="text1"/>
              <w:right w:val="single" w:sz="12" w:space="0" w:color="000000" w:themeColor="text1"/>
            </w:tcBorders>
            <w:vAlign w:val="center"/>
          </w:tcPr>
          <w:p w14:paraId="11025ED6" w14:textId="77777777" w:rsidR="0029104A" w:rsidRPr="00435B10" w:rsidRDefault="007843FA" w:rsidP="00710361">
            <w:pPr>
              <w:spacing w:before="10" w:after="0"/>
              <w:ind w:left="180" w:right="160"/>
              <w:rPr>
                <w:rFonts w:cs="Arial"/>
                <w:sz w:val="24"/>
                <w:szCs w:val="24"/>
              </w:rPr>
            </w:pPr>
            <w:r w:rsidRPr="00435B10">
              <w:rPr>
                <w:rFonts w:cs="Arial"/>
                <w:sz w:val="24"/>
                <w:szCs w:val="24"/>
              </w:rPr>
              <w:t>March</w:t>
            </w:r>
            <w:r w:rsidRPr="00435B10">
              <w:rPr>
                <w:rFonts w:eastAsia="Arial" w:cs="Arial"/>
                <w:sz w:val="24"/>
                <w:szCs w:val="24"/>
              </w:rPr>
              <w:t xml:space="preserve"> 2016</w:t>
            </w:r>
          </w:p>
        </w:tc>
      </w:tr>
      <w:tr w:rsidR="0029104A" w:rsidRPr="00435B10" w14:paraId="71CE9B5A" w14:textId="77777777" w:rsidTr="3068A142">
        <w:trPr>
          <w:trHeight w:hRule="exact" w:val="777"/>
        </w:trPr>
        <w:tc>
          <w:tcPr>
            <w:tcW w:w="450" w:type="dxa"/>
            <w:tcBorders>
              <w:top w:val="single" w:sz="12" w:space="0" w:color="000000" w:themeColor="text1"/>
              <w:left w:val="single" w:sz="12" w:space="0" w:color="000000" w:themeColor="text1"/>
              <w:bottom w:val="single" w:sz="12" w:space="0" w:color="000000" w:themeColor="text1"/>
              <w:right w:val="single" w:sz="4" w:space="0" w:color="000000" w:themeColor="text1"/>
            </w:tcBorders>
            <w:vAlign w:val="center"/>
          </w:tcPr>
          <w:p w14:paraId="5EC3F364" w14:textId="77777777" w:rsidR="0029104A" w:rsidRPr="00435B10" w:rsidRDefault="002C4E6E" w:rsidP="002C4E6E">
            <w:pPr>
              <w:jc w:val="center"/>
              <w:rPr>
                <w:rFonts w:cs="Arial"/>
                <w:sz w:val="24"/>
                <w:szCs w:val="24"/>
              </w:rPr>
            </w:pPr>
            <w:r>
              <w:rPr>
                <w:rFonts w:cs="Arial"/>
                <w:sz w:val="24"/>
                <w:szCs w:val="24"/>
              </w:rPr>
              <w:t>2</w:t>
            </w:r>
          </w:p>
        </w:tc>
        <w:tc>
          <w:tcPr>
            <w:tcW w:w="8010" w:type="dxa"/>
            <w:tcBorders>
              <w:top w:val="single" w:sz="12" w:space="0" w:color="000000" w:themeColor="text1"/>
              <w:left w:val="single" w:sz="4" w:space="0" w:color="000000" w:themeColor="text1"/>
              <w:bottom w:val="single" w:sz="12" w:space="0" w:color="000000" w:themeColor="text1"/>
              <w:right w:val="single" w:sz="4" w:space="0" w:color="000000" w:themeColor="text1"/>
            </w:tcBorders>
            <w:vAlign w:val="center"/>
          </w:tcPr>
          <w:p w14:paraId="1E5D1F6B" w14:textId="77777777" w:rsidR="0029104A" w:rsidRPr="00435B10" w:rsidRDefault="00612376" w:rsidP="00F76F5F">
            <w:pPr>
              <w:spacing w:before="10" w:after="0"/>
              <w:rPr>
                <w:rFonts w:cs="Arial"/>
                <w:sz w:val="24"/>
                <w:szCs w:val="24"/>
              </w:rPr>
            </w:pPr>
            <w:r w:rsidRPr="00435B10">
              <w:rPr>
                <w:rFonts w:cs="Arial"/>
                <w:sz w:val="24"/>
                <w:szCs w:val="24"/>
              </w:rPr>
              <w:t xml:space="preserve"> </w:t>
            </w:r>
            <w:r>
              <w:rPr>
                <w:rFonts w:cs="Arial"/>
                <w:sz w:val="24"/>
                <w:szCs w:val="24"/>
              </w:rPr>
              <w:t>Added EVM reciprocit</w:t>
            </w:r>
            <w:r w:rsidR="00F53F7F">
              <w:rPr>
                <w:rFonts w:cs="Arial"/>
                <w:sz w:val="24"/>
                <w:szCs w:val="24"/>
              </w:rPr>
              <w:t xml:space="preserve">y, </w:t>
            </w:r>
            <w:r>
              <w:rPr>
                <w:rFonts w:cs="Arial"/>
                <w:sz w:val="24"/>
                <w:szCs w:val="24"/>
              </w:rPr>
              <w:t xml:space="preserve">scalability and new </w:t>
            </w:r>
            <w:r w:rsidR="005E7EA8">
              <w:rPr>
                <w:rFonts w:cs="Arial"/>
                <w:sz w:val="24"/>
                <w:szCs w:val="24"/>
              </w:rPr>
              <w:t xml:space="preserve">EVM $250M </w:t>
            </w:r>
            <w:r>
              <w:rPr>
                <w:rFonts w:cs="Arial"/>
                <w:sz w:val="24"/>
                <w:szCs w:val="24"/>
              </w:rPr>
              <w:t>threshold</w:t>
            </w:r>
          </w:p>
        </w:tc>
        <w:tc>
          <w:tcPr>
            <w:tcW w:w="1890" w:type="dxa"/>
            <w:tcBorders>
              <w:top w:val="single" w:sz="12" w:space="0" w:color="000000" w:themeColor="text1"/>
              <w:left w:val="single" w:sz="4" w:space="0" w:color="000000" w:themeColor="text1"/>
              <w:bottom w:val="single" w:sz="12" w:space="0" w:color="000000" w:themeColor="text1"/>
              <w:right w:val="single" w:sz="12" w:space="0" w:color="000000" w:themeColor="text1"/>
            </w:tcBorders>
            <w:vAlign w:val="center"/>
          </w:tcPr>
          <w:p w14:paraId="758B0869" w14:textId="77777777" w:rsidR="0029104A" w:rsidRPr="00435B10" w:rsidRDefault="005E7EA8" w:rsidP="00710361">
            <w:pPr>
              <w:spacing w:before="10" w:after="0"/>
              <w:ind w:left="180" w:right="160"/>
              <w:rPr>
                <w:rFonts w:cs="Arial"/>
                <w:sz w:val="24"/>
                <w:szCs w:val="24"/>
              </w:rPr>
            </w:pPr>
            <w:r>
              <w:rPr>
                <w:rFonts w:cs="Arial"/>
                <w:sz w:val="24"/>
                <w:szCs w:val="24"/>
              </w:rPr>
              <w:t>January 2018</w:t>
            </w:r>
          </w:p>
        </w:tc>
      </w:tr>
      <w:tr w:rsidR="0029104A" w:rsidRPr="00710361" w14:paraId="13F61053" w14:textId="77777777" w:rsidTr="3068A142">
        <w:trPr>
          <w:trHeight w:hRule="exact" w:val="1560"/>
        </w:trPr>
        <w:tc>
          <w:tcPr>
            <w:tcW w:w="450" w:type="dxa"/>
            <w:tcBorders>
              <w:top w:val="single" w:sz="12" w:space="0" w:color="000000" w:themeColor="text1"/>
              <w:left w:val="single" w:sz="12" w:space="0" w:color="000000" w:themeColor="text1"/>
              <w:bottom w:val="single" w:sz="12" w:space="0" w:color="000000" w:themeColor="text1"/>
              <w:right w:val="single" w:sz="4" w:space="0" w:color="000000" w:themeColor="text1"/>
            </w:tcBorders>
            <w:vAlign w:val="center"/>
          </w:tcPr>
          <w:p w14:paraId="1E2ACB9A" w14:textId="77777777" w:rsidR="0029104A" w:rsidRPr="00435B10" w:rsidRDefault="004E056A" w:rsidP="00710361">
            <w:pPr>
              <w:jc w:val="center"/>
              <w:rPr>
                <w:rFonts w:cs="Arial"/>
                <w:sz w:val="24"/>
                <w:szCs w:val="24"/>
              </w:rPr>
            </w:pPr>
            <w:r>
              <w:rPr>
                <w:rFonts w:cs="Arial"/>
                <w:sz w:val="24"/>
                <w:szCs w:val="24"/>
              </w:rPr>
              <w:t>3</w:t>
            </w:r>
          </w:p>
        </w:tc>
        <w:tc>
          <w:tcPr>
            <w:tcW w:w="8010" w:type="dxa"/>
            <w:tcBorders>
              <w:top w:val="single" w:sz="12" w:space="0" w:color="000000" w:themeColor="text1"/>
              <w:left w:val="single" w:sz="4" w:space="0" w:color="000000" w:themeColor="text1"/>
              <w:bottom w:val="single" w:sz="12" w:space="0" w:color="000000" w:themeColor="text1"/>
              <w:right w:val="single" w:sz="4" w:space="0" w:color="000000" w:themeColor="text1"/>
            </w:tcBorders>
            <w:vAlign w:val="center"/>
          </w:tcPr>
          <w:p w14:paraId="6AD188D1" w14:textId="77777777" w:rsidR="0029104A" w:rsidRPr="00435B10" w:rsidRDefault="005B2E7D" w:rsidP="00710361">
            <w:pPr>
              <w:ind w:left="87"/>
              <w:rPr>
                <w:rFonts w:cs="Arial"/>
                <w:sz w:val="24"/>
                <w:szCs w:val="24"/>
              </w:rPr>
            </w:pPr>
            <w:r>
              <w:rPr>
                <w:rFonts w:cs="Arial"/>
                <w:sz w:val="24"/>
                <w:szCs w:val="24"/>
              </w:rPr>
              <w:t>Added SMD Class-D EVMS</w:t>
            </w:r>
            <w:r w:rsidR="004E056A">
              <w:rPr>
                <w:rFonts w:cs="Arial"/>
                <w:sz w:val="24"/>
                <w:szCs w:val="24"/>
              </w:rPr>
              <w:t xml:space="preserve"> Deviation, </w:t>
            </w:r>
            <w:r w:rsidR="00311E27">
              <w:rPr>
                <w:rFonts w:cs="Arial"/>
                <w:sz w:val="24"/>
                <w:szCs w:val="24"/>
              </w:rPr>
              <w:t xml:space="preserve">revised Intra-Agency </w:t>
            </w:r>
            <w:r w:rsidR="00141587">
              <w:rPr>
                <w:rFonts w:cs="Arial"/>
                <w:sz w:val="24"/>
                <w:szCs w:val="24"/>
              </w:rPr>
              <w:t xml:space="preserve">Work Agreement </w:t>
            </w:r>
            <w:r w:rsidR="00311E27">
              <w:rPr>
                <w:rFonts w:cs="Arial"/>
                <w:sz w:val="24"/>
                <w:szCs w:val="24"/>
              </w:rPr>
              <w:t xml:space="preserve">EVM requirements, </w:t>
            </w:r>
            <w:r w:rsidR="004E056A">
              <w:rPr>
                <w:rFonts w:cs="Arial"/>
                <w:sz w:val="24"/>
                <w:szCs w:val="24"/>
              </w:rPr>
              <w:t xml:space="preserve">updated links, </w:t>
            </w:r>
            <w:r>
              <w:rPr>
                <w:rFonts w:cs="Arial"/>
                <w:sz w:val="24"/>
                <w:szCs w:val="24"/>
              </w:rPr>
              <w:t xml:space="preserve">updated NASA EVMS requirements thresholds chart, </w:t>
            </w:r>
            <w:r w:rsidR="004E056A">
              <w:rPr>
                <w:rFonts w:cs="Arial"/>
                <w:sz w:val="24"/>
                <w:szCs w:val="24"/>
              </w:rPr>
              <w:t xml:space="preserve">deleted special publication numbers from references, </w:t>
            </w:r>
            <w:r w:rsidR="00C57783">
              <w:rPr>
                <w:rFonts w:cs="Arial"/>
                <w:sz w:val="24"/>
                <w:szCs w:val="24"/>
              </w:rPr>
              <w:t>corrected Data Requirements Description</w:t>
            </w:r>
            <w:r>
              <w:rPr>
                <w:rFonts w:cs="Arial"/>
                <w:sz w:val="24"/>
                <w:szCs w:val="24"/>
              </w:rPr>
              <w:t xml:space="preserve"> acronym, minor edits, etc. </w:t>
            </w:r>
          </w:p>
        </w:tc>
        <w:tc>
          <w:tcPr>
            <w:tcW w:w="1890" w:type="dxa"/>
            <w:tcBorders>
              <w:top w:val="single" w:sz="12" w:space="0" w:color="000000" w:themeColor="text1"/>
              <w:left w:val="single" w:sz="4" w:space="0" w:color="000000" w:themeColor="text1"/>
              <w:bottom w:val="single" w:sz="12" w:space="0" w:color="000000" w:themeColor="text1"/>
              <w:right w:val="single" w:sz="12" w:space="0" w:color="000000" w:themeColor="text1"/>
            </w:tcBorders>
            <w:vAlign w:val="center"/>
          </w:tcPr>
          <w:p w14:paraId="037AAAC6" w14:textId="77777777" w:rsidR="0029104A" w:rsidRPr="00435B10" w:rsidRDefault="005B2E7D" w:rsidP="00710361">
            <w:pPr>
              <w:ind w:left="180" w:right="160"/>
              <w:rPr>
                <w:rFonts w:cs="Arial"/>
                <w:sz w:val="24"/>
                <w:szCs w:val="24"/>
              </w:rPr>
            </w:pPr>
            <w:r>
              <w:rPr>
                <w:rFonts w:cs="Arial"/>
                <w:sz w:val="24"/>
                <w:szCs w:val="24"/>
              </w:rPr>
              <w:t xml:space="preserve">September </w:t>
            </w:r>
            <w:r w:rsidR="004E056A">
              <w:rPr>
                <w:rFonts w:cs="Arial"/>
                <w:sz w:val="24"/>
                <w:szCs w:val="24"/>
              </w:rPr>
              <w:t>2019</w:t>
            </w:r>
          </w:p>
        </w:tc>
      </w:tr>
      <w:tr w:rsidR="0029104A" w:rsidRPr="00710361" w14:paraId="2D769C79" w14:textId="77777777" w:rsidTr="3068A142">
        <w:trPr>
          <w:trHeight w:hRule="exact" w:val="894"/>
        </w:trPr>
        <w:tc>
          <w:tcPr>
            <w:tcW w:w="450" w:type="dxa"/>
            <w:tcBorders>
              <w:top w:val="single" w:sz="12" w:space="0" w:color="000000" w:themeColor="text1"/>
              <w:left w:val="single" w:sz="12" w:space="0" w:color="000000" w:themeColor="text1"/>
              <w:bottom w:val="single" w:sz="4" w:space="0" w:color="000000" w:themeColor="text1"/>
              <w:right w:val="single" w:sz="4" w:space="0" w:color="000000" w:themeColor="text1"/>
            </w:tcBorders>
            <w:vAlign w:val="center"/>
          </w:tcPr>
          <w:p w14:paraId="61DD01F0" w14:textId="77777777" w:rsidR="0029104A" w:rsidRPr="00435B10" w:rsidRDefault="00F76F5F" w:rsidP="00710361">
            <w:pPr>
              <w:jc w:val="center"/>
              <w:rPr>
                <w:rFonts w:cs="Arial"/>
                <w:sz w:val="24"/>
                <w:szCs w:val="24"/>
              </w:rPr>
            </w:pPr>
            <w:r>
              <w:rPr>
                <w:rFonts w:cs="Arial"/>
                <w:sz w:val="24"/>
                <w:szCs w:val="24"/>
              </w:rPr>
              <w:t>4</w:t>
            </w:r>
          </w:p>
        </w:tc>
        <w:tc>
          <w:tcPr>
            <w:tcW w:w="8010" w:type="dxa"/>
            <w:tcBorders>
              <w:top w:val="single" w:sz="12" w:space="0" w:color="000000" w:themeColor="text1"/>
              <w:left w:val="single" w:sz="4" w:space="0" w:color="000000" w:themeColor="text1"/>
              <w:bottom w:val="single" w:sz="4" w:space="0" w:color="000000" w:themeColor="text1"/>
              <w:right w:val="single" w:sz="4" w:space="0" w:color="000000" w:themeColor="text1"/>
            </w:tcBorders>
            <w:vAlign w:val="center"/>
          </w:tcPr>
          <w:p w14:paraId="76A04075" w14:textId="22ED5C10" w:rsidR="0029104A" w:rsidRPr="00435B10" w:rsidRDefault="00F76F5F" w:rsidP="00710361">
            <w:pPr>
              <w:ind w:left="87" w:hanging="87"/>
              <w:rPr>
                <w:rFonts w:cs="Arial"/>
                <w:sz w:val="24"/>
                <w:szCs w:val="24"/>
              </w:rPr>
            </w:pPr>
            <w:r>
              <w:rPr>
                <w:rFonts w:cs="Arial"/>
                <w:sz w:val="24"/>
                <w:szCs w:val="24"/>
              </w:rPr>
              <w:t xml:space="preserve"> Replaced EVM PE name with </w:t>
            </w:r>
            <w:r w:rsidR="00BA7F4F">
              <w:rPr>
                <w:rFonts w:cs="Arial"/>
                <w:sz w:val="24"/>
                <w:szCs w:val="24"/>
              </w:rPr>
              <w:t xml:space="preserve">Jon </w:t>
            </w:r>
            <w:r>
              <w:rPr>
                <w:rFonts w:cs="Arial"/>
                <w:sz w:val="24"/>
                <w:szCs w:val="24"/>
              </w:rPr>
              <w:t xml:space="preserve">Fleming, </w:t>
            </w:r>
            <w:r w:rsidR="00A86423">
              <w:rPr>
                <w:rFonts w:cs="Arial"/>
                <w:sz w:val="24"/>
                <w:szCs w:val="24"/>
              </w:rPr>
              <w:t>added acronyms</w:t>
            </w:r>
            <w:r w:rsidR="00C34BC2">
              <w:rPr>
                <w:rFonts w:cs="Arial"/>
                <w:sz w:val="24"/>
                <w:szCs w:val="24"/>
              </w:rPr>
              <w:t>, minor edits to awkward language</w:t>
            </w:r>
            <w:r w:rsidR="006F658F">
              <w:rPr>
                <w:rFonts w:cs="Arial"/>
                <w:sz w:val="24"/>
                <w:szCs w:val="24"/>
              </w:rPr>
              <w:t>, set linked references for table of contents and figures</w:t>
            </w:r>
            <w:r w:rsidR="002173F6">
              <w:rPr>
                <w:rFonts w:cs="Arial"/>
                <w:sz w:val="24"/>
                <w:szCs w:val="24"/>
              </w:rPr>
              <w:t>, updated for 7120.5F</w:t>
            </w:r>
          </w:p>
        </w:tc>
        <w:tc>
          <w:tcPr>
            <w:tcW w:w="1890" w:type="dxa"/>
            <w:tcBorders>
              <w:top w:val="single" w:sz="12" w:space="0" w:color="000000" w:themeColor="text1"/>
              <w:left w:val="single" w:sz="4" w:space="0" w:color="000000" w:themeColor="text1"/>
              <w:bottom w:val="single" w:sz="4" w:space="0" w:color="000000" w:themeColor="text1"/>
              <w:right w:val="single" w:sz="12" w:space="0" w:color="000000" w:themeColor="text1"/>
            </w:tcBorders>
            <w:vAlign w:val="center"/>
          </w:tcPr>
          <w:p w14:paraId="7CD5B466" w14:textId="1E6E3131" w:rsidR="0029104A" w:rsidRPr="00435B10" w:rsidRDefault="30F7A7E6" w:rsidP="3068A142">
            <w:pPr>
              <w:spacing w:line="259" w:lineRule="auto"/>
              <w:ind w:left="180" w:right="160"/>
            </w:pPr>
            <w:r w:rsidRPr="3068A142">
              <w:rPr>
                <w:rFonts w:cs="Arial"/>
                <w:sz w:val="24"/>
                <w:szCs w:val="24"/>
              </w:rPr>
              <w:t>November 2021</w:t>
            </w:r>
          </w:p>
        </w:tc>
      </w:tr>
    </w:tbl>
    <w:p w14:paraId="3A5DABB1" w14:textId="77777777" w:rsidR="00442C9E" w:rsidRPr="00435B10" w:rsidRDefault="00442C9E" w:rsidP="007843FA">
      <w:pPr>
        <w:spacing w:after="0"/>
        <w:jc w:val="both"/>
        <w:rPr>
          <w:rFonts w:cs="Arial"/>
          <w:b/>
          <w:sz w:val="24"/>
        </w:rPr>
      </w:pPr>
      <w:r w:rsidRPr="00435B10">
        <w:rPr>
          <w:rFonts w:cs="Arial"/>
        </w:rPr>
        <w:br w:type="page"/>
      </w:r>
    </w:p>
    <w:p w14:paraId="3690880F" w14:textId="77777777" w:rsidR="00B273E4" w:rsidRPr="00435B10" w:rsidRDefault="0096754E" w:rsidP="00CC564F">
      <w:pPr>
        <w:pStyle w:val="HeadingUnnumbered-CenteredEVM"/>
      </w:pPr>
      <w:r w:rsidRPr="00435B10">
        <w:lastRenderedPageBreak/>
        <w:t>T</w:t>
      </w:r>
      <w:r w:rsidR="00517121" w:rsidRPr="00435B10">
        <w:t>ABLE OF CONTENTS</w:t>
      </w:r>
    </w:p>
    <w:p w14:paraId="47D1E9C0" w14:textId="467944C1" w:rsidR="00B0679A" w:rsidRDefault="00B45378">
      <w:pPr>
        <w:pStyle w:val="TOC1"/>
        <w:rPr>
          <w:rFonts w:asciiTheme="minorHAnsi" w:eastAsiaTheme="minorEastAsia" w:hAnsiTheme="minorHAnsi" w:cstheme="minorBidi"/>
          <w:sz w:val="22"/>
          <w:szCs w:val="22"/>
        </w:rPr>
      </w:pPr>
      <w:r w:rsidRPr="00435B10">
        <w:rPr>
          <w:rFonts w:ascii="Arial" w:hAnsi="Arial" w:cs="Arial"/>
        </w:rPr>
        <w:fldChar w:fldCharType="begin"/>
      </w:r>
      <w:r w:rsidR="0096754E" w:rsidRPr="00435B10">
        <w:rPr>
          <w:rFonts w:ascii="Arial" w:hAnsi="Arial" w:cs="Arial"/>
        </w:rPr>
        <w:instrText xml:space="preserve"> TOC \o "1-2" \h \z \t "Introduction Heading - first level,1" </w:instrText>
      </w:r>
      <w:r w:rsidRPr="00435B10">
        <w:rPr>
          <w:rFonts w:ascii="Arial" w:hAnsi="Arial" w:cs="Arial"/>
        </w:rPr>
        <w:fldChar w:fldCharType="separate"/>
      </w:r>
      <w:hyperlink w:anchor="_Toc84879566" w:history="1">
        <w:r w:rsidR="00B0679A" w:rsidRPr="0054062F">
          <w:rPr>
            <w:rStyle w:val="Hyperlink"/>
          </w:rPr>
          <w:t>PREFACE</w:t>
        </w:r>
        <w:r w:rsidR="00B0679A">
          <w:rPr>
            <w:webHidden/>
          </w:rPr>
          <w:tab/>
        </w:r>
        <w:r w:rsidR="00B0679A">
          <w:rPr>
            <w:webHidden/>
          </w:rPr>
          <w:fldChar w:fldCharType="begin"/>
        </w:r>
        <w:r w:rsidR="00B0679A">
          <w:rPr>
            <w:webHidden/>
          </w:rPr>
          <w:instrText xml:space="preserve"> PAGEREF _Toc84879566 \h </w:instrText>
        </w:r>
        <w:r w:rsidR="00B0679A">
          <w:rPr>
            <w:webHidden/>
          </w:rPr>
        </w:r>
        <w:r w:rsidR="00B0679A">
          <w:rPr>
            <w:webHidden/>
          </w:rPr>
          <w:fldChar w:fldCharType="separate"/>
        </w:r>
        <w:r w:rsidR="00B0679A">
          <w:rPr>
            <w:webHidden/>
          </w:rPr>
          <w:t>i</w:t>
        </w:r>
        <w:r w:rsidR="00B0679A">
          <w:rPr>
            <w:webHidden/>
          </w:rPr>
          <w:fldChar w:fldCharType="end"/>
        </w:r>
      </w:hyperlink>
    </w:p>
    <w:p w14:paraId="5B013DD8" w14:textId="4383526D" w:rsidR="00B0679A" w:rsidRDefault="00D35ED7">
      <w:pPr>
        <w:pStyle w:val="TOC2"/>
        <w:rPr>
          <w:rFonts w:asciiTheme="minorHAnsi" w:eastAsiaTheme="minorEastAsia" w:hAnsiTheme="minorHAnsi" w:cstheme="minorBidi"/>
          <w:sz w:val="22"/>
          <w:szCs w:val="22"/>
        </w:rPr>
      </w:pPr>
      <w:hyperlink w:anchor="_Toc84879567" w:history="1">
        <w:r w:rsidR="00B0679A" w:rsidRPr="0054062F">
          <w:rPr>
            <w:rStyle w:val="Hyperlink"/>
            <w:rFonts w:eastAsia="Arial"/>
          </w:rPr>
          <w:t>P.1</w:t>
        </w:r>
        <w:r w:rsidR="00B0679A">
          <w:rPr>
            <w:rFonts w:asciiTheme="minorHAnsi" w:eastAsiaTheme="minorEastAsia" w:hAnsiTheme="minorHAnsi" w:cstheme="minorBidi"/>
            <w:sz w:val="22"/>
            <w:szCs w:val="22"/>
          </w:rPr>
          <w:tab/>
        </w:r>
        <w:r w:rsidR="00B0679A" w:rsidRPr="0054062F">
          <w:rPr>
            <w:rStyle w:val="Hyperlink"/>
            <w:rFonts w:eastAsia="Arial"/>
          </w:rPr>
          <w:t>Purpose</w:t>
        </w:r>
        <w:r w:rsidR="00B0679A">
          <w:rPr>
            <w:webHidden/>
          </w:rPr>
          <w:tab/>
        </w:r>
        <w:r w:rsidR="00B0679A">
          <w:rPr>
            <w:webHidden/>
          </w:rPr>
          <w:fldChar w:fldCharType="begin"/>
        </w:r>
        <w:r w:rsidR="00B0679A">
          <w:rPr>
            <w:webHidden/>
          </w:rPr>
          <w:instrText xml:space="preserve"> PAGEREF _Toc84879567 \h </w:instrText>
        </w:r>
        <w:r w:rsidR="00B0679A">
          <w:rPr>
            <w:webHidden/>
          </w:rPr>
        </w:r>
        <w:r w:rsidR="00B0679A">
          <w:rPr>
            <w:webHidden/>
          </w:rPr>
          <w:fldChar w:fldCharType="separate"/>
        </w:r>
        <w:r w:rsidR="00B0679A">
          <w:rPr>
            <w:webHidden/>
          </w:rPr>
          <w:t>i</w:t>
        </w:r>
        <w:r w:rsidR="00B0679A">
          <w:rPr>
            <w:webHidden/>
          </w:rPr>
          <w:fldChar w:fldCharType="end"/>
        </w:r>
      </w:hyperlink>
    </w:p>
    <w:p w14:paraId="59AE722A" w14:textId="6AB92F03" w:rsidR="00B0679A" w:rsidRDefault="00D35ED7">
      <w:pPr>
        <w:pStyle w:val="TOC2"/>
        <w:rPr>
          <w:rFonts w:asciiTheme="minorHAnsi" w:eastAsiaTheme="minorEastAsia" w:hAnsiTheme="minorHAnsi" w:cstheme="minorBidi"/>
          <w:sz w:val="22"/>
          <w:szCs w:val="22"/>
        </w:rPr>
      </w:pPr>
      <w:hyperlink w:anchor="_Toc84879568" w:history="1">
        <w:r w:rsidR="00B0679A" w:rsidRPr="0054062F">
          <w:rPr>
            <w:rStyle w:val="Hyperlink"/>
            <w:rFonts w:eastAsia="Arial"/>
          </w:rPr>
          <w:t>P.2</w:t>
        </w:r>
        <w:r w:rsidR="00B0679A">
          <w:rPr>
            <w:rFonts w:asciiTheme="minorHAnsi" w:eastAsiaTheme="minorEastAsia" w:hAnsiTheme="minorHAnsi" w:cstheme="minorBidi"/>
            <w:sz w:val="22"/>
            <w:szCs w:val="22"/>
          </w:rPr>
          <w:tab/>
        </w:r>
        <w:r w:rsidR="00B0679A" w:rsidRPr="0054062F">
          <w:rPr>
            <w:rStyle w:val="Hyperlink"/>
            <w:rFonts w:eastAsia="Arial"/>
            <w:spacing w:val="-5"/>
          </w:rPr>
          <w:t>A</w:t>
        </w:r>
        <w:r w:rsidR="00B0679A" w:rsidRPr="0054062F">
          <w:rPr>
            <w:rStyle w:val="Hyperlink"/>
            <w:rFonts w:eastAsia="Arial"/>
            <w:spacing w:val="2"/>
          </w:rPr>
          <w:t>p</w:t>
        </w:r>
        <w:r w:rsidR="00B0679A" w:rsidRPr="0054062F">
          <w:rPr>
            <w:rStyle w:val="Hyperlink"/>
            <w:rFonts w:eastAsia="Arial"/>
          </w:rPr>
          <w:t>pli</w:t>
        </w:r>
        <w:r w:rsidR="00B0679A" w:rsidRPr="0054062F">
          <w:rPr>
            <w:rStyle w:val="Hyperlink"/>
            <w:rFonts w:eastAsia="Arial"/>
            <w:spacing w:val="1"/>
          </w:rPr>
          <w:t>ca</w:t>
        </w:r>
        <w:r w:rsidR="00B0679A" w:rsidRPr="0054062F">
          <w:rPr>
            <w:rStyle w:val="Hyperlink"/>
            <w:rFonts w:eastAsia="Arial"/>
          </w:rPr>
          <w:t>bil</w:t>
        </w:r>
        <w:r w:rsidR="00B0679A" w:rsidRPr="0054062F">
          <w:rPr>
            <w:rStyle w:val="Hyperlink"/>
            <w:rFonts w:eastAsia="Arial"/>
            <w:spacing w:val="1"/>
          </w:rPr>
          <w:t>it</w:t>
        </w:r>
        <w:r w:rsidR="00B0679A" w:rsidRPr="0054062F">
          <w:rPr>
            <w:rStyle w:val="Hyperlink"/>
            <w:rFonts w:eastAsia="Arial"/>
          </w:rPr>
          <w:t>y</w:t>
        </w:r>
        <w:r w:rsidR="00B0679A">
          <w:rPr>
            <w:webHidden/>
          </w:rPr>
          <w:tab/>
        </w:r>
        <w:r w:rsidR="00B0679A">
          <w:rPr>
            <w:webHidden/>
          </w:rPr>
          <w:fldChar w:fldCharType="begin"/>
        </w:r>
        <w:r w:rsidR="00B0679A">
          <w:rPr>
            <w:webHidden/>
          </w:rPr>
          <w:instrText xml:space="preserve"> PAGEREF _Toc84879568 \h </w:instrText>
        </w:r>
        <w:r w:rsidR="00B0679A">
          <w:rPr>
            <w:webHidden/>
          </w:rPr>
        </w:r>
        <w:r w:rsidR="00B0679A">
          <w:rPr>
            <w:webHidden/>
          </w:rPr>
          <w:fldChar w:fldCharType="separate"/>
        </w:r>
        <w:r w:rsidR="00B0679A">
          <w:rPr>
            <w:webHidden/>
          </w:rPr>
          <w:t>ii</w:t>
        </w:r>
        <w:r w:rsidR="00B0679A">
          <w:rPr>
            <w:webHidden/>
          </w:rPr>
          <w:fldChar w:fldCharType="end"/>
        </w:r>
      </w:hyperlink>
    </w:p>
    <w:p w14:paraId="145EA847" w14:textId="0E99BC78" w:rsidR="00B0679A" w:rsidRDefault="00D35ED7">
      <w:pPr>
        <w:pStyle w:val="TOC2"/>
        <w:rPr>
          <w:rFonts w:asciiTheme="minorHAnsi" w:eastAsiaTheme="minorEastAsia" w:hAnsiTheme="minorHAnsi" w:cstheme="minorBidi"/>
          <w:sz w:val="22"/>
          <w:szCs w:val="22"/>
        </w:rPr>
      </w:pPr>
      <w:hyperlink w:anchor="_Toc84879569" w:history="1">
        <w:r w:rsidR="00B0679A" w:rsidRPr="0054062F">
          <w:rPr>
            <w:rStyle w:val="Hyperlink"/>
            <w:rFonts w:eastAsia="Arial"/>
          </w:rPr>
          <w:t>P.3</w:t>
        </w:r>
        <w:r w:rsidR="00B0679A">
          <w:rPr>
            <w:rFonts w:asciiTheme="minorHAnsi" w:eastAsiaTheme="minorEastAsia" w:hAnsiTheme="minorHAnsi" w:cstheme="minorBidi"/>
            <w:sz w:val="22"/>
            <w:szCs w:val="22"/>
          </w:rPr>
          <w:tab/>
        </w:r>
        <w:r w:rsidR="00B0679A" w:rsidRPr="0054062F">
          <w:rPr>
            <w:rStyle w:val="Hyperlink"/>
            <w:rFonts w:eastAsia="Arial"/>
            <w:spacing w:val="-5"/>
          </w:rPr>
          <w:t>A</w:t>
        </w:r>
        <w:r w:rsidR="00B0679A" w:rsidRPr="0054062F">
          <w:rPr>
            <w:rStyle w:val="Hyperlink"/>
            <w:rFonts w:eastAsia="Arial"/>
            <w:spacing w:val="2"/>
          </w:rPr>
          <w:t>u</w:t>
        </w:r>
        <w:r w:rsidR="00B0679A" w:rsidRPr="0054062F">
          <w:rPr>
            <w:rStyle w:val="Hyperlink"/>
            <w:rFonts w:eastAsia="Arial"/>
            <w:spacing w:val="1"/>
          </w:rPr>
          <w:t>t</w:t>
        </w:r>
        <w:r w:rsidR="00B0679A" w:rsidRPr="0054062F">
          <w:rPr>
            <w:rStyle w:val="Hyperlink"/>
            <w:rFonts w:eastAsia="Arial"/>
          </w:rPr>
          <w:t>hori</w:t>
        </w:r>
        <w:r w:rsidR="00B0679A" w:rsidRPr="0054062F">
          <w:rPr>
            <w:rStyle w:val="Hyperlink"/>
            <w:rFonts w:eastAsia="Arial"/>
            <w:spacing w:val="2"/>
          </w:rPr>
          <w:t>t</w:t>
        </w:r>
        <w:r w:rsidR="00B0679A" w:rsidRPr="0054062F">
          <w:rPr>
            <w:rStyle w:val="Hyperlink"/>
            <w:rFonts w:eastAsia="Arial"/>
          </w:rPr>
          <w:t>y</w:t>
        </w:r>
        <w:r w:rsidR="00B0679A">
          <w:rPr>
            <w:webHidden/>
          </w:rPr>
          <w:tab/>
        </w:r>
        <w:r w:rsidR="00B0679A">
          <w:rPr>
            <w:webHidden/>
          </w:rPr>
          <w:fldChar w:fldCharType="begin"/>
        </w:r>
        <w:r w:rsidR="00B0679A">
          <w:rPr>
            <w:webHidden/>
          </w:rPr>
          <w:instrText xml:space="preserve"> PAGEREF _Toc84879569 \h </w:instrText>
        </w:r>
        <w:r w:rsidR="00B0679A">
          <w:rPr>
            <w:webHidden/>
          </w:rPr>
        </w:r>
        <w:r w:rsidR="00B0679A">
          <w:rPr>
            <w:webHidden/>
          </w:rPr>
          <w:fldChar w:fldCharType="separate"/>
        </w:r>
        <w:r w:rsidR="00B0679A">
          <w:rPr>
            <w:webHidden/>
          </w:rPr>
          <w:t>ii</w:t>
        </w:r>
        <w:r w:rsidR="00B0679A">
          <w:rPr>
            <w:webHidden/>
          </w:rPr>
          <w:fldChar w:fldCharType="end"/>
        </w:r>
      </w:hyperlink>
    </w:p>
    <w:p w14:paraId="0E6A584E" w14:textId="29EF4A50" w:rsidR="00B0679A" w:rsidRDefault="00D35ED7">
      <w:pPr>
        <w:pStyle w:val="TOC2"/>
        <w:rPr>
          <w:rFonts w:asciiTheme="minorHAnsi" w:eastAsiaTheme="minorEastAsia" w:hAnsiTheme="minorHAnsi" w:cstheme="minorBidi"/>
          <w:sz w:val="22"/>
          <w:szCs w:val="22"/>
        </w:rPr>
      </w:pPr>
      <w:hyperlink w:anchor="_Toc84879570" w:history="1">
        <w:r w:rsidR="00B0679A" w:rsidRPr="0054062F">
          <w:rPr>
            <w:rStyle w:val="Hyperlink"/>
            <w:rFonts w:eastAsia="Arial"/>
          </w:rPr>
          <w:t>P.4</w:t>
        </w:r>
        <w:r w:rsidR="00B0679A">
          <w:rPr>
            <w:rFonts w:asciiTheme="minorHAnsi" w:eastAsiaTheme="minorEastAsia" w:hAnsiTheme="minorHAnsi" w:cstheme="minorBidi"/>
            <w:sz w:val="22"/>
            <w:szCs w:val="22"/>
          </w:rPr>
          <w:tab/>
        </w:r>
        <w:r w:rsidR="00B0679A" w:rsidRPr="0054062F">
          <w:rPr>
            <w:rStyle w:val="Hyperlink"/>
            <w:rFonts w:eastAsia="Arial"/>
          </w:rPr>
          <w:t>Refer</w:t>
        </w:r>
        <w:r w:rsidR="00B0679A" w:rsidRPr="0054062F">
          <w:rPr>
            <w:rStyle w:val="Hyperlink"/>
            <w:rFonts w:eastAsia="Arial"/>
            <w:spacing w:val="1"/>
          </w:rPr>
          <w:t>e</w:t>
        </w:r>
        <w:r w:rsidR="00B0679A" w:rsidRPr="0054062F">
          <w:rPr>
            <w:rStyle w:val="Hyperlink"/>
            <w:rFonts w:eastAsia="Arial"/>
          </w:rPr>
          <w:t>nc</w:t>
        </w:r>
        <w:r w:rsidR="00B0679A" w:rsidRPr="0054062F">
          <w:rPr>
            <w:rStyle w:val="Hyperlink"/>
            <w:rFonts w:eastAsia="Arial"/>
            <w:spacing w:val="-1"/>
          </w:rPr>
          <w:t>e</w:t>
        </w:r>
        <w:r w:rsidR="00B0679A" w:rsidRPr="0054062F">
          <w:rPr>
            <w:rStyle w:val="Hyperlink"/>
            <w:rFonts w:eastAsia="Arial"/>
          </w:rPr>
          <w:t>s</w:t>
        </w:r>
        <w:r w:rsidR="00B0679A">
          <w:rPr>
            <w:webHidden/>
          </w:rPr>
          <w:tab/>
        </w:r>
        <w:r w:rsidR="00B0679A">
          <w:rPr>
            <w:webHidden/>
          </w:rPr>
          <w:fldChar w:fldCharType="begin"/>
        </w:r>
        <w:r w:rsidR="00B0679A">
          <w:rPr>
            <w:webHidden/>
          </w:rPr>
          <w:instrText xml:space="preserve"> PAGEREF _Toc84879570 \h </w:instrText>
        </w:r>
        <w:r w:rsidR="00B0679A">
          <w:rPr>
            <w:webHidden/>
          </w:rPr>
        </w:r>
        <w:r w:rsidR="00B0679A">
          <w:rPr>
            <w:webHidden/>
          </w:rPr>
          <w:fldChar w:fldCharType="separate"/>
        </w:r>
        <w:r w:rsidR="00B0679A">
          <w:rPr>
            <w:webHidden/>
          </w:rPr>
          <w:t>ii</w:t>
        </w:r>
        <w:r w:rsidR="00B0679A">
          <w:rPr>
            <w:webHidden/>
          </w:rPr>
          <w:fldChar w:fldCharType="end"/>
        </w:r>
      </w:hyperlink>
    </w:p>
    <w:p w14:paraId="20CA57C5" w14:textId="1C75ADC0" w:rsidR="00B0679A" w:rsidRDefault="00D35ED7">
      <w:pPr>
        <w:pStyle w:val="TOC2"/>
        <w:rPr>
          <w:rFonts w:asciiTheme="minorHAnsi" w:eastAsiaTheme="minorEastAsia" w:hAnsiTheme="minorHAnsi" w:cstheme="minorBidi"/>
          <w:sz w:val="22"/>
          <w:szCs w:val="22"/>
        </w:rPr>
      </w:pPr>
      <w:hyperlink w:anchor="_Toc84879571" w:history="1">
        <w:r w:rsidR="00B0679A" w:rsidRPr="0054062F">
          <w:rPr>
            <w:rStyle w:val="Hyperlink"/>
            <w:rFonts w:eastAsia="Arial"/>
          </w:rPr>
          <w:t>P.5</w:t>
        </w:r>
        <w:r w:rsidR="00B0679A">
          <w:rPr>
            <w:rFonts w:asciiTheme="minorHAnsi" w:eastAsiaTheme="minorEastAsia" w:hAnsiTheme="minorHAnsi" w:cstheme="minorBidi"/>
            <w:sz w:val="22"/>
            <w:szCs w:val="22"/>
          </w:rPr>
          <w:tab/>
        </w:r>
        <w:r w:rsidR="00B0679A" w:rsidRPr="0054062F">
          <w:rPr>
            <w:rStyle w:val="Hyperlink"/>
            <w:rFonts w:eastAsia="Arial"/>
          </w:rPr>
          <w:t>Point of Contact</w:t>
        </w:r>
        <w:r w:rsidR="00B0679A">
          <w:rPr>
            <w:webHidden/>
          </w:rPr>
          <w:tab/>
        </w:r>
        <w:r w:rsidR="00B0679A">
          <w:rPr>
            <w:webHidden/>
          </w:rPr>
          <w:fldChar w:fldCharType="begin"/>
        </w:r>
        <w:r w:rsidR="00B0679A">
          <w:rPr>
            <w:webHidden/>
          </w:rPr>
          <w:instrText xml:space="preserve"> PAGEREF _Toc84879571 \h </w:instrText>
        </w:r>
        <w:r w:rsidR="00B0679A">
          <w:rPr>
            <w:webHidden/>
          </w:rPr>
        </w:r>
        <w:r w:rsidR="00B0679A">
          <w:rPr>
            <w:webHidden/>
          </w:rPr>
          <w:fldChar w:fldCharType="separate"/>
        </w:r>
        <w:r w:rsidR="00B0679A">
          <w:rPr>
            <w:webHidden/>
          </w:rPr>
          <w:t>iii</w:t>
        </w:r>
        <w:r w:rsidR="00B0679A">
          <w:rPr>
            <w:webHidden/>
          </w:rPr>
          <w:fldChar w:fldCharType="end"/>
        </w:r>
      </w:hyperlink>
    </w:p>
    <w:p w14:paraId="0D95D339" w14:textId="3CFEEFB3" w:rsidR="00B0679A" w:rsidRDefault="00D35ED7">
      <w:pPr>
        <w:pStyle w:val="TOC1"/>
        <w:rPr>
          <w:rFonts w:asciiTheme="minorHAnsi" w:eastAsiaTheme="minorEastAsia" w:hAnsiTheme="minorHAnsi" w:cstheme="minorBidi"/>
          <w:sz w:val="22"/>
          <w:szCs w:val="22"/>
        </w:rPr>
      </w:pPr>
      <w:hyperlink w:anchor="_Toc84879572" w:history="1">
        <w:r w:rsidR="00B0679A" w:rsidRPr="0054062F">
          <w:rPr>
            <w:rStyle w:val="Hyperlink"/>
          </w:rPr>
          <w:t>INTRODUCTION</w:t>
        </w:r>
        <w:r w:rsidR="00B0679A">
          <w:rPr>
            <w:webHidden/>
          </w:rPr>
          <w:tab/>
        </w:r>
        <w:r w:rsidR="00B0679A">
          <w:rPr>
            <w:webHidden/>
          </w:rPr>
          <w:fldChar w:fldCharType="begin"/>
        </w:r>
        <w:r w:rsidR="00B0679A">
          <w:rPr>
            <w:webHidden/>
          </w:rPr>
          <w:instrText xml:space="preserve"> PAGEREF _Toc84879572 \h </w:instrText>
        </w:r>
        <w:r w:rsidR="00B0679A">
          <w:rPr>
            <w:webHidden/>
          </w:rPr>
        </w:r>
        <w:r w:rsidR="00B0679A">
          <w:rPr>
            <w:webHidden/>
          </w:rPr>
          <w:fldChar w:fldCharType="separate"/>
        </w:r>
        <w:r w:rsidR="00B0679A">
          <w:rPr>
            <w:webHidden/>
          </w:rPr>
          <w:t>iv</w:t>
        </w:r>
        <w:r w:rsidR="00B0679A">
          <w:rPr>
            <w:webHidden/>
          </w:rPr>
          <w:fldChar w:fldCharType="end"/>
        </w:r>
      </w:hyperlink>
    </w:p>
    <w:p w14:paraId="47D4DD17" w14:textId="5FFE102A" w:rsidR="00B0679A" w:rsidRDefault="00D35ED7">
      <w:pPr>
        <w:pStyle w:val="TOC2"/>
        <w:rPr>
          <w:rFonts w:asciiTheme="minorHAnsi" w:eastAsiaTheme="minorEastAsia" w:hAnsiTheme="minorHAnsi" w:cstheme="minorBidi"/>
          <w:sz w:val="22"/>
          <w:szCs w:val="22"/>
        </w:rPr>
      </w:pPr>
      <w:hyperlink w:anchor="_Toc84879573" w:history="1">
        <w:r w:rsidR="00B0679A" w:rsidRPr="0054062F">
          <w:rPr>
            <w:rStyle w:val="Hyperlink"/>
            <w:rFonts w:eastAsia="Arial"/>
          </w:rPr>
          <w:t>The NASA EVM Capability</w:t>
        </w:r>
        <w:r w:rsidR="00B0679A">
          <w:rPr>
            <w:webHidden/>
          </w:rPr>
          <w:tab/>
        </w:r>
        <w:r w:rsidR="00B0679A">
          <w:rPr>
            <w:webHidden/>
          </w:rPr>
          <w:fldChar w:fldCharType="begin"/>
        </w:r>
        <w:r w:rsidR="00B0679A">
          <w:rPr>
            <w:webHidden/>
          </w:rPr>
          <w:instrText xml:space="preserve"> PAGEREF _Toc84879573 \h </w:instrText>
        </w:r>
        <w:r w:rsidR="00B0679A">
          <w:rPr>
            <w:webHidden/>
          </w:rPr>
        </w:r>
        <w:r w:rsidR="00B0679A">
          <w:rPr>
            <w:webHidden/>
          </w:rPr>
          <w:fldChar w:fldCharType="separate"/>
        </w:r>
        <w:r w:rsidR="00B0679A">
          <w:rPr>
            <w:webHidden/>
          </w:rPr>
          <w:t>iv</w:t>
        </w:r>
        <w:r w:rsidR="00B0679A">
          <w:rPr>
            <w:webHidden/>
          </w:rPr>
          <w:fldChar w:fldCharType="end"/>
        </w:r>
      </w:hyperlink>
    </w:p>
    <w:p w14:paraId="4C329BB6" w14:textId="7562171F" w:rsidR="00B0679A" w:rsidRDefault="00D35ED7">
      <w:pPr>
        <w:pStyle w:val="TOC2"/>
        <w:rPr>
          <w:rFonts w:asciiTheme="minorHAnsi" w:eastAsiaTheme="minorEastAsia" w:hAnsiTheme="minorHAnsi" w:cstheme="minorBidi"/>
          <w:sz w:val="22"/>
          <w:szCs w:val="22"/>
        </w:rPr>
      </w:pPr>
      <w:hyperlink w:anchor="_Toc84879574" w:history="1">
        <w:r w:rsidR="00B0679A" w:rsidRPr="0054062F">
          <w:rPr>
            <w:rStyle w:val="Hyperlink"/>
            <w:rFonts w:eastAsia="Arial"/>
          </w:rPr>
          <w:t>Application of the EVM Capability</w:t>
        </w:r>
        <w:r w:rsidR="00B0679A">
          <w:rPr>
            <w:webHidden/>
          </w:rPr>
          <w:tab/>
        </w:r>
        <w:r w:rsidR="00B0679A">
          <w:rPr>
            <w:webHidden/>
          </w:rPr>
          <w:fldChar w:fldCharType="begin"/>
        </w:r>
        <w:r w:rsidR="00B0679A">
          <w:rPr>
            <w:webHidden/>
          </w:rPr>
          <w:instrText xml:space="preserve"> PAGEREF _Toc84879574 \h </w:instrText>
        </w:r>
        <w:r w:rsidR="00B0679A">
          <w:rPr>
            <w:webHidden/>
          </w:rPr>
        </w:r>
        <w:r w:rsidR="00B0679A">
          <w:rPr>
            <w:webHidden/>
          </w:rPr>
          <w:fldChar w:fldCharType="separate"/>
        </w:r>
        <w:r w:rsidR="00B0679A">
          <w:rPr>
            <w:webHidden/>
          </w:rPr>
          <w:t>v</w:t>
        </w:r>
        <w:r w:rsidR="00B0679A">
          <w:rPr>
            <w:webHidden/>
          </w:rPr>
          <w:fldChar w:fldCharType="end"/>
        </w:r>
      </w:hyperlink>
    </w:p>
    <w:p w14:paraId="4C8C8596" w14:textId="586F10EC" w:rsidR="00B0679A" w:rsidRDefault="00D35ED7">
      <w:pPr>
        <w:pStyle w:val="TOC2"/>
        <w:rPr>
          <w:rFonts w:asciiTheme="minorHAnsi" w:eastAsiaTheme="minorEastAsia" w:hAnsiTheme="minorHAnsi" w:cstheme="minorBidi"/>
          <w:sz w:val="22"/>
          <w:szCs w:val="22"/>
        </w:rPr>
      </w:pPr>
      <w:hyperlink w:anchor="_Toc84879575" w:history="1">
        <w:r w:rsidR="00B0679A" w:rsidRPr="0054062F">
          <w:rPr>
            <w:rStyle w:val="Hyperlink"/>
            <w:rFonts w:eastAsia="Arial"/>
          </w:rPr>
          <w:t>Training</w:t>
        </w:r>
        <w:r w:rsidR="00B0679A">
          <w:rPr>
            <w:webHidden/>
          </w:rPr>
          <w:tab/>
        </w:r>
        <w:r w:rsidR="00B0679A">
          <w:rPr>
            <w:webHidden/>
          </w:rPr>
          <w:fldChar w:fldCharType="begin"/>
        </w:r>
        <w:r w:rsidR="00B0679A">
          <w:rPr>
            <w:webHidden/>
          </w:rPr>
          <w:instrText xml:space="preserve"> PAGEREF _Toc84879575 \h </w:instrText>
        </w:r>
        <w:r w:rsidR="00B0679A">
          <w:rPr>
            <w:webHidden/>
          </w:rPr>
        </w:r>
        <w:r w:rsidR="00B0679A">
          <w:rPr>
            <w:webHidden/>
          </w:rPr>
          <w:fldChar w:fldCharType="separate"/>
        </w:r>
        <w:r w:rsidR="00B0679A">
          <w:rPr>
            <w:webHidden/>
          </w:rPr>
          <w:t>vii</w:t>
        </w:r>
        <w:r w:rsidR="00B0679A">
          <w:rPr>
            <w:webHidden/>
          </w:rPr>
          <w:fldChar w:fldCharType="end"/>
        </w:r>
      </w:hyperlink>
    </w:p>
    <w:p w14:paraId="45ED979F" w14:textId="2603172E" w:rsidR="00B0679A" w:rsidRDefault="00D35ED7">
      <w:pPr>
        <w:pStyle w:val="TOC2"/>
        <w:rPr>
          <w:rFonts w:asciiTheme="minorHAnsi" w:eastAsiaTheme="minorEastAsia" w:hAnsiTheme="minorHAnsi" w:cstheme="minorBidi"/>
          <w:sz w:val="22"/>
          <w:szCs w:val="22"/>
        </w:rPr>
      </w:pPr>
      <w:hyperlink w:anchor="_Toc84879576" w:history="1">
        <w:r w:rsidR="00B0679A" w:rsidRPr="0054062F">
          <w:rPr>
            <w:rStyle w:val="Hyperlink"/>
            <w:rFonts w:eastAsia="Arial"/>
          </w:rPr>
          <w:t>System Maintenance and Waivers</w:t>
        </w:r>
        <w:r w:rsidR="00B0679A">
          <w:rPr>
            <w:webHidden/>
          </w:rPr>
          <w:tab/>
        </w:r>
        <w:r w:rsidR="00B0679A">
          <w:rPr>
            <w:webHidden/>
          </w:rPr>
          <w:fldChar w:fldCharType="begin"/>
        </w:r>
        <w:r w:rsidR="00B0679A">
          <w:rPr>
            <w:webHidden/>
          </w:rPr>
          <w:instrText xml:space="preserve"> PAGEREF _Toc84879576 \h </w:instrText>
        </w:r>
        <w:r w:rsidR="00B0679A">
          <w:rPr>
            <w:webHidden/>
          </w:rPr>
        </w:r>
        <w:r w:rsidR="00B0679A">
          <w:rPr>
            <w:webHidden/>
          </w:rPr>
          <w:fldChar w:fldCharType="separate"/>
        </w:r>
        <w:r w:rsidR="00B0679A">
          <w:rPr>
            <w:webHidden/>
          </w:rPr>
          <w:t>vii</w:t>
        </w:r>
        <w:r w:rsidR="00B0679A">
          <w:rPr>
            <w:webHidden/>
          </w:rPr>
          <w:fldChar w:fldCharType="end"/>
        </w:r>
      </w:hyperlink>
    </w:p>
    <w:p w14:paraId="46DE7738" w14:textId="64F34522" w:rsidR="00B0679A" w:rsidRDefault="00D35ED7">
      <w:pPr>
        <w:pStyle w:val="TOC2"/>
        <w:rPr>
          <w:rFonts w:asciiTheme="minorHAnsi" w:eastAsiaTheme="minorEastAsia" w:hAnsiTheme="minorHAnsi" w:cstheme="minorBidi"/>
          <w:sz w:val="22"/>
          <w:szCs w:val="22"/>
        </w:rPr>
      </w:pPr>
      <w:hyperlink w:anchor="_Toc84879577" w:history="1">
        <w:r w:rsidR="00B0679A" w:rsidRPr="0054062F">
          <w:rPr>
            <w:rStyle w:val="Hyperlink"/>
            <w:rFonts w:eastAsia="Arial"/>
          </w:rPr>
          <w:t>Document Organization and Presentation</w:t>
        </w:r>
        <w:r w:rsidR="00B0679A">
          <w:rPr>
            <w:webHidden/>
          </w:rPr>
          <w:tab/>
        </w:r>
        <w:r w:rsidR="00B0679A">
          <w:rPr>
            <w:webHidden/>
          </w:rPr>
          <w:fldChar w:fldCharType="begin"/>
        </w:r>
        <w:r w:rsidR="00B0679A">
          <w:rPr>
            <w:webHidden/>
          </w:rPr>
          <w:instrText xml:space="preserve"> PAGEREF _Toc84879577 \h </w:instrText>
        </w:r>
        <w:r w:rsidR="00B0679A">
          <w:rPr>
            <w:webHidden/>
          </w:rPr>
        </w:r>
        <w:r w:rsidR="00B0679A">
          <w:rPr>
            <w:webHidden/>
          </w:rPr>
          <w:fldChar w:fldCharType="separate"/>
        </w:r>
        <w:r w:rsidR="00B0679A">
          <w:rPr>
            <w:webHidden/>
          </w:rPr>
          <w:t>vii</w:t>
        </w:r>
        <w:r w:rsidR="00B0679A">
          <w:rPr>
            <w:webHidden/>
          </w:rPr>
          <w:fldChar w:fldCharType="end"/>
        </w:r>
      </w:hyperlink>
    </w:p>
    <w:p w14:paraId="5F906B9F" w14:textId="26BE07EA" w:rsidR="00B0679A" w:rsidRDefault="00D35ED7">
      <w:pPr>
        <w:pStyle w:val="TOC2"/>
        <w:rPr>
          <w:rFonts w:asciiTheme="minorHAnsi" w:eastAsiaTheme="minorEastAsia" w:hAnsiTheme="minorHAnsi" w:cstheme="minorBidi"/>
          <w:sz w:val="22"/>
          <w:szCs w:val="22"/>
        </w:rPr>
      </w:pPr>
      <w:hyperlink w:anchor="_Toc84879578" w:history="1">
        <w:r w:rsidR="00B0679A" w:rsidRPr="0054062F">
          <w:rPr>
            <w:rStyle w:val="Hyperlink"/>
            <w:rFonts w:eastAsia="Arial"/>
          </w:rPr>
          <w:t>Document Control</w:t>
        </w:r>
        <w:r w:rsidR="00B0679A">
          <w:rPr>
            <w:webHidden/>
          </w:rPr>
          <w:tab/>
        </w:r>
        <w:r w:rsidR="00B0679A">
          <w:rPr>
            <w:webHidden/>
          </w:rPr>
          <w:fldChar w:fldCharType="begin"/>
        </w:r>
        <w:r w:rsidR="00B0679A">
          <w:rPr>
            <w:webHidden/>
          </w:rPr>
          <w:instrText xml:space="preserve"> PAGEREF _Toc84879578 \h </w:instrText>
        </w:r>
        <w:r w:rsidR="00B0679A">
          <w:rPr>
            <w:webHidden/>
          </w:rPr>
        </w:r>
        <w:r w:rsidR="00B0679A">
          <w:rPr>
            <w:webHidden/>
          </w:rPr>
          <w:fldChar w:fldCharType="separate"/>
        </w:r>
        <w:r w:rsidR="00B0679A">
          <w:rPr>
            <w:webHidden/>
          </w:rPr>
          <w:t>ix</w:t>
        </w:r>
        <w:r w:rsidR="00B0679A">
          <w:rPr>
            <w:webHidden/>
          </w:rPr>
          <w:fldChar w:fldCharType="end"/>
        </w:r>
      </w:hyperlink>
    </w:p>
    <w:p w14:paraId="427D8927" w14:textId="53ECBAF0" w:rsidR="00B0679A" w:rsidRDefault="00D35ED7">
      <w:pPr>
        <w:pStyle w:val="TOC1"/>
        <w:rPr>
          <w:rFonts w:asciiTheme="minorHAnsi" w:eastAsiaTheme="minorEastAsia" w:hAnsiTheme="minorHAnsi" w:cstheme="minorBidi"/>
          <w:sz w:val="22"/>
          <w:szCs w:val="22"/>
        </w:rPr>
      </w:pPr>
      <w:hyperlink w:anchor="_Toc84879579" w:history="1">
        <w:r w:rsidR="00B0679A" w:rsidRPr="0054062F">
          <w:rPr>
            <w:rStyle w:val="Hyperlink"/>
            <w:rFonts w:ascii="Arial" w:hAnsi="Arial"/>
          </w:rPr>
          <w:t>1</w:t>
        </w:r>
        <w:r w:rsidR="00B0679A">
          <w:rPr>
            <w:rFonts w:asciiTheme="minorHAnsi" w:eastAsiaTheme="minorEastAsia" w:hAnsiTheme="minorHAnsi" w:cstheme="minorBidi"/>
            <w:sz w:val="22"/>
            <w:szCs w:val="22"/>
          </w:rPr>
          <w:tab/>
        </w:r>
        <w:r w:rsidR="00B0679A" w:rsidRPr="0054062F">
          <w:rPr>
            <w:rStyle w:val="Hyperlink"/>
            <w:rFonts w:ascii="Arial" w:hAnsi="Arial"/>
          </w:rPr>
          <w:t>ORGANIZATION</w:t>
        </w:r>
        <w:r w:rsidR="00B0679A">
          <w:rPr>
            <w:webHidden/>
          </w:rPr>
          <w:tab/>
        </w:r>
        <w:r w:rsidR="00B0679A">
          <w:rPr>
            <w:webHidden/>
          </w:rPr>
          <w:fldChar w:fldCharType="begin"/>
        </w:r>
        <w:r w:rsidR="00B0679A">
          <w:rPr>
            <w:webHidden/>
          </w:rPr>
          <w:instrText xml:space="preserve"> PAGEREF _Toc84879579 \h </w:instrText>
        </w:r>
        <w:r w:rsidR="00B0679A">
          <w:rPr>
            <w:webHidden/>
          </w:rPr>
        </w:r>
        <w:r w:rsidR="00B0679A">
          <w:rPr>
            <w:webHidden/>
          </w:rPr>
          <w:fldChar w:fldCharType="separate"/>
        </w:r>
        <w:r w:rsidR="00B0679A">
          <w:rPr>
            <w:webHidden/>
          </w:rPr>
          <w:t>1-1</w:t>
        </w:r>
        <w:r w:rsidR="00B0679A">
          <w:rPr>
            <w:webHidden/>
          </w:rPr>
          <w:fldChar w:fldCharType="end"/>
        </w:r>
      </w:hyperlink>
    </w:p>
    <w:p w14:paraId="65038790" w14:textId="0B217E08" w:rsidR="00B0679A" w:rsidRDefault="00D35ED7">
      <w:pPr>
        <w:pStyle w:val="TOC2"/>
        <w:rPr>
          <w:rFonts w:asciiTheme="minorHAnsi" w:eastAsiaTheme="minorEastAsia" w:hAnsiTheme="minorHAnsi" w:cstheme="minorBidi"/>
          <w:sz w:val="22"/>
          <w:szCs w:val="22"/>
        </w:rPr>
      </w:pPr>
      <w:hyperlink w:anchor="_Toc84879580" w:history="1">
        <w:r w:rsidR="00B0679A" w:rsidRPr="0054062F">
          <w:rPr>
            <w:rStyle w:val="Hyperlink"/>
          </w:rPr>
          <w:t>1.1</w:t>
        </w:r>
        <w:r w:rsidR="00B0679A">
          <w:rPr>
            <w:rFonts w:asciiTheme="minorHAnsi" w:eastAsiaTheme="minorEastAsia" w:hAnsiTheme="minorHAnsi" w:cstheme="minorBidi"/>
            <w:sz w:val="22"/>
            <w:szCs w:val="22"/>
          </w:rPr>
          <w:tab/>
        </w:r>
        <w:r w:rsidR="00B0679A" w:rsidRPr="0054062F">
          <w:rPr>
            <w:rStyle w:val="Hyperlink"/>
          </w:rPr>
          <w:t>Organization Introduction</w:t>
        </w:r>
        <w:r w:rsidR="00B0679A">
          <w:rPr>
            <w:webHidden/>
          </w:rPr>
          <w:tab/>
        </w:r>
        <w:r w:rsidR="00B0679A">
          <w:rPr>
            <w:webHidden/>
          </w:rPr>
          <w:fldChar w:fldCharType="begin"/>
        </w:r>
        <w:r w:rsidR="00B0679A">
          <w:rPr>
            <w:webHidden/>
          </w:rPr>
          <w:instrText xml:space="preserve"> PAGEREF _Toc84879580 \h </w:instrText>
        </w:r>
        <w:r w:rsidR="00B0679A">
          <w:rPr>
            <w:webHidden/>
          </w:rPr>
        </w:r>
        <w:r w:rsidR="00B0679A">
          <w:rPr>
            <w:webHidden/>
          </w:rPr>
          <w:fldChar w:fldCharType="separate"/>
        </w:r>
        <w:r w:rsidR="00B0679A">
          <w:rPr>
            <w:webHidden/>
          </w:rPr>
          <w:t>1-1</w:t>
        </w:r>
        <w:r w:rsidR="00B0679A">
          <w:rPr>
            <w:webHidden/>
          </w:rPr>
          <w:fldChar w:fldCharType="end"/>
        </w:r>
      </w:hyperlink>
    </w:p>
    <w:p w14:paraId="53749CD1" w14:textId="16AB787E" w:rsidR="00B0679A" w:rsidRDefault="00D35ED7">
      <w:pPr>
        <w:pStyle w:val="TOC2"/>
        <w:rPr>
          <w:rFonts w:asciiTheme="minorHAnsi" w:eastAsiaTheme="minorEastAsia" w:hAnsiTheme="minorHAnsi" w:cstheme="minorBidi"/>
          <w:sz w:val="22"/>
          <w:szCs w:val="22"/>
        </w:rPr>
      </w:pPr>
      <w:hyperlink w:anchor="_Toc84879581" w:history="1">
        <w:r w:rsidR="00B0679A" w:rsidRPr="0054062F">
          <w:rPr>
            <w:rStyle w:val="Hyperlink"/>
          </w:rPr>
          <w:t>1.2</w:t>
        </w:r>
        <w:r w:rsidR="00B0679A">
          <w:rPr>
            <w:rFonts w:asciiTheme="minorHAnsi" w:eastAsiaTheme="minorEastAsia" w:hAnsiTheme="minorHAnsi" w:cstheme="minorBidi"/>
            <w:sz w:val="22"/>
            <w:szCs w:val="22"/>
          </w:rPr>
          <w:tab/>
        </w:r>
        <w:r w:rsidR="00B0679A" w:rsidRPr="0054062F">
          <w:rPr>
            <w:rStyle w:val="Hyperlink"/>
          </w:rPr>
          <w:t>Organization Parameters</w:t>
        </w:r>
        <w:r w:rsidR="00B0679A">
          <w:rPr>
            <w:webHidden/>
          </w:rPr>
          <w:tab/>
        </w:r>
        <w:r w:rsidR="00B0679A">
          <w:rPr>
            <w:webHidden/>
          </w:rPr>
          <w:fldChar w:fldCharType="begin"/>
        </w:r>
        <w:r w:rsidR="00B0679A">
          <w:rPr>
            <w:webHidden/>
          </w:rPr>
          <w:instrText xml:space="preserve"> PAGEREF _Toc84879581 \h </w:instrText>
        </w:r>
        <w:r w:rsidR="00B0679A">
          <w:rPr>
            <w:webHidden/>
          </w:rPr>
        </w:r>
        <w:r w:rsidR="00B0679A">
          <w:rPr>
            <w:webHidden/>
          </w:rPr>
          <w:fldChar w:fldCharType="separate"/>
        </w:r>
        <w:r w:rsidR="00B0679A">
          <w:rPr>
            <w:webHidden/>
          </w:rPr>
          <w:t>1-1</w:t>
        </w:r>
        <w:r w:rsidR="00B0679A">
          <w:rPr>
            <w:webHidden/>
          </w:rPr>
          <w:fldChar w:fldCharType="end"/>
        </w:r>
      </w:hyperlink>
    </w:p>
    <w:p w14:paraId="3BB0E148" w14:textId="0252086C" w:rsidR="00B0679A" w:rsidRDefault="00D35ED7">
      <w:pPr>
        <w:pStyle w:val="TOC2"/>
        <w:rPr>
          <w:rFonts w:asciiTheme="minorHAnsi" w:eastAsiaTheme="minorEastAsia" w:hAnsiTheme="minorHAnsi" w:cstheme="minorBidi"/>
          <w:sz w:val="22"/>
          <w:szCs w:val="22"/>
        </w:rPr>
      </w:pPr>
      <w:hyperlink w:anchor="_Toc84879582" w:history="1">
        <w:r w:rsidR="00B0679A" w:rsidRPr="0054062F">
          <w:rPr>
            <w:rStyle w:val="Hyperlink"/>
          </w:rPr>
          <w:t>1.3</w:t>
        </w:r>
        <w:r w:rsidR="00B0679A">
          <w:rPr>
            <w:rFonts w:asciiTheme="minorHAnsi" w:eastAsiaTheme="minorEastAsia" w:hAnsiTheme="minorHAnsi" w:cstheme="minorBidi"/>
            <w:sz w:val="22"/>
            <w:szCs w:val="22"/>
          </w:rPr>
          <w:tab/>
        </w:r>
        <w:r w:rsidR="00B0679A" w:rsidRPr="0054062F">
          <w:rPr>
            <w:rStyle w:val="Hyperlink"/>
          </w:rPr>
          <w:t>Organization Project Work Process</w:t>
        </w:r>
        <w:r w:rsidR="00B0679A">
          <w:rPr>
            <w:webHidden/>
          </w:rPr>
          <w:tab/>
        </w:r>
        <w:r w:rsidR="00B0679A">
          <w:rPr>
            <w:webHidden/>
          </w:rPr>
          <w:fldChar w:fldCharType="begin"/>
        </w:r>
        <w:r w:rsidR="00B0679A">
          <w:rPr>
            <w:webHidden/>
          </w:rPr>
          <w:instrText xml:space="preserve"> PAGEREF _Toc84879582 \h </w:instrText>
        </w:r>
        <w:r w:rsidR="00B0679A">
          <w:rPr>
            <w:webHidden/>
          </w:rPr>
        </w:r>
        <w:r w:rsidR="00B0679A">
          <w:rPr>
            <w:webHidden/>
          </w:rPr>
          <w:fldChar w:fldCharType="separate"/>
        </w:r>
        <w:r w:rsidR="00B0679A">
          <w:rPr>
            <w:webHidden/>
          </w:rPr>
          <w:t>1-1</w:t>
        </w:r>
        <w:r w:rsidR="00B0679A">
          <w:rPr>
            <w:webHidden/>
          </w:rPr>
          <w:fldChar w:fldCharType="end"/>
        </w:r>
      </w:hyperlink>
    </w:p>
    <w:p w14:paraId="0BBF5B74" w14:textId="2823B333" w:rsidR="00B0679A" w:rsidRDefault="00D35ED7">
      <w:pPr>
        <w:pStyle w:val="TOC2"/>
        <w:rPr>
          <w:rFonts w:asciiTheme="minorHAnsi" w:eastAsiaTheme="minorEastAsia" w:hAnsiTheme="minorHAnsi" w:cstheme="minorBidi"/>
          <w:sz w:val="22"/>
          <w:szCs w:val="22"/>
        </w:rPr>
      </w:pPr>
      <w:hyperlink w:anchor="_Toc84879583" w:history="1">
        <w:r w:rsidR="00B0679A" w:rsidRPr="0054062F">
          <w:rPr>
            <w:rStyle w:val="Hyperlink"/>
          </w:rPr>
          <w:t>1.4</w:t>
        </w:r>
        <w:r w:rsidR="00B0679A">
          <w:rPr>
            <w:rFonts w:asciiTheme="minorHAnsi" w:eastAsiaTheme="minorEastAsia" w:hAnsiTheme="minorHAnsi" w:cstheme="minorBidi"/>
            <w:sz w:val="22"/>
            <w:szCs w:val="22"/>
          </w:rPr>
          <w:tab/>
        </w:r>
        <w:r w:rsidR="00B0679A" w:rsidRPr="0054062F">
          <w:rPr>
            <w:rStyle w:val="Hyperlink"/>
          </w:rPr>
          <w:t>Organization Procedure</w:t>
        </w:r>
        <w:r w:rsidR="00B0679A">
          <w:rPr>
            <w:webHidden/>
          </w:rPr>
          <w:tab/>
        </w:r>
        <w:r w:rsidR="00B0679A">
          <w:rPr>
            <w:webHidden/>
          </w:rPr>
          <w:fldChar w:fldCharType="begin"/>
        </w:r>
        <w:r w:rsidR="00B0679A">
          <w:rPr>
            <w:webHidden/>
          </w:rPr>
          <w:instrText xml:space="preserve"> PAGEREF _Toc84879583 \h </w:instrText>
        </w:r>
        <w:r w:rsidR="00B0679A">
          <w:rPr>
            <w:webHidden/>
          </w:rPr>
        </w:r>
        <w:r w:rsidR="00B0679A">
          <w:rPr>
            <w:webHidden/>
          </w:rPr>
          <w:fldChar w:fldCharType="separate"/>
        </w:r>
        <w:r w:rsidR="00B0679A">
          <w:rPr>
            <w:webHidden/>
          </w:rPr>
          <w:t>1-3</w:t>
        </w:r>
        <w:r w:rsidR="00B0679A">
          <w:rPr>
            <w:webHidden/>
          </w:rPr>
          <w:fldChar w:fldCharType="end"/>
        </w:r>
      </w:hyperlink>
    </w:p>
    <w:p w14:paraId="472431E1" w14:textId="2274B7A2" w:rsidR="00B0679A" w:rsidRDefault="00D35ED7">
      <w:pPr>
        <w:pStyle w:val="TOC2"/>
        <w:rPr>
          <w:rFonts w:asciiTheme="minorHAnsi" w:eastAsiaTheme="minorEastAsia" w:hAnsiTheme="minorHAnsi" w:cstheme="minorBidi"/>
          <w:sz w:val="22"/>
          <w:szCs w:val="22"/>
        </w:rPr>
      </w:pPr>
      <w:hyperlink w:anchor="_Toc84879584" w:history="1">
        <w:r w:rsidR="00B0679A" w:rsidRPr="0054062F">
          <w:rPr>
            <w:rStyle w:val="Hyperlink"/>
          </w:rPr>
          <w:t>1.5</w:t>
        </w:r>
        <w:r w:rsidR="00B0679A">
          <w:rPr>
            <w:rFonts w:asciiTheme="minorHAnsi" w:eastAsiaTheme="minorEastAsia" w:hAnsiTheme="minorHAnsi" w:cstheme="minorBidi"/>
            <w:sz w:val="22"/>
            <w:szCs w:val="22"/>
          </w:rPr>
          <w:tab/>
        </w:r>
        <w:r w:rsidR="00B0679A" w:rsidRPr="0054062F">
          <w:rPr>
            <w:rStyle w:val="Hyperlink"/>
          </w:rPr>
          <w:t>Organizing Project Work</w:t>
        </w:r>
        <w:r w:rsidR="00B0679A">
          <w:rPr>
            <w:webHidden/>
          </w:rPr>
          <w:tab/>
        </w:r>
        <w:r w:rsidR="00B0679A">
          <w:rPr>
            <w:webHidden/>
          </w:rPr>
          <w:fldChar w:fldCharType="begin"/>
        </w:r>
        <w:r w:rsidR="00B0679A">
          <w:rPr>
            <w:webHidden/>
          </w:rPr>
          <w:instrText xml:space="preserve"> PAGEREF _Toc84879584 \h </w:instrText>
        </w:r>
        <w:r w:rsidR="00B0679A">
          <w:rPr>
            <w:webHidden/>
          </w:rPr>
        </w:r>
        <w:r w:rsidR="00B0679A">
          <w:rPr>
            <w:webHidden/>
          </w:rPr>
          <w:fldChar w:fldCharType="separate"/>
        </w:r>
        <w:r w:rsidR="00B0679A">
          <w:rPr>
            <w:webHidden/>
          </w:rPr>
          <w:t>1-4</w:t>
        </w:r>
        <w:r w:rsidR="00B0679A">
          <w:rPr>
            <w:webHidden/>
          </w:rPr>
          <w:fldChar w:fldCharType="end"/>
        </w:r>
      </w:hyperlink>
    </w:p>
    <w:p w14:paraId="529A5C2E" w14:textId="58735EDD" w:rsidR="00B0679A" w:rsidRDefault="00D35ED7">
      <w:pPr>
        <w:pStyle w:val="TOC2"/>
        <w:rPr>
          <w:rFonts w:asciiTheme="minorHAnsi" w:eastAsiaTheme="minorEastAsia" w:hAnsiTheme="minorHAnsi" w:cstheme="minorBidi"/>
          <w:sz w:val="22"/>
          <w:szCs w:val="22"/>
        </w:rPr>
      </w:pPr>
      <w:hyperlink w:anchor="_Toc84879585" w:history="1">
        <w:r w:rsidR="00B0679A" w:rsidRPr="0054062F">
          <w:rPr>
            <w:rStyle w:val="Hyperlink"/>
          </w:rPr>
          <w:t>1.6</w:t>
        </w:r>
        <w:r w:rsidR="00B0679A">
          <w:rPr>
            <w:rFonts w:asciiTheme="minorHAnsi" w:eastAsiaTheme="minorEastAsia" w:hAnsiTheme="minorHAnsi" w:cstheme="minorBidi"/>
            <w:sz w:val="22"/>
            <w:szCs w:val="22"/>
          </w:rPr>
          <w:tab/>
        </w:r>
        <w:r w:rsidR="00B0679A" w:rsidRPr="0054062F">
          <w:rPr>
            <w:rStyle w:val="Hyperlink"/>
          </w:rPr>
          <w:t>Integrating the Work and the Organization</w:t>
        </w:r>
        <w:r w:rsidR="00B0679A">
          <w:rPr>
            <w:webHidden/>
          </w:rPr>
          <w:tab/>
        </w:r>
        <w:r w:rsidR="00B0679A">
          <w:rPr>
            <w:webHidden/>
          </w:rPr>
          <w:fldChar w:fldCharType="begin"/>
        </w:r>
        <w:r w:rsidR="00B0679A">
          <w:rPr>
            <w:webHidden/>
          </w:rPr>
          <w:instrText xml:space="preserve"> PAGEREF _Toc84879585 \h </w:instrText>
        </w:r>
        <w:r w:rsidR="00B0679A">
          <w:rPr>
            <w:webHidden/>
          </w:rPr>
        </w:r>
        <w:r w:rsidR="00B0679A">
          <w:rPr>
            <w:webHidden/>
          </w:rPr>
          <w:fldChar w:fldCharType="separate"/>
        </w:r>
        <w:r w:rsidR="00B0679A">
          <w:rPr>
            <w:webHidden/>
          </w:rPr>
          <w:t>1-12</w:t>
        </w:r>
        <w:r w:rsidR="00B0679A">
          <w:rPr>
            <w:webHidden/>
          </w:rPr>
          <w:fldChar w:fldCharType="end"/>
        </w:r>
      </w:hyperlink>
    </w:p>
    <w:p w14:paraId="06CF2994" w14:textId="51B444B4" w:rsidR="00B0679A" w:rsidRDefault="00D35ED7">
      <w:pPr>
        <w:pStyle w:val="TOC2"/>
        <w:rPr>
          <w:rFonts w:asciiTheme="minorHAnsi" w:eastAsiaTheme="minorEastAsia" w:hAnsiTheme="minorHAnsi" w:cstheme="minorBidi"/>
          <w:sz w:val="22"/>
          <w:szCs w:val="22"/>
        </w:rPr>
      </w:pPr>
      <w:hyperlink w:anchor="_Toc84879586" w:history="1">
        <w:r w:rsidR="00B0679A" w:rsidRPr="0054062F">
          <w:rPr>
            <w:rStyle w:val="Hyperlink"/>
          </w:rPr>
          <w:t>1.7</w:t>
        </w:r>
        <w:r w:rsidR="00B0679A">
          <w:rPr>
            <w:rFonts w:asciiTheme="minorHAnsi" w:eastAsiaTheme="minorEastAsia" w:hAnsiTheme="minorHAnsi" w:cstheme="minorBidi"/>
            <w:sz w:val="22"/>
            <w:szCs w:val="22"/>
          </w:rPr>
          <w:tab/>
        </w:r>
        <w:r w:rsidR="00B0679A" w:rsidRPr="0054062F">
          <w:rPr>
            <w:rStyle w:val="Hyperlink"/>
          </w:rPr>
          <w:t>Organization Key Management Positions or Roles</w:t>
        </w:r>
        <w:r w:rsidR="00B0679A">
          <w:rPr>
            <w:webHidden/>
          </w:rPr>
          <w:tab/>
        </w:r>
        <w:r w:rsidR="00B0679A">
          <w:rPr>
            <w:webHidden/>
          </w:rPr>
          <w:fldChar w:fldCharType="begin"/>
        </w:r>
        <w:r w:rsidR="00B0679A">
          <w:rPr>
            <w:webHidden/>
          </w:rPr>
          <w:instrText xml:space="preserve"> PAGEREF _Toc84879586 \h </w:instrText>
        </w:r>
        <w:r w:rsidR="00B0679A">
          <w:rPr>
            <w:webHidden/>
          </w:rPr>
        </w:r>
        <w:r w:rsidR="00B0679A">
          <w:rPr>
            <w:webHidden/>
          </w:rPr>
          <w:fldChar w:fldCharType="separate"/>
        </w:r>
        <w:r w:rsidR="00B0679A">
          <w:rPr>
            <w:webHidden/>
          </w:rPr>
          <w:t>1-15</w:t>
        </w:r>
        <w:r w:rsidR="00B0679A">
          <w:rPr>
            <w:webHidden/>
          </w:rPr>
          <w:fldChar w:fldCharType="end"/>
        </w:r>
      </w:hyperlink>
    </w:p>
    <w:p w14:paraId="547AD693" w14:textId="24EB77D8" w:rsidR="00B0679A" w:rsidRDefault="00D35ED7">
      <w:pPr>
        <w:pStyle w:val="TOC2"/>
        <w:rPr>
          <w:rFonts w:asciiTheme="minorHAnsi" w:eastAsiaTheme="minorEastAsia" w:hAnsiTheme="minorHAnsi" w:cstheme="minorBidi"/>
          <w:sz w:val="22"/>
          <w:szCs w:val="22"/>
        </w:rPr>
      </w:pPr>
      <w:hyperlink w:anchor="_Toc84879587" w:history="1">
        <w:r w:rsidR="00B0679A" w:rsidRPr="0054062F">
          <w:rPr>
            <w:rStyle w:val="Hyperlink"/>
          </w:rPr>
          <w:t>1.8</w:t>
        </w:r>
        <w:r w:rsidR="00B0679A">
          <w:rPr>
            <w:rFonts w:asciiTheme="minorHAnsi" w:eastAsiaTheme="minorEastAsia" w:hAnsiTheme="minorHAnsi" w:cstheme="minorBidi"/>
            <w:sz w:val="22"/>
            <w:szCs w:val="22"/>
          </w:rPr>
          <w:tab/>
        </w:r>
        <w:r w:rsidR="00B0679A" w:rsidRPr="0054062F">
          <w:rPr>
            <w:rStyle w:val="Hyperlink"/>
          </w:rPr>
          <w:t>Organization Summary of Responsibilities</w:t>
        </w:r>
        <w:r w:rsidR="00B0679A">
          <w:rPr>
            <w:webHidden/>
          </w:rPr>
          <w:tab/>
        </w:r>
        <w:r w:rsidR="00B0679A">
          <w:rPr>
            <w:webHidden/>
          </w:rPr>
          <w:fldChar w:fldCharType="begin"/>
        </w:r>
        <w:r w:rsidR="00B0679A">
          <w:rPr>
            <w:webHidden/>
          </w:rPr>
          <w:instrText xml:space="preserve"> PAGEREF _Toc84879587 \h </w:instrText>
        </w:r>
        <w:r w:rsidR="00B0679A">
          <w:rPr>
            <w:webHidden/>
          </w:rPr>
        </w:r>
        <w:r w:rsidR="00B0679A">
          <w:rPr>
            <w:webHidden/>
          </w:rPr>
          <w:fldChar w:fldCharType="separate"/>
        </w:r>
        <w:r w:rsidR="00B0679A">
          <w:rPr>
            <w:webHidden/>
          </w:rPr>
          <w:t>1-16</w:t>
        </w:r>
        <w:r w:rsidR="00B0679A">
          <w:rPr>
            <w:webHidden/>
          </w:rPr>
          <w:fldChar w:fldCharType="end"/>
        </w:r>
      </w:hyperlink>
    </w:p>
    <w:p w14:paraId="0786AE02" w14:textId="37DA530A" w:rsidR="00B0679A" w:rsidRDefault="00D35ED7">
      <w:pPr>
        <w:pStyle w:val="TOC1"/>
        <w:rPr>
          <w:rFonts w:asciiTheme="minorHAnsi" w:eastAsiaTheme="minorEastAsia" w:hAnsiTheme="minorHAnsi" w:cstheme="minorBidi"/>
          <w:sz w:val="22"/>
          <w:szCs w:val="22"/>
        </w:rPr>
      </w:pPr>
      <w:hyperlink w:anchor="_Toc84879588" w:history="1">
        <w:r w:rsidR="00B0679A" w:rsidRPr="0054062F">
          <w:rPr>
            <w:rStyle w:val="Hyperlink"/>
            <w:rFonts w:ascii="Arial" w:hAnsi="Arial"/>
          </w:rPr>
          <w:t>2</w:t>
        </w:r>
        <w:r w:rsidR="00B0679A">
          <w:rPr>
            <w:rFonts w:asciiTheme="minorHAnsi" w:eastAsiaTheme="minorEastAsia" w:hAnsiTheme="minorHAnsi" w:cstheme="minorBidi"/>
            <w:sz w:val="22"/>
            <w:szCs w:val="22"/>
          </w:rPr>
          <w:tab/>
        </w:r>
        <w:r w:rsidR="00B0679A" w:rsidRPr="0054062F">
          <w:rPr>
            <w:rStyle w:val="Hyperlink"/>
            <w:rFonts w:ascii="Arial" w:hAnsi="Arial"/>
          </w:rPr>
          <w:t>SCHEDULING</w:t>
        </w:r>
        <w:r w:rsidR="00B0679A">
          <w:rPr>
            <w:webHidden/>
          </w:rPr>
          <w:tab/>
        </w:r>
        <w:r w:rsidR="00B0679A">
          <w:rPr>
            <w:webHidden/>
          </w:rPr>
          <w:fldChar w:fldCharType="begin"/>
        </w:r>
        <w:r w:rsidR="00B0679A">
          <w:rPr>
            <w:webHidden/>
          </w:rPr>
          <w:instrText xml:space="preserve"> PAGEREF _Toc84879588 \h </w:instrText>
        </w:r>
        <w:r w:rsidR="00B0679A">
          <w:rPr>
            <w:webHidden/>
          </w:rPr>
        </w:r>
        <w:r w:rsidR="00B0679A">
          <w:rPr>
            <w:webHidden/>
          </w:rPr>
          <w:fldChar w:fldCharType="separate"/>
        </w:r>
        <w:r w:rsidR="00B0679A">
          <w:rPr>
            <w:webHidden/>
          </w:rPr>
          <w:t>2-1</w:t>
        </w:r>
        <w:r w:rsidR="00B0679A">
          <w:rPr>
            <w:webHidden/>
          </w:rPr>
          <w:fldChar w:fldCharType="end"/>
        </w:r>
      </w:hyperlink>
    </w:p>
    <w:p w14:paraId="54CE25B8" w14:textId="03B34F7F" w:rsidR="00B0679A" w:rsidRDefault="00D35ED7">
      <w:pPr>
        <w:pStyle w:val="TOC2"/>
        <w:rPr>
          <w:rFonts w:asciiTheme="minorHAnsi" w:eastAsiaTheme="minorEastAsia" w:hAnsiTheme="minorHAnsi" w:cstheme="minorBidi"/>
          <w:sz w:val="22"/>
          <w:szCs w:val="22"/>
        </w:rPr>
      </w:pPr>
      <w:hyperlink w:anchor="_Toc84879589" w:history="1">
        <w:r w:rsidR="00B0679A" w:rsidRPr="0054062F">
          <w:rPr>
            <w:rStyle w:val="Hyperlink"/>
          </w:rPr>
          <w:t>2.1</w:t>
        </w:r>
        <w:r w:rsidR="00B0679A">
          <w:rPr>
            <w:rFonts w:asciiTheme="minorHAnsi" w:eastAsiaTheme="minorEastAsia" w:hAnsiTheme="minorHAnsi" w:cstheme="minorBidi"/>
            <w:sz w:val="22"/>
            <w:szCs w:val="22"/>
          </w:rPr>
          <w:tab/>
        </w:r>
        <w:r w:rsidR="00B0679A" w:rsidRPr="0054062F">
          <w:rPr>
            <w:rStyle w:val="Hyperlink"/>
          </w:rPr>
          <w:t>Scheduling Introduction</w:t>
        </w:r>
        <w:r w:rsidR="00B0679A">
          <w:rPr>
            <w:webHidden/>
          </w:rPr>
          <w:tab/>
        </w:r>
        <w:r w:rsidR="00B0679A">
          <w:rPr>
            <w:webHidden/>
          </w:rPr>
          <w:fldChar w:fldCharType="begin"/>
        </w:r>
        <w:r w:rsidR="00B0679A">
          <w:rPr>
            <w:webHidden/>
          </w:rPr>
          <w:instrText xml:space="preserve"> PAGEREF _Toc84879589 \h </w:instrText>
        </w:r>
        <w:r w:rsidR="00B0679A">
          <w:rPr>
            <w:webHidden/>
          </w:rPr>
        </w:r>
        <w:r w:rsidR="00B0679A">
          <w:rPr>
            <w:webHidden/>
          </w:rPr>
          <w:fldChar w:fldCharType="separate"/>
        </w:r>
        <w:r w:rsidR="00B0679A">
          <w:rPr>
            <w:webHidden/>
          </w:rPr>
          <w:t>2-1</w:t>
        </w:r>
        <w:r w:rsidR="00B0679A">
          <w:rPr>
            <w:webHidden/>
          </w:rPr>
          <w:fldChar w:fldCharType="end"/>
        </w:r>
      </w:hyperlink>
    </w:p>
    <w:p w14:paraId="0389D705" w14:textId="535D9743" w:rsidR="00B0679A" w:rsidRDefault="00D35ED7">
      <w:pPr>
        <w:pStyle w:val="TOC2"/>
        <w:rPr>
          <w:rFonts w:asciiTheme="minorHAnsi" w:eastAsiaTheme="minorEastAsia" w:hAnsiTheme="minorHAnsi" w:cstheme="minorBidi"/>
          <w:sz w:val="22"/>
          <w:szCs w:val="22"/>
        </w:rPr>
      </w:pPr>
      <w:hyperlink w:anchor="_Toc84879590" w:history="1">
        <w:r w:rsidR="00B0679A" w:rsidRPr="0054062F">
          <w:rPr>
            <w:rStyle w:val="Hyperlink"/>
          </w:rPr>
          <w:t>2.2</w:t>
        </w:r>
        <w:r w:rsidR="00B0679A">
          <w:rPr>
            <w:rFonts w:asciiTheme="minorHAnsi" w:eastAsiaTheme="minorEastAsia" w:hAnsiTheme="minorHAnsi" w:cstheme="minorBidi"/>
            <w:sz w:val="22"/>
            <w:szCs w:val="22"/>
          </w:rPr>
          <w:tab/>
        </w:r>
        <w:r w:rsidR="00B0679A" w:rsidRPr="0054062F">
          <w:rPr>
            <w:rStyle w:val="Hyperlink"/>
          </w:rPr>
          <w:t>Scheduling Parameters</w:t>
        </w:r>
        <w:r w:rsidR="00B0679A">
          <w:rPr>
            <w:webHidden/>
          </w:rPr>
          <w:tab/>
        </w:r>
        <w:r w:rsidR="00B0679A">
          <w:rPr>
            <w:webHidden/>
          </w:rPr>
          <w:fldChar w:fldCharType="begin"/>
        </w:r>
        <w:r w:rsidR="00B0679A">
          <w:rPr>
            <w:webHidden/>
          </w:rPr>
          <w:instrText xml:space="preserve"> PAGEREF _Toc84879590 \h </w:instrText>
        </w:r>
        <w:r w:rsidR="00B0679A">
          <w:rPr>
            <w:webHidden/>
          </w:rPr>
        </w:r>
        <w:r w:rsidR="00B0679A">
          <w:rPr>
            <w:webHidden/>
          </w:rPr>
          <w:fldChar w:fldCharType="separate"/>
        </w:r>
        <w:r w:rsidR="00B0679A">
          <w:rPr>
            <w:webHidden/>
          </w:rPr>
          <w:t>2-1</w:t>
        </w:r>
        <w:r w:rsidR="00B0679A">
          <w:rPr>
            <w:webHidden/>
          </w:rPr>
          <w:fldChar w:fldCharType="end"/>
        </w:r>
      </w:hyperlink>
    </w:p>
    <w:p w14:paraId="5A0A7FC1" w14:textId="1585B5E1" w:rsidR="00B0679A" w:rsidRDefault="00D35ED7">
      <w:pPr>
        <w:pStyle w:val="TOC2"/>
        <w:rPr>
          <w:rFonts w:asciiTheme="minorHAnsi" w:eastAsiaTheme="minorEastAsia" w:hAnsiTheme="minorHAnsi" w:cstheme="minorBidi"/>
          <w:sz w:val="22"/>
          <w:szCs w:val="22"/>
        </w:rPr>
      </w:pPr>
      <w:hyperlink w:anchor="_Toc84879591" w:history="1">
        <w:r w:rsidR="00B0679A" w:rsidRPr="0054062F">
          <w:rPr>
            <w:rStyle w:val="Hyperlink"/>
          </w:rPr>
          <w:t>2.3</w:t>
        </w:r>
        <w:r w:rsidR="00B0679A">
          <w:rPr>
            <w:rFonts w:asciiTheme="minorHAnsi" w:eastAsiaTheme="minorEastAsia" w:hAnsiTheme="minorHAnsi" w:cstheme="minorBidi"/>
            <w:sz w:val="22"/>
            <w:szCs w:val="22"/>
          </w:rPr>
          <w:tab/>
        </w:r>
        <w:r w:rsidR="00B0679A" w:rsidRPr="0054062F">
          <w:rPr>
            <w:rStyle w:val="Hyperlink"/>
          </w:rPr>
          <w:t>Scheduling Process</w:t>
        </w:r>
        <w:r w:rsidR="00B0679A">
          <w:rPr>
            <w:webHidden/>
          </w:rPr>
          <w:tab/>
        </w:r>
        <w:r w:rsidR="00B0679A">
          <w:rPr>
            <w:webHidden/>
          </w:rPr>
          <w:fldChar w:fldCharType="begin"/>
        </w:r>
        <w:r w:rsidR="00B0679A">
          <w:rPr>
            <w:webHidden/>
          </w:rPr>
          <w:instrText xml:space="preserve"> PAGEREF _Toc84879591 \h </w:instrText>
        </w:r>
        <w:r w:rsidR="00B0679A">
          <w:rPr>
            <w:webHidden/>
          </w:rPr>
        </w:r>
        <w:r w:rsidR="00B0679A">
          <w:rPr>
            <w:webHidden/>
          </w:rPr>
          <w:fldChar w:fldCharType="separate"/>
        </w:r>
        <w:r w:rsidR="00B0679A">
          <w:rPr>
            <w:webHidden/>
          </w:rPr>
          <w:t>2-2</w:t>
        </w:r>
        <w:r w:rsidR="00B0679A">
          <w:rPr>
            <w:webHidden/>
          </w:rPr>
          <w:fldChar w:fldCharType="end"/>
        </w:r>
      </w:hyperlink>
    </w:p>
    <w:p w14:paraId="5FD3FE01" w14:textId="73E9BE6E" w:rsidR="00B0679A" w:rsidRDefault="00D35ED7">
      <w:pPr>
        <w:pStyle w:val="TOC2"/>
        <w:rPr>
          <w:rFonts w:asciiTheme="minorHAnsi" w:eastAsiaTheme="minorEastAsia" w:hAnsiTheme="minorHAnsi" w:cstheme="minorBidi"/>
          <w:sz w:val="22"/>
          <w:szCs w:val="22"/>
        </w:rPr>
      </w:pPr>
      <w:hyperlink w:anchor="_Toc84879592" w:history="1">
        <w:r w:rsidR="00B0679A" w:rsidRPr="0054062F">
          <w:rPr>
            <w:rStyle w:val="Hyperlink"/>
          </w:rPr>
          <w:t>2.4</w:t>
        </w:r>
        <w:r w:rsidR="00B0679A">
          <w:rPr>
            <w:rFonts w:asciiTheme="minorHAnsi" w:eastAsiaTheme="minorEastAsia" w:hAnsiTheme="minorHAnsi" w:cstheme="minorBidi"/>
            <w:sz w:val="22"/>
            <w:szCs w:val="22"/>
          </w:rPr>
          <w:tab/>
        </w:r>
        <w:r w:rsidR="00B0679A" w:rsidRPr="0054062F">
          <w:rPr>
            <w:rStyle w:val="Hyperlink"/>
          </w:rPr>
          <w:t>Scheduling Procedure</w:t>
        </w:r>
        <w:r w:rsidR="00B0679A">
          <w:rPr>
            <w:webHidden/>
          </w:rPr>
          <w:tab/>
        </w:r>
        <w:r w:rsidR="00B0679A">
          <w:rPr>
            <w:webHidden/>
          </w:rPr>
          <w:fldChar w:fldCharType="begin"/>
        </w:r>
        <w:r w:rsidR="00B0679A">
          <w:rPr>
            <w:webHidden/>
          </w:rPr>
          <w:instrText xml:space="preserve"> PAGEREF _Toc84879592 \h </w:instrText>
        </w:r>
        <w:r w:rsidR="00B0679A">
          <w:rPr>
            <w:webHidden/>
          </w:rPr>
        </w:r>
        <w:r w:rsidR="00B0679A">
          <w:rPr>
            <w:webHidden/>
          </w:rPr>
          <w:fldChar w:fldCharType="separate"/>
        </w:r>
        <w:r w:rsidR="00B0679A">
          <w:rPr>
            <w:webHidden/>
          </w:rPr>
          <w:t>2-5</w:t>
        </w:r>
        <w:r w:rsidR="00B0679A">
          <w:rPr>
            <w:webHidden/>
          </w:rPr>
          <w:fldChar w:fldCharType="end"/>
        </w:r>
      </w:hyperlink>
    </w:p>
    <w:p w14:paraId="62C465F8" w14:textId="00A929FE" w:rsidR="00B0679A" w:rsidRDefault="00D35ED7">
      <w:pPr>
        <w:pStyle w:val="TOC2"/>
        <w:rPr>
          <w:rFonts w:asciiTheme="minorHAnsi" w:eastAsiaTheme="minorEastAsia" w:hAnsiTheme="minorHAnsi" w:cstheme="minorBidi"/>
          <w:sz w:val="22"/>
          <w:szCs w:val="22"/>
        </w:rPr>
      </w:pPr>
      <w:hyperlink w:anchor="_Toc84879593" w:history="1">
        <w:r w:rsidR="00B0679A" w:rsidRPr="0054062F">
          <w:rPr>
            <w:rStyle w:val="Hyperlink"/>
          </w:rPr>
          <w:t>2.5</w:t>
        </w:r>
        <w:r w:rsidR="00B0679A">
          <w:rPr>
            <w:rFonts w:asciiTheme="minorHAnsi" w:eastAsiaTheme="minorEastAsia" w:hAnsiTheme="minorHAnsi" w:cstheme="minorBidi"/>
            <w:sz w:val="22"/>
            <w:szCs w:val="22"/>
          </w:rPr>
          <w:tab/>
        </w:r>
        <w:r w:rsidR="00B0679A" w:rsidRPr="0054062F">
          <w:rPr>
            <w:rStyle w:val="Hyperlink"/>
          </w:rPr>
          <w:t>Schedule Status and Update Procedure</w:t>
        </w:r>
        <w:r w:rsidR="00B0679A">
          <w:rPr>
            <w:webHidden/>
          </w:rPr>
          <w:tab/>
        </w:r>
        <w:r w:rsidR="00B0679A">
          <w:rPr>
            <w:webHidden/>
          </w:rPr>
          <w:fldChar w:fldCharType="begin"/>
        </w:r>
        <w:r w:rsidR="00B0679A">
          <w:rPr>
            <w:webHidden/>
          </w:rPr>
          <w:instrText xml:space="preserve"> PAGEREF _Toc84879593 \h </w:instrText>
        </w:r>
        <w:r w:rsidR="00B0679A">
          <w:rPr>
            <w:webHidden/>
          </w:rPr>
        </w:r>
        <w:r w:rsidR="00B0679A">
          <w:rPr>
            <w:webHidden/>
          </w:rPr>
          <w:fldChar w:fldCharType="separate"/>
        </w:r>
        <w:r w:rsidR="00B0679A">
          <w:rPr>
            <w:webHidden/>
          </w:rPr>
          <w:t>2-7</w:t>
        </w:r>
        <w:r w:rsidR="00B0679A">
          <w:rPr>
            <w:webHidden/>
          </w:rPr>
          <w:fldChar w:fldCharType="end"/>
        </w:r>
      </w:hyperlink>
    </w:p>
    <w:p w14:paraId="2388D3BB" w14:textId="215C9570" w:rsidR="00B0679A" w:rsidRDefault="00D35ED7">
      <w:pPr>
        <w:pStyle w:val="TOC2"/>
        <w:rPr>
          <w:rFonts w:asciiTheme="minorHAnsi" w:eastAsiaTheme="minorEastAsia" w:hAnsiTheme="minorHAnsi" w:cstheme="minorBidi"/>
          <w:sz w:val="22"/>
          <w:szCs w:val="22"/>
        </w:rPr>
      </w:pPr>
      <w:hyperlink w:anchor="_Toc84879594" w:history="1">
        <w:r w:rsidR="00B0679A" w:rsidRPr="0054062F">
          <w:rPr>
            <w:rStyle w:val="Hyperlink"/>
          </w:rPr>
          <w:t>2.6</w:t>
        </w:r>
        <w:r w:rsidR="00B0679A">
          <w:rPr>
            <w:rFonts w:asciiTheme="minorHAnsi" w:eastAsiaTheme="minorEastAsia" w:hAnsiTheme="minorHAnsi" w:cstheme="minorBidi"/>
            <w:sz w:val="22"/>
            <w:szCs w:val="22"/>
          </w:rPr>
          <w:tab/>
        </w:r>
        <w:r w:rsidR="00B0679A" w:rsidRPr="0054062F">
          <w:rPr>
            <w:rStyle w:val="Hyperlink"/>
          </w:rPr>
          <w:t>Schedule Development</w:t>
        </w:r>
        <w:r w:rsidR="00B0679A">
          <w:rPr>
            <w:webHidden/>
          </w:rPr>
          <w:tab/>
        </w:r>
        <w:r w:rsidR="00B0679A">
          <w:rPr>
            <w:webHidden/>
          </w:rPr>
          <w:fldChar w:fldCharType="begin"/>
        </w:r>
        <w:r w:rsidR="00B0679A">
          <w:rPr>
            <w:webHidden/>
          </w:rPr>
          <w:instrText xml:space="preserve"> PAGEREF _Toc84879594 \h </w:instrText>
        </w:r>
        <w:r w:rsidR="00B0679A">
          <w:rPr>
            <w:webHidden/>
          </w:rPr>
        </w:r>
        <w:r w:rsidR="00B0679A">
          <w:rPr>
            <w:webHidden/>
          </w:rPr>
          <w:fldChar w:fldCharType="separate"/>
        </w:r>
        <w:r w:rsidR="00B0679A">
          <w:rPr>
            <w:webHidden/>
          </w:rPr>
          <w:t>2-9</w:t>
        </w:r>
        <w:r w:rsidR="00B0679A">
          <w:rPr>
            <w:webHidden/>
          </w:rPr>
          <w:fldChar w:fldCharType="end"/>
        </w:r>
      </w:hyperlink>
    </w:p>
    <w:p w14:paraId="532F7158" w14:textId="6A9C2BAF" w:rsidR="00B0679A" w:rsidRDefault="00D35ED7">
      <w:pPr>
        <w:pStyle w:val="TOC2"/>
        <w:rPr>
          <w:rFonts w:asciiTheme="minorHAnsi" w:eastAsiaTheme="minorEastAsia" w:hAnsiTheme="minorHAnsi" w:cstheme="minorBidi"/>
          <w:sz w:val="22"/>
          <w:szCs w:val="22"/>
        </w:rPr>
      </w:pPr>
      <w:hyperlink w:anchor="_Toc84879595" w:history="1">
        <w:r w:rsidR="00B0679A" w:rsidRPr="0054062F">
          <w:rPr>
            <w:rStyle w:val="Hyperlink"/>
          </w:rPr>
          <w:t>2.7</w:t>
        </w:r>
        <w:r w:rsidR="00B0679A">
          <w:rPr>
            <w:rFonts w:asciiTheme="minorHAnsi" w:eastAsiaTheme="minorEastAsia" w:hAnsiTheme="minorHAnsi" w:cstheme="minorBidi"/>
            <w:sz w:val="22"/>
            <w:szCs w:val="22"/>
          </w:rPr>
          <w:tab/>
        </w:r>
        <w:r w:rsidR="00B0679A" w:rsidRPr="0054062F">
          <w:rPr>
            <w:rStyle w:val="Hyperlink"/>
          </w:rPr>
          <w:t>Work Package Development including PMT</w:t>
        </w:r>
        <w:r w:rsidR="00B0679A">
          <w:rPr>
            <w:webHidden/>
          </w:rPr>
          <w:tab/>
        </w:r>
        <w:r w:rsidR="00B0679A">
          <w:rPr>
            <w:webHidden/>
          </w:rPr>
          <w:fldChar w:fldCharType="begin"/>
        </w:r>
        <w:r w:rsidR="00B0679A">
          <w:rPr>
            <w:webHidden/>
          </w:rPr>
          <w:instrText xml:space="preserve"> PAGEREF _Toc84879595 \h </w:instrText>
        </w:r>
        <w:r w:rsidR="00B0679A">
          <w:rPr>
            <w:webHidden/>
          </w:rPr>
        </w:r>
        <w:r w:rsidR="00B0679A">
          <w:rPr>
            <w:webHidden/>
          </w:rPr>
          <w:fldChar w:fldCharType="separate"/>
        </w:r>
        <w:r w:rsidR="00B0679A">
          <w:rPr>
            <w:webHidden/>
          </w:rPr>
          <w:t>2-16</w:t>
        </w:r>
        <w:r w:rsidR="00B0679A">
          <w:rPr>
            <w:webHidden/>
          </w:rPr>
          <w:fldChar w:fldCharType="end"/>
        </w:r>
      </w:hyperlink>
    </w:p>
    <w:p w14:paraId="5E1C1096" w14:textId="3D0A9B39" w:rsidR="00B0679A" w:rsidRDefault="00D35ED7">
      <w:pPr>
        <w:pStyle w:val="TOC2"/>
        <w:rPr>
          <w:rFonts w:asciiTheme="minorHAnsi" w:eastAsiaTheme="minorEastAsia" w:hAnsiTheme="minorHAnsi" w:cstheme="minorBidi"/>
          <w:sz w:val="22"/>
          <w:szCs w:val="22"/>
        </w:rPr>
      </w:pPr>
      <w:hyperlink w:anchor="_Toc84879596" w:history="1">
        <w:r w:rsidR="00B0679A" w:rsidRPr="0054062F">
          <w:rPr>
            <w:rStyle w:val="Hyperlink"/>
          </w:rPr>
          <w:t>2.8</w:t>
        </w:r>
        <w:r w:rsidR="00B0679A">
          <w:rPr>
            <w:rFonts w:asciiTheme="minorHAnsi" w:eastAsiaTheme="minorEastAsia" w:hAnsiTheme="minorHAnsi" w:cstheme="minorBidi"/>
            <w:sz w:val="22"/>
            <w:szCs w:val="22"/>
          </w:rPr>
          <w:tab/>
        </w:r>
        <w:r w:rsidR="00B0679A" w:rsidRPr="0054062F">
          <w:rPr>
            <w:rStyle w:val="Hyperlink"/>
          </w:rPr>
          <w:t>Integration of Contractor/Subcontractor Schedule Data</w:t>
        </w:r>
        <w:r w:rsidR="00B0679A">
          <w:rPr>
            <w:webHidden/>
          </w:rPr>
          <w:tab/>
        </w:r>
        <w:r w:rsidR="00B0679A">
          <w:rPr>
            <w:webHidden/>
          </w:rPr>
          <w:fldChar w:fldCharType="begin"/>
        </w:r>
        <w:r w:rsidR="00B0679A">
          <w:rPr>
            <w:webHidden/>
          </w:rPr>
          <w:instrText xml:space="preserve"> PAGEREF _Toc84879596 \h </w:instrText>
        </w:r>
        <w:r w:rsidR="00B0679A">
          <w:rPr>
            <w:webHidden/>
          </w:rPr>
        </w:r>
        <w:r w:rsidR="00B0679A">
          <w:rPr>
            <w:webHidden/>
          </w:rPr>
          <w:fldChar w:fldCharType="separate"/>
        </w:r>
        <w:r w:rsidR="00B0679A">
          <w:rPr>
            <w:webHidden/>
          </w:rPr>
          <w:t>2-25</w:t>
        </w:r>
        <w:r w:rsidR="00B0679A">
          <w:rPr>
            <w:webHidden/>
          </w:rPr>
          <w:fldChar w:fldCharType="end"/>
        </w:r>
      </w:hyperlink>
    </w:p>
    <w:p w14:paraId="75B53F9A" w14:textId="63B11F39" w:rsidR="00B0679A" w:rsidRDefault="00D35ED7">
      <w:pPr>
        <w:pStyle w:val="TOC2"/>
        <w:rPr>
          <w:rFonts w:asciiTheme="minorHAnsi" w:eastAsiaTheme="minorEastAsia" w:hAnsiTheme="minorHAnsi" w:cstheme="minorBidi"/>
          <w:sz w:val="22"/>
          <w:szCs w:val="22"/>
        </w:rPr>
      </w:pPr>
      <w:hyperlink w:anchor="_Toc84879597" w:history="1">
        <w:r w:rsidR="00B0679A" w:rsidRPr="0054062F">
          <w:rPr>
            <w:rStyle w:val="Hyperlink"/>
          </w:rPr>
          <w:t>2.9</w:t>
        </w:r>
        <w:r w:rsidR="00B0679A">
          <w:rPr>
            <w:rFonts w:asciiTheme="minorHAnsi" w:eastAsiaTheme="minorEastAsia" w:hAnsiTheme="minorHAnsi" w:cstheme="minorBidi"/>
            <w:sz w:val="22"/>
            <w:szCs w:val="22"/>
          </w:rPr>
          <w:tab/>
        </w:r>
        <w:r w:rsidR="00B0679A" w:rsidRPr="0054062F">
          <w:rPr>
            <w:rStyle w:val="Hyperlink"/>
          </w:rPr>
          <w:t>Schedule Margin</w:t>
        </w:r>
        <w:r w:rsidR="00B0679A">
          <w:rPr>
            <w:webHidden/>
          </w:rPr>
          <w:tab/>
        </w:r>
        <w:r w:rsidR="00B0679A">
          <w:rPr>
            <w:webHidden/>
          </w:rPr>
          <w:fldChar w:fldCharType="begin"/>
        </w:r>
        <w:r w:rsidR="00B0679A">
          <w:rPr>
            <w:webHidden/>
          </w:rPr>
          <w:instrText xml:space="preserve"> PAGEREF _Toc84879597 \h </w:instrText>
        </w:r>
        <w:r w:rsidR="00B0679A">
          <w:rPr>
            <w:webHidden/>
          </w:rPr>
        </w:r>
        <w:r w:rsidR="00B0679A">
          <w:rPr>
            <w:webHidden/>
          </w:rPr>
          <w:fldChar w:fldCharType="separate"/>
        </w:r>
        <w:r w:rsidR="00B0679A">
          <w:rPr>
            <w:webHidden/>
          </w:rPr>
          <w:t>2-25</w:t>
        </w:r>
        <w:r w:rsidR="00B0679A">
          <w:rPr>
            <w:webHidden/>
          </w:rPr>
          <w:fldChar w:fldCharType="end"/>
        </w:r>
      </w:hyperlink>
    </w:p>
    <w:p w14:paraId="4555F37A" w14:textId="61126C3D" w:rsidR="00B0679A" w:rsidRDefault="00D35ED7">
      <w:pPr>
        <w:pStyle w:val="TOC2"/>
        <w:rPr>
          <w:rFonts w:asciiTheme="minorHAnsi" w:eastAsiaTheme="minorEastAsia" w:hAnsiTheme="minorHAnsi" w:cstheme="minorBidi"/>
          <w:sz w:val="22"/>
          <w:szCs w:val="22"/>
        </w:rPr>
      </w:pPr>
      <w:hyperlink w:anchor="_Toc84879598" w:history="1">
        <w:r w:rsidR="00B0679A" w:rsidRPr="0054062F">
          <w:rPr>
            <w:rStyle w:val="Hyperlink"/>
          </w:rPr>
          <w:t>2.10</w:t>
        </w:r>
        <w:r w:rsidR="00B0679A">
          <w:rPr>
            <w:rFonts w:asciiTheme="minorHAnsi" w:eastAsiaTheme="minorEastAsia" w:hAnsiTheme="minorHAnsi" w:cstheme="minorBidi"/>
            <w:sz w:val="22"/>
            <w:szCs w:val="22"/>
          </w:rPr>
          <w:tab/>
        </w:r>
        <w:r w:rsidR="00B0679A" w:rsidRPr="0054062F">
          <w:rPr>
            <w:rStyle w:val="Hyperlink"/>
          </w:rPr>
          <w:t>Schedule Assessment and Analysis</w:t>
        </w:r>
        <w:r w:rsidR="00B0679A">
          <w:rPr>
            <w:webHidden/>
          </w:rPr>
          <w:tab/>
        </w:r>
        <w:r w:rsidR="00B0679A">
          <w:rPr>
            <w:webHidden/>
          </w:rPr>
          <w:fldChar w:fldCharType="begin"/>
        </w:r>
        <w:r w:rsidR="00B0679A">
          <w:rPr>
            <w:webHidden/>
          </w:rPr>
          <w:instrText xml:space="preserve"> PAGEREF _Toc84879598 \h </w:instrText>
        </w:r>
        <w:r w:rsidR="00B0679A">
          <w:rPr>
            <w:webHidden/>
          </w:rPr>
        </w:r>
        <w:r w:rsidR="00B0679A">
          <w:rPr>
            <w:webHidden/>
          </w:rPr>
          <w:fldChar w:fldCharType="separate"/>
        </w:r>
        <w:r w:rsidR="00B0679A">
          <w:rPr>
            <w:webHidden/>
          </w:rPr>
          <w:t>2-26</w:t>
        </w:r>
        <w:r w:rsidR="00B0679A">
          <w:rPr>
            <w:webHidden/>
          </w:rPr>
          <w:fldChar w:fldCharType="end"/>
        </w:r>
      </w:hyperlink>
    </w:p>
    <w:p w14:paraId="0D6A64F7" w14:textId="417195FC" w:rsidR="00B0679A" w:rsidRDefault="00D35ED7">
      <w:pPr>
        <w:pStyle w:val="TOC2"/>
        <w:rPr>
          <w:rFonts w:asciiTheme="minorHAnsi" w:eastAsiaTheme="minorEastAsia" w:hAnsiTheme="minorHAnsi" w:cstheme="minorBidi"/>
          <w:sz w:val="22"/>
          <w:szCs w:val="22"/>
        </w:rPr>
      </w:pPr>
      <w:hyperlink w:anchor="_Toc84879599" w:history="1">
        <w:r w:rsidR="00B0679A" w:rsidRPr="0054062F">
          <w:rPr>
            <w:rStyle w:val="Hyperlink"/>
          </w:rPr>
          <w:t>2.11</w:t>
        </w:r>
        <w:r w:rsidR="00B0679A">
          <w:rPr>
            <w:rFonts w:asciiTheme="minorHAnsi" w:eastAsiaTheme="minorEastAsia" w:hAnsiTheme="minorHAnsi" w:cstheme="minorBidi"/>
            <w:sz w:val="22"/>
            <w:szCs w:val="22"/>
          </w:rPr>
          <w:tab/>
        </w:r>
        <w:r w:rsidR="00B0679A" w:rsidRPr="0054062F">
          <w:rPr>
            <w:rStyle w:val="Hyperlink"/>
          </w:rPr>
          <w:t>IMS Baseline Considerations</w:t>
        </w:r>
        <w:r w:rsidR="00B0679A">
          <w:rPr>
            <w:webHidden/>
          </w:rPr>
          <w:tab/>
        </w:r>
        <w:r w:rsidR="00B0679A">
          <w:rPr>
            <w:webHidden/>
          </w:rPr>
          <w:fldChar w:fldCharType="begin"/>
        </w:r>
        <w:r w:rsidR="00B0679A">
          <w:rPr>
            <w:webHidden/>
          </w:rPr>
          <w:instrText xml:space="preserve"> PAGEREF _Toc84879599 \h </w:instrText>
        </w:r>
        <w:r w:rsidR="00B0679A">
          <w:rPr>
            <w:webHidden/>
          </w:rPr>
        </w:r>
        <w:r w:rsidR="00B0679A">
          <w:rPr>
            <w:webHidden/>
          </w:rPr>
          <w:fldChar w:fldCharType="separate"/>
        </w:r>
        <w:r w:rsidR="00B0679A">
          <w:rPr>
            <w:webHidden/>
          </w:rPr>
          <w:t>2-28</w:t>
        </w:r>
        <w:r w:rsidR="00B0679A">
          <w:rPr>
            <w:webHidden/>
          </w:rPr>
          <w:fldChar w:fldCharType="end"/>
        </w:r>
      </w:hyperlink>
    </w:p>
    <w:p w14:paraId="45B022CF" w14:textId="3BC32198" w:rsidR="00B0679A" w:rsidRDefault="00D35ED7">
      <w:pPr>
        <w:pStyle w:val="TOC2"/>
        <w:rPr>
          <w:rFonts w:asciiTheme="minorHAnsi" w:eastAsiaTheme="minorEastAsia" w:hAnsiTheme="minorHAnsi" w:cstheme="minorBidi"/>
          <w:sz w:val="22"/>
          <w:szCs w:val="22"/>
        </w:rPr>
      </w:pPr>
      <w:hyperlink w:anchor="_Toc84879600" w:history="1">
        <w:r w:rsidR="00B0679A" w:rsidRPr="0054062F">
          <w:rPr>
            <w:rStyle w:val="Hyperlink"/>
          </w:rPr>
          <w:t>2.12</w:t>
        </w:r>
        <w:r w:rsidR="00B0679A">
          <w:rPr>
            <w:rFonts w:asciiTheme="minorHAnsi" w:eastAsiaTheme="minorEastAsia" w:hAnsiTheme="minorHAnsi" w:cstheme="minorBidi"/>
            <w:sz w:val="22"/>
            <w:szCs w:val="22"/>
          </w:rPr>
          <w:tab/>
        </w:r>
        <w:r w:rsidR="00B0679A" w:rsidRPr="0054062F">
          <w:rPr>
            <w:rStyle w:val="Hyperlink"/>
          </w:rPr>
          <w:t>Schedule Baseline Maintenance</w:t>
        </w:r>
        <w:r w:rsidR="00B0679A">
          <w:rPr>
            <w:webHidden/>
          </w:rPr>
          <w:tab/>
        </w:r>
        <w:r w:rsidR="00B0679A">
          <w:rPr>
            <w:webHidden/>
          </w:rPr>
          <w:fldChar w:fldCharType="begin"/>
        </w:r>
        <w:r w:rsidR="00B0679A">
          <w:rPr>
            <w:webHidden/>
          </w:rPr>
          <w:instrText xml:space="preserve"> PAGEREF _Toc84879600 \h </w:instrText>
        </w:r>
        <w:r w:rsidR="00B0679A">
          <w:rPr>
            <w:webHidden/>
          </w:rPr>
        </w:r>
        <w:r w:rsidR="00B0679A">
          <w:rPr>
            <w:webHidden/>
          </w:rPr>
          <w:fldChar w:fldCharType="separate"/>
        </w:r>
        <w:r w:rsidR="00B0679A">
          <w:rPr>
            <w:webHidden/>
          </w:rPr>
          <w:t>2-28</w:t>
        </w:r>
        <w:r w:rsidR="00B0679A">
          <w:rPr>
            <w:webHidden/>
          </w:rPr>
          <w:fldChar w:fldCharType="end"/>
        </w:r>
      </w:hyperlink>
    </w:p>
    <w:p w14:paraId="11343931" w14:textId="611E662E" w:rsidR="00B0679A" w:rsidRDefault="00D35ED7">
      <w:pPr>
        <w:pStyle w:val="TOC2"/>
        <w:rPr>
          <w:rFonts w:asciiTheme="minorHAnsi" w:eastAsiaTheme="minorEastAsia" w:hAnsiTheme="minorHAnsi" w:cstheme="minorBidi"/>
          <w:sz w:val="22"/>
          <w:szCs w:val="22"/>
        </w:rPr>
      </w:pPr>
      <w:hyperlink w:anchor="_Toc84879601" w:history="1">
        <w:r w:rsidR="00B0679A" w:rsidRPr="0054062F">
          <w:rPr>
            <w:rStyle w:val="Hyperlink"/>
          </w:rPr>
          <w:t>2.13</w:t>
        </w:r>
        <w:r w:rsidR="00B0679A">
          <w:rPr>
            <w:rFonts w:asciiTheme="minorHAnsi" w:eastAsiaTheme="minorEastAsia" w:hAnsiTheme="minorHAnsi" w:cstheme="minorBidi"/>
            <w:sz w:val="22"/>
            <w:szCs w:val="22"/>
          </w:rPr>
          <w:tab/>
        </w:r>
        <w:r w:rsidR="00B0679A" w:rsidRPr="0054062F">
          <w:rPr>
            <w:rStyle w:val="Hyperlink"/>
          </w:rPr>
          <w:t>Schedule Status</w:t>
        </w:r>
        <w:r w:rsidR="00B0679A">
          <w:rPr>
            <w:webHidden/>
          </w:rPr>
          <w:tab/>
        </w:r>
        <w:r w:rsidR="00B0679A">
          <w:rPr>
            <w:webHidden/>
          </w:rPr>
          <w:fldChar w:fldCharType="begin"/>
        </w:r>
        <w:r w:rsidR="00B0679A">
          <w:rPr>
            <w:webHidden/>
          </w:rPr>
          <w:instrText xml:space="preserve"> PAGEREF _Toc84879601 \h </w:instrText>
        </w:r>
        <w:r w:rsidR="00B0679A">
          <w:rPr>
            <w:webHidden/>
          </w:rPr>
        </w:r>
        <w:r w:rsidR="00B0679A">
          <w:rPr>
            <w:webHidden/>
          </w:rPr>
          <w:fldChar w:fldCharType="separate"/>
        </w:r>
        <w:r w:rsidR="00B0679A">
          <w:rPr>
            <w:webHidden/>
          </w:rPr>
          <w:t>2-29</w:t>
        </w:r>
        <w:r w:rsidR="00B0679A">
          <w:rPr>
            <w:webHidden/>
          </w:rPr>
          <w:fldChar w:fldCharType="end"/>
        </w:r>
      </w:hyperlink>
    </w:p>
    <w:p w14:paraId="1B82C60C" w14:textId="212C8EEC" w:rsidR="00B0679A" w:rsidRDefault="00D35ED7">
      <w:pPr>
        <w:pStyle w:val="TOC2"/>
        <w:rPr>
          <w:rFonts w:asciiTheme="minorHAnsi" w:eastAsiaTheme="minorEastAsia" w:hAnsiTheme="minorHAnsi" w:cstheme="minorBidi"/>
          <w:sz w:val="22"/>
          <w:szCs w:val="22"/>
        </w:rPr>
      </w:pPr>
      <w:hyperlink w:anchor="_Toc84879602" w:history="1">
        <w:r w:rsidR="00B0679A" w:rsidRPr="0054062F">
          <w:rPr>
            <w:rStyle w:val="Hyperlink"/>
          </w:rPr>
          <w:t>2.14</w:t>
        </w:r>
        <w:r w:rsidR="00B0679A">
          <w:rPr>
            <w:rFonts w:asciiTheme="minorHAnsi" w:eastAsiaTheme="minorEastAsia" w:hAnsiTheme="minorHAnsi" w:cstheme="minorBidi"/>
            <w:sz w:val="22"/>
            <w:szCs w:val="22"/>
          </w:rPr>
          <w:tab/>
        </w:r>
        <w:r w:rsidR="00B0679A" w:rsidRPr="0054062F">
          <w:rPr>
            <w:rStyle w:val="Hyperlink"/>
          </w:rPr>
          <w:t>Scheduling Summary of Responsibilities</w:t>
        </w:r>
        <w:r w:rsidR="00B0679A">
          <w:rPr>
            <w:webHidden/>
          </w:rPr>
          <w:tab/>
        </w:r>
        <w:r w:rsidR="00B0679A">
          <w:rPr>
            <w:webHidden/>
          </w:rPr>
          <w:fldChar w:fldCharType="begin"/>
        </w:r>
        <w:r w:rsidR="00B0679A">
          <w:rPr>
            <w:webHidden/>
          </w:rPr>
          <w:instrText xml:space="preserve"> PAGEREF _Toc84879602 \h </w:instrText>
        </w:r>
        <w:r w:rsidR="00B0679A">
          <w:rPr>
            <w:webHidden/>
          </w:rPr>
        </w:r>
        <w:r w:rsidR="00B0679A">
          <w:rPr>
            <w:webHidden/>
          </w:rPr>
          <w:fldChar w:fldCharType="separate"/>
        </w:r>
        <w:r w:rsidR="00B0679A">
          <w:rPr>
            <w:webHidden/>
          </w:rPr>
          <w:t>2-30</w:t>
        </w:r>
        <w:r w:rsidR="00B0679A">
          <w:rPr>
            <w:webHidden/>
          </w:rPr>
          <w:fldChar w:fldCharType="end"/>
        </w:r>
      </w:hyperlink>
    </w:p>
    <w:p w14:paraId="02F48B83" w14:textId="4A925E73" w:rsidR="00B0679A" w:rsidRDefault="00D35ED7">
      <w:pPr>
        <w:pStyle w:val="TOC1"/>
        <w:rPr>
          <w:rFonts w:asciiTheme="minorHAnsi" w:eastAsiaTheme="minorEastAsia" w:hAnsiTheme="minorHAnsi" w:cstheme="minorBidi"/>
          <w:sz w:val="22"/>
          <w:szCs w:val="22"/>
        </w:rPr>
      </w:pPr>
      <w:hyperlink w:anchor="_Toc84879603" w:history="1">
        <w:r w:rsidR="00B0679A" w:rsidRPr="0054062F">
          <w:rPr>
            <w:rStyle w:val="Hyperlink"/>
            <w:rFonts w:ascii="Arial" w:hAnsi="Arial"/>
          </w:rPr>
          <w:t>3</w:t>
        </w:r>
        <w:r w:rsidR="00B0679A">
          <w:rPr>
            <w:rFonts w:asciiTheme="minorHAnsi" w:eastAsiaTheme="minorEastAsia" w:hAnsiTheme="minorHAnsi" w:cstheme="minorBidi"/>
            <w:sz w:val="22"/>
            <w:szCs w:val="22"/>
          </w:rPr>
          <w:tab/>
        </w:r>
        <w:r w:rsidR="00B0679A" w:rsidRPr="0054062F">
          <w:rPr>
            <w:rStyle w:val="Hyperlink"/>
            <w:rFonts w:ascii="Arial" w:hAnsi="Arial"/>
          </w:rPr>
          <w:t>WORK/BUDGET AUTHORIZATION</w:t>
        </w:r>
        <w:r w:rsidR="00B0679A">
          <w:rPr>
            <w:webHidden/>
          </w:rPr>
          <w:tab/>
        </w:r>
        <w:r w:rsidR="00B0679A">
          <w:rPr>
            <w:webHidden/>
          </w:rPr>
          <w:fldChar w:fldCharType="begin"/>
        </w:r>
        <w:r w:rsidR="00B0679A">
          <w:rPr>
            <w:webHidden/>
          </w:rPr>
          <w:instrText xml:space="preserve"> PAGEREF _Toc84879603 \h </w:instrText>
        </w:r>
        <w:r w:rsidR="00B0679A">
          <w:rPr>
            <w:webHidden/>
          </w:rPr>
        </w:r>
        <w:r w:rsidR="00B0679A">
          <w:rPr>
            <w:webHidden/>
          </w:rPr>
          <w:fldChar w:fldCharType="separate"/>
        </w:r>
        <w:r w:rsidR="00B0679A">
          <w:rPr>
            <w:webHidden/>
          </w:rPr>
          <w:t>3-1</w:t>
        </w:r>
        <w:r w:rsidR="00B0679A">
          <w:rPr>
            <w:webHidden/>
          </w:rPr>
          <w:fldChar w:fldCharType="end"/>
        </w:r>
      </w:hyperlink>
    </w:p>
    <w:p w14:paraId="7A98C933" w14:textId="7E612EBC" w:rsidR="00B0679A" w:rsidRDefault="00D35ED7">
      <w:pPr>
        <w:pStyle w:val="TOC2"/>
        <w:rPr>
          <w:rFonts w:asciiTheme="minorHAnsi" w:eastAsiaTheme="minorEastAsia" w:hAnsiTheme="minorHAnsi" w:cstheme="minorBidi"/>
          <w:sz w:val="22"/>
          <w:szCs w:val="22"/>
        </w:rPr>
      </w:pPr>
      <w:hyperlink w:anchor="_Toc84879604" w:history="1">
        <w:r w:rsidR="00B0679A" w:rsidRPr="0054062F">
          <w:rPr>
            <w:rStyle w:val="Hyperlink"/>
          </w:rPr>
          <w:t>3.1</w:t>
        </w:r>
        <w:r w:rsidR="00B0679A">
          <w:rPr>
            <w:rFonts w:asciiTheme="minorHAnsi" w:eastAsiaTheme="minorEastAsia" w:hAnsiTheme="minorHAnsi" w:cstheme="minorBidi"/>
            <w:sz w:val="22"/>
            <w:szCs w:val="22"/>
          </w:rPr>
          <w:tab/>
        </w:r>
        <w:r w:rsidR="00B0679A" w:rsidRPr="0054062F">
          <w:rPr>
            <w:rStyle w:val="Hyperlink"/>
          </w:rPr>
          <w:t>Work Authorization Introduction</w:t>
        </w:r>
        <w:r w:rsidR="00B0679A">
          <w:rPr>
            <w:webHidden/>
          </w:rPr>
          <w:tab/>
        </w:r>
        <w:r w:rsidR="00B0679A">
          <w:rPr>
            <w:webHidden/>
          </w:rPr>
          <w:fldChar w:fldCharType="begin"/>
        </w:r>
        <w:r w:rsidR="00B0679A">
          <w:rPr>
            <w:webHidden/>
          </w:rPr>
          <w:instrText xml:space="preserve"> PAGEREF _Toc84879604 \h </w:instrText>
        </w:r>
        <w:r w:rsidR="00B0679A">
          <w:rPr>
            <w:webHidden/>
          </w:rPr>
        </w:r>
        <w:r w:rsidR="00B0679A">
          <w:rPr>
            <w:webHidden/>
          </w:rPr>
          <w:fldChar w:fldCharType="separate"/>
        </w:r>
        <w:r w:rsidR="00B0679A">
          <w:rPr>
            <w:webHidden/>
          </w:rPr>
          <w:t>3-1</w:t>
        </w:r>
        <w:r w:rsidR="00B0679A">
          <w:rPr>
            <w:webHidden/>
          </w:rPr>
          <w:fldChar w:fldCharType="end"/>
        </w:r>
      </w:hyperlink>
    </w:p>
    <w:p w14:paraId="526B949A" w14:textId="09F0BF56" w:rsidR="00B0679A" w:rsidRDefault="00D35ED7">
      <w:pPr>
        <w:pStyle w:val="TOC2"/>
        <w:rPr>
          <w:rFonts w:asciiTheme="minorHAnsi" w:eastAsiaTheme="minorEastAsia" w:hAnsiTheme="minorHAnsi" w:cstheme="minorBidi"/>
          <w:sz w:val="22"/>
          <w:szCs w:val="22"/>
        </w:rPr>
      </w:pPr>
      <w:hyperlink w:anchor="_Toc84879605" w:history="1">
        <w:r w:rsidR="00B0679A" w:rsidRPr="0054062F">
          <w:rPr>
            <w:rStyle w:val="Hyperlink"/>
          </w:rPr>
          <w:t>3.2</w:t>
        </w:r>
        <w:r w:rsidR="00B0679A">
          <w:rPr>
            <w:rFonts w:asciiTheme="minorHAnsi" w:eastAsiaTheme="minorEastAsia" w:hAnsiTheme="minorHAnsi" w:cstheme="minorBidi"/>
            <w:sz w:val="22"/>
            <w:szCs w:val="22"/>
          </w:rPr>
          <w:tab/>
        </w:r>
        <w:r w:rsidR="00B0679A" w:rsidRPr="0054062F">
          <w:rPr>
            <w:rStyle w:val="Hyperlink"/>
          </w:rPr>
          <w:t>Work Authorization Parameters</w:t>
        </w:r>
        <w:r w:rsidR="00B0679A">
          <w:rPr>
            <w:webHidden/>
          </w:rPr>
          <w:tab/>
        </w:r>
        <w:r w:rsidR="00B0679A">
          <w:rPr>
            <w:webHidden/>
          </w:rPr>
          <w:fldChar w:fldCharType="begin"/>
        </w:r>
        <w:r w:rsidR="00B0679A">
          <w:rPr>
            <w:webHidden/>
          </w:rPr>
          <w:instrText xml:space="preserve"> PAGEREF _Toc84879605 \h </w:instrText>
        </w:r>
        <w:r w:rsidR="00B0679A">
          <w:rPr>
            <w:webHidden/>
          </w:rPr>
        </w:r>
        <w:r w:rsidR="00B0679A">
          <w:rPr>
            <w:webHidden/>
          </w:rPr>
          <w:fldChar w:fldCharType="separate"/>
        </w:r>
        <w:r w:rsidR="00B0679A">
          <w:rPr>
            <w:webHidden/>
          </w:rPr>
          <w:t>3-1</w:t>
        </w:r>
        <w:r w:rsidR="00B0679A">
          <w:rPr>
            <w:webHidden/>
          </w:rPr>
          <w:fldChar w:fldCharType="end"/>
        </w:r>
      </w:hyperlink>
    </w:p>
    <w:p w14:paraId="0430B815" w14:textId="2581E41E" w:rsidR="00B0679A" w:rsidRDefault="00D35ED7">
      <w:pPr>
        <w:pStyle w:val="TOC2"/>
        <w:rPr>
          <w:rFonts w:asciiTheme="minorHAnsi" w:eastAsiaTheme="minorEastAsia" w:hAnsiTheme="minorHAnsi" w:cstheme="minorBidi"/>
          <w:sz w:val="22"/>
          <w:szCs w:val="22"/>
        </w:rPr>
      </w:pPr>
      <w:hyperlink w:anchor="_Toc84879606" w:history="1">
        <w:r w:rsidR="00B0679A" w:rsidRPr="0054062F">
          <w:rPr>
            <w:rStyle w:val="Hyperlink"/>
          </w:rPr>
          <w:t>3.3</w:t>
        </w:r>
        <w:r w:rsidR="00B0679A">
          <w:rPr>
            <w:rFonts w:asciiTheme="minorHAnsi" w:eastAsiaTheme="minorEastAsia" w:hAnsiTheme="minorHAnsi" w:cstheme="minorBidi"/>
            <w:sz w:val="22"/>
            <w:szCs w:val="22"/>
          </w:rPr>
          <w:tab/>
        </w:r>
        <w:r w:rsidR="00B0679A" w:rsidRPr="0054062F">
          <w:rPr>
            <w:rStyle w:val="Hyperlink"/>
          </w:rPr>
          <w:t>Budgeting Introduction</w:t>
        </w:r>
        <w:r w:rsidR="00B0679A">
          <w:rPr>
            <w:webHidden/>
          </w:rPr>
          <w:tab/>
        </w:r>
        <w:r w:rsidR="00B0679A">
          <w:rPr>
            <w:webHidden/>
          </w:rPr>
          <w:fldChar w:fldCharType="begin"/>
        </w:r>
        <w:r w:rsidR="00B0679A">
          <w:rPr>
            <w:webHidden/>
          </w:rPr>
          <w:instrText xml:space="preserve"> PAGEREF _Toc84879606 \h </w:instrText>
        </w:r>
        <w:r w:rsidR="00B0679A">
          <w:rPr>
            <w:webHidden/>
          </w:rPr>
        </w:r>
        <w:r w:rsidR="00B0679A">
          <w:rPr>
            <w:webHidden/>
          </w:rPr>
          <w:fldChar w:fldCharType="separate"/>
        </w:r>
        <w:r w:rsidR="00B0679A">
          <w:rPr>
            <w:webHidden/>
          </w:rPr>
          <w:t>3-1</w:t>
        </w:r>
        <w:r w:rsidR="00B0679A">
          <w:rPr>
            <w:webHidden/>
          </w:rPr>
          <w:fldChar w:fldCharType="end"/>
        </w:r>
      </w:hyperlink>
    </w:p>
    <w:p w14:paraId="5C12B2D4" w14:textId="4E6E2EF4" w:rsidR="00B0679A" w:rsidRDefault="00D35ED7">
      <w:pPr>
        <w:pStyle w:val="TOC2"/>
        <w:rPr>
          <w:rFonts w:asciiTheme="minorHAnsi" w:eastAsiaTheme="minorEastAsia" w:hAnsiTheme="minorHAnsi" w:cstheme="minorBidi"/>
          <w:sz w:val="22"/>
          <w:szCs w:val="22"/>
        </w:rPr>
      </w:pPr>
      <w:hyperlink w:anchor="_Toc84879607" w:history="1">
        <w:r w:rsidR="00B0679A" w:rsidRPr="0054062F">
          <w:rPr>
            <w:rStyle w:val="Hyperlink"/>
          </w:rPr>
          <w:t>3.4</w:t>
        </w:r>
        <w:r w:rsidR="00B0679A">
          <w:rPr>
            <w:rFonts w:asciiTheme="minorHAnsi" w:eastAsiaTheme="minorEastAsia" w:hAnsiTheme="minorHAnsi" w:cstheme="minorBidi"/>
            <w:sz w:val="22"/>
            <w:szCs w:val="22"/>
          </w:rPr>
          <w:tab/>
        </w:r>
        <w:r w:rsidR="00B0679A" w:rsidRPr="0054062F">
          <w:rPr>
            <w:rStyle w:val="Hyperlink"/>
          </w:rPr>
          <w:t>Budgeting Parameters</w:t>
        </w:r>
        <w:r w:rsidR="00B0679A">
          <w:rPr>
            <w:webHidden/>
          </w:rPr>
          <w:tab/>
        </w:r>
        <w:r w:rsidR="00B0679A">
          <w:rPr>
            <w:webHidden/>
          </w:rPr>
          <w:fldChar w:fldCharType="begin"/>
        </w:r>
        <w:r w:rsidR="00B0679A">
          <w:rPr>
            <w:webHidden/>
          </w:rPr>
          <w:instrText xml:space="preserve"> PAGEREF _Toc84879607 \h </w:instrText>
        </w:r>
        <w:r w:rsidR="00B0679A">
          <w:rPr>
            <w:webHidden/>
          </w:rPr>
        </w:r>
        <w:r w:rsidR="00B0679A">
          <w:rPr>
            <w:webHidden/>
          </w:rPr>
          <w:fldChar w:fldCharType="separate"/>
        </w:r>
        <w:r w:rsidR="00B0679A">
          <w:rPr>
            <w:webHidden/>
          </w:rPr>
          <w:t>3-2</w:t>
        </w:r>
        <w:r w:rsidR="00B0679A">
          <w:rPr>
            <w:webHidden/>
          </w:rPr>
          <w:fldChar w:fldCharType="end"/>
        </w:r>
      </w:hyperlink>
    </w:p>
    <w:p w14:paraId="54634781" w14:textId="7AFB54D7" w:rsidR="00B0679A" w:rsidRDefault="00D35ED7">
      <w:pPr>
        <w:pStyle w:val="TOC2"/>
        <w:rPr>
          <w:rFonts w:asciiTheme="minorHAnsi" w:eastAsiaTheme="minorEastAsia" w:hAnsiTheme="minorHAnsi" w:cstheme="minorBidi"/>
          <w:sz w:val="22"/>
          <w:szCs w:val="22"/>
        </w:rPr>
      </w:pPr>
      <w:hyperlink w:anchor="_Toc84879608" w:history="1">
        <w:r w:rsidR="00B0679A" w:rsidRPr="0054062F">
          <w:rPr>
            <w:rStyle w:val="Hyperlink"/>
          </w:rPr>
          <w:t>3.5</w:t>
        </w:r>
        <w:r w:rsidR="00B0679A">
          <w:rPr>
            <w:rFonts w:asciiTheme="minorHAnsi" w:eastAsiaTheme="minorEastAsia" w:hAnsiTheme="minorHAnsi" w:cstheme="minorBidi"/>
            <w:sz w:val="22"/>
            <w:szCs w:val="22"/>
          </w:rPr>
          <w:tab/>
        </w:r>
        <w:r w:rsidR="00B0679A" w:rsidRPr="0054062F">
          <w:rPr>
            <w:rStyle w:val="Hyperlink"/>
          </w:rPr>
          <w:t>Work / Budget Authorization Process</w:t>
        </w:r>
        <w:r w:rsidR="00B0679A">
          <w:rPr>
            <w:webHidden/>
          </w:rPr>
          <w:tab/>
        </w:r>
        <w:r w:rsidR="00B0679A">
          <w:rPr>
            <w:webHidden/>
          </w:rPr>
          <w:fldChar w:fldCharType="begin"/>
        </w:r>
        <w:r w:rsidR="00B0679A">
          <w:rPr>
            <w:webHidden/>
          </w:rPr>
          <w:instrText xml:space="preserve"> PAGEREF _Toc84879608 \h </w:instrText>
        </w:r>
        <w:r w:rsidR="00B0679A">
          <w:rPr>
            <w:webHidden/>
          </w:rPr>
        </w:r>
        <w:r w:rsidR="00B0679A">
          <w:rPr>
            <w:webHidden/>
          </w:rPr>
          <w:fldChar w:fldCharType="separate"/>
        </w:r>
        <w:r w:rsidR="00B0679A">
          <w:rPr>
            <w:webHidden/>
          </w:rPr>
          <w:t>3-2</w:t>
        </w:r>
        <w:r w:rsidR="00B0679A">
          <w:rPr>
            <w:webHidden/>
          </w:rPr>
          <w:fldChar w:fldCharType="end"/>
        </w:r>
      </w:hyperlink>
    </w:p>
    <w:p w14:paraId="7FBB0D8E" w14:textId="7FD7C14B" w:rsidR="00B0679A" w:rsidRDefault="00D35ED7">
      <w:pPr>
        <w:pStyle w:val="TOC2"/>
        <w:rPr>
          <w:rFonts w:asciiTheme="minorHAnsi" w:eastAsiaTheme="minorEastAsia" w:hAnsiTheme="minorHAnsi" w:cstheme="minorBidi"/>
          <w:sz w:val="22"/>
          <w:szCs w:val="22"/>
        </w:rPr>
      </w:pPr>
      <w:hyperlink w:anchor="_Toc84879609" w:history="1">
        <w:r w:rsidR="00B0679A" w:rsidRPr="0054062F">
          <w:rPr>
            <w:rStyle w:val="Hyperlink"/>
          </w:rPr>
          <w:t>3.6</w:t>
        </w:r>
        <w:r w:rsidR="00B0679A">
          <w:rPr>
            <w:rFonts w:asciiTheme="minorHAnsi" w:eastAsiaTheme="minorEastAsia" w:hAnsiTheme="minorHAnsi" w:cstheme="minorBidi"/>
            <w:sz w:val="22"/>
            <w:szCs w:val="22"/>
          </w:rPr>
          <w:tab/>
        </w:r>
        <w:r w:rsidR="00B0679A" w:rsidRPr="0054062F">
          <w:rPr>
            <w:rStyle w:val="Hyperlink"/>
          </w:rPr>
          <w:t>Work / Budget Authorization Procedure</w:t>
        </w:r>
        <w:r w:rsidR="00B0679A">
          <w:rPr>
            <w:webHidden/>
          </w:rPr>
          <w:tab/>
        </w:r>
        <w:r w:rsidR="00B0679A">
          <w:rPr>
            <w:webHidden/>
          </w:rPr>
          <w:fldChar w:fldCharType="begin"/>
        </w:r>
        <w:r w:rsidR="00B0679A">
          <w:rPr>
            <w:webHidden/>
          </w:rPr>
          <w:instrText xml:space="preserve"> PAGEREF _Toc84879609 \h </w:instrText>
        </w:r>
        <w:r w:rsidR="00B0679A">
          <w:rPr>
            <w:webHidden/>
          </w:rPr>
        </w:r>
        <w:r w:rsidR="00B0679A">
          <w:rPr>
            <w:webHidden/>
          </w:rPr>
          <w:fldChar w:fldCharType="separate"/>
        </w:r>
        <w:r w:rsidR="00B0679A">
          <w:rPr>
            <w:webHidden/>
          </w:rPr>
          <w:t>3-4</w:t>
        </w:r>
        <w:r w:rsidR="00B0679A">
          <w:rPr>
            <w:webHidden/>
          </w:rPr>
          <w:fldChar w:fldCharType="end"/>
        </w:r>
      </w:hyperlink>
    </w:p>
    <w:p w14:paraId="4603FDCB" w14:textId="02DFDA28" w:rsidR="00B0679A" w:rsidRDefault="00D35ED7">
      <w:pPr>
        <w:pStyle w:val="TOC2"/>
        <w:rPr>
          <w:rFonts w:asciiTheme="minorHAnsi" w:eastAsiaTheme="minorEastAsia" w:hAnsiTheme="minorHAnsi" w:cstheme="minorBidi"/>
          <w:sz w:val="22"/>
          <w:szCs w:val="22"/>
        </w:rPr>
      </w:pPr>
      <w:hyperlink w:anchor="_Toc84879610" w:history="1">
        <w:r w:rsidR="00B0679A" w:rsidRPr="0054062F">
          <w:rPr>
            <w:rStyle w:val="Hyperlink"/>
          </w:rPr>
          <w:t>3.7</w:t>
        </w:r>
        <w:r w:rsidR="00B0679A">
          <w:rPr>
            <w:rFonts w:asciiTheme="minorHAnsi" w:eastAsiaTheme="minorEastAsia" w:hAnsiTheme="minorHAnsi" w:cstheme="minorBidi"/>
            <w:sz w:val="22"/>
            <w:szCs w:val="22"/>
          </w:rPr>
          <w:tab/>
        </w:r>
        <w:r w:rsidR="00B0679A" w:rsidRPr="0054062F">
          <w:rPr>
            <w:rStyle w:val="Hyperlink"/>
          </w:rPr>
          <w:t>Work Authorization Summary of Responsibilities</w:t>
        </w:r>
        <w:r w:rsidR="00B0679A">
          <w:rPr>
            <w:webHidden/>
          </w:rPr>
          <w:tab/>
        </w:r>
        <w:r w:rsidR="00B0679A">
          <w:rPr>
            <w:webHidden/>
          </w:rPr>
          <w:fldChar w:fldCharType="begin"/>
        </w:r>
        <w:r w:rsidR="00B0679A">
          <w:rPr>
            <w:webHidden/>
          </w:rPr>
          <w:instrText xml:space="preserve"> PAGEREF _Toc84879610 \h </w:instrText>
        </w:r>
        <w:r w:rsidR="00B0679A">
          <w:rPr>
            <w:webHidden/>
          </w:rPr>
        </w:r>
        <w:r w:rsidR="00B0679A">
          <w:rPr>
            <w:webHidden/>
          </w:rPr>
          <w:fldChar w:fldCharType="separate"/>
        </w:r>
        <w:r w:rsidR="00B0679A">
          <w:rPr>
            <w:webHidden/>
          </w:rPr>
          <w:t>3-8</w:t>
        </w:r>
        <w:r w:rsidR="00B0679A">
          <w:rPr>
            <w:webHidden/>
          </w:rPr>
          <w:fldChar w:fldCharType="end"/>
        </w:r>
      </w:hyperlink>
    </w:p>
    <w:p w14:paraId="222C1C4E" w14:textId="7D572A92" w:rsidR="00B0679A" w:rsidRDefault="00D35ED7">
      <w:pPr>
        <w:pStyle w:val="TOC2"/>
        <w:rPr>
          <w:rFonts w:asciiTheme="minorHAnsi" w:eastAsiaTheme="minorEastAsia" w:hAnsiTheme="minorHAnsi" w:cstheme="minorBidi"/>
          <w:sz w:val="22"/>
          <w:szCs w:val="22"/>
        </w:rPr>
      </w:pPr>
      <w:hyperlink w:anchor="_Toc84879611" w:history="1">
        <w:r w:rsidR="00B0679A" w:rsidRPr="0054062F">
          <w:rPr>
            <w:rStyle w:val="Hyperlink"/>
          </w:rPr>
          <w:t>3.8</w:t>
        </w:r>
        <w:r w:rsidR="00B0679A">
          <w:rPr>
            <w:rFonts w:asciiTheme="minorHAnsi" w:eastAsiaTheme="minorEastAsia" w:hAnsiTheme="minorHAnsi" w:cstheme="minorBidi"/>
            <w:sz w:val="22"/>
            <w:szCs w:val="22"/>
          </w:rPr>
          <w:tab/>
        </w:r>
        <w:r w:rsidR="00B0679A" w:rsidRPr="0054062F">
          <w:rPr>
            <w:rStyle w:val="Hyperlink"/>
          </w:rPr>
          <w:t>Budgeting Summary of Responsibilities</w:t>
        </w:r>
        <w:r w:rsidR="00B0679A">
          <w:rPr>
            <w:webHidden/>
          </w:rPr>
          <w:tab/>
        </w:r>
        <w:r w:rsidR="00B0679A">
          <w:rPr>
            <w:webHidden/>
          </w:rPr>
          <w:fldChar w:fldCharType="begin"/>
        </w:r>
        <w:r w:rsidR="00B0679A">
          <w:rPr>
            <w:webHidden/>
          </w:rPr>
          <w:instrText xml:space="preserve"> PAGEREF _Toc84879611 \h </w:instrText>
        </w:r>
        <w:r w:rsidR="00B0679A">
          <w:rPr>
            <w:webHidden/>
          </w:rPr>
        </w:r>
        <w:r w:rsidR="00B0679A">
          <w:rPr>
            <w:webHidden/>
          </w:rPr>
          <w:fldChar w:fldCharType="separate"/>
        </w:r>
        <w:r w:rsidR="00B0679A">
          <w:rPr>
            <w:webHidden/>
          </w:rPr>
          <w:t>3-8</w:t>
        </w:r>
        <w:r w:rsidR="00B0679A">
          <w:rPr>
            <w:webHidden/>
          </w:rPr>
          <w:fldChar w:fldCharType="end"/>
        </w:r>
      </w:hyperlink>
    </w:p>
    <w:p w14:paraId="1146A1B9" w14:textId="35D71876" w:rsidR="00B0679A" w:rsidRDefault="00D35ED7">
      <w:pPr>
        <w:pStyle w:val="TOC2"/>
        <w:rPr>
          <w:rFonts w:asciiTheme="minorHAnsi" w:eastAsiaTheme="minorEastAsia" w:hAnsiTheme="minorHAnsi" w:cstheme="minorBidi"/>
          <w:sz w:val="22"/>
          <w:szCs w:val="22"/>
        </w:rPr>
      </w:pPr>
      <w:hyperlink w:anchor="_Toc84879612" w:history="1">
        <w:r w:rsidR="00B0679A" w:rsidRPr="0054062F">
          <w:rPr>
            <w:rStyle w:val="Hyperlink"/>
          </w:rPr>
          <w:t>3.9</w:t>
        </w:r>
        <w:r w:rsidR="00B0679A">
          <w:rPr>
            <w:rFonts w:asciiTheme="minorHAnsi" w:eastAsiaTheme="minorEastAsia" w:hAnsiTheme="minorHAnsi" w:cstheme="minorBidi"/>
            <w:sz w:val="22"/>
            <w:szCs w:val="22"/>
          </w:rPr>
          <w:tab/>
        </w:r>
        <w:r w:rsidR="00B0679A" w:rsidRPr="0054062F">
          <w:rPr>
            <w:rStyle w:val="Hyperlink"/>
          </w:rPr>
          <w:t>Work Authorization Narrative</w:t>
        </w:r>
        <w:r w:rsidR="00B0679A">
          <w:rPr>
            <w:webHidden/>
          </w:rPr>
          <w:tab/>
        </w:r>
        <w:r w:rsidR="00B0679A">
          <w:rPr>
            <w:webHidden/>
          </w:rPr>
          <w:fldChar w:fldCharType="begin"/>
        </w:r>
        <w:r w:rsidR="00B0679A">
          <w:rPr>
            <w:webHidden/>
          </w:rPr>
          <w:instrText xml:space="preserve"> PAGEREF _Toc84879612 \h </w:instrText>
        </w:r>
        <w:r w:rsidR="00B0679A">
          <w:rPr>
            <w:webHidden/>
          </w:rPr>
        </w:r>
        <w:r w:rsidR="00B0679A">
          <w:rPr>
            <w:webHidden/>
          </w:rPr>
          <w:fldChar w:fldCharType="separate"/>
        </w:r>
        <w:r w:rsidR="00B0679A">
          <w:rPr>
            <w:webHidden/>
          </w:rPr>
          <w:t>3-9</w:t>
        </w:r>
        <w:r w:rsidR="00B0679A">
          <w:rPr>
            <w:webHidden/>
          </w:rPr>
          <w:fldChar w:fldCharType="end"/>
        </w:r>
      </w:hyperlink>
    </w:p>
    <w:p w14:paraId="5DB6F153" w14:textId="3BEBE18D" w:rsidR="00B0679A" w:rsidRDefault="00D35ED7">
      <w:pPr>
        <w:pStyle w:val="TOC2"/>
        <w:rPr>
          <w:rFonts w:asciiTheme="minorHAnsi" w:eastAsiaTheme="minorEastAsia" w:hAnsiTheme="minorHAnsi" w:cstheme="minorBidi"/>
          <w:sz w:val="22"/>
          <w:szCs w:val="22"/>
        </w:rPr>
      </w:pPr>
      <w:hyperlink w:anchor="_Toc84879613" w:history="1">
        <w:r w:rsidR="00B0679A" w:rsidRPr="0054062F">
          <w:rPr>
            <w:rStyle w:val="Hyperlink"/>
          </w:rPr>
          <w:t>3.10</w:t>
        </w:r>
        <w:r w:rsidR="00B0679A">
          <w:rPr>
            <w:rFonts w:asciiTheme="minorHAnsi" w:eastAsiaTheme="minorEastAsia" w:hAnsiTheme="minorHAnsi" w:cstheme="minorBidi"/>
            <w:sz w:val="22"/>
            <w:szCs w:val="22"/>
          </w:rPr>
          <w:tab/>
        </w:r>
        <w:r w:rsidR="00B0679A" w:rsidRPr="0054062F">
          <w:rPr>
            <w:rStyle w:val="Hyperlink"/>
          </w:rPr>
          <w:t>Program/Project Budgeting and Funding Process</w:t>
        </w:r>
        <w:r w:rsidR="00B0679A">
          <w:rPr>
            <w:webHidden/>
          </w:rPr>
          <w:tab/>
        </w:r>
        <w:r w:rsidR="00B0679A">
          <w:rPr>
            <w:webHidden/>
          </w:rPr>
          <w:fldChar w:fldCharType="begin"/>
        </w:r>
        <w:r w:rsidR="00B0679A">
          <w:rPr>
            <w:webHidden/>
          </w:rPr>
          <w:instrText xml:space="preserve"> PAGEREF _Toc84879613 \h </w:instrText>
        </w:r>
        <w:r w:rsidR="00B0679A">
          <w:rPr>
            <w:webHidden/>
          </w:rPr>
        </w:r>
        <w:r w:rsidR="00B0679A">
          <w:rPr>
            <w:webHidden/>
          </w:rPr>
          <w:fldChar w:fldCharType="separate"/>
        </w:r>
        <w:r w:rsidR="00B0679A">
          <w:rPr>
            <w:webHidden/>
          </w:rPr>
          <w:t>3-12</w:t>
        </w:r>
        <w:r w:rsidR="00B0679A">
          <w:rPr>
            <w:webHidden/>
          </w:rPr>
          <w:fldChar w:fldCharType="end"/>
        </w:r>
      </w:hyperlink>
    </w:p>
    <w:p w14:paraId="4E54E30E" w14:textId="22379ECD" w:rsidR="00B0679A" w:rsidRDefault="00D35ED7">
      <w:pPr>
        <w:pStyle w:val="TOC2"/>
        <w:rPr>
          <w:rFonts w:asciiTheme="minorHAnsi" w:eastAsiaTheme="minorEastAsia" w:hAnsiTheme="minorHAnsi" w:cstheme="minorBidi"/>
          <w:sz w:val="22"/>
          <w:szCs w:val="22"/>
        </w:rPr>
      </w:pPr>
      <w:hyperlink w:anchor="_Toc84879614" w:history="1">
        <w:r w:rsidR="00B0679A" w:rsidRPr="0054062F">
          <w:rPr>
            <w:rStyle w:val="Hyperlink"/>
          </w:rPr>
          <w:t>3.11</w:t>
        </w:r>
        <w:r w:rsidR="00B0679A">
          <w:rPr>
            <w:rFonts w:asciiTheme="minorHAnsi" w:eastAsiaTheme="minorEastAsia" w:hAnsiTheme="minorHAnsi" w:cstheme="minorBidi"/>
            <w:sz w:val="22"/>
            <w:szCs w:val="22"/>
          </w:rPr>
          <w:tab/>
        </w:r>
        <w:r w:rsidR="00B0679A" w:rsidRPr="0054062F">
          <w:rPr>
            <w:rStyle w:val="Hyperlink"/>
          </w:rPr>
          <w:t>EVM Reporting to the PMB</w:t>
        </w:r>
        <w:r w:rsidR="00B0679A">
          <w:rPr>
            <w:webHidden/>
          </w:rPr>
          <w:tab/>
        </w:r>
        <w:r w:rsidR="00B0679A">
          <w:rPr>
            <w:webHidden/>
          </w:rPr>
          <w:fldChar w:fldCharType="begin"/>
        </w:r>
        <w:r w:rsidR="00B0679A">
          <w:rPr>
            <w:webHidden/>
          </w:rPr>
          <w:instrText xml:space="preserve"> PAGEREF _Toc84879614 \h </w:instrText>
        </w:r>
        <w:r w:rsidR="00B0679A">
          <w:rPr>
            <w:webHidden/>
          </w:rPr>
        </w:r>
        <w:r w:rsidR="00B0679A">
          <w:rPr>
            <w:webHidden/>
          </w:rPr>
          <w:fldChar w:fldCharType="separate"/>
        </w:r>
        <w:r w:rsidR="00B0679A">
          <w:rPr>
            <w:webHidden/>
          </w:rPr>
          <w:t>3-15</w:t>
        </w:r>
        <w:r w:rsidR="00B0679A">
          <w:rPr>
            <w:webHidden/>
          </w:rPr>
          <w:fldChar w:fldCharType="end"/>
        </w:r>
      </w:hyperlink>
    </w:p>
    <w:p w14:paraId="29976B20" w14:textId="3C29808E" w:rsidR="00B0679A" w:rsidRDefault="00D35ED7">
      <w:pPr>
        <w:pStyle w:val="TOC2"/>
        <w:rPr>
          <w:rFonts w:asciiTheme="minorHAnsi" w:eastAsiaTheme="minorEastAsia" w:hAnsiTheme="minorHAnsi" w:cstheme="minorBidi"/>
          <w:sz w:val="22"/>
          <w:szCs w:val="22"/>
        </w:rPr>
      </w:pPr>
      <w:hyperlink w:anchor="_Toc84879615" w:history="1">
        <w:r w:rsidR="00B0679A" w:rsidRPr="0054062F">
          <w:rPr>
            <w:rStyle w:val="Hyperlink"/>
          </w:rPr>
          <w:t>3.12</w:t>
        </w:r>
        <w:r w:rsidR="00B0679A">
          <w:rPr>
            <w:rFonts w:asciiTheme="minorHAnsi" w:eastAsiaTheme="minorEastAsia" w:hAnsiTheme="minorHAnsi" w:cstheme="minorBidi"/>
            <w:sz w:val="22"/>
            <w:szCs w:val="22"/>
          </w:rPr>
          <w:tab/>
        </w:r>
        <w:r w:rsidR="00B0679A" w:rsidRPr="0054062F">
          <w:rPr>
            <w:rStyle w:val="Hyperlink"/>
          </w:rPr>
          <w:t>Budget Baseline versus Funds</w:t>
        </w:r>
        <w:r w:rsidR="00B0679A">
          <w:rPr>
            <w:webHidden/>
          </w:rPr>
          <w:tab/>
        </w:r>
        <w:r w:rsidR="00B0679A">
          <w:rPr>
            <w:webHidden/>
          </w:rPr>
          <w:fldChar w:fldCharType="begin"/>
        </w:r>
        <w:r w:rsidR="00B0679A">
          <w:rPr>
            <w:webHidden/>
          </w:rPr>
          <w:instrText xml:space="preserve"> PAGEREF _Toc84879615 \h </w:instrText>
        </w:r>
        <w:r w:rsidR="00B0679A">
          <w:rPr>
            <w:webHidden/>
          </w:rPr>
        </w:r>
        <w:r w:rsidR="00B0679A">
          <w:rPr>
            <w:webHidden/>
          </w:rPr>
          <w:fldChar w:fldCharType="separate"/>
        </w:r>
        <w:r w:rsidR="00B0679A">
          <w:rPr>
            <w:webHidden/>
          </w:rPr>
          <w:t>3-16</w:t>
        </w:r>
        <w:r w:rsidR="00B0679A">
          <w:rPr>
            <w:webHidden/>
          </w:rPr>
          <w:fldChar w:fldCharType="end"/>
        </w:r>
      </w:hyperlink>
    </w:p>
    <w:p w14:paraId="30F578B4" w14:textId="54C265D9" w:rsidR="00B0679A" w:rsidRDefault="00D35ED7">
      <w:pPr>
        <w:pStyle w:val="TOC2"/>
        <w:rPr>
          <w:rFonts w:asciiTheme="minorHAnsi" w:eastAsiaTheme="minorEastAsia" w:hAnsiTheme="minorHAnsi" w:cstheme="minorBidi"/>
          <w:sz w:val="22"/>
          <w:szCs w:val="22"/>
        </w:rPr>
      </w:pPr>
      <w:hyperlink w:anchor="_Toc84879616" w:history="1">
        <w:r w:rsidR="00B0679A" w:rsidRPr="0054062F">
          <w:rPr>
            <w:rStyle w:val="Hyperlink"/>
          </w:rPr>
          <w:t>3.13</w:t>
        </w:r>
        <w:r w:rsidR="00B0679A">
          <w:rPr>
            <w:rFonts w:asciiTheme="minorHAnsi" w:eastAsiaTheme="minorEastAsia" w:hAnsiTheme="minorHAnsi" w:cstheme="minorBidi"/>
            <w:sz w:val="22"/>
            <w:szCs w:val="22"/>
          </w:rPr>
          <w:tab/>
        </w:r>
        <w:r w:rsidR="00B0679A" w:rsidRPr="0054062F">
          <w:rPr>
            <w:rStyle w:val="Hyperlink"/>
          </w:rPr>
          <w:t>EVM Budget Concepts</w:t>
        </w:r>
        <w:r w:rsidR="00B0679A">
          <w:rPr>
            <w:webHidden/>
          </w:rPr>
          <w:tab/>
        </w:r>
        <w:r w:rsidR="00B0679A">
          <w:rPr>
            <w:webHidden/>
          </w:rPr>
          <w:fldChar w:fldCharType="begin"/>
        </w:r>
        <w:r w:rsidR="00B0679A">
          <w:rPr>
            <w:webHidden/>
          </w:rPr>
          <w:instrText xml:space="preserve"> PAGEREF _Toc84879616 \h </w:instrText>
        </w:r>
        <w:r w:rsidR="00B0679A">
          <w:rPr>
            <w:webHidden/>
          </w:rPr>
        </w:r>
        <w:r w:rsidR="00B0679A">
          <w:rPr>
            <w:webHidden/>
          </w:rPr>
          <w:fldChar w:fldCharType="separate"/>
        </w:r>
        <w:r w:rsidR="00B0679A">
          <w:rPr>
            <w:webHidden/>
          </w:rPr>
          <w:t>3-19</w:t>
        </w:r>
        <w:r w:rsidR="00B0679A">
          <w:rPr>
            <w:webHidden/>
          </w:rPr>
          <w:fldChar w:fldCharType="end"/>
        </w:r>
      </w:hyperlink>
    </w:p>
    <w:p w14:paraId="54244F35" w14:textId="43BA257D" w:rsidR="00B0679A" w:rsidRDefault="00D35ED7">
      <w:pPr>
        <w:pStyle w:val="TOC2"/>
        <w:rPr>
          <w:rFonts w:asciiTheme="minorHAnsi" w:eastAsiaTheme="minorEastAsia" w:hAnsiTheme="minorHAnsi" w:cstheme="minorBidi"/>
          <w:sz w:val="22"/>
          <w:szCs w:val="22"/>
        </w:rPr>
      </w:pPr>
      <w:hyperlink w:anchor="_Toc84879617" w:history="1">
        <w:r w:rsidR="00B0679A" w:rsidRPr="0054062F">
          <w:rPr>
            <w:rStyle w:val="Hyperlink"/>
          </w:rPr>
          <w:t>3.14</w:t>
        </w:r>
        <w:r w:rsidR="00B0679A">
          <w:rPr>
            <w:rFonts w:asciiTheme="minorHAnsi" w:eastAsiaTheme="minorEastAsia" w:hAnsiTheme="minorHAnsi" w:cstheme="minorBidi"/>
            <w:sz w:val="22"/>
            <w:szCs w:val="22"/>
          </w:rPr>
          <w:tab/>
        </w:r>
        <w:r w:rsidR="00B0679A" w:rsidRPr="0054062F">
          <w:rPr>
            <w:rStyle w:val="Hyperlink"/>
          </w:rPr>
          <w:t>Control Account Planning</w:t>
        </w:r>
        <w:r w:rsidR="00B0679A">
          <w:rPr>
            <w:webHidden/>
          </w:rPr>
          <w:tab/>
        </w:r>
        <w:r w:rsidR="00B0679A">
          <w:rPr>
            <w:webHidden/>
          </w:rPr>
          <w:fldChar w:fldCharType="begin"/>
        </w:r>
        <w:r w:rsidR="00B0679A">
          <w:rPr>
            <w:webHidden/>
          </w:rPr>
          <w:instrText xml:space="preserve"> PAGEREF _Toc84879617 \h </w:instrText>
        </w:r>
        <w:r w:rsidR="00B0679A">
          <w:rPr>
            <w:webHidden/>
          </w:rPr>
        </w:r>
        <w:r w:rsidR="00B0679A">
          <w:rPr>
            <w:webHidden/>
          </w:rPr>
          <w:fldChar w:fldCharType="separate"/>
        </w:r>
        <w:r w:rsidR="00B0679A">
          <w:rPr>
            <w:webHidden/>
          </w:rPr>
          <w:t>3-21</w:t>
        </w:r>
        <w:r w:rsidR="00B0679A">
          <w:rPr>
            <w:webHidden/>
          </w:rPr>
          <w:fldChar w:fldCharType="end"/>
        </w:r>
      </w:hyperlink>
    </w:p>
    <w:p w14:paraId="0FFF787A" w14:textId="2755E823" w:rsidR="00B0679A" w:rsidRDefault="00D35ED7">
      <w:pPr>
        <w:pStyle w:val="TOC2"/>
        <w:rPr>
          <w:rFonts w:asciiTheme="minorHAnsi" w:eastAsiaTheme="minorEastAsia" w:hAnsiTheme="minorHAnsi" w:cstheme="minorBidi"/>
          <w:sz w:val="22"/>
          <w:szCs w:val="22"/>
        </w:rPr>
      </w:pPr>
      <w:hyperlink w:anchor="_Toc84879618" w:history="1">
        <w:r w:rsidR="00B0679A" w:rsidRPr="0054062F">
          <w:rPr>
            <w:rStyle w:val="Hyperlink"/>
          </w:rPr>
          <w:t>3.15</w:t>
        </w:r>
        <w:r w:rsidR="00B0679A">
          <w:rPr>
            <w:rFonts w:asciiTheme="minorHAnsi" w:eastAsiaTheme="minorEastAsia" w:hAnsiTheme="minorHAnsi" w:cstheme="minorBidi"/>
            <w:sz w:val="22"/>
            <w:szCs w:val="22"/>
          </w:rPr>
          <w:tab/>
        </w:r>
        <w:r w:rsidR="00B0679A" w:rsidRPr="0054062F">
          <w:rPr>
            <w:rStyle w:val="Hyperlink"/>
          </w:rPr>
          <w:t>Statusing Control Account Work</w:t>
        </w:r>
        <w:r w:rsidR="00B0679A">
          <w:rPr>
            <w:webHidden/>
          </w:rPr>
          <w:tab/>
        </w:r>
        <w:r w:rsidR="00B0679A">
          <w:rPr>
            <w:webHidden/>
          </w:rPr>
          <w:fldChar w:fldCharType="begin"/>
        </w:r>
        <w:r w:rsidR="00B0679A">
          <w:rPr>
            <w:webHidden/>
          </w:rPr>
          <w:instrText xml:space="preserve"> PAGEREF _Toc84879618 \h </w:instrText>
        </w:r>
        <w:r w:rsidR="00B0679A">
          <w:rPr>
            <w:webHidden/>
          </w:rPr>
        </w:r>
        <w:r w:rsidR="00B0679A">
          <w:rPr>
            <w:webHidden/>
          </w:rPr>
          <w:fldChar w:fldCharType="separate"/>
        </w:r>
        <w:r w:rsidR="00B0679A">
          <w:rPr>
            <w:webHidden/>
          </w:rPr>
          <w:t>3-23</w:t>
        </w:r>
        <w:r w:rsidR="00B0679A">
          <w:rPr>
            <w:webHidden/>
          </w:rPr>
          <w:fldChar w:fldCharType="end"/>
        </w:r>
      </w:hyperlink>
    </w:p>
    <w:p w14:paraId="56BD9A17" w14:textId="0005EABA" w:rsidR="00B0679A" w:rsidRDefault="00D35ED7">
      <w:pPr>
        <w:pStyle w:val="TOC1"/>
        <w:rPr>
          <w:rFonts w:asciiTheme="minorHAnsi" w:eastAsiaTheme="minorEastAsia" w:hAnsiTheme="minorHAnsi" w:cstheme="minorBidi"/>
          <w:sz w:val="22"/>
          <w:szCs w:val="22"/>
        </w:rPr>
      </w:pPr>
      <w:hyperlink w:anchor="_Toc84879619" w:history="1">
        <w:r w:rsidR="00B0679A" w:rsidRPr="0054062F">
          <w:rPr>
            <w:rStyle w:val="Hyperlink"/>
            <w:rFonts w:ascii="Arial" w:hAnsi="Arial"/>
          </w:rPr>
          <w:t>4</w:t>
        </w:r>
        <w:r w:rsidR="00B0679A">
          <w:rPr>
            <w:rFonts w:asciiTheme="minorHAnsi" w:eastAsiaTheme="minorEastAsia" w:hAnsiTheme="minorHAnsi" w:cstheme="minorBidi"/>
            <w:sz w:val="22"/>
            <w:szCs w:val="22"/>
          </w:rPr>
          <w:tab/>
        </w:r>
        <w:r w:rsidR="00B0679A" w:rsidRPr="0054062F">
          <w:rPr>
            <w:rStyle w:val="Hyperlink"/>
            <w:rFonts w:ascii="Arial" w:hAnsi="Arial"/>
          </w:rPr>
          <w:t>ACCOUNTING</w:t>
        </w:r>
        <w:r w:rsidR="00B0679A">
          <w:rPr>
            <w:webHidden/>
          </w:rPr>
          <w:tab/>
        </w:r>
        <w:r w:rsidR="00B0679A">
          <w:rPr>
            <w:webHidden/>
          </w:rPr>
          <w:fldChar w:fldCharType="begin"/>
        </w:r>
        <w:r w:rsidR="00B0679A">
          <w:rPr>
            <w:webHidden/>
          </w:rPr>
          <w:instrText xml:space="preserve"> PAGEREF _Toc84879619 \h </w:instrText>
        </w:r>
        <w:r w:rsidR="00B0679A">
          <w:rPr>
            <w:webHidden/>
          </w:rPr>
        </w:r>
        <w:r w:rsidR="00B0679A">
          <w:rPr>
            <w:webHidden/>
          </w:rPr>
          <w:fldChar w:fldCharType="separate"/>
        </w:r>
        <w:r w:rsidR="00B0679A">
          <w:rPr>
            <w:webHidden/>
          </w:rPr>
          <w:t>4-1</w:t>
        </w:r>
        <w:r w:rsidR="00B0679A">
          <w:rPr>
            <w:webHidden/>
          </w:rPr>
          <w:fldChar w:fldCharType="end"/>
        </w:r>
      </w:hyperlink>
    </w:p>
    <w:p w14:paraId="42CD3FEB" w14:textId="42F46FBA" w:rsidR="00B0679A" w:rsidRDefault="00D35ED7">
      <w:pPr>
        <w:pStyle w:val="TOC2"/>
        <w:rPr>
          <w:rFonts w:asciiTheme="minorHAnsi" w:eastAsiaTheme="minorEastAsia" w:hAnsiTheme="minorHAnsi" w:cstheme="minorBidi"/>
          <w:sz w:val="22"/>
          <w:szCs w:val="22"/>
        </w:rPr>
      </w:pPr>
      <w:hyperlink w:anchor="_Toc84879620" w:history="1">
        <w:r w:rsidR="00B0679A" w:rsidRPr="0054062F">
          <w:rPr>
            <w:rStyle w:val="Hyperlink"/>
          </w:rPr>
          <w:t>4.1</w:t>
        </w:r>
        <w:r w:rsidR="00B0679A">
          <w:rPr>
            <w:rFonts w:asciiTheme="minorHAnsi" w:eastAsiaTheme="minorEastAsia" w:hAnsiTheme="minorHAnsi" w:cstheme="minorBidi"/>
            <w:sz w:val="22"/>
            <w:szCs w:val="22"/>
          </w:rPr>
          <w:tab/>
        </w:r>
        <w:r w:rsidR="00B0679A" w:rsidRPr="0054062F">
          <w:rPr>
            <w:rStyle w:val="Hyperlink"/>
          </w:rPr>
          <w:t>Accounting Introduction</w:t>
        </w:r>
        <w:r w:rsidR="00B0679A">
          <w:rPr>
            <w:webHidden/>
          </w:rPr>
          <w:tab/>
        </w:r>
        <w:r w:rsidR="00B0679A">
          <w:rPr>
            <w:webHidden/>
          </w:rPr>
          <w:fldChar w:fldCharType="begin"/>
        </w:r>
        <w:r w:rsidR="00B0679A">
          <w:rPr>
            <w:webHidden/>
          </w:rPr>
          <w:instrText xml:space="preserve"> PAGEREF _Toc84879620 \h </w:instrText>
        </w:r>
        <w:r w:rsidR="00B0679A">
          <w:rPr>
            <w:webHidden/>
          </w:rPr>
        </w:r>
        <w:r w:rsidR="00B0679A">
          <w:rPr>
            <w:webHidden/>
          </w:rPr>
          <w:fldChar w:fldCharType="separate"/>
        </w:r>
        <w:r w:rsidR="00B0679A">
          <w:rPr>
            <w:webHidden/>
          </w:rPr>
          <w:t>4-1</w:t>
        </w:r>
        <w:r w:rsidR="00B0679A">
          <w:rPr>
            <w:webHidden/>
          </w:rPr>
          <w:fldChar w:fldCharType="end"/>
        </w:r>
      </w:hyperlink>
    </w:p>
    <w:p w14:paraId="5719F2DC" w14:textId="4E9871DB" w:rsidR="00B0679A" w:rsidRDefault="00D35ED7">
      <w:pPr>
        <w:pStyle w:val="TOC2"/>
        <w:rPr>
          <w:rFonts w:asciiTheme="minorHAnsi" w:eastAsiaTheme="minorEastAsia" w:hAnsiTheme="minorHAnsi" w:cstheme="minorBidi"/>
          <w:sz w:val="22"/>
          <w:szCs w:val="22"/>
        </w:rPr>
      </w:pPr>
      <w:hyperlink w:anchor="_Toc84879621" w:history="1">
        <w:r w:rsidR="00B0679A" w:rsidRPr="0054062F">
          <w:rPr>
            <w:rStyle w:val="Hyperlink"/>
          </w:rPr>
          <w:t>4.2</w:t>
        </w:r>
        <w:r w:rsidR="00B0679A">
          <w:rPr>
            <w:rFonts w:asciiTheme="minorHAnsi" w:eastAsiaTheme="minorEastAsia" w:hAnsiTheme="minorHAnsi" w:cstheme="minorBidi"/>
            <w:sz w:val="22"/>
            <w:szCs w:val="22"/>
          </w:rPr>
          <w:tab/>
        </w:r>
        <w:r w:rsidR="00B0679A" w:rsidRPr="0054062F">
          <w:rPr>
            <w:rStyle w:val="Hyperlink"/>
          </w:rPr>
          <w:t>Accounting Parameters</w:t>
        </w:r>
        <w:r w:rsidR="00B0679A">
          <w:rPr>
            <w:webHidden/>
          </w:rPr>
          <w:tab/>
        </w:r>
        <w:r w:rsidR="00B0679A">
          <w:rPr>
            <w:webHidden/>
          </w:rPr>
          <w:fldChar w:fldCharType="begin"/>
        </w:r>
        <w:r w:rsidR="00B0679A">
          <w:rPr>
            <w:webHidden/>
          </w:rPr>
          <w:instrText xml:space="preserve"> PAGEREF _Toc84879621 \h </w:instrText>
        </w:r>
        <w:r w:rsidR="00B0679A">
          <w:rPr>
            <w:webHidden/>
          </w:rPr>
        </w:r>
        <w:r w:rsidR="00B0679A">
          <w:rPr>
            <w:webHidden/>
          </w:rPr>
          <w:fldChar w:fldCharType="separate"/>
        </w:r>
        <w:r w:rsidR="00B0679A">
          <w:rPr>
            <w:webHidden/>
          </w:rPr>
          <w:t>4-1</w:t>
        </w:r>
        <w:r w:rsidR="00B0679A">
          <w:rPr>
            <w:webHidden/>
          </w:rPr>
          <w:fldChar w:fldCharType="end"/>
        </w:r>
      </w:hyperlink>
    </w:p>
    <w:p w14:paraId="1986CF9F" w14:textId="100821C9" w:rsidR="00B0679A" w:rsidRDefault="00D35ED7">
      <w:pPr>
        <w:pStyle w:val="TOC2"/>
        <w:rPr>
          <w:rFonts w:asciiTheme="minorHAnsi" w:eastAsiaTheme="minorEastAsia" w:hAnsiTheme="minorHAnsi" w:cstheme="minorBidi"/>
          <w:sz w:val="22"/>
          <w:szCs w:val="22"/>
        </w:rPr>
      </w:pPr>
      <w:hyperlink w:anchor="_Toc84879622" w:history="1">
        <w:r w:rsidR="00B0679A" w:rsidRPr="0054062F">
          <w:rPr>
            <w:rStyle w:val="Hyperlink"/>
          </w:rPr>
          <w:t>4.3</w:t>
        </w:r>
        <w:r w:rsidR="00B0679A">
          <w:rPr>
            <w:rFonts w:asciiTheme="minorHAnsi" w:eastAsiaTheme="minorEastAsia" w:hAnsiTheme="minorHAnsi" w:cstheme="minorBidi"/>
            <w:sz w:val="22"/>
            <w:szCs w:val="22"/>
          </w:rPr>
          <w:tab/>
        </w:r>
        <w:r w:rsidR="00B0679A" w:rsidRPr="0054062F">
          <w:rPr>
            <w:rStyle w:val="Hyperlink"/>
          </w:rPr>
          <w:t>Accounting Process</w:t>
        </w:r>
        <w:r w:rsidR="00B0679A">
          <w:rPr>
            <w:webHidden/>
          </w:rPr>
          <w:tab/>
        </w:r>
        <w:r w:rsidR="00B0679A">
          <w:rPr>
            <w:webHidden/>
          </w:rPr>
          <w:fldChar w:fldCharType="begin"/>
        </w:r>
        <w:r w:rsidR="00B0679A">
          <w:rPr>
            <w:webHidden/>
          </w:rPr>
          <w:instrText xml:space="preserve"> PAGEREF _Toc84879622 \h </w:instrText>
        </w:r>
        <w:r w:rsidR="00B0679A">
          <w:rPr>
            <w:webHidden/>
          </w:rPr>
        </w:r>
        <w:r w:rsidR="00B0679A">
          <w:rPr>
            <w:webHidden/>
          </w:rPr>
          <w:fldChar w:fldCharType="separate"/>
        </w:r>
        <w:r w:rsidR="00B0679A">
          <w:rPr>
            <w:webHidden/>
          </w:rPr>
          <w:t>4-1</w:t>
        </w:r>
        <w:r w:rsidR="00B0679A">
          <w:rPr>
            <w:webHidden/>
          </w:rPr>
          <w:fldChar w:fldCharType="end"/>
        </w:r>
      </w:hyperlink>
    </w:p>
    <w:p w14:paraId="63D7B73D" w14:textId="65E2DA98" w:rsidR="00B0679A" w:rsidRDefault="00D35ED7">
      <w:pPr>
        <w:pStyle w:val="TOC2"/>
        <w:rPr>
          <w:rFonts w:asciiTheme="minorHAnsi" w:eastAsiaTheme="minorEastAsia" w:hAnsiTheme="minorHAnsi" w:cstheme="minorBidi"/>
          <w:sz w:val="22"/>
          <w:szCs w:val="22"/>
        </w:rPr>
      </w:pPr>
      <w:hyperlink w:anchor="_Toc84879623" w:history="1">
        <w:r w:rsidR="00B0679A" w:rsidRPr="0054062F">
          <w:rPr>
            <w:rStyle w:val="Hyperlink"/>
          </w:rPr>
          <w:t>4.4</w:t>
        </w:r>
        <w:r w:rsidR="00B0679A">
          <w:rPr>
            <w:rFonts w:asciiTheme="minorHAnsi" w:eastAsiaTheme="minorEastAsia" w:hAnsiTheme="minorHAnsi" w:cstheme="minorBidi"/>
            <w:sz w:val="22"/>
            <w:szCs w:val="22"/>
          </w:rPr>
          <w:tab/>
        </w:r>
        <w:r w:rsidR="00B0679A" w:rsidRPr="0054062F">
          <w:rPr>
            <w:rStyle w:val="Hyperlink"/>
          </w:rPr>
          <w:t>Accounting Procedure</w:t>
        </w:r>
        <w:r w:rsidR="00B0679A">
          <w:rPr>
            <w:webHidden/>
          </w:rPr>
          <w:tab/>
        </w:r>
        <w:r w:rsidR="00B0679A">
          <w:rPr>
            <w:webHidden/>
          </w:rPr>
          <w:fldChar w:fldCharType="begin"/>
        </w:r>
        <w:r w:rsidR="00B0679A">
          <w:rPr>
            <w:webHidden/>
          </w:rPr>
          <w:instrText xml:space="preserve"> PAGEREF _Toc84879623 \h </w:instrText>
        </w:r>
        <w:r w:rsidR="00B0679A">
          <w:rPr>
            <w:webHidden/>
          </w:rPr>
        </w:r>
        <w:r w:rsidR="00B0679A">
          <w:rPr>
            <w:webHidden/>
          </w:rPr>
          <w:fldChar w:fldCharType="separate"/>
        </w:r>
        <w:r w:rsidR="00B0679A">
          <w:rPr>
            <w:webHidden/>
          </w:rPr>
          <w:t>4-3</w:t>
        </w:r>
        <w:r w:rsidR="00B0679A">
          <w:rPr>
            <w:webHidden/>
          </w:rPr>
          <w:fldChar w:fldCharType="end"/>
        </w:r>
      </w:hyperlink>
    </w:p>
    <w:p w14:paraId="659D8D01" w14:textId="4A86D88A" w:rsidR="00B0679A" w:rsidRDefault="00D35ED7">
      <w:pPr>
        <w:pStyle w:val="TOC2"/>
        <w:rPr>
          <w:rFonts w:asciiTheme="minorHAnsi" w:eastAsiaTheme="minorEastAsia" w:hAnsiTheme="minorHAnsi" w:cstheme="minorBidi"/>
          <w:sz w:val="22"/>
          <w:szCs w:val="22"/>
        </w:rPr>
      </w:pPr>
      <w:hyperlink w:anchor="_Toc84879624" w:history="1">
        <w:r w:rsidR="00B0679A" w:rsidRPr="0054062F">
          <w:rPr>
            <w:rStyle w:val="Hyperlink"/>
          </w:rPr>
          <w:t>4.5</w:t>
        </w:r>
        <w:r w:rsidR="00B0679A">
          <w:rPr>
            <w:rFonts w:asciiTheme="minorHAnsi" w:eastAsiaTheme="minorEastAsia" w:hAnsiTheme="minorHAnsi" w:cstheme="minorBidi"/>
            <w:sz w:val="22"/>
            <w:szCs w:val="22"/>
          </w:rPr>
          <w:tab/>
        </w:r>
        <w:r w:rsidR="00B0679A" w:rsidRPr="0054062F">
          <w:rPr>
            <w:rStyle w:val="Hyperlink"/>
          </w:rPr>
          <w:t>Source Systems and Other Applications</w:t>
        </w:r>
        <w:r w:rsidR="00B0679A">
          <w:rPr>
            <w:webHidden/>
          </w:rPr>
          <w:tab/>
        </w:r>
        <w:r w:rsidR="00B0679A">
          <w:rPr>
            <w:webHidden/>
          </w:rPr>
          <w:fldChar w:fldCharType="begin"/>
        </w:r>
        <w:r w:rsidR="00B0679A">
          <w:rPr>
            <w:webHidden/>
          </w:rPr>
          <w:instrText xml:space="preserve"> PAGEREF _Toc84879624 \h </w:instrText>
        </w:r>
        <w:r w:rsidR="00B0679A">
          <w:rPr>
            <w:webHidden/>
          </w:rPr>
        </w:r>
        <w:r w:rsidR="00B0679A">
          <w:rPr>
            <w:webHidden/>
          </w:rPr>
          <w:fldChar w:fldCharType="separate"/>
        </w:r>
        <w:r w:rsidR="00B0679A">
          <w:rPr>
            <w:webHidden/>
          </w:rPr>
          <w:t>4-3</w:t>
        </w:r>
        <w:r w:rsidR="00B0679A">
          <w:rPr>
            <w:webHidden/>
          </w:rPr>
          <w:fldChar w:fldCharType="end"/>
        </w:r>
      </w:hyperlink>
    </w:p>
    <w:p w14:paraId="68374424" w14:textId="08E46C44" w:rsidR="00B0679A" w:rsidRDefault="00D35ED7">
      <w:pPr>
        <w:pStyle w:val="TOC2"/>
        <w:rPr>
          <w:rFonts w:asciiTheme="minorHAnsi" w:eastAsiaTheme="minorEastAsia" w:hAnsiTheme="minorHAnsi" w:cstheme="minorBidi"/>
          <w:sz w:val="22"/>
          <w:szCs w:val="22"/>
        </w:rPr>
      </w:pPr>
      <w:hyperlink w:anchor="_Toc84879625" w:history="1">
        <w:r w:rsidR="00B0679A" w:rsidRPr="0054062F">
          <w:rPr>
            <w:rStyle w:val="Hyperlink"/>
          </w:rPr>
          <w:t>4.6</w:t>
        </w:r>
        <w:r w:rsidR="00B0679A">
          <w:rPr>
            <w:rFonts w:asciiTheme="minorHAnsi" w:eastAsiaTheme="minorEastAsia" w:hAnsiTheme="minorHAnsi" w:cstheme="minorBidi"/>
            <w:sz w:val="22"/>
            <w:szCs w:val="22"/>
          </w:rPr>
          <w:tab/>
        </w:r>
        <w:r w:rsidR="00B0679A" w:rsidRPr="0054062F">
          <w:rPr>
            <w:rStyle w:val="Hyperlink"/>
          </w:rPr>
          <w:t>Interface Program Business Warehouse (BW) to Cost Tool</w:t>
        </w:r>
        <w:r w:rsidR="00B0679A">
          <w:rPr>
            <w:webHidden/>
          </w:rPr>
          <w:tab/>
        </w:r>
        <w:r w:rsidR="00B0679A">
          <w:rPr>
            <w:webHidden/>
          </w:rPr>
          <w:fldChar w:fldCharType="begin"/>
        </w:r>
        <w:r w:rsidR="00B0679A">
          <w:rPr>
            <w:webHidden/>
          </w:rPr>
          <w:instrText xml:space="preserve"> PAGEREF _Toc84879625 \h </w:instrText>
        </w:r>
        <w:r w:rsidR="00B0679A">
          <w:rPr>
            <w:webHidden/>
          </w:rPr>
        </w:r>
        <w:r w:rsidR="00B0679A">
          <w:rPr>
            <w:webHidden/>
          </w:rPr>
          <w:fldChar w:fldCharType="separate"/>
        </w:r>
        <w:r w:rsidR="00B0679A">
          <w:rPr>
            <w:webHidden/>
          </w:rPr>
          <w:t>4-5</w:t>
        </w:r>
        <w:r w:rsidR="00B0679A">
          <w:rPr>
            <w:webHidden/>
          </w:rPr>
          <w:fldChar w:fldCharType="end"/>
        </w:r>
      </w:hyperlink>
    </w:p>
    <w:p w14:paraId="2B3DFEAF" w14:textId="3FABD9AD" w:rsidR="00B0679A" w:rsidRDefault="00D35ED7">
      <w:pPr>
        <w:pStyle w:val="TOC2"/>
        <w:rPr>
          <w:rFonts w:asciiTheme="minorHAnsi" w:eastAsiaTheme="minorEastAsia" w:hAnsiTheme="minorHAnsi" w:cstheme="minorBidi"/>
          <w:sz w:val="22"/>
          <w:szCs w:val="22"/>
        </w:rPr>
      </w:pPr>
      <w:hyperlink w:anchor="_Toc84879626" w:history="1">
        <w:r w:rsidR="00B0679A" w:rsidRPr="0054062F">
          <w:rPr>
            <w:rStyle w:val="Hyperlink"/>
          </w:rPr>
          <w:t>4.7</w:t>
        </w:r>
        <w:r w:rsidR="00B0679A">
          <w:rPr>
            <w:rFonts w:asciiTheme="minorHAnsi" w:eastAsiaTheme="minorEastAsia" w:hAnsiTheme="minorHAnsi" w:cstheme="minorBidi"/>
            <w:sz w:val="22"/>
            <w:szCs w:val="22"/>
          </w:rPr>
          <w:tab/>
        </w:r>
        <w:r w:rsidR="00B0679A" w:rsidRPr="0054062F">
          <w:rPr>
            <w:rStyle w:val="Hyperlink"/>
          </w:rPr>
          <w:t>Cost Transfers and Other Retroactive Adjustments</w:t>
        </w:r>
        <w:r w:rsidR="00B0679A">
          <w:rPr>
            <w:webHidden/>
          </w:rPr>
          <w:tab/>
        </w:r>
        <w:r w:rsidR="00B0679A">
          <w:rPr>
            <w:webHidden/>
          </w:rPr>
          <w:fldChar w:fldCharType="begin"/>
        </w:r>
        <w:r w:rsidR="00B0679A">
          <w:rPr>
            <w:webHidden/>
          </w:rPr>
          <w:instrText xml:space="preserve"> PAGEREF _Toc84879626 \h </w:instrText>
        </w:r>
        <w:r w:rsidR="00B0679A">
          <w:rPr>
            <w:webHidden/>
          </w:rPr>
        </w:r>
        <w:r w:rsidR="00B0679A">
          <w:rPr>
            <w:webHidden/>
          </w:rPr>
          <w:fldChar w:fldCharType="separate"/>
        </w:r>
        <w:r w:rsidR="00B0679A">
          <w:rPr>
            <w:webHidden/>
          </w:rPr>
          <w:t>4-5</w:t>
        </w:r>
        <w:r w:rsidR="00B0679A">
          <w:rPr>
            <w:webHidden/>
          </w:rPr>
          <w:fldChar w:fldCharType="end"/>
        </w:r>
      </w:hyperlink>
    </w:p>
    <w:p w14:paraId="04603EBE" w14:textId="38E208C7" w:rsidR="00B0679A" w:rsidRDefault="00D35ED7">
      <w:pPr>
        <w:pStyle w:val="TOC2"/>
        <w:rPr>
          <w:rFonts w:asciiTheme="minorHAnsi" w:eastAsiaTheme="minorEastAsia" w:hAnsiTheme="minorHAnsi" w:cstheme="minorBidi"/>
          <w:sz w:val="22"/>
          <w:szCs w:val="22"/>
        </w:rPr>
      </w:pPr>
      <w:hyperlink w:anchor="_Toc84879627" w:history="1">
        <w:r w:rsidR="00B0679A" w:rsidRPr="0054062F">
          <w:rPr>
            <w:rStyle w:val="Hyperlink"/>
          </w:rPr>
          <w:t>4.8</w:t>
        </w:r>
        <w:r w:rsidR="00B0679A">
          <w:rPr>
            <w:rFonts w:asciiTheme="minorHAnsi" w:eastAsiaTheme="minorEastAsia" w:hAnsiTheme="minorHAnsi" w:cstheme="minorBidi"/>
            <w:sz w:val="22"/>
            <w:szCs w:val="22"/>
          </w:rPr>
          <w:tab/>
        </w:r>
        <w:r w:rsidR="00B0679A" w:rsidRPr="0054062F">
          <w:rPr>
            <w:rStyle w:val="Hyperlink"/>
          </w:rPr>
          <w:t>Recording Direct Costs</w:t>
        </w:r>
        <w:r w:rsidR="00B0679A">
          <w:rPr>
            <w:webHidden/>
          </w:rPr>
          <w:tab/>
        </w:r>
        <w:r w:rsidR="00B0679A">
          <w:rPr>
            <w:webHidden/>
          </w:rPr>
          <w:fldChar w:fldCharType="begin"/>
        </w:r>
        <w:r w:rsidR="00B0679A">
          <w:rPr>
            <w:webHidden/>
          </w:rPr>
          <w:instrText xml:space="preserve"> PAGEREF _Toc84879627 \h </w:instrText>
        </w:r>
        <w:r w:rsidR="00B0679A">
          <w:rPr>
            <w:webHidden/>
          </w:rPr>
        </w:r>
        <w:r w:rsidR="00B0679A">
          <w:rPr>
            <w:webHidden/>
          </w:rPr>
          <w:fldChar w:fldCharType="separate"/>
        </w:r>
        <w:r w:rsidR="00B0679A">
          <w:rPr>
            <w:webHidden/>
          </w:rPr>
          <w:t>4-5</w:t>
        </w:r>
        <w:r w:rsidR="00B0679A">
          <w:rPr>
            <w:webHidden/>
          </w:rPr>
          <w:fldChar w:fldCharType="end"/>
        </w:r>
      </w:hyperlink>
    </w:p>
    <w:p w14:paraId="7B53B737" w14:textId="4BCAAEE4" w:rsidR="00B0679A" w:rsidRDefault="00D35ED7">
      <w:pPr>
        <w:pStyle w:val="TOC2"/>
        <w:rPr>
          <w:rFonts w:asciiTheme="minorHAnsi" w:eastAsiaTheme="minorEastAsia" w:hAnsiTheme="minorHAnsi" w:cstheme="minorBidi"/>
          <w:sz w:val="22"/>
          <w:szCs w:val="22"/>
        </w:rPr>
      </w:pPr>
      <w:hyperlink w:anchor="_Toc84879628" w:history="1">
        <w:r w:rsidR="00B0679A" w:rsidRPr="0054062F">
          <w:rPr>
            <w:rStyle w:val="Hyperlink"/>
          </w:rPr>
          <w:t>4.9</w:t>
        </w:r>
        <w:r w:rsidR="00B0679A">
          <w:rPr>
            <w:rFonts w:asciiTheme="minorHAnsi" w:eastAsiaTheme="minorEastAsia" w:hAnsiTheme="minorHAnsi" w:cstheme="minorBidi"/>
            <w:sz w:val="22"/>
            <w:szCs w:val="22"/>
          </w:rPr>
          <w:tab/>
        </w:r>
        <w:r w:rsidR="00B0679A" w:rsidRPr="0054062F">
          <w:rPr>
            <w:rStyle w:val="Hyperlink"/>
          </w:rPr>
          <w:t>Indirect Costs</w:t>
        </w:r>
        <w:r w:rsidR="00B0679A">
          <w:rPr>
            <w:webHidden/>
          </w:rPr>
          <w:tab/>
        </w:r>
        <w:r w:rsidR="00B0679A">
          <w:rPr>
            <w:webHidden/>
          </w:rPr>
          <w:fldChar w:fldCharType="begin"/>
        </w:r>
        <w:r w:rsidR="00B0679A">
          <w:rPr>
            <w:webHidden/>
          </w:rPr>
          <w:instrText xml:space="preserve"> PAGEREF _Toc84879628 \h </w:instrText>
        </w:r>
        <w:r w:rsidR="00B0679A">
          <w:rPr>
            <w:webHidden/>
          </w:rPr>
        </w:r>
        <w:r w:rsidR="00B0679A">
          <w:rPr>
            <w:webHidden/>
          </w:rPr>
          <w:fldChar w:fldCharType="separate"/>
        </w:r>
        <w:r w:rsidR="00B0679A">
          <w:rPr>
            <w:webHidden/>
          </w:rPr>
          <w:t>4-6</w:t>
        </w:r>
        <w:r w:rsidR="00B0679A">
          <w:rPr>
            <w:webHidden/>
          </w:rPr>
          <w:fldChar w:fldCharType="end"/>
        </w:r>
      </w:hyperlink>
    </w:p>
    <w:p w14:paraId="55A8C206" w14:textId="217B3F1E" w:rsidR="00B0679A" w:rsidRDefault="00D35ED7">
      <w:pPr>
        <w:pStyle w:val="TOC2"/>
        <w:rPr>
          <w:rFonts w:asciiTheme="minorHAnsi" w:eastAsiaTheme="minorEastAsia" w:hAnsiTheme="minorHAnsi" w:cstheme="minorBidi"/>
          <w:sz w:val="22"/>
          <w:szCs w:val="22"/>
        </w:rPr>
      </w:pPr>
      <w:hyperlink w:anchor="_Toc84879629" w:history="1">
        <w:r w:rsidR="00B0679A" w:rsidRPr="0054062F">
          <w:rPr>
            <w:rStyle w:val="Hyperlink"/>
          </w:rPr>
          <w:t>4.10</w:t>
        </w:r>
        <w:r w:rsidR="00B0679A">
          <w:rPr>
            <w:rFonts w:asciiTheme="minorHAnsi" w:eastAsiaTheme="minorEastAsia" w:hAnsiTheme="minorHAnsi" w:cstheme="minorBidi"/>
            <w:sz w:val="22"/>
            <w:szCs w:val="22"/>
          </w:rPr>
          <w:tab/>
        </w:r>
        <w:r w:rsidR="00B0679A" w:rsidRPr="0054062F">
          <w:rPr>
            <w:rStyle w:val="Hyperlink"/>
          </w:rPr>
          <w:t>Expenditure Items</w:t>
        </w:r>
        <w:r w:rsidR="00B0679A">
          <w:rPr>
            <w:webHidden/>
          </w:rPr>
          <w:tab/>
        </w:r>
        <w:r w:rsidR="00B0679A">
          <w:rPr>
            <w:webHidden/>
          </w:rPr>
          <w:fldChar w:fldCharType="begin"/>
        </w:r>
        <w:r w:rsidR="00B0679A">
          <w:rPr>
            <w:webHidden/>
          </w:rPr>
          <w:instrText xml:space="preserve"> PAGEREF _Toc84879629 \h </w:instrText>
        </w:r>
        <w:r w:rsidR="00B0679A">
          <w:rPr>
            <w:webHidden/>
          </w:rPr>
        </w:r>
        <w:r w:rsidR="00B0679A">
          <w:rPr>
            <w:webHidden/>
          </w:rPr>
          <w:fldChar w:fldCharType="separate"/>
        </w:r>
        <w:r w:rsidR="00B0679A">
          <w:rPr>
            <w:webHidden/>
          </w:rPr>
          <w:t>4-6</w:t>
        </w:r>
        <w:r w:rsidR="00B0679A">
          <w:rPr>
            <w:webHidden/>
          </w:rPr>
          <w:fldChar w:fldCharType="end"/>
        </w:r>
      </w:hyperlink>
    </w:p>
    <w:p w14:paraId="4628428F" w14:textId="29071D07" w:rsidR="00B0679A" w:rsidRDefault="00D35ED7">
      <w:pPr>
        <w:pStyle w:val="TOC2"/>
        <w:rPr>
          <w:rFonts w:asciiTheme="minorHAnsi" w:eastAsiaTheme="minorEastAsia" w:hAnsiTheme="minorHAnsi" w:cstheme="minorBidi"/>
          <w:sz w:val="22"/>
          <w:szCs w:val="22"/>
        </w:rPr>
      </w:pPr>
      <w:hyperlink w:anchor="_Toc84879630" w:history="1">
        <w:r w:rsidR="00B0679A" w:rsidRPr="0054062F">
          <w:rPr>
            <w:rStyle w:val="Hyperlink"/>
          </w:rPr>
          <w:t>4.11</w:t>
        </w:r>
        <w:r w:rsidR="00B0679A">
          <w:rPr>
            <w:rFonts w:asciiTheme="minorHAnsi" w:eastAsiaTheme="minorEastAsia" w:hAnsiTheme="minorHAnsi" w:cstheme="minorBidi"/>
            <w:sz w:val="22"/>
            <w:szCs w:val="22"/>
          </w:rPr>
          <w:tab/>
        </w:r>
        <w:r w:rsidR="00B0679A" w:rsidRPr="0054062F">
          <w:rPr>
            <w:rStyle w:val="Hyperlink"/>
          </w:rPr>
          <w:t>Level of Costs Reporting in the Core Financial System and the EVM Tool</w:t>
        </w:r>
        <w:r w:rsidR="00B0679A">
          <w:rPr>
            <w:webHidden/>
          </w:rPr>
          <w:tab/>
        </w:r>
        <w:r w:rsidR="00B0679A">
          <w:rPr>
            <w:webHidden/>
          </w:rPr>
          <w:fldChar w:fldCharType="begin"/>
        </w:r>
        <w:r w:rsidR="00B0679A">
          <w:rPr>
            <w:webHidden/>
          </w:rPr>
          <w:instrText xml:space="preserve"> PAGEREF _Toc84879630 \h </w:instrText>
        </w:r>
        <w:r w:rsidR="00B0679A">
          <w:rPr>
            <w:webHidden/>
          </w:rPr>
        </w:r>
        <w:r w:rsidR="00B0679A">
          <w:rPr>
            <w:webHidden/>
          </w:rPr>
          <w:fldChar w:fldCharType="separate"/>
        </w:r>
        <w:r w:rsidR="00B0679A">
          <w:rPr>
            <w:webHidden/>
          </w:rPr>
          <w:t>4-7</w:t>
        </w:r>
        <w:r w:rsidR="00B0679A">
          <w:rPr>
            <w:webHidden/>
          </w:rPr>
          <w:fldChar w:fldCharType="end"/>
        </w:r>
      </w:hyperlink>
    </w:p>
    <w:p w14:paraId="118E54C0" w14:textId="2CC5285B" w:rsidR="00B0679A" w:rsidRDefault="00D35ED7">
      <w:pPr>
        <w:pStyle w:val="TOC2"/>
        <w:rPr>
          <w:rFonts w:asciiTheme="minorHAnsi" w:eastAsiaTheme="minorEastAsia" w:hAnsiTheme="minorHAnsi" w:cstheme="minorBidi"/>
          <w:sz w:val="22"/>
          <w:szCs w:val="22"/>
        </w:rPr>
      </w:pPr>
      <w:hyperlink w:anchor="_Toc84879631" w:history="1">
        <w:r w:rsidR="00B0679A" w:rsidRPr="0054062F">
          <w:rPr>
            <w:rStyle w:val="Hyperlink"/>
          </w:rPr>
          <w:t>4.12</w:t>
        </w:r>
        <w:r w:rsidR="00B0679A">
          <w:rPr>
            <w:rFonts w:asciiTheme="minorHAnsi" w:eastAsiaTheme="minorEastAsia" w:hAnsiTheme="minorHAnsi" w:cstheme="minorBidi"/>
            <w:sz w:val="22"/>
            <w:szCs w:val="22"/>
          </w:rPr>
          <w:tab/>
        </w:r>
        <w:r w:rsidR="00B0679A" w:rsidRPr="0054062F">
          <w:rPr>
            <w:rStyle w:val="Hyperlink"/>
          </w:rPr>
          <w:t>Summarizing Direct Costs to the WBS</w:t>
        </w:r>
        <w:r w:rsidR="00B0679A">
          <w:rPr>
            <w:webHidden/>
          </w:rPr>
          <w:tab/>
        </w:r>
        <w:r w:rsidR="00B0679A">
          <w:rPr>
            <w:webHidden/>
          </w:rPr>
          <w:fldChar w:fldCharType="begin"/>
        </w:r>
        <w:r w:rsidR="00B0679A">
          <w:rPr>
            <w:webHidden/>
          </w:rPr>
          <w:instrText xml:space="preserve"> PAGEREF _Toc84879631 \h </w:instrText>
        </w:r>
        <w:r w:rsidR="00B0679A">
          <w:rPr>
            <w:webHidden/>
          </w:rPr>
        </w:r>
        <w:r w:rsidR="00B0679A">
          <w:rPr>
            <w:webHidden/>
          </w:rPr>
          <w:fldChar w:fldCharType="separate"/>
        </w:r>
        <w:r w:rsidR="00B0679A">
          <w:rPr>
            <w:webHidden/>
          </w:rPr>
          <w:t>4-7</w:t>
        </w:r>
        <w:r w:rsidR="00B0679A">
          <w:rPr>
            <w:webHidden/>
          </w:rPr>
          <w:fldChar w:fldCharType="end"/>
        </w:r>
      </w:hyperlink>
    </w:p>
    <w:p w14:paraId="1C55F356" w14:textId="3E849B2F" w:rsidR="00B0679A" w:rsidRDefault="00D35ED7">
      <w:pPr>
        <w:pStyle w:val="TOC2"/>
        <w:rPr>
          <w:rFonts w:asciiTheme="minorHAnsi" w:eastAsiaTheme="minorEastAsia" w:hAnsiTheme="minorHAnsi" w:cstheme="minorBidi"/>
          <w:sz w:val="22"/>
          <w:szCs w:val="22"/>
        </w:rPr>
      </w:pPr>
      <w:hyperlink w:anchor="_Toc84879632" w:history="1">
        <w:r w:rsidR="00B0679A" w:rsidRPr="0054062F">
          <w:rPr>
            <w:rStyle w:val="Hyperlink"/>
          </w:rPr>
          <w:t>4.13</w:t>
        </w:r>
        <w:r w:rsidR="00B0679A">
          <w:rPr>
            <w:rFonts w:asciiTheme="minorHAnsi" w:eastAsiaTheme="minorEastAsia" w:hAnsiTheme="minorHAnsi" w:cstheme="minorBidi"/>
            <w:sz w:val="22"/>
            <w:szCs w:val="22"/>
          </w:rPr>
          <w:tab/>
        </w:r>
        <w:r w:rsidR="00B0679A" w:rsidRPr="0054062F">
          <w:rPr>
            <w:rStyle w:val="Hyperlink"/>
          </w:rPr>
          <w:t>Summarizing Direct Costs to the Organization</w:t>
        </w:r>
        <w:r w:rsidR="00B0679A">
          <w:rPr>
            <w:webHidden/>
          </w:rPr>
          <w:tab/>
        </w:r>
        <w:r w:rsidR="00B0679A">
          <w:rPr>
            <w:webHidden/>
          </w:rPr>
          <w:fldChar w:fldCharType="begin"/>
        </w:r>
        <w:r w:rsidR="00B0679A">
          <w:rPr>
            <w:webHidden/>
          </w:rPr>
          <w:instrText xml:space="preserve"> PAGEREF _Toc84879632 \h </w:instrText>
        </w:r>
        <w:r w:rsidR="00B0679A">
          <w:rPr>
            <w:webHidden/>
          </w:rPr>
        </w:r>
        <w:r w:rsidR="00B0679A">
          <w:rPr>
            <w:webHidden/>
          </w:rPr>
          <w:fldChar w:fldCharType="separate"/>
        </w:r>
        <w:r w:rsidR="00B0679A">
          <w:rPr>
            <w:webHidden/>
          </w:rPr>
          <w:t>4-8</w:t>
        </w:r>
        <w:r w:rsidR="00B0679A">
          <w:rPr>
            <w:webHidden/>
          </w:rPr>
          <w:fldChar w:fldCharType="end"/>
        </w:r>
      </w:hyperlink>
    </w:p>
    <w:p w14:paraId="2864FCD1" w14:textId="256635CF" w:rsidR="00B0679A" w:rsidRDefault="00D35ED7">
      <w:pPr>
        <w:pStyle w:val="TOC2"/>
        <w:rPr>
          <w:rFonts w:asciiTheme="minorHAnsi" w:eastAsiaTheme="minorEastAsia" w:hAnsiTheme="minorHAnsi" w:cstheme="minorBidi"/>
          <w:sz w:val="22"/>
          <w:szCs w:val="22"/>
        </w:rPr>
      </w:pPr>
      <w:hyperlink w:anchor="_Toc84879633" w:history="1">
        <w:r w:rsidR="00B0679A" w:rsidRPr="0054062F">
          <w:rPr>
            <w:rStyle w:val="Hyperlink"/>
          </w:rPr>
          <w:t>4.14</w:t>
        </w:r>
        <w:r w:rsidR="00B0679A">
          <w:rPr>
            <w:rFonts w:asciiTheme="minorHAnsi" w:eastAsiaTheme="minorEastAsia" w:hAnsiTheme="minorHAnsi" w:cstheme="minorBidi"/>
            <w:sz w:val="22"/>
            <w:szCs w:val="22"/>
          </w:rPr>
          <w:tab/>
        </w:r>
        <w:r w:rsidR="00B0679A" w:rsidRPr="0054062F">
          <w:rPr>
            <w:rStyle w:val="Hyperlink"/>
          </w:rPr>
          <w:t>Using Estimated Actuals</w:t>
        </w:r>
        <w:r w:rsidR="00B0679A">
          <w:rPr>
            <w:webHidden/>
          </w:rPr>
          <w:tab/>
        </w:r>
        <w:r w:rsidR="00B0679A">
          <w:rPr>
            <w:webHidden/>
          </w:rPr>
          <w:fldChar w:fldCharType="begin"/>
        </w:r>
        <w:r w:rsidR="00B0679A">
          <w:rPr>
            <w:webHidden/>
          </w:rPr>
          <w:instrText xml:space="preserve"> PAGEREF _Toc84879633 \h </w:instrText>
        </w:r>
        <w:r w:rsidR="00B0679A">
          <w:rPr>
            <w:webHidden/>
          </w:rPr>
        </w:r>
        <w:r w:rsidR="00B0679A">
          <w:rPr>
            <w:webHidden/>
          </w:rPr>
          <w:fldChar w:fldCharType="separate"/>
        </w:r>
        <w:r w:rsidR="00B0679A">
          <w:rPr>
            <w:webHidden/>
          </w:rPr>
          <w:t>4-8</w:t>
        </w:r>
        <w:r w:rsidR="00B0679A">
          <w:rPr>
            <w:webHidden/>
          </w:rPr>
          <w:fldChar w:fldCharType="end"/>
        </w:r>
      </w:hyperlink>
    </w:p>
    <w:p w14:paraId="454397D8" w14:textId="47445479" w:rsidR="00B0679A" w:rsidRDefault="00D35ED7">
      <w:pPr>
        <w:pStyle w:val="TOC2"/>
        <w:rPr>
          <w:rFonts w:asciiTheme="minorHAnsi" w:eastAsiaTheme="minorEastAsia" w:hAnsiTheme="minorHAnsi" w:cstheme="minorBidi"/>
          <w:sz w:val="22"/>
          <w:szCs w:val="22"/>
        </w:rPr>
      </w:pPr>
      <w:hyperlink w:anchor="_Toc84879634" w:history="1">
        <w:r w:rsidR="00B0679A" w:rsidRPr="0054062F">
          <w:rPr>
            <w:rStyle w:val="Hyperlink"/>
          </w:rPr>
          <w:t>4.15</w:t>
        </w:r>
        <w:r w:rsidR="00B0679A">
          <w:rPr>
            <w:rFonts w:asciiTheme="minorHAnsi" w:eastAsiaTheme="minorEastAsia" w:hAnsiTheme="minorHAnsi" w:cstheme="minorBidi"/>
            <w:sz w:val="22"/>
            <w:szCs w:val="22"/>
          </w:rPr>
          <w:tab/>
        </w:r>
        <w:r w:rsidR="00B0679A" w:rsidRPr="0054062F">
          <w:rPr>
            <w:rStyle w:val="Hyperlink"/>
          </w:rPr>
          <w:t>Monthly Project Accounting Reconciliation</w:t>
        </w:r>
        <w:r w:rsidR="00B0679A">
          <w:rPr>
            <w:webHidden/>
          </w:rPr>
          <w:tab/>
        </w:r>
        <w:r w:rsidR="00B0679A">
          <w:rPr>
            <w:webHidden/>
          </w:rPr>
          <w:fldChar w:fldCharType="begin"/>
        </w:r>
        <w:r w:rsidR="00B0679A">
          <w:rPr>
            <w:webHidden/>
          </w:rPr>
          <w:instrText xml:space="preserve"> PAGEREF _Toc84879634 \h </w:instrText>
        </w:r>
        <w:r w:rsidR="00B0679A">
          <w:rPr>
            <w:webHidden/>
          </w:rPr>
        </w:r>
        <w:r w:rsidR="00B0679A">
          <w:rPr>
            <w:webHidden/>
          </w:rPr>
          <w:fldChar w:fldCharType="separate"/>
        </w:r>
        <w:r w:rsidR="00B0679A">
          <w:rPr>
            <w:webHidden/>
          </w:rPr>
          <w:t>4-9</w:t>
        </w:r>
        <w:r w:rsidR="00B0679A">
          <w:rPr>
            <w:webHidden/>
          </w:rPr>
          <w:fldChar w:fldCharType="end"/>
        </w:r>
      </w:hyperlink>
    </w:p>
    <w:p w14:paraId="4D2522F8" w14:textId="48DACCAF" w:rsidR="00B0679A" w:rsidRDefault="00D35ED7">
      <w:pPr>
        <w:pStyle w:val="TOC2"/>
        <w:rPr>
          <w:rFonts w:asciiTheme="minorHAnsi" w:eastAsiaTheme="minorEastAsia" w:hAnsiTheme="minorHAnsi" w:cstheme="minorBidi"/>
          <w:sz w:val="22"/>
          <w:szCs w:val="22"/>
        </w:rPr>
      </w:pPr>
      <w:hyperlink w:anchor="_Toc84879635" w:history="1">
        <w:r w:rsidR="00B0679A" w:rsidRPr="0054062F">
          <w:rPr>
            <w:rStyle w:val="Hyperlink"/>
          </w:rPr>
          <w:t>4.16</w:t>
        </w:r>
        <w:r w:rsidR="00B0679A">
          <w:rPr>
            <w:rFonts w:asciiTheme="minorHAnsi" w:eastAsiaTheme="minorEastAsia" w:hAnsiTheme="minorHAnsi" w:cstheme="minorBidi"/>
            <w:sz w:val="22"/>
            <w:szCs w:val="22"/>
          </w:rPr>
          <w:tab/>
        </w:r>
        <w:r w:rsidR="00B0679A" w:rsidRPr="0054062F">
          <w:rPr>
            <w:rStyle w:val="Hyperlink"/>
          </w:rPr>
          <w:t>Unit Cost, Equivalent Unit Cost and Lot Cost</w:t>
        </w:r>
        <w:r w:rsidR="00B0679A">
          <w:rPr>
            <w:webHidden/>
          </w:rPr>
          <w:tab/>
        </w:r>
        <w:r w:rsidR="00B0679A">
          <w:rPr>
            <w:webHidden/>
          </w:rPr>
          <w:fldChar w:fldCharType="begin"/>
        </w:r>
        <w:r w:rsidR="00B0679A">
          <w:rPr>
            <w:webHidden/>
          </w:rPr>
          <w:instrText xml:space="preserve"> PAGEREF _Toc84879635 \h </w:instrText>
        </w:r>
        <w:r w:rsidR="00B0679A">
          <w:rPr>
            <w:webHidden/>
          </w:rPr>
        </w:r>
        <w:r w:rsidR="00B0679A">
          <w:rPr>
            <w:webHidden/>
          </w:rPr>
          <w:fldChar w:fldCharType="separate"/>
        </w:r>
        <w:r w:rsidR="00B0679A">
          <w:rPr>
            <w:webHidden/>
          </w:rPr>
          <w:t>4-9</w:t>
        </w:r>
        <w:r w:rsidR="00B0679A">
          <w:rPr>
            <w:webHidden/>
          </w:rPr>
          <w:fldChar w:fldCharType="end"/>
        </w:r>
      </w:hyperlink>
    </w:p>
    <w:p w14:paraId="24BB5458" w14:textId="36E49E2C" w:rsidR="00B0679A" w:rsidRDefault="00D35ED7">
      <w:pPr>
        <w:pStyle w:val="TOC1"/>
        <w:rPr>
          <w:rFonts w:asciiTheme="minorHAnsi" w:eastAsiaTheme="minorEastAsia" w:hAnsiTheme="minorHAnsi" w:cstheme="minorBidi"/>
          <w:sz w:val="22"/>
          <w:szCs w:val="22"/>
        </w:rPr>
      </w:pPr>
      <w:hyperlink w:anchor="_Toc84879636" w:history="1">
        <w:r w:rsidR="00B0679A" w:rsidRPr="0054062F">
          <w:rPr>
            <w:rStyle w:val="Hyperlink"/>
            <w:rFonts w:ascii="Arial" w:hAnsi="Arial"/>
          </w:rPr>
          <w:t>5</w:t>
        </w:r>
        <w:r w:rsidR="00B0679A">
          <w:rPr>
            <w:rFonts w:asciiTheme="minorHAnsi" w:eastAsiaTheme="minorEastAsia" w:hAnsiTheme="minorHAnsi" w:cstheme="minorBidi"/>
            <w:sz w:val="22"/>
            <w:szCs w:val="22"/>
          </w:rPr>
          <w:tab/>
        </w:r>
        <w:r w:rsidR="00B0679A" w:rsidRPr="0054062F">
          <w:rPr>
            <w:rStyle w:val="Hyperlink"/>
            <w:rFonts w:ascii="Arial" w:hAnsi="Arial"/>
          </w:rPr>
          <w:t>INDIRECT COST MANAGEMENT</w:t>
        </w:r>
        <w:r w:rsidR="00B0679A">
          <w:rPr>
            <w:webHidden/>
          </w:rPr>
          <w:tab/>
        </w:r>
        <w:r w:rsidR="00B0679A">
          <w:rPr>
            <w:webHidden/>
          </w:rPr>
          <w:fldChar w:fldCharType="begin"/>
        </w:r>
        <w:r w:rsidR="00B0679A">
          <w:rPr>
            <w:webHidden/>
          </w:rPr>
          <w:instrText xml:space="preserve"> PAGEREF _Toc84879636 \h </w:instrText>
        </w:r>
        <w:r w:rsidR="00B0679A">
          <w:rPr>
            <w:webHidden/>
          </w:rPr>
        </w:r>
        <w:r w:rsidR="00B0679A">
          <w:rPr>
            <w:webHidden/>
          </w:rPr>
          <w:fldChar w:fldCharType="separate"/>
        </w:r>
        <w:r w:rsidR="00B0679A">
          <w:rPr>
            <w:webHidden/>
          </w:rPr>
          <w:t>5-1</w:t>
        </w:r>
        <w:r w:rsidR="00B0679A">
          <w:rPr>
            <w:webHidden/>
          </w:rPr>
          <w:fldChar w:fldCharType="end"/>
        </w:r>
      </w:hyperlink>
    </w:p>
    <w:p w14:paraId="419F7C0D" w14:textId="7C159048" w:rsidR="00B0679A" w:rsidRDefault="00D35ED7">
      <w:pPr>
        <w:pStyle w:val="TOC2"/>
        <w:rPr>
          <w:rFonts w:asciiTheme="minorHAnsi" w:eastAsiaTheme="minorEastAsia" w:hAnsiTheme="minorHAnsi" w:cstheme="minorBidi"/>
          <w:sz w:val="22"/>
          <w:szCs w:val="22"/>
        </w:rPr>
      </w:pPr>
      <w:hyperlink w:anchor="_Toc84879637" w:history="1">
        <w:r w:rsidR="00B0679A" w:rsidRPr="0054062F">
          <w:rPr>
            <w:rStyle w:val="Hyperlink"/>
          </w:rPr>
          <w:t>5.1</w:t>
        </w:r>
        <w:r w:rsidR="00B0679A">
          <w:rPr>
            <w:rFonts w:asciiTheme="minorHAnsi" w:eastAsiaTheme="minorEastAsia" w:hAnsiTheme="minorHAnsi" w:cstheme="minorBidi"/>
            <w:sz w:val="22"/>
            <w:szCs w:val="22"/>
          </w:rPr>
          <w:tab/>
        </w:r>
        <w:r w:rsidR="00B0679A" w:rsidRPr="0054062F">
          <w:rPr>
            <w:rStyle w:val="Hyperlink"/>
          </w:rPr>
          <w:t>Indirect Cost Management Process</w:t>
        </w:r>
        <w:r w:rsidR="00B0679A">
          <w:rPr>
            <w:webHidden/>
          </w:rPr>
          <w:tab/>
        </w:r>
        <w:r w:rsidR="00B0679A">
          <w:rPr>
            <w:webHidden/>
          </w:rPr>
          <w:fldChar w:fldCharType="begin"/>
        </w:r>
        <w:r w:rsidR="00B0679A">
          <w:rPr>
            <w:webHidden/>
          </w:rPr>
          <w:instrText xml:space="preserve"> PAGEREF _Toc84879637 \h </w:instrText>
        </w:r>
        <w:r w:rsidR="00B0679A">
          <w:rPr>
            <w:webHidden/>
          </w:rPr>
        </w:r>
        <w:r w:rsidR="00B0679A">
          <w:rPr>
            <w:webHidden/>
          </w:rPr>
          <w:fldChar w:fldCharType="separate"/>
        </w:r>
        <w:r w:rsidR="00B0679A">
          <w:rPr>
            <w:webHidden/>
          </w:rPr>
          <w:t>5-1</w:t>
        </w:r>
        <w:r w:rsidR="00B0679A">
          <w:rPr>
            <w:webHidden/>
          </w:rPr>
          <w:fldChar w:fldCharType="end"/>
        </w:r>
      </w:hyperlink>
    </w:p>
    <w:p w14:paraId="1E66CE86" w14:textId="72A726B4" w:rsidR="00B0679A" w:rsidRDefault="00D35ED7">
      <w:pPr>
        <w:pStyle w:val="TOC2"/>
        <w:rPr>
          <w:rFonts w:asciiTheme="minorHAnsi" w:eastAsiaTheme="minorEastAsia" w:hAnsiTheme="minorHAnsi" w:cstheme="minorBidi"/>
          <w:sz w:val="22"/>
          <w:szCs w:val="22"/>
        </w:rPr>
      </w:pPr>
      <w:hyperlink w:anchor="_Toc84879638" w:history="1">
        <w:r w:rsidR="00B0679A" w:rsidRPr="0054062F">
          <w:rPr>
            <w:rStyle w:val="Hyperlink"/>
          </w:rPr>
          <w:t>5.2</w:t>
        </w:r>
        <w:r w:rsidR="00B0679A">
          <w:rPr>
            <w:rFonts w:asciiTheme="minorHAnsi" w:eastAsiaTheme="minorEastAsia" w:hAnsiTheme="minorHAnsi" w:cstheme="minorBidi"/>
            <w:sz w:val="22"/>
            <w:szCs w:val="22"/>
          </w:rPr>
          <w:tab/>
        </w:r>
        <w:r w:rsidR="00B0679A" w:rsidRPr="0054062F">
          <w:rPr>
            <w:rStyle w:val="Hyperlink"/>
          </w:rPr>
          <w:t>Indirect Cost Management Procedure</w:t>
        </w:r>
        <w:r w:rsidR="00B0679A">
          <w:rPr>
            <w:webHidden/>
          </w:rPr>
          <w:tab/>
        </w:r>
        <w:r w:rsidR="00B0679A">
          <w:rPr>
            <w:webHidden/>
          </w:rPr>
          <w:fldChar w:fldCharType="begin"/>
        </w:r>
        <w:r w:rsidR="00B0679A">
          <w:rPr>
            <w:webHidden/>
          </w:rPr>
          <w:instrText xml:space="preserve"> PAGEREF _Toc84879638 \h </w:instrText>
        </w:r>
        <w:r w:rsidR="00B0679A">
          <w:rPr>
            <w:webHidden/>
          </w:rPr>
        </w:r>
        <w:r w:rsidR="00B0679A">
          <w:rPr>
            <w:webHidden/>
          </w:rPr>
          <w:fldChar w:fldCharType="separate"/>
        </w:r>
        <w:r w:rsidR="00B0679A">
          <w:rPr>
            <w:webHidden/>
          </w:rPr>
          <w:t>5-1</w:t>
        </w:r>
        <w:r w:rsidR="00B0679A">
          <w:rPr>
            <w:webHidden/>
          </w:rPr>
          <w:fldChar w:fldCharType="end"/>
        </w:r>
      </w:hyperlink>
    </w:p>
    <w:p w14:paraId="690DAF50" w14:textId="01053666" w:rsidR="00B0679A" w:rsidRDefault="00D35ED7">
      <w:pPr>
        <w:pStyle w:val="TOC2"/>
        <w:rPr>
          <w:rFonts w:asciiTheme="minorHAnsi" w:eastAsiaTheme="minorEastAsia" w:hAnsiTheme="minorHAnsi" w:cstheme="minorBidi"/>
          <w:sz w:val="22"/>
          <w:szCs w:val="22"/>
        </w:rPr>
      </w:pPr>
      <w:hyperlink w:anchor="_Toc84879639" w:history="1">
        <w:r w:rsidR="00B0679A" w:rsidRPr="0054062F">
          <w:rPr>
            <w:rStyle w:val="Hyperlink"/>
          </w:rPr>
          <w:t>5.3</w:t>
        </w:r>
        <w:r w:rsidR="00B0679A">
          <w:rPr>
            <w:rFonts w:asciiTheme="minorHAnsi" w:eastAsiaTheme="minorEastAsia" w:hAnsiTheme="minorHAnsi" w:cstheme="minorBidi"/>
            <w:sz w:val="22"/>
            <w:szCs w:val="22"/>
          </w:rPr>
          <w:tab/>
        </w:r>
        <w:r w:rsidR="00B0679A" w:rsidRPr="0054062F">
          <w:rPr>
            <w:rStyle w:val="Hyperlink"/>
          </w:rPr>
          <w:t>Identifying Indirect Cost</w:t>
        </w:r>
        <w:r w:rsidR="00B0679A">
          <w:rPr>
            <w:webHidden/>
          </w:rPr>
          <w:tab/>
        </w:r>
        <w:r w:rsidR="00B0679A">
          <w:rPr>
            <w:webHidden/>
          </w:rPr>
          <w:fldChar w:fldCharType="begin"/>
        </w:r>
        <w:r w:rsidR="00B0679A">
          <w:rPr>
            <w:webHidden/>
          </w:rPr>
          <w:instrText xml:space="preserve"> PAGEREF _Toc84879639 \h </w:instrText>
        </w:r>
        <w:r w:rsidR="00B0679A">
          <w:rPr>
            <w:webHidden/>
          </w:rPr>
        </w:r>
        <w:r w:rsidR="00B0679A">
          <w:rPr>
            <w:webHidden/>
          </w:rPr>
          <w:fldChar w:fldCharType="separate"/>
        </w:r>
        <w:r w:rsidR="00B0679A">
          <w:rPr>
            <w:webHidden/>
          </w:rPr>
          <w:t>5-1</w:t>
        </w:r>
        <w:r w:rsidR="00B0679A">
          <w:rPr>
            <w:webHidden/>
          </w:rPr>
          <w:fldChar w:fldCharType="end"/>
        </w:r>
      </w:hyperlink>
    </w:p>
    <w:p w14:paraId="4D0B7896" w14:textId="2900BACD" w:rsidR="00B0679A" w:rsidRDefault="00D35ED7">
      <w:pPr>
        <w:pStyle w:val="TOC2"/>
        <w:rPr>
          <w:rFonts w:asciiTheme="minorHAnsi" w:eastAsiaTheme="minorEastAsia" w:hAnsiTheme="minorHAnsi" w:cstheme="minorBidi"/>
          <w:sz w:val="22"/>
          <w:szCs w:val="22"/>
        </w:rPr>
      </w:pPr>
      <w:hyperlink w:anchor="_Toc84879640" w:history="1">
        <w:r w:rsidR="00B0679A" w:rsidRPr="0054062F">
          <w:rPr>
            <w:rStyle w:val="Hyperlink"/>
          </w:rPr>
          <w:t>5.4</w:t>
        </w:r>
        <w:r w:rsidR="00B0679A">
          <w:rPr>
            <w:rFonts w:asciiTheme="minorHAnsi" w:eastAsiaTheme="minorEastAsia" w:hAnsiTheme="minorHAnsi" w:cstheme="minorBidi"/>
            <w:sz w:val="22"/>
            <w:szCs w:val="22"/>
          </w:rPr>
          <w:tab/>
        </w:r>
        <w:r w:rsidR="00B0679A" w:rsidRPr="0054062F">
          <w:rPr>
            <w:rStyle w:val="Hyperlink"/>
          </w:rPr>
          <w:t>Establishing Indirect Budgets</w:t>
        </w:r>
        <w:r w:rsidR="00B0679A">
          <w:rPr>
            <w:webHidden/>
          </w:rPr>
          <w:tab/>
        </w:r>
        <w:r w:rsidR="00B0679A">
          <w:rPr>
            <w:webHidden/>
          </w:rPr>
          <w:fldChar w:fldCharType="begin"/>
        </w:r>
        <w:r w:rsidR="00B0679A">
          <w:rPr>
            <w:webHidden/>
          </w:rPr>
          <w:instrText xml:space="preserve"> PAGEREF _Toc84879640 \h </w:instrText>
        </w:r>
        <w:r w:rsidR="00B0679A">
          <w:rPr>
            <w:webHidden/>
          </w:rPr>
        </w:r>
        <w:r w:rsidR="00B0679A">
          <w:rPr>
            <w:webHidden/>
          </w:rPr>
          <w:fldChar w:fldCharType="separate"/>
        </w:r>
        <w:r w:rsidR="00B0679A">
          <w:rPr>
            <w:webHidden/>
          </w:rPr>
          <w:t>5-1</w:t>
        </w:r>
        <w:r w:rsidR="00B0679A">
          <w:rPr>
            <w:webHidden/>
          </w:rPr>
          <w:fldChar w:fldCharType="end"/>
        </w:r>
      </w:hyperlink>
    </w:p>
    <w:p w14:paraId="4C1DFB3E" w14:textId="5290CFB9" w:rsidR="00B0679A" w:rsidRDefault="00D35ED7">
      <w:pPr>
        <w:pStyle w:val="TOC2"/>
        <w:rPr>
          <w:rFonts w:asciiTheme="minorHAnsi" w:eastAsiaTheme="minorEastAsia" w:hAnsiTheme="minorHAnsi" w:cstheme="minorBidi"/>
          <w:sz w:val="22"/>
          <w:szCs w:val="22"/>
        </w:rPr>
      </w:pPr>
      <w:hyperlink w:anchor="_Toc84879641" w:history="1">
        <w:r w:rsidR="00B0679A" w:rsidRPr="0054062F">
          <w:rPr>
            <w:rStyle w:val="Hyperlink"/>
          </w:rPr>
          <w:t>5.5</w:t>
        </w:r>
        <w:r w:rsidR="00B0679A">
          <w:rPr>
            <w:rFonts w:asciiTheme="minorHAnsi" w:eastAsiaTheme="minorEastAsia" w:hAnsiTheme="minorHAnsi" w:cstheme="minorBidi"/>
            <w:sz w:val="22"/>
            <w:szCs w:val="22"/>
          </w:rPr>
          <w:tab/>
        </w:r>
        <w:r w:rsidR="00B0679A" w:rsidRPr="0054062F">
          <w:rPr>
            <w:rStyle w:val="Hyperlink"/>
          </w:rPr>
          <w:t>Recording Indirect Costs</w:t>
        </w:r>
        <w:r w:rsidR="00B0679A">
          <w:rPr>
            <w:webHidden/>
          </w:rPr>
          <w:tab/>
        </w:r>
        <w:r w:rsidR="00B0679A">
          <w:rPr>
            <w:webHidden/>
          </w:rPr>
          <w:fldChar w:fldCharType="begin"/>
        </w:r>
        <w:r w:rsidR="00B0679A">
          <w:rPr>
            <w:webHidden/>
          </w:rPr>
          <w:instrText xml:space="preserve"> PAGEREF _Toc84879641 \h </w:instrText>
        </w:r>
        <w:r w:rsidR="00B0679A">
          <w:rPr>
            <w:webHidden/>
          </w:rPr>
        </w:r>
        <w:r w:rsidR="00B0679A">
          <w:rPr>
            <w:webHidden/>
          </w:rPr>
          <w:fldChar w:fldCharType="separate"/>
        </w:r>
        <w:r w:rsidR="00B0679A">
          <w:rPr>
            <w:webHidden/>
          </w:rPr>
          <w:t>5-2</w:t>
        </w:r>
        <w:r w:rsidR="00B0679A">
          <w:rPr>
            <w:webHidden/>
          </w:rPr>
          <w:fldChar w:fldCharType="end"/>
        </w:r>
      </w:hyperlink>
    </w:p>
    <w:p w14:paraId="353C50D1" w14:textId="5D4A3037" w:rsidR="00B0679A" w:rsidRDefault="00D35ED7">
      <w:pPr>
        <w:pStyle w:val="TOC2"/>
        <w:rPr>
          <w:rFonts w:asciiTheme="minorHAnsi" w:eastAsiaTheme="minorEastAsia" w:hAnsiTheme="minorHAnsi" w:cstheme="minorBidi"/>
          <w:sz w:val="22"/>
          <w:szCs w:val="22"/>
        </w:rPr>
      </w:pPr>
      <w:hyperlink w:anchor="_Toc84879642" w:history="1">
        <w:r w:rsidR="00B0679A" w:rsidRPr="0054062F">
          <w:rPr>
            <w:rStyle w:val="Hyperlink"/>
          </w:rPr>
          <w:t>5.6</w:t>
        </w:r>
        <w:r w:rsidR="00B0679A">
          <w:rPr>
            <w:rFonts w:asciiTheme="minorHAnsi" w:eastAsiaTheme="minorEastAsia" w:hAnsiTheme="minorHAnsi" w:cstheme="minorBidi"/>
            <w:sz w:val="22"/>
            <w:szCs w:val="22"/>
          </w:rPr>
          <w:tab/>
        </w:r>
        <w:r w:rsidR="00B0679A" w:rsidRPr="0054062F">
          <w:rPr>
            <w:rStyle w:val="Hyperlink"/>
          </w:rPr>
          <w:t>Analyze and Evaluate Variances Caused by Indirect Costs</w:t>
        </w:r>
        <w:r w:rsidR="00B0679A">
          <w:rPr>
            <w:webHidden/>
          </w:rPr>
          <w:tab/>
        </w:r>
        <w:r w:rsidR="00B0679A">
          <w:rPr>
            <w:webHidden/>
          </w:rPr>
          <w:fldChar w:fldCharType="begin"/>
        </w:r>
        <w:r w:rsidR="00B0679A">
          <w:rPr>
            <w:webHidden/>
          </w:rPr>
          <w:instrText xml:space="preserve"> PAGEREF _Toc84879642 \h </w:instrText>
        </w:r>
        <w:r w:rsidR="00B0679A">
          <w:rPr>
            <w:webHidden/>
          </w:rPr>
        </w:r>
        <w:r w:rsidR="00B0679A">
          <w:rPr>
            <w:webHidden/>
          </w:rPr>
          <w:fldChar w:fldCharType="separate"/>
        </w:r>
        <w:r w:rsidR="00B0679A">
          <w:rPr>
            <w:webHidden/>
          </w:rPr>
          <w:t>5-2</w:t>
        </w:r>
        <w:r w:rsidR="00B0679A">
          <w:rPr>
            <w:webHidden/>
          </w:rPr>
          <w:fldChar w:fldCharType="end"/>
        </w:r>
      </w:hyperlink>
    </w:p>
    <w:p w14:paraId="65F52CDA" w14:textId="6E9C24AF" w:rsidR="00B0679A" w:rsidRDefault="00D35ED7">
      <w:pPr>
        <w:pStyle w:val="TOC2"/>
        <w:rPr>
          <w:rFonts w:asciiTheme="minorHAnsi" w:eastAsiaTheme="minorEastAsia" w:hAnsiTheme="minorHAnsi" w:cstheme="minorBidi"/>
          <w:sz w:val="22"/>
          <w:szCs w:val="22"/>
        </w:rPr>
      </w:pPr>
      <w:hyperlink w:anchor="_Toc84879643" w:history="1">
        <w:r w:rsidR="00B0679A" w:rsidRPr="0054062F">
          <w:rPr>
            <w:rStyle w:val="Hyperlink"/>
          </w:rPr>
          <w:t>5.7</w:t>
        </w:r>
        <w:r w:rsidR="00B0679A">
          <w:rPr>
            <w:rFonts w:asciiTheme="minorHAnsi" w:eastAsiaTheme="minorEastAsia" w:hAnsiTheme="minorHAnsi" w:cstheme="minorBidi"/>
            <w:sz w:val="22"/>
            <w:szCs w:val="22"/>
          </w:rPr>
          <w:tab/>
        </w:r>
        <w:r w:rsidR="00B0679A" w:rsidRPr="0054062F">
          <w:rPr>
            <w:rStyle w:val="Hyperlink"/>
          </w:rPr>
          <w:t>Analyze Base and Rate Variances for Contracted Services Accounts</w:t>
        </w:r>
        <w:r w:rsidR="00B0679A">
          <w:rPr>
            <w:webHidden/>
          </w:rPr>
          <w:tab/>
        </w:r>
        <w:r w:rsidR="00B0679A">
          <w:rPr>
            <w:webHidden/>
          </w:rPr>
          <w:fldChar w:fldCharType="begin"/>
        </w:r>
        <w:r w:rsidR="00B0679A">
          <w:rPr>
            <w:webHidden/>
          </w:rPr>
          <w:instrText xml:space="preserve"> PAGEREF _Toc84879643 \h </w:instrText>
        </w:r>
        <w:r w:rsidR="00B0679A">
          <w:rPr>
            <w:webHidden/>
          </w:rPr>
        </w:r>
        <w:r w:rsidR="00B0679A">
          <w:rPr>
            <w:webHidden/>
          </w:rPr>
          <w:fldChar w:fldCharType="separate"/>
        </w:r>
        <w:r w:rsidR="00B0679A">
          <w:rPr>
            <w:webHidden/>
          </w:rPr>
          <w:t>5-2</w:t>
        </w:r>
        <w:r w:rsidR="00B0679A">
          <w:rPr>
            <w:webHidden/>
          </w:rPr>
          <w:fldChar w:fldCharType="end"/>
        </w:r>
      </w:hyperlink>
    </w:p>
    <w:p w14:paraId="09C6999D" w14:textId="164D46AB" w:rsidR="00B0679A" w:rsidRDefault="00D35ED7">
      <w:pPr>
        <w:pStyle w:val="TOC2"/>
        <w:rPr>
          <w:rFonts w:asciiTheme="minorHAnsi" w:eastAsiaTheme="minorEastAsia" w:hAnsiTheme="minorHAnsi" w:cstheme="minorBidi"/>
          <w:sz w:val="22"/>
          <w:szCs w:val="22"/>
        </w:rPr>
      </w:pPr>
      <w:hyperlink w:anchor="_Toc84879644" w:history="1">
        <w:r w:rsidR="00B0679A" w:rsidRPr="0054062F">
          <w:rPr>
            <w:rStyle w:val="Hyperlink"/>
          </w:rPr>
          <w:t>5.8</w:t>
        </w:r>
        <w:r w:rsidR="00B0679A">
          <w:rPr>
            <w:rFonts w:asciiTheme="minorHAnsi" w:eastAsiaTheme="minorEastAsia" w:hAnsiTheme="minorHAnsi" w:cstheme="minorBidi"/>
            <w:sz w:val="22"/>
            <w:szCs w:val="22"/>
          </w:rPr>
          <w:tab/>
        </w:r>
        <w:r w:rsidR="00B0679A" w:rsidRPr="0054062F">
          <w:rPr>
            <w:rStyle w:val="Hyperlink"/>
          </w:rPr>
          <w:t>Development of Revised Cost Estimates-at-Completion</w:t>
        </w:r>
        <w:r w:rsidR="00B0679A">
          <w:rPr>
            <w:webHidden/>
          </w:rPr>
          <w:tab/>
        </w:r>
        <w:r w:rsidR="00B0679A">
          <w:rPr>
            <w:webHidden/>
          </w:rPr>
          <w:fldChar w:fldCharType="begin"/>
        </w:r>
        <w:r w:rsidR="00B0679A">
          <w:rPr>
            <w:webHidden/>
          </w:rPr>
          <w:instrText xml:space="preserve"> PAGEREF _Toc84879644 \h </w:instrText>
        </w:r>
        <w:r w:rsidR="00B0679A">
          <w:rPr>
            <w:webHidden/>
          </w:rPr>
        </w:r>
        <w:r w:rsidR="00B0679A">
          <w:rPr>
            <w:webHidden/>
          </w:rPr>
          <w:fldChar w:fldCharType="separate"/>
        </w:r>
        <w:r w:rsidR="00B0679A">
          <w:rPr>
            <w:webHidden/>
          </w:rPr>
          <w:t>5-2</w:t>
        </w:r>
        <w:r w:rsidR="00B0679A">
          <w:rPr>
            <w:webHidden/>
          </w:rPr>
          <w:fldChar w:fldCharType="end"/>
        </w:r>
      </w:hyperlink>
    </w:p>
    <w:p w14:paraId="22FFDD86" w14:textId="17FC3CA0" w:rsidR="00B0679A" w:rsidRDefault="00D35ED7">
      <w:pPr>
        <w:pStyle w:val="TOC1"/>
        <w:rPr>
          <w:rFonts w:asciiTheme="minorHAnsi" w:eastAsiaTheme="minorEastAsia" w:hAnsiTheme="minorHAnsi" w:cstheme="minorBidi"/>
          <w:sz w:val="22"/>
          <w:szCs w:val="22"/>
        </w:rPr>
      </w:pPr>
      <w:hyperlink w:anchor="_Toc84879645" w:history="1">
        <w:r w:rsidR="00B0679A" w:rsidRPr="0054062F">
          <w:rPr>
            <w:rStyle w:val="Hyperlink"/>
          </w:rPr>
          <w:t>6</w:t>
        </w:r>
        <w:r w:rsidR="00B0679A">
          <w:rPr>
            <w:rFonts w:asciiTheme="minorHAnsi" w:eastAsiaTheme="minorEastAsia" w:hAnsiTheme="minorHAnsi" w:cstheme="minorBidi"/>
            <w:sz w:val="22"/>
            <w:szCs w:val="22"/>
          </w:rPr>
          <w:tab/>
        </w:r>
        <w:r w:rsidR="00B0679A" w:rsidRPr="0054062F">
          <w:rPr>
            <w:rStyle w:val="Hyperlink"/>
          </w:rPr>
          <w:t>MANAGERIAL ANALYSIS</w:t>
        </w:r>
        <w:r w:rsidR="00B0679A">
          <w:rPr>
            <w:webHidden/>
          </w:rPr>
          <w:tab/>
        </w:r>
        <w:r w:rsidR="00B0679A">
          <w:rPr>
            <w:webHidden/>
          </w:rPr>
          <w:fldChar w:fldCharType="begin"/>
        </w:r>
        <w:r w:rsidR="00B0679A">
          <w:rPr>
            <w:webHidden/>
          </w:rPr>
          <w:instrText xml:space="preserve"> PAGEREF _Toc84879645 \h </w:instrText>
        </w:r>
        <w:r w:rsidR="00B0679A">
          <w:rPr>
            <w:webHidden/>
          </w:rPr>
        </w:r>
        <w:r w:rsidR="00B0679A">
          <w:rPr>
            <w:webHidden/>
          </w:rPr>
          <w:fldChar w:fldCharType="separate"/>
        </w:r>
        <w:r w:rsidR="00B0679A">
          <w:rPr>
            <w:webHidden/>
          </w:rPr>
          <w:t>6-1</w:t>
        </w:r>
        <w:r w:rsidR="00B0679A">
          <w:rPr>
            <w:webHidden/>
          </w:rPr>
          <w:fldChar w:fldCharType="end"/>
        </w:r>
      </w:hyperlink>
    </w:p>
    <w:p w14:paraId="4CE22E14" w14:textId="011FC97C" w:rsidR="00B0679A" w:rsidRDefault="00D35ED7">
      <w:pPr>
        <w:pStyle w:val="TOC2"/>
        <w:rPr>
          <w:rFonts w:asciiTheme="minorHAnsi" w:eastAsiaTheme="minorEastAsia" w:hAnsiTheme="minorHAnsi" w:cstheme="minorBidi"/>
          <w:sz w:val="22"/>
          <w:szCs w:val="22"/>
        </w:rPr>
      </w:pPr>
      <w:hyperlink w:anchor="_Toc84879646" w:history="1">
        <w:r w:rsidR="00B0679A" w:rsidRPr="0054062F">
          <w:rPr>
            <w:rStyle w:val="Hyperlink"/>
          </w:rPr>
          <w:t>6.1</w:t>
        </w:r>
        <w:r w:rsidR="00B0679A">
          <w:rPr>
            <w:rFonts w:asciiTheme="minorHAnsi" w:eastAsiaTheme="minorEastAsia" w:hAnsiTheme="minorHAnsi" w:cstheme="minorBidi"/>
            <w:sz w:val="22"/>
            <w:szCs w:val="22"/>
          </w:rPr>
          <w:tab/>
        </w:r>
        <w:r w:rsidR="00B0679A" w:rsidRPr="0054062F">
          <w:rPr>
            <w:rStyle w:val="Hyperlink"/>
          </w:rPr>
          <w:t>Managerial Analysis Introduction</w:t>
        </w:r>
        <w:r w:rsidR="00B0679A">
          <w:rPr>
            <w:webHidden/>
          </w:rPr>
          <w:tab/>
        </w:r>
        <w:r w:rsidR="00B0679A">
          <w:rPr>
            <w:webHidden/>
          </w:rPr>
          <w:fldChar w:fldCharType="begin"/>
        </w:r>
        <w:r w:rsidR="00B0679A">
          <w:rPr>
            <w:webHidden/>
          </w:rPr>
          <w:instrText xml:space="preserve"> PAGEREF _Toc84879646 \h </w:instrText>
        </w:r>
        <w:r w:rsidR="00B0679A">
          <w:rPr>
            <w:webHidden/>
          </w:rPr>
        </w:r>
        <w:r w:rsidR="00B0679A">
          <w:rPr>
            <w:webHidden/>
          </w:rPr>
          <w:fldChar w:fldCharType="separate"/>
        </w:r>
        <w:r w:rsidR="00B0679A">
          <w:rPr>
            <w:webHidden/>
          </w:rPr>
          <w:t>6-1</w:t>
        </w:r>
        <w:r w:rsidR="00B0679A">
          <w:rPr>
            <w:webHidden/>
          </w:rPr>
          <w:fldChar w:fldCharType="end"/>
        </w:r>
      </w:hyperlink>
    </w:p>
    <w:p w14:paraId="1C0E8B49" w14:textId="74D88C13" w:rsidR="00B0679A" w:rsidRDefault="00D35ED7">
      <w:pPr>
        <w:pStyle w:val="TOC2"/>
        <w:rPr>
          <w:rFonts w:asciiTheme="minorHAnsi" w:eastAsiaTheme="minorEastAsia" w:hAnsiTheme="minorHAnsi" w:cstheme="minorBidi"/>
          <w:sz w:val="22"/>
          <w:szCs w:val="22"/>
        </w:rPr>
      </w:pPr>
      <w:hyperlink w:anchor="_Toc84879647" w:history="1">
        <w:r w:rsidR="00B0679A" w:rsidRPr="0054062F">
          <w:rPr>
            <w:rStyle w:val="Hyperlink"/>
          </w:rPr>
          <w:t>6.2</w:t>
        </w:r>
        <w:r w:rsidR="00B0679A">
          <w:rPr>
            <w:rFonts w:asciiTheme="minorHAnsi" w:eastAsiaTheme="minorEastAsia" w:hAnsiTheme="minorHAnsi" w:cstheme="minorBidi"/>
            <w:sz w:val="22"/>
            <w:szCs w:val="22"/>
          </w:rPr>
          <w:tab/>
        </w:r>
        <w:r w:rsidR="00B0679A" w:rsidRPr="0054062F">
          <w:rPr>
            <w:rStyle w:val="Hyperlink"/>
          </w:rPr>
          <w:t>Managerial Analysis Parameters</w:t>
        </w:r>
        <w:r w:rsidR="00B0679A">
          <w:rPr>
            <w:webHidden/>
          </w:rPr>
          <w:tab/>
        </w:r>
        <w:r w:rsidR="00B0679A">
          <w:rPr>
            <w:webHidden/>
          </w:rPr>
          <w:fldChar w:fldCharType="begin"/>
        </w:r>
        <w:r w:rsidR="00B0679A">
          <w:rPr>
            <w:webHidden/>
          </w:rPr>
          <w:instrText xml:space="preserve"> PAGEREF _Toc84879647 \h </w:instrText>
        </w:r>
        <w:r w:rsidR="00B0679A">
          <w:rPr>
            <w:webHidden/>
          </w:rPr>
        </w:r>
        <w:r w:rsidR="00B0679A">
          <w:rPr>
            <w:webHidden/>
          </w:rPr>
          <w:fldChar w:fldCharType="separate"/>
        </w:r>
        <w:r w:rsidR="00B0679A">
          <w:rPr>
            <w:webHidden/>
          </w:rPr>
          <w:t>6-1</w:t>
        </w:r>
        <w:r w:rsidR="00B0679A">
          <w:rPr>
            <w:webHidden/>
          </w:rPr>
          <w:fldChar w:fldCharType="end"/>
        </w:r>
      </w:hyperlink>
    </w:p>
    <w:p w14:paraId="75023713" w14:textId="23B43F03" w:rsidR="00B0679A" w:rsidRDefault="00D35ED7">
      <w:pPr>
        <w:pStyle w:val="TOC2"/>
        <w:rPr>
          <w:rFonts w:asciiTheme="minorHAnsi" w:eastAsiaTheme="minorEastAsia" w:hAnsiTheme="minorHAnsi" w:cstheme="minorBidi"/>
          <w:sz w:val="22"/>
          <w:szCs w:val="22"/>
        </w:rPr>
      </w:pPr>
      <w:hyperlink w:anchor="_Toc84879648" w:history="1">
        <w:r w:rsidR="00B0679A" w:rsidRPr="0054062F">
          <w:rPr>
            <w:rStyle w:val="Hyperlink"/>
          </w:rPr>
          <w:t>6.3</w:t>
        </w:r>
        <w:r w:rsidR="00B0679A">
          <w:rPr>
            <w:rFonts w:asciiTheme="minorHAnsi" w:eastAsiaTheme="minorEastAsia" w:hAnsiTheme="minorHAnsi" w:cstheme="minorBidi"/>
            <w:sz w:val="22"/>
            <w:szCs w:val="22"/>
          </w:rPr>
          <w:tab/>
        </w:r>
        <w:r w:rsidR="00B0679A" w:rsidRPr="0054062F">
          <w:rPr>
            <w:rStyle w:val="Hyperlink"/>
          </w:rPr>
          <w:t>Managerial Analysis Process</w:t>
        </w:r>
        <w:r w:rsidR="00B0679A">
          <w:rPr>
            <w:webHidden/>
          </w:rPr>
          <w:tab/>
        </w:r>
        <w:r w:rsidR="00B0679A">
          <w:rPr>
            <w:webHidden/>
          </w:rPr>
          <w:fldChar w:fldCharType="begin"/>
        </w:r>
        <w:r w:rsidR="00B0679A">
          <w:rPr>
            <w:webHidden/>
          </w:rPr>
          <w:instrText xml:space="preserve"> PAGEREF _Toc84879648 \h </w:instrText>
        </w:r>
        <w:r w:rsidR="00B0679A">
          <w:rPr>
            <w:webHidden/>
          </w:rPr>
        </w:r>
        <w:r w:rsidR="00B0679A">
          <w:rPr>
            <w:webHidden/>
          </w:rPr>
          <w:fldChar w:fldCharType="separate"/>
        </w:r>
        <w:r w:rsidR="00B0679A">
          <w:rPr>
            <w:webHidden/>
          </w:rPr>
          <w:t>6-1</w:t>
        </w:r>
        <w:r w:rsidR="00B0679A">
          <w:rPr>
            <w:webHidden/>
          </w:rPr>
          <w:fldChar w:fldCharType="end"/>
        </w:r>
      </w:hyperlink>
    </w:p>
    <w:p w14:paraId="7107BFA6" w14:textId="231FCD3E" w:rsidR="00B0679A" w:rsidRDefault="00D35ED7">
      <w:pPr>
        <w:pStyle w:val="TOC2"/>
        <w:rPr>
          <w:rFonts w:asciiTheme="minorHAnsi" w:eastAsiaTheme="minorEastAsia" w:hAnsiTheme="minorHAnsi" w:cstheme="minorBidi"/>
          <w:sz w:val="22"/>
          <w:szCs w:val="22"/>
        </w:rPr>
      </w:pPr>
      <w:hyperlink w:anchor="_Toc84879649" w:history="1">
        <w:r w:rsidR="00B0679A" w:rsidRPr="0054062F">
          <w:rPr>
            <w:rStyle w:val="Hyperlink"/>
          </w:rPr>
          <w:t>6.4</w:t>
        </w:r>
        <w:r w:rsidR="00B0679A">
          <w:rPr>
            <w:rFonts w:asciiTheme="minorHAnsi" w:eastAsiaTheme="minorEastAsia" w:hAnsiTheme="minorHAnsi" w:cstheme="minorBidi"/>
            <w:sz w:val="22"/>
            <w:szCs w:val="22"/>
          </w:rPr>
          <w:tab/>
        </w:r>
        <w:r w:rsidR="00B0679A" w:rsidRPr="0054062F">
          <w:rPr>
            <w:rStyle w:val="Hyperlink"/>
          </w:rPr>
          <w:t>Managerial Analysis Procedure</w:t>
        </w:r>
        <w:r w:rsidR="00B0679A">
          <w:rPr>
            <w:webHidden/>
          </w:rPr>
          <w:tab/>
        </w:r>
        <w:r w:rsidR="00B0679A">
          <w:rPr>
            <w:webHidden/>
          </w:rPr>
          <w:fldChar w:fldCharType="begin"/>
        </w:r>
        <w:r w:rsidR="00B0679A">
          <w:rPr>
            <w:webHidden/>
          </w:rPr>
          <w:instrText xml:space="preserve"> PAGEREF _Toc84879649 \h </w:instrText>
        </w:r>
        <w:r w:rsidR="00B0679A">
          <w:rPr>
            <w:webHidden/>
          </w:rPr>
        </w:r>
        <w:r w:rsidR="00B0679A">
          <w:rPr>
            <w:webHidden/>
          </w:rPr>
          <w:fldChar w:fldCharType="separate"/>
        </w:r>
        <w:r w:rsidR="00B0679A">
          <w:rPr>
            <w:webHidden/>
          </w:rPr>
          <w:t>6-3</w:t>
        </w:r>
        <w:r w:rsidR="00B0679A">
          <w:rPr>
            <w:webHidden/>
          </w:rPr>
          <w:fldChar w:fldCharType="end"/>
        </w:r>
      </w:hyperlink>
    </w:p>
    <w:p w14:paraId="515024EF" w14:textId="32EFAB88" w:rsidR="00B0679A" w:rsidRDefault="00D35ED7">
      <w:pPr>
        <w:pStyle w:val="TOC2"/>
        <w:rPr>
          <w:rFonts w:asciiTheme="minorHAnsi" w:eastAsiaTheme="minorEastAsia" w:hAnsiTheme="minorHAnsi" w:cstheme="minorBidi"/>
          <w:sz w:val="22"/>
          <w:szCs w:val="22"/>
        </w:rPr>
      </w:pPr>
      <w:hyperlink w:anchor="_Toc84879650" w:history="1">
        <w:r w:rsidR="00B0679A" w:rsidRPr="0054062F">
          <w:rPr>
            <w:rStyle w:val="Hyperlink"/>
          </w:rPr>
          <w:t>6.5</w:t>
        </w:r>
        <w:r w:rsidR="00B0679A">
          <w:rPr>
            <w:rFonts w:asciiTheme="minorHAnsi" w:eastAsiaTheme="minorEastAsia" w:hAnsiTheme="minorHAnsi" w:cstheme="minorBidi"/>
            <w:sz w:val="22"/>
            <w:szCs w:val="22"/>
          </w:rPr>
          <w:tab/>
        </w:r>
        <w:r w:rsidR="00B0679A" w:rsidRPr="0054062F">
          <w:rPr>
            <w:rStyle w:val="Hyperlink"/>
          </w:rPr>
          <w:t>Variance Thresholds</w:t>
        </w:r>
        <w:r w:rsidR="00B0679A">
          <w:rPr>
            <w:webHidden/>
          </w:rPr>
          <w:tab/>
        </w:r>
        <w:r w:rsidR="00B0679A">
          <w:rPr>
            <w:webHidden/>
          </w:rPr>
          <w:fldChar w:fldCharType="begin"/>
        </w:r>
        <w:r w:rsidR="00B0679A">
          <w:rPr>
            <w:webHidden/>
          </w:rPr>
          <w:instrText xml:space="preserve"> PAGEREF _Toc84879650 \h </w:instrText>
        </w:r>
        <w:r w:rsidR="00B0679A">
          <w:rPr>
            <w:webHidden/>
          </w:rPr>
        </w:r>
        <w:r w:rsidR="00B0679A">
          <w:rPr>
            <w:webHidden/>
          </w:rPr>
          <w:fldChar w:fldCharType="separate"/>
        </w:r>
        <w:r w:rsidR="00B0679A">
          <w:rPr>
            <w:webHidden/>
          </w:rPr>
          <w:t>6-6</w:t>
        </w:r>
        <w:r w:rsidR="00B0679A">
          <w:rPr>
            <w:webHidden/>
          </w:rPr>
          <w:fldChar w:fldCharType="end"/>
        </w:r>
      </w:hyperlink>
    </w:p>
    <w:p w14:paraId="0AA5D8BE" w14:textId="2FF5B5DC" w:rsidR="00B0679A" w:rsidRDefault="00D35ED7">
      <w:pPr>
        <w:pStyle w:val="TOC2"/>
        <w:rPr>
          <w:rFonts w:asciiTheme="minorHAnsi" w:eastAsiaTheme="minorEastAsia" w:hAnsiTheme="minorHAnsi" w:cstheme="minorBidi"/>
          <w:sz w:val="22"/>
          <w:szCs w:val="22"/>
        </w:rPr>
      </w:pPr>
      <w:hyperlink w:anchor="_Toc84879651" w:history="1">
        <w:r w:rsidR="00B0679A" w:rsidRPr="0054062F">
          <w:rPr>
            <w:rStyle w:val="Hyperlink"/>
          </w:rPr>
          <w:t>6.6</w:t>
        </w:r>
        <w:r w:rsidR="00B0679A">
          <w:rPr>
            <w:rFonts w:asciiTheme="minorHAnsi" w:eastAsiaTheme="minorEastAsia" w:hAnsiTheme="minorHAnsi" w:cstheme="minorBidi"/>
            <w:sz w:val="22"/>
            <w:szCs w:val="22"/>
          </w:rPr>
          <w:tab/>
        </w:r>
        <w:r w:rsidR="00B0679A" w:rsidRPr="0054062F">
          <w:rPr>
            <w:rStyle w:val="Hyperlink"/>
          </w:rPr>
          <w:t>Monthly Cost/Schedule Performance Reporting</w:t>
        </w:r>
        <w:r w:rsidR="00B0679A">
          <w:rPr>
            <w:webHidden/>
          </w:rPr>
          <w:tab/>
        </w:r>
        <w:r w:rsidR="00B0679A">
          <w:rPr>
            <w:webHidden/>
          </w:rPr>
          <w:fldChar w:fldCharType="begin"/>
        </w:r>
        <w:r w:rsidR="00B0679A">
          <w:rPr>
            <w:webHidden/>
          </w:rPr>
          <w:instrText xml:space="preserve"> PAGEREF _Toc84879651 \h </w:instrText>
        </w:r>
        <w:r w:rsidR="00B0679A">
          <w:rPr>
            <w:webHidden/>
          </w:rPr>
        </w:r>
        <w:r w:rsidR="00B0679A">
          <w:rPr>
            <w:webHidden/>
          </w:rPr>
          <w:fldChar w:fldCharType="separate"/>
        </w:r>
        <w:r w:rsidR="00B0679A">
          <w:rPr>
            <w:webHidden/>
          </w:rPr>
          <w:t>6-6</w:t>
        </w:r>
        <w:r w:rsidR="00B0679A">
          <w:rPr>
            <w:webHidden/>
          </w:rPr>
          <w:fldChar w:fldCharType="end"/>
        </w:r>
      </w:hyperlink>
    </w:p>
    <w:p w14:paraId="1778A46D" w14:textId="0519C3B4" w:rsidR="00B0679A" w:rsidRDefault="00D35ED7">
      <w:pPr>
        <w:pStyle w:val="TOC2"/>
        <w:rPr>
          <w:rFonts w:asciiTheme="minorHAnsi" w:eastAsiaTheme="minorEastAsia" w:hAnsiTheme="minorHAnsi" w:cstheme="minorBidi"/>
          <w:sz w:val="22"/>
          <w:szCs w:val="22"/>
        </w:rPr>
      </w:pPr>
      <w:hyperlink w:anchor="_Toc84879652" w:history="1">
        <w:r w:rsidR="00B0679A" w:rsidRPr="0054062F">
          <w:rPr>
            <w:rStyle w:val="Hyperlink"/>
          </w:rPr>
          <w:t>6.7</w:t>
        </w:r>
        <w:r w:rsidR="00B0679A">
          <w:rPr>
            <w:rFonts w:asciiTheme="minorHAnsi" w:eastAsiaTheme="minorEastAsia" w:hAnsiTheme="minorHAnsi" w:cstheme="minorBidi"/>
            <w:sz w:val="22"/>
            <w:szCs w:val="22"/>
          </w:rPr>
          <w:tab/>
        </w:r>
        <w:r w:rsidR="00B0679A" w:rsidRPr="0054062F">
          <w:rPr>
            <w:rStyle w:val="Hyperlink"/>
          </w:rPr>
          <w:t>Managerial Analysis Summary of Responsibilities</w:t>
        </w:r>
        <w:r w:rsidR="00B0679A">
          <w:rPr>
            <w:webHidden/>
          </w:rPr>
          <w:tab/>
        </w:r>
        <w:r w:rsidR="00B0679A">
          <w:rPr>
            <w:webHidden/>
          </w:rPr>
          <w:fldChar w:fldCharType="begin"/>
        </w:r>
        <w:r w:rsidR="00B0679A">
          <w:rPr>
            <w:webHidden/>
          </w:rPr>
          <w:instrText xml:space="preserve"> PAGEREF _Toc84879652 \h </w:instrText>
        </w:r>
        <w:r w:rsidR="00B0679A">
          <w:rPr>
            <w:webHidden/>
          </w:rPr>
        </w:r>
        <w:r w:rsidR="00B0679A">
          <w:rPr>
            <w:webHidden/>
          </w:rPr>
          <w:fldChar w:fldCharType="separate"/>
        </w:r>
        <w:r w:rsidR="00B0679A">
          <w:rPr>
            <w:webHidden/>
          </w:rPr>
          <w:t>6-13</w:t>
        </w:r>
        <w:r w:rsidR="00B0679A">
          <w:rPr>
            <w:webHidden/>
          </w:rPr>
          <w:fldChar w:fldCharType="end"/>
        </w:r>
      </w:hyperlink>
    </w:p>
    <w:p w14:paraId="0A48B44E" w14:textId="247CA9FD" w:rsidR="00B0679A" w:rsidRDefault="00D35ED7">
      <w:pPr>
        <w:pStyle w:val="TOC2"/>
        <w:rPr>
          <w:rFonts w:asciiTheme="minorHAnsi" w:eastAsiaTheme="minorEastAsia" w:hAnsiTheme="minorHAnsi" w:cstheme="minorBidi"/>
          <w:sz w:val="22"/>
          <w:szCs w:val="22"/>
        </w:rPr>
      </w:pPr>
      <w:hyperlink w:anchor="_Toc84879653" w:history="1">
        <w:r w:rsidR="00B0679A" w:rsidRPr="0054062F">
          <w:rPr>
            <w:rStyle w:val="Hyperlink"/>
          </w:rPr>
          <w:t>6.8</w:t>
        </w:r>
        <w:r w:rsidR="00B0679A">
          <w:rPr>
            <w:rFonts w:asciiTheme="minorHAnsi" w:eastAsiaTheme="minorEastAsia" w:hAnsiTheme="minorHAnsi" w:cstheme="minorBidi"/>
            <w:sz w:val="22"/>
            <w:szCs w:val="22"/>
          </w:rPr>
          <w:tab/>
        </w:r>
        <w:r w:rsidR="00B0679A" w:rsidRPr="0054062F">
          <w:rPr>
            <w:rStyle w:val="Hyperlink"/>
          </w:rPr>
          <w:t>Estimates at Completion (EAC) Introduction</w:t>
        </w:r>
        <w:r w:rsidR="00B0679A">
          <w:rPr>
            <w:webHidden/>
          </w:rPr>
          <w:tab/>
        </w:r>
        <w:r w:rsidR="00B0679A">
          <w:rPr>
            <w:webHidden/>
          </w:rPr>
          <w:fldChar w:fldCharType="begin"/>
        </w:r>
        <w:r w:rsidR="00B0679A">
          <w:rPr>
            <w:webHidden/>
          </w:rPr>
          <w:instrText xml:space="preserve"> PAGEREF _Toc84879653 \h </w:instrText>
        </w:r>
        <w:r w:rsidR="00B0679A">
          <w:rPr>
            <w:webHidden/>
          </w:rPr>
        </w:r>
        <w:r w:rsidR="00B0679A">
          <w:rPr>
            <w:webHidden/>
          </w:rPr>
          <w:fldChar w:fldCharType="separate"/>
        </w:r>
        <w:r w:rsidR="00B0679A">
          <w:rPr>
            <w:webHidden/>
          </w:rPr>
          <w:t>6-13</w:t>
        </w:r>
        <w:r w:rsidR="00B0679A">
          <w:rPr>
            <w:webHidden/>
          </w:rPr>
          <w:fldChar w:fldCharType="end"/>
        </w:r>
      </w:hyperlink>
    </w:p>
    <w:p w14:paraId="2239CB7C" w14:textId="5D2C2BF2" w:rsidR="00B0679A" w:rsidRDefault="00D35ED7">
      <w:pPr>
        <w:pStyle w:val="TOC2"/>
        <w:rPr>
          <w:rFonts w:asciiTheme="minorHAnsi" w:eastAsiaTheme="minorEastAsia" w:hAnsiTheme="minorHAnsi" w:cstheme="minorBidi"/>
          <w:sz w:val="22"/>
          <w:szCs w:val="22"/>
        </w:rPr>
      </w:pPr>
      <w:hyperlink w:anchor="_Toc84879654" w:history="1">
        <w:r w:rsidR="00B0679A" w:rsidRPr="0054062F">
          <w:rPr>
            <w:rStyle w:val="Hyperlink"/>
          </w:rPr>
          <w:t>6.9</w:t>
        </w:r>
        <w:r w:rsidR="00B0679A">
          <w:rPr>
            <w:rFonts w:asciiTheme="minorHAnsi" w:eastAsiaTheme="minorEastAsia" w:hAnsiTheme="minorHAnsi" w:cstheme="minorBidi"/>
            <w:sz w:val="22"/>
            <w:szCs w:val="22"/>
          </w:rPr>
          <w:tab/>
        </w:r>
        <w:r w:rsidR="00B0679A" w:rsidRPr="0054062F">
          <w:rPr>
            <w:rStyle w:val="Hyperlink"/>
          </w:rPr>
          <w:t>EAC Parameters</w:t>
        </w:r>
        <w:r w:rsidR="00B0679A">
          <w:rPr>
            <w:webHidden/>
          </w:rPr>
          <w:tab/>
        </w:r>
        <w:r w:rsidR="00B0679A">
          <w:rPr>
            <w:webHidden/>
          </w:rPr>
          <w:fldChar w:fldCharType="begin"/>
        </w:r>
        <w:r w:rsidR="00B0679A">
          <w:rPr>
            <w:webHidden/>
          </w:rPr>
          <w:instrText xml:space="preserve"> PAGEREF _Toc84879654 \h </w:instrText>
        </w:r>
        <w:r w:rsidR="00B0679A">
          <w:rPr>
            <w:webHidden/>
          </w:rPr>
        </w:r>
        <w:r w:rsidR="00B0679A">
          <w:rPr>
            <w:webHidden/>
          </w:rPr>
          <w:fldChar w:fldCharType="separate"/>
        </w:r>
        <w:r w:rsidR="00B0679A">
          <w:rPr>
            <w:webHidden/>
          </w:rPr>
          <w:t>6-14</w:t>
        </w:r>
        <w:r w:rsidR="00B0679A">
          <w:rPr>
            <w:webHidden/>
          </w:rPr>
          <w:fldChar w:fldCharType="end"/>
        </w:r>
      </w:hyperlink>
    </w:p>
    <w:p w14:paraId="1E4021E6" w14:textId="340478AB" w:rsidR="00B0679A" w:rsidRDefault="00D35ED7">
      <w:pPr>
        <w:pStyle w:val="TOC2"/>
        <w:rPr>
          <w:rFonts w:asciiTheme="minorHAnsi" w:eastAsiaTheme="minorEastAsia" w:hAnsiTheme="minorHAnsi" w:cstheme="minorBidi"/>
          <w:sz w:val="22"/>
          <w:szCs w:val="22"/>
        </w:rPr>
      </w:pPr>
      <w:hyperlink w:anchor="_Toc84879655" w:history="1">
        <w:r w:rsidR="00B0679A" w:rsidRPr="0054062F">
          <w:rPr>
            <w:rStyle w:val="Hyperlink"/>
          </w:rPr>
          <w:t>6.10</w:t>
        </w:r>
        <w:r w:rsidR="00B0679A">
          <w:rPr>
            <w:rFonts w:asciiTheme="minorHAnsi" w:eastAsiaTheme="minorEastAsia" w:hAnsiTheme="minorHAnsi" w:cstheme="minorBidi"/>
            <w:sz w:val="22"/>
            <w:szCs w:val="22"/>
          </w:rPr>
          <w:tab/>
        </w:r>
        <w:r w:rsidR="00B0679A" w:rsidRPr="0054062F">
          <w:rPr>
            <w:rStyle w:val="Hyperlink"/>
          </w:rPr>
          <w:t>EAC Process</w:t>
        </w:r>
        <w:r w:rsidR="00B0679A">
          <w:rPr>
            <w:webHidden/>
          </w:rPr>
          <w:tab/>
        </w:r>
        <w:r w:rsidR="00B0679A">
          <w:rPr>
            <w:webHidden/>
          </w:rPr>
          <w:fldChar w:fldCharType="begin"/>
        </w:r>
        <w:r w:rsidR="00B0679A">
          <w:rPr>
            <w:webHidden/>
          </w:rPr>
          <w:instrText xml:space="preserve"> PAGEREF _Toc84879655 \h </w:instrText>
        </w:r>
        <w:r w:rsidR="00B0679A">
          <w:rPr>
            <w:webHidden/>
          </w:rPr>
        </w:r>
        <w:r w:rsidR="00B0679A">
          <w:rPr>
            <w:webHidden/>
          </w:rPr>
          <w:fldChar w:fldCharType="separate"/>
        </w:r>
        <w:r w:rsidR="00B0679A">
          <w:rPr>
            <w:webHidden/>
          </w:rPr>
          <w:t>6-14</w:t>
        </w:r>
        <w:r w:rsidR="00B0679A">
          <w:rPr>
            <w:webHidden/>
          </w:rPr>
          <w:fldChar w:fldCharType="end"/>
        </w:r>
      </w:hyperlink>
    </w:p>
    <w:p w14:paraId="1D6143D5" w14:textId="2FA4C540" w:rsidR="00B0679A" w:rsidRDefault="00D35ED7">
      <w:pPr>
        <w:pStyle w:val="TOC2"/>
        <w:rPr>
          <w:rFonts w:asciiTheme="minorHAnsi" w:eastAsiaTheme="minorEastAsia" w:hAnsiTheme="minorHAnsi" w:cstheme="minorBidi"/>
          <w:sz w:val="22"/>
          <w:szCs w:val="22"/>
        </w:rPr>
      </w:pPr>
      <w:hyperlink w:anchor="_Toc84879656" w:history="1">
        <w:r w:rsidR="00B0679A" w:rsidRPr="0054062F">
          <w:rPr>
            <w:rStyle w:val="Hyperlink"/>
          </w:rPr>
          <w:t>6.11</w:t>
        </w:r>
        <w:r w:rsidR="00B0679A">
          <w:rPr>
            <w:rFonts w:asciiTheme="minorHAnsi" w:eastAsiaTheme="minorEastAsia" w:hAnsiTheme="minorHAnsi" w:cstheme="minorBidi"/>
            <w:sz w:val="22"/>
            <w:szCs w:val="22"/>
          </w:rPr>
          <w:tab/>
        </w:r>
        <w:r w:rsidR="00B0679A" w:rsidRPr="0054062F">
          <w:rPr>
            <w:rStyle w:val="Hyperlink"/>
          </w:rPr>
          <w:t>EAC Procedure</w:t>
        </w:r>
        <w:r w:rsidR="00B0679A">
          <w:rPr>
            <w:webHidden/>
          </w:rPr>
          <w:tab/>
        </w:r>
        <w:r w:rsidR="00B0679A">
          <w:rPr>
            <w:webHidden/>
          </w:rPr>
          <w:fldChar w:fldCharType="begin"/>
        </w:r>
        <w:r w:rsidR="00B0679A">
          <w:rPr>
            <w:webHidden/>
          </w:rPr>
          <w:instrText xml:space="preserve"> PAGEREF _Toc84879656 \h </w:instrText>
        </w:r>
        <w:r w:rsidR="00B0679A">
          <w:rPr>
            <w:webHidden/>
          </w:rPr>
        </w:r>
        <w:r w:rsidR="00B0679A">
          <w:rPr>
            <w:webHidden/>
          </w:rPr>
          <w:fldChar w:fldCharType="separate"/>
        </w:r>
        <w:r w:rsidR="00B0679A">
          <w:rPr>
            <w:webHidden/>
          </w:rPr>
          <w:t>6-16</w:t>
        </w:r>
        <w:r w:rsidR="00B0679A">
          <w:rPr>
            <w:webHidden/>
          </w:rPr>
          <w:fldChar w:fldCharType="end"/>
        </w:r>
      </w:hyperlink>
    </w:p>
    <w:p w14:paraId="3773FC99" w14:textId="346D706E" w:rsidR="00B0679A" w:rsidRDefault="00D35ED7">
      <w:pPr>
        <w:pStyle w:val="TOC2"/>
        <w:rPr>
          <w:rFonts w:asciiTheme="minorHAnsi" w:eastAsiaTheme="minorEastAsia" w:hAnsiTheme="minorHAnsi" w:cstheme="minorBidi"/>
          <w:sz w:val="22"/>
          <w:szCs w:val="22"/>
        </w:rPr>
      </w:pPr>
      <w:hyperlink w:anchor="_Toc84879657" w:history="1">
        <w:r w:rsidR="00B0679A" w:rsidRPr="0054062F">
          <w:rPr>
            <w:rStyle w:val="Hyperlink"/>
          </w:rPr>
          <w:t>6.12</w:t>
        </w:r>
        <w:r w:rsidR="00B0679A">
          <w:rPr>
            <w:rFonts w:asciiTheme="minorHAnsi" w:eastAsiaTheme="minorEastAsia" w:hAnsiTheme="minorHAnsi" w:cstheme="minorBidi"/>
            <w:sz w:val="22"/>
            <w:szCs w:val="22"/>
          </w:rPr>
          <w:tab/>
        </w:r>
        <w:r w:rsidR="00B0679A" w:rsidRPr="0054062F">
          <w:rPr>
            <w:rStyle w:val="Hyperlink"/>
          </w:rPr>
          <w:t>EAC Types and Calculations</w:t>
        </w:r>
        <w:r w:rsidR="00B0679A">
          <w:rPr>
            <w:webHidden/>
          </w:rPr>
          <w:tab/>
        </w:r>
        <w:r w:rsidR="00B0679A">
          <w:rPr>
            <w:webHidden/>
          </w:rPr>
          <w:fldChar w:fldCharType="begin"/>
        </w:r>
        <w:r w:rsidR="00B0679A">
          <w:rPr>
            <w:webHidden/>
          </w:rPr>
          <w:instrText xml:space="preserve"> PAGEREF _Toc84879657 \h </w:instrText>
        </w:r>
        <w:r w:rsidR="00B0679A">
          <w:rPr>
            <w:webHidden/>
          </w:rPr>
        </w:r>
        <w:r w:rsidR="00B0679A">
          <w:rPr>
            <w:webHidden/>
          </w:rPr>
          <w:fldChar w:fldCharType="separate"/>
        </w:r>
        <w:r w:rsidR="00B0679A">
          <w:rPr>
            <w:webHidden/>
          </w:rPr>
          <w:t>6-18</w:t>
        </w:r>
        <w:r w:rsidR="00B0679A">
          <w:rPr>
            <w:webHidden/>
          </w:rPr>
          <w:fldChar w:fldCharType="end"/>
        </w:r>
      </w:hyperlink>
    </w:p>
    <w:p w14:paraId="77AE5897" w14:textId="72FE5586" w:rsidR="00B0679A" w:rsidRDefault="00D35ED7">
      <w:pPr>
        <w:pStyle w:val="TOC2"/>
        <w:rPr>
          <w:rFonts w:asciiTheme="minorHAnsi" w:eastAsiaTheme="minorEastAsia" w:hAnsiTheme="minorHAnsi" w:cstheme="minorBidi"/>
          <w:sz w:val="22"/>
          <w:szCs w:val="22"/>
        </w:rPr>
      </w:pPr>
      <w:hyperlink w:anchor="_Toc84879658" w:history="1">
        <w:r w:rsidR="00B0679A" w:rsidRPr="0054062F">
          <w:rPr>
            <w:rStyle w:val="Hyperlink"/>
          </w:rPr>
          <w:t>6.13</w:t>
        </w:r>
        <w:r w:rsidR="00B0679A">
          <w:rPr>
            <w:rFonts w:asciiTheme="minorHAnsi" w:eastAsiaTheme="minorEastAsia" w:hAnsiTheme="minorHAnsi" w:cstheme="minorBidi"/>
            <w:sz w:val="22"/>
            <w:szCs w:val="22"/>
          </w:rPr>
          <w:tab/>
        </w:r>
        <w:r w:rsidR="00B0679A" w:rsidRPr="0054062F">
          <w:rPr>
            <w:rStyle w:val="Hyperlink"/>
          </w:rPr>
          <w:t>EAC Summary of Responsibilities</w:t>
        </w:r>
        <w:r w:rsidR="00B0679A">
          <w:rPr>
            <w:webHidden/>
          </w:rPr>
          <w:tab/>
        </w:r>
        <w:r w:rsidR="00B0679A">
          <w:rPr>
            <w:webHidden/>
          </w:rPr>
          <w:fldChar w:fldCharType="begin"/>
        </w:r>
        <w:r w:rsidR="00B0679A">
          <w:rPr>
            <w:webHidden/>
          </w:rPr>
          <w:instrText xml:space="preserve"> PAGEREF _Toc84879658 \h </w:instrText>
        </w:r>
        <w:r w:rsidR="00B0679A">
          <w:rPr>
            <w:webHidden/>
          </w:rPr>
        </w:r>
        <w:r w:rsidR="00B0679A">
          <w:rPr>
            <w:webHidden/>
          </w:rPr>
          <w:fldChar w:fldCharType="separate"/>
        </w:r>
        <w:r w:rsidR="00B0679A">
          <w:rPr>
            <w:webHidden/>
          </w:rPr>
          <w:t>6-23</w:t>
        </w:r>
        <w:r w:rsidR="00B0679A">
          <w:rPr>
            <w:webHidden/>
          </w:rPr>
          <w:fldChar w:fldCharType="end"/>
        </w:r>
      </w:hyperlink>
    </w:p>
    <w:p w14:paraId="76897EFB" w14:textId="2FF472DE" w:rsidR="00B0679A" w:rsidRDefault="00D35ED7">
      <w:pPr>
        <w:pStyle w:val="TOC1"/>
        <w:rPr>
          <w:rFonts w:asciiTheme="minorHAnsi" w:eastAsiaTheme="minorEastAsia" w:hAnsiTheme="minorHAnsi" w:cstheme="minorBidi"/>
          <w:sz w:val="22"/>
          <w:szCs w:val="22"/>
        </w:rPr>
      </w:pPr>
      <w:hyperlink w:anchor="_Toc84879659" w:history="1">
        <w:r w:rsidR="00B0679A" w:rsidRPr="0054062F">
          <w:rPr>
            <w:rStyle w:val="Hyperlink"/>
            <w:rFonts w:ascii="Arial" w:hAnsi="Arial"/>
          </w:rPr>
          <w:t>7</w:t>
        </w:r>
        <w:r w:rsidR="00B0679A">
          <w:rPr>
            <w:rFonts w:asciiTheme="minorHAnsi" w:eastAsiaTheme="minorEastAsia" w:hAnsiTheme="minorHAnsi" w:cstheme="minorBidi"/>
            <w:sz w:val="22"/>
            <w:szCs w:val="22"/>
          </w:rPr>
          <w:tab/>
        </w:r>
        <w:r w:rsidR="00B0679A" w:rsidRPr="0054062F">
          <w:rPr>
            <w:rStyle w:val="Hyperlink"/>
            <w:rFonts w:ascii="Arial" w:hAnsi="Arial"/>
          </w:rPr>
          <w:t>CHANGE MANAGEMENT</w:t>
        </w:r>
        <w:r w:rsidR="00B0679A">
          <w:rPr>
            <w:webHidden/>
          </w:rPr>
          <w:tab/>
        </w:r>
        <w:r w:rsidR="00B0679A">
          <w:rPr>
            <w:webHidden/>
          </w:rPr>
          <w:fldChar w:fldCharType="begin"/>
        </w:r>
        <w:r w:rsidR="00B0679A">
          <w:rPr>
            <w:webHidden/>
          </w:rPr>
          <w:instrText xml:space="preserve"> PAGEREF _Toc84879659 \h </w:instrText>
        </w:r>
        <w:r w:rsidR="00B0679A">
          <w:rPr>
            <w:webHidden/>
          </w:rPr>
        </w:r>
        <w:r w:rsidR="00B0679A">
          <w:rPr>
            <w:webHidden/>
          </w:rPr>
          <w:fldChar w:fldCharType="separate"/>
        </w:r>
        <w:r w:rsidR="00B0679A">
          <w:rPr>
            <w:webHidden/>
          </w:rPr>
          <w:t>7-1</w:t>
        </w:r>
        <w:r w:rsidR="00B0679A">
          <w:rPr>
            <w:webHidden/>
          </w:rPr>
          <w:fldChar w:fldCharType="end"/>
        </w:r>
      </w:hyperlink>
    </w:p>
    <w:p w14:paraId="13D95334" w14:textId="7052812C" w:rsidR="00B0679A" w:rsidRDefault="00D35ED7">
      <w:pPr>
        <w:pStyle w:val="TOC2"/>
        <w:rPr>
          <w:rFonts w:asciiTheme="minorHAnsi" w:eastAsiaTheme="minorEastAsia" w:hAnsiTheme="minorHAnsi" w:cstheme="minorBidi"/>
          <w:sz w:val="22"/>
          <w:szCs w:val="22"/>
        </w:rPr>
      </w:pPr>
      <w:hyperlink w:anchor="_Toc84879660" w:history="1">
        <w:r w:rsidR="00B0679A" w:rsidRPr="0054062F">
          <w:rPr>
            <w:rStyle w:val="Hyperlink"/>
          </w:rPr>
          <w:t>7.1</w:t>
        </w:r>
        <w:r w:rsidR="00B0679A">
          <w:rPr>
            <w:rFonts w:asciiTheme="minorHAnsi" w:eastAsiaTheme="minorEastAsia" w:hAnsiTheme="minorHAnsi" w:cstheme="minorBidi"/>
            <w:sz w:val="22"/>
            <w:szCs w:val="22"/>
          </w:rPr>
          <w:tab/>
        </w:r>
        <w:r w:rsidR="00B0679A" w:rsidRPr="0054062F">
          <w:rPr>
            <w:rStyle w:val="Hyperlink"/>
          </w:rPr>
          <w:t>Change Management Introduction</w:t>
        </w:r>
        <w:r w:rsidR="00B0679A">
          <w:rPr>
            <w:webHidden/>
          </w:rPr>
          <w:tab/>
        </w:r>
        <w:r w:rsidR="00B0679A">
          <w:rPr>
            <w:webHidden/>
          </w:rPr>
          <w:fldChar w:fldCharType="begin"/>
        </w:r>
        <w:r w:rsidR="00B0679A">
          <w:rPr>
            <w:webHidden/>
          </w:rPr>
          <w:instrText xml:space="preserve"> PAGEREF _Toc84879660 \h </w:instrText>
        </w:r>
        <w:r w:rsidR="00B0679A">
          <w:rPr>
            <w:webHidden/>
          </w:rPr>
        </w:r>
        <w:r w:rsidR="00B0679A">
          <w:rPr>
            <w:webHidden/>
          </w:rPr>
          <w:fldChar w:fldCharType="separate"/>
        </w:r>
        <w:r w:rsidR="00B0679A">
          <w:rPr>
            <w:webHidden/>
          </w:rPr>
          <w:t>7-1</w:t>
        </w:r>
        <w:r w:rsidR="00B0679A">
          <w:rPr>
            <w:webHidden/>
          </w:rPr>
          <w:fldChar w:fldCharType="end"/>
        </w:r>
      </w:hyperlink>
    </w:p>
    <w:p w14:paraId="1359BAA6" w14:textId="3853DD35" w:rsidR="00B0679A" w:rsidRDefault="00D35ED7">
      <w:pPr>
        <w:pStyle w:val="TOC2"/>
        <w:rPr>
          <w:rFonts w:asciiTheme="minorHAnsi" w:eastAsiaTheme="minorEastAsia" w:hAnsiTheme="minorHAnsi" w:cstheme="minorBidi"/>
          <w:sz w:val="22"/>
          <w:szCs w:val="22"/>
        </w:rPr>
      </w:pPr>
      <w:hyperlink w:anchor="_Toc84879661" w:history="1">
        <w:r w:rsidR="00B0679A" w:rsidRPr="0054062F">
          <w:rPr>
            <w:rStyle w:val="Hyperlink"/>
          </w:rPr>
          <w:t>7.2</w:t>
        </w:r>
        <w:r w:rsidR="00B0679A">
          <w:rPr>
            <w:rFonts w:asciiTheme="minorHAnsi" w:eastAsiaTheme="minorEastAsia" w:hAnsiTheme="minorHAnsi" w:cstheme="minorBidi"/>
            <w:sz w:val="22"/>
            <w:szCs w:val="22"/>
          </w:rPr>
          <w:tab/>
        </w:r>
        <w:r w:rsidR="00B0679A" w:rsidRPr="0054062F">
          <w:rPr>
            <w:rStyle w:val="Hyperlink"/>
          </w:rPr>
          <w:t>Change Management Parameters</w:t>
        </w:r>
        <w:r w:rsidR="00B0679A">
          <w:rPr>
            <w:webHidden/>
          </w:rPr>
          <w:tab/>
        </w:r>
        <w:r w:rsidR="00B0679A">
          <w:rPr>
            <w:webHidden/>
          </w:rPr>
          <w:fldChar w:fldCharType="begin"/>
        </w:r>
        <w:r w:rsidR="00B0679A">
          <w:rPr>
            <w:webHidden/>
          </w:rPr>
          <w:instrText xml:space="preserve"> PAGEREF _Toc84879661 \h </w:instrText>
        </w:r>
        <w:r w:rsidR="00B0679A">
          <w:rPr>
            <w:webHidden/>
          </w:rPr>
        </w:r>
        <w:r w:rsidR="00B0679A">
          <w:rPr>
            <w:webHidden/>
          </w:rPr>
          <w:fldChar w:fldCharType="separate"/>
        </w:r>
        <w:r w:rsidR="00B0679A">
          <w:rPr>
            <w:webHidden/>
          </w:rPr>
          <w:t>7-1</w:t>
        </w:r>
        <w:r w:rsidR="00B0679A">
          <w:rPr>
            <w:webHidden/>
          </w:rPr>
          <w:fldChar w:fldCharType="end"/>
        </w:r>
      </w:hyperlink>
    </w:p>
    <w:p w14:paraId="745A3417" w14:textId="24203D65" w:rsidR="00B0679A" w:rsidRDefault="00D35ED7">
      <w:pPr>
        <w:pStyle w:val="TOC2"/>
        <w:rPr>
          <w:rFonts w:asciiTheme="minorHAnsi" w:eastAsiaTheme="minorEastAsia" w:hAnsiTheme="minorHAnsi" w:cstheme="minorBidi"/>
          <w:sz w:val="22"/>
          <w:szCs w:val="22"/>
        </w:rPr>
      </w:pPr>
      <w:hyperlink w:anchor="_Toc84879662" w:history="1">
        <w:r w:rsidR="00B0679A" w:rsidRPr="0054062F">
          <w:rPr>
            <w:rStyle w:val="Hyperlink"/>
          </w:rPr>
          <w:t>7.3</w:t>
        </w:r>
        <w:r w:rsidR="00B0679A">
          <w:rPr>
            <w:rFonts w:asciiTheme="minorHAnsi" w:eastAsiaTheme="minorEastAsia" w:hAnsiTheme="minorHAnsi" w:cstheme="minorBidi"/>
            <w:sz w:val="22"/>
            <w:szCs w:val="22"/>
          </w:rPr>
          <w:tab/>
        </w:r>
        <w:r w:rsidR="00B0679A" w:rsidRPr="0054062F">
          <w:rPr>
            <w:rStyle w:val="Hyperlink"/>
          </w:rPr>
          <w:t>Change Management (External Changes) Process</w:t>
        </w:r>
        <w:r w:rsidR="00B0679A">
          <w:rPr>
            <w:webHidden/>
          </w:rPr>
          <w:tab/>
        </w:r>
        <w:r w:rsidR="00B0679A">
          <w:rPr>
            <w:webHidden/>
          </w:rPr>
          <w:fldChar w:fldCharType="begin"/>
        </w:r>
        <w:r w:rsidR="00B0679A">
          <w:rPr>
            <w:webHidden/>
          </w:rPr>
          <w:instrText xml:space="preserve"> PAGEREF _Toc84879662 \h </w:instrText>
        </w:r>
        <w:r w:rsidR="00B0679A">
          <w:rPr>
            <w:webHidden/>
          </w:rPr>
        </w:r>
        <w:r w:rsidR="00B0679A">
          <w:rPr>
            <w:webHidden/>
          </w:rPr>
          <w:fldChar w:fldCharType="separate"/>
        </w:r>
        <w:r w:rsidR="00B0679A">
          <w:rPr>
            <w:webHidden/>
          </w:rPr>
          <w:t>7-3</w:t>
        </w:r>
        <w:r w:rsidR="00B0679A">
          <w:rPr>
            <w:webHidden/>
          </w:rPr>
          <w:fldChar w:fldCharType="end"/>
        </w:r>
      </w:hyperlink>
    </w:p>
    <w:p w14:paraId="438D42A1" w14:textId="0F3484DB" w:rsidR="00B0679A" w:rsidRDefault="00D35ED7">
      <w:pPr>
        <w:pStyle w:val="TOC2"/>
        <w:rPr>
          <w:rFonts w:asciiTheme="minorHAnsi" w:eastAsiaTheme="minorEastAsia" w:hAnsiTheme="minorHAnsi" w:cstheme="minorBidi"/>
          <w:sz w:val="22"/>
          <w:szCs w:val="22"/>
        </w:rPr>
      </w:pPr>
      <w:hyperlink w:anchor="_Toc84879663" w:history="1">
        <w:r w:rsidR="00B0679A" w:rsidRPr="0054062F">
          <w:rPr>
            <w:rStyle w:val="Hyperlink"/>
          </w:rPr>
          <w:t>7.4</w:t>
        </w:r>
        <w:r w:rsidR="00B0679A">
          <w:rPr>
            <w:rFonts w:asciiTheme="minorHAnsi" w:eastAsiaTheme="minorEastAsia" w:hAnsiTheme="minorHAnsi" w:cstheme="minorBidi"/>
            <w:sz w:val="22"/>
            <w:szCs w:val="22"/>
          </w:rPr>
          <w:tab/>
        </w:r>
        <w:r w:rsidR="00B0679A" w:rsidRPr="0054062F">
          <w:rPr>
            <w:rStyle w:val="Hyperlink"/>
          </w:rPr>
          <w:t>Change Management (External Changes) Procedure</w:t>
        </w:r>
        <w:r w:rsidR="00B0679A">
          <w:rPr>
            <w:webHidden/>
          </w:rPr>
          <w:tab/>
        </w:r>
        <w:r w:rsidR="00B0679A">
          <w:rPr>
            <w:webHidden/>
          </w:rPr>
          <w:fldChar w:fldCharType="begin"/>
        </w:r>
        <w:r w:rsidR="00B0679A">
          <w:rPr>
            <w:webHidden/>
          </w:rPr>
          <w:instrText xml:space="preserve"> PAGEREF _Toc84879663 \h </w:instrText>
        </w:r>
        <w:r w:rsidR="00B0679A">
          <w:rPr>
            <w:webHidden/>
          </w:rPr>
        </w:r>
        <w:r w:rsidR="00B0679A">
          <w:rPr>
            <w:webHidden/>
          </w:rPr>
          <w:fldChar w:fldCharType="separate"/>
        </w:r>
        <w:r w:rsidR="00B0679A">
          <w:rPr>
            <w:webHidden/>
          </w:rPr>
          <w:t>7-5</w:t>
        </w:r>
        <w:r w:rsidR="00B0679A">
          <w:rPr>
            <w:webHidden/>
          </w:rPr>
          <w:fldChar w:fldCharType="end"/>
        </w:r>
      </w:hyperlink>
    </w:p>
    <w:p w14:paraId="1D41E019" w14:textId="0ECB4DA5" w:rsidR="00B0679A" w:rsidRDefault="00D35ED7">
      <w:pPr>
        <w:pStyle w:val="TOC2"/>
        <w:rPr>
          <w:rFonts w:asciiTheme="minorHAnsi" w:eastAsiaTheme="minorEastAsia" w:hAnsiTheme="minorHAnsi" w:cstheme="minorBidi"/>
          <w:sz w:val="22"/>
          <w:szCs w:val="22"/>
        </w:rPr>
      </w:pPr>
      <w:hyperlink w:anchor="_Toc84879664" w:history="1">
        <w:r w:rsidR="00B0679A" w:rsidRPr="0054062F">
          <w:rPr>
            <w:rStyle w:val="Hyperlink"/>
          </w:rPr>
          <w:t>7.5</w:t>
        </w:r>
        <w:r w:rsidR="00B0679A">
          <w:rPr>
            <w:rFonts w:asciiTheme="minorHAnsi" w:eastAsiaTheme="minorEastAsia" w:hAnsiTheme="minorHAnsi" w:cstheme="minorBidi"/>
            <w:sz w:val="22"/>
            <w:szCs w:val="22"/>
          </w:rPr>
          <w:tab/>
        </w:r>
        <w:r w:rsidR="00B0679A" w:rsidRPr="0054062F">
          <w:rPr>
            <w:rStyle w:val="Hyperlink"/>
          </w:rPr>
          <w:t>Change Management (Internal Changes) Parameters</w:t>
        </w:r>
        <w:r w:rsidR="00B0679A">
          <w:rPr>
            <w:webHidden/>
          </w:rPr>
          <w:tab/>
        </w:r>
        <w:r w:rsidR="00B0679A">
          <w:rPr>
            <w:webHidden/>
          </w:rPr>
          <w:fldChar w:fldCharType="begin"/>
        </w:r>
        <w:r w:rsidR="00B0679A">
          <w:rPr>
            <w:webHidden/>
          </w:rPr>
          <w:instrText xml:space="preserve"> PAGEREF _Toc84879664 \h </w:instrText>
        </w:r>
        <w:r w:rsidR="00B0679A">
          <w:rPr>
            <w:webHidden/>
          </w:rPr>
        </w:r>
        <w:r w:rsidR="00B0679A">
          <w:rPr>
            <w:webHidden/>
          </w:rPr>
          <w:fldChar w:fldCharType="separate"/>
        </w:r>
        <w:r w:rsidR="00B0679A">
          <w:rPr>
            <w:webHidden/>
          </w:rPr>
          <w:t>7-8</w:t>
        </w:r>
        <w:r w:rsidR="00B0679A">
          <w:rPr>
            <w:webHidden/>
          </w:rPr>
          <w:fldChar w:fldCharType="end"/>
        </w:r>
      </w:hyperlink>
    </w:p>
    <w:p w14:paraId="033EEF1C" w14:textId="7E7866FA" w:rsidR="00B0679A" w:rsidRDefault="00D35ED7">
      <w:pPr>
        <w:pStyle w:val="TOC2"/>
        <w:rPr>
          <w:rFonts w:asciiTheme="minorHAnsi" w:eastAsiaTheme="minorEastAsia" w:hAnsiTheme="minorHAnsi" w:cstheme="minorBidi"/>
          <w:sz w:val="22"/>
          <w:szCs w:val="22"/>
        </w:rPr>
      </w:pPr>
      <w:hyperlink w:anchor="_Toc84879665" w:history="1">
        <w:r w:rsidR="00B0679A" w:rsidRPr="0054062F">
          <w:rPr>
            <w:rStyle w:val="Hyperlink"/>
          </w:rPr>
          <w:t>7.6</w:t>
        </w:r>
        <w:r w:rsidR="00B0679A">
          <w:rPr>
            <w:rFonts w:asciiTheme="minorHAnsi" w:eastAsiaTheme="minorEastAsia" w:hAnsiTheme="minorHAnsi" w:cstheme="minorBidi"/>
            <w:sz w:val="22"/>
            <w:szCs w:val="22"/>
          </w:rPr>
          <w:tab/>
        </w:r>
        <w:r w:rsidR="00B0679A" w:rsidRPr="0054062F">
          <w:rPr>
            <w:rStyle w:val="Hyperlink"/>
          </w:rPr>
          <w:t>Change Management (Internal Changes) Procedure</w:t>
        </w:r>
        <w:r w:rsidR="00B0679A">
          <w:rPr>
            <w:webHidden/>
          </w:rPr>
          <w:tab/>
        </w:r>
        <w:r w:rsidR="00B0679A">
          <w:rPr>
            <w:webHidden/>
          </w:rPr>
          <w:fldChar w:fldCharType="begin"/>
        </w:r>
        <w:r w:rsidR="00B0679A">
          <w:rPr>
            <w:webHidden/>
          </w:rPr>
          <w:instrText xml:space="preserve"> PAGEREF _Toc84879665 \h </w:instrText>
        </w:r>
        <w:r w:rsidR="00B0679A">
          <w:rPr>
            <w:webHidden/>
          </w:rPr>
        </w:r>
        <w:r w:rsidR="00B0679A">
          <w:rPr>
            <w:webHidden/>
          </w:rPr>
          <w:fldChar w:fldCharType="separate"/>
        </w:r>
        <w:r w:rsidR="00B0679A">
          <w:rPr>
            <w:webHidden/>
          </w:rPr>
          <w:t>7-10</w:t>
        </w:r>
        <w:r w:rsidR="00B0679A">
          <w:rPr>
            <w:webHidden/>
          </w:rPr>
          <w:fldChar w:fldCharType="end"/>
        </w:r>
      </w:hyperlink>
    </w:p>
    <w:p w14:paraId="2067B85A" w14:textId="7D3AA9B5" w:rsidR="00B0679A" w:rsidRDefault="00D35ED7">
      <w:pPr>
        <w:pStyle w:val="TOC2"/>
        <w:rPr>
          <w:rFonts w:asciiTheme="minorHAnsi" w:eastAsiaTheme="minorEastAsia" w:hAnsiTheme="minorHAnsi" w:cstheme="minorBidi"/>
          <w:sz w:val="22"/>
          <w:szCs w:val="22"/>
        </w:rPr>
      </w:pPr>
      <w:hyperlink w:anchor="_Toc84879666" w:history="1">
        <w:r w:rsidR="00B0679A" w:rsidRPr="0054062F">
          <w:rPr>
            <w:rStyle w:val="Hyperlink"/>
          </w:rPr>
          <w:t>7.7</w:t>
        </w:r>
        <w:r w:rsidR="00B0679A">
          <w:rPr>
            <w:rFonts w:asciiTheme="minorHAnsi" w:eastAsiaTheme="minorEastAsia" w:hAnsiTheme="minorHAnsi" w:cstheme="minorBidi"/>
            <w:sz w:val="22"/>
            <w:szCs w:val="22"/>
          </w:rPr>
          <w:tab/>
        </w:r>
        <w:r w:rsidR="00B0679A" w:rsidRPr="0054062F">
          <w:rPr>
            <w:rStyle w:val="Hyperlink"/>
          </w:rPr>
          <w:t>Formal Reprogramming</w:t>
        </w:r>
        <w:r w:rsidR="00B0679A">
          <w:rPr>
            <w:webHidden/>
          </w:rPr>
          <w:tab/>
        </w:r>
        <w:r w:rsidR="00B0679A">
          <w:rPr>
            <w:webHidden/>
          </w:rPr>
          <w:fldChar w:fldCharType="begin"/>
        </w:r>
        <w:r w:rsidR="00B0679A">
          <w:rPr>
            <w:webHidden/>
          </w:rPr>
          <w:instrText xml:space="preserve"> PAGEREF _Toc84879666 \h </w:instrText>
        </w:r>
        <w:r w:rsidR="00B0679A">
          <w:rPr>
            <w:webHidden/>
          </w:rPr>
        </w:r>
        <w:r w:rsidR="00B0679A">
          <w:rPr>
            <w:webHidden/>
          </w:rPr>
          <w:fldChar w:fldCharType="separate"/>
        </w:r>
        <w:r w:rsidR="00B0679A">
          <w:rPr>
            <w:webHidden/>
          </w:rPr>
          <w:t>7-13</w:t>
        </w:r>
        <w:r w:rsidR="00B0679A">
          <w:rPr>
            <w:webHidden/>
          </w:rPr>
          <w:fldChar w:fldCharType="end"/>
        </w:r>
      </w:hyperlink>
    </w:p>
    <w:p w14:paraId="46180A7F" w14:textId="246005E6" w:rsidR="00B0679A" w:rsidRDefault="00D35ED7">
      <w:pPr>
        <w:pStyle w:val="TOC2"/>
        <w:rPr>
          <w:rFonts w:asciiTheme="minorHAnsi" w:eastAsiaTheme="minorEastAsia" w:hAnsiTheme="minorHAnsi" w:cstheme="minorBidi"/>
          <w:sz w:val="22"/>
          <w:szCs w:val="22"/>
        </w:rPr>
      </w:pPr>
      <w:hyperlink w:anchor="_Toc84879667" w:history="1">
        <w:r w:rsidR="00B0679A" w:rsidRPr="0054062F">
          <w:rPr>
            <w:rStyle w:val="Hyperlink"/>
          </w:rPr>
          <w:t>7.8</w:t>
        </w:r>
        <w:r w:rsidR="00B0679A">
          <w:rPr>
            <w:rFonts w:asciiTheme="minorHAnsi" w:eastAsiaTheme="minorEastAsia" w:hAnsiTheme="minorHAnsi" w:cstheme="minorBidi"/>
            <w:sz w:val="22"/>
            <w:szCs w:val="22"/>
          </w:rPr>
          <w:tab/>
        </w:r>
        <w:r w:rsidR="00B0679A" w:rsidRPr="0054062F">
          <w:rPr>
            <w:rStyle w:val="Hyperlink"/>
          </w:rPr>
          <w:t>Schedule Change Control</w:t>
        </w:r>
        <w:r w:rsidR="00B0679A">
          <w:rPr>
            <w:webHidden/>
          </w:rPr>
          <w:tab/>
        </w:r>
        <w:r w:rsidR="00B0679A">
          <w:rPr>
            <w:webHidden/>
          </w:rPr>
          <w:fldChar w:fldCharType="begin"/>
        </w:r>
        <w:r w:rsidR="00B0679A">
          <w:rPr>
            <w:webHidden/>
          </w:rPr>
          <w:instrText xml:space="preserve"> PAGEREF _Toc84879667 \h </w:instrText>
        </w:r>
        <w:r w:rsidR="00B0679A">
          <w:rPr>
            <w:webHidden/>
          </w:rPr>
        </w:r>
        <w:r w:rsidR="00B0679A">
          <w:rPr>
            <w:webHidden/>
          </w:rPr>
          <w:fldChar w:fldCharType="separate"/>
        </w:r>
        <w:r w:rsidR="00B0679A">
          <w:rPr>
            <w:webHidden/>
          </w:rPr>
          <w:t>7-14</w:t>
        </w:r>
        <w:r w:rsidR="00B0679A">
          <w:rPr>
            <w:webHidden/>
          </w:rPr>
          <w:fldChar w:fldCharType="end"/>
        </w:r>
      </w:hyperlink>
    </w:p>
    <w:p w14:paraId="235784A7" w14:textId="3BB38C04" w:rsidR="00B0679A" w:rsidRDefault="00D35ED7">
      <w:pPr>
        <w:pStyle w:val="TOC2"/>
        <w:rPr>
          <w:rFonts w:asciiTheme="minorHAnsi" w:eastAsiaTheme="minorEastAsia" w:hAnsiTheme="minorHAnsi" w:cstheme="minorBidi"/>
          <w:sz w:val="22"/>
          <w:szCs w:val="22"/>
        </w:rPr>
      </w:pPr>
      <w:hyperlink w:anchor="_Toc84879668" w:history="1">
        <w:r w:rsidR="00B0679A" w:rsidRPr="0054062F">
          <w:rPr>
            <w:rStyle w:val="Hyperlink"/>
          </w:rPr>
          <w:t>7.9</w:t>
        </w:r>
        <w:r w:rsidR="00B0679A">
          <w:rPr>
            <w:rFonts w:asciiTheme="minorHAnsi" w:eastAsiaTheme="minorEastAsia" w:hAnsiTheme="minorHAnsi" w:cstheme="minorBidi"/>
            <w:sz w:val="22"/>
            <w:szCs w:val="22"/>
          </w:rPr>
          <w:tab/>
        </w:r>
        <w:r w:rsidR="00B0679A" w:rsidRPr="0054062F">
          <w:rPr>
            <w:rStyle w:val="Hyperlink"/>
          </w:rPr>
          <w:t>Rebaselining versus Replanning</w:t>
        </w:r>
        <w:r w:rsidR="00B0679A">
          <w:rPr>
            <w:webHidden/>
          </w:rPr>
          <w:tab/>
        </w:r>
        <w:r w:rsidR="00B0679A">
          <w:rPr>
            <w:webHidden/>
          </w:rPr>
          <w:fldChar w:fldCharType="begin"/>
        </w:r>
        <w:r w:rsidR="00B0679A">
          <w:rPr>
            <w:webHidden/>
          </w:rPr>
          <w:instrText xml:space="preserve"> PAGEREF _Toc84879668 \h </w:instrText>
        </w:r>
        <w:r w:rsidR="00B0679A">
          <w:rPr>
            <w:webHidden/>
          </w:rPr>
        </w:r>
        <w:r w:rsidR="00B0679A">
          <w:rPr>
            <w:webHidden/>
          </w:rPr>
          <w:fldChar w:fldCharType="separate"/>
        </w:r>
        <w:r w:rsidR="00B0679A">
          <w:rPr>
            <w:webHidden/>
          </w:rPr>
          <w:t>7-14</w:t>
        </w:r>
        <w:r w:rsidR="00B0679A">
          <w:rPr>
            <w:webHidden/>
          </w:rPr>
          <w:fldChar w:fldCharType="end"/>
        </w:r>
      </w:hyperlink>
    </w:p>
    <w:p w14:paraId="6F88BE53" w14:textId="2387955C" w:rsidR="00B0679A" w:rsidRDefault="00D35ED7">
      <w:pPr>
        <w:pStyle w:val="TOC2"/>
        <w:rPr>
          <w:rFonts w:asciiTheme="minorHAnsi" w:eastAsiaTheme="minorEastAsia" w:hAnsiTheme="minorHAnsi" w:cstheme="minorBidi"/>
          <w:sz w:val="22"/>
          <w:szCs w:val="22"/>
        </w:rPr>
      </w:pPr>
      <w:hyperlink w:anchor="_Toc84879669" w:history="1">
        <w:r w:rsidR="00B0679A" w:rsidRPr="0054062F">
          <w:rPr>
            <w:rStyle w:val="Hyperlink"/>
          </w:rPr>
          <w:t>7.10</w:t>
        </w:r>
        <w:r w:rsidR="00B0679A">
          <w:rPr>
            <w:rFonts w:asciiTheme="minorHAnsi" w:eastAsiaTheme="minorEastAsia" w:hAnsiTheme="minorHAnsi" w:cstheme="minorBidi"/>
            <w:sz w:val="22"/>
            <w:szCs w:val="22"/>
          </w:rPr>
          <w:tab/>
        </w:r>
        <w:r w:rsidR="00B0679A" w:rsidRPr="0054062F">
          <w:rPr>
            <w:rStyle w:val="Hyperlink"/>
          </w:rPr>
          <w:t>Project Logs</w:t>
        </w:r>
        <w:r w:rsidR="00B0679A">
          <w:rPr>
            <w:webHidden/>
          </w:rPr>
          <w:tab/>
        </w:r>
        <w:r w:rsidR="00B0679A">
          <w:rPr>
            <w:webHidden/>
          </w:rPr>
          <w:fldChar w:fldCharType="begin"/>
        </w:r>
        <w:r w:rsidR="00B0679A">
          <w:rPr>
            <w:webHidden/>
          </w:rPr>
          <w:instrText xml:space="preserve"> PAGEREF _Toc84879669 \h </w:instrText>
        </w:r>
        <w:r w:rsidR="00B0679A">
          <w:rPr>
            <w:webHidden/>
          </w:rPr>
        </w:r>
        <w:r w:rsidR="00B0679A">
          <w:rPr>
            <w:webHidden/>
          </w:rPr>
          <w:fldChar w:fldCharType="separate"/>
        </w:r>
        <w:r w:rsidR="00B0679A">
          <w:rPr>
            <w:webHidden/>
          </w:rPr>
          <w:t>7-15</w:t>
        </w:r>
        <w:r w:rsidR="00B0679A">
          <w:rPr>
            <w:webHidden/>
          </w:rPr>
          <w:fldChar w:fldCharType="end"/>
        </w:r>
      </w:hyperlink>
    </w:p>
    <w:p w14:paraId="6BFA772D" w14:textId="1F7B52AB" w:rsidR="00B0679A" w:rsidRDefault="00D35ED7">
      <w:pPr>
        <w:pStyle w:val="TOC2"/>
        <w:rPr>
          <w:rFonts w:asciiTheme="minorHAnsi" w:eastAsiaTheme="minorEastAsia" w:hAnsiTheme="minorHAnsi" w:cstheme="minorBidi"/>
          <w:sz w:val="22"/>
          <w:szCs w:val="22"/>
        </w:rPr>
      </w:pPr>
      <w:hyperlink w:anchor="_Toc84879670" w:history="1">
        <w:r w:rsidR="00B0679A" w:rsidRPr="0054062F">
          <w:rPr>
            <w:rStyle w:val="Hyperlink"/>
          </w:rPr>
          <w:t>7.11</w:t>
        </w:r>
        <w:r w:rsidR="00B0679A">
          <w:rPr>
            <w:rFonts w:asciiTheme="minorHAnsi" w:eastAsiaTheme="minorEastAsia" w:hAnsiTheme="minorHAnsi" w:cstheme="minorBidi"/>
            <w:sz w:val="22"/>
            <w:szCs w:val="22"/>
          </w:rPr>
          <w:tab/>
        </w:r>
        <w:r w:rsidR="00B0679A" w:rsidRPr="0054062F">
          <w:rPr>
            <w:rStyle w:val="Hyperlink"/>
          </w:rPr>
          <w:t>Change Management Summary of Responsibilities</w:t>
        </w:r>
        <w:r w:rsidR="00B0679A">
          <w:rPr>
            <w:webHidden/>
          </w:rPr>
          <w:tab/>
        </w:r>
        <w:r w:rsidR="00B0679A">
          <w:rPr>
            <w:webHidden/>
          </w:rPr>
          <w:fldChar w:fldCharType="begin"/>
        </w:r>
        <w:r w:rsidR="00B0679A">
          <w:rPr>
            <w:webHidden/>
          </w:rPr>
          <w:instrText xml:space="preserve"> PAGEREF _Toc84879670 \h </w:instrText>
        </w:r>
        <w:r w:rsidR="00B0679A">
          <w:rPr>
            <w:webHidden/>
          </w:rPr>
        </w:r>
        <w:r w:rsidR="00B0679A">
          <w:rPr>
            <w:webHidden/>
          </w:rPr>
          <w:fldChar w:fldCharType="separate"/>
        </w:r>
        <w:r w:rsidR="00B0679A">
          <w:rPr>
            <w:webHidden/>
          </w:rPr>
          <w:t>7-18</w:t>
        </w:r>
        <w:r w:rsidR="00B0679A">
          <w:rPr>
            <w:webHidden/>
          </w:rPr>
          <w:fldChar w:fldCharType="end"/>
        </w:r>
      </w:hyperlink>
    </w:p>
    <w:p w14:paraId="02BAF176" w14:textId="31B5827D" w:rsidR="00B0679A" w:rsidRDefault="00D35ED7">
      <w:pPr>
        <w:pStyle w:val="TOC1"/>
        <w:rPr>
          <w:rFonts w:asciiTheme="minorHAnsi" w:eastAsiaTheme="minorEastAsia" w:hAnsiTheme="minorHAnsi" w:cstheme="minorBidi"/>
          <w:sz w:val="22"/>
          <w:szCs w:val="22"/>
        </w:rPr>
      </w:pPr>
      <w:hyperlink w:anchor="_Toc84879671" w:history="1">
        <w:r w:rsidR="00B0679A" w:rsidRPr="0054062F">
          <w:rPr>
            <w:rStyle w:val="Hyperlink"/>
            <w:rFonts w:ascii="Arial" w:hAnsi="Arial"/>
          </w:rPr>
          <w:t>8</w:t>
        </w:r>
        <w:r w:rsidR="00B0679A">
          <w:rPr>
            <w:rFonts w:asciiTheme="minorHAnsi" w:eastAsiaTheme="minorEastAsia" w:hAnsiTheme="minorHAnsi" w:cstheme="minorBidi"/>
            <w:sz w:val="22"/>
            <w:szCs w:val="22"/>
          </w:rPr>
          <w:tab/>
        </w:r>
        <w:r w:rsidR="00B0679A" w:rsidRPr="0054062F">
          <w:rPr>
            <w:rStyle w:val="Hyperlink"/>
            <w:rFonts w:ascii="Arial" w:hAnsi="Arial"/>
          </w:rPr>
          <w:t>MATERIAL MANAGEMENT</w:t>
        </w:r>
        <w:r w:rsidR="00B0679A">
          <w:rPr>
            <w:webHidden/>
          </w:rPr>
          <w:tab/>
        </w:r>
        <w:r w:rsidR="00B0679A">
          <w:rPr>
            <w:webHidden/>
          </w:rPr>
          <w:fldChar w:fldCharType="begin"/>
        </w:r>
        <w:r w:rsidR="00B0679A">
          <w:rPr>
            <w:webHidden/>
          </w:rPr>
          <w:instrText xml:space="preserve"> PAGEREF _Toc84879671 \h </w:instrText>
        </w:r>
        <w:r w:rsidR="00B0679A">
          <w:rPr>
            <w:webHidden/>
          </w:rPr>
        </w:r>
        <w:r w:rsidR="00B0679A">
          <w:rPr>
            <w:webHidden/>
          </w:rPr>
          <w:fldChar w:fldCharType="separate"/>
        </w:r>
        <w:r w:rsidR="00B0679A">
          <w:rPr>
            <w:webHidden/>
          </w:rPr>
          <w:t>8-1</w:t>
        </w:r>
        <w:r w:rsidR="00B0679A">
          <w:rPr>
            <w:webHidden/>
          </w:rPr>
          <w:fldChar w:fldCharType="end"/>
        </w:r>
      </w:hyperlink>
    </w:p>
    <w:p w14:paraId="58CDF5EF" w14:textId="15FF82C3" w:rsidR="00B0679A" w:rsidRDefault="00D35ED7">
      <w:pPr>
        <w:pStyle w:val="TOC2"/>
        <w:rPr>
          <w:rFonts w:asciiTheme="minorHAnsi" w:eastAsiaTheme="minorEastAsia" w:hAnsiTheme="minorHAnsi" w:cstheme="minorBidi"/>
          <w:sz w:val="22"/>
          <w:szCs w:val="22"/>
        </w:rPr>
      </w:pPr>
      <w:hyperlink w:anchor="_Toc84879672" w:history="1">
        <w:r w:rsidR="00B0679A" w:rsidRPr="0054062F">
          <w:rPr>
            <w:rStyle w:val="Hyperlink"/>
          </w:rPr>
          <w:t>8.1</w:t>
        </w:r>
        <w:r w:rsidR="00B0679A">
          <w:rPr>
            <w:rFonts w:asciiTheme="minorHAnsi" w:eastAsiaTheme="minorEastAsia" w:hAnsiTheme="minorHAnsi" w:cstheme="minorBidi"/>
            <w:sz w:val="22"/>
            <w:szCs w:val="22"/>
          </w:rPr>
          <w:tab/>
        </w:r>
        <w:r w:rsidR="00B0679A" w:rsidRPr="0054062F">
          <w:rPr>
            <w:rStyle w:val="Hyperlink"/>
          </w:rPr>
          <w:t>Material Management Introduction</w:t>
        </w:r>
        <w:r w:rsidR="00B0679A">
          <w:rPr>
            <w:webHidden/>
          </w:rPr>
          <w:tab/>
        </w:r>
        <w:r w:rsidR="00B0679A">
          <w:rPr>
            <w:webHidden/>
          </w:rPr>
          <w:fldChar w:fldCharType="begin"/>
        </w:r>
        <w:r w:rsidR="00B0679A">
          <w:rPr>
            <w:webHidden/>
          </w:rPr>
          <w:instrText xml:space="preserve"> PAGEREF _Toc84879672 \h </w:instrText>
        </w:r>
        <w:r w:rsidR="00B0679A">
          <w:rPr>
            <w:webHidden/>
          </w:rPr>
        </w:r>
        <w:r w:rsidR="00B0679A">
          <w:rPr>
            <w:webHidden/>
          </w:rPr>
          <w:fldChar w:fldCharType="separate"/>
        </w:r>
        <w:r w:rsidR="00B0679A">
          <w:rPr>
            <w:webHidden/>
          </w:rPr>
          <w:t>8-1</w:t>
        </w:r>
        <w:r w:rsidR="00B0679A">
          <w:rPr>
            <w:webHidden/>
          </w:rPr>
          <w:fldChar w:fldCharType="end"/>
        </w:r>
      </w:hyperlink>
    </w:p>
    <w:p w14:paraId="7060C942" w14:textId="5C1AFE34" w:rsidR="00B0679A" w:rsidRDefault="00D35ED7">
      <w:pPr>
        <w:pStyle w:val="TOC2"/>
        <w:rPr>
          <w:rFonts w:asciiTheme="minorHAnsi" w:eastAsiaTheme="minorEastAsia" w:hAnsiTheme="minorHAnsi" w:cstheme="minorBidi"/>
          <w:sz w:val="22"/>
          <w:szCs w:val="22"/>
        </w:rPr>
      </w:pPr>
      <w:hyperlink w:anchor="_Toc84879673" w:history="1">
        <w:r w:rsidR="00B0679A" w:rsidRPr="0054062F">
          <w:rPr>
            <w:rStyle w:val="Hyperlink"/>
          </w:rPr>
          <w:t>8.2</w:t>
        </w:r>
        <w:r w:rsidR="00B0679A">
          <w:rPr>
            <w:rFonts w:asciiTheme="minorHAnsi" w:eastAsiaTheme="minorEastAsia" w:hAnsiTheme="minorHAnsi" w:cstheme="minorBidi"/>
            <w:sz w:val="22"/>
            <w:szCs w:val="22"/>
          </w:rPr>
          <w:tab/>
        </w:r>
        <w:r w:rsidR="00B0679A" w:rsidRPr="0054062F">
          <w:rPr>
            <w:rStyle w:val="Hyperlink"/>
          </w:rPr>
          <w:t>Materials Management Parameters</w:t>
        </w:r>
        <w:r w:rsidR="00B0679A">
          <w:rPr>
            <w:webHidden/>
          </w:rPr>
          <w:tab/>
        </w:r>
        <w:r w:rsidR="00B0679A">
          <w:rPr>
            <w:webHidden/>
          </w:rPr>
          <w:fldChar w:fldCharType="begin"/>
        </w:r>
        <w:r w:rsidR="00B0679A">
          <w:rPr>
            <w:webHidden/>
          </w:rPr>
          <w:instrText xml:space="preserve"> PAGEREF _Toc84879673 \h </w:instrText>
        </w:r>
        <w:r w:rsidR="00B0679A">
          <w:rPr>
            <w:webHidden/>
          </w:rPr>
        </w:r>
        <w:r w:rsidR="00B0679A">
          <w:rPr>
            <w:webHidden/>
          </w:rPr>
          <w:fldChar w:fldCharType="separate"/>
        </w:r>
        <w:r w:rsidR="00B0679A">
          <w:rPr>
            <w:webHidden/>
          </w:rPr>
          <w:t>8-1</w:t>
        </w:r>
        <w:r w:rsidR="00B0679A">
          <w:rPr>
            <w:webHidden/>
          </w:rPr>
          <w:fldChar w:fldCharType="end"/>
        </w:r>
      </w:hyperlink>
    </w:p>
    <w:p w14:paraId="4C15EE59" w14:textId="516F3F4F" w:rsidR="00B0679A" w:rsidRDefault="00D35ED7">
      <w:pPr>
        <w:pStyle w:val="TOC2"/>
        <w:rPr>
          <w:rFonts w:asciiTheme="minorHAnsi" w:eastAsiaTheme="minorEastAsia" w:hAnsiTheme="minorHAnsi" w:cstheme="minorBidi"/>
          <w:sz w:val="22"/>
          <w:szCs w:val="22"/>
        </w:rPr>
      </w:pPr>
      <w:hyperlink w:anchor="_Toc84879674" w:history="1">
        <w:r w:rsidR="00B0679A" w:rsidRPr="0054062F">
          <w:rPr>
            <w:rStyle w:val="Hyperlink"/>
          </w:rPr>
          <w:t>8.3</w:t>
        </w:r>
        <w:r w:rsidR="00B0679A">
          <w:rPr>
            <w:rFonts w:asciiTheme="minorHAnsi" w:eastAsiaTheme="minorEastAsia" w:hAnsiTheme="minorHAnsi" w:cstheme="minorBidi"/>
            <w:sz w:val="22"/>
            <w:szCs w:val="22"/>
          </w:rPr>
          <w:tab/>
        </w:r>
        <w:r w:rsidR="00B0679A" w:rsidRPr="0054062F">
          <w:rPr>
            <w:rStyle w:val="Hyperlink"/>
          </w:rPr>
          <w:t>Material Management Process</w:t>
        </w:r>
        <w:r w:rsidR="00B0679A">
          <w:rPr>
            <w:webHidden/>
          </w:rPr>
          <w:tab/>
        </w:r>
        <w:r w:rsidR="00B0679A">
          <w:rPr>
            <w:webHidden/>
          </w:rPr>
          <w:fldChar w:fldCharType="begin"/>
        </w:r>
        <w:r w:rsidR="00B0679A">
          <w:rPr>
            <w:webHidden/>
          </w:rPr>
          <w:instrText xml:space="preserve"> PAGEREF _Toc84879674 \h </w:instrText>
        </w:r>
        <w:r w:rsidR="00B0679A">
          <w:rPr>
            <w:webHidden/>
          </w:rPr>
        </w:r>
        <w:r w:rsidR="00B0679A">
          <w:rPr>
            <w:webHidden/>
          </w:rPr>
          <w:fldChar w:fldCharType="separate"/>
        </w:r>
        <w:r w:rsidR="00B0679A">
          <w:rPr>
            <w:webHidden/>
          </w:rPr>
          <w:t>8-1</w:t>
        </w:r>
        <w:r w:rsidR="00B0679A">
          <w:rPr>
            <w:webHidden/>
          </w:rPr>
          <w:fldChar w:fldCharType="end"/>
        </w:r>
      </w:hyperlink>
    </w:p>
    <w:p w14:paraId="0065B277" w14:textId="49938DA8" w:rsidR="00B0679A" w:rsidRDefault="00D35ED7">
      <w:pPr>
        <w:pStyle w:val="TOC2"/>
        <w:rPr>
          <w:rFonts w:asciiTheme="minorHAnsi" w:eastAsiaTheme="minorEastAsia" w:hAnsiTheme="minorHAnsi" w:cstheme="minorBidi"/>
          <w:sz w:val="22"/>
          <w:szCs w:val="22"/>
        </w:rPr>
      </w:pPr>
      <w:hyperlink w:anchor="_Toc84879675" w:history="1">
        <w:r w:rsidR="00B0679A" w:rsidRPr="0054062F">
          <w:rPr>
            <w:rStyle w:val="Hyperlink"/>
          </w:rPr>
          <w:t>8.4</w:t>
        </w:r>
        <w:r w:rsidR="00B0679A">
          <w:rPr>
            <w:rFonts w:asciiTheme="minorHAnsi" w:eastAsiaTheme="minorEastAsia" w:hAnsiTheme="minorHAnsi" w:cstheme="minorBidi"/>
            <w:sz w:val="22"/>
            <w:szCs w:val="22"/>
          </w:rPr>
          <w:tab/>
        </w:r>
        <w:r w:rsidR="00B0679A" w:rsidRPr="0054062F">
          <w:rPr>
            <w:rStyle w:val="Hyperlink"/>
          </w:rPr>
          <w:t>Material Management Procedure</w:t>
        </w:r>
        <w:r w:rsidR="00B0679A">
          <w:rPr>
            <w:webHidden/>
          </w:rPr>
          <w:tab/>
        </w:r>
        <w:r w:rsidR="00B0679A">
          <w:rPr>
            <w:webHidden/>
          </w:rPr>
          <w:fldChar w:fldCharType="begin"/>
        </w:r>
        <w:r w:rsidR="00B0679A">
          <w:rPr>
            <w:webHidden/>
          </w:rPr>
          <w:instrText xml:space="preserve"> PAGEREF _Toc84879675 \h </w:instrText>
        </w:r>
        <w:r w:rsidR="00B0679A">
          <w:rPr>
            <w:webHidden/>
          </w:rPr>
        </w:r>
        <w:r w:rsidR="00B0679A">
          <w:rPr>
            <w:webHidden/>
          </w:rPr>
          <w:fldChar w:fldCharType="separate"/>
        </w:r>
        <w:r w:rsidR="00B0679A">
          <w:rPr>
            <w:webHidden/>
          </w:rPr>
          <w:t>8-3</w:t>
        </w:r>
        <w:r w:rsidR="00B0679A">
          <w:rPr>
            <w:webHidden/>
          </w:rPr>
          <w:fldChar w:fldCharType="end"/>
        </w:r>
      </w:hyperlink>
    </w:p>
    <w:p w14:paraId="587C2272" w14:textId="7254EBF1" w:rsidR="00B0679A" w:rsidRDefault="00D35ED7">
      <w:pPr>
        <w:pStyle w:val="TOC2"/>
        <w:rPr>
          <w:rFonts w:asciiTheme="minorHAnsi" w:eastAsiaTheme="minorEastAsia" w:hAnsiTheme="minorHAnsi" w:cstheme="minorBidi"/>
          <w:sz w:val="22"/>
          <w:szCs w:val="22"/>
        </w:rPr>
      </w:pPr>
      <w:hyperlink w:anchor="_Toc84879676" w:history="1">
        <w:r w:rsidR="00B0679A" w:rsidRPr="0054062F">
          <w:rPr>
            <w:rStyle w:val="Hyperlink"/>
          </w:rPr>
          <w:t>8.5</w:t>
        </w:r>
        <w:r w:rsidR="00B0679A">
          <w:rPr>
            <w:rFonts w:asciiTheme="minorHAnsi" w:eastAsiaTheme="minorEastAsia" w:hAnsiTheme="minorHAnsi" w:cstheme="minorBidi"/>
            <w:sz w:val="22"/>
            <w:szCs w:val="22"/>
          </w:rPr>
          <w:tab/>
        </w:r>
        <w:r w:rsidR="00B0679A" w:rsidRPr="0054062F">
          <w:rPr>
            <w:rStyle w:val="Hyperlink"/>
          </w:rPr>
          <w:t>About Material</w:t>
        </w:r>
        <w:r w:rsidR="00B0679A">
          <w:rPr>
            <w:webHidden/>
          </w:rPr>
          <w:tab/>
        </w:r>
        <w:r w:rsidR="00B0679A">
          <w:rPr>
            <w:webHidden/>
          </w:rPr>
          <w:fldChar w:fldCharType="begin"/>
        </w:r>
        <w:r w:rsidR="00B0679A">
          <w:rPr>
            <w:webHidden/>
          </w:rPr>
          <w:instrText xml:space="preserve"> PAGEREF _Toc84879676 \h </w:instrText>
        </w:r>
        <w:r w:rsidR="00B0679A">
          <w:rPr>
            <w:webHidden/>
          </w:rPr>
        </w:r>
        <w:r w:rsidR="00B0679A">
          <w:rPr>
            <w:webHidden/>
          </w:rPr>
          <w:fldChar w:fldCharType="separate"/>
        </w:r>
        <w:r w:rsidR="00B0679A">
          <w:rPr>
            <w:webHidden/>
          </w:rPr>
          <w:t>8-5</w:t>
        </w:r>
        <w:r w:rsidR="00B0679A">
          <w:rPr>
            <w:webHidden/>
          </w:rPr>
          <w:fldChar w:fldCharType="end"/>
        </w:r>
      </w:hyperlink>
    </w:p>
    <w:p w14:paraId="2D42577E" w14:textId="64879CEE" w:rsidR="00B0679A" w:rsidRDefault="00D35ED7">
      <w:pPr>
        <w:pStyle w:val="TOC2"/>
        <w:rPr>
          <w:rFonts w:asciiTheme="minorHAnsi" w:eastAsiaTheme="minorEastAsia" w:hAnsiTheme="minorHAnsi" w:cstheme="minorBidi"/>
          <w:sz w:val="22"/>
          <w:szCs w:val="22"/>
        </w:rPr>
      </w:pPr>
      <w:hyperlink w:anchor="_Toc84879677" w:history="1">
        <w:r w:rsidR="00B0679A" w:rsidRPr="0054062F">
          <w:rPr>
            <w:rStyle w:val="Hyperlink"/>
          </w:rPr>
          <w:t>8.6</w:t>
        </w:r>
        <w:r w:rsidR="00B0679A">
          <w:rPr>
            <w:rFonts w:asciiTheme="minorHAnsi" w:eastAsiaTheme="minorEastAsia" w:hAnsiTheme="minorHAnsi" w:cstheme="minorBidi"/>
            <w:sz w:val="22"/>
            <w:szCs w:val="22"/>
          </w:rPr>
          <w:tab/>
        </w:r>
        <w:r w:rsidR="00B0679A" w:rsidRPr="0054062F">
          <w:rPr>
            <w:rStyle w:val="Hyperlink"/>
          </w:rPr>
          <w:t>Managing Material</w:t>
        </w:r>
        <w:r w:rsidR="00B0679A">
          <w:rPr>
            <w:webHidden/>
          </w:rPr>
          <w:tab/>
        </w:r>
        <w:r w:rsidR="00B0679A">
          <w:rPr>
            <w:webHidden/>
          </w:rPr>
          <w:fldChar w:fldCharType="begin"/>
        </w:r>
        <w:r w:rsidR="00B0679A">
          <w:rPr>
            <w:webHidden/>
          </w:rPr>
          <w:instrText xml:space="preserve"> PAGEREF _Toc84879677 \h </w:instrText>
        </w:r>
        <w:r w:rsidR="00B0679A">
          <w:rPr>
            <w:webHidden/>
          </w:rPr>
        </w:r>
        <w:r w:rsidR="00B0679A">
          <w:rPr>
            <w:webHidden/>
          </w:rPr>
          <w:fldChar w:fldCharType="separate"/>
        </w:r>
        <w:r w:rsidR="00B0679A">
          <w:rPr>
            <w:webHidden/>
          </w:rPr>
          <w:t>8-6</w:t>
        </w:r>
        <w:r w:rsidR="00B0679A">
          <w:rPr>
            <w:webHidden/>
          </w:rPr>
          <w:fldChar w:fldCharType="end"/>
        </w:r>
      </w:hyperlink>
    </w:p>
    <w:p w14:paraId="65234A19" w14:textId="5D65C942" w:rsidR="00B0679A" w:rsidRDefault="00D35ED7">
      <w:pPr>
        <w:pStyle w:val="TOC2"/>
        <w:rPr>
          <w:rFonts w:asciiTheme="minorHAnsi" w:eastAsiaTheme="minorEastAsia" w:hAnsiTheme="minorHAnsi" w:cstheme="minorBidi"/>
          <w:sz w:val="22"/>
          <w:szCs w:val="22"/>
        </w:rPr>
      </w:pPr>
      <w:hyperlink w:anchor="_Toc84879678" w:history="1">
        <w:r w:rsidR="00B0679A" w:rsidRPr="0054062F">
          <w:rPr>
            <w:rStyle w:val="Hyperlink"/>
          </w:rPr>
          <w:t>8.7</w:t>
        </w:r>
        <w:r w:rsidR="00B0679A">
          <w:rPr>
            <w:rFonts w:asciiTheme="minorHAnsi" w:eastAsiaTheme="minorEastAsia" w:hAnsiTheme="minorHAnsi" w:cstheme="minorBidi"/>
            <w:sz w:val="22"/>
            <w:szCs w:val="22"/>
          </w:rPr>
          <w:tab/>
        </w:r>
        <w:r w:rsidR="00B0679A" w:rsidRPr="0054062F">
          <w:rPr>
            <w:rStyle w:val="Hyperlink"/>
          </w:rPr>
          <w:t>Material Estimating</w:t>
        </w:r>
        <w:r w:rsidR="00B0679A">
          <w:rPr>
            <w:webHidden/>
          </w:rPr>
          <w:tab/>
        </w:r>
        <w:r w:rsidR="00B0679A">
          <w:rPr>
            <w:webHidden/>
          </w:rPr>
          <w:fldChar w:fldCharType="begin"/>
        </w:r>
        <w:r w:rsidR="00B0679A">
          <w:rPr>
            <w:webHidden/>
          </w:rPr>
          <w:instrText xml:space="preserve"> PAGEREF _Toc84879678 \h </w:instrText>
        </w:r>
        <w:r w:rsidR="00B0679A">
          <w:rPr>
            <w:webHidden/>
          </w:rPr>
        </w:r>
        <w:r w:rsidR="00B0679A">
          <w:rPr>
            <w:webHidden/>
          </w:rPr>
          <w:fldChar w:fldCharType="separate"/>
        </w:r>
        <w:r w:rsidR="00B0679A">
          <w:rPr>
            <w:webHidden/>
          </w:rPr>
          <w:t>8-7</w:t>
        </w:r>
        <w:r w:rsidR="00B0679A">
          <w:rPr>
            <w:webHidden/>
          </w:rPr>
          <w:fldChar w:fldCharType="end"/>
        </w:r>
      </w:hyperlink>
    </w:p>
    <w:p w14:paraId="15DE8C4F" w14:textId="3A23E3FF" w:rsidR="00B0679A" w:rsidRDefault="00D35ED7">
      <w:pPr>
        <w:pStyle w:val="TOC2"/>
        <w:rPr>
          <w:rFonts w:asciiTheme="minorHAnsi" w:eastAsiaTheme="minorEastAsia" w:hAnsiTheme="minorHAnsi" w:cstheme="minorBidi"/>
          <w:sz w:val="22"/>
          <w:szCs w:val="22"/>
        </w:rPr>
      </w:pPr>
      <w:hyperlink w:anchor="_Toc84879679" w:history="1">
        <w:r w:rsidR="00B0679A" w:rsidRPr="0054062F">
          <w:rPr>
            <w:rStyle w:val="Hyperlink"/>
          </w:rPr>
          <w:t>8.8</w:t>
        </w:r>
        <w:r w:rsidR="00B0679A">
          <w:rPr>
            <w:rFonts w:asciiTheme="minorHAnsi" w:eastAsiaTheme="minorEastAsia" w:hAnsiTheme="minorHAnsi" w:cstheme="minorBidi"/>
            <w:sz w:val="22"/>
            <w:szCs w:val="22"/>
          </w:rPr>
          <w:tab/>
        </w:r>
        <w:r w:rsidR="00B0679A" w:rsidRPr="0054062F">
          <w:rPr>
            <w:rStyle w:val="Hyperlink"/>
          </w:rPr>
          <w:t>Material Planning</w:t>
        </w:r>
        <w:r w:rsidR="00B0679A">
          <w:rPr>
            <w:webHidden/>
          </w:rPr>
          <w:tab/>
        </w:r>
        <w:r w:rsidR="00B0679A">
          <w:rPr>
            <w:webHidden/>
          </w:rPr>
          <w:fldChar w:fldCharType="begin"/>
        </w:r>
        <w:r w:rsidR="00B0679A">
          <w:rPr>
            <w:webHidden/>
          </w:rPr>
          <w:instrText xml:space="preserve"> PAGEREF _Toc84879679 \h </w:instrText>
        </w:r>
        <w:r w:rsidR="00B0679A">
          <w:rPr>
            <w:webHidden/>
          </w:rPr>
        </w:r>
        <w:r w:rsidR="00B0679A">
          <w:rPr>
            <w:webHidden/>
          </w:rPr>
          <w:fldChar w:fldCharType="separate"/>
        </w:r>
        <w:r w:rsidR="00B0679A">
          <w:rPr>
            <w:webHidden/>
          </w:rPr>
          <w:t>8-7</w:t>
        </w:r>
        <w:r w:rsidR="00B0679A">
          <w:rPr>
            <w:webHidden/>
          </w:rPr>
          <w:fldChar w:fldCharType="end"/>
        </w:r>
      </w:hyperlink>
    </w:p>
    <w:p w14:paraId="15B96368" w14:textId="4F282F6A" w:rsidR="00B0679A" w:rsidRDefault="00D35ED7">
      <w:pPr>
        <w:pStyle w:val="TOC2"/>
        <w:rPr>
          <w:rFonts w:asciiTheme="minorHAnsi" w:eastAsiaTheme="minorEastAsia" w:hAnsiTheme="minorHAnsi" w:cstheme="minorBidi"/>
          <w:sz w:val="22"/>
          <w:szCs w:val="22"/>
        </w:rPr>
      </w:pPr>
      <w:hyperlink w:anchor="_Toc84879680" w:history="1">
        <w:r w:rsidR="00B0679A" w:rsidRPr="0054062F">
          <w:rPr>
            <w:rStyle w:val="Hyperlink"/>
          </w:rPr>
          <w:t>8.9</w:t>
        </w:r>
        <w:r w:rsidR="00B0679A">
          <w:rPr>
            <w:rFonts w:asciiTheme="minorHAnsi" w:eastAsiaTheme="minorEastAsia" w:hAnsiTheme="minorHAnsi" w:cstheme="minorBidi"/>
            <w:sz w:val="22"/>
            <w:szCs w:val="22"/>
          </w:rPr>
          <w:tab/>
        </w:r>
        <w:r w:rsidR="00B0679A" w:rsidRPr="0054062F">
          <w:rPr>
            <w:rStyle w:val="Hyperlink"/>
          </w:rPr>
          <w:t>Material Performance Measurement</w:t>
        </w:r>
        <w:r w:rsidR="00B0679A">
          <w:rPr>
            <w:webHidden/>
          </w:rPr>
          <w:tab/>
        </w:r>
        <w:r w:rsidR="00B0679A">
          <w:rPr>
            <w:webHidden/>
          </w:rPr>
          <w:fldChar w:fldCharType="begin"/>
        </w:r>
        <w:r w:rsidR="00B0679A">
          <w:rPr>
            <w:webHidden/>
          </w:rPr>
          <w:instrText xml:space="preserve"> PAGEREF _Toc84879680 \h </w:instrText>
        </w:r>
        <w:r w:rsidR="00B0679A">
          <w:rPr>
            <w:webHidden/>
          </w:rPr>
        </w:r>
        <w:r w:rsidR="00B0679A">
          <w:rPr>
            <w:webHidden/>
          </w:rPr>
          <w:fldChar w:fldCharType="separate"/>
        </w:r>
        <w:r w:rsidR="00B0679A">
          <w:rPr>
            <w:webHidden/>
          </w:rPr>
          <w:t>8-8</w:t>
        </w:r>
        <w:r w:rsidR="00B0679A">
          <w:rPr>
            <w:webHidden/>
          </w:rPr>
          <w:fldChar w:fldCharType="end"/>
        </w:r>
      </w:hyperlink>
    </w:p>
    <w:p w14:paraId="042742CF" w14:textId="171A20CF" w:rsidR="00B0679A" w:rsidRDefault="00D35ED7">
      <w:pPr>
        <w:pStyle w:val="TOC2"/>
        <w:rPr>
          <w:rFonts w:asciiTheme="minorHAnsi" w:eastAsiaTheme="minorEastAsia" w:hAnsiTheme="minorHAnsi" w:cstheme="minorBidi"/>
          <w:sz w:val="22"/>
          <w:szCs w:val="22"/>
        </w:rPr>
      </w:pPr>
      <w:hyperlink w:anchor="_Toc84879681" w:history="1">
        <w:r w:rsidR="00B0679A" w:rsidRPr="0054062F">
          <w:rPr>
            <w:rStyle w:val="Hyperlink"/>
          </w:rPr>
          <w:t>8.10</w:t>
        </w:r>
        <w:r w:rsidR="00B0679A">
          <w:rPr>
            <w:rFonts w:asciiTheme="minorHAnsi" w:eastAsiaTheme="minorEastAsia" w:hAnsiTheme="minorHAnsi" w:cstheme="minorBidi"/>
            <w:sz w:val="22"/>
            <w:szCs w:val="22"/>
          </w:rPr>
          <w:tab/>
        </w:r>
        <w:r w:rsidR="00B0679A" w:rsidRPr="0054062F">
          <w:rPr>
            <w:rStyle w:val="Hyperlink"/>
          </w:rPr>
          <w:t>Material Actual Cost</w:t>
        </w:r>
        <w:r w:rsidR="00B0679A">
          <w:rPr>
            <w:webHidden/>
          </w:rPr>
          <w:tab/>
        </w:r>
        <w:r w:rsidR="00B0679A">
          <w:rPr>
            <w:webHidden/>
          </w:rPr>
          <w:fldChar w:fldCharType="begin"/>
        </w:r>
        <w:r w:rsidR="00B0679A">
          <w:rPr>
            <w:webHidden/>
          </w:rPr>
          <w:instrText xml:space="preserve"> PAGEREF _Toc84879681 \h </w:instrText>
        </w:r>
        <w:r w:rsidR="00B0679A">
          <w:rPr>
            <w:webHidden/>
          </w:rPr>
        </w:r>
        <w:r w:rsidR="00B0679A">
          <w:rPr>
            <w:webHidden/>
          </w:rPr>
          <w:fldChar w:fldCharType="separate"/>
        </w:r>
        <w:r w:rsidR="00B0679A">
          <w:rPr>
            <w:webHidden/>
          </w:rPr>
          <w:t>8-9</w:t>
        </w:r>
        <w:r w:rsidR="00B0679A">
          <w:rPr>
            <w:webHidden/>
          </w:rPr>
          <w:fldChar w:fldCharType="end"/>
        </w:r>
      </w:hyperlink>
    </w:p>
    <w:p w14:paraId="713AB140" w14:textId="6854F9AF" w:rsidR="00B0679A" w:rsidRDefault="00D35ED7">
      <w:pPr>
        <w:pStyle w:val="TOC2"/>
        <w:rPr>
          <w:rFonts w:asciiTheme="minorHAnsi" w:eastAsiaTheme="minorEastAsia" w:hAnsiTheme="minorHAnsi" w:cstheme="minorBidi"/>
          <w:sz w:val="22"/>
          <w:szCs w:val="22"/>
        </w:rPr>
      </w:pPr>
      <w:hyperlink w:anchor="_Toc84879682" w:history="1">
        <w:r w:rsidR="00B0679A" w:rsidRPr="0054062F">
          <w:rPr>
            <w:rStyle w:val="Hyperlink"/>
          </w:rPr>
          <w:t>8.11</w:t>
        </w:r>
        <w:r w:rsidR="00B0679A">
          <w:rPr>
            <w:rFonts w:asciiTheme="minorHAnsi" w:eastAsiaTheme="minorEastAsia" w:hAnsiTheme="minorHAnsi" w:cstheme="minorBidi"/>
            <w:sz w:val="22"/>
            <w:szCs w:val="22"/>
          </w:rPr>
          <w:tab/>
        </w:r>
        <w:r w:rsidR="00B0679A" w:rsidRPr="0054062F">
          <w:rPr>
            <w:rStyle w:val="Hyperlink"/>
          </w:rPr>
          <w:t>Material Variances</w:t>
        </w:r>
        <w:r w:rsidR="00B0679A">
          <w:rPr>
            <w:webHidden/>
          </w:rPr>
          <w:tab/>
        </w:r>
        <w:r w:rsidR="00B0679A">
          <w:rPr>
            <w:webHidden/>
          </w:rPr>
          <w:fldChar w:fldCharType="begin"/>
        </w:r>
        <w:r w:rsidR="00B0679A">
          <w:rPr>
            <w:webHidden/>
          </w:rPr>
          <w:instrText xml:space="preserve"> PAGEREF _Toc84879682 \h </w:instrText>
        </w:r>
        <w:r w:rsidR="00B0679A">
          <w:rPr>
            <w:webHidden/>
          </w:rPr>
        </w:r>
        <w:r w:rsidR="00B0679A">
          <w:rPr>
            <w:webHidden/>
          </w:rPr>
          <w:fldChar w:fldCharType="separate"/>
        </w:r>
        <w:r w:rsidR="00B0679A">
          <w:rPr>
            <w:webHidden/>
          </w:rPr>
          <w:t>8-10</w:t>
        </w:r>
        <w:r w:rsidR="00B0679A">
          <w:rPr>
            <w:webHidden/>
          </w:rPr>
          <w:fldChar w:fldCharType="end"/>
        </w:r>
      </w:hyperlink>
    </w:p>
    <w:p w14:paraId="73AECAF9" w14:textId="156C1F23" w:rsidR="00B0679A" w:rsidRDefault="00D35ED7">
      <w:pPr>
        <w:pStyle w:val="TOC2"/>
        <w:rPr>
          <w:rFonts w:asciiTheme="minorHAnsi" w:eastAsiaTheme="minorEastAsia" w:hAnsiTheme="minorHAnsi" w:cstheme="minorBidi"/>
          <w:sz w:val="22"/>
          <w:szCs w:val="22"/>
        </w:rPr>
      </w:pPr>
      <w:hyperlink w:anchor="_Toc84879683" w:history="1">
        <w:r w:rsidR="00B0679A" w:rsidRPr="0054062F">
          <w:rPr>
            <w:rStyle w:val="Hyperlink"/>
          </w:rPr>
          <w:t>8.12</w:t>
        </w:r>
        <w:r w:rsidR="00B0679A">
          <w:rPr>
            <w:rFonts w:asciiTheme="minorHAnsi" w:eastAsiaTheme="minorEastAsia" w:hAnsiTheme="minorHAnsi" w:cstheme="minorBidi"/>
            <w:sz w:val="22"/>
            <w:szCs w:val="22"/>
          </w:rPr>
          <w:tab/>
        </w:r>
        <w:r w:rsidR="00B0679A" w:rsidRPr="0054062F">
          <w:rPr>
            <w:rStyle w:val="Hyperlink"/>
          </w:rPr>
          <w:t>Material EACs</w:t>
        </w:r>
        <w:r w:rsidR="00B0679A">
          <w:rPr>
            <w:webHidden/>
          </w:rPr>
          <w:tab/>
        </w:r>
        <w:r w:rsidR="00B0679A">
          <w:rPr>
            <w:webHidden/>
          </w:rPr>
          <w:fldChar w:fldCharType="begin"/>
        </w:r>
        <w:r w:rsidR="00B0679A">
          <w:rPr>
            <w:webHidden/>
          </w:rPr>
          <w:instrText xml:space="preserve"> PAGEREF _Toc84879683 \h </w:instrText>
        </w:r>
        <w:r w:rsidR="00B0679A">
          <w:rPr>
            <w:webHidden/>
          </w:rPr>
        </w:r>
        <w:r w:rsidR="00B0679A">
          <w:rPr>
            <w:webHidden/>
          </w:rPr>
          <w:fldChar w:fldCharType="separate"/>
        </w:r>
        <w:r w:rsidR="00B0679A">
          <w:rPr>
            <w:webHidden/>
          </w:rPr>
          <w:t>8-10</w:t>
        </w:r>
        <w:r w:rsidR="00B0679A">
          <w:rPr>
            <w:webHidden/>
          </w:rPr>
          <w:fldChar w:fldCharType="end"/>
        </w:r>
      </w:hyperlink>
    </w:p>
    <w:p w14:paraId="13ADB3DC" w14:textId="223E41CD" w:rsidR="00B0679A" w:rsidRDefault="00D35ED7">
      <w:pPr>
        <w:pStyle w:val="TOC2"/>
        <w:rPr>
          <w:rFonts w:asciiTheme="minorHAnsi" w:eastAsiaTheme="minorEastAsia" w:hAnsiTheme="minorHAnsi" w:cstheme="minorBidi"/>
          <w:sz w:val="22"/>
          <w:szCs w:val="22"/>
        </w:rPr>
      </w:pPr>
      <w:hyperlink w:anchor="_Toc84879684" w:history="1">
        <w:r w:rsidR="00B0679A" w:rsidRPr="0054062F">
          <w:rPr>
            <w:rStyle w:val="Hyperlink"/>
          </w:rPr>
          <w:t>8.13</w:t>
        </w:r>
        <w:r w:rsidR="00B0679A">
          <w:rPr>
            <w:rFonts w:asciiTheme="minorHAnsi" w:eastAsiaTheme="minorEastAsia" w:hAnsiTheme="minorHAnsi" w:cstheme="minorBidi"/>
            <w:sz w:val="22"/>
            <w:szCs w:val="22"/>
          </w:rPr>
          <w:tab/>
        </w:r>
        <w:r w:rsidR="00B0679A" w:rsidRPr="0054062F">
          <w:rPr>
            <w:rStyle w:val="Hyperlink"/>
          </w:rPr>
          <w:t>Material Budget Changes</w:t>
        </w:r>
        <w:r w:rsidR="00B0679A">
          <w:rPr>
            <w:webHidden/>
          </w:rPr>
          <w:tab/>
        </w:r>
        <w:r w:rsidR="00B0679A">
          <w:rPr>
            <w:webHidden/>
          </w:rPr>
          <w:fldChar w:fldCharType="begin"/>
        </w:r>
        <w:r w:rsidR="00B0679A">
          <w:rPr>
            <w:webHidden/>
          </w:rPr>
          <w:instrText xml:space="preserve"> PAGEREF _Toc84879684 \h </w:instrText>
        </w:r>
        <w:r w:rsidR="00B0679A">
          <w:rPr>
            <w:webHidden/>
          </w:rPr>
        </w:r>
        <w:r w:rsidR="00B0679A">
          <w:rPr>
            <w:webHidden/>
          </w:rPr>
          <w:fldChar w:fldCharType="separate"/>
        </w:r>
        <w:r w:rsidR="00B0679A">
          <w:rPr>
            <w:webHidden/>
          </w:rPr>
          <w:t>8-11</w:t>
        </w:r>
        <w:r w:rsidR="00B0679A">
          <w:rPr>
            <w:webHidden/>
          </w:rPr>
          <w:fldChar w:fldCharType="end"/>
        </w:r>
      </w:hyperlink>
    </w:p>
    <w:p w14:paraId="09D9CD13" w14:textId="11B76FC8" w:rsidR="00B0679A" w:rsidRDefault="00D35ED7">
      <w:pPr>
        <w:pStyle w:val="TOC2"/>
        <w:rPr>
          <w:rFonts w:asciiTheme="minorHAnsi" w:eastAsiaTheme="minorEastAsia" w:hAnsiTheme="minorHAnsi" w:cstheme="minorBidi"/>
          <w:sz w:val="22"/>
          <w:szCs w:val="22"/>
        </w:rPr>
      </w:pPr>
      <w:hyperlink w:anchor="_Toc84879685" w:history="1">
        <w:r w:rsidR="00B0679A" w:rsidRPr="0054062F">
          <w:rPr>
            <w:rStyle w:val="Hyperlink"/>
          </w:rPr>
          <w:t>8.14</w:t>
        </w:r>
        <w:r w:rsidR="00B0679A">
          <w:rPr>
            <w:rFonts w:asciiTheme="minorHAnsi" w:eastAsiaTheme="minorEastAsia" w:hAnsiTheme="minorHAnsi" w:cstheme="minorBidi"/>
            <w:sz w:val="22"/>
            <w:szCs w:val="22"/>
          </w:rPr>
          <w:tab/>
        </w:r>
        <w:r w:rsidR="00B0679A" w:rsidRPr="0054062F">
          <w:rPr>
            <w:rStyle w:val="Hyperlink"/>
          </w:rPr>
          <w:t>Physical Accountability</w:t>
        </w:r>
        <w:r w:rsidR="00B0679A">
          <w:rPr>
            <w:webHidden/>
          </w:rPr>
          <w:tab/>
        </w:r>
        <w:r w:rsidR="00B0679A">
          <w:rPr>
            <w:webHidden/>
          </w:rPr>
          <w:fldChar w:fldCharType="begin"/>
        </w:r>
        <w:r w:rsidR="00B0679A">
          <w:rPr>
            <w:webHidden/>
          </w:rPr>
          <w:instrText xml:space="preserve"> PAGEREF _Toc84879685 \h </w:instrText>
        </w:r>
        <w:r w:rsidR="00B0679A">
          <w:rPr>
            <w:webHidden/>
          </w:rPr>
        </w:r>
        <w:r w:rsidR="00B0679A">
          <w:rPr>
            <w:webHidden/>
          </w:rPr>
          <w:fldChar w:fldCharType="separate"/>
        </w:r>
        <w:r w:rsidR="00B0679A">
          <w:rPr>
            <w:webHidden/>
          </w:rPr>
          <w:t>8-11</w:t>
        </w:r>
        <w:r w:rsidR="00B0679A">
          <w:rPr>
            <w:webHidden/>
          </w:rPr>
          <w:fldChar w:fldCharType="end"/>
        </w:r>
      </w:hyperlink>
    </w:p>
    <w:p w14:paraId="039D16B1" w14:textId="7409B1E2" w:rsidR="00B0679A" w:rsidRDefault="00D35ED7">
      <w:pPr>
        <w:pStyle w:val="TOC2"/>
        <w:rPr>
          <w:rFonts w:asciiTheme="minorHAnsi" w:eastAsiaTheme="minorEastAsia" w:hAnsiTheme="minorHAnsi" w:cstheme="minorBidi"/>
          <w:sz w:val="22"/>
          <w:szCs w:val="22"/>
        </w:rPr>
      </w:pPr>
      <w:hyperlink w:anchor="_Toc84879686" w:history="1">
        <w:r w:rsidR="00B0679A" w:rsidRPr="0054062F">
          <w:rPr>
            <w:rStyle w:val="Hyperlink"/>
          </w:rPr>
          <w:t>8.15</w:t>
        </w:r>
        <w:r w:rsidR="00B0679A">
          <w:rPr>
            <w:rFonts w:asciiTheme="minorHAnsi" w:eastAsiaTheme="minorEastAsia" w:hAnsiTheme="minorHAnsi" w:cstheme="minorBidi"/>
            <w:sz w:val="22"/>
            <w:szCs w:val="22"/>
          </w:rPr>
          <w:tab/>
        </w:r>
        <w:r w:rsidR="00B0679A" w:rsidRPr="0054062F">
          <w:rPr>
            <w:rStyle w:val="Hyperlink"/>
          </w:rPr>
          <w:t>Material Transfers</w:t>
        </w:r>
        <w:r w:rsidR="00B0679A">
          <w:rPr>
            <w:webHidden/>
          </w:rPr>
          <w:tab/>
        </w:r>
        <w:r w:rsidR="00B0679A">
          <w:rPr>
            <w:webHidden/>
          </w:rPr>
          <w:fldChar w:fldCharType="begin"/>
        </w:r>
        <w:r w:rsidR="00B0679A">
          <w:rPr>
            <w:webHidden/>
          </w:rPr>
          <w:instrText xml:space="preserve"> PAGEREF _Toc84879686 \h </w:instrText>
        </w:r>
        <w:r w:rsidR="00B0679A">
          <w:rPr>
            <w:webHidden/>
          </w:rPr>
        </w:r>
        <w:r w:rsidR="00B0679A">
          <w:rPr>
            <w:webHidden/>
          </w:rPr>
          <w:fldChar w:fldCharType="separate"/>
        </w:r>
        <w:r w:rsidR="00B0679A">
          <w:rPr>
            <w:webHidden/>
          </w:rPr>
          <w:t>8-11</w:t>
        </w:r>
        <w:r w:rsidR="00B0679A">
          <w:rPr>
            <w:webHidden/>
          </w:rPr>
          <w:fldChar w:fldCharType="end"/>
        </w:r>
      </w:hyperlink>
    </w:p>
    <w:p w14:paraId="3C7C2E09" w14:textId="06E05B17" w:rsidR="00B0679A" w:rsidRDefault="00D35ED7">
      <w:pPr>
        <w:pStyle w:val="TOC2"/>
        <w:rPr>
          <w:rFonts w:asciiTheme="minorHAnsi" w:eastAsiaTheme="minorEastAsia" w:hAnsiTheme="minorHAnsi" w:cstheme="minorBidi"/>
          <w:sz w:val="22"/>
          <w:szCs w:val="22"/>
        </w:rPr>
      </w:pPr>
      <w:hyperlink w:anchor="_Toc84879687" w:history="1">
        <w:r w:rsidR="00B0679A" w:rsidRPr="0054062F">
          <w:rPr>
            <w:rStyle w:val="Hyperlink"/>
          </w:rPr>
          <w:t>8.16</w:t>
        </w:r>
        <w:r w:rsidR="00B0679A">
          <w:rPr>
            <w:rFonts w:asciiTheme="minorHAnsi" w:eastAsiaTheme="minorEastAsia" w:hAnsiTheme="minorHAnsi" w:cstheme="minorBidi"/>
            <w:sz w:val="22"/>
            <w:szCs w:val="22"/>
          </w:rPr>
          <w:tab/>
        </w:r>
        <w:r w:rsidR="00B0679A" w:rsidRPr="0054062F">
          <w:rPr>
            <w:rStyle w:val="Hyperlink"/>
          </w:rPr>
          <w:t>Material Management Summary of Responsibilities</w:t>
        </w:r>
        <w:r w:rsidR="00B0679A">
          <w:rPr>
            <w:webHidden/>
          </w:rPr>
          <w:tab/>
        </w:r>
        <w:r w:rsidR="00B0679A">
          <w:rPr>
            <w:webHidden/>
          </w:rPr>
          <w:fldChar w:fldCharType="begin"/>
        </w:r>
        <w:r w:rsidR="00B0679A">
          <w:rPr>
            <w:webHidden/>
          </w:rPr>
          <w:instrText xml:space="preserve"> PAGEREF _Toc84879687 \h </w:instrText>
        </w:r>
        <w:r w:rsidR="00B0679A">
          <w:rPr>
            <w:webHidden/>
          </w:rPr>
        </w:r>
        <w:r w:rsidR="00B0679A">
          <w:rPr>
            <w:webHidden/>
          </w:rPr>
          <w:fldChar w:fldCharType="separate"/>
        </w:r>
        <w:r w:rsidR="00B0679A">
          <w:rPr>
            <w:webHidden/>
          </w:rPr>
          <w:t>8-12</w:t>
        </w:r>
        <w:r w:rsidR="00B0679A">
          <w:rPr>
            <w:webHidden/>
          </w:rPr>
          <w:fldChar w:fldCharType="end"/>
        </w:r>
      </w:hyperlink>
    </w:p>
    <w:p w14:paraId="02FEEFC8" w14:textId="5045BA65" w:rsidR="00B0679A" w:rsidRDefault="00D35ED7">
      <w:pPr>
        <w:pStyle w:val="TOC1"/>
        <w:rPr>
          <w:rFonts w:asciiTheme="minorHAnsi" w:eastAsiaTheme="minorEastAsia" w:hAnsiTheme="minorHAnsi" w:cstheme="minorBidi"/>
          <w:sz w:val="22"/>
          <w:szCs w:val="22"/>
        </w:rPr>
      </w:pPr>
      <w:hyperlink w:anchor="_Toc84879688" w:history="1">
        <w:r w:rsidR="00B0679A" w:rsidRPr="0054062F">
          <w:rPr>
            <w:rStyle w:val="Hyperlink"/>
            <w:rFonts w:ascii="Arial" w:hAnsi="Arial"/>
          </w:rPr>
          <w:t>9</w:t>
        </w:r>
        <w:r w:rsidR="00B0679A">
          <w:rPr>
            <w:rFonts w:asciiTheme="minorHAnsi" w:eastAsiaTheme="minorEastAsia" w:hAnsiTheme="minorHAnsi" w:cstheme="minorBidi"/>
            <w:sz w:val="22"/>
            <w:szCs w:val="22"/>
          </w:rPr>
          <w:tab/>
        </w:r>
        <w:r w:rsidR="00B0679A" w:rsidRPr="0054062F">
          <w:rPr>
            <w:rStyle w:val="Hyperlink"/>
            <w:rFonts w:ascii="Arial" w:hAnsi="Arial"/>
          </w:rPr>
          <w:t>CONTRACT MANAGEMENT</w:t>
        </w:r>
        <w:r w:rsidR="00B0679A">
          <w:rPr>
            <w:webHidden/>
          </w:rPr>
          <w:tab/>
        </w:r>
        <w:r w:rsidR="00B0679A">
          <w:rPr>
            <w:webHidden/>
          </w:rPr>
          <w:fldChar w:fldCharType="begin"/>
        </w:r>
        <w:r w:rsidR="00B0679A">
          <w:rPr>
            <w:webHidden/>
          </w:rPr>
          <w:instrText xml:space="preserve"> PAGEREF _Toc84879688 \h </w:instrText>
        </w:r>
        <w:r w:rsidR="00B0679A">
          <w:rPr>
            <w:webHidden/>
          </w:rPr>
        </w:r>
        <w:r w:rsidR="00B0679A">
          <w:rPr>
            <w:webHidden/>
          </w:rPr>
          <w:fldChar w:fldCharType="separate"/>
        </w:r>
        <w:r w:rsidR="00B0679A">
          <w:rPr>
            <w:webHidden/>
          </w:rPr>
          <w:t>9-1</w:t>
        </w:r>
        <w:r w:rsidR="00B0679A">
          <w:rPr>
            <w:webHidden/>
          </w:rPr>
          <w:fldChar w:fldCharType="end"/>
        </w:r>
      </w:hyperlink>
    </w:p>
    <w:p w14:paraId="09417D56" w14:textId="785D3FD3" w:rsidR="00B0679A" w:rsidRDefault="00D35ED7">
      <w:pPr>
        <w:pStyle w:val="TOC2"/>
        <w:rPr>
          <w:rFonts w:asciiTheme="minorHAnsi" w:eastAsiaTheme="minorEastAsia" w:hAnsiTheme="minorHAnsi" w:cstheme="minorBidi"/>
          <w:sz w:val="22"/>
          <w:szCs w:val="22"/>
        </w:rPr>
      </w:pPr>
      <w:hyperlink w:anchor="_Toc84879689" w:history="1">
        <w:r w:rsidR="00B0679A" w:rsidRPr="0054062F">
          <w:rPr>
            <w:rStyle w:val="Hyperlink"/>
          </w:rPr>
          <w:t>9.1</w:t>
        </w:r>
        <w:r w:rsidR="00B0679A">
          <w:rPr>
            <w:rFonts w:asciiTheme="minorHAnsi" w:eastAsiaTheme="minorEastAsia" w:hAnsiTheme="minorHAnsi" w:cstheme="minorBidi"/>
            <w:sz w:val="22"/>
            <w:szCs w:val="22"/>
          </w:rPr>
          <w:tab/>
        </w:r>
        <w:r w:rsidR="00B0679A" w:rsidRPr="0054062F">
          <w:rPr>
            <w:rStyle w:val="Hyperlink"/>
          </w:rPr>
          <w:t>Contract Management Introduction</w:t>
        </w:r>
        <w:r w:rsidR="00B0679A">
          <w:rPr>
            <w:webHidden/>
          </w:rPr>
          <w:tab/>
        </w:r>
        <w:r w:rsidR="00B0679A">
          <w:rPr>
            <w:webHidden/>
          </w:rPr>
          <w:fldChar w:fldCharType="begin"/>
        </w:r>
        <w:r w:rsidR="00B0679A">
          <w:rPr>
            <w:webHidden/>
          </w:rPr>
          <w:instrText xml:space="preserve"> PAGEREF _Toc84879689 \h </w:instrText>
        </w:r>
        <w:r w:rsidR="00B0679A">
          <w:rPr>
            <w:webHidden/>
          </w:rPr>
        </w:r>
        <w:r w:rsidR="00B0679A">
          <w:rPr>
            <w:webHidden/>
          </w:rPr>
          <w:fldChar w:fldCharType="separate"/>
        </w:r>
        <w:r w:rsidR="00B0679A">
          <w:rPr>
            <w:webHidden/>
          </w:rPr>
          <w:t>9-1</w:t>
        </w:r>
        <w:r w:rsidR="00B0679A">
          <w:rPr>
            <w:webHidden/>
          </w:rPr>
          <w:fldChar w:fldCharType="end"/>
        </w:r>
      </w:hyperlink>
    </w:p>
    <w:p w14:paraId="30721021" w14:textId="13D69295" w:rsidR="00B0679A" w:rsidRDefault="00D35ED7">
      <w:pPr>
        <w:pStyle w:val="TOC2"/>
        <w:rPr>
          <w:rFonts w:asciiTheme="minorHAnsi" w:eastAsiaTheme="minorEastAsia" w:hAnsiTheme="minorHAnsi" w:cstheme="minorBidi"/>
          <w:sz w:val="22"/>
          <w:szCs w:val="22"/>
        </w:rPr>
      </w:pPr>
      <w:hyperlink w:anchor="_Toc84879690" w:history="1">
        <w:r w:rsidR="00B0679A" w:rsidRPr="0054062F">
          <w:rPr>
            <w:rStyle w:val="Hyperlink"/>
          </w:rPr>
          <w:t>9.2</w:t>
        </w:r>
        <w:r w:rsidR="00B0679A">
          <w:rPr>
            <w:rFonts w:asciiTheme="minorHAnsi" w:eastAsiaTheme="minorEastAsia" w:hAnsiTheme="minorHAnsi" w:cstheme="minorBidi"/>
            <w:sz w:val="22"/>
            <w:szCs w:val="22"/>
          </w:rPr>
          <w:tab/>
        </w:r>
        <w:r w:rsidR="00B0679A" w:rsidRPr="0054062F">
          <w:rPr>
            <w:rStyle w:val="Hyperlink"/>
          </w:rPr>
          <w:t>Contract Management Parameters</w:t>
        </w:r>
        <w:r w:rsidR="00B0679A">
          <w:rPr>
            <w:webHidden/>
          </w:rPr>
          <w:tab/>
        </w:r>
        <w:r w:rsidR="00B0679A">
          <w:rPr>
            <w:webHidden/>
          </w:rPr>
          <w:fldChar w:fldCharType="begin"/>
        </w:r>
        <w:r w:rsidR="00B0679A">
          <w:rPr>
            <w:webHidden/>
          </w:rPr>
          <w:instrText xml:space="preserve"> PAGEREF _Toc84879690 \h </w:instrText>
        </w:r>
        <w:r w:rsidR="00B0679A">
          <w:rPr>
            <w:webHidden/>
          </w:rPr>
        </w:r>
        <w:r w:rsidR="00B0679A">
          <w:rPr>
            <w:webHidden/>
          </w:rPr>
          <w:fldChar w:fldCharType="separate"/>
        </w:r>
        <w:r w:rsidR="00B0679A">
          <w:rPr>
            <w:webHidden/>
          </w:rPr>
          <w:t>9-1</w:t>
        </w:r>
        <w:r w:rsidR="00B0679A">
          <w:rPr>
            <w:webHidden/>
          </w:rPr>
          <w:fldChar w:fldCharType="end"/>
        </w:r>
      </w:hyperlink>
    </w:p>
    <w:p w14:paraId="22E1A230" w14:textId="34490004" w:rsidR="00B0679A" w:rsidRDefault="00D35ED7">
      <w:pPr>
        <w:pStyle w:val="TOC2"/>
        <w:rPr>
          <w:rFonts w:asciiTheme="minorHAnsi" w:eastAsiaTheme="minorEastAsia" w:hAnsiTheme="minorHAnsi" w:cstheme="minorBidi"/>
          <w:sz w:val="22"/>
          <w:szCs w:val="22"/>
        </w:rPr>
      </w:pPr>
      <w:hyperlink w:anchor="_Toc84879691" w:history="1">
        <w:r w:rsidR="00B0679A" w:rsidRPr="0054062F">
          <w:rPr>
            <w:rStyle w:val="Hyperlink"/>
          </w:rPr>
          <w:t>9.3</w:t>
        </w:r>
        <w:r w:rsidR="00B0679A">
          <w:rPr>
            <w:rFonts w:asciiTheme="minorHAnsi" w:eastAsiaTheme="minorEastAsia" w:hAnsiTheme="minorHAnsi" w:cstheme="minorBidi"/>
            <w:sz w:val="22"/>
            <w:szCs w:val="22"/>
          </w:rPr>
          <w:tab/>
        </w:r>
        <w:r w:rsidR="00B0679A" w:rsidRPr="0054062F">
          <w:rPr>
            <w:rStyle w:val="Hyperlink"/>
          </w:rPr>
          <w:t>Contract Management Process</w:t>
        </w:r>
        <w:r w:rsidR="00B0679A">
          <w:rPr>
            <w:webHidden/>
          </w:rPr>
          <w:tab/>
        </w:r>
        <w:r w:rsidR="00B0679A">
          <w:rPr>
            <w:webHidden/>
          </w:rPr>
          <w:fldChar w:fldCharType="begin"/>
        </w:r>
        <w:r w:rsidR="00B0679A">
          <w:rPr>
            <w:webHidden/>
          </w:rPr>
          <w:instrText xml:space="preserve"> PAGEREF _Toc84879691 \h </w:instrText>
        </w:r>
        <w:r w:rsidR="00B0679A">
          <w:rPr>
            <w:webHidden/>
          </w:rPr>
        </w:r>
        <w:r w:rsidR="00B0679A">
          <w:rPr>
            <w:webHidden/>
          </w:rPr>
          <w:fldChar w:fldCharType="separate"/>
        </w:r>
        <w:r w:rsidR="00B0679A">
          <w:rPr>
            <w:webHidden/>
          </w:rPr>
          <w:t>9-1</w:t>
        </w:r>
        <w:r w:rsidR="00B0679A">
          <w:rPr>
            <w:webHidden/>
          </w:rPr>
          <w:fldChar w:fldCharType="end"/>
        </w:r>
      </w:hyperlink>
    </w:p>
    <w:p w14:paraId="4517DEB8" w14:textId="28BADC5A" w:rsidR="00B0679A" w:rsidRDefault="00D35ED7">
      <w:pPr>
        <w:pStyle w:val="TOC2"/>
        <w:rPr>
          <w:rFonts w:asciiTheme="minorHAnsi" w:eastAsiaTheme="minorEastAsia" w:hAnsiTheme="minorHAnsi" w:cstheme="minorBidi"/>
          <w:sz w:val="22"/>
          <w:szCs w:val="22"/>
        </w:rPr>
      </w:pPr>
      <w:hyperlink w:anchor="_Toc84879692" w:history="1">
        <w:r w:rsidR="00B0679A" w:rsidRPr="0054062F">
          <w:rPr>
            <w:rStyle w:val="Hyperlink"/>
          </w:rPr>
          <w:t>9.4</w:t>
        </w:r>
        <w:r w:rsidR="00B0679A">
          <w:rPr>
            <w:rFonts w:asciiTheme="minorHAnsi" w:eastAsiaTheme="minorEastAsia" w:hAnsiTheme="minorHAnsi" w:cstheme="minorBidi"/>
            <w:sz w:val="22"/>
            <w:szCs w:val="22"/>
          </w:rPr>
          <w:tab/>
        </w:r>
        <w:r w:rsidR="00B0679A" w:rsidRPr="0054062F">
          <w:rPr>
            <w:rStyle w:val="Hyperlink"/>
          </w:rPr>
          <w:t>Contract Management Procedure</w:t>
        </w:r>
        <w:r w:rsidR="00B0679A">
          <w:rPr>
            <w:webHidden/>
          </w:rPr>
          <w:tab/>
        </w:r>
        <w:r w:rsidR="00B0679A">
          <w:rPr>
            <w:webHidden/>
          </w:rPr>
          <w:fldChar w:fldCharType="begin"/>
        </w:r>
        <w:r w:rsidR="00B0679A">
          <w:rPr>
            <w:webHidden/>
          </w:rPr>
          <w:instrText xml:space="preserve"> PAGEREF _Toc84879692 \h </w:instrText>
        </w:r>
        <w:r w:rsidR="00B0679A">
          <w:rPr>
            <w:webHidden/>
          </w:rPr>
        </w:r>
        <w:r w:rsidR="00B0679A">
          <w:rPr>
            <w:webHidden/>
          </w:rPr>
          <w:fldChar w:fldCharType="separate"/>
        </w:r>
        <w:r w:rsidR="00B0679A">
          <w:rPr>
            <w:webHidden/>
          </w:rPr>
          <w:t>9-3</w:t>
        </w:r>
        <w:r w:rsidR="00B0679A">
          <w:rPr>
            <w:webHidden/>
          </w:rPr>
          <w:fldChar w:fldCharType="end"/>
        </w:r>
      </w:hyperlink>
    </w:p>
    <w:p w14:paraId="3FC821C8" w14:textId="6FE8DFB4" w:rsidR="00B0679A" w:rsidRDefault="00D35ED7">
      <w:pPr>
        <w:pStyle w:val="TOC2"/>
        <w:rPr>
          <w:rFonts w:asciiTheme="minorHAnsi" w:eastAsiaTheme="minorEastAsia" w:hAnsiTheme="minorHAnsi" w:cstheme="minorBidi"/>
          <w:sz w:val="22"/>
          <w:szCs w:val="22"/>
        </w:rPr>
      </w:pPr>
      <w:hyperlink w:anchor="_Toc84879693" w:history="1">
        <w:r w:rsidR="00B0679A" w:rsidRPr="0054062F">
          <w:rPr>
            <w:rStyle w:val="Hyperlink"/>
          </w:rPr>
          <w:t>9.5</w:t>
        </w:r>
        <w:r w:rsidR="00B0679A">
          <w:rPr>
            <w:rFonts w:asciiTheme="minorHAnsi" w:eastAsiaTheme="minorEastAsia" w:hAnsiTheme="minorHAnsi" w:cstheme="minorBidi"/>
            <w:sz w:val="22"/>
            <w:szCs w:val="22"/>
          </w:rPr>
          <w:tab/>
        </w:r>
        <w:r w:rsidR="00B0679A" w:rsidRPr="0054062F">
          <w:rPr>
            <w:rStyle w:val="Hyperlink"/>
          </w:rPr>
          <w:t>Contract Management Responsibility</w:t>
        </w:r>
        <w:r w:rsidR="00B0679A">
          <w:rPr>
            <w:webHidden/>
          </w:rPr>
          <w:tab/>
        </w:r>
        <w:r w:rsidR="00B0679A">
          <w:rPr>
            <w:webHidden/>
          </w:rPr>
          <w:fldChar w:fldCharType="begin"/>
        </w:r>
        <w:r w:rsidR="00B0679A">
          <w:rPr>
            <w:webHidden/>
          </w:rPr>
          <w:instrText xml:space="preserve"> PAGEREF _Toc84879693 \h </w:instrText>
        </w:r>
        <w:r w:rsidR="00B0679A">
          <w:rPr>
            <w:webHidden/>
          </w:rPr>
        </w:r>
        <w:r w:rsidR="00B0679A">
          <w:rPr>
            <w:webHidden/>
          </w:rPr>
          <w:fldChar w:fldCharType="separate"/>
        </w:r>
        <w:r w:rsidR="00B0679A">
          <w:rPr>
            <w:webHidden/>
          </w:rPr>
          <w:t>9-4</w:t>
        </w:r>
        <w:r w:rsidR="00B0679A">
          <w:rPr>
            <w:webHidden/>
          </w:rPr>
          <w:fldChar w:fldCharType="end"/>
        </w:r>
      </w:hyperlink>
    </w:p>
    <w:p w14:paraId="7BC4CB39" w14:textId="799B1245" w:rsidR="00B0679A" w:rsidRDefault="00D35ED7">
      <w:pPr>
        <w:pStyle w:val="TOC2"/>
        <w:rPr>
          <w:rFonts w:asciiTheme="minorHAnsi" w:eastAsiaTheme="minorEastAsia" w:hAnsiTheme="minorHAnsi" w:cstheme="minorBidi"/>
          <w:sz w:val="22"/>
          <w:szCs w:val="22"/>
        </w:rPr>
      </w:pPr>
      <w:hyperlink w:anchor="_Toc84879694" w:history="1">
        <w:r w:rsidR="00B0679A" w:rsidRPr="0054062F">
          <w:rPr>
            <w:rStyle w:val="Hyperlink"/>
          </w:rPr>
          <w:t>9.6</w:t>
        </w:r>
        <w:r w:rsidR="00B0679A">
          <w:rPr>
            <w:rFonts w:asciiTheme="minorHAnsi" w:eastAsiaTheme="minorEastAsia" w:hAnsiTheme="minorHAnsi" w:cstheme="minorBidi"/>
            <w:sz w:val="22"/>
            <w:szCs w:val="22"/>
          </w:rPr>
          <w:tab/>
        </w:r>
        <w:r w:rsidR="00B0679A" w:rsidRPr="0054062F">
          <w:rPr>
            <w:rStyle w:val="Hyperlink"/>
          </w:rPr>
          <w:t>Performance Management Flow-Downs to Contractors/Subcontractors</w:t>
        </w:r>
        <w:r w:rsidR="00B0679A">
          <w:rPr>
            <w:webHidden/>
          </w:rPr>
          <w:tab/>
        </w:r>
        <w:r w:rsidR="00B0679A">
          <w:rPr>
            <w:webHidden/>
          </w:rPr>
          <w:fldChar w:fldCharType="begin"/>
        </w:r>
        <w:r w:rsidR="00B0679A">
          <w:rPr>
            <w:webHidden/>
          </w:rPr>
          <w:instrText xml:space="preserve"> PAGEREF _Toc84879694 \h </w:instrText>
        </w:r>
        <w:r w:rsidR="00B0679A">
          <w:rPr>
            <w:webHidden/>
          </w:rPr>
        </w:r>
        <w:r w:rsidR="00B0679A">
          <w:rPr>
            <w:webHidden/>
          </w:rPr>
          <w:fldChar w:fldCharType="separate"/>
        </w:r>
        <w:r w:rsidR="00B0679A">
          <w:rPr>
            <w:webHidden/>
          </w:rPr>
          <w:t>9-5</w:t>
        </w:r>
        <w:r w:rsidR="00B0679A">
          <w:rPr>
            <w:webHidden/>
          </w:rPr>
          <w:fldChar w:fldCharType="end"/>
        </w:r>
      </w:hyperlink>
    </w:p>
    <w:p w14:paraId="47B5342E" w14:textId="637A3C95" w:rsidR="00B0679A" w:rsidRDefault="00D35ED7">
      <w:pPr>
        <w:pStyle w:val="TOC2"/>
        <w:rPr>
          <w:rFonts w:asciiTheme="minorHAnsi" w:eastAsiaTheme="minorEastAsia" w:hAnsiTheme="minorHAnsi" w:cstheme="minorBidi"/>
          <w:sz w:val="22"/>
          <w:szCs w:val="22"/>
        </w:rPr>
      </w:pPr>
      <w:hyperlink w:anchor="_Toc84879695" w:history="1">
        <w:r w:rsidR="00B0679A" w:rsidRPr="0054062F">
          <w:rPr>
            <w:rStyle w:val="Hyperlink"/>
          </w:rPr>
          <w:t>9.7</w:t>
        </w:r>
        <w:r w:rsidR="00B0679A">
          <w:rPr>
            <w:rFonts w:asciiTheme="minorHAnsi" w:eastAsiaTheme="minorEastAsia" w:hAnsiTheme="minorHAnsi" w:cstheme="minorBidi"/>
            <w:sz w:val="22"/>
            <w:szCs w:val="22"/>
          </w:rPr>
          <w:tab/>
        </w:r>
        <w:r w:rsidR="00B0679A" w:rsidRPr="0054062F">
          <w:rPr>
            <w:rStyle w:val="Hyperlink"/>
          </w:rPr>
          <w:t>Schedules for the Authorized Contracted Effort</w:t>
        </w:r>
        <w:r w:rsidR="00B0679A">
          <w:rPr>
            <w:webHidden/>
          </w:rPr>
          <w:tab/>
        </w:r>
        <w:r w:rsidR="00B0679A">
          <w:rPr>
            <w:webHidden/>
          </w:rPr>
          <w:fldChar w:fldCharType="begin"/>
        </w:r>
        <w:r w:rsidR="00B0679A">
          <w:rPr>
            <w:webHidden/>
          </w:rPr>
          <w:instrText xml:space="preserve"> PAGEREF _Toc84879695 \h </w:instrText>
        </w:r>
        <w:r w:rsidR="00B0679A">
          <w:rPr>
            <w:webHidden/>
          </w:rPr>
        </w:r>
        <w:r w:rsidR="00B0679A">
          <w:rPr>
            <w:webHidden/>
          </w:rPr>
          <w:fldChar w:fldCharType="separate"/>
        </w:r>
        <w:r w:rsidR="00B0679A">
          <w:rPr>
            <w:webHidden/>
          </w:rPr>
          <w:t>9-7</w:t>
        </w:r>
        <w:r w:rsidR="00B0679A">
          <w:rPr>
            <w:webHidden/>
          </w:rPr>
          <w:fldChar w:fldCharType="end"/>
        </w:r>
      </w:hyperlink>
    </w:p>
    <w:p w14:paraId="0D9FA6E6" w14:textId="485CB880" w:rsidR="00B0679A" w:rsidRDefault="00D35ED7">
      <w:pPr>
        <w:pStyle w:val="TOC2"/>
        <w:rPr>
          <w:rFonts w:asciiTheme="minorHAnsi" w:eastAsiaTheme="minorEastAsia" w:hAnsiTheme="minorHAnsi" w:cstheme="minorBidi"/>
          <w:sz w:val="22"/>
          <w:szCs w:val="22"/>
        </w:rPr>
      </w:pPr>
      <w:hyperlink w:anchor="_Toc84879696" w:history="1">
        <w:r w:rsidR="00B0679A" w:rsidRPr="0054062F">
          <w:rPr>
            <w:rStyle w:val="Hyperlink"/>
          </w:rPr>
          <w:t>9.8</w:t>
        </w:r>
        <w:r w:rsidR="00B0679A">
          <w:rPr>
            <w:rFonts w:asciiTheme="minorHAnsi" w:eastAsiaTheme="minorEastAsia" w:hAnsiTheme="minorHAnsi" w:cstheme="minorBidi"/>
            <w:sz w:val="22"/>
            <w:szCs w:val="22"/>
          </w:rPr>
          <w:tab/>
        </w:r>
        <w:r w:rsidR="00B0679A" w:rsidRPr="0054062F">
          <w:rPr>
            <w:rStyle w:val="Hyperlink"/>
          </w:rPr>
          <w:t>Budgets for the Authorized Contracted Effort</w:t>
        </w:r>
        <w:r w:rsidR="00B0679A">
          <w:rPr>
            <w:webHidden/>
          </w:rPr>
          <w:tab/>
        </w:r>
        <w:r w:rsidR="00B0679A">
          <w:rPr>
            <w:webHidden/>
          </w:rPr>
          <w:fldChar w:fldCharType="begin"/>
        </w:r>
        <w:r w:rsidR="00B0679A">
          <w:rPr>
            <w:webHidden/>
          </w:rPr>
          <w:instrText xml:space="preserve"> PAGEREF _Toc84879696 \h </w:instrText>
        </w:r>
        <w:r w:rsidR="00B0679A">
          <w:rPr>
            <w:webHidden/>
          </w:rPr>
        </w:r>
        <w:r w:rsidR="00B0679A">
          <w:rPr>
            <w:webHidden/>
          </w:rPr>
          <w:fldChar w:fldCharType="separate"/>
        </w:r>
        <w:r w:rsidR="00B0679A">
          <w:rPr>
            <w:webHidden/>
          </w:rPr>
          <w:t>9-8</w:t>
        </w:r>
        <w:r w:rsidR="00B0679A">
          <w:rPr>
            <w:webHidden/>
          </w:rPr>
          <w:fldChar w:fldCharType="end"/>
        </w:r>
      </w:hyperlink>
    </w:p>
    <w:p w14:paraId="40D28565" w14:textId="5D600014" w:rsidR="00B0679A" w:rsidRDefault="00D35ED7">
      <w:pPr>
        <w:pStyle w:val="TOC2"/>
        <w:rPr>
          <w:rFonts w:asciiTheme="minorHAnsi" w:eastAsiaTheme="minorEastAsia" w:hAnsiTheme="minorHAnsi" w:cstheme="minorBidi"/>
          <w:sz w:val="22"/>
          <w:szCs w:val="22"/>
        </w:rPr>
      </w:pPr>
      <w:hyperlink w:anchor="_Toc84879697" w:history="1">
        <w:r w:rsidR="00B0679A" w:rsidRPr="0054062F">
          <w:rPr>
            <w:rStyle w:val="Hyperlink"/>
          </w:rPr>
          <w:t>9.9</w:t>
        </w:r>
        <w:r w:rsidR="00B0679A">
          <w:rPr>
            <w:rFonts w:asciiTheme="minorHAnsi" w:eastAsiaTheme="minorEastAsia" w:hAnsiTheme="minorHAnsi" w:cstheme="minorBidi"/>
            <w:sz w:val="22"/>
            <w:szCs w:val="22"/>
          </w:rPr>
          <w:tab/>
        </w:r>
        <w:r w:rsidR="00B0679A" w:rsidRPr="0054062F">
          <w:rPr>
            <w:rStyle w:val="Hyperlink"/>
          </w:rPr>
          <w:t>Work Packages for Contracted Effort.</w:t>
        </w:r>
        <w:r w:rsidR="00B0679A">
          <w:rPr>
            <w:webHidden/>
          </w:rPr>
          <w:tab/>
        </w:r>
        <w:r w:rsidR="00B0679A">
          <w:rPr>
            <w:webHidden/>
          </w:rPr>
          <w:fldChar w:fldCharType="begin"/>
        </w:r>
        <w:r w:rsidR="00B0679A">
          <w:rPr>
            <w:webHidden/>
          </w:rPr>
          <w:instrText xml:space="preserve"> PAGEREF _Toc84879697 \h </w:instrText>
        </w:r>
        <w:r w:rsidR="00B0679A">
          <w:rPr>
            <w:webHidden/>
          </w:rPr>
        </w:r>
        <w:r w:rsidR="00B0679A">
          <w:rPr>
            <w:webHidden/>
          </w:rPr>
          <w:fldChar w:fldCharType="separate"/>
        </w:r>
        <w:r w:rsidR="00B0679A">
          <w:rPr>
            <w:webHidden/>
          </w:rPr>
          <w:t>9-8</w:t>
        </w:r>
        <w:r w:rsidR="00B0679A">
          <w:rPr>
            <w:webHidden/>
          </w:rPr>
          <w:fldChar w:fldCharType="end"/>
        </w:r>
      </w:hyperlink>
    </w:p>
    <w:p w14:paraId="6754443D" w14:textId="2762A992" w:rsidR="00B0679A" w:rsidRDefault="00D35ED7">
      <w:pPr>
        <w:pStyle w:val="TOC2"/>
        <w:rPr>
          <w:rFonts w:asciiTheme="minorHAnsi" w:eastAsiaTheme="minorEastAsia" w:hAnsiTheme="minorHAnsi" w:cstheme="minorBidi"/>
          <w:sz w:val="22"/>
          <w:szCs w:val="22"/>
        </w:rPr>
      </w:pPr>
      <w:hyperlink w:anchor="_Toc84879698" w:history="1">
        <w:r w:rsidR="00B0679A" w:rsidRPr="0054062F">
          <w:rPr>
            <w:rStyle w:val="Hyperlink"/>
          </w:rPr>
          <w:t>9.10</w:t>
        </w:r>
        <w:r w:rsidR="00B0679A">
          <w:rPr>
            <w:rFonts w:asciiTheme="minorHAnsi" w:eastAsiaTheme="minorEastAsia" w:hAnsiTheme="minorHAnsi" w:cstheme="minorBidi"/>
            <w:sz w:val="22"/>
            <w:szCs w:val="22"/>
          </w:rPr>
          <w:tab/>
        </w:r>
        <w:r w:rsidR="00B0679A" w:rsidRPr="0054062F">
          <w:rPr>
            <w:rStyle w:val="Hyperlink"/>
          </w:rPr>
          <w:t>Collect and Report Actuals for Contracted Efforts</w:t>
        </w:r>
        <w:r w:rsidR="00B0679A">
          <w:rPr>
            <w:webHidden/>
          </w:rPr>
          <w:tab/>
        </w:r>
        <w:r w:rsidR="00B0679A">
          <w:rPr>
            <w:webHidden/>
          </w:rPr>
          <w:fldChar w:fldCharType="begin"/>
        </w:r>
        <w:r w:rsidR="00B0679A">
          <w:rPr>
            <w:webHidden/>
          </w:rPr>
          <w:instrText xml:space="preserve"> PAGEREF _Toc84879698 \h </w:instrText>
        </w:r>
        <w:r w:rsidR="00B0679A">
          <w:rPr>
            <w:webHidden/>
          </w:rPr>
        </w:r>
        <w:r w:rsidR="00B0679A">
          <w:rPr>
            <w:webHidden/>
          </w:rPr>
          <w:fldChar w:fldCharType="separate"/>
        </w:r>
        <w:r w:rsidR="00B0679A">
          <w:rPr>
            <w:webHidden/>
          </w:rPr>
          <w:t>9-8</w:t>
        </w:r>
        <w:r w:rsidR="00B0679A">
          <w:rPr>
            <w:webHidden/>
          </w:rPr>
          <w:fldChar w:fldCharType="end"/>
        </w:r>
      </w:hyperlink>
    </w:p>
    <w:p w14:paraId="26CABC1E" w14:textId="629F1C7D" w:rsidR="00B0679A" w:rsidRDefault="00D35ED7">
      <w:pPr>
        <w:pStyle w:val="TOC2"/>
        <w:rPr>
          <w:rFonts w:asciiTheme="minorHAnsi" w:eastAsiaTheme="minorEastAsia" w:hAnsiTheme="minorHAnsi" w:cstheme="minorBidi"/>
          <w:sz w:val="22"/>
          <w:szCs w:val="22"/>
        </w:rPr>
      </w:pPr>
      <w:hyperlink w:anchor="_Toc84879699" w:history="1">
        <w:r w:rsidR="00B0679A" w:rsidRPr="0054062F">
          <w:rPr>
            <w:rStyle w:val="Hyperlink"/>
          </w:rPr>
          <w:t>9.11</w:t>
        </w:r>
        <w:r w:rsidR="00B0679A">
          <w:rPr>
            <w:rFonts w:asciiTheme="minorHAnsi" w:eastAsiaTheme="minorEastAsia" w:hAnsiTheme="minorHAnsi" w:cstheme="minorBidi"/>
            <w:sz w:val="22"/>
            <w:szCs w:val="22"/>
          </w:rPr>
          <w:tab/>
        </w:r>
        <w:r w:rsidR="00B0679A" w:rsidRPr="0054062F">
          <w:rPr>
            <w:rStyle w:val="Hyperlink"/>
          </w:rPr>
          <w:t>Estimated Actuals</w:t>
        </w:r>
        <w:r w:rsidR="00B0679A">
          <w:rPr>
            <w:webHidden/>
          </w:rPr>
          <w:tab/>
        </w:r>
        <w:r w:rsidR="00B0679A">
          <w:rPr>
            <w:webHidden/>
          </w:rPr>
          <w:fldChar w:fldCharType="begin"/>
        </w:r>
        <w:r w:rsidR="00B0679A">
          <w:rPr>
            <w:webHidden/>
          </w:rPr>
          <w:instrText xml:space="preserve"> PAGEREF _Toc84879699 \h </w:instrText>
        </w:r>
        <w:r w:rsidR="00B0679A">
          <w:rPr>
            <w:webHidden/>
          </w:rPr>
        </w:r>
        <w:r w:rsidR="00B0679A">
          <w:rPr>
            <w:webHidden/>
          </w:rPr>
          <w:fldChar w:fldCharType="separate"/>
        </w:r>
        <w:r w:rsidR="00B0679A">
          <w:rPr>
            <w:webHidden/>
          </w:rPr>
          <w:t>9-9</w:t>
        </w:r>
        <w:r w:rsidR="00B0679A">
          <w:rPr>
            <w:webHidden/>
          </w:rPr>
          <w:fldChar w:fldCharType="end"/>
        </w:r>
      </w:hyperlink>
    </w:p>
    <w:p w14:paraId="4A9F8A36" w14:textId="3E1888AE" w:rsidR="00B0679A" w:rsidRDefault="00D35ED7">
      <w:pPr>
        <w:pStyle w:val="TOC2"/>
        <w:rPr>
          <w:rFonts w:asciiTheme="minorHAnsi" w:eastAsiaTheme="minorEastAsia" w:hAnsiTheme="minorHAnsi" w:cstheme="minorBidi"/>
          <w:sz w:val="22"/>
          <w:szCs w:val="22"/>
        </w:rPr>
      </w:pPr>
      <w:hyperlink w:anchor="_Toc84879700" w:history="1">
        <w:r w:rsidR="00B0679A" w:rsidRPr="0054062F">
          <w:rPr>
            <w:rStyle w:val="Hyperlink"/>
          </w:rPr>
          <w:t>9.12</w:t>
        </w:r>
        <w:r w:rsidR="00B0679A">
          <w:rPr>
            <w:rFonts w:asciiTheme="minorHAnsi" w:eastAsiaTheme="minorEastAsia" w:hAnsiTheme="minorHAnsi" w:cstheme="minorBidi"/>
            <w:sz w:val="22"/>
            <w:szCs w:val="22"/>
          </w:rPr>
          <w:tab/>
        </w:r>
        <w:r w:rsidR="00B0679A" w:rsidRPr="0054062F">
          <w:rPr>
            <w:rStyle w:val="Hyperlink"/>
          </w:rPr>
          <w:t>Provide Effective Analysis of Contractor/Subcontractor Performance</w:t>
        </w:r>
        <w:r w:rsidR="00B0679A">
          <w:rPr>
            <w:webHidden/>
          </w:rPr>
          <w:tab/>
        </w:r>
        <w:r w:rsidR="00B0679A">
          <w:rPr>
            <w:webHidden/>
          </w:rPr>
          <w:fldChar w:fldCharType="begin"/>
        </w:r>
        <w:r w:rsidR="00B0679A">
          <w:rPr>
            <w:webHidden/>
          </w:rPr>
          <w:instrText xml:space="preserve"> PAGEREF _Toc84879700 \h </w:instrText>
        </w:r>
        <w:r w:rsidR="00B0679A">
          <w:rPr>
            <w:webHidden/>
          </w:rPr>
        </w:r>
        <w:r w:rsidR="00B0679A">
          <w:rPr>
            <w:webHidden/>
          </w:rPr>
          <w:fldChar w:fldCharType="separate"/>
        </w:r>
        <w:r w:rsidR="00B0679A">
          <w:rPr>
            <w:webHidden/>
          </w:rPr>
          <w:t>9-9</w:t>
        </w:r>
        <w:r w:rsidR="00B0679A">
          <w:rPr>
            <w:webHidden/>
          </w:rPr>
          <w:fldChar w:fldCharType="end"/>
        </w:r>
      </w:hyperlink>
    </w:p>
    <w:p w14:paraId="6586261D" w14:textId="1C8B5672" w:rsidR="00B0679A" w:rsidRDefault="00D35ED7">
      <w:pPr>
        <w:pStyle w:val="TOC2"/>
        <w:rPr>
          <w:rFonts w:asciiTheme="minorHAnsi" w:eastAsiaTheme="minorEastAsia" w:hAnsiTheme="minorHAnsi" w:cstheme="minorBidi"/>
          <w:sz w:val="22"/>
          <w:szCs w:val="22"/>
        </w:rPr>
      </w:pPr>
      <w:hyperlink w:anchor="_Toc84879701" w:history="1">
        <w:r w:rsidR="00B0679A" w:rsidRPr="0054062F">
          <w:rPr>
            <w:rStyle w:val="Hyperlink"/>
          </w:rPr>
          <w:t>9.13</w:t>
        </w:r>
        <w:r w:rsidR="00B0679A">
          <w:rPr>
            <w:rFonts w:asciiTheme="minorHAnsi" w:eastAsiaTheme="minorEastAsia" w:hAnsiTheme="minorHAnsi" w:cstheme="minorBidi"/>
            <w:sz w:val="22"/>
            <w:szCs w:val="22"/>
          </w:rPr>
          <w:tab/>
        </w:r>
        <w:r w:rsidR="00B0679A" w:rsidRPr="0054062F">
          <w:rPr>
            <w:rStyle w:val="Hyperlink"/>
          </w:rPr>
          <w:t>Generate EACs for Contracted Efforts</w:t>
        </w:r>
        <w:r w:rsidR="00B0679A">
          <w:rPr>
            <w:webHidden/>
          </w:rPr>
          <w:tab/>
        </w:r>
        <w:r w:rsidR="00B0679A">
          <w:rPr>
            <w:webHidden/>
          </w:rPr>
          <w:fldChar w:fldCharType="begin"/>
        </w:r>
        <w:r w:rsidR="00B0679A">
          <w:rPr>
            <w:webHidden/>
          </w:rPr>
          <w:instrText xml:space="preserve"> PAGEREF _Toc84879701 \h </w:instrText>
        </w:r>
        <w:r w:rsidR="00B0679A">
          <w:rPr>
            <w:webHidden/>
          </w:rPr>
        </w:r>
        <w:r w:rsidR="00B0679A">
          <w:rPr>
            <w:webHidden/>
          </w:rPr>
          <w:fldChar w:fldCharType="separate"/>
        </w:r>
        <w:r w:rsidR="00B0679A">
          <w:rPr>
            <w:webHidden/>
          </w:rPr>
          <w:t>9-9</w:t>
        </w:r>
        <w:r w:rsidR="00B0679A">
          <w:rPr>
            <w:webHidden/>
          </w:rPr>
          <w:fldChar w:fldCharType="end"/>
        </w:r>
      </w:hyperlink>
    </w:p>
    <w:p w14:paraId="667100F9" w14:textId="6663A7E9" w:rsidR="00B0679A" w:rsidRDefault="00D35ED7">
      <w:pPr>
        <w:pStyle w:val="TOC2"/>
        <w:rPr>
          <w:rFonts w:asciiTheme="minorHAnsi" w:eastAsiaTheme="minorEastAsia" w:hAnsiTheme="minorHAnsi" w:cstheme="minorBidi"/>
          <w:sz w:val="22"/>
          <w:szCs w:val="22"/>
        </w:rPr>
      </w:pPr>
      <w:hyperlink w:anchor="_Toc84879702" w:history="1">
        <w:r w:rsidR="00B0679A" w:rsidRPr="0054062F">
          <w:rPr>
            <w:rStyle w:val="Hyperlink"/>
          </w:rPr>
          <w:t>9.14</w:t>
        </w:r>
        <w:r w:rsidR="00B0679A">
          <w:rPr>
            <w:rFonts w:asciiTheme="minorHAnsi" w:eastAsiaTheme="minorEastAsia" w:hAnsiTheme="minorHAnsi" w:cstheme="minorBidi"/>
            <w:sz w:val="22"/>
            <w:szCs w:val="22"/>
          </w:rPr>
          <w:tab/>
        </w:r>
        <w:r w:rsidR="00B0679A" w:rsidRPr="0054062F">
          <w:rPr>
            <w:rStyle w:val="Hyperlink"/>
          </w:rPr>
          <w:t>Contractor Surveillance</w:t>
        </w:r>
        <w:r w:rsidR="00B0679A">
          <w:rPr>
            <w:webHidden/>
          </w:rPr>
          <w:tab/>
        </w:r>
        <w:r w:rsidR="00B0679A">
          <w:rPr>
            <w:webHidden/>
          </w:rPr>
          <w:fldChar w:fldCharType="begin"/>
        </w:r>
        <w:r w:rsidR="00B0679A">
          <w:rPr>
            <w:webHidden/>
          </w:rPr>
          <w:instrText xml:space="preserve"> PAGEREF _Toc84879702 \h </w:instrText>
        </w:r>
        <w:r w:rsidR="00B0679A">
          <w:rPr>
            <w:webHidden/>
          </w:rPr>
        </w:r>
        <w:r w:rsidR="00B0679A">
          <w:rPr>
            <w:webHidden/>
          </w:rPr>
          <w:fldChar w:fldCharType="separate"/>
        </w:r>
        <w:r w:rsidR="00B0679A">
          <w:rPr>
            <w:webHidden/>
          </w:rPr>
          <w:t>9-10</w:t>
        </w:r>
        <w:r w:rsidR="00B0679A">
          <w:rPr>
            <w:webHidden/>
          </w:rPr>
          <w:fldChar w:fldCharType="end"/>
        </w:r>
      </w:hyperlink>
    </w:p>
    <w:p w14:paraId="183F3384" w14:textId="661CF7FE" w:rsidR="00B0679A" w:rsidRDefault="00D35ED7">
      <w:pPr>
        <w:pStyle w:val="TOC2"/>
        <w:rPr>
          <w:rFonts w:asciiTheme="minorHAnsi" w:eastAsiaTheme="minorEastAsia" w:hAnsiTheme="minorHAnsi" w:cstheme="minorBidi"/>
          <w:sz w:val="22"/>
          <w:szCs w:val="22"/>
        </w:rPr>
      </w:pPr>
      <w:hyperlink w:anchor="_Toc84879703" w:history="1">
        <w:r w:rsidR="00B0679A" w:rsidRPr="0054062F">
          <w:rPr>
            <w:rStyle w:val="Hyperlink"/>
          </w:rPr>
          <w:t>9.15</w:t>
        </w:r>
        <w:r w:rsidR="00B0679A">
          <w:rPr>
            <w:rFonts w:asciiTheme="minorHAnsi" w:eastAsiaTheme="minorEastAsia" w:hAnsiTheme="minorHAnsi" w:cstheme="minorBidi"/>
            <w:sz w:val="22"/>
            <w:szCs w:val="22"/>
          </w:rPr>
          <w:tab/>
        </w:r>
        <w:r w:rsidR="00B0679A" w:rsidRPr="0054062F">
          <w:rPr>
            <w:rStyle w:val="Hyperlink"/>
          </w:rPr>
          <w:t>Contract Management Summary of Responsibilities</w:t>
        </w:r>
        <w:r w:rsidR="00B0679A">
          <w:rPr>
            <w:webHidden/>
          </w:rPr>
          <w:tab/>
        </w:r>
        <w:r w:rsidR="00B0679A">
          <w:rPr>
            <w:webHidden/>
          </w:rPr>
          <w:fldChar w:fldCharType="begin"/>
        </w:r>
        <w:r w:rsidR="00B0679A">
          <w:rPr>
            <w:webHidden/>
          </w:rPr>
          <w:instrText xml:space="preserve"> PAGEREF _Toc84879703 \h </w:instrText>
        </w:r>
        <w:r w:rsidR="00B0679A">
          <w:rPr>
            <w:webHidden/>
          </w:rPr>
        </w:r>
        <w:r w:rsidR="00B0679A">
          <w:rPr>
            <w:webHidden/>
          </w:rPr>
          <w:fldChar w:fldCharType="separate"/>
        </w:r>
        <w:r w:rsidR="00B0679A">
          <w:rPr>
            <w:webHidden/>
          </w:rPr>
          <w:t>9-10</w:t>
        </w:r>
        <w:r w:rsidR="00B0679A">
          <w:rPr>
            <w:webHidden/>
          </w:rPr>
          <w:fldChar w:fldCharType="end"/>
        </w:r>
      </w:hyperlink>
    </w:p>
    <w:p w14:paraId="4BA80760" w14:textId="22EC8AE1" w:rsidR="00B0679A" w:rsidRDefault="00D35ED7">
      <w:pPr>
        <w:pStyle w:val="TOC1"/>
        <w:rPr>
          <w:rFonts w:asciiTheme="minorHAnsi" w:eastAsiaTheme="minorEastAsia" w:hAnsiTheme="minorHAnsi" w:cstheme="minorBidi"/>
          <w:sz w:val="22"/>
          <w:szCs w:val="22"/>
        </w:rPr>
      </w:pPr>
      <w:hyperlink w:anchor="_Toc84879704" w:history="1">
        <w:r w:rsidR="00B0679A" w:rsidRPr="0054062F">
          <w:rPr>
            <w:rStyle w:val="Hyperlink"/>
            <w:rFonts w:ascii="Arial" w:hAnsi="Arial"/>
          </w:rPr>
          <w:t>10</w:t>
        </w:r>
        <w:r w:rsidR="00B0679A">
          <w:rPr>
            <w:rFonts w:asciiTheme="minorHAnsi" w:eastAsiaTheme="minorEastAsia" w:hAnsiTheme="minorHAnsi" w:cstheme="minorBidi"/>
            <w:sz w:val="22"/>
            <w:szCs w:val="22"/>
          </w:rPr>
          <w:tab/>
        </w:r>
        <w:r w:rsidR="00B0679A" w:rsidRPr="0054062F">
          <w:rPr>
            <w:rStyle w:val="Hyperlink"/>
            <w:rFonts w:ascii="Arial" w:hAnsi="Arial"/>
          </w:rPr>
          <w:t>INTRA-AGENCY WORK AGREEMENTS</w:t>
        </w:r>
        <w:r w:rsidR="00B0679A">
          <w:rPr>
            <w:webHidden/>
          </w:rPr>
          <w:tab/>
        </w:r>
        <w:r w:rsidR="00B0679A">
          <w:rPr>
            <w:webHidden/>
          </w:rPr>
          <w:fldChar w:fldCharType="begin"/>
        </w:r>
        <w:r w:rsidR="00B0679A">
          <w:rPr>
            <w:webHidden/>
          </w:rPr>
          <w:instrText xml:space="preserve"> PAGEREF _Toc84879704 \h </w:instrText>
        </w:r>
        <w:r w:rsidR="00B0679A">
          <w:rPr>
            <w:webHidden/>
          </w:rPr>
        </w:r>
        <w:r w:rsidR="00B0679A">
          <w:rPr>
            <w:webHidden/>
          </w:rPr>
          <w:fldChar w:fldCharType="separate"/>
        </w:r>
        <w:r w:rsidR="00B0679A">
          <w:rPr>
            <w:webHidden/>
          </w:rPr>
          <w:t>10-1</w:t>
        </w:r>
        <w:r w:rsidR="00B0679A">
          <w:rPr>
            <w:webHidden/>
          </w:rPr>
          <w:fldChar w:fldCharType="end"/>
        </w:r>
      </w:hyperlink>
    </w:p>
    <w:p w14:paraId="082FBF1A" w14:textId="3627789E" w:rsidR="00B0679A" w:rsidRDefault="00D35ED7">
      <w:pPr>
        <w:pStyle w:val="TOC2"/>
        <w:rPr>
          <w:rFonts w:asciiTheme="minorHAnsi" w:eastAsiaTheme="minorEastAsia" w:hAnsiTheme="minorHAnsi" w:cstheme="minorBidi"/>
          <w:sz w:val="22"/>
          <w:szCs w:val="22"/>
        </w:rPr>
      </w:pPr>
      <w:hyperlink w:anchor="_Toc84879705" w:history="1">
        <w:r w:rsidR="00B0679A" w:rsidRPr="0054062F">
          <w:rPr>
            <w:rStyle w:val="Hyperlink"/>
          </w:rPr>
          <w:t>10.1</w:t>
        </w:r>
        <w:r w:rsidR="00B0679A">
          <w:rPr>
            <w:rFonts w:asciiTheme="minorHAnsi" w:eastAsiaTheme="minorEastAsia" w:hAnsiTheme="minorHAnsi" w:cstheme="minorBidi"/>
            <w:sz w:val="22"/>
            <w:szCs w:val="22"/>
          </w:rPr>
          <w:tab/>
        </w:r>
        <w:r w:rsidR="00B0679A" w:rsidRPr="0054062F">
          <w:rPr>
            <w:rStyle w:val="Hyperlink"/>
          </w:rPr>
          <w:t>Intra-Agency Work Agreements Introduction</w:t>
        </w:r>
        <w:r w:rsidR="00B0679A">
          <w:rPr>
            <w:webHidden/>
          </w:rPr>
          <w:tab/>
        </w:r>
        <w:r w:rsidR="00B0679A">
          <w:rPr>
            <w:webHidden/>
          </w:rPr>
          <w:fldChar w:fldCharType="begin"/>
        </w:r>
        <w:r w:rsidR="00B0679A">
          <w:rPr>
            <w:webHidden/>
          </w:rPr>
          <w:instrText xml:space="preserve"> PAGEREF _Toc84879705 \h </w:instrText>
        </w:r>
        <w:r w:rsidR="00B0679A">
          <w:rPr>
            <w:webHidden/>
          </w:rPr>
        </w:r>
        <w:r w:rsidR="00B0679A">
          <w:rPr>
            <w:webHidden/>
          </w:rPr>
          <w:fldChar w:fldCharType="separate"/>
        </w:r>
        <w:r w:rsidR="00B0679A">
          <w:rPr>
            <w:webHidden/>
          </w:rPr>
          <w:t>10-1</w:t>
        </w:r>
        <w:r w:rsidR="00B0679A">
          <w:rPr>
            <w:webHidden/>
          </w:rPr>
          <w:fldChar w:fldCharType="end"/>
        </w:r>
      </w:hyperlink>
    </w:p>
    <w:p w14:paraId="2AC2F807" w14:textId="4F056A35" w:rsidR="00B0679A" w:rsidRDefault="00D35ED7">
      <w:pPr>
        <w:pStyle w:val="TOC2"/>
        <w:rPr>
          <w:rFonts w:asciiTheme="minorHAnsi" w:eastAsiaTheme="minorEastAsia" w:hAnsiTheme="minorHAnsi" w:cstheme="minorBidi"/>
          <w:sz w:val="22"/>
          <w:szCs w:val="22"/>
        </w:rPr>
      </w:pPr>
      <w:hyperlink w:anchor="_Toc84879706" w:history="1">
        <w:r w:rsidR="00B0679A" w:rsidRPr="0054062F">
          <w:rPr>
            <w:rStyle w:val="Hyperlink"/>
          </w:rPr>
          <w:t>10.2</w:t>
        </w:r>
        <w:r w:rsidR="00B0679A">
          <w:rPr>
            <w:rFonts w:asciiTheme="minorHAnsi" w:eastAsiaTheme="minorEastAsia" w:hAnsiTheme="minorHAnsi" w:cstheme="minorBidi"/>
            <w:sz w:val="22"/>
            <w:szCs w:val="22"/>
          </w:rPr>
          <w:tab/>
        </w:r>
        <w:r w:rsidR="00B0679A" w:rsidRPr="0054062F">
          <w:rPr>
            <w:rStyle w:val="Hyperlink"/>
          </w:rPr>
          <w:t>Intra-Agency Work Agreements Parameters</w:t>
        </w:r>
        <w:r w:rsidR="00B0679A">
          <w:rPr>
            <w:webHidden/>
          </w:rPr>
          <w:tab/>
        </w:r>
        <w:r w:rsidR="00B0679A">
          <w:rPr>
            <w:webHidden/>
          </w:rPr>
          <w:fldChar w:fldCharType="begin"/>
        </w:r>
        <w:r w:rsidR="00B0679A">
          <w:rPr>
            <w:webHidden/>
          </w:rPr>
          <w:instrText xml:space="preserve"> PAGEREF _Toc84879706 \h </w:instrText>
        </w:r>
        <w:r w:rsidR="00B0679A">
          <w:rPr>
            <w:webHidden/>
          </w:rPr>
        </w:r>
        <w:r w:rsidR="00B0679A">
          <w:rPr>
            <w:webHidden/>
          </w:rPr>
          <w:fldChar w:fldCharType="separate"/>
        </w:r>
        <w:r w:rsidR="00B0679A">
          <w:rPr>
            <w:webHidden/>
          </w:rPr>
          <w:t>10-1</w:t>
        </w:r>
        <w:r w:rsidR="00B0679A">
          <w:rPr>
            <w:webHidden/>
          </w:rPr>
          <w:fldChar w:fldCharType="end"/>
        </w:r>
      </w:hyperlink>
    </w:p>
    <w:p w14:paraId="14B1E522" w14:textId="665FC760" w:rsidR="00B0679A" w:rsidRDefault="00D35ED7">
      <w:pPr>
        <w:pStyle w:val="TOC2"/>
        <w:rPr>
          <w:rFonts w:asciiTheme="minorHAnsi" w:eastAsiaTheme="minorEastAsia" w:hAnsiTheme="minorHAnsi" w:cstheme="minorBidi"/>
          <w:sz w:val="22"/>
          <w:szCs w:val="22"/>
        </w:rPr>
      </w:pPr>
      <w:hyperlink w:anchor="_Toc84879707" w:history="1">
        <w:r w:rsidR="00B0679A" w:rsidRPr="0054062F">
          <w:rPr>
            <w:rStyle w:val="Hyperlink"/>
          </w:rPr>
          <w:t>10.3</w:t>
        </w:r>
        <w:r w:rsidR="00B0679A">
          <w:rPr>
            <w:rFonts w:asciiTheme="minorHAnsi" w:eastAsiaTheme="minorEastAsia" w:hAnsiTheme="minorHAnsi" w:cstheme="minorBidi"/>
            <w:sz w:val="22"/>
            <w:szCs w:val="22"/>
          </w:rPr>
          <w:tab/>
        </w:r>
        <w:r w:rsidR="00B0679A" w:rsidRPr="0054062F">
          <w:rPr>
            <w:rStyle w:val="Hyperlink"/>
          </w:rPr>
          <w:t>Intra-Agency Work Agreements Process</w:t>
        </w:r>
        <w:r w:rsidR="00B0679A">
          <w:rPr>
            <w:webHidden/>
          </w:rPr>
          <w:tab/>
        </w:r>
        <w:r w:rsidR="00B0679A">
          <w:rPr>
            <w:webHidden/>
          </w:rPr>
          <w:fldChar w:fldCharType="begin"/>
        </w:r>
        <w:r w:rsidR="00B0679A">
          <w:rPr>
            <w:webHidden/>
          </w:rPr>
          <w:instrText xml:space="preserve"> PAGEREF _Toc84879707 \h </w:instrText>
        </w:r>
        <w:r w:rsidR="00B0679A">
          <w:rPr>
            <w:webHidden/>
          </w:rPr>
        </w:r>
        <w:r w:rsidR="00B0679A">
          <w:rPr>
            <w:webHidden/>
          </w:rPr>
          <w:fldChar w:fldCharType="separate"/>
        </w:r>
        <w:r w:rsidR="00B0679A">
          <w:rPr>
            <w:webHidden/>
          </w:rPr>
          <w:t>10-2</w:t>
        </w:r>
        <w:r w:rsidR="00B0679A">
          <w:rPr>
            <w:webHidden/>
          </w:rPr>
          <w:fldChar w:fldCharType="end"/>
        </w:r>
      </w:hyperlink>
    </w:p>
    <w:p w14:paraId="07B012DC" w14:textId="6B3BA1A8" w:rsidR="00B0679A" w:rsidRDefault="00D35ED7">
      <w:pPr>
        <w:pStyle w:val="TOC2"/>
        <w:rPr>
          <w:rFonts w:asciiTheme="minorHAnsi" w:eastAsiaTheme="minorEastAsia" w:hAnsiTheme="minorHAnsi" w:cstheme="minorBidi"/>
          <w:sz w:val="22"/>
          <w:szCs w:val="22"/>
        </w:rPr>
      </w:pPr>
      <w:hyperlink w:anchor="_Toc84879708" w:history="1">
        <w:r w:rsidR="00B0679A" w:rsidRPr="0054062F">
          <w:rPr>
            <w:rStyle w:val="Hyperlink"/>
          </w:rPr>
          <w:t>10.4</w:t>
        </w:r>
        <w:r w:rsidR="00B0679A">
          <w:rPr>
            <w:rFonts w:asciiTheme="minorHAnsi" w:eastAsiaTheme="minorEastAsia" w:hAnsiTheme="minorHAnsi" w:cstheme="minorBidi"/>
            <w:sz w:val="22"/>
            <w:szCs w:val="22"/>
          </w:rPr>
          <w:tab/>
        </w:r>
        <w:r w:rsidR="00B0679A" w:rsidRPr="0054062F">
          <w:rPr>
            <w:rStyle w:val="Hyperlink"/>
          </w:rPr>
          <w:t>Intra-Agency Work Agreements Procedure</w:t>
        </w:r>
        <w:r w:rsidR="00B0679A">
          <w:rPr>
            <w:webHidden/>
          </w:rPr>
          <w:tab/>
        </w:r>
        <w:r w:rsidR="00B0679A">
          <w:rPr>
            <w:webHidden/>
          </w:rPr>
          <w:fldChar w:fldCharType="begin"/>
        </w:r>
        <w:r w:rsidR="00B0679A">
          <w:rPr>
            <w:webHidden/>
          </w:rPr>
          <w:instrText xml:space="preserve"> PAGEREF _Toc84879708 \h </w:instrText>
        </w:r>
        <w:r w:rsidR="00B0679A">
          <w:rPr>
            <w:webHidden/>
          </w:rPr>
        </w:r>
        <w:r w:rsidR="00B0679A">
          <w:rPr>
            <w:webHidden/>
          </w:rPr>
          <w:fldChar w:fldCharType="separate"/>
        </w:r>
        <w:r w:rsidR="00B0679A">
          <w:rPr>
            <w:webHidden/>
          </w:rPr>
          <w:t>10-4</w:t>
        </w:r>
        <w:r w:rsidR="00B0679A">
          <w:rPr>
            <w:webHidden/>
          </w:rPr>
          <w:fldChar w:fldCharType="end"/>
        </w:r>
      </w:hyperlink>
    </w:p>
    <w:p w14:paraId="08D03CAB" w14:textId="20CBB82C" w:rsidR="00B0679A" w:rsidRDefault="00D35ED7">
      <w:pPr>
        <w:pStyle w:val="TOC2"/>
        <w:rPr>
          <w:rFonts w:asciiTheme="minorHAnsi" w:eastAsiaTheme="minorEastAsia" w:hAnsiTheme="minorHAnsi" w:cstheme="minorBidi"/>
          <w:sz w:val="22"/>
          <w:szCs w:val="22"/>
        </w:rPr>
      </w:pPr>
      <w:hyperlink w:anchor="_Toc84879709" w:history="1">
        <w:r w:rsidR="00B0679A" w:rsidRPr="0054062F">
          <w:rPr>
            <w:rStyle w:val="Hyperlink"/>
          </w:rPr>
          <w:t>10.5</w:t>
        </w:r>
        <w:r w:rsidR="00B0679A">
          <w:rPr>
            <w:rFonts w:asciiTheme="minorHAnsi" w:eastAsiaTheme="minorEastAsia" w:hAnsiTheme="minorHAnsi" w:cstheme="minorBidi"/>
            <w:sz w:val="22"/>
            <w:szCs w:val="22"/>
          </w:rPr>
          <w:tab/>
        </w:r>
        <w:r w:rsidR="00B0679A" w:rsidRPr="0054062F">
          <w:rPr>
            <w:rStyle w:val="Hyperlink"/>
          </w:rPr>
          <w:t>Intra-Agency Work Agreements Summary of Responsibilities</w:t>
        </w:r>
        <w:r w:rsidR="00B0679A">
          <w:rPr>
            <w:webHidden/>
          </w:rPr>
          <w:tab/>
        </w:r>
        <w:r w:rsidR="00B0679A">
          <w:rPr>
            <w:webHidden/>
          </w:rPr>
          <w:fldChar w:fldCharType="begin"/>
        </w:r>
        <w:r w:rsidR="00B0679A">
          <w:rPr>
            <w:webHidden/>
          </w:rPr>
          <w:instrText xml:space="preserve"> PAGEREF _Toc84879709 \h </w:instrText>
        </w:r>
        <w:r w:rsidR="00B0679A">
          <w:rPr>
            <w:webHidden/>
          </w:rPr>
        </w:r>
        <w:r w:rsidR="00B0679A">
          <w:rPr>
            <w:webHidden/>
          </w:rPr>
          <w:fldChar w:fldCharType="separate"/>
        </w:r>
        <w:r w:rsidR="00B0679A">
          <w:rPr>
            <w:webHidden/>
          </w:rPr>
          <w:t>10-5</w:t>
        </w:r>
        <w:r w:rsidR="00B0679A">
          <w:rPr>
            <w:webHidden/>
          </w:rPr>
          <w:fldChar w:fldCharType="end"/>
        </w:r>
      </w:hyperlink>
    </w:p>
    <w:p w14:paraId="37B42F2F" w14:textId="0BC597E4" w:rsidR="00B0679A" w:rsidRDefault="00D35ED7">
      <w:pPr>
        <w:pStyle w:val="TOC2"/>
        <w:rPr>
          <w:rFonts w:asciiTheme="minorHAnsi" w:eastAsiaTheme="minorEastAsia" w:hAnsiTheme="minorHAnsi" w:cstheme="minorBidi"/>
          <w:sz w:val="22"/>
          <w:szCs w:val="22"/>
        </w:rPr>
      </w:pPr>
      <w:hyperlink w:anchor="_Toc84879710" w:history="1">
        <w:r w:rsidR="00B0679A" w:rsidRPr="0054062F">
          <w:rPr>
            <w:rStyle w:val="Hyperlink"/>
          </w:rPr>
          <w:t>10.6</w:t>
        </w:r>
        <w:r w:rsidR="00B0679A">
          <w:rPr>
            <w:rFonts w:asciiTheme="minorHAnsi" w:eastAsiaTheme="minorEastAsia" w:hAnsiTheme="minorHAnsi" w:cstheme="minorBidi"/>
            <w:sz w:val="22"/>
            <w:szCs w:val="22"/>
          </w:rPr>
          <w:tab/>
        </w:r>
        <w:r w:rsidR="00B0679A" w:rsidRPr="0054062F">
          <w:rPr>
            <w:rStyle w:val="Hyperlink"/>
          </w:rPr>
          <w:t>Performance Management Flow-Downs for Intra-Agency Work</w:t>
        </w:r>
        <w:r w:rsidR="00B0679A">
          <w:rPr>
            <w:webHidden/>
          </w:rPr>
          <w:tab/>
        </w:r>
        <w:r w:rsidR="00B0679A">
          <w:rPr>
            <w:webHidden/>
          </w:rPr>
          <w:fldChar w:fldCharType="begin"/>
        </w:r>
        <w:r w:rsidR="00B0679A">
          <w:rPr>
            <w:webHidden/>
          </w:rPr>
          <w:instrText xml:space="preserve"> PAGEREF _Toc84879710 \h </w:instrText>
        </w:r>
        <w:r w:rsidR="00B0679A">
          <w:rPr>
            <w:webHidden/>
          </w:rPr>
        </w:r>
        <w:r w:rsidR="00B0679A">
          <w:rPr>
            <w:webHidden/>
          </w:rPr>
          <w:fldChar w:fldCharType="separate"/>
        </w:r>
        <w:r w:rsidR="00B0679A">
          <w:rPr>
            <w:webHidden/>
          </w:rPr>
          <w:t>10-6</w:t>
        </w:r>
        <w:r w:rsidR="00B0679A">
          <w:rPr>
            <w:webHidden/>
          </w:rPr>
          <w:fldChar w:fldCharType="end"/>
        </w:r>
      </w:hyperlink>
    </w:p>
    <w:p w14:paraId="1682E75B" w14:textId="2BDAF8A4" w:rsidR="00B0679A" w:rsidRDefault="00D35ED7">
      <w:pPr>
        <w:pStyle w:val="TOC2"/>
        <w:rPr>
          <w:rFonts w:asciiTheme="minorHAnsi" w:eastAsiaTheme="minorEastAsia" w:hAnsiTheme="minorHAnsi" w:cstheme="minorBidi"/>
          <w:sz w:val="22"/>
          <w:szCs w:val="22"/>
        </w:rPr>
      </w:pPr>
      <w:hyperlink w:anchor="_Toc84879711" w:history="1">
        <w:r w:rsidR="00B0679A" w:rsidRPr="0054062F">
          <w:rPr>
            <w:rStyle w:val="Hyperlink"/>
          </w:rPr>
          <w:t>10.7</w:t>
        </w:r>
        <w:r w:rsidR="00B0679A">
          <w:rPr>
            <w:rFonts w:asciiTheme="minorHAnsi" w:eastAsiaTheme="minorEastAsia" w:hAnsiTheme="minorHAnsi" w:cstheme="minorBidi"/>
            <w:sz w:val="22"/>
            <w:szCs w:val="22"/>
          </w:rPr>
          <w:tab/>
        </w:r>
        <w:r w:rsidR="00B0679A" w:rsidRPr="0054062F">
          <w:rPr>
            <w:rStyle w:val="Hyperlink"/>
          </w:rPr>
          <w:t>Schedules for the Intra-Agency Work Agreement</w:t>
        </w:r>
        <w:r w:rsidR="00B0679A">
          <w:rPr>
            <w:webHidden/>
          </w:rPr>
          <w:tab/>
        </w:r>
        <w:r w:rsidR="00B0679A">
          <w:rPr>
            <w:webHidden/>
          </w:rPr>
          <w:fldChar w:fldCharType="begin"/>
        </w:r>
        <w:r w:rsidR="00B0679A">
          <w:rPr>
            <w:webHidden/>
          </w:rPr>
          <w:instrText xml:space="preserve"> PAGEREF _Toc84879711 \h </w:instrText>
        </w:r>
        <w:r w:rsidR="00B0679A">
          <w:rPr>
            <w:webHidden/>
          </w:rPr>
        </w:r>
        <w:r w:rsidR="00B0679A">
          <w:rPr>
            <w:webHidden/>
          </w:rPr>
          <w:fldChar w:fldCharType="separate"/>
        </w:r>
        <w:r w:rsidR="00B0679A">
          <w:rPr>
            <w:webHidden/>
          </w:rPr>
          <w:t>10-6</w:t>
        </w:r>
        <w:r w:rsidR="00B0679A">
          <w:rPr>
            <w:webHidden/>
          </w:rPr>
          <w:fldChar w:fldCharType="end"/>
        </w:r>
      </w:hyperlink>
    </w:p>
    <w:p w14:paraId="36F25A43" w14:textId="0C34D8A7" w:rsidR="00B0679A" w:rsidRDefault="00D35ED7">
      <w:pPr>
        <w:pStyle w:val="TOC2"/>
        <w:rPr>
          <w:rFonts w:asciiTheme="minorHAnsi" w:eastAsiaTheme="minorEastAsia" w:hAnsiTheme="minorHAnsi" w:cstheme="minorBidi"/>
          <w:sz w:val="22"/>
          <w:szCs w:val="22"/>
        </w:rPr>
      </w:pPr>
      <w:hyperlink w:anchor="_Toc84879712" w:history="1">
        <w:r w:rsidR="00B0679A" w:rsidRPr="0054062F">
          <w:rPr>
            <w:rStyle w:val="Hyperlink"/>
          </w:rPr>
          <w:t>10.8</w:t>
        </w:r>
        <w:r w:rsidR="00B0679A">
          <w:rPr>
            <w:rFonts w:asciiTheme="minorHAnsi" w:eastAsiaTheme="minorEastAsia" w:hAnsiTheme="minorHAnsi" w:cstheme="minorBidi"/>
            <w:sz w:val="22"/>
            <w:szCs w:val="22"/>
          </w:rPr>
          <w:tab/>
        </w:r>
        <w:r w:rsidR="00B0679A" w:rsidRPr="0054062F">
          <w:rPr>
            <w:rStyle w:val="Hyperlink"/>
          </w:rPr>
          <w:t>Budgets for the Intra-Agency Work Agreement</w:t>
        </w:r>
        <w:r w:rsidR="00B0679A">
          <w:rPr>
            <w:webHidden/>
          </w:rPr>
          <w:tab/>
        </w:r>
        <w:r w:rsidR="00B0679A">
          <w:rPr>
            <w:webHidden/>
          </w:rPr>
          <w:fldChar w:fldCharType="begin"/>
        </w:r>
        <w:r w:rsidR="00B0679A">
          <w:rPr>
            <w:webHidden/>
          </w:rPr>
          <w:instrText xml:space="preserve"> PAGEREF _Toc84879712 \h </w:instrText>
        </w:r>
        <w:r w:rsidR="00B0679A">
          <w:rPr>
            <w:webHidden/>
          </w:rPr>
        </w:r>
        <w:r w:rsidR="00B0679A">
          <w:rPr>
            <w:webHidden/>
          </w:rPr>
          <w:fldChar w:fldCharType="separate"/>
        </w:r>
        <w:r w:rsidR="00B0679A">
          <w:rPr>
            <w:webHidden/>
          </w:rPr>
          <w:t>10-6</w:t>
        </w:r>
        <w:r w:rsidR="00B0679A">
          <w:rPr>
            <w:webHidden/>
          </w:rPr>
          <w:fldChar w:fldCharType="end"/>
        </w:r>
      </w:hyperlink>
    </w:p>
    <w:p w14:paraId="0A7D8BC4" w14:textId="5283F48B" w:rsidR="00B0679A" w:rsidRDefault="00D35ED7">
      <w:pPr>
        <w:pStyle w:val="TOC2"/>
        <w:rPr>
          <w:rFonts w:asciiTheme="minorHAnsi" w:eastAsiaTheme="minorEastAsia" w:hAnsiTheme="minorHAnsi" w:cstheme="minorBidi"/>
          <w:sz w:val="22"/>
          <w:szCs w:val="22"/>
        </w:rPr>
      </w:pPr>
      <w:hyperlink w:anchor="_Toc84879713" w:history="1">
        <w:r w:rsidR="00B0679A" w:rsidRPr="0054062F">
          <w:rPr>
            <w:rStyle w:val="Hyperlink"/>
          </w:rPr>
          <w:t>10.9</w:t>
        </w:r>
        <w:r w:rsidR="00B0679A">
          <w:rPr>
            <w:rFonts w:asciiTheme="minorHAnsi" w:eastAsiaTheme="minorEastAsia" w:hAnsiTheme="minorHAnsi" w:cstheme="minorBidi"/>
            <w:sz w:val="22"/>
            <w:szCs w:val="22"/>
          </w:rPr>
          <w:tab/>
        </w:r>
        <w:r w:rsidR="00B0679A" w:rsidRPr="0054062F">
          <w:rPr>
            <w:rStyle w:val="Hyperlink"/>
          </w:rPr>
          <w:t>Work Packages for Intra-Agency Work Effort</w:t>
        </w:r>
        <w:r w:rsidR="00B0679A">
          <w:rPr>
            <w:webHidden/>
          </w:rPr>
          <w:tab/>
        </w:r>
        <w:r w:rsidR="00B0679A">
          <w:rPr>
            <w:webHidden/>
          </w:rPr>
          <w:fldChar w:fldCharType="begin"/>
        </w:r>
        <w:r w:rsidR="00B0679A">
          <w:rPr>
            <w:webHidden/>
          </w:rPr>
          <w:instrText xml:space="preserve"> PAGEREF _Toc84879713 \h </w:instrText>
        </w:r>
        <w:r w:rsidR="00B0679A">
          <w:rPr>
            <w:webHidden/>
          </w:rPr>
        </w:r>
        <w:r w:rsidR="00B0679A">
          <w:rPr>
            <w:webHidden/>
          </w:rPr>
          <w:fldChar w:fldCharType="separate"/>
        </w:r>
        <w:r w:rsidR="00B0679A">
          <w:rPr>
            <w:webHidden/>
          </w:rPr>
          <w:t>10-7</w:t>
        </w:r>
        <w:r w:rsidR="00B0679A">
          <w:rPr>
            <w:webHidden/>
          </w:rPr>
          <w:fldChar w:fldCharType="end"/>
        </w:r>
      </w:hyperlink>
    </w:p>
    <w:p w14:paraId="0D67A65D" w14:textId="6D01CC65" w:rsidR="00B0679A" w:rsidRDefault="00D35ED7">
      <w:pPr>
        <w:pStyle w:val="TOC2"/>
        <w:rPr>
          <w:rFonts w:asciiTheme="minorHAnsi" w:eastAsiaTheme="minorEastAsia" w:hAnsiTheme="minorHAnsi" w:cstheme="minorBidi"/>
          <w:sz w:val="22"/>
          <w:szCs w:val="22"/>
        </w:rPr>
      </w:pPr>
      <w:hyperlink w:anchor="_Toc84879714" w:history="1">
        <w:r w:rsidR="00B0679A" w:rsidRPr="0054062F">
          <w:rPr>
            <w:rStyle w:val="Hyperlink"/>
          </w:rPr>
          <w:t>10.10</w:t>
        </w:r>
        <w:r w:rsidR="00B0679A">
          <w:rPr>
            <w:rFonts w:asciiTheme="minorHAnsi" w:eastAsiaTheme="minorEastAsia" w:hAnsiTheme="minorHAnsi" w:cstheme="minorBidi"/>
            <w:sz w:val="22"/>
            <w:szCs w:val="22"/>
          </w:rPr>
          <w:tab/>
        </w:r>
        <w:r w:rsidR="00B0679A" w:rsidRPr="0054062F">
          <w:rPr>
            <w:rStyle w:val="Hyperlink"/>
          </w:rPr>
          <w:t>Collect and Report Actual Costs for Intra-Agency Efforts</w:t>
        </w:r>
        <w:r w:rsidR="00B0679A">
          <w:rPr>
            <w:webHidden/>
          </w:rPr>
          <w:tab/>
        </w:r>
        <w:r w:rsidR="00B0679A">
          <w:rPr>
            <w:webHidden/>
          </w:rPr>
          <w:fldChar w:fldCharType="begin"/>
        </w:r>
        <w:r w:rsidR="00B0679A">
          <w:rPr>
            <w:webHidden/>
          </w:rPr>
          <w:instrText xml:space="preserve"> PAGEREF _Toc84879714 \h </w:instrText>
        </w:r>
        <w:r w:rsidR="00B0679A">
          <w:rPr>
            <w:webHidden/>
          </w:rPr>
        </w:r>
        <w:r w:rsidR="00B0679A">
          <w:rPr>
            <w:webHidden/>
          </w:rPr>
          <w:fldChar w:fldCharType="separate"/>
        </w:r>
        <w:r w:rsidR="00B0679A">
          <w:rPr>
            <w:webHidden/>
          </w:rPr>
          <w:t>10-7</w:t>
        </w:r>
        <w:r w:rsidR="00B0679A">
          <w:rPr>
            <w:webHidden/>
          </w:rPr>
          <w:fldChar w:fldCharType="end"/>
        </w:r>
      </w:hyperlink>
    </w:p>
    <w:p w14:paraId="5C65EE30" w14:textId="2294BE66" w:rsidR="00B0679A" w:rsidRDefault="00D35ED7">
      <w:pPr>
        <w:pStyle w:val="TOC2"/>
        <w:rPr>
          <w:rFonts w:asciiTheme="minorHAnsi" w:eastAsiaTheme="minorEastAsia" w:hAnsiTheme="minorHAnsi" w:cstheme="minorBidi"/>
          <w:sz w:val="22"/>
          <w:szCs w:val="22"/>
        </w:rPr>
      </w:pPr>
      <w:hyperlink w:anchor="_Toc84879715" w:history="1">
        <w:r w:rsidR="00B0679A" w:rsidRPr="0054062F">
          <w:rPr>
            <w:rStyle w:val="Hyperlink"/>
          </w:rPr>
          <w:t>10.11</w:t>
        </w:r>
        <w:r w:rsidR="00B0679A">
          <w:rPr>
            <w:rFonts w:asciiTheme="minorHAnsi" w:eastAsiaTheme="minorEastAsia" w:hAnsiTheme="minorHAnsi" w:cstheme="minorBidi"/>
            <w:sz w:val="22"/>
            <w:szCs w:val="22"/>
          </w:rPr>
          <w:tab/>
        </w:r>
        <w:r w:rsidR="00B0679A" w:rsidRPr="0054062F">
          <w:rPr>
            <w:rStyle w:val="Hyperlink"/>
          </w:rPr>
          <w:t>Estimated Actuals</w:t>
        </w:r>
        <w:r w:rsidR="00B0679A">
          <w:rPr>
            <w:webHidden/>
          </w:rPr>
          <w:tab/>
        </w:r>
        <w:r w:rsidR="00B0679A">
          <w:rPr>
            <w:webHidden/>
          </w:rPr>
          <w:fldChar w:fldCharType="begin"/>
        </w:r>
        <w:r w:rsidR="00B0679A">
          <w:rPr>
            <w:webHidden/>
          </w:rPr>
          <w:instrText xml:space="preserve"> PAGEREF _Toc84879715 \h </w:instrText>
        </w:r>
        <w:r w:rsidR="00B0679A">
          <w:rPr>
            <w:webHidden/>
          </w:rPr>
        </w:r>
        <w:r w:rsidR="00B0679A">
          <w:rPr>
            <w:webHidden/>
          </w:rPr>
          <w:fldChar w:fldCharType="separate"/>
        </w:r>
        <w:r w:rsidR="00B0679A">
          <w:rPr>
            <w:webHidden/>
          </w:rPr>
          <w:t>10-7</w:t>
        </w:r>
        <w:r w:rsidR="00B0679A">
          <w:rPr>
            <w:webHidden/>
          </w:rPr>
          <w:fldChar w:fldCharType="end"/>
        </w:r>
      </w:hyperlink>
    </w:p>
    <w:p w14:paraId="4D6F8E50" w14:textId="0CC695F0" w:rsidR="00B0679A" w:rsidRDefault="00D35ED7">
      <w:pPr>
        <w:pStyle w:val="TOC2"/>
        <w:rPr>
          <w:rFonts w:asciiTheme="minorHAnsi" w:eastAsiaTheme="minorEastAsia" w:hAnsiTheme="minorHAnsi" w:cstheme="minorBidi"/>
          <w:sz w:val="22"/>
          <w:szCs w:val="22"/>
        </w:rPr>
      </w:pPr>
      <w:hyperlink w:anchor="_Toc84879716" w:history="1">
        <w:r w:rsidR="00B0679A" w:rsidRPr="0054062F">
          <w:rPr>
            <w:rStyle w:val="Hyperlink"/>
          </w:rPr>
          <w:t>10.12</w:t>
        </w:r>
        <w:r w:rsidR="00B0679A">
          <w:rPr>
            <w:rFonts w:asciiTheme="minorHAnsi" w:eastAsiaTheme="minorEastAsia" w:hAnsiTheme="minorHAnsi" w:cstheme="minorBidi"/>
            <w:sz w:val="22"/>
            <w:szCs w:val="22"/>
          </w:rPr>
          <w:tab/>
        </w:r>
        <w:r w:rsidR="00B0679A" w:rsidRPr="0054062F">
          <w:rPr>
            <w:rStyle w:val="Hyperlink"/>
          </w:rPr>
          <w:t>Provide Effective Analysis of Intra-Agency Performance</w:t>
        </w:r>
        <w:r w:rsidR="00B0679A">
          <w:rPr>
            <w:webHidden/>
          </w:rPr>
          <w:tab/>
        </w:r>
        <w:r w:rsidR="00B0679A">
          <w:rPr>
            <w:webHidden/>
          </w:rPr>
          <w:fldChar w:fldCharType="begin"/>
        </w:r>
        <w:r w:rsidR="00B0679A">
          <w:rPr>
            <w:webHidden/>
          </w:rPr>
          <w:instrText xml:space="preserve"> PAGEREF _Toc84879716 \h </w:instrText>
        </w:r>
        <w:r w:rsidR="00B0679A">
          <w:rPr>
            <w:webHidden/>
          </w:rPr>
        </w:r>
        <w:r w:rsidR="00B0679A">
          <w:rPr>
            <w:webHidden/>
          </w:rPr>
          <w:fldChar w:fldCharType="separate"/>
        </w:r>
        <w:r w:rsidR="00B0679A">
          <w:rPr>
            <w:webHidden/>
          </w:rPr>
          <w:t>10-8</w:t>
        </w:r>
        <w:r w:rsidR="00B0679A">
          <w:rPr>
            <w:webHidden/>
          </w:rPr>
          <w:fldChar w:fldCharType="end"/>
        </w:r>
      </w:hyperlink>
    </w:p>
    <w:p w14:paraId="4BB37BF6" w14:textId="46876A7C" w:rsidR="00B0679A" w:rsidRDefault="00D35ED7">
      <w:pPr>
        <w:pStyle w:val="TOC2"/>
        <w:rPr>
          <w:rFonts w:asciiTheme="minorHAnsi" w:eastAsiaTheme="minorEastAsia" w:hAnsiTheme="minorHAnsi" w:cstheme="minorBidi"/>
          <w:sz w:val="22"/>
          <w:szCs w:val="22"/>
        </w:rPr>
      </w:pPr>
      <w:hyperlink w:anchor="_Toc84879717" w:history="1">
        <w:r w:rsidR="00B0679A" w:rsidRPr="0054062F">
          <w:rPr>
            <w:rStyle w:val="Hyperlink"/>
          </w:rPr>
          <w:t>10.13</w:t>
        </w:r>
        <w:r w:rsidR="00B0679A">
          <w:rPr>
            <w:rFonts w:asciiTheme="minorHAnsi" w:eastAsiaTheme="minorEastAsia" w:hAnsiTheme="minorHAnsi" w:cstheme="minorBidi"/>
            <w:sz w:val="22"/>
            <w:szCs w:val="22"/>
          </w:rPr>
          <w:tab/>
        </w:r>
        <w:r w:rsidR="00B0679A" w:rsidRPr="0054062F">
          <w:rPr>
            <w:rStyle w:val="Hyperlink"/>
          </w:rPr>
          <w:t>Generate Revised Estimates at Completion for IAWA Efforts</w:t>
        </w:r>
        <w:r w:rsidR="00B0679A">
          <w:rPr>
            <w:webHidden/>
          </w:rPr>
          <w:tab/>
        </w:r>
        <w:r w:rsidR="00B0679A">
          <w:rPr>
            <w:webHidden/>
          </w:rPr>
          <w:fldChar w:fldCharType="begin"/>
        </w:r>
        <w:r w:rsidR="00B0679A">
          <w:rPr>
            <w:webHidden/>
          </w:rPr>
          <w:instrText xml:space="preserve"> PAGEREF _Toc84879717 \h </w:instrText>
        </w:r>
        <w:r w:rsidR="00B0679A">
          <w:rPr>
            <w:webHidden/>
          </w:rPr>
        </w:r>
        <w:r w:rsidR="00B0679A">
          <w:rPr>
            <w:webHidden/>
          </w:rPr>
          <w:fldChar w:fldCharType="separate"/>
        </w:r>
        <w:r w:rsidR="00B0679A">
          <w:rPr>
            <w:webHidden/>
          </w:rPr>
          <w:t>10-8</w:t>
        </w:r>
        <w:r w:rsidR="00B0679A">
          <w:rPr>
            <w:webHidden/>
          </w:rPr>
          <w:fldChar w:fldCharType="end"/>
        </w:r>
      </w:hyperlink>
    </w:p>
    <w:p w14:paraId="3FA77198" w14:textId="2319ADFF" w:rsidR="00B0679A" w:rsidRDefault="00D35ED7">
      <w:pPr>
        <w:pStyle w:val="TOC2"/>
        <w:rPr>
          <w:rFonts w:asciiTheme="minorHAnsi" w:eastAsiaTheme="minorEastAsia" w:hAnsiTheme="minorHAnsi" w:cstheme="minorBidi"/>
          <w:sz w:val="22"/>
          <w:szCs w:val="22"/>
        </w:rPr>
      </w:pPr>
      <w:hyperlink w:anchor="_Toc84879718" w:history="1">
        <w:r w:rsidR="00B0679A" w:rsidRPr="0054062F">
          <w:rPr>
            <w:rStyle w:val="Hyperlink"/>
          </w:rPr>
          <w:t>10.14</w:t>
        </w:r>
        <w:r w:rsidR="00B0679A">
          <w:rPr>
            <w:rFonts w:asciiTheme="minorHAnsi" w:eastAsiaTheme="minorEastAsia" w:hAnsiTheme="minorHAnsi" w:cstheme="minorBidi"/>
            <w:sz w:val="22"/>
            <w:szCs w:val="22"/>
          </w:rPr>
          <w:tab/>
        </w:r>
        <w:r w:rsidR="00B0679A" w:rsidRPr="0054062F">
          <w:rPr>
            <w:rStyle w:val="Hyperlink"/>
          </w:rPr>
          <w:t>Intra-Agency Surveillance</w:t>
        </w:r>
        <w:r w:rsidR="00B0679A">
          <w:rPr>
            <w:webHidden/>
          </w:rPr>
          <w:tab/>
        </w:r>
        <w:r w:rsidR="00B0679A">
          <w:rPr>
            <w:webHidden/>
          </w:rPr>
          <w:fldChar w:fldCharType="begin"/>
        </w:r>
        <w:r w:rsidR="00B0679A">
          <w:rPr>
            <w:webHidden/>
          </w:rPr>
          <w:instrText xml:space="preserve"> PAGEREF _Toc84879718 \h </w:instrText>
        </w:r>
        <w:r w:rsidR="00B0679A">
          <w:rPr>
            <w:webHidden/>
          </w:rPr>
        </w:r>
        <w:r w:rsidR="00B0679A">
          <w:rPr>
            <w:webHidden/>
          </w:rPr>
          <w:fldChar w:fldCharType="separate"/>
        </w:r>
        <w:r w:rsidR="00B0679A">
          <w:rPr>
            <w:webHidden/>
          </w:rPr>
          <w:t>10-8</w:t>
        </w:r>
        <w:r w:rsidR="00B0679A">
          <w:rPr>
            <w:webHidden/>
          </w:rPr>
          <w:fldChar w:fldCharType="end"/>
        </w:r>
      </w:hyperlink>
    </w:p>
    <w:p w14:paraId="15BDBD45" w14:textId="43A9CB39" w:rsidR="00B0679A" w:rsidRDefault="00D35ED7">
      <w:pPr>
        <w:pStyle w:val="TOC2"/>
        <w:rPr>
          <w:rFonts w:asciiTheme="minorHAnsi" w:eastAsiaTheme="minorEastAsia" w:hAnsiTheme="minorHAnsi" w:cstheme="minorBidi"/>
          <w:sz w:val="22"/>
          <w:szCs w:val="22"/>
        </w:rPr>
      </w:pPr>
      <w:hyperlink w:anchor="_Toc84879719" w:history="1">
        <w:r w:rsidR="00B0679A" w:rsidRPr="0054062F">
          <w:rPr>
            <w:rStyle w:val="Hyperlink"/>
          </w:rPr>
          <w:t>10.15</w:t>
        </w:r>
        <w:r w:rsidR="00B0679A">
          <w:rPr>
            <w:rFonts w:asciiTheme="minorHAnsi" w:eastAsiaTheme="minorEastAsia" w:hAnsiTheme="minorHAnsi" w:cstheme="minorBidi"/>
            <w:sz w:val="22"/>
            <w:szCs w:val="22"/>
          </w:rPr>
          <w:tab/>
        </w:r>
        <w:r w:rsidR="00B0679A" w:rsidRPr="0054062F">
          <w:rPr>
            <w:rStyle w:val="Hyperlink"/>
          </w:rPr>
          <w:t>Intra-Agency Work Agreements Summary of Responsibilities</w:t>
        </w:r>
        <w:r w:rsidR="00B0679A">
          <w:rPr>
            <w:webHidden/>
          </w:rPr>
          <w:tab/>
        </w:r>
        <w:r w:rsidR="00B0679A">
          <w:rPr>
            <w:webHidden/>
          </w:rPr>
          <w:fldChar w:fldCharType="begin"/>
        </w:r>
        <w:r w:rsidR="00B0679A">
          <w:rPr>
            <w:webHidden/>
          </w:rPr>
          <w:instrText xml:space="preserve"> PAGEREF _Toc84879719 \h </w:instrText>
        </w:r>
        <w:r w:rsidR="00B0679A">
          <w:rPr>
            <w:webHidden/>
          </w:rPr>
        </w:r>
        <w:r w:rsidR="00B0679A">
          <w:rPr>
            <w:webHidden/>
          </w:rPr>
          <w:fldChar w:fldCharType="separate"/>
        </w:r>
        <w:r w:rsidR="00B0679A">
          <w:rPr>
            <w:webHidden/>
          </w:rPr>
          <w:t>10-8</w:t>
        </w:r>
        <w:r w:rsidR="00B0679A">
          <w:rPr>
            <w:webHidden/>
          </w:rPr>
          <w:fldChar w:fldCharType="end"/>
        </w:r>
      </w:hyperlink>
    </w:p>
    <w:p w14:paraId="2B12CCDF" w14:textId="2C932D1E" w:rsidR="00B0679A" w:rsidRDefault="00D35ED7">
      <w:pPr>
        <w:pStyle w:val="TOC1"/>
        <w:rPr>
          <w:rFonts w:asciiTheme="minorHAnsi" w:eastAsiaTheme="minorEastAsia" w:hAnsiTheme="minorHAnsi" w:cstheme="minorBidi"/>
          <w:sz w:val="22"/>
          <w:szCs w:val="22"/>
        </w:rPr>
      </w:pPr>
      <w:hyperlink w:anchor="_Toc84879720" w:history="1">
        <w:r w:rsidR="00B0679A" w:rsidRPr="0054062F">
          <w:rPr>
            <w:rStyle w:val="Hyperlink"/>
          </w:rPr>
          <w:t>APPENDICES</w:t>
        </w:r>
        <w:r w:rsidR="00B0679A">
          <w:rPr>
            <w:webHidden/>
          </w:rPr>
          <w:tab/>
        </w:r>
        <w:r w:rsidR="00B0679A">
          <w:rPr>
            <w:webHidden/>
          </w:rPr>
          <w:fldChar w:fldCharType="begin"/>
        </w:r>
        <w:r w:rsidR="00B0679A">
          <w:rPr>
            <w:webHidden/>
          </w:rPr>
          <w:instrText xml:space="preserve"> PAGEREF _Toc84879720 \h </w:instrText>
        </w:r>
        <w:r w:rsidR="00B0679A">
          <w:rPr>
            <w:webHidden/>
          </w:rPr>
        </w:r>
        <w:r w:rsidR="00B0679A">
          <w:rPr>
            <w:webHidden/>
          </w:rPr>
          <w:fldChar w:fldCharType="separate"/>
        </w:r>
        <w:r w:rsidR="00B0679A">
          <w:rPr>
            <w:webHidden/>
          </w:rPr>
          <w:t>1</w:t>
        </w:r>
        <w:r w:rsidR="00B0679A">
          <w:rPr>
            <w:webHidden/>
          </w:rPr>
          <w:fldChar w:fldCharType="end"/>
        </w:r>
      </w:hyperlink>
    </w:p>
    <w:p w14:paraId="0B4A4176" w14:textId="15D2EDA9" w:rsidR="00B0679A" w:rsidRDefault="00D35ED7">
      <w:pPr>
        <w:pStyle w:val="TOC2"/>
        <w:rPr>
          <w:rFonts w:asciiTheme="minorHAnsi" w:eastAsiaTheme="minorEastAsia" w:hAnsiTheme="minorHAnsi" w:cstheme="minorBidi"/>
          <w:sz w:val="22"/>
          <w:szCs w:val="22"/>
        </w:rPr>
      </w:pPr>
      <w:hyperlink w:anchor="_Toc84879721" w:history="1">
        <w:r w:rsidR="00B0679A" w:rsidRPr="0054062F">
          <w:rPr>
            <w:rStyle w:val="Hyperlink"/>
          </w:rPr>
          <w:t>Appendix A   Work Around (s)</w:t>
        </w:r>
        <w:r w:rsidR="00B0679A">
          <w:rPr>
            <w:webHidden/>
          </w:rPr>
          <w:tab/>
        </w:r>
        <w:r w:rsidR="00B0679A">
          <w:rPr>
            <w:webHidden/>
          </w:rPr>
          <w:fldChar w:fldCharType="begin"/>
        </w:r>
        <w:r w:rsidR="00B0679A">
          <w:rPr>
            <w:webHidden/>
          </w:rPr>
          <w:instrText xml:space="preserve"> PAGEREF _Toc84879721 \h </w:instrText>
        </w:r>
        <w:r w:rsidR="00B0679A">
          <w:rPr>
            <w:webHidden/>
          </w:rPr>
        </w:r>
        <w:r w:rsidR="00B0679A">
          <w:rPr>
            <w:webHidden/>
          </w:rPr>
          <w:fldChar w:fldCharType="separate"/>
        </w:r>
        <w:r w:rsidR="00B0679A">
          <w:rPr>
            <w:webHidden/>
          </w:rPr>
          <w:t>1</w:t>
        </w:r>
        <w:r w:rsidR="00B0679A">
          <w:rPr>
            <w:webHidden/>
          </w:rPr>
          <w:fldChar w:fldCharType="end"/>
        </w:r>
      </w:hyperlink>
    </w:p>
    <w:p w14:paraId="3ABDF30E" w14:textId="4E3256C8" w:rsidR="00B0679A" w:rsidRDefault="00D35ED7">
      <w:pPr>
        <w:pStyle w:val="TOC2"/>
        <w:rPr>
          <w:rFonts w:asciiTheme="minorHAnsi" w:eastAsiaTheme="minorEastAsia" w:hAnsiTheme="minorHAnsi" w:cstheme="minorBidi"/>
          <w:sz w:val="22"/>
          <w:szCs w:val="22"/>
        </w:rPr>
      </w:pPr>
      <w:hyperlink w:anchor="_Toc84879722" w:history="1">
        <w:r w:rsidR="00B0679A" w:rsidRPr="0054062F">
          <w:rPr>
            <w:rStyle w:val="Hyperlink"/>
          </w:rPr>
          <w:t>Appendix B   Acronyms</w:t>
        </w:r>
        <w:r w:rsidR="00B0679A">
          <w:rPr>
            <w:webHidden/>
          </w:rPr>
          <w:tab/>
        </w:r>
        <w:r w:rsidR="00B0679A">
          <w:rPr>
            <w:webHidden/>
          </w:rPr>
          <w:fldChar w:fldCharType="begin"/>
        </w:r>
        <w:r w:rsidR="00B0679A">
          <w:rPr>
            <w:webHidden/>
          </w:rPr>
          <w:instrText xml:space="preserve"> PAGEREF _Toc84879722 \h </w:instrText>
        </w:r>
        <w:r w:rsidR="00B0679A">
          <w:rPr>
            <w:webHidden/>
          </w:rPr>
        </w:r>
        <w:r w:rsidR="00B0679A">
          <w:rPr>
            <w:webHidden/>
          </w:rPr>
          <w:fldChar w:fldCharType="separate"/>
        </w:r>
        <w:r w:rsidR="00B0679A">
          <w:rPr>
            <w:webHidden/>
          </w:rPr>
          <w:t>5</w:t>
        </w:r>
        <w:r w:rsidR="00B0679A">
          <w:rPr>
            <w:webHidden/>
          </w:rPr>
          <w:fldChar w:fldCharType="end"/>
        </w:r>
      </w:hyperlink>
    </w:p>
    <w:p w14:paraId="242239DA" w14:textId="60CED74F" w:rsidR="00B0679A" w:rsidRDefault="00D35ED7">
      <w:pPr>
        <w:pStyle w:val="TOC2"/>
        <w:rPr>
          <w:rFonts w:asciiTheme="minorHAnsi" w:eastAsiaTheme="minorEastAsia" w:hAnsiTheme="minorHAnsi" w:cstheme="minorBidi"/>
          <w:sz w:val="22"/>
          <w:szCs w:val="22"/>
        </w:rPr>
      </w:pPr>
      <w:hyperlink w:anchor="_Toc84879723" w:history="1">
        <w:r w:rsidR="00B0679A" w:rsidRPr="0054062F">
          <w:rPr>
            <w:rStyle w:val="Hyperlink"/>
          </w:rPr>
          <w:t>Appendix C   Glossary</w:t>
        </w:r>
        <w:r w:rsidR="00B0679A">
          <w:rPr>
            <w:webHidden/>
          </w:rPr>
          <w:tab/>
        </w:r>
        <w:r w:rsidR="00B0679A">
          <w:rPr>
            <w:webHidden/>
          </w:rPr>
          <w:fldChar w:fldCharType="begin"/>
        </w:r>
        <w:r w:rsidR="00B0679A">
          <w:rPr>
            <w:webHidden/>
          </w:rPr>
          <w:instrText xml:space="preserve"> PAGEREF _Toc84879723 \h </w:instrText>
        </w:r>
        <w:r w:rsidR="00B0679A">
          <w:rPr>
            <w:webHidden/>
          </w:rPr>
        </w:r>
        <w:r w:rsidR="00B0679A">
          <w:rPr>
            <w:webHidden/>
          </w:rPr>
          <w:fldChar w:fldCharType="separate"/>
        </w:r>
        <w:r w:rsidR="00B0679A">
          <w:rPr>
            <w:webHidden/>
          </w:rPr>
          <w:t>8</w:t>
        </w:r>
        <w:r w:rsidR="00B0679A">
          <w:rPr>
            <w:webHidden/>
          </w:rPr>
          <w:fldChar w:fldCharType="end"/>
        </w:r>
      </w:hyperlink>
    </w:p>
    <w:p w14:paraId="50122AE6" w14:textId="5EAA4B14" w:rsidR="00B0679A" w:rsidRDefault="00D35ED7">
      <w:pPr>
        <w:pStyle w:val="TOC2"/>
        <w:rPr>
          <w:rFonts w:asciiTheme="minorHAnsi" w:eastAsiaTheme="minorEastAsia" w:hAnsiTheme="minorHAnsi" w:cstheme="minorBidi"/>
          <w:sz w:val="22"/>
          <w:szCs w:val="22"/>
        </w:rPr>
      </w:pPr>
      <w:hyperlink w:anchor="_Toc84879724" w:history="1">
        <w:r w:rsidR="00B0679A" w:rsidRPr="0054062F">
          <w:rPr>
            <w:rStyle w:val="Hyperlink"/>
          </w:rPr>
          <w:t>Appendix D   Performance Management Reference CARD</w:t>
        </w:r>
        <w:r w:rsidR="00B0679A">
          <w:rPr>
            <w:webHidden/>
          </w:rPr>
          <w:tab/>
        </w:r>
        <w:r w:rsidR="00B0679A">
          <w:rPr>
            <w:webHidden/>
          </w:rPr>
          <w:fldChar w:fldCharType="begin"/>
        </w:r>
        <w:r w:rsidR="00B0679A">
          <w:rPr>
            <w:webHidden/>
          </w:rPr>
          <w:instrText xml:space="preserve"> PAGEREF _Toc84879724 \h </w:instrText>
        </w:r>
        <w:r w:rsidR="00B0679A">
          <w:rPr>
            <w:webHidden/>
          </w:rPr>
        </w:r>
        <w:r w:rsidR="00B0679A">
          <w:rPr>
            <w:webHidden/>
          </w:rPr>
          <w:fldChar w:fldCharType="separate"/>
        </w:r>
        <w:r w:rsidR="00B0679A">
          <w:rPr>
            <w:webHidden/>
          </w:rPr>
          <w:t>17</w:t>
        </w:r>
        <w:r w:rsidR="00B0679A">
          <w:rPr>
            <w:webHidden/>
          </w:rPr>
          <w:fldChar w:fldCharType="end"/>
        </w:r>
      </w:hyperlink>
    </w:p>
    <w:p w14:paraId="64049710" w14:textId="0B2EB22D" w:rsidR="00B0679A" w:rsidRDefault="00D35ED7">
      <w:pPr>
        <w:pStyle w:val="TOC2"/>
        <w:rPr>
          <w:rFonts w:asciiTheme="minorHAnsi" w:eastAsiaTheme="minorEastAsia" w:hAnsiTheme="minorHAnsi" w:cstheme="minorBidi"/>
          <w:sz w:val="22"/>
          <w:szCs w:val="22"/>
        </w:rPr>
      </w:pPr>
      <w:hyperlink w:anchor="_Toc84879725" w:history="1">
        <w:r w:rsidR="00B0679A" w:rsidRPr="0054062F">
          <w:rPr>
            <w:rStyle w:val="Hyperlink"/>
          </w:rPr>
          <w:t>Appendix E   Guideline Cross Reference Matrix</w:t>
        </w:r>
        <w:r w:rsidR="00B0679A">
          <w:rPr>
            <w:webHidden/>
          </w:rPr>
          <w:tab/>
        </w:r>
        <w:r w:rsidR="00B0679A">
          <w:rPr>
            <w:webHidden/>
          </w:rPr>
          <w:fldChar w:fldCharType="begin"/>
        </w:r>
        <w:r w:rsidR="00B0679A">
          <w:rPr>
            <w:webHidden/>
          </w:rPr>
          <w:instrText xml:space="preserve"> PAGEREF _Toc84879725 \h </w:instrText>
        </w:r>
        <w:r w:rsidR="00B0679A">
          <w:rPr>
            <w:webHidden/>
          </w:rPr>
        </w:r>
        <w:r w:rsidR="00B0679A">
          <w:rPr>
            <w:webHidden/>
          </w:rPr>
          <w:fldChar w:fldCharType="separate"/>
        </w:r>
        <w:r w:rsidR="00B0679A">
          <w:rPr>
            <w:webHidden/>
          </w:rPr>
          <w:t>20</w:t>
        </w:r>
        <w:r w:rsidR="00B0679A">
          <w:rPr>
            <w:webHidden/>
          </w:rPr>
          <w:fldChar w:fldCharType="end"/>
        </w:r>
      </w:hyperlink>
    </w:p>
    <w:p w14:paraId="3D399F5F" w14:textId="1F243507" w:rsidR="005F05BF" w:rsidRDefault="00B45378" w:rsidP="005F05BF">
      <w:pPr>
        <w:pStyle w:val="BodyNoIndentEVM"/>
        <w:jc w:val="both"/>
        <w:rPr>
          <w:rFonts w:ascii="Arial" w:hAnsi="Arial" w:cs="Arial"/>
          <w:noProof/>
          <w:szCs w:val="24"/>
        </w:rPr>
      </w:pPr>
      <w:r w:rsidRPr="00435B10">
        <w:rPr>
          <w:rFonts w:ascii="Arial" w:hAnsi="Arial" w:cs="Arial"/>
          <w:noProof/>
          <w:szCs w:val="24"/>
        </w:rPr>
        <w:fldChar w:fldCharType="end"/>
      </w:r>
    </w:p>
    <w:p w14:paraId="66A3C438" w14:textId="77777777" w:rsidR="007D056E" w:rsidRPr="008A2244" w:rsidRDefault="007D056E" w:rsidP="005F05BF">
      <w:pPr>
        <w:pStyle w:val="BodyNoIndentEVM"/>
        <w:jc w:val="both"/>
        <w:rPr>
          <w:rFonts w:ascii="Arial" w:hAnsi="Arial" w:cs="Arial"/>
          <w:b/>
          <w:noProof/>
          <w:szCs w:val="24"/>
        </w:rPr>
      </w:pPr>
      <w:r w:rsidRPr="008A2244">
        <w:rPr>
          <w:rFonts w:ascii="Arial" w:hAnsi="Arial" w:cs="Arial"/>
          <w:b/>
          <w:noProof/>
          <w:szCs w:val="24"/>
        </w:rPr>
        <w:t>List of Figures</w:t>
      </w:r>
    </w:p>
    <w:p w14:paraId="1BF32932" w14:textId="058BAA58" w:rsidR="00EC5EBE" w:rsidRDefault="007D056E">
      <w:pPr>
        <w:pStyle w:val="TableofFigures"/>
        <w:tabs>
          <w:tab w:val="right" w:leader="dot" w:pos="9350"/>
        </w:tabs>
        <w:rPr>
          <w:rFonts w:asciiTheme="minorHAnsi" w:eastAsiaTheme="minorEastAsia" w:hAnsiTheme="minorHAnsi" w:cstheme="minorBidi"/>
          <w:noProof/>
        </w:rPr>
      </w:pPr>
      <w:r>
        <w:rPr>
          <w:rFonts w:cs="Arial"/>
          <w:noProof/>
          <w:szCs w:val="24"/>
        </w:rPr>
        <w:fldChar w:fldCharType="begin"/>
      </w:r>
      <w:r>
        <w:rPr>
          <w:rFonts w:cs="Arial"/>
          <w:noProof/>
          <w:szCs w:val="24"/>
        </w:rPr>
        <w:instrText xml:space="preserve"> TOC \h \z \c "Figure" </w:instrText>
      </w:r>
      <w:r>
        <w:rPr>
          <w:rFonts w:cs="Arial"/>
          <w:noProof/>
          <w:szCs w:val="24"/>
        </w:rPr>
        <w:fldChar w:fldCharType="separate"/>
      </w:r>
      <w:hyperlink w:anchor="_Toc85101478" w:history="1">
        <w:r w:rsidR="00EC5EBE" w:rsidRPr="00291901">
          <w:rPr>
            <w:rStyle w:val="Hyperlink"/>
            <w:noProof/>
          </w:rPr>
          <w:t>Figure Intro - 1</w:t>
        </w:r>
        <w:r w:rsidR="00EC5EBE" w:rsidRPr="00291901">
          <w:rPr>
            <w:rStyle w:val="Hyperlink"/>
            <w:noProof/>
          </w:rPr>
          <w:noBreakHyphen/>
          <w:t>1 Application of EVM on NASA Projects</w:t>
        </w:r>
        <w:r w:rsidR="00EC5EBE">
          <w:rPr>
            <w:noProof/>
            <w:webHidden/>
          </w:rPr>
          <w:tab/>
        </w:r>
        <w:r w:rsidR="00EC5EBE">
          <w:rPr>
            <w:noProof/>
            <w:webHidden/>
          </w:rPr>
          <w:fldChar w:fldCharType="begin"/>
        </w:r>
        <w:r w:rsidR="00EC5EBE">
          <w:rPr>
            <w:noProof/>
            <w:webHidden/>
          </w:rPr>
          <w:instrText xml:space="preserve"> PAGEREF _Toc85101478 \h </w:instrText>
        </w:r>
        <w:r w:rsidR="00EC5EBE">
          <w:rPr>
            <w:noProof/>
            <w:webHidden/>
          </w:rPr>
        </w:r>
        <w:r w:rsidR="00EC5EBE">
          <w:rPr>
            <w:noProof/>
            <w:webHidden/>
          </w:rPr>
          <w:fldChar w:fldCharType="separate"/>
        </w:r>
        <w:r w:rsidR="00EC5EBE">
          <w:rPr>
            <w:noProof/>
            <w:webHidden/>
          </w:rPr>
          <w:t>vi</w:t>
        </w:r>
        <w:r w:rsidR="00EC5EBE">
          <w:rPr>
            <w:noProof/>
            <w:webHidden/>
          </w:rPr>
          <w:fldChar w:fldCharType="end"/>
        </w:r>
      </w:hyperlink>
    </w:p>
    <w:p w14:paraId="5A803476" w14:textId="15C600F6" w:rsidR="00EC5EBE" w:rsidRDefault="00D35ED7">
      <w:pPr>
        <w:pStyle w:val="TableofFigures"/>
        <w:tabs>
          <w:tab w:val="right" w:leader="dot" w:pos="9350"/>
        </w:tabs>
        <w:rPr>
          <w:rFonts w:asciiTheme="minorHAnsi" w:eastAsiaTheme="minorEastAsia" w:hAnsiTheme="minorHAnsi" w:cstheme="minorBidi"/>
          <w:noProof/>
        </w:rPr>
      </w:pPr>
      <w:hyperlink w:anchor="_Toc85101479" w:history="1">
        <w:r w:rsidR="00EC5EBE" w:rsidRPr="00291901">
          <w:rPr>
            <w:rStyle w:val="Hyperlink"/>
            <w:noProof/>
          </w:rPr>
          <w:t xml:space="preserve">Figure Intro </w:t>
        </w:r>
        <w:r w:rsidR="00EC5EBE" w:rsidRPr="00291901">
          <w:rPr>
            <w:rStyle w:val="Hyperlink"/>
            <w:noProof/>
          </w:rPr>
          <w:noBreakHyphen/>
          <w:t xml:space="preserve"> 1</w:t>
        </w:r>
        <w:r w:rsidR="00EC5EBE" w:rsidRPr="00291901">
          <w:rPr>
            <w:rStyle w:val="Hyperlink"/>
            <w:noProof/>
          </w:rPr>
          <w:noBreakHyphen/>
          <w:t>2 System Description Section Structure</w:t>
        </w:r>
        <w:r w:rsidR="00EC5EBE">
          <w:rPr>
            <w:noProof/>
            <w:webHidden/>
          </w:rPr>
          <w:tab/>
        </w:r>
        <w:r w:rsidR="00EC5EBE">
          <w:rPr>
            <w:noProof/>
            <w:webHidden/>
          </w:rPr>
          <w:fldChar w:fldCharType="begin"/>
        </w:r>
        <w:r w:rsidR="00EC5EBE">
          <w:rPr>
            <w:noProof/>
            <w:webHidden/>
          </w:rPr>
          <w:instrText xml:space="preserve"> PAGEREF _Toc85101479 \h </w:instrText>
        </w:r>
        <w:r w:rsidR="00EC5EBE">
          <w:rPr>
            <w:noProof/>
            <w:webHidden/>
          </w:rPr>
        </w:r>
        <w:r w:rsidR="00EC5EBE">
          <w:rPr>
            <w:noProof/>
            <w:webHidden/>
          </w:rPr>
          <w:fldChar w:fldCharType="separate"/>
        </w:r>
        <w:r w:rsidR="00EC5EBE">
          <w:rPr>
            <w:noProof/>
            <w:webHidden/>
          </w:rPr>
          <w:t>viii</w:t>
        </w:r>
        <w:r w:rsidR="00EC5EBE">
          <w:rPr>
            <w:noProof/>
            <w:webHidden/>
          </w:rPr>
          <w:fldChar w:fldCharType="end"/>
        </w:r>
      </w:hyperlink>
    </w:p>
    <w:p w14:paraId="03696FC8" w14:textId="21D2E13A" w:rsidR="00EC5EBE" w:rsidRDefault="00D35ED7">
      <w:pPr>
        <w:pStyle w:val="TableofFigures"/>
        <w:tabs>
          <w:tab w:val="right" w:leader="dot" w:pos="9350"/>
        </w:tabs>
        <w:rPr>
          <w:rFonts w:asciiTheme="minorHAnsi" w:eastAsiaTheme="minorEastAsia" w:hAnsiTheme="minorHAnsi" w:cstheme="minorBidi"/>
          <w:noProof/>
        </w:rPr>
      </w:pPr>
      <w:hyperlink w:anchor="_Toc85101480" w:history="1">
        <w:r w:rsidR="00EC5EBE" w:rsidRPr="00291901">
          <w:rPr>
            <w:rStyle w:val="Hyperlink"/>
            <w:noProof/>
          </w:rPr>
          <w:t xml:space="preserve">Figure Intro </w:t>
        </w:r>
        <w:r w:rsidR="00EC5EBE" w:rsidRPr="00291901">
          <w:rPr>
            <w:rStyle w:val="Hyperlink"/>
            <w:noProof/>
          </w:rPr>
          <w:noBreakHyphen/>
          <w:t xml:space="preserve"> 1</w:t>
        </w:r>
        <w:r w:rsidR="00EC5EBE" w:rsidRPr="00291901">
          <w:rPr>
            <w:rStyle w:val="Hyperlink"/>
            <w:noProof/>
          </w:rPr>
          <w:noBreakHyphen/>
          <w:t>3 "Swim Lane" Flowchart Structure</w:t>
        </w:r>
        <w:r w:rsidR="00EC5EBE">
          <w:rPr>
            <w:noProof/>
            <w:webHidden/>
          </w:rPr>
          <w:tab/>
        </w:r>
        <w:r w:rsidR="00EC5EBE">
          <w:rPr>
            <w:noProof/>
            <w:webHidden/>
          </w:rPr>
          <w:fldChar w:fldCharType="begin"/>
        </w:r>
        <w:r w:rsidR="00EC5EBE">
          <w:rPr>
            <w:noProof/>
            <w:webHidden/>
          </w:rPr>
          <w:instrText xml:space="preserve"> PAGEREF _Toc85101480 \h </w:instrText>
        </w:r>
        <w:r w:rsidR="00EC5EBE">
          <w:rPr>
            <w:noProof/>
            <w:webHidden/>
          </w:rPr>
        </w:r>
        <w:r w:rsidR="00EC5EBE">
          <w:rPr>
            <w:noProof/>
            <w:webHidden/>
          </w:rPr>
          <w:fldChar w:fldCharType="separate"/>
        </w:r>
        <w:r w:rsidR="00EC5EBE">
          <w:rPr>
            <w:noProof/>
            <w:webHidden/>
          </w:rPr>
          <w:t>ix</w:t>
        </w:r>
        <w:r w:rsidR="00EC5EBE">
          <w:rPr>
            <w:noProof/>
            <w:webHidden/>
          </w:rPr>
          <w:fldChar w:fldCharType="end"/>
        </w:r>
      </w:hyperlink>
    </w:p>
    <w:p w14:paraId="7EF2081F" w14:textId="4394EECD" w:rsidR="00EC5EBE" w:rsidRDefault="00D35ED7">
      <w:pPr>
        <w:pStyle w:val="TableofFigures"/>
        <w:tabs>
          <w:tab w:val="right" w:leader="dot" w:pos="9350"/>
        </w:tabs>
        <w:rPr>
          <w:rFonts w:asciiTheme="minorHAnsi" w:eastAsiaTheme="minorEastAsia" w:hAnsiTheme="minorHAnsi" w:cstheme="minorBidi"/>
          <w:noProof/>
        </w:rPr>
      </w:pPr>
      <w:hyperlink w:anchor="_Toc85101481" w:history="1">
        <w:r w:rsidR="00EC5EBE" w:rsidRPr="00291901">
          <w:rPr>
            <w:rStyle w:val="Hyperlink"/>
            <w:noProof/>
          </w:rPr>
          <w:t>Figure 1</w:t>
        </w:r>
        <w:r w:rsidR="00EC5EBE" w:rsidRPr="00291901">
          <w:rPr>
            <w:rStyle w:val="Hyperlink"/>
            <w:noProof/>
          </w:rPr>
          <w:noBreakHyphen/>
          <w:t>1 Agency Capability Storyboard Flowchart: Organization</w:t>
        </w:r>
        <w:r w:rsidR="00EC5EBE">
          <w:rPr>
            <w:noProof/>
            <w:webHidden/>
          </w:rPr>
          <w:tab/>
        </w:r>
        <w:r w:rsidR="00EC5EBE">
          <w:rPr>
            <w:noProof/>
            <w:webHidden/>
          </w:rPr>
          <w:fldChar w:fldCharType="begin"/>
        </w:r>
        <w:r w:rsidR="00EC5EBE">
          <w:rPr>
            <w:noProof/>
            <w:webHidden/>
          </w:rPr>
          <w:instrText xml:space="preserve"> PAGEREF _Toc85101481 \h </w:instrText>
        </w:r>
        <w:r w:rsidR="00EC5EBE">
          <w:rPr>
            <w:noProof/>
            <w:webHidden/>
          </w:rPr>
        </w:r>
        <w:r w:rsidR="00EC5EBE">
          <w:rPr>
            <w:noProof/>
            <w:webHidden/>
          </w:rPr>
          <w:fldChar w:fldCharType="separate"/>
        </w:r>
        <w:r w:rsidR="00EC5EBE">
          <w:rPr>
            <w:noProof/>
            <w:webHidden/>
          </w:rPr>
          <w:t>1-2</w:t>
        </w:r>
        <w:r w:rsidR="00EC5EBE">
          <w:rPr>
            <w:noProof/>
            <w:webHidden/>
          </w:rPr>
          <w:fldChar w:fldCharType="end"/>
        </w:r>
      </w:hyperlink>
    </w:p>
    <w:p w14:paraId="262E7D82" w14:textId="0F1BC91C" w:rsidR="00EC5EBE" w:rsidRDefault="00D35ED7">
      <w:pPr>
        <w:pStyle w:val="TableofFigures"/>
        <w:tabs>
          <w:tab w:val="right" w:leader="dot" w:pos="9350"/>
        </w:tabs>
        <w:rPr>
          <w:rFonts w:asciiTheme="minorHAnsi" w:eastAsiaTheme="minorEastAsia" w:hAnsiTheme="minorHAnsi" w:cstheme="minorBidi"/>
          <w:noProof/>
        </w:rPr>
      </w:pPr>
      <w:hyperlink w:anchor="_Toc85101482" w:history="1">
        <w:r w:rsidR="00EC5EBE" w:rsidRPr="00291901">
          <w:rPr>
            <w:rStyle w:val="Hyperlink"/>
            <w:noProof/>
          </w:rPr>
          <w:t>Figure 1</w:t>
        </w:r>
        <w:r w:rsidR="00EC5EBE" w:rsidRPr="00291901">
          <w:rPr>
            <w:rStyle w:val="Hyperlink"/>
            <w:noProof/>
          </w:rPr>
          <w:noBreakHyphen/>
          <w:t>2 NASA Structure Management System</w:t>
        </w:r>
        <w:r w:rsidR="00EC5EBE">
          <w:rPr>
            <w:noProof/>
            <w:webHidden/>
          </w:rPr>
          <w:tab/>
        </w:r>
        <w:r w:rsidR="00EC5EBE">
          <w:rPr>
            <w:noProof/>
            <w:webHidden/>
          </w:rPr>
          <w:fldChar w:fldCharType="begin"/>
        </w:r>
        <w:r w:rsidR="00EC5EBE">
          <w:rPr>
            <w:noProof/>
            <w:webHidden/>
          </w:rPr>
          <w:instrText xml:space="preserve"> PAGEREF _Toc85101482 \h </w:instrText>
        </w:r>
        <w:r w:rsidR="00EC5EBE">
          <w:rPr>
            <w:noProof/>
            <w:webHidden/>
          </w:rPr>
        </w:r>
        <w:r w:rsidR="00EC5EBE">
          <w:rPr>
            <w:noProof/>
            <w:webHidden/>
          </w:rPr>
          <w:fldChar w:fldCharType="separate"/>
        </w:r>
        <w:r w:rsidR="00EC5EBE">
          <w:rPr>
            <w:noProof/>
            <w:webHidden/>
          </w:rPr>
          <w:t>1-6</w:t>
        </w:r>
        <w:r w:rsidR="00EC5EBE">
          <w:rPr>
            <w:noProof/>
            <w:webHidden/>
          </w:rPr>
          <w:fldChar w:fldCharType="end"/>
        </w:r>
      </w:hyperlink>
    </w:p>
    <w:p w14:paraId="60919B99" w14:textId="0BDC1923" w:rsidR="00EC5EBE" w:rsidRDefault="00D35ED7">
      <w:pPr>
        <w:pStyle w:val="TableofFigures"/>
        <w:tabs>
          <w:tab w:val="right" w:leader="dot" w:pos="9350"/>
        </w:tabs>
        <w:rPr>
          <w:rFonts w:asciiTheme="minorHAnsi" w:eastAsiaTheme="minorEastAsia" w:hAnsiTheme="minorHAnsi" w:cstheme="minorBidi"/>
          <w:noProof/>
        </w:rPr>
      </w:pPr>
      <w:hyperlink w:anchor="_Toc85101483" w:history="1">
        <w:r w:rsidR="00EC5EBE" w:rsidRPr="00291901">
          <w:rPr>
            <w:rStyle w:val="Hyperlink"/>
            <w:noProof/>
          </w:rPr>
          <w:t>Figure 1</w:t>
        </w:r>
        <w:r w:rsidR="00EC5EBE" w:rsidRPr="00291901">
          <w:rPr>
            <w:rStyle w:val="Hyperlink"/>
            <w:noProof/>
          </w:rPr>
          <w:noBreakHyphen/>
          <w:t>3 Project WBS Partial Project WBS Element Tree Diagram</w:t>
        </w:r>
        <w:r w:rsidR="00EC5EBE">
          <w:rPr>
            <w:noProof/>
            <w:webHidden/>
          </w:rPr>
          <w:tab/>
        </w:r>
        <w:r w:rsidR="00EC5EBE">
          <w:rPr>
            <w:noProof/>
            <w:webHidden/>
          </w:rPr>
          <w:fldChar w:fldCharType="begin"/>
        </w:r>
        <w:r w:rsidR="00EC5EBE">
          <w:rPr>
            <w:noProof/>
            <w:webHidden/>
          </w:rPr>
          <w:instrText xml:space="preserve"> PAGEREF _Toc85101483 \h </w:instrText>
        </w:r>
        <w:r w:rsidR="00EC5EBE">
          <w:rPr>
            <w:noProof/>
            <w:webHidden/>
          </w:rPr>
        </w:r>
        <w:r w:rsidR="00EC5EBE">
          <w:rPr>
            <w:noProof/>
            <w:webHidden/>
          </w:rPr>
          <w:fldChar w:fldCharType="separate"/>
        </w:r>
        <w:r w:rsidR="00EC5EBE">
          <w:rPr>
            <w:noProof/>
            <w:webHidden/>
          </w:rPr>
          <w:t>1-7</w:t>
        </w:r>
        <w:r w:rsidR="00EC5EBE">
          <w:rPr>
            <w:noProof/>
            <w:webHidden/>
          </w:rPr>
          <w:fldChar w:fldCharType="end"/>
        </w:r>
      </w:hyperlink>
    </w:p>
    <w:p w14:paraId="4D0B1F56" w14:textId="4545E135" w:rsidR="00EC5EBE" w:rsidRDefault="00D35ED7">
      <w:pPr>
        <w:pStyle w:val="TableofFigures"/>
        <w:tabs>
          <w:tab w:val="right" w:leader="dot" w:pos="9350"/>
        </w:tabs>
        <w:rPr>
          <w:rFonts w:asciiTheme="minorHAnsi" w:eastAsiaTheme="minorEastAsia" w:hAnsiTheme="minorHAnsi" w:cstheme="minorBidi"/>
          <w:noProof/>
        </w:rPr>
      </w:pPr>
      <w:hyperlink w:anchor="_Toc85101484" w:history="1">
        <w:r w:rsidR="00EC5EBE" w:rsidRPr="00291901">
          <w:rPr>
            <w:rStyle w:val="Hyperlink"/>
            <w:noProof/>
          </w:rPr>
          <w:t>Figure 1</w:t>
        </w:r>
        <w:r w:rsidR="00EC5EBE" w:rsidRPr="00291901">
          <w:rPr>
            <w:rStyle w:val="Hyperlink"/>
            <w:noProof/>
          </w:rPr>
          <w:noBreakHyphen/>
          <w:t>4 Sample Project WBS Dictionary</w:t>
        </w:r>
        <w:r w:rsidR="00EC5EBE">
          <w:rPr>
            <w:noProof/>
            <w:webHidden/>
          </w:rPr>
          <w:tab/>
        </w:r>
        <w:r w:rsidR="00EC5EBE">
          <w:rPr>
            <w:noProof/>
            <w:webHidden/>
          </w:rPr>
          <w:fldChar w:fldCharType="begin"/>
        </w:r>
        <w:r w:rsidR="00EC5EBE">
          <w:rPr>
            <w:noProof/>
            <w:webHidden/>
          </w:rPr>
          <w:instrText xml:space="preserve"> PAGEREF _Toc85101484 \h </w:instrText>
        </w:r>
        <w:r w:rsidR="00EC5EBE">
          <w:rPr>
            <w:noProof/>
            <w:webHidden/>
          </w:rPr>
        </w:r>
        <w:r w:rsidR="00EC5EBE">
          <w:rPr>
            <w:noProof/>
            <w:webHidden/>
          </w:rPr>
          <w:fldChar w:fldCharType="separate"/>
        </w:r>
        <w:r w:rsidR="00EC5EBE">
          <w:rPr>
            <w:noProof/>
            <w:webHidden/>
          </w:rPr>
          <w:t>1-8</w:t>
        </w:r>
        <w:r w:rsidR="00EC5EBE">
          <w:rPr>
            <w:noProof/>
            <w:webHidden/>
          </w:rPr>
          <w:fldChar w:fldCharType="end"/>
        </w:r>
      </w:hyperlink>
    </w:p>
    <w:p w14:paraId="3EBE0F84" w14:textId="7409C089" w:rsidR="00EC5EBE" w:rsidRDefault="00D35ED7">
      <w:pPr>
        <w:pStyle w:val="TableofFigures"/>
        <w:tabs>
          <w:tab w:val="right" w:leader="dot" w:pos="9350"/>
        </w:tabs>
        <w:rPr>
          <w:rFonts w:asciiTheme="minorHAnsi" w:eastAsiaTheme="minorEastAsia" w:hAnsiTheme="minorHAnsi" w:cstheme="minorBidi"/>
          <w:noProof/>
        </w:rPr>
      </w:pPr>
      <w:hyperlink w:anchor="_Toc85101485" w:history="1">
        <w:r w:rsidR="00EC5EBE" w:rsidRPr="00291901">
          <w:rPr>
            <w:rStyle w:val="Hyperlink"/>
            <w:noProof/>
          </w:rPr>
          <w:t>Figure 1</w:t>
        </w:r>
        <w:r w:rsidR="00EC5EBE" w:rsidRPr="00291901">
          <w:rPr>
            <w:rStyle w:val="Hyperlink"/>
            <w:noProof/>
          </w:rPr>
          <w:noBreakHyphen/>
          <w:t>5 WBS and Project Life Cycle</w:t>
        </w:r>
        <w:r w:rsidR="00EC5EBE">
          <w:rPr>
            <w:noProof/>
            <w:webHidden/>
          </w:rPr>
          <w:tab/>
        </w:r>
        <w:r w:rsidR="00EC5EBE">
          <w:rPr>
            <w:noProof/>
            <w:webHidden/>
          </w:rPr>
          <w:fldChar w:fldCharType="begin"/>
        </w:r>
        <w:r w:rsidR="00EC5EBE">
          <w:rPr>
            <w:noProof/>
            <w:webHidden/>
          </w:rPr>
          <w:instrText xml:space="preserve"> PAGEREF _Toc85101485 \h </w:instrText>
        </w:r>
        <w:r w:rsidR="00EC5EBE">
          <w:rPr>
            <w:noProof/>
            <w:webHidden/>
          </w:rPr>
        </w:r>
        <w:r w:rsidR="00EC5EBE">
          <w:rPr>
            <w:noProof/>
            <w:webHidden/>
          </w:rPr>
          <w:fldChar w:fldCharType="separate"/>
        </w:r>
        <w:r w:rsidR="00EC5EBE">
          <w:rPr>
            <w:noProof/>
            <w:webHidden/>
          </w:rPr>
          <w:t>1-10</w:t>
        </w:r>
        <w:r w:rsidR="00EC5EBE">
          <w:rPr>
            <w:noProof/>
            <w:webHidden/>
          </w:rPr>
          <w:fldChar w:fldCharType="end"/>
        </w:r>
      </w:hyperlink>
    </w:p>
    <w:p w14:paraId="1C661CAA" w14:textId="22475D98" w:rsidR="00EC5EBE" w:rsidRDefault="00D35ED7">
      <w:pPr>
        <w:pStyle w:val="TableofFigures"/>
        <w:tabs>
          <w:tab w:val="right" w:leader="dot" w:pos="9350"/>
        </w:tabs>
        <w:rPr>
          <w:rFonts w:asciiTheme="minorHAnsi" w:eastAsiaTheme="minorEastAsia" w:hAnsiTheme="minorHAnsi" w:cstheme="minorBidi"/>
          <w:noProof/>
        </w:rPr>
      </w:pPr>
      <w:hyperlink w:anchor="_Toc85101486" w:history="1">
        <w:r w:rsidR="00EC5EBE" w:rsidRPr="00291901">
          <w:rPr>
            <w:rStyle w:val="Hyperlink"/>
            <w:noProof/>
          </w:rPr>
          <w:t>Figure 1</w:t>
        </w:r>
        <w:r w:rsidR="00EC5EBE" w:rsidRPr="00291901">
          <w:rPr>
            <w:rStyle w:val="Hyperlink"/>
            <w:noProof/>
          </w:rPr>
          <w:noBreakHyphen/>
          <w:t>6 Chain of Authority and Project Organization</w:t>
        </w:r>
        <w:r w:rsidR="00EC5EBE">
          <w:rPr>
            <w:noProof/>
            <w:webHidden/>
          </w:rPr>
          <w:tab/>
        </w:r>
        <w:r w:rsidR="00EC5EBE">
          <w:rPr>
            <w:noProof/>
            <w:webHidden/>
          </w:rPr>
          <w:fldChar w:fldCharType="begin"/>
        </w:r>
        <w:r w:rsidR="00EC5EBE">
          <w:rPr>
            <w:noProof/>
            <w:webHidden/>
          </w:rPr>
          <w:instrText xml:space="preserve"> PAGEREF _Toc85101486 \h </w:instrText>
        </w:r>
        <w:r w:rsidR="00EC5EBE">
          <w:rPr>
            <w:noProof/>
            <w:webHidden/>
          </w:rPr>
        </w:r>
        <w:r w:rsidR="00EC5EBE">
          <w:rPr>
            <w:noProof/>
            <w:webHidden/>
          </w:rPr>
          <w:fldChar w:fldCharType="separate"/>
        </w:r>
        <w:r w:rsidR="00EC5EBE">
          <w:rPr>
            <w:noProof/>
            <w:webHidden/>
          </w:rPr>
          <w:t>1-11</w:t>
        </w:r>
        <w:r w:rsidR="00EC5EBE">
          <w:rPr>
            <w:noProof/>
            <w:webHidden/>
          </w:rPr>
          <w:fldChar w:fldCharType="end"/>
        </w:r>
      </w:hyperlink>
    </w:p>
    <w:p w14:paraId="146653D7" w14:textId="1CD1E83B" w:rsidR="00EC5EBE" w:rsidRDefault="00D35ED7">
      <w:pPr>
        <w:pStyle w:val="TableofFigures"/>
        <w:tabs>
          <w:tab w:val="right" w:leader="dot" w:pos="9350"/>
        </w:tabs>
        <w:rPr>
          <w:rFonts w:asciiTheme="minorHAnsi" w:eastAsiaTheme="minorEastAsia" w:hAnsiTheme="minorHAnsi" w:cstheme="minorBidi"/>
          <w:noProof/>
        </w:rPr>
      </w:pPr>
      <w:hyperlink w:anchor="_Toc85101487" w:history="1">
        <w:r w:rsidR="00EC5EBE" w:rsidRPr="00291901">
          <w:rPr>
            <w:rStyle w:val="Hyperlink"/>
            <w:noProof/>
          </w:rPr>
          <w:t>Figure 1</w:t>
        </w:r>
        <w:r w:rsidR="00EC5EBE" w:rsidRPr="00291901">
          <w:rPr>
            <w:rStyle w:val="Hyperlink"/>
            <w:noProof/>
          </w:rPr>
          <w:noBreakHyphen/>
          <w:t>7 Organizational Breakdown Structure</w:t>
        </w:r>
        <w:r w:rsidR="00EC5EBE">
          <w:rPr>
            <w:noProof/>
            <w:webHidden/>
          </w:rPr>
          <w:tab/>
        </w:r>
        <w:r w:rsidR="00EC5EBE">
          <w:rPr>
            <w:noProof/>
            <w:webHidden/>
          </w:rPr>
          <w:fldChar w:fldCharType="begin"/>
        </w:r>
        <w:r w:rsidR="00EC5EBE">
          <w:rPr>
            <w:noProof/>
            <w:webHidden/>
          </w:rPr>
          <w:instrText xml:space="preserve"> PAGEREF _Toc85101487 \h </w:instrText>
        </w:r>
        <w:r w:rsidR="00EC5EBE">
          <w:rPr>
            <w:noProof/>
            <w:webHidden/>
          </w:rPr>
        </w:r>
        <w:r w:rsidR="00EC5EBE">
          <w:rPr>
            <w:noProof/>
            <w:webHidden/>
          </w:rPr>
          <w:fldChar w:fldCharType="separate"/>
        </w:r>
        <w:r w:rsidR="00EC5EBE">
          <w:rPr>
            <w:noProof/>
            <w:webHidden/>
          </w:rPr>
          <w:t>1-12</w:t>
        </w:r>
        <w:r w:rsidR="00EC5EBE">
          <w:rPr>
            <w:noProof/>
            <w:webHidden/>
          </w:rPr>
          <w:fldChar w:fldCharType="end"/>
        </w:r>
      </w:hyperlink>
    </w:p>
    <w:p w14:paraId="34AB2DC8" w14:textId="0C42F561" w:rsidR="00EC5EBE" w:rsidRDefault="00D35ED7">
      <w:pPr>
        <w:pStyle w:val="TableofFigures"/>
        <w:tabs>
          <w:tab w:val="right" w:leader="dot" w:pos="9350"/>
        </w:tabs>
        <w:rPr>
          <w:rFonts w:asciiTheme="minorHAnsi" w:eastAsiaTheme="minorEastAsia" w:hAnsiTheme="minorHAnsi" w:cstheme="minorBidi"/>
          <w:noProof/>
        </w:rPr>
      </w:pPr>
      <w:hyperlink w:anchor="_Toc85101488" w:history="1">
        <w:r w:rsidR="00EC5EBE" w:rsidRPr="00291901">
          <w:rPr>
            <w:rStyle w:val="Hyperlink"/>
            <w:noProof/>
          </w:rPr>
          <w:t>Figure 1</w:t>
        </w:r>
        <w:r w:rsidR="00EC5EBE" w:rsidRPr="00291901">
          <w:rPr>
            <w:rStyle w:val="Hyperlink"/>
            <w:noProof/>
          </w:rPr>
          <w:noBreakHyphen/>
          <w:t>8 Responsibility Assignment Matrix (RAM)</w:t>
        </w:r>
        <w:r w:rsidR="00EC5EBE">
          <w:rPr>
            <w:noProof/>
            <w:webHidden/>
          </w:rPr>
          <w:tab/>
        </w:r>
        <w:r w:rsidR="00EC5EBE">
          <w:rPr>
            <w:noProof/>
            <w:webHidden/>
          </w:rPr>
          <w:fldChar w:fldCharType="begin"/>
        </w:r>
        <w:r w:rsidR="00EC5EBE">
          <w:rPr>
            <w:noProof/>
            <w:webHidden/>
          </w:rPr>
          <w:instrText xml:space="preserve"> PAGEREF _Toc85101488 \h </w:instrText>
        </w:r>
        <w:r w:rsidR="00EC5EBE">
          <w:rPr>
            <w:noProof/>
            <w:webHidden/>
          </w:rPr>
        </w:r>
        <w:r w:rsidR="00EC5EBE">
          <w:rPr>
            <w:noProof/>
            <w:webHidden/>
          </w:rPr>
          <w:fldChar w:fldCharType="separate"/>
        </w:r>
        <w:r w:rsidR="00EC5EBE">
          <w:rPr>
            <w:noProof/>
            <w:webHidden/>
          </w:rPr>
          <w:t>1-13</w:t>
        </w:r>
        <w:r w:rsidR="00EC5EBE">
          <w:rPr>
            <w:noProof/>
            <w:webHidden/>
          </w:rPr>
          <w:fldChar w:fldCharType="end"/>
        </w:r>
      </w:hyperlink>
    </w:p>
    <w:p w14:paraId="260820DB" w14:textId="561AB0F7" w:rsidR="00EC5EBE" w:rsidRDefault="00D35ED7">
      <w:pPr>
        <w:pStyle w:val="TableofFigures"/>
        <w:tabs>
          <w:tab w:val="right" w:leader="dot" w:pos="9350"/>
        </w:tabs>
        <w:rPr>
          <w:rFonts w:asciiTheme="minorHAnsi" w:eastAsiaTheme="minorEastAsia" w:hAnsiTheme="minorHAnsi" w:cstheme="minorBidi"/>
          <w:noProof/>
        </w:rPr>
      </w:pPr>
      <w:hyperlink w:anchor="_Toc85101489" w:history="1">
        <w:r w:rsidR="00EC5EBE" w:rsidRPr="00291901">
          <w:rPr>
            <w:rStyle w:val="Hyperlink"/>
            <w:noProof/>
          </w:rPr>
          <w:t>Figure 1</w:t>
        </w:r>
        <w:r w:rsidR="00EC5EBE" w:rsidRPr="00291901">
          <w:rPr>
            <w:rStyle w:val="Hyperlink"/>
            <w:noProof/>
          </w:rPr>
          <w:noBreakHyphen/>
          <w:t>9 WBS/OBS Integration and Control Accounts</w:t>
        </w:r>
        <w:r w:rsidR="00EC5EBE">
          <w:rPr>
            <w:noProof/>
            <w:webHidden/>
          </w:rPr>
          <w:tab/>
        </w:r>
        <w:r w:rsidR="00EC5EBE">
          <w:rPr>
            <w:noProof/>
            <w:webHidden/>
          </w:rPr>
          <w:fldChar w:fldCharType="begin"/>
        </w:r>
        <w:r w:rsidR="00EC5EBE">
          <w:rPr>
            <w:noProof/>
            <w:webHidden/>
          </w:rPr>
          <w:instrText xml:space="preserve"> PAGEREF _Toc85101489 \h </w:instrText>
        </w:r>
        <w:r w:rsidR="00EC5EBE">
          <w:rPr>
            <w:noProof/>
            <w:webHidden/>
          </w:rPr>
        </w:r>
        <w:r w:rsidR="00EC5EBE">
          <w:rPr>
            <w:noProof/>
            <w:webHidden/>
          </w:rPr>
          <w:fldChar w:fldCharType="separate"/>
        </w:r>
        <w:r w:rsidR="00EC5EBE">
          <w:rPr>
            <w:noProof/>
            <w:webHidden/>
          </w:rPr>
          <w:t>1-14</w:t>
        </w:r>
        <w:r w:rsidR="00EC5EBE">
          <w:rPr>
            <w:noProof/>
            <w:webHidden/>
          </w:rPr>
          <w:fldChar w:fldCharType="end"/>
        </w:r>
      </w:hyperlink>
    </w:p>
    <w:p w14:paraId="20E14B2D" w14:textId="2D5A048A" w:rsidR="00EC5EBE" w:rsidRDefault="00D35ED7">
      <w:pPr>
        <w:pStyle w:val="TableofFigures"/>
        <w:tabs>
          <w:tab w:val="right" w:leader="dot" w:pos="9350"/>
        </w:tabs>
        <w:rPr>
          <w:rFonts w:asciiTheme="minorHAnsi" w:eastAsiaTheme="minorEastAsia" w:hAnsiTheme="minorHAnsi" w:cstheme="minorBidi"/>
          <w:noProof/>
        </w:rPr>
      </w:pPr>
      <w:hyperlink w:anchor="_Toc85101490" w:history="1">
        <w:r w:rsidR="00EC5EBE" w:rsidRPr="00291901">
          <w:rPr>
            <w:rStyle w:val="Hyperlink"/>
            <w:noProof/>
          </w:rPr>
          <w:t>Figure 2</w:t>
        </w:r>
        <w:r w:rsidR="00EC5EBE" w:rsidRPr="00291901">
          <w:rPr>
            <w:rStyle w:val="Hyperlink"/>
            <w:noProof/>
          </w:rPr>
          <w:noBreakHyphen/>
          <w:t>1 Agency EVM Capability Storyboard Flowchart: Scheduling</w:t>
        </w:r>
        <w:r w:rsidR="00EC5EBE">
          <w:rPr>
            <w:noProof/>
            <w:webHidden/>
          </w:rPr>
          <w:tab/>
        </w:r>
        <w:r w:rsidR="00EC5EBE">
          <w:rPr>
            <w:noProof/>
            <w:webHidden/>
          </w:rPr>
          <w:fldChar w:fldCharType="begin"/>
        </w:r>
        <w:r w:rsidR="00EC5EBE">
          <w:rPr>
            <w:noProof/>
            <w:webHidden/>
          </w:rPr>
          <w:instrText xml:space="preserve"> PAGEREF _Toc85101490 \h </w:instrText>
        </w:r>
        <w:r w:rsidR="00EC5EBE">
          <w:rPr>
            <w:noProof/>
            <w:webHidden/>
          </w:rPr>
        </w:r>
        <w:r w:rsidR="00EC5EBE">
          <w:rPr>
            <w:noProof/>
            <w:webHidden/>
          </w:rPr>
          <w:fldChar w:fldCharType="separate"/>
        </w:r>
        <w:r w:rsidR="00EC5EBE">
          <w:rPr>
            <w:noProof/>
            <w:webHidden/>
          </w:rPr>
          <w:t>2-4</w:t>
        </w:r>
        <w:r w:rsidR="00EC5EBE">
          <w:rPr>
            <w:noProof/>
            <w:webHidden/>
          </w:rPr>
          <w:fldChar w:fldCharType="end"/>
        </w:r>
      </w:hyperlink>
    </w:p>
    <w:p w14:paraId="7E0DBA1C" w14:textId="7A6BEF2A" w:rsidR="00EC5EBE" w:rsidRDefault="00D35ED7">
      <w:pPr>
        <w:pStyle w:val="TableofFigures"/>
        <w:tabs>
          <w:tab w:val="right" w:leader="dot" w:pos="9350"/>
        </w:tabs>
        <w:rPr>
          <w:rFonts w:asciiTheme="minorHAnsi" w:eastAsiaTheme="minorEastAsia" w:hAnsiTheme="minorHAnsi" w:cstheme="minorBidi"/>
          <w:noProof/>
        </w:rPr>
      </w:pPr>
      <w:hyperlink w:anchor="_Toc85101491" w:history="1">
        <w:r w:rsidR="00EC5EBE" w:rsidRPr="00291901">
          <w:rPr>
            <w:rStyle w:val="Hyperlink"/>
            <w:noProof/>
          </w:rPr>
          <w:t>Figure 2</w:t>
        </w:r>
        <w:r w:rsidR="00EC5EBE" w:rsidRPr="00291901">
          <w:rPr>
            <w:rStyle w:val="Hyperlink"/>
            <w:noProof/>
          </w:rPr>
          <w:noBreakHyphen/>
          <w:t>2 Sample Top-Level Schedules</w:t>
        </w:r>
        <w:r w:rsidR="00EC5EBE">
          <w:rPr>
            <w:noProof/>
            <w:webHidden/>
          </w:rPr>
          <w:tab/>
        </w:r>
        <w:r w:rsidR="00EC5EBE">
          <w:rPr>
            <w:noProof/>
            <w:webHidden/>
          </w:rPr>
          <w:fldChar w:fldCharType="begin"/>
        </w:r>
        <w:r w:rsidR="00EC5EBE">
          <w:rPr>
            <w:noProof/>
            <w:webHidden/>
          </w:rPr>
          <w:instrText xml:space="preserve"> PAGEREF _Toc85101491 \h </w:instrText>
        </w:r>
        <w:r w:rsidR="00EC5EBE">
          <w:rPr>
            <w:noProof/>
            <w:webHidden/>
          </w:rPr>
        </w:r>
        <w:r w:rsidR="00EC5EBE">
          <w:rPr>
            <w:noProof/>
            <w:webHidden/>
          </w:rPr>
          <w:fldChar w:fldCharType="separate"/>
        </w:r>
        <w:r w:rsidR="00EC5EBE">
          <w:rPr>
            <w:noProof/>
            <w:webHidden/>
          </w:rPr>
          <w:t>2-12</w:t>
        </w:r>
        <w:r w:rsidR="00EC5EBE">
          <w:rPr>
            <w:noProof/>
            <w:webHidden/>
          </w:rPr>
          <w:fldChar w:fldCharType="end"/>
        </w:r>
      </w:hyperlink>
    </w:p>
    <w:p w14:paraId="6FA9D049" w14:textId="7F4EF918" w:rsidR="00EC5EBE" w:rsidRDefault="00D35ED7">
      <w:pPr>
        <w:pStyle w:val="TableofFigures"/>
        <w:tabs>
          <w:tab w:val="right" w:leader="dot" w:pos="9350"/>
        </w:tabs>
        <w:rPr>
          <w:rFonts w:asciiTheme="minorHAnsi" w:eastAsiaTheme="minorEastAsia" w:hAnsiTheme="minorHAnsi" w:cstheme="minorBidi"/>
          <w:noProof/>
        </w:rPr>
      </w:pPr>
      <w:hyperlink w:anchor="_Toc85101492" w:history="1">
        <w:r w:rsidR="00EC5EBE" w:rsidRPr="00291901">
          <w:rPr>
            <w:rStyle w:val="Hyperlink"/>
            <w:noProof/>
          </w:rPr>
          <w:t>Figure 2</w:t>
        </w:r>
        <w:r w:rsidR="00EC5EBE" w:rsidRPr="00291901">
          <w:rPr>
            <w:rStyle w:val="Hyperlink"/>
            <w:noProof/>
          </w:rPr>
          <w:noBreakHyphen/>
          <w:t>3 Sample Intermediate Schedule</w:t>
        </w:r>
        <w:r w:rsidR="00EC5EBE">
          <w:rPr>
            <w:noProof/>
            <w:webHidden/>
          </w:rPr>
          <w:tab/>
        </w:r>
        <w:r w:rsidR="00EC5EBE">
          <w:rPr>
            <w:noProof/>
            <w:webHidden/>
          </w:rPr>
          <w:fldChar w:fldCharType="begin"/>
        </w:r>
        <w:r w:rsidR="00EC5EBE">
          <w:rPr>
            <w:noProof/>
            <w:webHidden/>
          </w:rPr>
          <w:instrText xml:space="preserve"> PAGEREF _Toc85101492 \h </w:instrText>
        </w:r>
        <w:r w:rsidR="00EC5EBE">
          <w:rPr>
            <w:noProof/>
            <w:webHidden/>
          </w:rPr>
        </w:r>
        <w:r w:rsidR="00EC5EBE">
          <w:rPr>
            <w:noProof/>
            <w:webHidden/>
          </w:rPr>
          <w:fldChar w:fldCharType="separate"/>
        </w:r>
        <w:r w:rsidR="00EC5EBE">
          <w:rPr>
            <w:noProof/>
            <w:webHidden/>
          </w:rPr>
          <w:t>2-14</w:t>
        </w:r>
        <w:r w:rsidR="00EC5EBE">
          <w:rPr>
            <w:noProof/>
            <w:webHidden/>
          </w:rPr>
          <w:fldChar w:fldCharType="end"/>
        </w:r>
      </w:hyperlink>
    </w:p>
    <w:p w14:paraId="60A87422" w14:textId="463C4529" w:rsidR="00EC5EBE" w:rsidRDefault="00D35ED7">
      <w:pPr>
        <w:pStyle w:val="TableofFigures"/>
        <w:tabs>
          <w:tab w:val="right" w:leader="dot" w:pos="9350"/>
        </w:tabs>
        <w:rPr>
          <w:rFonts w:asciiTheme="minorHAnsi" w:eastAsiaTheme="minorEastAsia" w:hAnsiTheme="minorHAnsi" w:cstheme="minorBidi"/>
          <w:noProof/>
        </w:rPr>
      </w:pPr>
      <w:hyperlink w:anchor="_Toc85101493" w:history="1">
        <w:r w:rsidR="00EC5EBE" w:rsidRPr="00291901">
          <w:rPr>
            <w:rStyle w:val="Hyperlink"/>
            <w:noProof/>
          </w:rPr>
          <w:t>Figure 2</w:t>
        </w:r>
        <w:r w:rsidR="00EC5EBE" w:rsidRPr="00291901">
          <w:rPr>
            <w:rStyle w:val="Hyperlink"/>
            <w:noProof/>
          </w:rPr>
          <w:noBreakHyphen/>
          <w:t>4 Graphic Display of IMS Data (single page excerpt from an IMS)</w:t>
        </w:r>
        <w:r w:rsidR="00EC5EBE">
          <w:rPr>
            <w:noProof/>
            <w:webHidden/>
          </w:rPr>
          <w:tab/>
        </w:r>
        <w:r w:rsidR="00EC5EBE">
          <w:rPr>
            <w:noProof/>
            <w:webHidden/>
          </w:rPr>
          <w:fldChar w:fldCharType="begin"/>
        </w:r>
        <w:r w:rsidR="00EC5EBE">
          <w:rPr>
            <w:noProof/>
            <w:webHidden/>
          </w:rPr>
          <w:instrText xml:space="preserve"> PAGEREF _Toc85101493 \h </w:instrText>
        </w:r>
        <w:r w:rsidR="00EC5EBE">
          <w:rPr>
            <w:noProof/>
            <w:webHidden/>
          </w:rPr>
        </w:r>
        <w:r w:rsidR="00EC5EBE">
          <w:rPr>
            <w:noProof/>
            <w:webHidden/>
          </w:rPr>
          <w:fldChar w:fldCharType="separate"/>
        </w:r>
        <w:r w:rsidR="00EC5EBE">
          <w:rPr>
            <w:noProof/>
            <w:webHidden/>
          </w:rPr>
          <w:t>2-15</w:t>
        </w:r>
        <w:r w:rsidR="00EC5EBE">
          <w:rPr>
            <w:noProof/>
            <w:webHidden/>
          </w:rPr>
          <w:fldChar w:fldCharType="end"/>
        </w:r>
      </w:hyperlink>
    </w:p>
    <w:p w14:paraId="397C20AE" w14:textId="11FE8526" w:rsidR="00EC5EBE" w:rsidRDefault="00D35ED7">
      <w:pPr>
        <w:pStyle w:val="TableofFigures"/>
        <w:tabs>
          <w:tab w:val="right" w:leader="dot" w:pos="9350"/>
        </w:tabs>
        <w:rPr>
          <w:rFonts w:asciiTheme="minorHAnsi" w:eastAsiaTheme="minorEastAsia" w:hAnsiTheme="minorHAnsi" w:cstheme="minorBidi"/>
          <w:noProof/>
        </w:rPr>
      </w:pPr>
      <w:hyperlink w:anchor="_Toc85101494" w:history="1">
        <w:r w:rsidR="00EC5EBE" w:rsidRPr="00291901">
          <w:rPr>
            <w:rStyle w:val="Hyperlink"/>
            <w:noProof/>
          </w:rPr>
          <w:t>Figure 2</w:t>
        </w:r>
        <w:r w:rsidR="00EC5EBE" w:rsidRPr="00291901">
          <w:rPr>
            <w:rStyle w:val="Hyperlink"/>
            <w:noProof/>
          </w:rPr>
          <w:noBreakHyphen/>
          <w:t>5 Discrete Work Package PMTs</w:t>
        </w:r>
        <w:r w:rsidR="00EC5EBE">
          <w:rPr>
            <w:noProof/>
            <w:webHidden/>
          </w:rPr>
          <w:tab/>
        </w:r>
        <w:r w:rsidR="00EC5EBE">
          <w:rPr>
            <w:noProof/>
            <w:webHidden/>
          </w:rPr>
          <w:fldChar w:fldCharType="begin"/>
        </w:r>
        <w:r w:rsidR="00EC5EBE">
          <w:rPr>
            <w:noProof/>
            <w:webHidden/>
          </w:rPr>
          <w:instrText xml:space="preserve"> PAGEREF _Toc85101494 \h </w:instrText>
        </w:r>
        <w:r w:rsidR="00EC5EBE">
          <w:rPr>
            <w:noProof/>
            <w:webHidden/>
          </w:rPr>
        </w:r>
        <w:r w:rsidR="00EC5EBE">
          <w:rPr>
            <w:noProof/>
            <w:webHidden/>
          </w:rPr>
          <w:fldChar w:fldCharType="separate"/>
        </w:r>
        <w:r w:rsidR="00EC5EBE">
          <w:rPr>
            <w:noProof/>
            <w:webHidden/>
          </w:rPr>
          <w:t>2-21</w:t>
        </w:r>
        <w:r w:rsidR="00EC5EBE">
          <w:rPr>
            <w:noProof/>
            <w:webHidden/>
          </w:rPr>
          <w:fldChar w:fldCharType="end"/>
        </w:r>
      </w:hyperlink>
    </w:p>
    <w:p w14:paraId="69FE955D" w14:textId="45BA093C" w:rsidR="00EC5EBE" w:rsidRDefault="00D35ED7">
      <w:pPr>
        <w:pStyle w:val="TableofFigures"/>
        <w:tabs>
          <w:tab w:val="right" w:leader="dot" w:pos="9350"/>
        </w:tabs>
        <w:rPr>
          <w:rFonts w:asciiTheme="minorHAnsi" w:eastAsiaTheme="minorEastAsia" w:hAnsiTheme="minorHAnsi" w:cstheme="minorBidi"/>
          <w:noProof/>
        </w:rPr>
      </w:pPr>
      <w:hyperlink w:anchor="_Toc85101495" w:history="1">
        <w:r w:rsidR="00EC5EBE" w:rsidRPr="00291901">
          <w:rPr>
            <w:rStyle w:val="Hyperlink"/>
            <w:noProof/>
          </w:rPr>
          <w:t>Figure 2</w:t>
        </w:r>
        <w:r w:rsidR="00EC5EBE" w:rsidRPr="00291901">
          <w:rPr>
            <w:rStyle w:val="Hyperlink"/>
            <w:noProof/>
          </w:rPr>
          <w:noBreakHyphen/>
          <w:t>6 PMT Selection Process Flow</w:t>
        </w:r>
        <w:r w:rsidR="00EC5EBE">
          <w:rPr>
            <w:noProof/>
            <w:webHidden/>
          </w:rPr>
          <w:tab/>
        </w:r>
        <w:r w:rsidR="00EC5EBE">
          <w:rPr>
            <w:noProof/>
            <w:webHidden/>
          </w:rPr>
          <w:fldChar w:fldCharType="begin"/>
        </w:r>
        <w:r w:rsidR="00EC5EBE">
          <w:rPr>
            <w:noProof/>
            <w:webHidden/>
          </w:rPr>
          <w:instrText xml:space="preserve"> PAGEREF _Toc85101495 \h </w:instrText>
        </w:r>
        <w:r w:rsidR="00EC5EBE">
          <w:rPr>
            <w:noProof/>
            <w:webHidden/>
          </w:rPr>
        </w:r>
        <w:r w:rsidR="00EC5EBE">
          <w:rPr>
            <w:noProof/>
            <w:webHidden/>
          </w:rPr>
          <w:fldChar w:fldCharType="separate"/>
        </w:r>
        <w:r w:rsidR="00EC5EBE">
          <w:rPr>
            <w:noProof/>
            <w:webHidden/>
          </w:rPr>
          <w:t>2-22</w:t>
        </w:r>
        <w:r w:rsidR="00EC5EBE">
          <w:rPr>
            <w:noProof/>
            <w:webHidden/>
          </w:rPr>
          <w:fldChar w:fldCharType="end"/>
        </w:r>
      </w:hyperlink>
    </w:p>
    <w:p w14:paraId="66B50F0A" w14:textId="1BEBEF8E" w:rsidR="00EC5EBE" w:rsidRDefault="00D35ED7">
      <w:pPr>
        <w:pStyle w:val="TableofFigures"/>
        <w:tabs>
          <w:tab w:val="right" w:leader="dot" w:pos="9350"/>
        </w:tabs>
        <w:rPr>
          <w:rFonts w:asciiTheme="minorHAnsi" w:eastAsiaTheme="minorEastAsia" w:hAnsiTheme="minorHAnsi" w:cstheme="minorBidi"/>
          <w:noProof/>
        </w:rPr>
      </w:pPr>
      <w:hyperlink w:anchor="_Toc85101496" w:history="1">
        <w:r w:rsidR="00EC5EBE" w:rsidRPr="00291901">
          <w:rPr>
            <w:rStyle w:val="Hyperlink"/>
            <w:noProof/>
          </w:rPr>
          <w:t>Figure 2</w:t>
        </w:r>
        <w:r w:rsidR="00EC5EBE" w:rsidRPr="00291901">
          <w:rPr>
            <w:rStyle w:val="Hyperlink"/>
            <w:noProof/>
          </w:rPr>
          <w:noBreakHyphen/>
          <w:t>7 Schedule Assessment Checklist Example</w:t>
        </w:r>
        <w:r w:rsidR="00EC5EBE">
          <w:rPr>
            <w:noProof/>
            <w:webHidden/>
          </w:rPr>
          <w:tab/>
        </w:r>
        <w:r w:rsidR="00EC5EBE">
          <w:rPr>
            <w:noProof/>
            <w:webHidden/>
          </w:rPr>
          <w:fldChar w:fldCharType="begin"/>
        </w:r>
        <w:r w:rsidR="00EC5EBE">
          <w:rPr>
            <w:noProof/>
            <w:webHidden/>
          </w:rPr>
          <w:instrText xml:space="preserve"> PAGEREF _Toc85101496 \h </w:instrText>
        </w:r>
        <w:r w:rsidR="00EC5EBE">
          <w:rPr>
            <w:noProof/>
            <w:webHidden/>
          </w:rPr>
        </w:r>
        <w:r w:rsidR="00EC5EBE">
          <w:rPr>
            <w:noProof/>
            <w:webHidden/>
          </w:rPr>
          <w:fldChar w:fldCharType="separate"/>
        </w:r>
        <w:r w:rsidR="00EC5EBE">
          <w:rPr>
            <w:noProof/>
            <w:webHidden/>
          </w:rPr>
          <w:t>2-26</w:t>
        </w:r>
        <w:r w:rsidR="00EC5EBE">
          <w:rPr>
            <w:noProof/>
            <w:webHidden/>
          </w:rPr>
          <w:fldChar w:fldCharType="end"/>
        </w:r>
      </w:hyperlink>
    </w:p>
    <w:p w14:paraId="4B0ECEF2" w14:textId="25A067F7" w:rsidR="00EC5EBE" w:rsidRDefault="00D35ED7">
      <w:pPr>
        <w:pStyle w:val="TableofFigures"/>
        <w:tabs>
          <w:tab w:val="right" w:leader="dot" w:pos="9350"/>
        </w:tabs>
        <w:rPr>
          <w:rFonts w:asciiTheme="minorHAnsi" w:eastAsiaTheme="minorEastAsia" w:hAnsiTheme="minorHAnsi" w:cstheme="minorBidi"/>
          <w:noProof/>
        </w:rPr>
      </w:pPr>
      <w:hyperlink w:anchor="_Toc85101497" w:history="1">
        <w:r w:rsidR="00EC5EBE" w:rsidRPr="00291901">
          <w:rPr>
            <w:rStyle w:val="Hyperlink"/>
            <w:noProof/>
          </w:rPr>
          <w:t>Figure 3</w:t>
        </w:r>
        <w:r w:rsidR="00EC5EBE" w:rsidRPr="00291901">
          <w:rPr>
            <w:rStyle w:val="Hyperlink"/>
            <w:noProof/>
          </w:rPr>
          <w:noBreakHyphen/>
          <w:t>1 Agency EVM Capability Flowchart: Work/Budget Authorization</w:t>
        </w:r>
        <w:r w:rsidR="00EC5EBE">
          <w:rPr>
            <w:noProof/>
            <w:webHidden/>
          </w:rPr>
          <w:tab/>
        </w:r>
        <w:r w:rsidR="00EC5EBE">
          <w:rPr>
            <w:noProof/>
            <w:webHidden/>
          </w:rPr>
          <w:fldChar w:fldCharType="begin"/>
        </w:r>
        <w:r w:rsidR="00EC5EBE">
          <w:rPr>
            <w:noProof/>
            <w:webHidden/>
          </w:rPr>
          <w:instrText xml:space="preserve"> PAGEREF _Toc85101497 \h </w:instrText>
        </w:r>
        <w:r w:rsidR="00EC5EBE">
          <w:rPr>
            <w:noProof/>
            <w:webHidden/>
          </w:rPr>
        </w:r>
        <w:r w:rsidR="00EC5EBE">
          <w:rPr>
            <w:noProof/>
            <w:webHidden/>
          </w:rPr>
          <w:fldChar w:fldCharType="separate"/>
        </w:r>
        <w:r w:rsidR="00EC5EBE">
          <w:rPr>
            <w:noProof/>
            <w:webHidden/>
          </w:rPr>
          <w:t>3-3</w:t>
        </w:r>
        <w:r w:rsidR="00EC5EBE">
          <w:rPr>
            <w:noProof/>
            <w:webHidden/>
          </w:rPr>
          <w:fldChar w:fldCharType="end"/>
        </w:r>
      </w:hyperlink>
    </w:p>
    <w:p w14:paraId="1225EB5D" w14:textId="77388FF4" w:rsidR="00EC5EBE" w:rsidRDefault="00D35ED7">
      <w:pPr>
        <w:pStyle w:val="TableofFigures"/>
        <w:tabs>
          <w:tab w:val="right" w:leader="dot" w:pos="9350"/>
        </w:tabs>
        <w:rPr>
          <w:rFonts w:asciiTheme="minorHAnsi" w:eastAsiaTheme="minorEastAsia" w:hAnsiTheme="minorHAnsi" w:cstheme="minorBidi"/>
          <w:noProof/>
        </w:rPr>
      </w:pPr>
      <w:hyperlink w:anchor="_Toc85101498" w:history="1">
        <w:r w:rsidR="00EC5EBE" w:rsidRPr="00291901">
          <w:rPr>
            <w:rStyle w:val="Hyperlink"/>
            <w:noProof/>
          </w:rPr>
          <w:t>Figure 3</w:t>
        </w:r>
        <w:r w:rsidR="00EC5EBE" w:rsidRPr="00291901">
          <w:rPr>
            <w:rStyle w:val="Hyperlink"/>
            <w:noProof/>
          </w:rPr>
          <w:noBreakHyphen/>
          <w:t>2 Work Authorization Trail</w:t>
        </w:r>
        <w:r w:rsidR="00EC5EBE">
          <w:rPr>
            <w:noProof/>
            <w:webHidden/>
          </w:rPr>
          <w:tab/>
        </w:r>
        <w:r w:rsidR="00EC5EBE">
          <w:rPr>
            <w:noProof/>
            <w:webHidden/>
          </w:rPr>
          <w:fldChar w:fldCharType="begin"/>
        </w:r>
        <w:r w:rsidR="00EC5EBE">
          <w:rPr>
            <w:noProof/>
            <w:webHidden/>
          </w:rPr>
          <w:instrText xml:space="preserve"> PAGEREF _Toc85101498 \h </w:instrText>
        </w:r>
        <w:r w:rsidR="00EC5EBE">
          <w:rPr>
            <w:noProof/>
            <w:webHidden/>
          </w:rPr>
        </w:r>
        <w:r w:rsidR="00EC5EBE">
          <w:rPr>
            <w:noProof/>
            <w:webHidden/>
          </w:rPr>
          <w:fldChar w:fldCharType="separate"/>
        </w:r>
        <w:r w:rsidR="00EC5EBE">
          <w:rPr>
            <w:noProof/>
            <w:webHidden/>
          </w:rPr>
          <w:t>3-9</w:t>
        </w:r>
        <w:r w:rsidR="00EC5EBE">
          <w:rPr>
            <w:noProof/>
            <w:webHidden/>
          </w:rPr>
          <w:fldChar w:fldCharType="end"/>
        </w:r>
      </w:hyperlink>
    </w:p>
    <w:p w14:paraId="53C31345" w14:textId="39B868C4" w:rsidR="00EC5EBE" w:rsidRDefault="00D35ED7">
      <w:pPr>
        <w:pStyle w:val="TableofFigures"/>
        <w:tabs>
          <w:tab w:val="right" w:leader="dot" w:pos="9350"/>
        </w:tabs>
        <w:rPr>
          <w:rFonts w:asciiTheme="minorHAnsi" w:eastAsiaTheme="minorEastAsia" w:hAnsiTheme="minorHAnsi" w:cstheme="minorBidi"/>
          <w:noProof/>
        </w:rPr>
      </w:pPr>
      <w:hyperlink w:anchor="_Toc85101499" w:history="1">
        <w:r w:rsidR="00EC5EBE" w:rsidRPr="00291901">
          <w:rPr>
            <w:rStyle w:val="Hyperlink"/>
            <w:noProof/>
          </w:rPr>
          <w:t>Figure 3</w:t>
        </w:r>
        <w:r w:rsidR="00EC5EBE" w:rsidRPr="00291901">
          <w:rPr>
            <w:rStyle w:val="Hyperlink"/>
            <w:noProof/>
          </w:rPr>
          <w:noBreakHyphen/>
          <w:t>3 Example of WADs: Systems Project Office</w:t>
        </w:r>
        <w:r w:rsidR="00EC5EBE">
          <w:rPr>
            <w:noProof/>
            <w:webHidden/>
          </w:rPr>
          <w:tab/>
        </w:r>
        <w:r w:rsidR="00EC5EBE">
          <w:rPr>
            <w:noProof/>
            <w:webHidden/>
          </w:rPr>
          <w:fldChar w:fldCharType="begin"/>
        </w:r>
        <w:r w:rsidR="00EC5EBE">
          <w:rPr>
            <w:noProof/>
            <w:webHidden/>
          </w:rPr>
          <w:instrText xml:space="preserve"> PAGEREF _Toc85101499 \h </w:instrText>
        </w:r>
        <w:r w:rsidR="00EC5EBE">
          <w:rPr>
            <w:noProof/>
            <w:webHidden/>
          </w:rPr>
        </w:r>
        <w:r w:rsidR="00EC5EBE">
          <w:rPr>
            <w:noProof/>
            <w:webHidden/>
          </w:rPr>
          <w:fldChar w:fldCharType="separate"/>
        </w:r>
        <w:r w:rsidR="00EC5EBE">
          <w:rPr>
            <w:noProof/>
            <w:webHidden/>
          </w:rPr>
          <w:t>3-10</w:t>
        </w:r>
        <w:r w:rsidR="00EC5EBE">
          <w:rPr>
            <w:noProof/>
            <w:webHidden/>
          </w:rPr>
          <w:fldChar w:fldCharType="end"/>
        </w:r>
      </w:hyperlink>
    </w:p>
    <w:p w14:paraId="7DC718A7" w14:textId="416E0AFF" w:rsidR="00EC5EBE" w:rsidRDefault="00D35ED7">
      <w:pPr>
        <w:pStyle w:val="TableofFigures"/>
        <w:tabs>
          <w:tab w:val="right" w:leader="dot" w:pos="9350"/>
        </w:tabs>
        <w:rPr>
          <w:rFonts w:asciiTheme="minorHAnsi" w:eastAsiaTheme="minorEastAsia" w:hAnsiTheme="minorHAnsi" w:cstheme="minorBidi"/>
          <w:noProof/>
        </w:rPr>
      </w:pPr>
      <w:hyperlink w:anchor="_Toc85101500" w:history="1">
        <w:r w:rsidR="00EC5EBE" w:rsidRPr="00291901">
          <w:rPr>
            <w:rStyle w:val="Hyperlink"/>
            <w:noProof/>
          </w:rPr>
          <w:t>Figure 3</w:t>
        </w:r>
        <w:r w:rsidR="00EC5EBE" w:rsidRPr="00291901">
          <w:rPr>
            <w:rStyle w:val="Hyperlink"/>
            <w:noProof/>
          </w:rPr>
          <w:noBreakHyphen/>
          <w:t>4 Example of P-CAM Authorization: Johnson Space Center</w:t>
        </w:r>
        <w:r w:rsidR="00EC5EBE">
          <w:rPr>
            <w:noProof/>
            <w:webHidden/>
          </w:rPr>
          <w:tab/>
        </w:r>
        <w:r w:rsidR="00EC5EBE">
          <w:rPr>
            <w:noProof/>
            <w:webHidden/>
          </w:rPr>
          <w:fldChar w:fldCharType="begin"/>
        </w:r>
        <w:r w:rsidR="00EC5EBE">
          <w:rPr>
            <w:noProof/>
            <w:webHidden/>
          </w:rPr>
          <w:instrText xml:space="preserve"> PAGEREF _Toc85101500 \h </w:instrText>
        </w:r>
        <w:r w:rsidR="00EC5EBE">
          <w:rPr>
            <w:noProof/>
            <w:webHidden/>
          </w:rPr>
        </w:r>
        <w:r w:rsidR="00EC5EBE">
          <w:rPr>
            <w:noProof/>
            <w:webHidden/>
          </w:rPr>
          <w:fldChar w:fldCharType="separate"/>
        </w:r>
        <w:r w:rsidR="00EC5EBE">
          <w:rPr>
            <w:noProof/>
            <w:webHidden/>
          </w:rPr>
          <w:t>3-11</w:t>
        </w:r>
        <w:r w:rsidR="00EC5EBE">
          <w:rPr>
            <w:noProof/>
            <w:webHidden/>
          </w:rPr>
          <w:fldChar w:fldCharType="end"/>
        </w:r>
      </w:hyperlink>
    </w:p>
    <w:p w14:paraId="5A09AFA9" w14:textId="64013F43" w:rsidR="00EC5EBE" w:rsidRDefault="00D35ED7">
      <w:pPr>
        <w:pStyle w:val="TableofFigures"/>
        <w:tabs>
          <w:tab w:val="right" w:leader="dot" w:pos="9350"/>
        </w:tabs>
        <w:rPr>
          <w:rFonts w:asciiTheme="minorHAnsi" w:eastAsiaTheme="minorEastAsia" w:hAnsiTheme="minorHAnsi" w:cstheme="minorBidi"/>
          <w:noProof/>
        </w:rPr>
      </w:pPr>
      <w:hyperlink w:anchor="_Toc85101501" w:history="1">
        <w:r w:rsidR="00EC5EBE" w:rsidRPr="00291901">
          <w:rPr>
            <w:rStyle w:val="Hyperlink"/>
            <w:noProof/>
          </w:rPr>
          <w:t>Figure 3</w:t>
        </w:r>
        <w:r w:rsidR="00EC5EBE" w:rsidRPr="00291901">
          <w:rPr>
            <w:rStyle w:val="Hyperlink"/>
            <w:noProof/>
          </w:rPr>
          <w:noBreakHyphen/>
          <w:t>5 Comparison between EVM Baseline Budget and Funding Concepts</w:t>
        </w:r>
        <w:r w:rsidR="00EC5EBE">
          <w:rPr>
            <w:noProof/>
            <w:webHidden/>
          </w:rPr>
          <w:tab/>
        </w:r>
        <w:r w:rsidR="00EC5EBE">
          <w:rPr>
            <w:noProof/>
            <w:webHidden/>
          </w:rPr>
          <w:fldChar w:fldCharType="begin"/>
        </w:r>
        <w:r w:rsidR="00EC5EBE">
          <w:rPr>
            <w:noProof/>
            <w:webHidden/>
          </w:rPr>
          <w:instrText xml:space="preserve"> PAGEREF _Toc85101501 \h </w:instrText>
        </w:r>
        <w:r w:rsidR="00EC5EBE">
          <w:rPr>
            <w:noProof/>
            <w:webHidden/>
          </w:rPr>
        </w:r>
        <w:r w:rsidR="00EC5EBE">
          <w:rPr>
            <w:noProof/>
            <w:webHidden/>
          </w:rPr>
          <w:fldChar w:fldCharType="separate"/>
        </w:r>
        <w:r w:rsidR="00EC5EBE">
          <w:rPr>
            <w:noProof/>
            <w:webHidden/>
          </w:rPr>
          <w:t>3-12</w:t>
        </w:r>
        <w:r w:rsidR="00EC5EBE">
          <w:rPr>
            <w:noProof/>
            <w:webHidden/>
          </w:rPr>
          <w:fldChar w:fldCharType="end"/>
        </w:r>
      </w:hyperlink>
    </w:p>
    <w:p w14:paraId="40A4BCF0" w14:textId="5D25DFA9" w:rsidR="00EC5EBE" w:rsidRDefault="00D35ED7">
      <w:pPr>
        <w:pStyle w:val="TableofFigures"/>
        <w:tabs>
          <w:tab w:val="right" w:leader="dot" w:pos="9350"/>
        </w:tabs>
        <w:rPr>
          <w:rFonts w:asciiTheme="minorHAnsi" w:eastAsiaTheme="minorEastAsia" w:hAnsiTheme="minorHAnsi" w:cstheme="minorBidi"/>
          <w:noProof/>
        </w:rPr>
      </w:pPr>
      <w:hyperlink w:anchor="_Toc85101502" w:history="1">
        <w:r w:rsidR="00EC5EBE" w:rsidRPr="00291901">
          <w:rPr>
            <w:rStyle w:val="Hyperlink"/>
            <w:noProof/>
          </w:rPr>
          <w:t>Figure 3</w:t>
        </w:r>
        <w:r w:rsidR="00EC5EBE" w:rsidRPr="00291901">
          <w:rPr>
            <w:rStyle w:val="Hyperlink"/>
            <w:noProof/>
          </w:rPr>
          <w:noBreakHyphen/>
          <w:t>6 Commitment and Project PMB</w:t>
        </w:r>
        <w:r w:rsidR="00EC5EBE">
          <w:rPr>
            <w:noProof/>
            <w:webHidden/>
          </w:rPr>
          <w:tab/>
        </w:r>
        <w:r w:rsidR="00EC5EBE">
          <w:rPr>
            <w:noProof/>
            <w:webHidden/>
          </w:rPr>
          <w:fldChar w:fldCharType="begin"/>
        </w:r>
        <w:r w:rsidR="00EC5EBE">
          <w:rPr>
            <w:noProof/>
            <w:webHidden/>
          </w:rPr>
          <w:instrText xml:space="preserve"> PAGEREF _Toc85101502 \h </w:instrText>
        </w:r>
        <w:r w:rsidR="00EC5EBE">
          <w:rPr>
            <w:noProof/>
            <w:webHidden/>
          </w:rPr>
        </w:r>
        <w:r w:rsidR="00EC5EBE">
          <w:rPr>
            <w:noProof/>
            <w:webHidden/>
          </w:rPr>
          <w:fldChar w:fldCharType="separate"/>
        </w:r>
        <w:r w:rsidR="00EC5EBE">
          <w:rPr>
            <w:noProof/>
            <w:webHidden/>
          </w:rPr>
          <w:t>3-13</w:t>
        </w:r>
        <w:r w:rsidR="00EC5EBE">
          <w:rPr>
            <w:noProof/>
            <w:webHidden/>
          </w:rPr>
          <w:fldChar w:fldCharType="end"/>
        </w:r>
      </w:hyperlink>
    </w:p>
    <w:p w14:paraId="0AF1152A" w14:textId="56CC7EAD" w:rsidR="00EC5EBE" w:rsidRDefault="00D35ED7">
      <w:pPr>
        <w:pStyle w:val="TableofFigures"/>
        <w:tabs>
          <w:tab w:val="right" w:leader="dot" w:pos="9350"/>
        </w:tabs>
        <w:rPr>
          <w:rFonts w:asciiTheme="minorHAnsi" w:eastAsiaTheme="minorEastAsia" w:hAnsiTheme="minorHAnsi" w:cstheme="minorBidi"/>
          <w:noProof/>
        </w:rPr>
      </w:pPr>
      <w:hyperlink w:anchor="_Toc85101503" w:history="1">
        <w:r w:rsidR="00EC5EBE" w:rsidRPr="00291901">
          <w:rPr>
            <w:rStyle w:val="Hyperlink"/>
            <w:noProof/>
          </w:rPr>
          <w:t>Figure 3</w:t>
        </w:r>
        <w:r w:rsidR="00EC5EBE" w:rsidRPr="00291901">
          <w:rPr>
            <w:rStyle w:val="Hyperlink"/>
            <w:noProof/>
          </w:rPr>
          <w:noBreakHyphen/>
          <w:t>7 Funds vs. Budget</w:t>
        </w:r>
        <w:r w:rsidR="00EC5EBE">
          <w:rPr>
            <w:noProof/>
            <w:webHidden/>
          </w:rPr>
          <w:tab/>
        </w:r>
        <w:r w:rsidR="00EC5EBE">
          <w:rPr>
            <w:noProof/>
            <w:webHidden/>
          </w:rPr>
          <w:fldChar w:fldCharType="begin"/>
        </w:r>
        <w:r w:rsidR="00EC5EBE">
          <w:rPr>
            <w:noProof/>
            <w:webHidden/>
          </w:rPr>
          <w:instrText xml:space="preserve"> PAGEREF _Toc85101503 \h </w:instrText>
        </w:r>
        <w:r w:rsidR="00EC5EBE">
          <w:rPr>
            <w:noProof/>
            <w:webHidden/>
          </w:rPr>
        </w:r>
        <w:r w:rsidR="00EC5EBE">
          <w:rPr>
            <w:noProof/>
            <w:webHidden/>
          </w:rPr>
          <w:fldChar w:fldCharType="separate"/>
        </w:r>
        <w:r w:rsidR="00EC5EBE">
          <w:rPr>
            <w:noProof/>
            <w:webHidden/>
          </w:rPr>
          <w:t>3-15</w:t>
        </w:r>
        <w:r w:rsidR="00EC5EBE">
          <w:rPr>
            <w:noProof/>
            <w:webHidden/>
          </w:rPr>
          <w:fldChar w:fldCharType="end"/>
        </w:r>
      </w:hyperlink>
    </w:p>
    <w:p w14:paraId="5DC594CB" w14:textId="16CD03CD" w:rsidR="00EC5EBE" w:rsidRDefault="00D35ED7">
      <w:pPr>
        <w:pStyle w:val="TableofFigures"/>
        <w:tabs>
          <w:tab w:val="right" w:leader="dot" w:pos="9350"/>
        </w:tabs>
        <w:rPr>
          <w:rFonts w:asciiTheme="minorHAnsi" w:eastAsiaTheme="minorEastAsia" w:hAnsiTheme="minorHAnsi" w:cstheme="minorBidi"/>
          <w:noProof/>
        </w:rPr>
      </w:pPr>
      <w:hyperlink w:anchor="_Toc85101504" w:history="1">
        <w:r w:rsidR="00EC5EBE" w:rsidRPr="00291901">
          <w:rPr>
            <w:rStyle w:val="Hyperlink"/>
            <w:noProof/>
          </w:rPr>
          <w:t>Figure 3</w:t>
        </w:r>
        <w:r w:rsidR="00EC5EBE" w:rsidRPr="00291901">
          <w:rPr>
            <w:rStyle w:val="Hyperlink"/>
            <w:noProof/>
          </w:rPr>
          <w:noBreakHyphen/>
          <w:t>8 Example of EVM Metrics</w:t>
        </w:r>
        <w:r w:rsidR="00EC5EBE">
          <w:rPr>
            <w:noProof/>
            <w:webHidden/>
          </w:rPr>
          <w:tab/>
        </w:r>
        <w:r w:rsidR="00EC5EBE">
          <w:rPr>
            <w:noProof/>
            <w:webHidden/>
          </w:rPr>
          <w:fldChar w:fldCharType="begin"/>
        </w:r>
        <w:r w:rsidR="00EC5EBE">
          <w:rPr>
            <w:noProof/>
            <w:webHidden/>
          </w:rPr>
          <w:instrText xml:space="preserve"> PAGEREF _Toc85101504 \h </w:instrText>
        </w:r>
        <w:r w:rsidR="00EC5EBE">
          <w:rPr>
            <w:noProof/>
            <w:webHidden/>
          </w:rPr>
        </w:r>
        <w:r w:rsidR="00EC5EBE">
          <w:rPr>
            <w:noProof/>
            <w:webHidden/>
          </w:rPr>
          <w:fldChar w:fldCharType="separate"/>
        </w:r>
        <w:r w:rsidR="00EC5EBE">
          <w:rPr>
            <w:noProof/>
            <w:webHidden/>
          </w:rPr>
          <w:t>3-16</w:t>
        </w:r>
        <w:r w:rsidR="00EC5EBE">
          <w:rPr>
            <w:noProof/>
            <w:webHidden/>
          </w:rPr>
          <w:fldChar w:fldCharType="end"/>
        </w:r>
      </w:hyperlink>
    </w:p>
    <w:p w14:paraId="7FEA13D9" w14:textId="5BC2C28A" w:rsidR="00EC5EBE" w:rsidRDefault="00D35ED7">
      <w:pPr>
        <w:pStyle w:val="TableofFigures"/>
        <w:tabs>
          <w:tab w:val="right" w:leader="dot" w:pos="9350"/>
        </w:tabs>
        <w:rPr>
          <w:rFonts w:asciiTheme="minorHAnsi" w:eastAsiaTheme="minorEastAsia" w:hAnsiTheme="minorHAnsi" w:cstheme="minorBidi"/>
          <w:noProof/>
        </w:rPr>
      </w:pPr>
      <w:hyperlink w:anchor="_Toc85101505" w:history="1">
        <w:r w:rsidR="00EC5EBE" w:rsidRPr="00291901">
          <w:rPr>
            <w:rStyle w:val="Hyperlink"/>
            <w:noProof/>
          </w:rPr>
          <w:t>Figure 3</w:t>
        </w:r>
        <w:r w:rsidR="00EC5EBE" w:rsidRPr="00291901">
          <w:rPr>
            <w:rStyle w:val="Hyperlink"/>
            <w:noProof/>
          </w:rPr>
          <w:noBreakHyphen/>
          <w:t>9 Example of Project Change Management Log</w:t>
        </w:r>
        <w:r w:rsidR="00EC5EBE">
          <w:rPr>
            <w:noProof/>
            <w:webHidden/>
          </w:rPr>
          <w:tab/>
        </w:r>
        <w:r w:rsidR="00EC5EBE">
          <w:rPr>
            <w:noProof/>
            <w:webHidden/>
          </w:rPr>
          <w:fldChar w:fldCharType="begin"/>
        </w:r>
        <w:r w:rsidR="00EC5EBE">
          <w:rPr>
            <w:noProof/>
            <w:webHidden/>
          </w:rPr>
          <w:instrText xml:space="preserve"> PAGEREF _Toc85101505 \h </w:instrText>
        </w:r>
        <w:r w:rsidR="00EC5EBE">
          <w:rPr>
            <w:noProof/>
            <w:webHidden/>
          </w:rPr>
        </w:r>
        <w:r w:rsidR="00EC5EBE">
          <w:rPr>
            <w:noProof/>
            <w:webHidden/>
          </w:rPr>
          <w:fldChar w:fldCharType="separate"/>
        </w:r>
        <w:r w:rsidR="00EC5EBE">
          <w:rPr>
            <w:noProof/>
            <w:webHidden/>
          </w:rPr>
          <w:t>3-17</w:t>
        </w:r>
        <w:r w:rsidR="00EC5EBE">
          <w:rPr>
            <w:noProof/>
            <w:webHidden/>
          </w:rPr>
          <w:fldChar w:fldCharType="end"/>
        </w:r>
      </w:hyperlink>
    </w:p>
    <w:p w14:paraId="52085F72" w14:textId="66E16C3B" w:rsidR="00EC5EBE" w:rsidRDefault="00D35ED7">
      <w:pPr>
        <w:pStyle w:val="TableofFigures"/>
        <w:tabs>
          <w:tab w:val="right" w:leader="dot" w:pos="9350"/>
        </w:tabs>
        <w:rPr>
          <w:rFonts w:asciiTheme="minorHAnsi" w:eastAsiaTheme="minorEastAsia" w:hAnsiTheme="minorHAnsi" w:cstheme="minorBidi"/>
          <w:noProof/>
        </w:rPr>
      </w:pPr>
      <w:hyperlink w:anchor="_Toc85101506" w:history="1">
        <w:r w:rsidR="00EC5EBE" w:rsidRPr="00291901">
          <w:rPr>
            <w:rStyle w:val="Hyperlink"/>
            <w:noProof/>
          </w:rPr>
          <w:t>Figure 3</w:t>
        </w:r>
        <w:r w:rsidR="00EC5EBE" w:rsidRPr="00291901">
          <w:rPr>
            <w:rStyle w:val="Hyperlink"/>
            <w:noProof/>
          </w:rPr>
          <w:noBreakHyphen/>
          <w:t>10 Example of EV Engine Log</w:t>
        </w:r>
        <w:r w:rsidR="00EC5EBE">
          <w:rPr>
            <w:noProof/>
            <w:webHidden/>
          </w:rPr>
          <w:tab/>
        </w:r>
        <w:r w:rsidR="00EC5EBE">
          <w:rPr>
            <w:noProof/>
            <w:webHidden/>
          </w:rPr>
          <w:fldChar w:fldCharType="begin"/>
        </w:r>
        <w:r w:rsidR="00EC5EBE">
          <w:rPr>
            <w:noProof/>
            <w:webHidden/>
          </w:rPr>
          <w:instrText xml:space="preserve"> PAGEREF _Toc85101506 \h </w:instrText>
        </w:r>
        <w:r w:rsidR="00EC5EBE">
          <w:rPr>
            <w:noProof/>
            <w:webHidden/>
          </w:rPr>
        </w:r>
        <w:r w:rsidR="00EC5EBE">
          <w:rPr>
            <w:noProof/>
            <w:webHidden/>
          </w:rPr>
          <w:fldChar w:fldCharType="separate"/>
        </w:r>
        <w:r w:rsidR="00EC5EBE">
          <w:rPr>
            <w:noProof/>
            <w:webHidden/>
          </w:rPr>
          <w:t>3-18</w:t>
        </w:r>
        <w:r w:rsidR="00EC5EBE">
          <w:rPr>
            <w:noProof/>
            <w:webHidden/>
          </w:rPr>
          <w:fldChar w:fldCharType="end"/>
        </w:r>
      </w:hyperlink>
    </w:p>
    <w:p w14:paraId="26427CBF" w14:textId="3DA31BDF" w:rsidR="00EC5EBE" w:rsidRDefault="00D35ED7">
      <w:pPr>
        <w:pStyle w:val="TableofFigures"/>
        <w:tabs>
          <w:tab w:val="right" w:leader="dot" w:pos="9350"/>
        </w:tabs>
        <w:rPr>
          <w:rFonts w:asciiTheme="minorHAnsi" w:eastAsiaTheme="minorEastAsia" w:hAnsiTheme="minorHAnsi" w:cstheme="minorBidi"/>
          <w:noProof/>
        </w:rPr>
      </w:pPr>
      <w:hyperlink w:anchor="_Toc85101507" w:history="1">
        <w:r w:rsidR="00EC5EBE" w:rsidRPr="00291901">
          <w:rPr>
            <w:rStyle w:val="Hyperlink"/>
            <w:noProof/>
          </w:rPr>
          <w:t>Figure 3</w:t>
        </w:r>
        <w:r w:rsidR="00EC5EBE" w:rsidRPr="00291901">
          <w:rPr>
            <w:rStyle w:val="Hyperlink"/>
            <w:noProof/>
          </w:rPr>
          <w:noBreakHyphen/>
          <w:t>11 Example of EVM Application CAP Report</w:t>
        </w:r>
        <w:r w:rsidR="00EC5EBE">
          <w:rPr>
            <w:noProof/>
            <w:webHidden/>
          </w:rPr>
          <w:tab/>
        </w:r>
        <w:r w:rsidR="00EC5EBE">
          <w:rPr>
            <w:noProof/>
            <w:webHidden/>
          </w:rPr>
          <w:fldChar w:fldCharType="begin"/>
        </w:r>
        <w:r w:rsidR="00EC5EBE">
          <w:rPr>
            <w:noProof/>
            <w:webHidden/>
          </w:rPr>
          <w:instrText xml:space="preserve"> PAGEREF _Toc85101507 \h </w:instrText>
        </w:r>
        <w:r w:rsidR="00EC5EBE">
          <w:rPr>
            <w:noProof/>
            <w:webHidden/>
          </w:rPr>
        </w:r>
        <w:r w:rsidR="00EC5EBE">
          <w:rPr>
            <w:noProof/>
            <w:webHidden/>
          </w:rPr>
          <w:fldChar w:fldCharType="separate"/>
        </w:r>
        <w:r w:rsidR="00EC5EBE">
          <w:rPr>
            <w:noProof/>
            <w:webHidden/>
          </w:rPr>
          <w:t>3-20</w:t>
        </w:r>
        <w:r w:rsidR="00EC5EBE">
          <w:rPr>
            <w:noProof/>
            <w:webHidden/>
          </w:rPr>
          <w:fldChar w:fldCharType="end"/>
        </w:r>
      </w:hyperlink>
    </w:p>
    <w:p w14:paraId="5FB8672E" w14:textId="6D6DF0E2" w:rsidR="00EC5EBE" w:rsidRDefault="00D35ED7">
      <w:pPr>
        <w:pStyle w:val="TableofFigures"/>
        <w:tabs>
          <w:tab w:val="right" w:leader="dot" w:pos="9350"/>
        </w:tabs>
        <w:rPr>
          <w:rFonts w:asciiTheme="minorHAnsi" w:eastAsiaTheme="minorEastAsia" w:hAnsiTheme="minorHAnsi" w:cstheme="minorBidi"/>
          <w:noProof/>
        </w:rPr>
      </w:pPr>
      <w:hyperlink w:anchor="_Toc85101508" w:history="1">
        <w:r w:rsidR="00EC5EBE" w:rsidRPr="00291901">
          <w:rPr>
            <w:rStyle w:val="Hyperlink"/>
            <w:noProof/>
          </w:rPr>
          <w:t>Figure 4</w:t>
        </w:r>
        <w:r w:rsidR="00EC5EBE" w:rsidRPr="00291901">
          <w:rPr>
            <w:rStyle w:val="Hyperlink"/>
            <w:noProof/>
          </w:rPr>
          <w:noBreakHyphen/>
          <w:t>1 Agency EVM Capability Storyboard Flowchart: Accounting</w:t>
        </w:r>
        <w:r w:rsidR="00EC5EBE">
          <w:rPr>
            <w:noProof/>
            <w:webHidden/>
          </w:rPr>
          <w:tab/>
        </w:r>
        <w:r w:rsidR="00EC5EBE">
          <w:rPr>
            <w:noProof/>
            <w:webHidden/>
          </w:rPr>
          <w:fldChar w:fldCharType="begin"/>
        </w:r>
        <w:r w:rsidR="00EC5EBE">
          <w:rPr>
            <w:noProof/>
            <w:webHidden/>
          </w:rPr>
          <w:instrText xml:space="preserve"> PAGEREF _Toc85101508 \h </w:instrText>
        </w:r>
        <w:r w:rsidR="00EC5EBE">
          <w:rPr>
            <w:noProof/>
            <w:webHidden/>
          </w:rPr>
        </w:r>
        <w:r w:rsidR="00EC5EBE">
          <w:rPr>
            <w:noProof/>
            <w:webHidden/>
          </w:rPr>
          <w:fldChar w:fldCharType="separate"/>
        </w:r>
        <w:r w:rsidR="00EC5EBE">
          <w:rPr>
            <w:noProof/>
            <w:webHidden/>
          </w:rPr>
          <w:t>4-2</w:t>
        </w:r>
        <w:r w:rsidR="00EC5EBE">
          <w:rPr>
            <w:noProof/>
            <w:webHidden/>
          </w:rPr>
          <w:fldChar w:fldCharType="end"/>
        </w:r>
      </w:hyperlink>
    </w:p>
    <w:p w14:paraId="405B279A" w14:textId="572F807B" w:rsidR="00EC5EBE" w:rsidRDefault="00D35ED7">
      <w:pPr>
        <w:pStyle w:val="TableofFigures"/>
        <w:tabs>
          <w:tab w:val="right" w:leader="dot" w:pos="9350"/>
        </w:tabs>
        <w:rPr>
          <w:rFonts w:asciiTheme="minorHAnsi" w:eastAsiaTheme="minorEastAsia" w:hAnsiTheme="minorHAnsi" w:cstheme="minorBidi"/>
          <w:noProof/>
        </w:rPr>
      </w:pPr>
      <w:hyperlink w:anchor="_Toc85101509" w:history="1">
        <w:r w:rsidR="00EC5EBE" w:rsidRPr="00291901">
          <w:rPr>
            <w:rStyle w:val="Hyperlink"/>
            <w:noProof/>
          </w:rPr>
          <w:t>Figure 4</w:t>
        </w:r>
        <w:r w:rsidR="00EC5EBE" w:rsidRPr="00291901">
          <w:rPr>
            <w:rStyle w:val="Hyperlink"/>
            <w:noProof/>
          </w:rPr>
          <w:noBreakHyphen/>
          <w:t>2 Simplified Flowchart of the NASA Accounting System</w:t>
        </w:r>
        <w:r w:rsidR="00EC5EBE">
          <w:rPr>
            <w:noProof/>
            <w:webHidden/>
          </w:rPr>
          <w:tab/>
        </w:r>
        <w:r w:rsidR="00EC5EBE">
          <w:rPr>
            <w:noProof/>
            <w:webHidden/>
          </w:rPr>
          <w:fldChar w:fldCharType="begin"/>
        </w:r>
        <w:r w:rsidR="00EC5EBE">
          <w:rPr>
            <w:noProof/>
            <w:webHidden/>
          </w:rPr>
          <w:instrText xml:space="preserve"> PAGEREF _Toc85101509 \h </w:instrText>
        </w:r>
        <w:r w:rsidR="00EC5EBE">
          <w:rPr>
            <w:noProof/>
            <w:webHidden/>
          </w:rPr>
        </w:r>
        <w:r w:rsidR="00EC5EBE">
          <w:rPr>
            <w:noProof/>
            <w:webHidden/>
          </w:rPr>
          <w:fldChar w:fldCharType="separate"/>
        </w:r>
        <w:r w:rsidR="00EC5EBE">
          <w:rPr>
            <w:noProof/>
            <w:webHidden/>
          </w:rPr>
          <w:t>4-4</w:t>
        </w:r>
        <w:r w:rsidR="00EC5EBE">
          <w:rPr>
            <w:noProof/>
            <w:webHidden/>
          </w:rPr>
          <w:fldChar w:fldCharType="end"/>
        </w:r>
      </w:hyperlink>
    </w:p>
    <w:p w14:paraId="040B1B43" w14:textId="1DBD945D" w:rsidR="00EC5EBE" w:rsidRDefault="00D35ED7">
      <w:pPr>
        <w:pStyle w:val="TableofFigures"/>
        <w:tabs>
          <w:tab w:val="right" w:leader="dot" w:pos="9350"/>
        </w:tabs>
        <w:rPr>
          <w:rFonts w:asciiTheme="minorHAnsi" w:eastAsiaTheme="minorEastAsia" w:hAnsiTheme="minorHAnsi" w:cstheme="minorBidi"/>
          <w:noProof/>
        </w:rPr>
      </w:pPr>
      <w:hyperlink w:anchor="_Toc85101510" w:history="1">
        <w:r w:rsidR="00EC5EBE" w:rsidRPr="00291901">
          <w:rPr>
            <w:rStyle w:val="Hyperlink"/>
            <w:noProof/>
          </w:rPr>
          <w:t>Figure 5</w:t>
        </w:r>
        <w:r w:rsidR="00EC5EBE" w:rsidRPr="00291901">
          <w:rPr>
            <w:rStyle w:val="Hyperlink"/>
            <w:noProof/>
          </w:rPr>
          <w:noBreakHyphen/>
          <w:t>1 Agency EVM Capability Storyboard: Indirect Management</w:t>
        </w:r>
        <w:r w:rsidR="00EC5EBE">
          <w:rPr>
            <w:noProof/>
            <w:webHidden/>
          </w:rPr>
          <w:tab/>
        </w:r>
        <w:r w:rsidR="00EC5EBE">
          <w:rPr>
            <w:noProof/>
            <w:webHidden/>
          </w:rPr>
          <w:fldChar w:fldCharType="begin"/>
        </w:r>
        <w:r w:rsidR="00EC5EBE">
          <w:rPr>
            <w:noProof/>
            <w:webHidden/>
          </w:rPr>
          <w:instrText xml:space="preserve"> PAGEREF _Toc85101510 \h </w:instrText>
        </w:r>
        <w:r w:rsidR="00EC5EBE">
          <w:rPr>
            <w:noProof/>
            <w:webHidden/>
          </w:rPr>
        </w:r>
        <w:r w:rsidR="00EC5EBE">
          <w:rPr>
            <w:noProof/>
            <w:webHidden/>
          </w:rPr>
          <w:fldChar w:fldCharType="separate"/>
        </w:r>
        <w:r w:rsidR="00EC5EBE">
          <w:rPr>
            <w:noProof/>
            <w:webHidden/>
          </w:rPr>
          <w:t>5-2</w:t>
        </w:r>
        <w:r w:rsidR="00EC5EBE">
          <w:rPr>
            <w:noProof/>
            <w:webHidden/>
          </w:rPr>
          <w:fldChar w:fldCharType="end"/>
        </w:r>
      </w:hyperlink>
    </w:p>
    <w:p w14:paraId="3921846D" w14:textId="24DB1D39" w:rsidR="00EC5EBE" w:rsidRDefault="00D35ED7">
      <w:pPr>
        <w:pStyle w:val="TableofFigures"/>
        <w:tabs>
          <w:tab w:val="right" w:leader="dot" w:pos="9350"/>
        </w:tabs>
        <w:rPr>
          <w:rFonts w:asciiTheme="minorHAnsi" w:eastAsiaTheme="minorEastAsia" w:hAnsiTheme="minorHAnsi" w:cstheme="minorBidi"/>
          <w:noProof/>
        </w:rPr>
      </w:pPr>
      <w:hyperlink w:anchor="_Toc85101511" w:history="1">
        <w:r w:rsidR="00EC5EBE" w:rsidRPr="00291901">
          <w:rPr>
            <w:rStyle w:val="Hyperlink"/>
            <w:noProof/>
          </w:rPr>
          <w:t>Figure 6</w:t>
        </w:r>
        <w:r w:rsidR="00EC5EBE" w:rsidRPr="00291901">
          <w:rPr>
            <w:rStyle w:val="Hyperlink"/>
            <w:noProof/>
          </w:rPr>
          <w:noBreakHyphen/>
          <w:t>1 Agency EVM Capability Storyboard: Managerial Analysis</w:t>
        </w:r>
        <w:r w:rsidR="00EC5EBE">
          <w:rPr>
            <w:noProof/>
            <w:webHidden/>
          </w:rPr>
          <w:tab/>
        </w:r>
        <w:r w:rsidR="00EC5EBE">
          <w:rPr>
            <w:noProof/>
            <w:webHidden/>
          </w:rPr>
          <w:fldChar w:fldCharType="begin"/>
        </w:r>
        <w:r w:rsidR="00EC5EBE">
          <w:rPr>
            <w:noProof/>
            <w:webHidden/>
          </w:rPr>
          <w:instrText xml:space="preserve"> PAGEREF _Toc85101511 \h </w:instrText>
        </w:r>
        <w:r w:rsidR="00EC5EBE">
          <w:rPr>
            <w:noProof/>
            <w:webHidden/>
          </w:rPr>
        </w:r>
        <w:r w:rsidR="00EC5EBE">
          <w:rPr>
            <w:noProof/>
            <w:webHidden/>
          </w:rPr>
          <w:fldChar w:fldCharType="separate"/>
        </w:r>
        <w:r w:rsidR="00EC5EBE">
          <w:rPr>
            <w:noProof/>
            <w:webHidden/>
          </w:rPr>
          <w:t>6-2</w:t>
        </w:r>
        <w:r w:rsidR="00EC5EBE">
          <w:rPr>
            <w:noProof/>
            <w:webHidden/>
          </w:rPr>
          <w:fldChar w:fldCharType="end"/>
        </w:r>
      </w:hyperlink>
    </w:p>
    <w:p w14:paraId="55E20E15" w14:textId="2A57DE50" w:rsidR="00EC5EBE" w:rsidRDefault="00D35ED7">
      <w:pPr>
        <w:pStyle w:val="TableofFigures"/>
        <w:tabs>
          <w:tab w:val="right" w:leader="dot" w:pos="9350"/>
        </w:tabs>
        <w:rPr>
          <w:rFonts w:asciiTheme="minorHAnsi" w:eastAsiaTheme="minorEastAsia" w:hAnsiTheme="minorHAnsi" w:cstheme="minorBidi"/>
          <w:noProof/>
        </w:rPr>
      </w:pPr>
      <w:hyperlink w:anchor="_Toc85101512" w:history="1">
        <w:r w:rsidR="00EC5EBE" w:rsidRPr="00291901">
          <w:rPr>
            <w:rStyle w:val="Hyperlink"/>
            <w:iCs/>
            <w:noProof/>
          </w:rPr>
          <w:t>Figure 6</w:t>
        </w:r>
        <w:r w:rsidR="00EC5EBE" w:rsidRPr="00291901">
          <w:rPr>
            <w:rStyle w:val="Hyperlink"/>
            <w:iCs/>
            <w:noProof/>
          </w:rPr>
          <w:noBreakHyphen/>
          <w:t>2 Variance Threshold Types</w:t>
        </w:r>
        <w:r w:rsidR="00EC5EBE">
          <w:rPr>
            <w:noProof/>
            <w:webHidden/>
          </w:rPr>
          <w:tab/>
        </w:r>
        <w:r w:rsidR="00EC5EBE">
          <w:rPr>
            <w:noProof/>
            <w:webHidden/>
          </w:rPr>
          <w:fldChar w:fldCharType="begin"/>
        </w:r>
        <w:r w:rsidR="00EC5EBE">
          <w:rPr>
            <w:noProof/>
            <w:webHidden/>
          </w:rPr>
          <w:instrText xml:space="preserve"> PAGEREF _Toc85101512 \h </w:instrText>
        </w:r>
        <w:r w:rsidR="00EC5EBE">
          <w:rPr>
            <w:noProof/>
            <w:webHidden/>
          </w:rPr>
        </w:r>
        <w:r w:rsidR="00EC5EBE">
          <w:rPr>
            <w:noProof/>
            <w:webHidden/>
          </w:rPr>
          <w:fldChar w:fldCharType="separate"/>
        </w:r>
        <w:r w:rsidR="00EC5EBE">
          <w:rPr>
            <w:noProof/>
            <w:webHidden/>
          </w:rPr>
          <w:t>6-6</w:t>
        </w:r>
        <w:r w:rsidR="00EC5EBE">
          <w:rPr>
            <w:noProof/>
            <w:webHidden/>
          </w:rPr>
          <w:fldChar w:fldCharType="end"/>
        </w:r>
      </w:hyperlink>
    </w:p>
    <w:p w14:paraId="5C431637" w14:textId="6D936827" w:rsidR="00EC5EBE" w:rsidRDefault="00D35ED7">
      <w:pPr>
        <w:pStyle w:val="TableofFigures"/>
        <w:tabs>
          <w:tab w:val="right" w:leader="dot" w:pos="9350"/>
        </w:tabs>
        <w:rPr>
          <w:rFonts w:asciiTheme="minorHAnsi" w:eastAsiaTheme="minorEastAsia" w:hAnsiTheme="minorHAnsi" w:cstheme="minorBidi"/>
          <w:noProof/>
        </w:rPr>
      </w:pPr>
      <w:hyperlink w:anchor="_Toc85101513" w:history="1">
        <w:r w:rsidR="00EC5EBE" w:rsidRPr="00291901">
          <w:rPr>
            <w:rStyle w:val="Hyperlink"/>
            <w:noProof/>
          </w:rPr>
          <w:t>Figure 6</w:t>
        </w:r>
        <w:r w:rsidR="00EC5EBE" w:rsidRPr="00291901">
          <w:rPr>
            <w:rStyle w:val="Hyperlink"/>
            <w:noProof/>
          </w:rPr>
          <w:noBreakHyphen/>
          <w:t>3 IPMR Format 1 at Control Account Level (with thresholds flagged)</w:t>
        </w:r>
        <w:r w:rsidR="00EC5EBE">
          <w:rPr>
            <w:noProof/>
            <w:webHidden/>
          </w:rPr>
          <w:tab/>
        </w:r>
        <w:r w:rsidR="00EC5EBE">
          <w:rPr>
            <w:noProof/>
            <w:webHidden/>
          </w:rPr>
          <w:fldChar w:fldCharType="begin"/>
        </w:r>
        <w:r w:rsidR="00EC5EBE">
          <w:rPr>
            <w:noProof/>
            <w:webHidden/>
          </w:rPr>
          <w:instrText xml:space="preserve"> PAGEREF _Toc85101513 \h </w:instrText>
        </w:r>
        <w:r w:rsidR="00EC5EBE">
          <w:rPr>
            <w:noProof/>
            <w:webHidden/>
          </w:rPr>
        </w:r>
        <w:r w:rsidR="00EC5EBE">
          <w:rPr>
            <w:noProof/>
            <w:webHidden/>
          </w:rPr>
          <w:fldChar w:fldCharType="separate"/>
        </w:r>
        <w:r w:rsidR="00EC5EBE">
          <w:rPr>
            <w:noProof/>
            <w:webHidden/>
          </w:rPr>
          <w:t>6-7</w:t>
        </w:r>
        <w:r w:rsidR="00EC5EBE">
          <w:rPr>
            <w:noProof/>
            <w:webHidden/>
          </w:rPr>
          <w:fldChar w:fldCharType="end"/>
        </w:r>
      </w:hyperlink>
    </w:p>
    <w:p w14:paraId="14B82CFA" w14:textId="30F484A6" w:rsidR="00EC5EBE" w:rsidRDefault="00D35ED7">
      <w:pPr>
        <w:pStyle w:val="TableofFigures"/>
        <w:tabs>
          <w:tab w:val="right" w:leader="dot" w:pos="9350"/>
        </w:tabs>
        <w:rPr>
          <w:rFonts w:asciiTheme="minorHAnsi" w:eastAsiaTheme="minorEastAsia" w:hAnsiTheme="minorHAnsi" w:cstheme="minorBidi"/>
          <w:noProof/>
        </w:rPr>
      </w:pPr>
      <w:hyperlink w:anchor="_Toc85101514" w:history="1">
        <w:r w:rsidR="00EC5EBE" w:rsidRPr="00291901">
          <w:rPr>
            <w:rStyle w:val="Hyperlink"/>
            <w:noProof/>
          </w:rPr>
          <w:t>Figure 6</w:t>
        </w:r>
        <w:r w:rsidR="00EC5EBE" w:rsidRPr="00291901">
          <w:rPr>
            <w:rStyle w:val="Hyperlink"/>
            <w:noProof/>
          </w:rPr>
          <w:noBreakHyphen/>
          <w:t>4 Blank CPR Format 5 at Control Account Level</w:t>
        </w:r>
        <w:r w:rsidR="00EC5EBE">
          <w:rPr>
            <w:noProof/>
            <w:webHidden/>
          </w:rPr>
          <w:tab/>
        </w:r>
        <w:r w:rsidR="00EC5EBE">
          <w:rPr>
            <w:noProof/>
            <w:webHidden/>
          </w:rPr>
          <w:fldChar w:fldCharType="begin"/>
        </w:r>
        <w:r w:rsidR="00EC5EBE">
          <w:rPr>
            <w:noProof/>
            <w:webHidden/>
          </w:rPr>
          <w:instrText xml:space="preserve"> PAGEREF _Toc85101514 \h </w:instrText>
        </w:r>
        <w:r w:rsidR="00EC5EBE">
          <w:rPr>
            <w:noProof/>
            <w:webHidden/>
          </w:rPr>
        </w:r>
        <w:r w:rsidR="00EC5EBE">
          <w:rPr>
            <w:noProof/>
            <w:webHidden/>
          </w:rPr>
          <w:fldChar w:fldCharType="separate"/>
        </w:r>
        <w:r w:rsidR="00EC5EBE">
          <w:rPr>
            <w:noProof/>
            <w:webHidden/>
          </w:rPr>
          <w:t>6-8</w:t>
        </w:r>
        <w:r w:rsidR="00EC5EBE">
          <w:rPr>
            <w:noProof/>
            <w:webHidden/>
          </w:rPr>
          <w:fldChar w:fldCharType="end"/>
        </w:r>
      </w:hyperlink>
    </w:p>
    <w:p w14:paraId="78A222FF" w14:textId="4F4F851F" w:rsidR="00EC5EBE" w:rsidRDefault="00D35ED7">
      <w:pPr>
        <w:pStyle w:val="TableofFigures"/>
        <w:tabs>
          <w:tab w:val="right" w:leader="dot" w:pos="9350"/>
        </w:tabs>
        <w:rPr>
          <w:rFonts w:asciiTheme="minorHAnsi" w:eastAsiaTheme="minorEastAsia" w:hAnsiTheme="minorHAnsi" w:cstheme="minorBidi"/>
          <w:noProof/>
        </w:rPr>
      </w:pPr>
      <w:hyperlink w:anchor="_Toc85101515" w:history="1">
        <w:r w:rsidR="00EC5EBE" w:rsidRPr="00291901">
          <w:rPr>
            <w:rStyle w:val="Hyperlink"/>
            <w:noProof/>
          </w:rPr>
          <w:t>Figure 6</w:t>
        </w:r>
        <w:r w:rsidR="00EC5EBE" w:rsidRPr="00291901">
          <w:rPr>
            <w:rStyle w:val="Hyperlink"/>
            <w:noProof/>
          </w:rPr>
          <w:noBreakHyphen/>
          <w:t>5 Completed IPMR Format 5 at Control Account Level</w:t>
        </w:r>
        <w:r w:rsidR="00EC5EBE">
          <w:rPr>
            <w:noProof/>
            <w:webHidden/>
          </w:rPr>
          <w:tab/>
        </w:r>
        <w:r w:rsidR="00EC5EBE">
          <w:rPr>
            <w:noProof/>
            <w:webHidden/>
          </w:rPr>
          <w:fldChar w:fldCharType="begin"/>
        </w:r>
        <w:r w:rsidR="00EC5EBE">
          <w:rPr>
            <w:noProof/>
            <w:webHidden/>
          </w:rPr>
          <w:instrText xml:space="preserve"> PAGEREF _Toc85101515 \h </w:instrText>
        </w:r>
        <w:r w:rsidR="00EC5EBE">
          <w:rPr>
            <w:noProof/>
            <w:webHidden/>
          </w:rPr>
        </w:r>
        <w:r w:rsidR="00EC5EBE">
          <w:rPr>
            <w:noProof/>
            <w:webHidden/>
          </w:rPr>
          <w:fldChar w:fldCharType="separate"/>
        </w:r>
        <w:r w:rsidR="00EC5EBE">
          <w:rPr>
            <w:noProof/>
            <w:webHidden/>
          </w:rPr>
          <w:t>6-10</w:t>
        </w:r>
        <w:r w:rsidR="00EC5EBE">
          <w:rPr>
            <w:noProof/>
            <w:webHidden/>
          </w:rPr>
          <w:fldChar w:fldCharType="end"/>
        </w:r>
      </w:hyperlink>
    </w:p>
    <w:p w14:paraId="7F2588F8" w14:textId="55390727" w:rsidR="00EC5EBE" w:rsidRDefault="00D35ED7">
      <w:pPr>
        <w:pStyle w:val="TableofFigures"/>
        <w:tabs>
          <w:tab w:val="right" w:leader="dot" w:pos="9350"/>
        </w:tabs>
        <w:rPr>
          <w:rFonts w:asciiTheme="minorHAnsi" w:eastAsiaTheme="minorEastAsia" w:hAnsiTheme="minorHAnsi" w:cstheme="minorBidi"/>
          <w:noProof/>
        </w:rPr>
      </w:pPr>
      <w:hyperlink w:anchor="_Toc85101516" w:history="1">
        <w:r w:rsidR="00EC5EBE" w:rsidRPr="00291901">
          <w:rPr>
            <w:rStyle w:val="Hyperlink"/>
            <w:noProof/>
          </w:rPr>
          <w:t>Figure 6</w:t>
        </w:r>
        <w:r w:rsidR="00EC5EBE" w:rsidRPr="00291901">
          <w:rPr>
            <w:rStyle w:val="Hyperlink"/>
            <w:noProof/>
          </w:rPr>
          <w:noBreakHyphen/>
          <w:t>6 Internal IPMR by Budget Element for Control Accounts</w:t>
        </w:r>
        <w:r w:rsidR="00EC5EBE">
          <w:rPr>
            <w:noProof/>
            <w:webHidden/>
          </w:rPr>
          <w:tab/>
        </w:r>
        <w:r w:rsidR="00EC5EBE">
          <w:rPr>
            <w:noProof/>
            <w:webHidden/>
          </w:rPr>
          <w:fldChar w:fldCharType="begin"/>
        </w:r>
        <w:r w:rsidR="00EC5EBE">
          <w:rPr>
            <w:noProof/>
            <w:webHidden/>
          </w:rPr>
          <w:instrText xml:space="preserve"> PAGEREF _Toc85101516 \h </w:instrText>
        </w:r>
        <w:r w:rsidR="00EC5EBE">
          <w:rPr>
            <w:noProof/>
            <w:webHidden/>
          </w:rPr>
        </w:r>
        <w:r w:rsidR="00EC5EBE">
          <w:rPr>
            <w:noProof/>
            <w:webHidden/>
          </w:rPr>
          <w:fldChar w:fldCharType="separate"/>
        </w:r>
        <w:r w:rsidR="00EC5EBE">
          <w:rPr>
            <w:noProof/>
            <w:webHidden/>
          </w:rPr>
          <w:t>6-12</w:t>
        </w:r>
        <w:r w:rsidR="00EC5EBE">
          <w:rPr>
            <w:noProof/>
            <w:webHidden/>
          </w:rPr>
          <w:fldChar w:fldCharType="end"/>
        </w:r>
      </w:hyperlink>
    </w:p>
    <w:p w14:paraId="5E048781" w14:textId="13F62132" w:rsidR="00EC5EBE" w:rsidRDefault="00D35ED7">
      <w:pPr>
        <w:pStyle w:val="TableofFigures"/>
        <w:tabs>
          <w:tab w:val="right" w:leader="dot" w:pos="9350"/>
        </w:tabs>
        <w:rPr>
          <w:rFonts w:asciiTheme="minorHAnsi" w:eastAsiaTheme="minorEastAsia" w:hAnsiTheme="minorHAnsi" w:cstheme="minorBidi"/>
          <w:noProof/>
        </w:rPr>
      </w:pPr>
      <w:hyperlink w:anchor="_Toc85101517" w:history="1">
        <w:r w:rsidR="00EC5EBE" w:rsidRPr="00291901">
          <w:rPr>
            <w:rStyle w:val="Hyperlink"/>
            <w:noProof/>
          </w:rPr>
          <w:t>Figure 6</w:t>
        </w:r>
        <w:r w:rsidR="00EC5EBE" w:rsidRPr="00291901">
          <w:rPr>
            <w:rStyle w:val="Hyperlink"/>
            <w:noProof/>
          </w:rPr>
          <w:noBreakHyphen/>
          <w:t>7 Agency EVM Capability Storyboard: Estimate at Completion</w:t>
        </w:r>
        <w:r w:rsidR="00EC5EBE">
          <w:rPr>
            <w:noProof/>
            <w:webHidden/>
          </w:rPr>
          <w:tab/>
        </w:r>
        <w:r w:rsidR="00EC5EBE">
          <w:rPr>
            <w:noProof/>
            <w:webHidden/>
          </w:rPr>
          <w:fldChar w:fldCharType="begin"/>
        </w:r>
        <w:r w:rsidR="00EC5EBE">
          <w:rPr>
            <w:noProof/>
            <w:webHidden/>
          </w:rPr>
          <w:instrText xml:space="preserve"> PAGEREF _Toc85101517 \h </w:instrText>
        </w:r>
        <w:r w:rsidR="00EC5EBE">
          <w:rPr>
            <w:noProof/>
            <w:webHidden/>
          </w:rPr>
        </w:r>
        <w:r w:rsidR="00EC5EBE">
          <w:rPr>
            <w:noProof/>
            <w:webHidden/>
          </w:rPr>
          <w:fldChar w:fldCharType="separate"/>
        </w:r>
        <w:r w:rsidR="00EC5EBE">
          <w:rPr>
            <w:noProof/>
            <w:webHidden/>
          </w:rPr>
          <w:t>6-15</w:t>
        </w:r>
        <w:r w:rsidR="00EC5EBE">
          <w:rPr>
            <w:noProof/>
            <w:webHidden/>
          </w:rPr>
          <w:fldChar w:fldCharType="end"/>
        </w:r>
      </w:hyperlink>
    </w:p>
    <w:p w14:paraId="6ECF51FA" w14:textId="5AE51E8C" w:rsidR="00EC5EBE" w:rsidRDefault="00D35ED7">
      <w:pPr>
        <w:pStyle w:val="TableofFigures"/>
        <w:tabs>
          <w:tab w:val="right" w:leader="dot" w:pos="9350"/>
        </w:tabs>
        <w:rPr>
          <w:rFonts w:asciiTheme="minorHAnsi" w:eastAsiaTheme="minorEastAsia" w:hAnsiTheme="minorHAnsi" w:cstheme="minorBidi"/>
          <w:noProof/>
        </w:rPr>
      </w:pPr>
      <w:hyperlink w:anchor="_Toc85101518" w:history="1">
        <w:r w:rsidR="00EC5EBE" w:rsidRPr="00291901">
          <w:rPr>
            <w:rStyle w:val="Hyperlink"/>
            <w:noProof/>
          </w:rPr>
          <w:t>Figure 6</w:t>
        </w:r>
        <w:r w:rsidR="00EC5EBE" w:rsidRPr="00291901">
          <w:rPr>
            <w:rStyle w:val="Hyperlink"/>
            <w:noProof/>
          </w:rPr>
          <w:noBreakHyphen/>
          <w:t>8 Revised Work Authorization Document</w:t>
        </w:r>
        <w:r w:rsidR="00EC5EBE">
          <w:rPr>
            <w:noProof/>
            <w:webHidden/>
          </w:rPr>
          <w:tab/>
        </w:r>
        <w:r w:rsidR="00EC5EBE">
          <w:rPr>
            <w:noProof/>
            <w:webHidden/>
          </w:rPr>
          <w:fldChar w:fldCharType="begin"/>
        </w:r>
        <w:r w:rsidR="00EC5EBE">
          <w:rPr>
            <w:noProof/>
            <w:webHidden/>
          </w:rPr>
          <w:instrText xml:space="preserve"> PAGEREF _Toc85101518 \h </w:instrText>
        </w:r>
        <w:r w:rsidR="00EC5EBE">
          <w:rPr>
            <w:noProof/>
            <w:webHidden/>
          </w:rPr>
        </w:r>
        <w:r w:rsidR="00EC5EBE">
          <w:rPr>
            <w:noProof/>
            <w:webHidden/>
          </w:rPr>
          <w:fldChar w:fldCharType="separate"/>
        </w:r>
        <w:r w:rsidR="00EC5EBE">
          <w:rPr>
            <w:noProof/>
            <w:webHidden/>
          </w:rPr>
          <w:t>6-22</w:t>
        </w:r>
        <w:r w:rsidR="00EC5EBE">
          <w:rPr>
            <w:noProof/>
            <w:webHidden/>
          </w:rPr>
          <w:fldChar w:fldCharType="end"/>
        </w:r>
      </w:hyperlink>
    </w:p>
    <w:p w14:paraId="2288D62A" w14:textId="745CA32B" w:rsidR="00EC5EBE" w:rsidRDefault="00D35ED7">
      <w:pPr>
        <w:pStyle w:val="TableofFigures"/>
        <w:tabs>
          <w:tab w:val="right" w:leader="dot" w:pos="9350"/>
        </w:tabs>
        <w:rPr>
          <w:rFonts w:asciiTheme="minorHAnsi" w:eastAsiaTheme="minorEastAsia" w:hAnsiTheme="minorHAnsi" w:cstheme="minorBidi"/>
          <w:noProof/>
        </w:rPr>
      </w:pPr>
      <w:hyperlink w:anchor="_Toc85101519" w:history="1">
        <w:r w:rsidR="00EC5EBE" w:rsidRPr="00291901">
          <w:rPr>
            <w:rStyle w:val="Hyperlink"/>
            <w:noProof/>
          </w:rPr>
          <w:t>Figure 7</w:t>
        </w:r>
        <w:r w:rsidR="00EC5EBE" w:rsidRPr="00291901">
          <w:rPr>
            <w:rStyle w:val="Hyperlink"/>
            <w:noProof/>
          </w:rPr>
          <w:noBreakHyphen/>
          <w:t>1 Agency EVM Capability Storyboard: Change Management (External Changes)</w:t>
        </w:r>
        <w:r w:rsidR="00EC5EBE">
          <w:rPr>
            <w:noProof/>
            <w:webHidden/>
          </w:rPr>
          <w:tab/>
        </w:r>
        <w:r w:rsidR="00EC5EBE">
          <w:rPr>
            <w:noProof/>
            <w:webHidden/>
          </w:rPr>
          <w:fldChar w:fldCharType="begin"/>
        </w:r>
        <w:r w:rsidR="00EC5EBE">
          <w:rPr>
            <w:noProof/>
            <w:webHidden/>
          </w:rPr>
          <w:instrText xml:space="preserve"> PAGEREF _Toc85101519 \h </w:instrText>
        </w:r>
        <w:r w:rsidR="00EC5EBE">
          <w:rPr>
            <w:noProof/>
            <w:webHidden/>
          </w:rPr>
        </w:r>
        <w:r w:rsidR="00EC5EBE">
          <w:rPr>
            <w:noProof/>
            <w:webHidden/>
          </w:rPr>
          <w:fldChar w:fldCharType="separate"/>
        </w:r>
        <w:r w:rsidR="00EC5EBE">
          <w:rPr>
            <w:noProof/>
            <w:webHidden/>
          </w:rPr>
          <w:t>7-4</w:t>
        </w:r>
        <w:r w:rsidR="00EC5EBE">
          <w:rPr>
            <w:noProof/>
            <w:webHidden/>
          </w:rPr>
          <w:fldChar w:fldCharType="end"/>
        </w:r>
      </w:hyperlink>
    </w:p>
    <w:p w14:paraId="768CC3EC" w14:textId="4E2A331A" w:rsidR="00EC5EBE" w:rsidRDefault="00D35ED7">
      <w:pPr>
        <w:pStyle w:val="TableofFigures"/>
        <w:tabs>
          <w:tab w:val="right" w:leader="dot" w:pos="9350"/>
        </w:tabs>
        <w:rPr>
          <w:rFonts w:asciiTheme="minorHAnsi" w:eastAsiaTheme="minorEastAsia" w:hAnsiTheme="minorHAnsi" w:cstheme="minorBidi"/>
          <w:noProof/>
        </w:rPr>
      </w:pPr>
      <w:hyperlink w:anchor="_Toc85101520" w:history="1">
        <w:r w:rsidR="00EC5EBE" w:rsidRPr="00291901">
          <w:rPr>
            <w:rStyle w:val="Hyperlink"/>
            <w:noProof/>
          </w:rPr>
          <w:t>Figure 7</w:t>
        </w:r>
        <w:r w:rsidR="00EC5EBE" w:rsidRPr="00291901">
          <w:rPr>
            <w:rStyle w:val="Hyperlink"/>
            <w:noProof/>
          </w:rPr>
          <w:noBreakHyphen/>
          <w:t>2 Agency EVM Capability Storyboard: Change Management (Internal Changes)</w:t>
        </w:r>
        <w:r w:rsidR="00EC5EBE">
          <w:rPr>
            <w:noProof/>
            <w:webHidden/>
          </w:rPr>
          <w:tab/>
        </w:r>
        <w:r w:rsidR="00EC5EBE">
          <w:rPr>
            <w:noProof/>
            <w:webHidden/>
          </w:rPr>
          <w:fldChar w:fldCharType="begin"/>
        </w:r>
        <w:r w:rsidR="00EC5EBE">
          <w:rPr>
            <w:noProof/>
            <w:webHidden/>
          </w:rPr>
          <w:instrText xml:space="preserve"> PAGEREF _Toc85101520 \h </w:instrText>
        </w:r>
        <w:r w:rsidR="00EC5EBE">
          <w:rPr>
            <w:noProof/>
            <w:webHidden/>
          </w:rPr>
        </w:r>
        <w:r w:rsidR="00EC5EBE">
          <w:rPr>
            <w:noProof/>
            <w:webHidden/>
          </w:rPr>
          <w:fldChar w:fldCharType="separate"/>
        </w:r>
        <w:r w:rsidR="00EC5EBE">
          <w:rPr>
            <w:noProof/>
            <w:webHidden/>
          </w:rPr>
          <w:t>7-9</w:t>
        </w:r>
        <w:r w:rsidR="00EC5EBE">
          <w:rPr>
            <w:noProof/>
            <w:webHidden/>
          </w:rPr>
          <w:fldChar w:fldCharType="end"/>
        </w:r>
      </w:hyperlink>
    </w:p>
    <w:p w14:paraId="11453D8E" w14:textId="5BFC12DB" w:rsidR="00EC5EBE" w:rsidRDefault="00D35ED7">
      <w:pPr>
        <w:pStyle w:val="TableofFigures"/>
        <w:tabs>
          <w:tab w:val="right" w:leader="dot" w:pos="9350"/>
        </w:tabs>
        <w:rPr>
          <w:rFonts w:asciiTheme="minorHAnsi" w:eastAsiaTheme="minorEastAsia" w:hAnsiTheme="minorHAnsi" w:cstheme="minorBidi"/>
          <w:noProof/>
        </w:rPr>
      </w:pPr>
      <w:hyperlink w:anchor="_Toc85101521" w:history="1">
        <w:r w:rsidR="00EC5EBE" w:rsidRPr="00291901">
          <w:rPr>
            <w:rStyle w:val="Hyperlink"/>
            <w:noProof/>
          </w:rPr>
          <w:t>Figure 7</w:t>
        </w:r>
        <w:r w:rsidR="00EC5EBE" w:rsidRPr="00291901">
          <w:rPr>
            <w:rStyle w:val="Hyperlink"/>
            <w:noProof/>
          </w:rPr>
          <w:noBreakHyphen/>
          <w:t>3 Project Change Request Log</w:t>
        </w:r>
        <w:r w:rsidR="00EC5EBE">
          <w:rPr>
            <w:noProof/>
            <w:webHidden/>
          </w:rPr>
          <w:tab/>
        </w:r>
        <w:r w:rsidR="00EC5EBE">
          <w:rPr>
            <w:noProof/>
            <w:webHidden/>
          </w:rPr>
          <w:fldChar w:fldCharType="begin"/>
        </w:r>
        <w:r w:rsidR="00EC5EBE">
          <w:rPr>
            <w:noProof/>
            <w:webHidden/>
          </w:rPr>
          <w:instrText xml:space="preserve"> PAGEREF _Toc85101521 \h </w:instrText>
        </w:r>
        <w:r w:rsidR="00EC5EBE">
          <w:rPr>
            <w:noProof/>
            <w:webHidden/>
          </w:rPr>
        </w:r>
        <w:r w:rsidR="00EC5EBE">
          <w:rPr>
            <w:noProof/>
            <w:webHidden/>
          </w:rPr>
          <w:fldChar w:fldCharType="separate"/>
        </w:r>
        <w:r w:rsidR="00EC5EBE">
          <w:rPr>
            <w:noProof/>
            <w:webHidden/>
          </w:rPr>
          <w:t>7-15</w:t>
        </w:r>
        <w:r w:rsidR="00EC5EBE">
          <w:rPr>
            <w:noProof/>
            <w:webHidden/>
          </w:rPr>
          <w:fldChar w:fldCharType="end"/>
        </w:r>
      </w:hyperlink>
    </w:p>
    <w:p w14:paraId="28573E23" w14:textId="7AE501DD" w:rsidR="00EC5EBE" w:rsidRDefault="00D35ED7">
      <w:pPr>
        <w:pStyle w:val="TableofFigures"/>
        <w:tabs>
          <w:tab w:val="right" w:leader="dot" w:pos="9350"/>
        </w:tabs>
        <w:rPr>
          <w:rFonts w:asciiTheme="minorHAnsi" w:eastAsiaTheme="minorEastAsia" w:hAnsiTheme="minorHAnsi" w:cstheme="minorBidi"/>
          <w:noProof/>
        </w:rPr>
      </w:pPr>
      <w:hyperlink w:anchor="_Toc85101522" w:history="1">
        <w:r w:rsidR="00EC5EBE" w:rsidRPr="00291901">
          <w:rPr>
            <w:rStyle w:val="Hyperlink"/>
            <w:noProof/>
          </w:rPr>
          <w:t>Figure 7</w:t>
        </w:r>
        <w:r w:rsidR="00EC5EBE" w:rsidRPr="00291901">
          <w:rPr>
            <w:rStyle w:val="Hyperlink"/>
            <w:noProof/>
          </w:rPr>
          <w:noBreakHyphen/>
          <w:t>4 Change Request Example</w:t>
        </w:r>
        <w:r w:rsidR="00EC5EBE">
          <w:rPr>
            <w:noProof/>
            <w:webHidden/>
          </w:rPr>
          <w:tab/>
        </w:r>
        <w:r w:rsidR="00EC5EBE">
          <w:rPr>
            <w:noProof/>
            <w:webHidden/>
          </w:rPr>
          <w:fldChar w:fldCharType="begin"/>
        </w:r>
        <w:r w:rsidR="00EC5EBE">
          <w:rPr>
            <w:noProof/>
            <w:webHidden/>
          </w:rPr>
          <w:instrText xml:space="preserve"> PAGEREF _Toc85101522 \h </w:instrText>
        </w:r>
        <w:r w:rsidR="00EC5EBE">
          <w:rPr>
            <w:noProof/>
            <w:webHidden/>
          </w:rPr>
        </w:r>
        <w:r w:rsidR="00EC5EBE">
          <w:rPr>
            <w:noProof/>
            <w:webHidden/>
          </w:rPr>
          <w:fldChar w:fldCharType="separate"/>
        </w:r>
        <w:r w:rsidR="00EC5EBE">
          <w:rPr>
            <w:noProof/>
            <w:webHidden/>
          </w:rPr>
          <w:t>7-16</w:t>
        </w:r>
        <w:r w:rsidR="00EC5EBE">
          <w:rPr>
            <w:noProof/>
            <w:webHidden/>
          </w:rPr>
          <w:fldChar w:fldCharType="end"/>
        </w:r>
      </w:hyperlink>
    </w:p>
    <w:p w14:paraId="35F79E7B" w14:textId="1FA289DB" w:rsidR="00EC5EBE" w:rsidRDefault="00D35ED7">
      <w:pPr>
        <w:pStyle w:val="TableofFigures"/>
        <w:tabs>
          <w:tab w:val="right" w:leader="dot" w:pos="9350"/>
        </w:tabs>
        <w:rPr>
          <w:rFonts w:asciiTheme="minorHAnsi" w:eastAsiaTheme="minorEastAsia" w:hAnsiTheme="minorHAnsi" w:cstheme="minorBidi"/>
          <w:noProof/>
        </w:rPr>
      </w:pPr>
      <w:hyperlink w:anchor="_Toc85101523" w:history="1">
        <w:r w:rsidR="00EC5EBE" w:rsidRPr="00291901">
          <w:rPr>
            <w:rStyle w:val="Hyperlink"/>
            <w:iCs/>
            <w:noProof/>
          </w:rPr>
          <w:t>Figure 7</w:t>
        </w:r>
        <w:r w:rsidR="00EC5EBE" w:rsidRPr="00291901">
          <w:rPr>
            <w:rStyle w:val="Hyperlink"/>
            <w:iCs/>
            <w:noProof/>
          </w:rPr>
          <w:noBreakHyphen/>
          <w:t>5 Project Budget Base Log</w:t>
        </w:r>
        <w:r w:rsidR="00EC5EBE">
          <w:rPr>
            <w:noProof/>
            <w:webHidden/>
          </w:rPr>
          <w:tab/>
        </w:r>
        <w:r w:rsidR="00EC5EBE">
          <w:rPr>
            <w:noProof/>
            <w:webHidden/>
          </w:rPr>
          <w:fldChar w:fldCharType="begin"/>
        </w:r>
        <w:r w:rsidR="00EC5EBE">
          <w:rPr>
            <w:noProof/>
            <w:webHidden/>
          </w:rPr>
          <w:instrText xml:space="preserve"> PAGEREF _Toc85101523 \h </w:instrText>
        </w:r>
        <w:r w:rsidR="00EC5EBE">
          <w:rPr>
            <w:noProof/>
            <w:webHidden/>
          </w:rPr>
        </w:r>
        <w:r w:rsidR="00EC5EBE">
          <w:rPr>
            <w:noProof/>
            <w:webHidden/>
          </w:rPr>
          <w:fldChar w:fldCharType="separate"/>
        </w:r>
        <w:r w:rsidR="00EC5EBE">
          <w:rPr>
            <w:noProof/>
            <w:webHidden/>
          </w:rPr>
          <w:t>7-17</w:t>
        </w:r>
        <w:r w:rsidR="00EC5EBE">
          <w:rPr>
            <w:noProof/>
            <w:webHidden/>
          </w:rPr>
          <w:fldChar w:fldCharType="end"/>
        </w:r>
      </w:hyperlink>
    </w:p>
    <w:p w14:paraId="77879F62" w14:textId="1BE021FA" w:rsidR="00EC5EBE" w:rsidRDefault="00D35ED7">
      <w:pPr>
        <w:pStyle w:val="TableofFigures"/>
        <w:tabs>
          <w:tab w:val="right" w:leader="dot" w:pos="9350"/>
        </w:tabs>
        <w:rPr>
          <w:rFonts w:asciiTheme="minorHAnsi" w:eastAsiaTheme="minorEastAsia" w:hAnsiTheme="minorHAnsi" w:cstheme="minorBidi"/>
          <w:noProof/>
        </w:rPr>
      </w:pPr>
      <w:hyperlink w:anchor="_Toc85101524" w:history="1">
        <w:r w:rsidR="00EC5EBE" w:rsidRPr="00291901">
          <w:rPr>
            <w:rStyle w:val="Hyperlink"/>
            <w:noProof/>
          </w:rPr>
          <w:t>Figure 7</w:t>
        </w:r>
        <w:r w:rsidR="00EC5EBE" w:rsidRPr="00291901">
          <w:rPr>
            <w:rStyle w:val="Hyperlink"/>
            <w:noProof/>
          </w:rPr>
          <w:noBreakHyphen/>
          <w:t>6 SRL/Lien Lists</w:t>
        </w:r>
        <w:r w:rsidR="00EC5EBE">
          <w:rPr>
            <w:noProof/>
            <w:webHidden/>
          </w:rPr>
          <w:tab/>
        </w:r>
        <w:r w:rsidR="00EC5EBE">
          <w:rPr>
            <w:noProof/>
            <w:webHidden/>
          </w:rPr>
          <w:fldChar w:fldCharType="begin"/>
        </w:r>
        <w:r w:rsidR="00EC5EBE">
          <w:rPr>
            <w:noProof/>
            <w:webHidden/>
          </w:rPr>
          <w:instrText xml:space="preserve"> PAGEREF _Toc85101524 \h </w:instrText>
        </w:r>
        <w:r w:rsidR="00EC5EBE">
          <w:rPr>
            <w:noProof/>
            <w:webHidden/>
          </w:rPr>
        </w:r>
        <w:r w:rsidR="00EC5EBE">
          <w:rPr>
            <w:noProof/>
            <w:webHidden/>
          </w:rPr>
          <w:fldChar w:fldCharType="separate"/>
        </w:r>
        <w:r w:rsidR="00EC5EBE">
          <w:rPr>
            <w:noProof/>
            <w:webHidden/>
          </w:rPr>
          <w:t>7-18</w:t>
        </w:r>
        <w:r w:rsidR="00EC5EBE">
          <w:rPr>
            <w:noProof/>
            <w:webHidden/>
          </w:rPr>
          <w:fldChar w:fldCharType="end"/>
        </w:r>
      </w:hyperlink>
    </w:p>
    <w:p w14:paraId="28FA767A" w14:textId="67CA4021" w:rsidR="00EC5EBE" w:rsidRDefault="00D35ED7">
      <w:pPr>
        <w:pStyle w:val="TableofFigures"/>
        <w:tabs>
          <w:tab w:val="right" w:leader="dot" w:pos="9350"/>
        </w:tabs>
        <w:rPr>
          <w:rFonts w:asciiTheme="minorHAnsi" w:eastAsiaTheme="minorEastAsia" w:hAnsiTheme="minorHAnsi" w:cstheme="minorBidi"/>
          <w:noProof/>
        </w:rPr>
      </w:pPr>
      <w:hyperlink w:anchor="_Toc85101525" w:history="1">
        <w:r w:rsidR="00EC5EBE" w:rsidRPr="00291901">
          <w:rPr>
            <w:rStyle w:val="Hyperlink"/>
            <w:noProof/>
          </w:rPr>
          <w:t>Figure 8</w:t>
        </w:r>
        <w:r w:rsidR="00EC5EBE" w:rsidRPr="00291901">
          <w:rPr>
            <w:rStyle w:val="Hyperlink"/>
            <w:noProof/>
          </w:rPr>
          <w:noBreakHyphen/>
          <w:t>1 Agency EVM Capability Storyboard: Material Management</w:t>
        </w:r>
        <w:r w:rsidR="00EC5EBE">
          <w:rPr>
            <w:noProof/>
            <w:webHidden/>
          </w:rPr>
          <w:tab/>
        </w:r>
        <w:r w:rsidR="00EC5EBE">
          <w:rPr>
            <w:noProof/>
            <w:webHidden/>
          </w:rPr>
          <w:fldChar w:fldCharType="begin"/>
        </w:r>
        <w:r w:rsidR="00EC5EBE">
          <w:rPr>
            <w:noProof/>
            <w:webHidden/>
          </w:rPr>
          <w:instrText xml:space="preserve"> PAGEREF _Toc85101525 \h </w:instrText>
        </w:r>
        <w:r w:rsidR="00EC5EBE">
          <w:rPr>
            <w:noProof/>
            <w:webHidden/>
          </w:rPr>
        </w:r>
        <w:r w:rsidR="00EC5EBE">
          <w:rPr>
            <w:noProof/>
            <w:webHidden/>
          </w:rPr>
          <w:fldChar w:fldCharType="separate"/>
        </w:r>
        <w:r w:rsidR="00EC5EBE">
          <w:rPr>
            <w:noProof/>
            <w:webHidden/>
          </w:rPr>
          <w:t>8-2</w:t>
        </w:r>
        <w:r w:rsidR="00EC5EBE">
          <w:rPr>
            <w:noProof/>
            <w:webHidden/>
          </w:rPr>
          <w:fldChar w:fldCharType="end"/>
        </w:r>
      </w:hyperlink>
    </w:p>
    <w:p w14:paraId="2B9FF42C" w14:textId="12394C3D" w:rsidR="00EC5EBE" w:rsidRDefault="00D35ED7">
      <w:pPr>
        <w:pStyle w:val="TableofFigures"/>
        <w:tabs>
          <w:tab w:val="right" w:leader="dot" w:pos="9350"/>
        </w:tabs>
        <w:rPr>
          <w:rFonts w:asciiTheme="minorHAnsi" w:eastAsiaTheme="minorEastAsia" w:hAnsiTheme="minorHAnsi" w:cstheme="minorBidi"/>
          <w:noProof/>
        </w:rPr>
      </w:pPr>
      <w:hyperlink w:anchor="_Toc85101526" w:history="1">
        <w:r w:rsidR="00EC5EBE" w:rsidRPr="00291901">
          <w:rPr>
            <w:rStyle w:val="Hyperlink"/>
            <w:noProof/>
          </w:rPr>
          <w:t>Figure 9</w:t>
        </w:r>
        <w:r w:rsidR="00EC5EBE" w:rsidRPr="00291901">
          <w:rPr>
            <w:rStyle w:val="Hyperlink"/>
            <w:noProof/>
          </w:rPr>
          <w:noBreakHyphen/>
          <w:t>1 Agency EVM Capability Storyboard: Contract Management</w:t>
        </w:r>
        <w:r w:rsidR="00EC5EBE">
          <w:rPr>
            <w:noProof/>
            <w:webHidden/>
          </w:rPr>
          <w:tab/>
        </w:r>
        <w:r w:rsidR="00EC5EBE">
          <w:rPr>
            <w:noProof/>
            <w:webHidden/>
          </w:rPr>
          <w:fldChar w:fldCharType="begin"/>
        </w:r>
        <w:r w:rsidR="00EC5EBE">
          <w:rPr>
            <w:noProof/>
            <w:webHidden/>
          </w:rPr>
          <w:instrText xml:space="preserve"> PAGEREF _Toc85101526 \h </w:instrText>
        </w:r>
        <w:r w:rsidR="00EC5EBE">
          <w:rPr>
            <w:noProof/>
            <w:webHidden/>
          </w:rPr>
        </w:r>
        <w:r w:rsidR="00EC5EBE">
          <w:rPr>
            <w:noProof/>
            <w:webHidden/>
          </w:rPr>
          <w:fldChar w:fldCharType="separate"/>
        </w:r>
        <w:r w:rsidR="00EC5EBE">
          <w:rPr>
            <w:noProof/>
            <w:webHidden/>
          </w:rPr>
          <w:t>9-2</w:t>
        </w:r>
        <w:r w:rsidR="00EC5EBE">
          <w:rPr>
            <w:noProof/>
            <w:webHidden/>
          </w:rPr>
          <w:fldChar w:fldCharType="end"/>
        </w:r>
      </w:hyperlink>
    </w:p>
    <w:p w14:paraId="32670B42" w14:textId="78909B37" w:rsidR="00EC5EBE" w:rsidRDefault="00D35ED7">
      <w:pPr>
        <w:pStyle w:val="TableofFigures"/>
        <w:tabs>
          <w:tab w:val="right" w:leader="dot" w:pos="9350"/>
        </w:tabs>
        <w:rPr>
          <w:rFonts w:asciiTheme="minorHAnsi" w:eastAsiaTheme="minorEastAsia" w:hAnsiTheme="minorHAnsi" w:cstheme="minorBidi"/>
          <w:noProof/>
        </w:rPr>
      </w:pPr>
      <w:hyperlink w:anchor="_Toc85101527" w:history="1">
        <w:r w:rsidR="00EC5EBE" w:rsidRPr="00291901">
          <w:rPr>
            <w:rStyle w:val="Hyperlink"/>
            <w:noProof/>
          </w:rPr>
          <w:t>Figure 9</w:t>
        </w:r>
        <w:r w:rsidR="00EC5EBE" w:rsidRPr="00291901">
          <w:rPr>
            <w:rStyle w:val="Hyperlink"/>
            <w:noProof/>
          </w:rPr>
          <w:noBreakHyphen/>
          <w:t>2 Contractor/Subcontractor Cost Performance Reporting Requirements Flow-Down</w:t>
        </w:r>
        <w:r w:rsidR="00EC5EBE">
          <w:rPr>
            <w:noProof/>
            <w:webHidden/>
          </w:rPr>
          <w:tab/>
        </w:r>
        <w:r w:rsidR="00EC5EBE">
          <w:rPr>
            <w:noProof/>
            <w:webHidden/>
          </w:rPr>
          <w:fldChar w:fldCharType="begin"/>
        </w:r>
        <w:r w:rsidR="00EC5EBE">
          <w:rPr>
            <w:noProof/>
            <w:webHidden/>
          </w:rPr>
          <w:instrText xml:space="preserve"> PAGEREF _Toc85101527 \h </w:instrText>
        </w:r>
        <w:r w:rsidR="00EC5EBE">
          <w:rPr>
            <w:noProof/>
            <w:webHidden/>
          </w:rPr>
        </w:r>
        <w:r w:rsidR="00EC5EBE">
          <w:rPr>
            <w:noProof/>
            <w:webHidden/>
          </w:rPr>
          <w:fldChar w:fldCharType="separate"/>
        </w:r>
        <w:r w:rsidR="00EC5EBE">
          <w:rPr>
            <w:noProof/>
            <w:webHidden/>
          </w:rPr>
          <w:t>9-5</w:t>
        </w:r>
        <w:r w:rsidR="00EC5EBE">
          <w:rPr>
            <w:noProof/>
            <w:webHidden/>
          </w:rPr>
          <w:fldChar w:fldCharType="end"/>
        </w:r>
      </w:hyperlink>
    </w:p>
    <w:p w14:paraId="3627C38F" w14:textId="0026DABD" w:rsidR="00EC5EBE" w:rsidRDefault="00D35ED7">
      <w:pPr>
        <w:pStyle w:val="TableofFigures"/>
        <w:tabs>
          <w:tab w:val="right" w:leader="dot" w:pos="9350"/>
        </w:tabs>
        <w:rPr>
          <w:rFonts w:asciiTheme="minorHAnsi" w:eastAsiaTheme="minorEastAsia" w:hAnsiTheme="minorHAnsi" w:cstheme="minorBidi"/>
          <w:noProof/>
        </w:rPr>
      </w:pPr>
      <w:hyperlink w:anchor="_Toc85101528" w:history="1">
        <w:r w:rsidR="00EC5EBE" w:rsidRPr="00291901">
          <w:rPr>
            <w:rStyle w:val="Hyperlink"/>
            <w:noProof/>
          </w:rPr>
          <w:t>Figure 10</w:t>
        </w:r>
        <w:r w:rsidR="00EC5EBE" w:rsidRPr="00291901">
          <w:rPr>
            <w:rStyle w:val="Hyperlink"/>
            <w:noProof/>
          </w:rPr>
          <w:noBreakHyphen/>
          <w:t>1 Agency EVM Capability Storyboard: Intra-Agency Work Agreements</w:t>
        </w:r>
        <w:r w:rsidR="00EC5EBE">
          <w:rPr>
            <w:noProof/>
            <w:webHidden/>
          </w:rPr>
          <w:tab/>
        </w:r>
        <w:r w:rsidR="00EC5EBE">
          <w:rPr>
            <w:noProof/>
            <w:webHidden/>
          </w:rPr>
          <w:fldChar w:fldCharType="begin"/>
        </w:r>
        <w:r w:rsidR="00EC5EBE">
          <w:rPr>
            <w:noProof/>
            <w:webHidden/>
          </w:rPr>
          <w:instrText xml:space="preserve"> PAGEREF _Toc85101528 \h </w:instrText>
        </w:r>
        <w:r w:rsidR="00EC5EBE">
          <w:rPr>
            <w:noProof/>
            <w:webHidden/>
          </w:rPr>
        </w:r>
        <w:r w:rsidR="00EC5EBE">
          <w:rPr>
            <w:noProof/>
            <w:webHidden/>
          </w:rPr>
          <w:fldChar w:fldCharType="separate"/>
        </w:r>
        <w:r w:rsidR="00EC5EBE">
          <w:rPr>
            <w:noProof/>
            <w:webHidden/>
          </w:rPr>
          <w:t>10-3</w:t>
        </w:r>
        <w:r w:rsidR="00EC5EBE">
          <w:rPr>
            <w:noProof/>
            <w:webHidden/>
          </w:rPr>
          <w:fldChar w:fldCharType="end"/>
        </w:r>
      </w:hyperlink>
    </w:p>
    <w:p w14:paraId="7C889547" w14:textId="2E8623F6" w:rsidR="007D056E" w:rsidRDefault="007D056E" w:rsidP="005F05BF">
      <w:pPr>
        <w:pStyle w:val="BodyNoIndentEVM"/>
        <w:jc w:val="both"/>
        <w:rPr>
          <w:rFonts w:ascii="Arial" w:hAnsi="Arial" w:cs="Arial"/>
          <w:noProof/>
          <w:szCs w:val="24"/>
        </w:rPr>
      </w:pPr>
      <w:r>
        <w:rPr>
          <w:rFonts w:ascii="Arial" w:hAnsi="Arial" w:cs="Arial"/>
          <w:noProof/>
          <w:szCs w:val="24"/>
        </w:rPr>
        <w:fldChar w:fldCharType="end"/>
      </w:r>
    </w:p>
    <w:p w14:paraId="1ED3D209" w14:textId="77777777" w:rsidR="007D056E" w:rsidRDefault="007D056E" w:rsidP="005F05BF">
      <w:pPr>
        <w:pStyle w:val="BodyNoIndentEVM"/>
        <w:jc w:val="both"/>
        <w:rPr>
          <w:rFonts w:ascii="Arial" w:hAnsi="Arial" w:cs="Arial"/>
          <w:noProof/>
          <w:szCs w:val="24"/>
        </w:rPr>
      </w:pPr>
    </w:p>
    <w:p w14:paraId="3F2D65E2" w14:textId="77777777" w:rsidR="007D056E" w:rsidRPr="00435B10" w:rsidRDefault="007D056E" w:rsidP="005F05BF">
      <w:pPr>
        <w:pStyle w:val="BodyNoIndentEVM"/>
        <w:jc w:val="both"/>
        <w:rPr>
          <w:rFonts w:ascii="Arial" w:hAnsi="Arial" w:cs="Arial"/>
          <w:noProof/>
          <w:szCs w:val="24"/>
        </w:rPr>
      </w:pPr>
    </w:p>
    <w:p w14:paraId="4BAA54EF" w14:textId="77777777" w:rsidR="00CC564F" w:rsidRDefault="00CC564F">
      <w:pPr>
        <w:spacing w:after="0"/>
        <w:rPr>
          <w:rFonts w:cs="Arial"/>
          <w:noProof/>
          <w:sz w:val="24"/>
          <w:szCs w:val="24"/>
        </w:rPr>
        <w:sectPr w:rsidR="00CC564F" w:rsidSect="009D71E8">
          <w:footerReference w:type="even" r:id="rId18"/>
          <w:footerReference w:type="default" r:id="rId19"/>
          <w:pgSz w:w="12240" w:h="15840"/>
          <w:pgMar w:top="1440" w:right="1440" w:bottom="1440" w:left="1440" w:header="720" w:footer="720" w:gutter="0"/>
          <w:pgNumType w:fmt="lowerRoman"/>
          <w:cols w:space="230"/>
          <w:titlePg/>
          <w:docGrid w:linePitch="360"/>
        </w:sectPr>
      </w:pPr>
    </w:p>
    <w:p w14:paraId="608939C0" w14:textId="77777777" w:rsidR="00CC564F" w:rsidRPr="00435B10" w:rsidRDefault="00CC564F" w:rsidP="00CC564F">
      <w:pPr>
        <w:pStyle w:val="IntroductionHeading-firstlevel"/>
        <w:rPr>
          <w:color w:val="FF0000"/>
        </w:rPr>
      </w:pPr>
      <w:bookmarkStart w:id="2" w:name="_Toc84879566"/>
      <w:r>
        <w:rPr>
          <w:color w:val="FF0000"/>
        </w:rPr>
        <w:lastRenderedPageBreak/>
        <w:t>PREFACE</w:t>
      </w:r>
      <w:bookmarkEnd w:id="2"/>
    </w:p>
    <w:p w14:paraId="0B796E4B" w14:textId="77777777" w:rsidR="0029104A" w:rsidRPr="00435B10" w:rsidRDefault="0029104A" w:rsidP="006C0D94">
      <w:pPr>
        <w:pStyle w:val="Heading2"/>
        <w:numPr>
          <w:ilvl w:val="0"/>
          <w:numId w:val="0"/>
        </w:numPr>
        <w:ind w:left="576" w:hanging="576"/>
        <w:rPr>
          <w:rFonts w:eastAsia="Arial"/>
        </w:rPr>
      </w:pPr>
      <w:bookmarkStart w:id="3" w:name="_Ref73645139"/>
      <w:bookmarkStart w:id="4" w:name="_Toc84879567"/>
      <w:r w:rsidRPr="00435B10">
        <w:rPr>
          <w:rFonts w:eastAsia="Arial"/>
        </w:rPr>
        <w:t>P.1</w:t>
      </w:r>
      <w:r w:rsidRPr="00435B10">
        <w:rPr>
          <w:rFonts w:eastAsia="Arial"/>
        </w:rPr>
        <w:tab/>
        <w:t>Purpose</w:t>
      </w:r>
      <w:bookmarkEnd w:id="3"/>
      <w:bookmarkEnd w:id="4"/>
    </w:p>
    <w:p w14:paraId="4C88EA2B" w14:textId="77777777" w:rsidR="00C84BC7" w:rsidRPr="00435B10" w:rsidRDefault="00C84BC7" w:rsidP="00C84BC7">
      <w:pPr>
        <w:tabs>
          <w:tab w:val="left" w:pos="820"/>
        </w:tabs>
        <w:spacing w:after="0"/>
        <w:jc w:val="both"/>
        <w:rPr>
          <w:rFonts w:eastAsia="Arial" w:cs="Arial"/>
          <w:sz w:val="16"/>
          <w:szCs w:val="16"/>
        </w:rPr>
      </w:pPr>
    </w:p>
    <w:p w14:paraId="3B8C52EE" w14:textId="77777777" w:rsidR="00F72CC8" w:rsidRPr="00435B10" w:rsidRDefault="00E30081" w:rsidP="00C84BC7">
      <w:pPr>
        <w:spacing w:after="0"/>
        <w:jc w:val="both"/>
        <w:rPr>
          <w:rFonts w:eastAsia="Times New Roman" w:cs="Arial"/>
          <w:sz w:val="24"/>
          <w:szCs w:val="24"/>
        </w:rPr>
      </w:pPr>
      <w:r w:rsidRPr="00435B10">
        <w:rPr>
          <w:rFonts w:eastAsia="Times New Roman" w:cs="Arial"/>
          <w:sz w:val="24"/>
          <w:szCs w:val="24"/>
        </w:rPr>
        <w:t xml:space="preserve">The purpose of this </w:t>
      </w:r>
      <w:r w:rsidR="005E2935" w:rsidRPr="00435B10">
        <w:rPr>
          <w:rFonts w:eastAsia="Times New Roman" w:cs="Arial"/>
          <w:sz w:val="24"/>
          <w:szCs w:val="24"/>
        </w:rPr>
        <w:t>E</w:t>
      </w:r>
      <w:r w:rsidR="00C05BF4" w:rsidRPr="00435B10">
        <w:rPr>
          <w:rFonts w:eastAsia="Times New Roman" w:cs="Arial"/>
          <w:sz w:val="24"/>
          <w:szCs w:val="24"/>
        </w:rPr>
        <w:t>arned Value Management (E</w:t>
      </w:r>
      <w:r w:rsidR="005E2935" w:rsidRPr="00435B10">
        <w:rPr>
          <w:rFonts w:eastAsia="Times New Roman" w:cs="Arial"/>
          <w:sz w:val="24"/>
          <w:szCs w:val="24"/>
        </w:rPr>
        <w:t>VM</w:t>
      </w:r>
      <w:r w:rsidR="00C05BF4" w:rsidRPr="00435B10">
        <w:rPr>
          <w:rFonts w:eastAsia="Times New Roman" w:cs="Arial"/>
          <w:sz w:val="24"/>
          <w:szCs w:val="24"/>
        </w:rPr>
        <w:t>)</w:t>
      </w:r>
      <w:r w:rsidR="005E2935" w:rsidRPr="00435B10">
        <w:rPr>
          <w:rFonts w:eastAsia="Times New Roman" w:cs="Arial"/>
          <w:sz w:val="24"/>
          <w:szCs w:val="24"/>
        </w:rPr>
        <w:t xml:space="preserve"> S</w:t>
      </w:r>
      <w:r w:rsidR="00E75A88" w:rsidRPr="00435B10">
        <w:rPr>
          <w:rFonts w:eastAsia="Times New Roman" w:cs="Arial"/>
          <w:sz w:val="24"/>
          <w:szCs w:val="24"/>
        </w:rPr>
        <w:t xml:space="preserve">ystem </w:t>
      </w:r>
      <w:r w:rsidR="005E2935" w:rsidRPr="00435B10">
        <w:rPr>
          <w:rFonts w:eastAsia="Times New Roman" w:cs="Arial"/>
          <w:sz w:val="24"/>
          <w:szCs w:val="24"/>
        </w:rPr>
        <w:t>D</w:t>
      </w:r>
      <w:r w:rsidR="00E75A88" w:rsidRPr="00435B10">
        <w:rPr>
          <w:rFonts w:eastAsia="Times New Roman" w:cs="Arial"/>
          <w:sz w:val="24"/>
          <w:szCs w:val="24"/>
        </w:rPr>
        <w:t>escription</w:t>
      </w:r>
      <w:r w:rsidRPr="00435B10">
        <w:rPr>
          <w:rFonts w:eastAsia="Times New Roman" w:cs="Arial"/>
          <w:sz w:val="24"/>
          <w:szCs w:val="24"/>
        </w:rPr>
        <w:t xml:space="preserve"> is to provide </w:t>
      </w:r>
      <w:r w:rsidR="005E2935" w:rsidRPr="00435B10">
        <w:rPr>
          <w:rFonts w:eastAsia="Times New Roman" w:cs="Arial"/>
          <w:sz w:val="24"/>
          <w:szCs w:val="24"/>
        </w:rPr>
        <w:t xml:space="preserve">guidance in NASA’s </w:t>
      </w:r>
      <w:r w:rsidRPr="00435B10">
        <w:rPr>
          <w:rFonts w:eastAsia="Times New Roman" w:cs="Arial"/>
          <w:sz w:val="24"/>
          <w:szCs w:val="24"/>
        </w:rPr>
        <w:t xml:space="preserve">Earned Value Management </w:t>
      </w:r>
      <w:r w:rsidR="005E2935" w:rsidRPr="00435B10">
        <w:rPr>
          <w:rFonts w:eastAsia="Times New Roman" w:cs="Arial"/>
          <w:sz w:val="24"/>
          <w:szCs w:val="24"/>
        </w:rPr>
        <w:t>Capability</w:t>
      </w:r>
      <w:r w:rsidRPr="00435B10">
        <w:rPr>
          <w:rFonts w:eastAsia="Times New Roman" w:cs="Arial"/>
          <w:sz w:val="24"/>
          <w:szCs w:val="24"/>
        </w:rPr>
        <w:t xml:space="preserve"> for the effective application, implementation, and utilization of EVM on NASA programs, projects, major contracts and subcontracts</w:t>
      </w:r>
      <w:r w:rsidR="003075FF" w:rsidRPr="00435B10">
        <w:rPr>
          <w:rFonts w:eastAsia="Times New Roman" w:cs="Arial"/>
          <w:sz w:val="24"/>
          <w:szCs w:val="24"/>
        </w:rPr>
        <w:t>.</w:t>
      </w:r>
      <w:r w:rsidRPr="00435B10">
        <w:rPr>
          <w:rFonts w:eastAsia="Times New Roman" w:cs="Arial"/>
          <w:sz w:val="24"/>
          <w:szCs w:val="24"/>
        </w:rPr>
        <w:t xml:space="preserve"> </w:t>
      </w:r>
      <w:r w:rsidR="003075FF" w:rsidRPr="00435B10">
        <w:rPr>
          <w:rFonts w:eastAsia="Times New Roman" w:cs="Arial"/>
          <w:sz w:val="24"/>
          <w:szCs w:val="24"/>
        </w:rPr>
        <w:t xml:space="preserve"> </w:t>
      </w:r>
      <w:r w:rsidRPr="00435B10">
        <w:rPr>
          <w:rFonts w:eastAsia="Times New Roman" w:cs="Arial"/>
          <w:sz w:val="24"/>
          <w:szCs w:val="24"/>
        </w:rPr>
        <w:t>EVM is a project management process that effectively integrates a project’s scope of work with schedule and cost elements for optimum project planning and control.</w:t>
      </w:r>
      <w:r w:rsidR="00E75A88" w:rsidRPr="00435B10">
        <w:rPr>
          <w:rFonts w:eastAsia="Times New Roman" w:cs="Arial"/>
          <w:sz w:val="24"/>
          <w:szCs w:val="24"/>
        </w:rPr>
        <w:t xml:space="preserve"> </w:t>
      </w:r>
      <w:r w:rsidRPr="00435B10">
        <w:rPr>
          <w:rFonts w:eastAsia="Times New Roman" w:cs="Arial"/>
          <w:sz w:val="24"/>
          <w:szCs w:val="24"/>
        </w:rPr>
        <w:t xml:space="preserve"> The goal is to achieve timely and accurate quantification of progress that will facilitate management by exception and enable early visibility into the nature and the magnitude of technical problems as well as the intended course and success of corrective actions.</w:t>
      </w:r>
      <w:r w:rsidR="00F72CC8" w:rsidRPr="00435B10">
        <w:rPr>
          <w:rFonts w:eastAsia="Times New Roman" w:cs="Arial"/>
          <w:sz w:val="24"/>
          <w:szCs w:val="24"/>
        </w:rPr>
        <w:t xml:space="preserve"> This </w:t>
      </w:r>
      <w:r w:rsidR="00E75A88" w:rsidRPr="00435B10">
        <w:rPr>
          <w:rFonts w:eastAsia="Times New Roman" w:cs="Arial"/>
          <w:sz w:val="24"/>
          <w:szCs w:val="24"/>
        </w:rPr>
        <w:t>system description</w:t>
      </w:r>
      <w:r w:rsidR="00F72CC8" w:rsidRPr="00435B10">
        <w:rPr>
          <w:rFonts w:eastAsia="Times New Roman" w:cs="Arial"/>
          <w:sz w:val="24"/>
          <w:szCs w:val="24"/>
        </w:rPr>
        <w:t xml:space="preserve"> contains detailed information on implementation of EVM processes, procedures, roles and responsibilities.</w:t>
      </w:r>
    </w:p>
    <w:p w14:paraId="1156501A" w14:textId="77777777" w:rsidR="00E30081" w:rsidRPr="00435B10" w:rsidRDefault="00E30081" w:rsidP="002928F2">
      <w:pPr>
        <w:spacing w:after="0"/>
        <w:ind w:right="-20"/>
        <w:jc w:val="both"/>
        <w:rPr>
          <w:rFonts w:eastAsia="Times New Roman" w:cs="Arial"/>
          <w:sz w:val="24"/>
          <w:szCs w:val="24"/>
        </w:rPr>
      </w:pPr>
    </w:p>
    <w:p w14:paraId="374BAE8B" w14:textId="77777777" w:rsidR="00E30081" w:rsidRPr="00435B10" w:rsidRDefault="00E30081" w:rsidP="00C84BC7">
      <w:pPr>
        <w:spacing w:after="0"/>
        <w:jc w:val="both"/>
        <w:rPr>
          <w:rFonts w:eastAsia="Times New Roman" w:cs="Arial"/>
          <w:sz w:val="24"/>
          <w:szCs w:val="24"/>
        </w:rPr>
      </w:pPr>
      <w:r w:rsidRPr="00435B10">
        <w:rPr>
          <w:rFonts w:eastAsia="Times New Roman" w:cs="Arial"/>
          <w:sz w:val="24"/>
          <w:szCs w:val="24"/>
        </w:rPr>
        <w:t>It should be noted that NASA EVM policy not only applies to contractors, but to NASA projects</w:t>
      </w:r>
      <w:r w:rsidR="00F72CC8" w:rsidRPr="00435B10">
        <w:rPr>
          <w:rFonts w:eastAsia="Times New Roman" w:cs="Arial"/>
          <w:sz w:val="24"/>
          <w:szCs w:val="24"/>
        </w:rPr>
        <w:t xml:space="preserve"> </w:t>
      </w:r>
      <w:r w:rsidRPr="00435B10">
        <w:rPr>
          <w:rFonts w:eastAsia="Times New Roman" w:cs="Arial"/>
          <w:sz w:val="24"/>
          <w:szCs w:val="24"/>
        </w:rPr>
        <w:t xml:space="preserve">(in-house activities) as well. Throughout this document, the term </w:t>
      </w:r>
      <w:r w:rsidR="00F72CC8" w:rsidRPr="00435B10">
        <w:rPr>
          <w:rFonts w:eastAsia="Times New Roman" w:cs="Arial"/>
          <w:sz w:val="24"/>
          <w:szCs w:val="24"/>
        </w:rPr>
        <w:t>“c</w:t>
      </w:r>
      <w:r w:rsidRPr="00435B10">
        <w:rPr>
          <w:rFonts w:eastAsia="Times New Roman" w:cs="Arial"/>
          <w:sz w:val="24"/>
          <w:szCs w:val="24"/>
        </w:rPr>
        <w:t>ontract</w:t>
      </w:r>
      <w:r w:rsidR="00F72CC8" w:rsidRPr="00435B10">
        <w:rPr>
          <w:rFonts w:eastAsia="Times New Roman" w:cs="Arial"/>
          <w:sz w:val="24"/>
          <w:szCs w:val="24"/>
        </w:rPr>
        <w:t>”</w:t>
      </w:r>
      <w:r w:rsidRPr="00435B10">
        <w:rPr>
          <w:rFonts w:eastAsia="Times New Roman" w:cs="Arial"/>
          <w:sz w:val="24"/>
          <w:szCs w:val="24"/>
        </w:rPr>
        <w:t xml:space="preserve"> may be interprete</w:t>
      </w:r>
      <w:r w:rsidR="00F72CC8" w:rsidRPr="00435B10">
        <w:rPr>
          <w:rFonts w:eastAsia="Times New Roman" w:cs="Arial"/>
          <w:sz w:val="24"/>
          <w:szCs w:val="24"/>
        </w:rPr>
        <w:t xml:space="preserve">d </w:t>
      </w:r>
      <w:r w:rsidRPr="00435B10">
        <w:rPr>
          <w:rFonts w:eastAsia="Times New Roman" w:cs="Arial"/>
          <w:sz w:val="24"/>
          <w:szCs w:val="24"/>
        </w:rPr>
        <w:t>to apply to both contracts with industry</w:t>
      </w:r>
      <w:r w:rsidR="00F72CC8" w:rsidRPr="00435B10">
        <w:rPr>
          <w:rFonts w:eastAsia="Times New Roman" w:cs="Arial"/>
          <w:sz w:val="24"/>
          <w:szCs w:val="24"/>
        </w:rPr>
        <w:t xml:space="preserve"> and</w:t>
      </w:r>
      <w:r w:rsidRPr="00435B10">
        <w:rPr>
          <w:rFonts w:eastAsia="Times New Roman" w:cs="Arial"/>
          <w:sz w:val="24"/>
          <w:szCs w:val="24"/>
        </w:rPr>
        <w:t xml:space="preserve"> universities as well as </w:t>
      </w:r>
      <w:r w:rsidR="00F72CC8" w:rsidRPr="00435B10">
        <w:rPr>
          <w:rFonts w:eastAsia="Times New Roman" w:cs="Arial"/>
          <w:sz w:val="24"/>
          <w:szCs w:val="24"/>
        </w:rPr>
        <w:t xml:space="preserve">NASA </w:t>
      </w:r>
      <w:r w:rsidRPr="00435B10">
        <w:rPr>
          <w:rFonts w:eastAsia="Times New Roman" w:cs="Arial"/>
          <w:sz w:val="24"/>
          <w:szCs w:val="24"/>
        </w:rPr>
        <w:t>intra-</w:t>
      </w:r>
      <w:r w:rsidR="006B6932" w:rsidRPr="00435B10">
        <w:rPr>
          <w:rFonts w:eastAsia="Times New Roman" w:cs="Arial"/>
          <w:sz w:val="24"/>
          <w:szCs w:val="24"/>
        </w:rPr>
        <w:t>Agency</w:t>
      </w:r>
      <w:r w:rsidRPr="00435B10">
        <w:rPr>
          <w:rFonts w:eastAsia="Times New Roman" w:cs="Arial"/>
          <w:sz w:val="24"/>
          <w:szCs w:val="24"/>
        </w:rPr>
        <w:t xml:space="preserve"> </w:t>
      </w:r>
      <w:r w:rsidR="00F72CC8" w:rsidRPr="00435B10">
        <w:rPr>
          <w:rFonts w:eastAsia="Times New Roman" w:cs="Arial"/>
          <w:sz w:val="24"/>
          <w:szCs w:val="24"/>
        </w:rPr>
        <w:t>agreements</w:t>
      </w:r>
      <w:r w:rsidRPr="00435B10">
        <w:rPr>
          <w:rFonts w:eastAsia="Times New Roman" w:cs="Arial"/>
          <w:sz w:val="24"/>
          <w:szCs w:val="24"/>
        </w:rPr>
        <w:t xml:space="preserve"> that meet </w:t>
      </w:r>
      <w:r w:rsidR="005E2935" w:rsidRPr="00435B10">
        <w:rPr>
          <w:rFonts w:eastAsia="Times New Roman" w:cs="Arial"/>
          <w:sz w:val="24"/>
          <w:szCs w:val="24"/>
        </w:rPr>
        <w:t xml:space="preserve">EVM </w:t>
      </w:r>
      <w:r w:rsidRPr="00435B10">
        <w:rPr>
          <w:rFonts w:eastAsia="Times New Roman" w:cs="Arial"/>
          <w:sz w:val="24"/>
          <w:szCs w:val="24"/>
        </w:rPr>
        <w:t xml:space="preserve">reporting thresholds. Similarly, the term </w:t>
      </w:r>
      <w:r w:rsidR="00F72CC8" w:rsidRPr="00435B10">
        <w:rPr>
          <w:rFonts w:eastAsia="Times New Roman" w:cs="Arial"/>
          <w:sz w:val="24"/>
          <w:szCs w:val="24"/>
        </w:rPr>
        <w:t>“c</w:t>
      </w:r>
      <w:r w:rsidRPr="00435B10">
        <w:rPr>
          <w:rFonts w:eastAsia="Times New Roman" w:cs="Arial"/>
          <w:sz w:val="24"/>
          <w:szCs w:val="24"/>
        </w:rPr>
        <w:t>ontractor</w:t>
      </w:r>
      <w:r w:rsidR="00F72CC8" w:rsidRPr="00435B10">
        <w:rPr>
          <w:rFonts w:eastAsia="Times New Roman" w:cs="Arial"/>
          <w:sz w:val="24"/>
          <w:szCs w:val="24"/>
        </w:rPr>
        <w:t>”</w:t>
      </w:r>
      <w:r w:rsidRPr="00435B10">
        <w:rPr>
          <w:rFonts w:eastAsia="Times New Roman" w:cs="Arial"/>
          <w:sz w:val="24"/>
          <w:szCs w:val="24"/>
        </w:rPr>
        <w:t xml:space="preserve"> may also refer to </w:t>
      </w:r>
      <w:r w:rsidR="00F72CC8" w:rsidRPr="00435B10">
        <w:rPr>
          <w:rFonts w:eastAsia="Times New Roman" w:cs="Arial"/>
          <w:sz w:val="24"/>
          <w:szCs w:val="24"/>
        </w:rPr>
        <w:t>“</w:t>
      </w:r>
      <w:r w:rsidRPr="00435B10">
        <w:rPr>
          <w:rFonts w:eastAsia="Times New Roman" w:cs="Arial"/>
          <w:sz w:val="24"/>
          <w:szCs w:val="24"/>
        </w:rPr>
        <w:t>supplier</w:t>
      </w:r>
      <w:r w:rsidR="00F72CC8" w:rsidRPr="00435B10">
        <w:rPr>
          <w:rFonts w:eastAsia="Times New Roman" w:cs="Arial"/>
          <w:sz w:val="24"/>
          <w:szCs w:val="24"/>
        </w:rPr>
        <w:t>”</w:t>
      </w:r>
      <w:r w:rsidRPr="00435B10">
        <w:rPr>
          <w:rFonts w:eastAsia="Times New Roman" w:cs="Arial"/>
          <w:sz w:val="24"/>
          <w:szCs w:val="24"/>
        </w:rPr>
        <w:t xml:space="preserve"> entities within both industry and government. </w:t>
      </w:r>
      <w:r w:rsidR="00E75A88" w:rsidRPr="00435B10">
        <w:rPr>
          <w:rFonts w:eastAsia="Times New Roman" w:cs="Arial"/>
          <w:sz w:val="24"/>
          <w:szCs w:val="24"/>
        </w:rPr>
        <w:t xml:space="preserve"> </w:t>
      </w:r>
    </w:p>
    <w:p w14:paraId="6D73CDB4" w14:textId="77777777" w:rsidR="002E3663" w:rsidRPr="00435B10" w:rsidRDefault="002E3663" w:rsidP="00C84BC7">
      <w:pPr>
        <w:spacing w:after="0"/>
        <w:jc w:val="both"/>
        <w:rPr>
          <w:rFonts w:eastAsia="Times New Roman" w:cs="Arial"/>
          <w:sz w:val="24"/>
          <w:szCs w:val="24"/>
        </w:rPr>
      </w:pPr>
    </w:p>
    <w:p w14:paraId="0EA76FF9" w14:textId="77777777" w:rsidR="002E3663" w:rsidRPr="00435B10" w:rsidRDefault="002E3663" w:rsidP="00C84BC7">
      <w:pPr>
        <w:spacing w:after="0"/>
        <w:jc w:val="both"/>
        <w:rPr>
          <w:rFonts w:eastAsia="Times New Roman" w:cs="Arial"/>
          <w:sz w:val="24"/>
          <w:szCs w:val="24"/>
        </w:rPr>
      </w:pPr>
      <w:r w:rsidRPr="00435B10">
        <w:rPr>
          <w:rFonts w:eastAsia="Times New Roman" w:cs="Arial"/>
          <w:sz w:val="24"/>
          <w:szCs w:val="24"/>
        </w:rPr>
        <w:t xml:space="preserve">In order for the NASA EVM Capability to be responsive to NPR 7120.5 requirements and </w:t>
      </w:r>
      <w:r w:rsidRPr="001C1131">
        <w:rPr>
          <w:rFonts w:eastAsia="Times New Roman" w:cs="Arial"/>
          <w:sz w:val="24"/>
          <w:szCs w:val="24"/>
        </w:rPr>
        <w:t xml:space="preserve">NASA EVM policy </w:t>
      </w:r>
      <w:r w:rsidR="005B7248" w:rsidRPr="001C1131">
        <w:rPr>
          <w:rFonts w:eastAsia="Times New Roman" w:cs="Arial"/>
          <w:sz w:val="24"/>
          <w:szCs w:val="24"/>
        </w:rPr>
        <w:t>[</w:t>
      </w:r>
      <w:r w:rsidR="008B1309" w:rsidRPr="001C1131">
        <w:rPr>
          <w:rFonts w:eastAsia="Times New Roman" w:cs="Arial"/>
          <w:sz w:val="24"/>
          <w:szCs w:val="24"/>
        </w:rPr>
        <w:t xml:space="preserve">Office of Management and Budget </w:t>
      </w:r>
      <w:r w:rsidRPr="001C1131">
        <w:rPr>
          <w:rFonts w:eastAsia="Times New Roman" w:cs="Arial"/>
          <w:sz w:val="24"/>
          <w:szCs w:val="24"/>
        </w:rPr>
        <w:t>(OMB</w:t>
      </w:r>
      <w:r w:rsidR="008B1309" w:rsidRPr="001C1131">
        <w:rPr>
          <w:rFonts w:eastAsia="Times New Roman" w:cs="Arial"/>
          <w:sz w:val="24"/>
          <w:szCs w:val="24"/>
        </w:rPr>
        <w:t>)</w:t>
      </w:r>
      <w:r w:rsidRPr="001C1131">
        <w:rPr>
          <w:rFonts w:eastAsia="Times New Roman" w:cs="Arial"/>
          <w:sz w:val="24"/>
          <w:szCs w:val="24"/>
        </w:rPr>
        <w:t xml:space="preserve"> Circular A-11, Part 3;</w:t>
      </w:r>
      <w:r w:rsidR="005B7248" w:rsidRPr="001C1131">
        <w:rPr>
          <w:rFonts w:eastAsia="Times New Roman" w:cs="Arial"/>
          <w:sz w:val="24"/>
          <w:szCs w:val="24"/>
        </w:rPr>
        <w:t xml:space="preserve"> </w:t>
      </w:r>
      <w:r w:rsidRPr="001C1131">
        <w:rPr>
          <w:rFonts w:eastAsia="Times New Roman" w:cs="Arial"/>
          <w:sz w:val="24"/>
          <w:szCs w:val="24"/>
        </w:rPr>
        <w:t xml:space="preserve"> NPR 7120.5, </w:t>
      </w:r>
      <w:r w:rsidRPr="004E056A">
        <w:rPr>
          <w:rFonts w:eastAsia="Times New Roman" w:cs="Arial"/>
          <w:sz w:val="24"/>
          <w:szCs w:val="24"/>
        </w:rPr>
        <w:t xml:space="preserve">and </w:t>
      </w:r>
      <w:r w:rsidR="00163809" w:rsidRPr="004E056A">
        <w:rPr>
          <w:rFonts w:eastAsia="Times New Roman" w:cs="Arial"/>
          <w:sz w:val="24"/>
          <w:szCs w:val="24"/>
        </w:rPr>
        <w:t xml:space="preserve"> </w:t>
      </w:r>
      <w:r w:rsidR="0062209B" w:rsidRPr="00C65508">
        <w:rPr>
          <w:rFonts w:cs="Arial"/>
          <w:sz w:val="24"/>
          <w:szCs w:val="24"/>
        </w:rPr>
        <w:t xml:space="preserve">Earned Value Management Systems, Electronic Industries Alliance (EIA)-748,  Current Release </w:t>
      </w:r>
      <w:r w:rsidR="00163809" w:rsidRPr="00C65508">
        <w:rPr>
          <w:rFonts w:cs="Arial"/>
          <w:sz w:val="24"/>
          <w:szCs w:val="24"/>
        </w:rPr>
        <w:t>(EIA-748 EVMS</w:t>
      </w:r>
      <w:r w:rsidR="00324C98" w:rsidRPr="00C65508">
        <w:rPr>
          <w:rFonts w:cs="Arial"/>
          <w:sz w:val="24"/>
          <w:szCs w:val="24"/>
        </w:rPr>
        <w:t xml:space="preserve"> Standard</w:t>
      </w:r>
      <w:r w:rsidR="00163809" w:rsidRPr="00C65508">
        <w:rPr>
          <w:rFonts w:cs="Arial"/>
          <w:sz w:val="24"/>
          <w:szCs w:val="24"/>
        </w:rPr>
        <w:t>)</w:t>
      </w:r>
      <w:r w:rsidR="0003554A">
        <w:rPr>
          <w:rFonts w:cs="Arial"/>
          <w:sz w:val="24"/>
          <w:szCs w:val="24"/>
        </w:rPr>
        <w:t>]</w:t>
      </w:r>
      <w:r w:rsidRPr="004E056A">
        <w:rPr>
          <w:rFonts w:eastAsia="Times New Roman" w:cs="Arial"/>
          <w:sz w:val="24"/>
          <w:szCs w:val="24"/>
        </w:rPr>
        <w:t>,</w:t>
      </w:r>
      <w:r w:rsidRPr="001C1131">
        <w:rPr>
          <w:rFonts w:eastAsia="Times New Roman" w:cs="Arial"/>
          <w:sz w:val="24"/>
          <w:szCs w:val="24"/>
        </w:rPr>
        <w:t xml:space="preserve"> the procedures in this document supersede </w:t>
      </w:r>
      <w:r w:rsidR="006356C0" w:rsidRPr="001C1131">
        <w:rPr>
          <w:rFonts w:eastAsia="Times New Roman" w:cs="Arial"/>
          <w:sz w:val="24"/>
          <w:szCs w:val="24"/>
        </w:rPr>
        <w:t>Center</w:t>
      </w:r>
      <w:r w:rsidRPr="001C1131">
        <w:rPr>
          <w:rFonts w:eastAsia="Times New Roman" w:cs="Arial"/>
          <w:sz w:val="24"/>
          <w:szCs w:val="24"/>
        </w:rPr>
        <w:t>-specific policies</w:t>
      </w:r>
      <w:r w:rsidRPr="00435B10">
        <w:rPr>
          <w:rFonts w:eastAsia="Times New Roman" w:cs="Arial"/>
          <w:sz w:val="24"/>
          <w:szCs w:val="24"/>
        </w:rPr>
        <w:t>, procedures, and practices</w:t>
      </w:r>
      <w:r w:rsidR="00B71FE0" w:rsidRPr="00435B10">
        <w:rPr>
          <w:rFonts w:eastAsia="Times New Roman" w:cs="Arial"/>
          <w:sz w:val="24"/>
          <w:szCs w:val="24"/>
        </w:rPr>
        <w:t xml:space="preserve"> </w:t>
      </w:r>
      <w:r w:rsidRPr="00435B10">
        <w:rPr>
          <w:rFonts w:eastAsia="Times New Roman" w:cs="Arial"/>
          <w:sz w:val="24"/>
          <w:szCs w:val="24"/>
        </w:rPr>
        <w:t>(including</w:t>
      </w:r>
      <w:r w:rsidR="00B8288D" w:rsidRPr="00435B10">
        <w:rPr>
          <w:rFonts w:eastAsia="Times New Roman" w:cs="Arial"/>
          <w:sz w:val="24"/>
          <w:szCs w:val="24"/>
        </w:rPr>
        <w:t xml:space="preserve"> contractor/</w:t>
      </w:r>
      <w:r w:rsidR="00F154C1" w:rsidRPr="00435B10">
        <w:rPr>
          <w:rFonts w:eastAsia="Times New Roman" w:cs="Arial"/>
          <w:sz w:val="24"/>
          <w:szCs w:val="24"/>
        </w:rPr>
        <w:t xml:space="preserve">subcontractor </w:t>
      </w:r>
      <w:r w:rsidRPr="00435B10">
        <w:rPr>
          <w:rFonts w:eastAsia="Times New Roman" w:cs="Arial"/>
          <w:sz w:val="24"/>
          <w:szCs w:val="24"/>
        </w:rPr>
        <w:t>flow-down requirements)</w:t>
      </w:r>
      <w:r w:rsidR="00B71FE0" w:rsidRPr="00435B10">
        <w:rPr>
          <w:rFonts w:eastAsia="Times New Roman" w:cs="Arial"/>
          <w:sz w:val="24"/>
          <w:szCs w:val="24"/>
        </w:rPr>
        <w:t>, which</w:t>
      </w:r>
      <w:r w:rsidRPr="00435B10">
        <w:rPr>
          <w:rFonts w:eastAsia="Times New Roman" w:cs="Arial"/>
          <w:sz w:val="24"/>
          <w:szCs w:val="24"/>
        </w:rPr>
        <w:t xml:space="preserve"> should be reviewed and updated to be consistent with the NASA EVM</w:t>
      </w:r>
      <w:r w:rsidR="00B71FE0" w:rsidRPr="00435B10">
        <w:rPr>
          <w:rFonts w:eastAsia="Times New Roman" w:cs="Arial"/>
          <w:sz w:val="24"/>
          <w:szCs w:val="24"/>
        </w:rPr>
        <w:t xml:space="preserve"> Capability</w:t>
      </w:r>
      <w:r w:rsidRPr="00435B10">
        <w:rPr>
          <w:rFonts w:eastAsia="Times New Roman" w:cs="Arial"/>
          <w:sz w:val="24"/>
          <w:szCs w:val="24"/>
        </w:rPr>
        <w:t>.</w:t>
      </w:r>
    </w:p>
    <w:p w14:paraId="487F676B" w14:textId="77777777" w:rsidR="002E3663" w:rsidRPr="00435B10" w:rsidRDefault="002E3663" w:rsidP="00C84BC7">
      <w:pPr>
        <w:spacing w:after="0"/>
        <w:jc w:val="both"/>
        <w:rPr>
          <w:rFonts w:eastAsia="Times New Roman" w:cs="Arial"/>
          <w:sz w:val="24"/>
          <w:szCs w:val="24"/>
        </w:rPr>
      </w:pPr>
    </w:p>
    <w:p w14:paraId="5AAF440B" w14:textId="77777777" w:rsidR="00EA2086" w:rsidRDefault="00E30081" w:rsidP="00EA2086">
      <w:pPr>
        <w:jc w:val="both"/>
        <w:rPr>
          <w:rFonts w:eastAsia="Times New Roman" w:cs="Arial"/>
          <w:sz w:val="24"/>
          <w:szCs w:val="24"/>
        </w:rPr>
      </w:pPr>
      <w:r w:rsidRPr="00435B10">
        <w:rPr>
          <w:rFonts w:eastAsia="Times New Roman" w:cs="Arial"/>
          <w:sz w:val="24"/>
          <w:szCs w:val="24"/>
        </w:rPr>
        <w:t>It is each program’s responsibility to impose EVM requirements on its proj</w:t>
      </w:r>
      <w:r w:rsidR="00C84BC7" w:rsidRPr="00435B10">
        <w:rPr>
          <w:rFonts w:eastAsia="Times New Roman" w:cs="Arial"/>
          <w:sz w:val="24"/>
          <w:szCs w:val="24"/>
        </w:rPr>
        <w:t>ects as required by NASA policy</w:t>
      </w:r>
      <w:r w:rsidRPr="00435B10">
        <w:rPr>
          <w:rFonts w:eastAsia="Times New Roman" w:cs="Arial"/>
          <w:sz w:val="24"/>
          <w:szCs w:val="24"/>
        </w:rPr>
        <w:t>.</w:t>
      </w:r>
      <w:r w:rsidR="00C84BC7" w:rsidRPr="00435B10">
        <w:rPr>
          <w:rFonts w:eastAsia="Times New Roman" w:cs="Arial"/>
          <w:sz w:val="24"/>
          <w:szCs w:val="24"/>
        </w:rPr>
        <w:t xml:space="preserve"> </w:t>
      </w:r>
      <w:r w:rsidRPr="00435B10">
        <w:rPr>
          <w:rFonts w:eastAsia="Times New Roman" w:cs="Arial"/>
          <w:sz w:val="24"/>
          <w:szCs w:val="24"/>
        </w:rPr>
        <w:t>In the Program Plan, the Program Manager will include approach</w:t>
      </w:r>
      <w:r w:rsidR="00C84BC7" w:rsidRPr="00435B10">
        <w:rPr>
          <w:rFonts w:eastAsia="Times New Roman" w:cs="Arial"/>
          <w:sz w:val="24"/>
          <w:szCs w:val="24"/>
        </w:rPr>
        <w:t>es</w:t>
      </w:r>
      <w:r w:rsidRPr="00435B10">
        <w:rPr>
          <w:rFonts w:eastAsia="Times New Roman" w:cs="Arial"/>
          <w:sz w:val="24"/>
          <w:szCs w:val="24"/>
        </w:rPr>
        <w:t xml:space="preserve"> for integrating and managing program cost, schedule, and technical performance, including the flow down of EVM requirements to projects. When EVM is applied at the program level, the Program Manager will follow the same process as projects, including the use of th</w:t>
      </w:r>
      <w:r w:rsidR="00C84BC7" w:rsidRPr="00435B10">
        <w:rPr>
          <w:rFonts w:eastAsia="Times New Roman" w:cs="Arial"/>
          <w:sz w:val="24"/>
          <w:szCs w:val="24"/>
        </w:rPr>
        <w:t>is</w:t>
      </w:r>
      <w:r w:rsidRPr="00435B10">
        <w:rPr>
          <w:rFonts w:eastAsia="Times New Roman" w:cs="Arial"/>
          <w:sz w:val="24"/>
          <w:szCs w:val="24"/>
        </w:rPr>
        <w:t xml:space="preserve"> NASA EVM </w:t>
      </w:r>
      <w:r w:rsidR="008A0766" w:rsidRPr="00435B10">
        <w:rPr>
          <w:rFonts w:eastAsia="Times New Roman" w:cs="Arial"/>
          <w:sz w:val="24"/>
          <w:szCs w:val="24"/>
        </w:rPr>
        <w:t>System Description</w:t>
      </w:r>
      <w:r w:rsidRPr="00435B10">
        <w:rPr>
          <w:rFonts w:eastAsia="Times New Roman" w:cs="Arial"/>
          <w:sz w:val="24"/>
          <w:szCs w:val="24"/>
        </w:rPr>
        <w:t>.</w:t>
      </w:r>
      <w:r w:rsidR="00EA2086" w:rsidRPr="00435B10">
        <w:rPr>
          <w:rFonts w:eastAsia="Times New Roman" w:cs="Arial"/>
          <w:sz w:val="24"/>
          <w:szCs w:val="24"/>
        </w:rPr>
        <w:t xml:space="preserve">  Projects will define tailoring of their specific processes/requirements in their Project Plans/EVM implementation Plans.</w:t>
      </w:r>
      <w:r w:rsidR="000E2BF9">
        <w:rPr>
          <w:rFonts w:eastAsia="Times New Roman" w:cs="Arial"/>
          <w:sz w:val="24"/>
          <w:szCs w:val="24"/>
        </w:rPr>
        <w:t xml:space="preserve">  Approaches to tailoring projects are presented by the </w:t>
      </w:r>
      <w:r w:rsidR="0003554A">
        <w:rPr>
          <w:rFonts w:eastAsia="Times New Roman" w:cs="Arial"/>
          <w:sz w:val="24"/>
          <w:szCs w:val="24"/>
        </w:rPr>
        <w:t xml:space="preserve">National Defense Industrial Association (NDIA) </w:t>
      </w:r>
      <w:r w:rsidR="000E2BF9">
        <w:rPr>
          <w:rFonts w:eastAsia="Times New Roman" w:cs="Arial"/>
          <w:sz w:val="24"/>
          <w:szCs w:val="24"/>
        </w:rPr>
        <w:t xml:space="preserve">Integrated Program Management Division (IPMD) in their document entitled NDIA IPMD Earned Value Management System Guideline Scalability Guide (latest version) at </w:t>
      </w:r>
      <w:hyperlink r:id="rId20" w:history="1">
        <w:r w:rsidR="000E2BF9" w:rsidRPr="00143BA8">
          <w:rPr>
            <w:rStyle w:val="Hyperlink"/>
            <w:rFonts w:eastAsia="Times New Roman" w:cs="Arial"/>
            <w:sz w:val="24"/>
            <w:szCs w:val="24"/>
          </w:rPr>
          <w:t>http://www.ndia.org/divisions/ipmd/division-guides-and-resources</w:t>
        </w:r>
      </w:hyperlink>
      <w:r w:rsidR="000E2BF9">
        <w:rPr>
          <w:rFonts w:eastAsia="Times New Roman" w:cs="Arial"/>
          <w:sz w:val="24"/>
          <w:szCs w:val="24"/>
        </w:rPr>
        <w:t>.</w:t>
      </w:r>
    </w:p>
    <w:p w14:paraId="10D2417A" w14:textId="77777777" w:rsidR="002B3950" w:rsidRDefault="002B3950" w:rsidP="00AC39C3">
      <w:pPr>
        <w:spacing w:after="0"/>
        <w:jc w:val="both"/>
        <w:rPr>
          <w:rFonts w:eastAsia="Times New Roman" w:cs="Arial"/>
          <w:sz w:val="24"/>
          <w:szCs w:val="24"/>
        </w:rPr>
      </w:pPr>
    </w:p>
    <w:p w14:paraId="6D2692E0" w14:textId="14EAD2EE" w:rsidR="00E30081" w:rsidRPr="00435B10" w:rsidRDefault="00E30081" w:rsidP="00AC39C3">
      <w:pPr>
        <w:spacing w:after="0"/>
        <w:jc w:val="both"/>
        <w:rPr>
          <w:rFonts w:eastAsia="Times New Roman" w:cs="Arial"/>
          <w:color w:val="000000"/>
          <w:sz w:val="24"/>
          <w:szCs w:val="24"/>
        </w:rPr>
      </w:pPr>
      <w:r w:rsidRPr="00435B10">
        <w:rPr>
          <w:rFonts w:eastAsia="Times New Roman" w:cs="Arial"/>
          <w:sz w:val="24"/>
          <w:szCs w:val="24"/>
        </w:rPr>
        <w:t>Th</w:t>
      </w:r>
      <w:r w:rsidR="00C84BC7" w:rsidRPr="00435B10">
        <w:rPr>
          <w:rFonts w:eastAsia="Times New Roman" w:cs="Arial"/>
          <w:sz w:val="24"/>
          <w:szCs w:val="24"/>
        </w:rPr>
        <w:t>is</w:t>
      </w:r>
      <w:r w:rsidRPr="00435B10">
        <w:rPr>
          <w:rFonts w:eastAsia="Times New Roman" w:cs="Arial"/>
          <w:spacing w:val="-1"/>
          <w:sz w:val="24"/>
          <w:szCs w:val="24"/>
        </w:rPr>
        <w:t xml:space="preserve"> </w:t>
      </w:r>
      <w:r w:rsidR="003075FF" w:rsidRPr="00435B10">
        <w:rPr>
          <w:rFonts w:eastAsia="Times New Roman" w:cs="Arial"/>
          <w:spacing w:val="-1"/>
          <w:sz w:val="24"/>
          <w:szCs w:val="24"/>
        </w:rPr>
        <w:t>document</w:t>
      </w:r>
      <w:r w:rsidR="00C84BC7" w:rsidRPr="00435B10">
        <w:rPr>
          <w:rFonts w:eastAsia="Times New Roman" w:cs="Arial"/>
          <w:spacing w:val="2"/>
          <w:sz w:val="24"/>
          <w:szCs w:val="24"/>
        </w:rPr>
        <w:t xml:space="preserve"> </w:t>
      </w:r>
      <w:r w:rsidRPr="00435B10">
        <w:rPr>
          <w:rFonts w:eastAsia="Times New Roman" w:cs="Arial"/>
          <w:sz w:val="24"/>
          <w:szCs w:val="24"/>
        </w:rPr>
        <w:t>wi</w:t>
      </w:r>
      <w:r w:rsidRPr="00435B10">
        <w:rPr>
          <w:rFonts w:eastAsia="Times New Roman" w:cs="Arial"/>
          <w:spacing w:val="2"/>
          <w:sz w:val="24"/>
          <w:szCs w:val="24"/>
        </w:rPr>
        <w:t>l</w:t>
      </w:r>
      <w:r w:rsidRPr="00435B10">
        <w:rPr>
          <w:rFonts w:eastAsia="Times New Roman" w:cs="Arial"/>
          <w:sz w:val="24"/>
          <w:szCs w:val="24"/>
        </w:rPr>
        <w:t>l be upd</w:t>
      </w:r>
      <w:r w:rsidRPr="00435B10">
        <w:rPr>
          <w:rFonts w:eastAsia="Times New Roman" w:cs="Arial"/>
          <w:spacing w:val="1"/>
          <w:sz w:val="24"/>
          <w:szCs w:val="24"/>
        </w:rPr>
        <w:t>a</w:t>
      </w:r>
      <w:r w:rsidRPr="00435B10">
        <w:rPr>
          <w:rFonts w:eastAsia="Times New Roman" w:cs="Arial"/>
          <w:sz w:val="24"/>
          <w:szCs w:val="24"/>
        </w:rPr>
        <w:t xml:space="preserve">ted </w:t>
      </w:r>
      <w:r w:rsidRPr="00435B10">
        <w:rPr>
          <w:rFonts w:eastAsia="Times New Roman" w:cs="Arial"/>
          <w:spacing w:val="-1"/>
          <w:sz w:val="24"/>
          <w:szCs w:val="24"/>
        </w:rPr>
        <w:t>a</w:t>
      </w:r>
      <w:r w:rsidRPr="00435B10">
        <w:rPr>
          <w:rFonts w:eastAsia="Times New Roman" w:cs="Arial"/>
          <w:sz w:val="24"/>
          <w:szCs w:val="24"/>
        </w:rPr>
        <w:t>s ne</w:t>
      </w:r>
      <w:r w:rsidRPr="00435B10">
        <w:rPr>
          <w:rFonts w:eastAsia="Times New Roman" w:cs="Arial"/>
          <w:spacing w:val="-2"/>
          <w:sz w:val="24"/>
          <w:szCs w:val="24"/>
        </w:rPr>
        <w:t>e</w:t>
      </w:r>
      <w:r w:rsidRPr="00435B10">
        <w:rPr>
          <w:rFonts w:eastAsia="Times New Roman" w:cs="Arial"/>
          <w:spacing w:val="2"/>
          <w:sz w:val="24"/>
          <w:szCs w:val="24"/>
        </w:rPr>
        <w:t>d</w:t>
      </w:r>
      <w:r w:rsidRPr="00435B10">
        <w:rPr>
          <w:rFonts w:eastAsia="Times New Roman" w:cs="Arial"/>
          <w:spacing w:val="-1"/>
          <w:sz w:val="24"/>
          <w:szCs w:val="24"/>
        </w:rPr>
        <w:t>e</w:t>
      </w:r>
      <w:r w:rsidRPr="00435B10">
        <w:rPr>
          <w:rFonts w:eastAsia="Times New Roman" w:cs="Arial"/>
          <w:sz w:val="24"/>
          <w:szCs w:val="24"/>
        </w:rPr>
        <w:t>d to enh</w:t>
      </w:r>
      <w:r w:rsidRPr="00435B10">
        <w:rPr>
          <w:rFonts w:eastAsia="Times New Roman" w:cs="Arial"/>
          <w:spacing w:val="-1"/>
          <w:sz w:val="24"/>
          <w:szCs w:val="24"/>
        </w:rPr>
        <w:t>a</w:t>
      </w:r>
      <w:r w:rsidRPr="00435B10">
        <w:rPr>
          <w:rFonts w:eastAsia="Times New Roman" w:cs="Arial"/>
          <w:spacing w:val="2"/>
          <w:sz w:val="24"/>
          <w:szCs w:val="24"/>
        </w:rPr>
        <w:t>n</w:t>
      </w:r>
      <w:r w:rsidRPr="00435B10">
        <w:rPr>
          <w:rFonts w:eastAsia="Times New Roman" w:cs="Arial"/>
          <w:spacing w:val="-1"/>
          <w:sz w:val="24"/>
          <w:szCs w:val="24"/>
        </w:rPr>
        <w:t>c</w:t>
      </w:r>
      <w:r w:rsidRPr="00435B10">
        <w:rPr>
          <w:rFonts w:eastAsia="Times New Roman" w:cs="Arial"/>
          <w:sz w:val="24"/>
          <w:szCs w:val="24"/>
        </w:rPr>
        <w:t>e</w:t>
      </w:r>
      <w:r w:rsidRPr="00435B10">
        <w:rPr>
          <w:rFonts w:eastAsia="Times New Roman" w:cs="Arial"/>
          <w:spacing w:val="1"/>
          <w:sz w:val="24"/>
          <w:szCs w:val="24"/>
        </w:rPr>
        <w:t xml:space="preserve"> </w:t>
      </w:r>
      <w:r w:rsidRPr="00435B10">
        <w:rPr>
          <w:rFonts w:eastAsia="Times New Roman" w:cs="Arial"/>
          <w:spacing w:val="-1"/>
          <w:sz w:val="24"/>
          <w:szCs w:val="24"/>
        </w:rPr>
        <w:t>e</w:t>
      </w:r>
      <w:r w:rsidRPr="00435B10">
        <w:rPr>
          <w:rFonts w:eastAsia="Times New Roman" w:cs="Arial"/>
          <w:sz w:val="24"/>
          <w:szCs w:val="24"/>
        </w:rPr>
        <w:t>f</w:t>
      </w:r>
      <w:r w:rsidRPr="00435B10">
        <w:rPr>
          <w:rFonts w:eastAsia="Times New Roman" w:cs="Arial"/>
          <w:spacing w:val="-1"/>
          <w:sz w:val="24"/>
          <w:szCs w:val="24"/>
        </w:rPr>
        <w:t>f</w:t>
      </w:r>
      <w:r w:rsidRPr="00435B10">
        <w:rPr>
          <w:rFonts w:eastAsia="Times New Roman" w:cs="Arial"/>
          <w:sz w:val="24"/>
          <w:szCs w:val="24"/>
        </w:rPr>
        <w:t>ici</w:t>
      </w:r>
      <w:r w:rsidRPr="00435B10">
        <w:rPr>
          <w:rFonts w:eastAsia="Times New Roman" w:cs="Arial"/>
          <w:spacing w:val="-1"/>
          <w:sz w:val="24"/>
          <w:szCs w:val="24"/>
        </w:rPr>
        <w:t>e</w:t>
      </w:r>
      <w:r w:rsidRPr="00435B10">
        <w:rPr>
          <w:rFonts w:eastAsia="Times New Roman" w:cs="Arial"/>
          <w:sz w:val="24"/>
          <w:szCs w:val="24"/>
        </w:rPr>
        <w:t>nt</w:t>
      </w:r>
      <w:r w:rsidRPr="00435B10">
        <w:rPr>
          <w:rFonts w:eastAsia="Times New Roman" w:cs="Arial"/>
          <w:spacing w:val="3"/>
          <w:sz w:val="24"/>
          <w:szCs w:val="24"/>
        </w:rPr>
        <w:t xml:space="preserve"> </w:t>
      </w:r>
      <w:r w:rsidRPr="00435B10">
        <w:rPr>
          <w:rFonts w:eastAsia="Times New Roman" w:cs="Arial"/>
          <w:spacing w:val="-1"/>
          <w:sz w:val="24"/>
          <w:szCs w:val="24"/>
        </w:rPr>
        <w:t>a</w:t>
      </w:r>
      <w:r w:rsidRPr="00435B10">
        <w:rPr>
          <w:rFonts w:eastAsia="Times New Roman" w:cs="Arial"/>
          <w:sz w:val="24"/>
          <w:szCs w:val="24"/>
        </w:rPr>
        <w:t xml:space="preserve">nd </w:t>
      </w:r>
      <w:r w:rsidRPr="00435B10">
        <w:rPr>
          <w:rFonts w:eastAsia="Times New Roman" w:cs="Arial"/>
          <w:spacing w:val="-1"/>
          <w:sz w:val="24"/>
          <w:szCs w:val="24"/>
        </w:rPr>
        <w:t>e</w:t>
      </w:r>
      <w:r w:rsidRPr="00435B10">
        <w:rPr>
          <w:rFonts w:eastAsia="Times New Roman" w:cs="Arial"/>
          <w:sz w:val="24"/>
          <w:szCs w:val="24"/>
        </w:rPr>
        <w:t>f</w:t>
      </w:r>
      <w:r w:rsidRPr="00435B10">
        <w:rPr>
          <w:rFonts w:eastAsia="Times New Roman" w:cs="Arial"/>
          <w:spacing w:val="-1"/>
          <w:sz w:val="24"/>
          <w:szCs w:val="24"/>
        </w:rPr>
        <w:t>f</w:t>
      </w:r>
      <w:r w:rsidRPr="00435B10">
        <w:rPr>
          <w:rFonts w:eastAsia="Times New Roman" w:cs="Arial"/>
          <w:spacing w:val="1"/>
          <w:sz w:val="24"/>
          <w:szCs w:val="24"/>
        </w:rPr>
        <w:t>e</w:t>
      </w:r>
      <w:r w:rsidRPr="00435B10">
        <w:rPr>
          <w:rFonts w:eastAsia="Times New Roman" w:cs="Arial"/>
          <w:spacing w:val="-1"/>
          <w:sz w:val="24"/>
          <w:szCs w:val="24"/>
        </w:rPr>
        <w:t>c</w:t>
      </w:r>
      <w:r w:rsidRPr="00435B10">
        <w:rPr>
          <w:rFonts w:eastAsia="Times New Roman" w:cs="Arial"/>
          <w:sz w:val="24"/>
          <w:szCs w:val="24"/>
        </w:rPr>
        <w:t>t</w:t>
      </w:r>
      <w:r w:rsidRPr="00435B10">
        <w:rPr>
          <w:rFonts w:eastAsia="Times New Roman" w:cs="Arial"/>
          <w:spacing w:val="1"/>
          <w:sz w:val="24"/>
          <w:szCs w:val="24"/>
        </w:rPr>
        <w:t>i</w:t>
      </w:r>
      <w:r w:rsidRPr="00435B10">
        <w:rPr>
          <w:rFonts w:eastAsia="Times New Roman" w:cs="Arial"/>
          <w:sz w:val="24"/>
          <w:szCs w:val="24"/>
        </w:rPr>
        <w:t>ve</w:t>
      </w:r>
      <w:r w:rsidRPr="00435B10">
        <w:rPr>
          <w:rFonts w:eastAsia="Times New Roman" w:cs="Arial"/>
          <w:spacing w:val="-1"/>
          <w:sz w:val="24"/>
          <w:szCs w:val="24"/>
        </w:rPr>
        <w:t xml:space="preserve"> </w:t>
      </w:r>
      <w:r w:rsidRPr="00435B10">
        <w:rPr>
          <w:rFonts w:eastAsia="Times New Roman" w:cs="Arial"/>
          <w:sz w:val="24"/>
          <w:szCs w:val="24"/>
        </w:rPr>
        <w:t>EVM imp</w:t>
      </w:r>
      <w:r w:rsidRPr="00435B10">
        <w:rPr>
          <w:rFonts w:eastAsia="Times New Roman" w:cs="Arial"/>
          <w:spacing w:val="1"/>
          <w:sz w:val="24"/>
          <w:szCs w:val="24"/>
        </w:rPr>
        <w:t>l</w:t>
      </w:r>
      <w:r w:rsidRPr="00435B10">
        <w:rPr>
          <w:rFonts w:eastAsia="Times New Roman" w:cs="Arial"/>
          <w:spacing w:val="-1"/>
          <w:sz w:val="24"/>
          <w:szCs w:val="24"/>
        </w:rPr>
        <w:t>e</w:t>
      </w:r>
      <w:r w:rsidRPr="00435B10">
        <w:rPr>
          <w:rFonts w:eastAsia="Times New Roman" w:cs="Arial"/>
          <w:sz w:val="24"/>
          <w:szCs w:val="24"/>
        </w:rPr>
        <w:t>me</w:t>
      </w:r>
      <w:r w:rsidRPr="00435B10">
        <w:rPr>
          <w:rFonts w:eastAsia="Times New Roman" w:cs="Arial"/>
          <w:spacing w:val="2"/>
          <w:sz w:val="24"/>
          <w:szCs w:val="24"/>
        </w:rPr>
        <w:t>n</w:t>
      </w:r>
      <w:r w:rsidRPr="00435B10">
        <w:rPr>
          <w:rFonts w:eastAsia="Times New Roman" w:cs="Arial"/>
          <w:sz w:val="24"/>
          <w:szCs w:val="24"/>
        </w:rPr>
        <w:t>tation a</w:t>
      </w:r>
      <w:r w:rsidRPr="00435B10">
        <w:rPr>
          <w:rFonts w:eastAsia="Times New Roman" w:cs="Arial"/>
          <w:spacing w:val="1"/>
          <w:sz w:val="24"/>
          <w:szCs w:val="24"/>
        </w:rPr>
        <w:t>n</w:t>
      </w:r>
      <w:r w:rsidRPr="00435B10">
        <w:rPr>
          <w:rFonts w:eastAsia="Times New Roman" w:cs="Arial"/>
          <w:sz w:val="24"/>
          <w:szCs w:val="24"/>
        </w:rPr>
        <w:t>d use</w:t>
      </w:r>
      <w:r w:rsidRPr="00435B10">
        <w:rPr>
          <w:rFonts w:eastAsia="Times New Roman" w:cs="Arial"/>
          <w:spacing w:val="-1"/>
          <w:sz w:val="24"/>
          <w:szCs w:val="24"/>
        </w:rPr>
        <w:t xml:space="preserve"> a</w:t>
      </w:r>
      <w:r w:rsidRPr="00435B10">
        <w:rPr>
          <w:rFonts w:eastAsia="Times New Roman" w:cs="Arial"/>
          <w:spacing w:val="1"/>
          <w:sz w:val="24"/>
          <w:szCs w:val="24"/>
        </w:rPr>
        <w:t>c</w:t>
      </w:r>
      <w:r w:rsidRPr="00435B10">
        <w:rPr>
          <w:rFonts w:eastAsia="Times New Roman" w:cs="Arial"/>
          <w:sz w:val="24"/>
          <w:szCs w:val="24"/>
        </w:rPr>
        <w:t xml:space="preserve">ross the </w:t>
      </w:r>
      <w:r w:rsidRPr="00435B10">
        <w:rPr>
          <w:rFonts w:eastAsia="Times New Roman" w:cs="Arial"/>
          <w:spacing w:val="1"/>
          <w:sz w:val="24"/>
          <w:szCs w:val="24"/>
        </w:rPr>
        <w:t>A</w:t>
      </w:r>
      <w:r w:rsidRPr="00435B10">
        <w:rPr>
          <w:rFonts w:eastAsia="Times New Roman" w:cs="Arial"/>
          <w:spacing w:val="-2"/>
          <w:sz w:val="24"/>
          <w:szCs w:val="24"/>
        </w:rPr>
        <w:t>g</w:t>
      </w:r>
      <w:r w:rsidRPr="00435B10">
        <w:rPr>
          <w:rFonts w:eastAsia="Times New Roman" w:cs="Arial"/>
          <w:spacing w:val="-1"/>
          <w:sz w:val="24"/>
          <w:szCs w:val="24"/>
        </w:rPr>
        <w:t>e</w:t>
      </w:r>
      <w:r w:rsidRPr="00435B10">
        <w:rPr>
          <w:rFonts w:eastAsia="Times New Roman" w:cs="Arial"/>
          <w:sz w:val="24"/>
          <w:szCs w:val="24"/>
        </w:rPr>
        <w:t>n</w:t>
      </w:r>
      <w:r w:rsidRPr="00435B10">
        <w:rPr>
          <w:rFonts w:eastAsia="Times New Roman" w:cs="Arial"/>
          <w:spacing w:val="4"/>
          <w:sz w:val="24"/>
          <w:szCs w:val="24"/>
        </w:rPr>
        <w:t>c</w:t>
      </w:r>
      <w:r w:rsidRPr="00435B10">
        <w:rPr>
          <w:rFonts w:eastAsia="Times New Roman" w:cs="Arial"/>
          <w:spacing w:val="-5"/>
          <w:sz w:val="24"/>
          <w:szCs w:val="24"/>
        </w:rPr>
        <w:t>y</w:t>
      </w:r>
      <w:r w:rsidRPr="00435B10">
        <w:rPr>
          <w:rFonts w:eastAsia="Times New Roman" w:cs="Arial"/>
          <w:sz w:val="24"/>
          <w:szCs w:val="24"/>
        </w:rPr>
        <w:t>.  Th</w:t>
      </w:r>
      <w:r w:rsidRPr="00435B10">
        <w:rPr>
          <w:rFonts w:eastAsia="Times New Roman" w:cs="Arial"/>
          <w:spacing w:val="-1"/>
          <w:sz w:val="24"/>
          <w:szCs w:val="24"/>
        </w:rPr>
        <w:t>e</w:t>
      </w:r>
      <w:r w:rsidRPr="00435B10">
        <w:rPr>
          <w:rFonts w:eastAsia="Times New Roman" w:cs="Arial"/>
          <w:spacing w:val="1"/>
          <w:sz w:val="24"/>
          <w:szCs w:val="24"/>
        </w:rPr>
        <w:t>r</w:t>
      </w:r>
      <w:r w:rsidRPr="00435B10">
        <w:rPr>
          <w:rFonts w:eastAsia="Times New Roman" w:cs="Arial"/>
          <w:sz w:val="24"/>
          <w:szCs w:val="24"/>
        </w:rPr>
        <w:t>e</w:t>
      </w:r>
      <w:r w:rsidRPr="00435B10">
        <w:rPr>
          <w:rFonts w:eastAsia="Times New Roman" w:cs="Arial"/>
          <w:spacing w:val="1"/>
          <w:sz w:val="24"/>
          <w:szCs w:val="24"/>
        </w:rPr>
        <w:t xml:space="preserve"> </w:t>
      </w:r>
      <w:r w:rsidRPr="00435B10">
        <w:rPr>
          <w:rFonts w:eastAsia="Times New Roman" w:cs="Arial"/>
          <w:spacing w:val="-1"/>
          <w:sz w:val="24"/>
          <w:szCs w:val="24"/>
        </w:rPr>
        <w:t>a</w:t>
      </w:r>
      <w:r w:rsidRPr="00435B10">
        <w:rPr>
          <w:rFonts w:eastAsia="Times New Roman" w:cs="Arial"/>
          <w:sz w:val="24"/>
          <w:szCs w:val="24"/>
        </w:rPr>
        <w:t>re</w:t>
      </w:r>
      <w:r w:rsidRPr="00435B10">
        <w:rPr>
          <w:rFonts w:eastAsia="Times New Roman" w:cs="Arial"/>
          <w:spacing w:val="-2"/>
          <w:sz w:val="24"/>
          <w:szCs w:val="24"/>
        </w:rPr>
        <w:t xml:space="preserve"> </w:t>
      </w:r>
      <w:r w:rsidRPr="00435B10">
        <w:rPr>
          <w:rFonts w:eastAsia="Times New Roman" w:cs="Arial"/>
          <w:sz w:val="24"/>
          <w:szCs w:val="24"/>
        </w:rPr>
        <w:t>two p</w:t>
      </w:r>
      <w:r w:rsidRPr="00435B10">
        <w:rPr>
          <w:rFonts w:eastAsia="Times New Roman" w:cs="Arial"/>
          <w:spacing w:val="-1"/>
          <w:sz w:val="24"/>
          <w:szCs w:val="24"/>
        </w:rPr>
        <w:t>r</w:t>
      </w:r>
      <w:r w:rsidRPr="00435B10">
        <w:rPr>
          <w:rFonts w:eastAsia="Times New Roman" w:cs="Arial"/>
          <w:sz w:val="24"/>
          <w:szCs w:val="24"/>
        </w:rPr>
        <w:t>i</w:t>
      </w:r>
      <w:r w:rsidRPr="00435B10">
        <w:rPr>
          <w:rFonts w:eastAsia="Times New Roman" w:cs="Arial"/>
          <w:spacing w:val="1"/>
          <w:sz w:val="24"/>
          <w:szCs w:val="24"/>
        </w:rPr>
        <w:t>ma</w:t>
      </w:r>
      <w:r w:rsidRPr="00435B10">
        <w:rPr>
          <w:rFonts w:eastAsia="Times New Roman" w:cs="Arial"/>
          <w:spacing w:val="4"/>
          <w:sz w:val="24"/>
          <w:szCs w:val="24"/>
        </w:rPr>
        <w:t>r</w:t>
      </w:r>
      <w:r w:rsidRPr="00435B10">
        <w:rPr>
          <w:rFonts w:eastAsia="Times New Roman" w:cs="Arial"/>
          <w:sz w:val="24"/>
          <w:szCs w:val="24"/>
        </w:rPr>
        <w:t>y r</w:t>
      </w:r>
      <w:r w:rsidRPr="00435B10">
        <w:rPr>
          <w:rFonts w:eastAsia="Times New Roman" w:cs="Arial"/>
          <w:spacing w:val="-2"/>
          <w:sz w:val="24"/>
          <w:szCs w:val="24"/>
        </w:rPr>
        <w:t>e</w:t>
      </w:r>
      <w:r w:rsidRPr="00435B10">
        <w:rPr>
          <w:rFonts w:eastAsia="Times New Roman" w:cs="Arial"/>
          <w:sz w:val="24"/>
          <w:szCs w:val="24"/>
        </w:rPr>
        <w:t>positori</w:t>
      </w:r>
      <w:r w:rsidRPr="00435B10">
        <w:rPr>
          <w:rFonts w:eastAsia="Times New Roman" w:cs="Arial"/>
          <w:spacing w:val="-1"/>
          <w:sz w:val="24"/>
          <w:szCs w:val="24"/>
        </w:rPr>
        <w:t>e</w:t>
      </w:r>
      <w:r w:rsidRPr="00435B10">
        <w:rPr>
          <w:rFonts w:eastAsia="Times New Roman" w:cs="Arial"/>
          <w:sz w:val="24"/>
          <w:szCs w:val="24"/>
        </w:rPr>
        <w:t xml:space="preserve">s of </w:t>
      </w:r>
      <w:r w:rsidRPr="00435B10">
        <w:rPr>
          <w:rFonts w:eastAsia="Times New Roman" w:cs="Arial"/>
          <w:spacing w:val="-1"/>
          <w:sz w:val="24"/>
          <w:szCs w:val="24"/>
        </w:rPr>
        <w:t>N</w:t>
      </w:r>
      <w:r w:rsidRPr="00435B10">
        <w:rPr>
          <w:rFonts w:eastAsia="Times New Roman" w:cs="Arial"/>
          <w:sz w:val="24"/>
          <w:szCs w:val="24"/>
        </w:rPr>
        <w:t xml:space="preserve">ASA </w:t>
      </w:r>
      <w:r w:rsidRPr="00435B10">
        <w:rPr>
          <w:rFonts w:eastAsia="Times New Roman" w:cs="Arial"/>
          <w:spacing w:val="2"/>
          <w:sz w:val="24"/>
          <w:szCs w:val="24"/>
        </w:rPr>
        <w:t>E</w:t>
      </w:r>
      <w:r w:rsidRPr="00435B10">
        <w:rPr>
          <w:rFonts w:eastAsia="Times New Roman" w:cs="Arial"/>
          <w:sz w:val="24"/>
          <w:szCs w:val="24"/>
        </w:rPr>
        <w:t>VM</w:t>
      </w:r>
      <w:r w:rsidRPr="00435B10">
        <w:rPr>
          <w:rFonts w:eastAsia="Times New Roman" w:cs="Arial"/>
          <w:spacing w:val="1"/>
          <w:sz w:val="24"/>
          <w:szCs w:val="24"/>
        </w:rPr>
        <w:t xml:space="preserve"> </w:t>
      </w:r>
      <w:r w:rsidRPr="00435B10">
        <w:rPr>
          <w:rFonts w:eastAsia="Times New Roman" w:cs="Arial"/>
          <w:sz w:val="24"/>
          <w:szCs w:val="24"/>
        </w:rPr>
        <w:t>info</w:t>
      </w:r>
      <w:r w:rsidRPr="00435B10">
        <w:rPr>
          <w:rFonts w:eastAsia="Times New Roman" w:cs="Arial"/>
          <w:spacing w:val="-1"/>
          <w:sz w:val="24"/>
          <w:szCs w:val="24"/>
        </w:rPr>
        <w:t>r</w:t>
      </w:r>
      <w:r w:rsidRPr="00435B10">
        <w:rPr>
          <w:rFonts w:eastAsia="Times New Roman" w:cs="Arial"/>
          <w:sz w:val="24"/>
          <w:szCs w:val="24"/>
        </w:rPr>
        <w:t>mation and do</w:t>
      </w:r>
      <w:r w:rsidRPr="00435B10">
        <w:rPr>
          <w:rFonts w:eastAsia="Times New Roman" w:cs="Arial"/>
          <w:spacing w:val="1"/>
          <w:sz w:val="24"/>
          <w:szCs w:val="24"/>
        </w:rPr>
        <w:t>c</w:t>
      </w:r>
      <w:r w:rsidRPr="00435B10">
        <w:rPr>
          <w:rFonts w:eastAsia="Times New Roman" w:cs="Arial"/>
          <w:sz w:val="24"/>
          <w:szCs w:val="24"/>
        </w:rPr>
        <w:t>u</w:t>
      </w:r>
      <w:r w:rsidR="00C84BC7" w:rsidRPr="00435B10">
        <w:rPr>
          <w:rFonts w:eastAsia="Times New Roman" w:cs="Arial"/>
          <w:sz w:val="24"/>
          <w:szCs w:val="24"/>
        </w:rPr>
        <w:t>ments:</w:t>
      </w:r>
      <w:r w:rsidRPr="00435B10">
        <w:rPr>
          <w:rFonts w:eastAsia="Times New Roman" w:cs="Arial"/>
          <w:sz w:val="24"/>
          <w:szCs w:val="24"/>
        </w:rPr>
        <w:t xml:space="preserve"> The</w:t>
      </w:r>
      <w:r w:rsidRPr="00435B10">
        <w:rPr>
          <w:rFonts w:eastAsia="Times New Roman" w:cs="Arial"/>
          <w:spacing w:val="-1"/>
          <w:sz w:val="24"/>
          <w:szCs w:val="24"/>
        </w:rPr>
        <w:t xml:space="preserve"> </w:t>
      </w:r>
      <w:r w:rsidRPr="00435B10">
        <w:rPr>
          <w:rFonts w:eastAsia="Times New Roman" w:cs="Arial"/>
          <w:sz w:val="24"/>
          <w:szCs w:val="24"/>
        </w:rPr>
        <w:t>N</w:t>
      </w:r>
      <w:r w:rsidRPr="00435B10">
        <w:rPr>
          <w:rFonts w:eastAsia="Times New Roman" w:cs="Arial"/>
          <w:spacing w:val="-1"/>
          <w:sz w:val="24"/>
          <w:szCs w:val="24"/>
        </w:rPr>
        <w:t>A</w:t>
      </w:r>
      <w:r w:rsidRPr="00435B10">
        <w:rPr>
          <w:rFonts w:eastAsia="Times New Roman" w:cs="Arial"/>
          <w:spacing w:val="1"/>
          <w:sz w:val="24"/>
          <w:szCs w:val="24"/>
        </w:rPr>
        <w:t>S</w:t>
      </w:r>
      <w:r w:rsidRPr="00435B10">
        <w:rPr>
          <w:rFonts w:eastAsia="Times New Roman" w:cs="Arial"/>
          <w:sz w:val="24"/>
          <w:szCs w:val="24"/>
        </w:rPr>
        <w:t>A E</w:t>
      </w:r>
      <w:r w:rsidRPr="00435B10">
        <w:rPr>
          <w:rFonts w:eastAsia="Times New Roman" w:cs="Arial"/>
          <w:spacing w:val="1"/>
          <w:sz w:val="24"/>
          <w:szCs w:val="24"/>
        </w:rPr>
        <w:t>V</w:t>
      </w:r>
      <w:r w:rsidRPr="00435B10">
        <w:rPr>
          <w:rFonts w:eastAsia="Times New Roman" w:cs="Arial"/>
          <w:sz w:val="24"/>
          <w:szCs w:val="24"/>
        </w:rPr>
        <w:t xml:space="preserve">M </w:t>
      </w:r>
      <w:r w:rsidRPr="00435B10">
        <w:rPr>
          <w:rFonts w:eastAsia="Times New Roman" w:cs="Arial"/>
          <w:spacing w:val="1"/>
          <w:sz w:val="24"/>
          <w:szCs w:val="24"/>
        </w:rPr>
        <w:t>W</w:t>
      </w:r>
      <w:r w:rsidRPr="00435B10">
        <w:rPr>
          <w:rFonts w:eastAsia="Times New Roman" w:cs="Arial"/>
          <w:spacing w:val="-1"/>
          <w:sz w:val="24"/>
          <w:szCs w:val="24"/>
        </w:rPr>
        <w:t>e</w:t>
      </w:r>
      <w:r w:rsidRPr="00435B10">
        <w:rPr>
          <w:rFonts w:eastAsia="Times New Roman" w:cs="Arial"/>
          <w:sz w:val="24"/>
          <w:szCs w:val="24"/>
        </w:rPr>
        <w:t>bsi</w:t>
      </w:r>
      <w:r w:rsidRPr="00435B10">
        <w:rPr>
          <w:rFonts w:eastAsia="Times New Roman" w:cs="Arial"/>
          <w:spacing w:val="1"/>
          <w:sz w:val="24"/>
          <w:szCs w:val="24"/>
        </w:rPr>
        <w:t>t</w:t>
      </w:r>
      <w:r w:rsidRPr="00435B10">
        <w:rPr>
          <w:rFonts w:eastAsia="Times New Roman" w:cs="Arial"/>
          <w:spacing w:val="-1"/>
          <w:sz w:val="24"/>
          <w:szCs w:val="24"/>
        </w:rPr>
        <w:t>e</w:t>
      </w:r>
      <w:r w:rsidR="00C84BC7" w:rsidRPr="00435B10">
        <w:rPr>
          <w:rFonts w:eastAsia="Times New Roman" w:cs="Arial"/>
          <w:spacing w:val="-1"/>
          <w:sz w:val="24"/>
          <w:szCs w:val="24"/>
        </w:rPr>
        <w:t xml:space="preserve"> at</w:t>
      </w:r>
      <w:r w:rsidRPr="00435B10">
        <w:rPr>
          <w:rFonts w:eastAsia="Times New Roman" w:cs="Arial"/>
          <w:sz w:val="24"/>
          <w:szCs w:val="24"/>
        </w:rPr>
        <w:t xml:space="preserve"> </w:t>
      </w:r>
      <w:r w:rsidR="000F23B9" w:rsidRPr="000F23B9">
        <w:rPr>
          <w:rStyle w:val="Hyperlink"/>
          <w:rFonts w:eastAsia="Times New Roman" w:cs="Arial"/>
          <w:sz w:val="24"/>
          <w:szCs w:val="24"/>
          <w:u w:color="0000FF"/>
        </w:rPr>
        <w:t>https://www.nasa.gov/evm</w:t>
      </w:r>
      <w:r w:rsidRPr="00435B10">
        <w:rPr>
          <w:rFonts w:eastAsia="Times New Roman" w:cs="Arial"/>
          <w:color w:val="000000"/>
          <w:sz w:val="24"/>
          <w:szCs w:val="24"/>
        </w:rPr>
        <w:t xml:space="preserve"> </w:t>
      </w:r>
      <w:r w:rsidR="009A4107">
        <w:rPr>
          <w:rFonts w:eastAsia="Times New Roman" w:cs="Arial"/>
          <w:color w:val="000000"/>
          <w:sz w:val="24"/>
          <w:szCs w:val="24"/>
        </w:rPr>
        <w:t xml:space="preserve">and </w:t>
      </w:r>
      <w:r w:rsidR="00A33594">
        <w:rPr>
          <w:rFonts w:eastAsia="Times New Roman" w:cs="Arial"/>
          <w:color w:val="000000"/>
          <w:sz w:val="24"/>
          <w:szCs w:val="24"/>
        </w:rPr>
        <w:t xml:space="preserve">OMB MAX, the </w:t>
      </w:r>
      <w:r w:rsidR="00A33594" w:rsidRPr="00A33594">
        <w:rPr>
          <w:rFonts w:eastAsia="Times New Roman" w:cs="Arial"/>
          <w:color w:val="000000"/>
          <w:sz w:val="24"/>
          <w:szCs w:val="24"/>
        </w:rPr>
        <w:t>collaboration and file-sharing tool</w:t>
      </w:r>
      <w:r w:rsidR="00A33594">
        <w:rPr>
          <w:rFonts w:eastAsia="Times New Roman" w:cs="Arial"/>
          <w:color w:val="000000"/>
          <w:sz w:val="24"/>
          <w:szCs w:val="24"/>
        </w:rPr>
        <w:t xml:space="preserve"> at </w:t>
      </w:r>
      <w:hyperlink r:id="rId21" w:history="1">
        <w:r w:rsidR="008B62F8" w:rsidRPr="00206B95">
          <w:rPr>
            <w:rStyle w:val="Hyperlink"/>
            <w:rFonts w:eastAsia="Times New Roman" w:cs="Arial"/>
            <w:sz w:val="24"/>
            <w:szCs w:val="24"/>
          </w:rPr>
          <w:t>https://community.max.gov/display/NASA/Earned+Value+Management+HOMEPAGE</w:t>
        </w:r>
      </w:hyperlink>
      <w:r w:rsidR="008B62F8">
        <w:rPr>
          <w:rFonts w:eastAsia="Times New Roman" w:cs="Arial"/>
          <w:color w:val="000000"/>
          <w:sz w:val="24"/>
          <w:szCs w:val="24"/>
        </w:rPr>
        <w:t xml:space="preserve"> </w:t>
      </w:r>
      <w:r w:rsidRPr="00435B10">
        <w:rPr>
          <w:rFonts w:eastAsia="Times New Roman" w:cs="Arial"/>
          <w:color w:val="000000"/>
          <w:sz w:val="24"/>
          <w:szCs w:val="24"/>
        </w:rPr>
        <w:t>is a</w:t>
      </w:r>
      <w:r w:rsidRPr="00435B10">
        <w:rPr>
          <w:rFonts w:eastAsia="Times New Roman" w:cs="Arial"/>
          <w:color w:val="000000"/>
          <w:spacing w:val="2"/>
          <w:sz w:val="24"/>
          <w:szCs w:val="24"/>
        </w:rPr>
        <w:t xml:space="preserve"> </w:t>
      </w:r>
      <w:r w:rsidRPr="00435B10">
        <w:rPr>
          <w:rFonts w:eastAsia="Times New Roman" w:cs="Arial"/>
          <w:color w:val="000000"/>
          <w:sz w:val="24"/>
          <w:szCs w:val="24"/>
        </w:rPr>
        <w:t>publ</w:t>
      </w:r>
      <w:r w:rsidRPr="00435B10">
        <w:rPr>
          <w:rFonts w:eastAsia="Times New Roman" w:cs="Arial"/>
          <w:color w:val="000000"/>
          <w:spacing w:val="1"/>
          <w:sz w:val="24"/>
          <w:szCs w:val="24"/>
        </w:rPr>
        <w:t>i</w:t>
      </w:r>
      <w:r w:rsidRPr="00435B10">
        <w:rPr>
          <w:rFonts w:eastAsia="Times New Roman" w:cs="Arial"/>
          <w:color w:val="000000"/>
          <w:sz w:val="24"/>
          <w:szCs w:val="24"/>
        </w:rPr>
        <w:t>c</w:t>
      </w:r>
      <w:r w:rsidRPr="00435B10">
        <w:rPr>
          <w:rFonts w:eastAsia="Times New Roman" w:cs="Arial"/>
          <w:color w:val="000000"/>
          <w:spacing w:val="-1"/>
          <w:sz w:val="24"/>
          <w:szCs w:val="24"/>
        </w:rPr>
        <w:t xml:space="preserve"> </w:t>
      </w:r>
      <w:r w:rsidRPr="00435B10">
        <w:rPr>
          <w:rFonts w:eastAsia="Times New Roman" w:cs="Arial"/>
          <w:color w:val="000000"/>
          <w:sz w:val="24"/>
          <w:szCs w:val="24"/>
        </w:rPr>
        <w:t>w</w:t>
      </w:r>
      <w:r w:rsidRPr="00435B10">
        <w:rPr>
          <w:rFonts w:eastAsia="Times New Roman" w:cs="Arial"/>
          <w:color w:val="000000"/>
          <w:spacing w:val="-1"/>
          <w:sz w:val="24"/>
          <w:szCs w:val="24"/>
        </w:rPr>
        <w:t>e</w:t>
      </w:r>
      <w:r w:rsidRPr="00435B10">
        <w:rPr>
          <w:rFonts w:eastAsia="Times New Roman" w:cs="Arial"/>
          <w:color w:val="000000"/>
          <w:sz w:val="24"/>
          <w:szCs w:val="24"/>
        </w:rPr>
        <w:t>bsi</w:t>
      </w:r>
      <w:r w:rsidRPr="00435B10">
        <w:rPr>
          <w:rFonts w:eastAsia="Times New Roman" w:cs="Arial"/>
          <w:color w:val="000000"/>
          <w:spacing w:val="1"/>
          <w:sz w:val="24"/>
          <w:szCs w:val="24"/>
        </w:rPr>
        <w:t>t</w:t>
      </w:r>
      <w:r w:rsidRPr="00435B10">
        <w:rPr>
          <w:rFonts w:eastAsia="Times New Roman" w:cs="Arial"/>
          <w:color w:val="000000"/>
          <w:sz w:val="24"/>
          <w:szCs w:val="24"/>
        </w:rPr>
        <w:t xml:space="preserve">e that </w:t>
      </w:r>
      <w:r w:rsidRPr="00435B10">
        <w:rPr>
          <w:rFonts w:eastAsia="Times New Roman" w:cs="Arial"/>
          <w:color w:val="000000"/>
          <w:spacing w:val="-1"/>
          <w:sz w:val="24"/>
          <w:szCs w:val="24"/>
        </w:rPr>
        <w:t>c</w:t>
      </w:r>
      <w:r w:rsidRPr="00435B10">
        <w:rPr>
          <w:rFonts w:eastAsia="Times New Roman" w:cs="Arial"/>
          <w:color w:val="000000"/>
          <w:sz w:val="24"/>
          <w:szCs w:val="24"/>
        </w:rPr>
        <w:t>ons</w:t>
      </w:r>
      <w:r w:rsidRPr="00435B10">
        <w:rPr>
          <w:rFonts w:eastAsia="Times New Roman" w:cs="Arial"/>
          <w:color w:val="000000"/>
          <w:spacing w:val="3"/>
          <w:sz w:val="24"/>
          <w:szCs w:val="24"/>
        </w:rPr>
        <w:t>i</w:t>
      </w:r>
      <w:r w:rsidRPr="00435B10">
        <w:rPr>
          <w:rFonts w:eastAsia="Times New Roman" w:cs="Arial"/>
          <w:color w:val="000000"/>
          <w:sz w:val="24"/>
          <w:szCs w:val="24"/>
        </w:rPr>
        <w:t>sts</w:t>
      </w:r>
      <w:r w:rsidRPr="00435B10">
        <w:rPr>
          <w:rFonts w:eastAsia="Times New Roman" w:cs="Arial"/>
          <w:color w:val="000000"/>
          <w:spacing w:val="1"/>
          <w:sz w:val="24"/>
          <w:szCs w:val="24"/>
        </w:rPr>
        <w:t xml:space="preserve"> </w:t>
      </w:r>
      <w:r w:rsidRPr="00435B10">
        <w:rPr>
          <w:rFonts w:eastAsia="Times New Roman" w:cs="Arial"/>
          <w:color w:val="000000"/>
          <w:sz w:val="24"/>
          <w:szCs w:val="24"/>
        </w:rPr>
        <w:lastRenderedPageBreak/>
        <w:t xml:space="preserve">of </w:t>
      </w:r>
      <w:r w:rsidRPr="00435B10">
        <w:rPr>
          <w:rFonts w:eastAsia="Times New Roman" w:cs="Arial"/>
          <w:color w:val="000000"/>
          <w:spacing w:val="-2"/>
          <w:sz w:val="24"/>
          <w:szCs w:val="24"/>
        </w:rPr>
        <w:t>a</w:t>
      </w:r>
      <w:r w:rsidRPr="00435B10">
        <w:rPr>
          <w:rFonts w:eastAsia="Times New Roman" w:cs="Arial"/>
          <w:color w:val="000000"/>
          <w:sz w:val="24"/>
          <w:szCs w:val="24"/>
        </w:rPr>
        <w:t>ll</w:t>
      </w:r>
      <w:r w:rsidRPr="00435B10">
        <w:rPr>
          <w:rFonts w:eastAsia="Times New Roman" w:cs="Arial"/>
          <w:color w:val="000000"/>
          <w:spacing w:val="1"/>
          <w:sz w:val="24"/>
          <w:szCs w:val="24"/>
        </w:rPr>
        <w:t xml:space="preserve"> </w:t>
      </w:r>
      <w:r w:rsidRPr="00435B10">
        <w:rPr>
          <w:rFonts w:eastAsia="Times New Roman" w:cs="Arial"/>
          <w:color w:val="000000"/>
          <w:sz w:val="24"/>
          <w:szCs w:val="24"/>
        </w:rPr>
        <w:t>publ</w:t>
      </w:r>
      <w:r w:rsidRPr="00435B10">
        <w:rPr>
          <w:rFonts w:eastAsia="Times New Roman" w:cs="Arial"/>
          <w:color w:val="000000"/>
          <w:spacing w:val="1"/>
          <w:sz w:val="24"/>
          <w:szCs w:val="24"/>
        </w:rPr>
        <w:t>i</w:t>
      </w:r>
      <w:r w:rsidRPr="00435B10">
        <w:rPr>
          <w:rFonts w:eastAsia="Times New Roman" w:cs="Arial"/>
          <w:color w:val="000000"/>
          <w:spacing w:val="-1"/>
          <w:sz w:val="24"/>
          <w:szCs w:val="24"/>
        </w:rPr>
        <w:t>c</w:t>
      </w:r>
      <w:r w:rsidRPr="00435B10">
        <w:rPr>
          <w:rFonts w:eastAsia="Times New Roman" w:cs="Arial"/>
          <w:color w:val="000000"/>
          <w:spacing w:val="3"/>
          <w:sz w:val="24"/>
          <w:szCs w:val="24"/>
        </w:rPr>
        <w:t>l</w:t>
      </w:r>
      <w:r w:rsidRPr="00435B10">
        <w:rPr>
          <w:rFonts w:eastAsia="Times New Roman" w:cs="Arial"/>
          <w:color w:val="000000"/>
          <w:sz w:val="24"/>
          <w:szCs w:val="24"/>
        </w:rPr>
        <w:t>y</w:t>
      </w:r>
      <w:r w:rsidRPr="00435B10">
        <w:rPr>
          <w:rFonts w:eastAsia="Times New Roman" w:cs="Arial"/>
          <w:color w:val="000000"/>
          <w:spacing w:val="-5"/>
          <w:sz w:val="24"/>
          <w:szCs w:val="24"/>
        </w:rPr>
        <w:t xml:space="preserve"> </w:t>
      </w:r>
      <w:r w:rsidRPr="00435B10">
        <w:rPr>
          <w:rFonts w:eastAsia="Times New Roman" w:cs="Arial"/>
          <w:color w:val="000000"/>
          <w:spacing w:val="-1"/>
          <w:sz w:val="24"/>
          <w:szCs w:val="24"/>
        </w:rPr>
        <w:t>a</w:t>
      </w:r>
      <w:r w:rsidRPr="00435B10">
        <w:rPr>
          <w:rFonts w:eastAsia="Times New Roman" w:cs="Arial"/>
          <w:color w:val="000000"/>
          <w:sz w:val="24"/>
          <w:szCs w:val="24"/>
        </w:rPr>
        <w:t>v</w:t>
      </w:r>
      <w:r w:rsidRPr="00435B10">
        <w:rPr>
          <w:rFonts w:eastAsia="Times New Roman" w:cs="Arial"/>
          <w:color w:val="000000"/>
          <w:spacing w:val="-1"/>
          <w:sz w:val="24"/>
          <w:szCs w:val="24"/>
        </w:rPr>
        <w:t>a</w:t>
      </w:r>
      <w:r w:rsidRPr="00435B10">
        <w:rPr>
          <w:rFonts w:eastAsia="Times New Roman" w:cs="Arial"/>
          <w:color w:val="000000"/>
          <w:sz w:val="24"/>
          <w:szCs w:val="24"/>
        </w:rPr>
        <w:t>i</w:t>
      </w:r>
      <w:r w:rsidRPr="00435B10">
        <w:rPr>
          <w:rFonts w:eastAsia="Times New Roman" w:cs="Arial"/>
          <w:color w:val="000000"/>
          <w:spacing w:val="1"/>
          <w:sz w:val="24"/>
          <w:szCs w:val="24"/>
        </w:rPr>
        <w:t>l</w:t>
      </w:r>
      <w:r w:rsidRPr="00435B10">
        <w:rPr>
          <w:rFonts w:eastAsia="Times New Roman" w:cs="Arial"/>
          <w:color w:val="000000"/>
          <w:spacing w:val="-1"/>
          <w:sz w:val="24"/>
          <w:szCs w:val="24"/>
        </w:rPr>
        <w:t>a</w:t>
      </w:r>
      <w:r w:rsidRPr="00435B10">
        <w:rPr>
          <w:rFonts w:eastAsia="Times New Roman" w:cs="Arial"/>
          <w:color w:val="000000"/>
          <w:spacing w:val="2"/>
          <w:sz w:val="24"/>
          <w:szCs w:val="24"/>
        </w:rPr>
        <w:t>b</w:t>
      </w:r>
      <w:r w:rsidRPr="00435B10">
        <w:rPr>
          <w:rFonts w:eastAsia="Times New Roman" w:cs="Arial"/>
          <w:color w:val="000000"/>
          <w:sz w:val="24"/>
          <w:szCs w:val="24"/>
        </w:rPr>
        <w:t>le</w:t>
      </w:r>
      <w:r w:rsidRPr="00435B10">
        <w:rPr>
          <w:rFonts w:eastAsia="Times New Roman" w:cs="Arial"/>
          <w:color w:val="000000"/>
          <w:spacing w:val="2"/>
          <w:sz w:val="24"/>
          <w:szCs w:val="24"/>
        </w:rPr>
        <w:t xml:space="preserve"> </w:t>
      </w:r>
      <w:r w:rsidRPr="00435B10">
        <w:rPr>
          <w:rFonts w:eastAsia="Times New Roman" w:cs="Arial"/>
          <w:color w:val="000000"/>
          <w:sz w:val="24"/>
          <w:szCs w:val="24"/>
        </w:rPr>
        <w:t>N</w:t>
      </w:r>
      <w:r w:rsidRPr="00435B10">
        <w:rPr>
          <w:rFonts w:eastAsia="Times New Roman" w:cs="Arial"/>
          <w:color w:val="000000"/>
          <w:spacing w:val="-1"/>
          <w:sz w:val="24"/>
          <w:szCs w:val="24"/>
        </w:rPr>
        <w:t>A</w:t>
      </w:r>
      <w:r w:rsidRPr="00435B10">
        <w:rPr>
          <w:rFonts w:eastAsia="Times New Roman" w:cs="Arial"/>
          <w:color w:val="000000"/>
          <w:spacing w:val="1"/>
          <w:sz w:val="24"/>
          <w:szCs w:val="24"/>
        </w:rPr>
        <w:t>S</w:t>
      </w:r>
      <w:r w:rsidRPr="00435B10">
        <w:rPr>
          <w:rFonts w:eastAsia="Times New Roman" w:cs="Arial"/>
          <w:color w:val="000000"/>
          <w:sz w:val="24"/>
          <w:szCs w:val="24"/>
        </w:rPr>
        <w:t>A EVM r</w:t>
      </w:r>
      <w:r w:rsidRPr="00435B10">
        <w:rPr>
          <w:rFonts w:eastAsia="Times New Roman" w:cs="Arial"/>
          <w:color w:val="000000"/>
          <w:spacing w:val="-2"/>
          <w:sz w:val="24"/>
          <w:szCs w:val="24"/>
        </w:rPr>
        <w:t>e</w:t>
      </w:r>
      <w:r w:rsidRPr="00435B10">
        <w:rPr>
          <w:rFonts w:eastAsia="Times New Roman" w:cs="Arial"/>
          <w:color w:val="000000"/>
          <w:sz w:val="24"/>
          <w:szCs w:val="24"/>
        </w:rPr>
        <w:t>lat</w:t>
      </w:r>
      <w:r w:rsidRPr="00435B10">
        <w:rPr>
          <w:rFonts w:eastAsia="Times New Roman" w:cs="Arial"/>
          <w:color w:val="000000"/>
          <w:spacing w:val="-1"/>
          <w:sz w:val="24"/>
          <w:szCs w:val="24"/>
        </w:rPr>
        <w:t>e</w:t>
      </w:r>
      <w:r w:rsidRPr="00435B10">
        <w:rPr>
          <w:rFonts w:eastAsia="Times New Roman" w:cs="Arial"/>
          <w:color w:val="000000"/>
          <w:sz w:val="24"/>
          <w:szCs w:val="24"/>
        </w:rPr>
        <w:t>d pol</w:t>
      </w:r>
      <w:r w:rsidRPr="00435B10">
        <w:rPr>
          <w:rFonts w:eastAsia="Times New Roman" w:cs="Arial"/>
          <w:color w:val="000000"/>
          <w:spacing w:val="1"/>
          <w:sz w:val="24"/>
          <w:szCs w:val="24"/>
        </w:rPr>
        <w:t>i</w:t>
      </w:r>
      <w:r w:rsidRPr="00435B10">
        <w:rPr>
          <w:rFonts w:eastAsia="Times New Roman" w:cs="Arial"/>
          <w:color w:val="000000"/>
          <w:spacing w:val="4"/>
          <w:sz w:val="24"/>
          <w:szCs w:val="24"/>
        </w:rPr>
        <w:t>c</w:t>
      </w:r>
      <w:r w:rsidRPr="00435B10">
        <w:rPr>
          <w:rFonts w:eastAsia="Times New Roman" w:cs="Arial"/>
          <w:color w:val="000000"/>
          <w:sz w:val="24"/>
          <w:szCs w:val="24"/>
        </w:rPr>
        <w:t>y</w:t>
      </w:r>
      <w:r w:rsidRPr="00435B10">
        <w:rPr>
          <w:rFonts w:eastAsia="Times New Roman" w:cs="Arial"/>
          <w:color w:val="000000"/>
          <w:spacing w:val="-5"/>
          <w:sz w:val="24"/>
          <w:szCs w:val="24"/>
        </w:rPr>
        <w:t xml:space="preserve"> </w:t>
      </w:r>
      <w:r w:rsidRPr="00435B10">
        <w:rPr>
          <w:rFonts w:eastAsia="Times New Roman" w:cs="Arial"/>
          <w:color w:val="000000"/>
          <w:spacing w:val="-1"/>
          <w:sz w:val="24"/>
          <w:szCs w:val="24"/>
        </w:rPr>
        <w:t>a</w:t>
      </w:r>
      <w:r w:rsidRPr="00435B10">
        <w:rPr>
          <w:rFonts w:eastAsia="Times New Roman" w:cs="Arial"/>
          <w:color w:val="000000"/>
          <w:sz w:val="24"/>
          <w:szCs w:val="24"/>
        </w:rPr>
        <w:t>nd</w:t>
      </w:r>
      <w:r w:rsidRPr="00435B10">
        <w:rPr>
          <w:rFonts w:eastAsia="Times New Roman" w:cs="Arial"/>
          <w:color w:val="000000"/>
          <w:spacing w:val="2"/>
          <w:sz w:val="24"/>
          <w:szCs w:val="24"/>
        </w:rPr>
        <w:t xml:space="preserve"> </w:t>
      </w:r>
      <w:r w:rsidRPr="00435B10">
        <w:rPr>
          <w:rFonts w:eastAsia="Times New Roman" w:cs="Arial"/>
          <w:color w:val="000000"/>
          <w:sz w:val="24"/>
          <w:szCs w:val="24"/>
        </w:rPr>
        <w:t>r</w:t>
      </w:r>
      <w:r w:rsidRPr="00435B10">
        <w:rPr>
          <w:rFonts w:eastAsia="Times New Roman" w:cs="Arial"/>
          <w:color w:val="000000"/>
          <w:spacing w:val="-2"/>
          <w:sz w:val="24"/>
          <w:szCs w:val="24"/>
        </w:rPr>
        <w:t>e</w:t>
      </w:r>
      <w:r w:rsidRPr="00435B10">
        <w:rPr>
          <w:rFonts w:eastAsia="Times New Roman" w:cs="Arial"/>
          <w:color w:val="000000"/>
          <w:sz w:val="24"/>
          <w:szCs w:val="24"/>
        </w:rPr>
        <w:t>qui</w:t>
      </w:r>
      <w:r w:rsidRPr="00435B10">
        <w:rPr>
          <w:rFonts w:eastAsia="Times New Roman" w:cs="Arial"/>
          <w:color w:val="000000"/>
          <w:spacing w:val="2"/>
          <w:sz w:val="24"/>
          <w:szCs w:val="24"/>
        </w:rPr>
        <w:t>r</w:t>
      </w:r>
      <w:r w:rsidRPr="00435B10">
        <w:rPr>
          <w:rFonts w:eastAsia="Times New Roman" w:cs="Arial"/>
          <w:color w:val="000000"/>
          <w:spacing w:val="-1"/>
          <w:sz w:val="24"/>
          <w:szCs w:val="24"/>
        </w:rPr>
        <w:t>e</w:t>
      </w:r>
      <w:r w:rsidRPr="00435B10">
        <w:rPr>
          <w:rFonts w:eastAsia="Times New Roman" w:cs="Arial"/>
          <w:color w:val="000000"/>
          <w:sz w:val="24"/>
          <w:szCs w:val="24"/>
        </w:rPr>
        <w:t>ments, h</w:t>
      </w:r>
      <w:r w:rsidRPr="00435B10">
        <w:rPr>
          <w:rFonts w:eastAsia="Times New Roman" w:cs="Arial"/>
          <w:color w:val="000000"/>
          <w:spacing w:val="-1"/>
          <w:sz w:val="24"/>
          <w:szCs w:val="24"/>
        </w:rPr>
        <w:t>a</w:t>
      </w:r>
      <w:r w:rsidRPr="00435B10">
        <w:rPr>
          <w:rFonts w:eastAsia="Times New Roman" w:cs="Arial"/>
          <w:color w:val="000000"/>
          <w:sz w:val="24"/>
          <w:szCs w:val="24"/>
        </w:rPr>
        <w:t>ndbooks,</w:t>
      </w:r>
      <w:r w:rsidRPr="00435B10">
        <w:rPr>
          <w:rFonts w:eastAsia="Times New Roman" w:cs="Arial"/>
          <w:color w:val="000000"/>
          <w:spacing w:val="2"/>
          <w:sz w:val="24"/>
          <w:szCs w:val="24"/>
        </w:rPr>
        <w:t xml:space="preserve"> </w:t>
      </w:r>
      <w:r w:rsidRPr="00435B10">
        <w:rPr>
          <w:rFonts w:eastAsia="Times New Roman" w:cs="Arial"/>
          <w:color w:val="000000"/>
          <w:sz w:val="24"/>
          <w:szCs w:val="24"/>
        </w:rPr>
        <w:t>l</w:t>
      </w:r>
      <w:r w:rsidRPr="00435B10">
        <w:rPr>
          <w:rFonts w:eastAsia="Times New Roman" w:cs="Arial"/>
          <w:color w:val="000000"/>
          <w:spacing w:val="1"/>
          <w:sz w:val="24"/>
          <w:szCs w:val="24"/>
        </w:rPr>
        <w:t>i</w:t>
      </w:r>
      <w:r w:rsidRPr="00435B10">
        <w:rPr>
          <w:rFonts w:eastAsia="Times New Roman" w:cs="Arial"/>
          <w:color w:val="000000"/>
          <w:sz w:val="24"/>
          <w:szCs w:val="24"/>
        </w:rPr>
        <w:t>nks to other</w:t>
      </w:r>
      <w:r w:rsidRPr="00435B10">
        <w:rPr>
          <w:rFonts w:eastAsia="Times New Roman" w:cs="Arial"/>
          <w:color w:val="000000"/>
          <w:spacing w:val="-1"/>
          <w:sz w:val="24"/>
          <w:szCs w:val="24"/>
        </w:rPr>
        <w:t xml:space="preserve"> </w:t>
      </w:r>
      <w:r w:rsidRPr="00435B10">
        <w:rPr>
          <w:rFonts w:eastAsia="Times New Roman" w:cs="Arial"/>
          <w:color w:val="000000"/>
          <w:sz w:val="24"/>
          <w:szCs w:val="24"/>
        </w:rPr>
        <w:t>w</w:t>
      </w:r>
      <w:r w:rsidRPr="00435B10">
        <w:rPr>
          <w:rFonts w:eastAsia="Times New Roman" w:cs="Arial"/>
          <w:color w:val="000000"/>
          <w:spacing w:val="-1"/>
          <w:sz w:val="24"/>
          <w:szCs w:val="24"/>
        </w:rPr>
        <w:t>e</w:t>
      </w:r>
      <w:r w:rsidRPr="00435B10">
        <w:rPr>
          <w:rFonts w:eastAsia="Times New Roman" w:cs="Arial"/>
          <w:color w:val="000000"/>
          <w:sz w:val="24"/>
          <w:szCs w:val="24"/>
        </w:rPr>
        <w:t>bsi</w:t>
      </w:r>
      <w:r w:rsidRPr="00435B10">
        <w:rPr>
          <w:rFonts w:eastAsia="Times New Roman" w:cs="Arial"/>
          <w:color w:val="000000"/>
          <w:spacing w:val="1"/>
          <w:sz w:val="24"/>
          <w:szCs w:val="24"/>
        </w:rPr>
        <w:t>t</w:t>
      </w:r>
      <w:r w:rsidRPr="00435B10">
        <w:rPr>
          <w:rFonts w:eastAsia="Times New Roman" w:cs="Arial"/>
          <w:color w:val="000000"/>
          <w:spacing w:val="-1"/>
          <w:sz w:val="24"/>
          <w:szCs w:val="24"/>
        </w:rPr>
        <w:t>e</w:t>
      </w:r>
      <w:r w:rsidRPr="00435B10">
        <w:rPr>
          <w:rFonts w:eastAsia="Times New Roman" w:cs="Arial"/>
          <w:color w:val="000000"/>
          <w:sz w:val="24"/>
          <w:szCs w:val="24"/>
        </w:rPr>
        <w:t>s,</w:t>
      </w:r>
      <w:r w:rsidRPr="00435B10">
        <w:rPr>
          <w:rFonts w:eastAsia="Times New Roman" w:cs="Arial"/>
          <w:color w:val="000000"/>
          <w:spacing w:val="1"/>
          <w:sz w:val="24"/>
          <w:szCs w:val="24"/>
        </w:rPr>
        <w:t xml:space="preserve"> </w:t>
      </w:r>
      <w:r w:rsidRPr="00435B10">
        <w:rPr>
          <w:rFonts w:eastAsia="Times New Roman" w:cs="Arial"/>
          <w:color w:val="000000"/>
          <w:spacing w:val="-1"/>
          <w:sz w:val="24"/>
          <w:szCs w:val="24"/>
        </w:rPr>
        <w:t>e</w:t>
      </w:r>
      <w:r w:rsidRPr="00435B10">
        <w:rPr>
          <w:rFonts w:eastAsia="Times New Roman" w:cs="Arial"/>
          <w:color w:val="000000"/>
          <w:sz w:val="24"/>
          <w:szCs w:val="24"/>
        </w:rPr>
        <w:t xml:space="preserve">tc.  </w:t>
      </w:r>
      <w:r w:rsidRPr="00435B10">
        <w:rPr>
          <w:rFonts w:eastAsia="Times New Roman" w:cs="Arial"/>
          <w:color w:val="000000"/>
          <w:spacing w:val="1"/>
          <w:sz w:val="24"/>
          <w:szCs w:val="24"/>
        </w:rPr>
        <w:t>T</w:t>
      </w:r>
      <w:r w:rsidRPr="00435B10">
        <w:rPr>
          <w:rFonts w:eastAsia="Times New Roman" w:cs="Arial"/>
          <w:color w:val="000000"/>
          <w:sz w:val="24"/>
          <w:szCs w:val="24"/>
        </w:rPr>
        <w:t>he</w:t>
      </w:r>
      <w:r w:rsidRPr="00435B10">
        <w:rPr>
          <w:rFonts w:eastAsia="Times New Roman" w:cs="Arial"/>
          <w:color w:val="000000"/>
          <w:spacing w:val="-1"/>
          <w:sz w:val="24"/>
          <w:szCs w:val="24"/>
        </w:rPr>
        <w:t xml:space="preserve"> </w:t>
      </w:r>
      <w:r w:rsidR="00C84BC7" w:rsidRPr="00435B10">
        <w:rPr>
          <w:rFonts w:eastAsia="Times New Roman" w:cs="Arial"/>
          <w:color w:val="000000"/>
          <w:spacing w:val="-1"/>
          <w:sz w:val="24"/>
          <w:szCs w:val="24"/>
        </w:rPr>
        <w:t>NASA Engineering Network (</w:t>
      </w:r>
      <w:r w:rsidRPr="00435B10">
        <w:rPr>
          <w:rFonts w:eastAsia="Times New Roman" w:cs="Arial"/>
          <w:color w:val="000000"/>
          <w:sz w:val="24"/>
          <w:szCs w:val="24"/>
        </w:rPr>
        <w:t>NEN</w:t>
      </w:r>
      <w:r w:rsidR="00C84BC7" w:rsidRPr="00435B10">
        <w:rPr>
          <w:rFonts w:eastAsia="Times New Roman" w:cs="Arial"/>
          <w:color w:val="000000"/>
          <w:sz w:val="24"/>
          <w:szCs w:val="24"/>
        </w:rPr>
        <w:t>)</w:t>
      </w:r>
      <w:r w:rsidRPr="00435B10">
        <w:rPr>
          <w:rFonts w:eastAsia="Times New Roman" w:cs="Arial"/>
          <w:color w:val="000000"/>
          <w:spacing w:val="-1"/>
          <w:sz w:val="24"/>
          <w:szCs w:val="24"/>
        </w:rPr>
        <w:t xml:space="preserve"> </w:t>
      </w:r>
      <w:r w:rsidRPr="00435B10">
        <w:rPr>
          <w:rFonts w:eastAsia="Times New Roman" w:cs="Arial"/>
          <w:color w:val="000000"/>
          <w:sz w:val="24"/>
          <w:szCs w:val="24"/>
        </w:rPr>
        <w:t>EVM Su</w:t>
      </w:r>
      <w:r w:rsidRPr="00435B10">
        <w:rPr>
          <w:rFonts w:eastAsia="Times New Roman" w:cs="Arial"/>
          <w:color w:val="000000"/>
          <w:spacing w:val="1"/>
          <w:sz w:val="24"/>
          <w:szCs w:val="24"/>
        </w:rPr>
        <w:t>b</w:t>
      </w:r>
      <w:r w:rsidRPr="00435B10">
        <w:rPr>
          <w:rFonts w:eastAsia="Times New Roman" w:cs="Arial"/>
          <w:color w:val="000000"/>
          <w:sz w:val="24"/>
          <w:szCs w:val="24"/>
        </w:rPr>
        <w:t>-Com</w:t>
      </w:r>
      <w:r w:rsidRPr="00435B10">
        <w:rPr>
          <w:rFonts w:eastAsia="Times New Roman" w:cs="Arial"/>
          <w:color w:val="000000"/>
          <w:spacing w:val="1"/>
          <w:sz w:val="24"/>
          <w:szCs w:val="24"/>
        </w:rPr>
        <w:t>m</w:t>
      </w:r>
      <w:r w:rsidRPr="00435B10">
        <w:rPr>
          <w:rFonts w:eastAsia="Times New Roman" w:cs="Arial"/>
          <w:color w:val="000000"/>
          <w:sz w:val="24"/>
          <w:szCs w:val="24"/>
        </w:rPr>
        <w:t>uni</w:t>
      </w:r>
      <w:r w:rsidRPr="00435B10">
        <w:rPr>
          <w:rFonts w:eastAsia="Times New Roman" w:cs="Arial"/>
          <w:color w:val="000000"/>
          <w:spacing w:val="3"/>
          <w:sz w:val="24"/>
          <w:szCs w:val="24"/>
        </w:rPr>
        <w:t>t</w:t>
      </w:r>
      <w:r w:rsidRPr="00435B10">
        <w:rPr>
          <w:rFonts w:eastAsia="Times New Roman" w:cs="Arial"/>
          <w:color w:val="000000"/>
          <w:spacing w:val="-7"/>
          <w:sz w:val="24"/>
          <w:szCs w:val="24"/>
        </w:rPr>
        <w:t>y</w:t>
      </w:r>
      <w:r w:rsidR="00C84BC7" w:rsidRPr="00435B10">
        <w:rPr>
          <w:rFonts w:eastAsia="Times New Roman" w:cs="Arial"/>
          <w:color w:val="000000"/>
          <w:spacing w:val="-7"/>
          <w:sz w:val="24"/>
          <w:szCs w:val="24"/>
        </w:rPr>
        <w:t xml:space="preserve"> at</w:t>
      </w:r>
      <w:r w:rsidRPr="00435B10">
        <w:rPr>
          <w:rFonts w:eastAsia="Times New Roman" w:cs="Arial"/>
          <w:color w:val="000000"/>
          <w:sz w:val="24"/>
          <w:szCs w:val="24"/>
        </w:rPr>
        <w:t xml:space="preserve"> </w:t>
      </w:r>
      <w:r w:rsidRPr="00435B10">
        <w:rPr>
          <w:rFonts w:eastAsia="Times New Roman" w:cs="Arial"/>
          <w:color w:val="0000FF"/>
          <w:spacing w:val="-59"/>
          <w:sz w:val="24"/>
          <w:szCs w:val="24"/>
        </w:rPr>
        <w:t xml:space="preserve"> </w:t>
      </w:r>
      <w:hyperlink r:id="rId22">
        <w:r w:rsidRPr="00435B10">
          <w:rPr>
            <w:rFonts w:eastAsia="Times New Roman" w:cs="Arial"/>
            <w:color w:val="0000FF"/>
            <w:sz w:val="24"/>
            <w:szCs w:val="24"/>
            <w:u w:val="single" w:color="0000FF"/>
          </w:rPr>
          <w:t>ht</w:t>
        </w:r>
        <w:r w:rsidRPr="00435B10">
          <w:rPr>
            <w:rFonts w:eastAsia="Times New Roman" w:cs="Arial"/>
            <w:color w:val="0000FF"/>
            <w:spacing w:val="1"/>
            <w:sz w:val="24"/>
            <w:szCs w:val="24"/>
            <w:u w:val="single" w:color="0000FF"/>
          </w:rPr>
          <w:t>t</w:t>
        </w:r>
        <w:r w:rsidRPr="00435B10">
          <w:rPr>
            <w:rFonts w:eastAsia="Times New Roman" w:cs="Arial"/>
            <w:color w:val="0000FF"/>
            <w:sz w:val="24"/>
            <w:szCs w:val="24"/>
            <w:u w:val="single" w:color="0000FF"/>
          </w:rPr>
          <w:t>ps:</w:t>
        </w:r>
        <w:r w:rsidRPr="00435B10">
          <w:rPr>
            <w:rFonts w:eastAsia="Times New Roman" w:cs="Arial"/>
            <w:color w:val="0000FF"/>
            <w:spacing w:val="1"/>
            <w:sz w:val="24"/>
            <w:szCs w:val="24"/>
            <w:u w:val="single" w:color="0000FF"/>
          </w:rPr>
          <w:t>/</w:t>
        </w:r>
        <w:r w:rsidRPr="00435B10">
          <w:rPr>
            <w:rFonts w:eastAsia="Times New Roman" w:cs="Arial"/>
            <w:color w:val="0000FF"/>
            <w:sz w:val="24"/>
            <w:szCs w:val="24"/>
            <w:u w:val="single" w:color="0000FF"/>
          </w:rPr>
          <w:t>/nen.n</w:t>
        </w:r>
        <w:r w:rsidRPr="00435B10">
          <w:rPr>
            <w:rFonts w:eastAsia="Times New Roman" w:cs="Arial"/>
            <w:color w:val="0000FF"/>
            <w:spacing w:val="-1"/>
            <w:sz w:val="24"/>
            <w:szCs w:val="24"/>
            <w:u w:val="single" w:color="0000FF"/>
          </w:rPr>
          <w:t>a</w:t>
        </w:r>
        <w:r w:rsidRPr="00435B10">
          <w:rPr>
            <w:rFonts w:eastAsia="Times New Roman" w:cs="Arial"/>
            <w:color w:val="0000FF"/>
            <w:sz w:val="24"/>
            <w:szCs w:val="24"/>
            <w:u w:val="single" w:color="0000FF"/>
          </w:rPr>
          <w:t>s</w:t>
        </w:r>
        <w:r w:rsidRPr="00435B10">
          <w:rPr>
            <w:rFonts w:eastAsia="Times New Roman" w:cs="Arial"/>
            <w:color w:val="0000FF"/>
            <w:spacing w:val="-1"/>
            <w:sz w:val="24"/>
            <w:szCs w:val="24"/>
            <w:u w:val="single" w:color="0000FF"/>
          </w:rPr>
          <w:t>a</w:t>
        </w:r>
        <w:r w:rsidRPr="00435B10">
          <w:rPr>
            <w:rFonts w:eastAsia="Times New Roman" w:cs="Arial"/>
            <w:color w:val="0000FF"/>
            <w:spacing w:val="2"/>
            <w:sz w:val="24"/>
            <w:szCs w:val="24"/>
            <w:u w:val="single" w:color="0000FF"/>
          </w:rPr>
          <w:t>.</w:t>
        </w:r>
        <w:r w:rsidRPr="00435B10">
          <w:rPr>
            <w:rFonts w:eastAsia="Times New Roman" w:cs="Arial"/>
            <w:color w:val="0000FF"/>
            <w:spacing w:val="-2"/>
            <w:sz w:val="24"/>
            <w:szCs w:val="24"/>
            <w:u w:val="single" w:color="0000FF"/>
          </w:rPr>
          <w:t>g</w:t>
        </w:r>
        <w:r w:rsidRPr="00435B10">
          <w:rPr>
            <w:rFonts w:eastAsia="Times New Roman" w:cs="Arial"/>
            <w:color w:val="0000FF"/>
            <w:sz w:val="24"/>
            <w:szCs w:val="24"/>
            <w:u w:val="single" w:color="0000FF"/>
          </w:rPr>
          <w:t>ov/w</w:t>
        </w:r>
        <w:r w:rsidRPr="00435B10">
          <w:rPr>
            <w:rFonts w:eastAsia="Times New Roman" w:cs="Arial"/>
            <w:color w:val="0000FF"/>
            <w:spacing w:val="-1"/>
            <w:sz w:val="24"/>
            <w:szCs w:val="24"/>
            <w:u w:val="single" w:color="0000FF"/>
          </w:rPr>
          <w:t>e</w:t>
        </w:r>
        <w:r w:rsidRPr="00435B10">
          <w:rPr>
            <w:rFonts w:eastAsia="Times New Roman" w:cs="Arial"/>
            <w:color w:val="0000FF"/>
            <w:sz w:val="24"/>
            <w:szCs w:val="24"/>
            <w:u w:val="single" w:color="0000FF"/>
          </w:rPr>
          <w:t>b/p</w:t>
        </w:r>
        <w:r w:rsidRPr="00435B10">
          <w:rPr>
            <w:rFonts w:eastAsia="Times New Roman" w:cs="Arial"/>
            <w:color w:val="0000FF"/>
            <w:spacing w:val="1"/>
            <w:sz w:val="24"/>
            <w:szCs w:val="24"/>
            <w:u w:val="single" w:color="0000FF"/>
          </w:rPr>
          <w:t>m</w:t>
        </w:r>
        <w:r w:rsidRPr="00435B10">
          <w:rPr>
            <w:rFonts w:eastAsia="Times New Roman" w:cs="Arial"/>
            <w:color w:val="0000FF"/>
            <w:sz w:val="24"/>
            <w:szCs w:val="24"/>
            <w:u w:val="single" w:color="0000FF"/>
          </w:rPr>
          <w:t>/ev</w:t>
        </w:r>
        <w:r w:rsidRPr="00435B10">
          <w:rPr>
            <w:rFonts w:eastAsia="Times New Roman" w:cs="Arial"/>
            <w:color w:val="0000FF"/>
            <w:spacing w:val="2"/>
            <w:sz w:val="24"/>
            <w:szCs w:val="24"/>
            <w:u w:val="single" w:color="0000FF"/>
          </w:rPr>
          <w:t>m</w:t>
        </w:r>
      </w:hyperlink>
      <w:r w:rsidRPr="00435B10">
        <w:rPr>
          <w:rFonts w:eastAsia="Times New Roman" w:cs="Arial"/>
          <w:color w:val="000000"/>
          <w:sz w:val="24"/>
          <w:szCs w:val="24"/>
        </w:rPr>
        <w:t xml:space="preserve"> is for</w:t>
      </w:r>
      <w:r w:rsidRPr="00435B10">
        <w:rPr>
          <w:rFonts w:eastAsia="Times New Roman" w:cs="Arial"/>
          <w:color w:val="000000"/>
          <w:spacing w:val="-1"/>
          <w:sz w:val="24"/>
          <w:szCs w:val="24"/>
        </w:rPr>
        <w:t xml:space="preserve"> </w:t>
      </w:r>
      <w:r w:rsidRPr="00435B10">
        <w:rPr>
          <w:rFonts w:eastAsia="Times New Roman" w:cs="Arial"/>
          <w:color w:val="000000"/>
          <w:sz w:val="24"/>
          <w:szCs w:val="24"/>
        </w:rPr>
        <w:t>N</w:t>
      </w:r>
      <w:r w:rsidRPr="00435B10">
        <w:rPr>
          <w:rFonts w:eastAsia="Times New Roman" w:cs="Arial"/>
          <w:color w:val="000000"/>
          <w:spacing w:val="-1"/>
          <w:sz w:val="24"/>
          <w:szCs w:val="24"/>
        </w:rPr>
        <w:t>A</w:t>
      </w:r>
      <w:r w:rsidRPr="00435B10">
        <w:rPr>
          <w:rFonts w:eastAsia="Times New Roman" w:cs="Arial"/>
          <w:color w:val="000000"/>
          <w:spacing w:val="1"/>
          <w:sz w:val="24"/>
          <w:szCs w:val="24"/>
        </w:rPr>
        <w:t>S</w:t>
      </w:r>
      <w:r w:rsidRPr="00435B10">
        <w:rPr>
          <w:rFonts w:eastAsia="Times New Roman" w:cs="Arial"/>
          <w:color w:val="000000"/>
          <w:sz w:val="24"/>
          <w:szCs w:val="24"/>
        </w:rPr>
        <w:t>A inte</w:t>
      </w:r>
      <w:r w:rsidRPr="00435B10">
        <w:rPr>
          <w:rFonts w:eastAsia="Times New Roman" w:cs="Arial"/>
          <w:color w:val="000000"/>
          <w:spacing w:val="-1"/>
          <w:sz w:val="24"/>
          <w:szCs w:val="24"/>
        </w:rPr>
        <w:t>r</w:t>
      </w:r>
      <w:r w:rsidRPr="00435B10">
        <w:rPr>
          <w:rFonts w:eastAsia="Times New Roman" w:cs="Arial"/>
          <w:color w:val="000000"/>
          <w:spacing w:val="2"/>
          <w:sz w:val="24"/>
          <w:szCs w:val="24"/>
        </w:rPr>
        <w:t>n</w:t>
      </w:r>
      <w:r w:rsidRPr="00435B10">
        <w:rPr>
          <w:rFonts w:eastAsia="Times New Roman" w:cs="Arial"/>
          <w:color w:val="000000"/>
          <w:spacing w:val="-1"/>
          <w:sz w:val="24"/>
          <w:szCs w:val="24"/>
        </w:rPr>
        <w:t>a</w:t>
      </w:r>
      <w:r w:rsidRPr="00435B10">
        <w:rPr>
          <w:rFonts w:eastAsia="Times New Roman" w:cs="Arial"/>
          <w:color w:val="000000"/>
          <w:sz w:val="24"/>
          <w:szCs w:val="24"/>
        </w:rPr>
        <w:t xml:space="preserve">l use </w:t>
      </w:r>
      <w:r w:rsidRPr="00435B10">
        <w:rPr>
          <w:rFonts w:eastAsia="Times New Roman" w:cs="Arial"/>
          <w:color w:val="000000"/>
          <w:spacing w:val="1"/>
          <w:sz w:val="24"/>
          <w:szCs w:val="24"/>
        </w:rPr>
        <w:t>a</w:t>
      </w:r>
      <w:r w:rsidRPr="00435B10">
        <w:rPr>
          <w:rFonts w:eastAsia="Times New Roman" w:cs="Arial"/>
          <w:color w:val="000000"/>
          <w:sz w:val="24"/>
          <w:szCs w:val="24"/>
        </w:rPr>
        <w:t xml:space="preserve">nd </w:t>
      </w:r>
      <w:r w:rsidRPr="00435B10">
        <w:rPr>
          <w:rFonts w:eastAsia="Times New Roman" w:cs="Arial"/>
          <w:color w:val="000000"/>
          <w:spacing w:val="-1"/>
          <w:sz w:val="24"/>
          <w:szCs w:val="24"/>
        </w:rPr>
        <w:t>c</w:t>
      </w:r>
      <w:r w:rsidRPr="00435B10">
        <w:rPr>
          <w:rFonts w:eastAsia="Times New Roman" w:cs="Arial"/>
          <w:color w:val="000000"/>
          <w:sz w:val="24"/>
          <w:szCs w:val="24"/>
        </w:rPr>
        <w:t>ontains do</w:t>
      </w:r>
      <w:r w:rsidRPr="00435B10">
        <w:rPr>
          <w:rFonts w:eastAsia="Times New Roman" w:cs="Arial"/>
          <w:color w:val="000000"/>
          <w:spacing w:val="-1"/>
          <w:sz w:val="24"/>
          <w:szCs w:val="24"/>
        </w:rPr>
        <w:t>c</w:t>
      </w:r>
      <w:r w:rsidRPr="00435B10">
        <w:rPr>
          <w:rFonts w:eastAsia="Times New Roman" w:cs="Arial"/>
          <w:color w:val="000000"/>
          <w:sz w:val="24"/>
          <w:szCs w:val="24"/>
        </w:rPr>
        <w:t xml:space="preserve">uments such </w:t>
      </w:r>
      <w:r w:rsidRPr="00435B10">
        <w:rPr>
          <w:rFonts w:eastAsia="Times New Roman" w:cs="Arial"/>
          <w:color w:val="000000"/>
          <w:spacing w:val="-1"/>
          <w:sz w:val="24"/>
          <w:szCs w:val="24"/>
        </w:rPr>
        <w:t>a</w:t>
      </w:r>
      <w:r w:rsidRPr="00435B10">
        <w:rPr>
          <w:rFonts w:eastAsia="Times New Roman" w:cs="Arial"/>
          <w:color w:val="000000"/>
          <w:sz w:val="24"/>
          <w:szCs w:val="24"/>
        </w:rPr>
        <w:t>s th</w:t>
      </w:r>
      <w:r w:rsidR="00C84BC7" w:rsidRPr="00435B10">
        <w:rPr>
          <w:rFonts w:eastAsia="Times New Roman" w:cs="Arial"/>
          <w:color w:val="000000"/>
          <w:sz w:val="24"/>
          <w:szCs w:val="24"/>
        </w:rPr>
        <w:t>is</w:t>
      </w:r>
      <w:r w:rsidRPr="00435B10">
        <w:rPr>
          <w:rFonts w:eastAsia="Times New Roman" w:cs="Arial"/>
          <w:color w:val="000000"/>
          <w:sz w:val="24"/>
          <w:szCs w:val="24"/>
        </w:rPr>
        <w:t xml:space="preserve"> </w:t>
      </w:r>
      <w:r w:rsidRPr="00435B10">
        <w:rPr>
          <w:rFonts w:eastAsia="Times New Roman" w:cs="Arial"/>
          <w:color w:val="000000"/>
          <w:spacing w:val="2"/>
          <w:sz w:val="24"/>
          <w:szCs w:val="24"/>
        </w:rPr>
        <w:t>E</w:t>
      </w:r>
      <w:r w:rsidRPr="00435B10">
        <w:rPr>
          <w:rFonts w:eastAsia="Times New Roman" w:cs="Arial"/>
          <w:color w:val="000000"/>
          <w:sz w:val="24"/>
          <w:szCs w:val="24"/>
        </w:rPr>
        <w:t xml:space="preserve">VM </w:t>
      </w:r>
      <w:r w:rsidRPr="00435B10">
        <w:rPr>
          <w:rFonts w:eastAsia="Times New Roman" w:cs="Arial"/>
          <w:color w:val="000000"/>
          <w:spacing w:val="3"/>
          <w:sz w:val="24"/>
          <w:szCs w:val="24"/>
        </w:rPr>
        <w:t>S</w:t>
      </w:r>
      <w:r w:rsidRPr="00435B10">
        <w:rPr>
          <w:rFonts w:eastAsia="Times New Roman" w:cs="Arial"/>
          <w:color w:val="000000"/>
          <w:spacing w:val="-5"/>
          <w:sz w:val="24"/>
          <w:szCs w:val="24"/>
        </w:rPr>
        <w:t>y</w:t>
      </w:r>
      <w:r w:rsidRPr="00435B10">
        <w:rPr>
          <w:rFonts w:eastAsia="Times New Roman" w:cs="Arial"/>
          <w:color w:val="000000"/>
          <w:sz w:val="24"/>
          <w:szCs w:val="24"/>
        </w:rPr>
        <w:t>stem D</w:t>
      </w:r>
      <w:r w:rsidRPr="00435B10">
        <w:rPr>
          <w:rFonts w:eastAsia="Times New Roman" w:cs="Arial"/>
          <w:color w:val="000000"/>
          <w:spacing w:val="-1"/>
          <w:sz w:val="24"/>
          <w:szCs w:val="24"/>
        </w:rPr>
        <w:t>e</w:t>
      </w:r>
      <w:r w:rsidRPr="00435B10">
        <w:rPr>
          <w:rFonts w:eastAsia="Times New Roman" w:cs="Arial"/>
          <w:color w:val="000000"/>
          <w:sz w:val="24"/>
          <w:szCs w:val="24"/>
        </w:rPr>
        <w:t>s</w:t>
      </w:r>
      <w:r w:rsidRPr="00435B10">
        <w:rPr>
          <w:rFonts w:eastAsia="Times New Roman" w:cs="Arial"/>
          <w:color w:val="000000"/>
          <w:spacing w:val="1"/>
          <w:sz w:val="24"/>
          <w:szCs w:val="24"/>
        </w:rPr>
        <w:t>c</w:t>
      </w:r>
      <w:r w:rsidRPr="00435B10">
        <w:rPr>
          <w:rFonts w:eastAsia="Times New Roman" w:cs="Arial"/>
          <w:color w:val="000000"/>
          <w:sz w:val="24"/>
          <w:szCs w:val="24"/>
        </w:rPr>
        <w:t>ription,</w:t>
      </w:r>
      <w:r w:rsidR="006F7C2A">
        <w:rPr>
          <w:rFonts w:eastAsia="Times New Roman" w:cs="Arial"/>
          <w:color w:val="000000"/>
          <w:sz w:val="24"/>
          <w:szCs w:val="24"/>
        </w:rPr>
        <w:t xml:space="preserve"> as well as</w:t>
      </w:r>
      <w:r w:rsidRPr="00435B10">
        <w:rPr>
          <w:rFonts w:eastAsia="Times New Roman" w:cs="Arial"/>
          <w:color w:val="000000"/>
          <w:sz w:val="24"/>
          <w:szCs w:val="24"/>
        </w:rPr>
        <w:t xml:space="preserve"> </w:t>
      </w:r>
      <w:r w:rsidR="00C84BC7" w:rsidRPr="00435B10">
        <w:rPr>
          <w:rFonts w:eastAsia="Times New Roman" w:cs="Arial"/>
          <w:color w:val="000000"/>
          <w:sz w:val="24"/>
          <w:szCs w:val="24"/>
        </w:rPr>
        <w:t xml:space="preserve">EVM Implementation Handbook, </w:t>
      </w:r>
      <w:r w:rsidRPr="00435B10">
        <w:rPr>
          <w:rFonts w:eastAsia="Times New Roman" w:cs="Arial"/>
          <w:color w:val="000000"/>
          <w:sz w:val="24"/>
          <w:szCs w:val="24"/>
        </w:rPr>
        <w:t>E</w:t>
      </w:r>
      <w:r w:rsidRPr="00435B10">
        <w:rPr>
          <w:rFonts w:eastAsia="Times New Roman" w:cs="Arial"/>
          <w:color w:val="000000"/>
          <w:spacing w:val="-1"/>
          <w:sz w:val="24"/>
          <w:szCs w:val="24"/>
        </w:rPr>
        <w:t>V</w:t>
      </w:r>
      <w:r w:rsidRPr="00435B10">
        <w:rPr>
          <w:rFonts w:eastAsia="Times New Roman" w:cs="Arial"/>
          <w:color w:val="000000"/>
          <w:sz w:val="24"/>
          <w:szCs w:val="24"/>
        </w:rPr>
        <w:t>M</w:t>
      </w:r>
      <w:r w:rsidR="00747C25" w:rsidRPr="00435B10">
        <w:rPr>
          <w:rFonts w:eastAsia="Times New Roman" w:cs="Arial"/>
          <w:color w:val="000000"/>
          <w:sz w:val="24"/>
          <w:szCs w:val="24"/>
        </w:rPr>
        <w:t xml:space="preserve"> Capability</w:t>
      </w:r>
      <w:r w:rsidRPr="00435B10">
        <w:rPr>
          <w:rFonts w:eastAsia="Times New Roman" w:cs="Arial"/>
          <w:color w:val="000000"/>
          <w:spacing w:val="1"/>
          <w:sz w:val="24"/>
          <w:szCs w:val="24"/>
        </w:rPr>
        <w:t xml:space="preserve"> </w:t>
      </w:r>
      <w:r w:rsidRPr="00435B10">
        <w:rPr>
          <w:rFonts w:eastAsia="Times New Roman" w:cs="Arial"/>
          <w:color w:val="000000"/>
          <w:sz w:val="24"/>
          <w:szCs w:val="24"/>
        </w:rPr>
        <w:t>tr</w:t>
      </w:r>
      <w:r w:rsidRPr="00435B10">
        <w:rPr>
          <w:rFonts w:eastAsia="Times New Roman" w:cs="Arial"/>
          <w:color w:val="000000"/>
          <w:spacing w:val="-1"/>
          <w:sz w:val="24"/>
          <w:szCs w:val="24"/>
        </w:rPr>
        <w:t>a</w:t>
      </w:r>
      <w:r w:rsidRPr="00435B10">
        <w:rPr>
          <w:rFonts w:eastAsia="Times New Roman" w:cs="Arial"/>
          <w:color w:val="000000"/>
          <w:sz w:val="24"/>
          <w:szCs w:val="24"/>
        </w:rPr>
        <w:t>in</w:t>
      </w:r>
      <w:r w:rsidRPr="00435B10">
        <w:rPr>
          <w:rFonts w:eastAsia="Times New Roman" w:cs="Arial"/>
          <w:color w:val="000000"/>
          <w:spacing w:val="1"/>
          <w:sz w:val="24"/>
          <w:szCs w:val="24"/>
        </w:rPr>
        <w:t>i</w:t>
      </w:r>
      <w:r w:rsidRPr="00435B10">
        <w:rPr>
          <w:rFonts w:eastAsia="Times New Roman" w:cs="Arial"/>
          <w:color w:val="000000"/>
          <w:sz w:val="24"/>
          <w:szCs w:val="24"/>
        </w:rPr>
        <w:t>n</w:t>
      </w:r>
      <w:r w:rsidRPr="00435B10">
        <w:rPr>
          <w:rFonts w:eastAsia="Times New Roman" w:cs="Arial"/>
          <w:color w:val="000000"/>
          <w:spacing w:val="-2"/>
          <w:sz w:val="24"/>
          <w:szCs w:val="24"/>
        </w:rPr>
        <w:t>g</w:t>
      </w:r>
      <w:r w:rsidRPr="00435B10">
        <w:rPr>
          <w:rFonts w:eastAsia="Times New Roman" w:cs="Arial"/>
          <w:color w:val="000000"/>
          <w:sz w:val="24"/>
          <w:szCs w:val="24"/>
        </w:rPr>
        <w:t xml:space="preserve">, </w:t>
      </w:r>
      <w:r w:rsidR="00DF5A57">
        <w:rPr>
          <w:rFonts w:eastAsia="Times New Roman" w:cs="Arial"/>
          <w:color w:val="000000"/>
          <w:sz w:val="24"/>
          <w:szCs w:val="24"/>
        </w:rPr>
        <w:t>Empower</w:t>
      </w:r>
      <w:r w:rsidRPr="00435B10">
        <w:rPr>
          <w:rFonts w:eastAsia="Times New Roman" w:cs="Arial"/>
          <w:color w:val="000000"/>
          <w:sz w:val="24"/>
          <w:szCs w:val="24"/>
        </w:rPr>
        <w:t xml:space="preserve"> V</w:t>
      </w:r>
      <w:r w:rsidRPr="00435B10">
        <w:rPr>
          <w:rFonts w:eastAsia="Times New Roman" w:cs="Arial"/>
          <w:color w:val="000000"/>
          <w:spacing w:val="-1"/>
          <w:sz w:val="24"/>
          <w:szCs w:val="24"/>
        </w:rPr>
        <w:t>a</w:t>
      </w:r>
      <w:r w:rsidRPr="00435B10">
        <w:rPr>
          <w:rFonts w:eastAsia="Times New Roman" w:cs="Arial"/>
          <w:color w:val="000000"/>
          <w:sz w:val="24"/>
          <w:szCs w:val="24"/>
        </w:rPr>
        <w:t>l</w:t>
      </w:r>
      <w:r w:rsidRPr="00435B10">
        <w:rPr>
          <w:rFonts w:eastAsia="Times New Roman" w:cs="Arial"/>
          <w:color w:val="000000"/>
          <w:spacing w:val="1"/>
          <w:sz w:val="24"/>
          <w:szCs w:val="24"/>
        </w:rPr>
        <w:t>i</w:t>
      </w:r>
      <w:r w:rsidRPr="00435B10">
        <w:rPr>
          <w:rFonts w:eastAsia="Times New Roman" w:cs="Arial"/>
          <w:color w:val="000000"/>
          <w:sz w:val="24"/>
          <w:szCs w:val="24"/>
        </w:rPr>
        <w:t>di</w:t>
      </w:r>
      <w:r w:rsidRPr="00435B10">
        <w:rPr>
          <w:rFonts w:eastAsia="Times New Roman" w:cs="Arial"/>
          <w:color w:val="000000"/>
          <w:spacing w:val="3"/>
          <w:sz w:val="24"/>
          <w:szCs w:val="24"/>
        </w:rPr>
        <w:t>t</w:t>
      </w:r>
      <w:r w:rsidRPr="00435B10">
        <w:rPr>
          <w:rFonts w:eastAsia="Times New Roman" w:cs="Arial"/>
          <w:color w:val="000000"/>
          <w:sz w:val="24"/>
          <w:szCs w:val="24"/>
        </w:rPr>
        <w:t>y</w:t>
      </w:r>
      <w:r w:rsidRPr="00435B10">
        <w:rPr>
          <w:rFonts w:eastAsia="Times New Roman" w:cs="Arial"/>
          <w:color w:val="000000"/>
          <w:spacing w:val="-5"/>
          <w:sz w:val="24"/>
          <w:szCs w:val="24"/>
        </w:rPr>
        <w:t xml:space="preserve"> </w:t>
      </w:r>
      <w:r w:rsidRPr="00435B10">
        <w:rPr>
          <w:rFonts w:eastAsia="Times New Roman" w:cs="Arial"/>
          <w:color w:val="000000"/>
          <w:sz w:val="24"/>
          <w:szCs w:val="24"/>
        </w:rPr>
        <w:t>R</w:t>
      </w:r>
      <w:r w:rsidRPr="00435B10">
        <w:rPr>
          <w:rFonts w:eastAsia="Times New Roman" w:cs="Arial"/>
          <w:color w:val="000000"/>
          <w:spacing w:val="-1"/>
          <w:sz w:val="24"/>
          <w:szCs w:val="24"/>
        </w:rPr>
        <w:t>e</w:t>
      </w:r>
      <w:r w:rsidRPr="00435B10">
        <w:rPr>
          <w:rFonts w:eastAsia="Times New Roman" w:cs="Arial"/>
          <w:color w:val="000000"/>
          <w:sz w:val="24"/>
          <w:szCs w:val="24"/>
        </w:rPr>
        <w:t>port</w:t>
      </w:r>
      <w:r w:rsidR="002928F2" w:rsidRPr="00435B10">
        <w:rPr>
          <w:rFonts w:eastAsia="Times New Roman" w:cs="Arial"/>
          <w:color w:val="000000"/>
          <w:sz w:val="24"/>
          <w:szCs w:val="24"/>
        </w:rPr>
        <w:t xml:space="preserve">, </w:t>
      </w:r>
      <w:r w:rsidRPr="00435B10">
        <w:rPr>
          <w:rFonts w:eastAsia="Times New Roman" w:cs="Arial"/>
          <w:spacing w:val="1"/>
          <w:sz w:val="24"/>
          <w:szCs w:val="24"/>
        </w:rPr>
        <w:t>e</w:t>
      </w:r>
      <w:r w:rsidRPr="00435B10">
        <w:rPr>
          <w:rFonts w:eastAsia="Times New Roman" w:cs="Arial"/>
          <w:sz w:val="24"/>
          <w:szCs w:val="24"/>
        </w:rPr>
        <w:t xml:space="preserve">tc.  </w:t>
      </w:r>
    </w:p>
    <w:p w14:paraId="7BDD85FF" w14:textId="77777777" w:rsidR="00E30081" w:rsidRPr="00435B10" w:rsidRDefault="00E30081" w:rsidP="006C0D94">
      <w:pPr>
        <w:pStyle w:val="Heading2"/>
        <w:numPr>
          <w:ilvl w:val="0"/>
          <w:numId w:val="0"/>
        </w:numPr>
        <w:rPr>
          <w:rFonts w:eastAsia="Arial"/>
        </w:rPr>
      </w:pPr>
      <w:bookmarkStart w:id="5" w:name="_Toc84879568"/>
      <w:r w:rsidRPr="00435B10">
        <w:rPr>
          <w:rFonts w:eastAsia="Arial"/>
        </w:rPr>
        <w:t>P.2</w:t>
      </w:r>
      <w:r w:rsidRPr="00435B10">
        <w:rPr>
          <w:rFonts w:eastAsia="Arial"/>
        </w:rPr>
        <w:tab/>
      </w:r>
      <w:r w:rsidRPr="00435B10">
        <w:rPr>
          <w:rFonts w:eastAsia="Arial"/>
          <w:spacing w:val="-5"/>
        </w:rPr>
        <w:t>A</w:t>
      </w:r>
      <w:r w:rsidRPr="00435B10">
        <w:rPr>
          <w:rFonts w:eastAsia="Arial"/>
          <w:spacing w:val="2"/>
        </w:rPr>
        <w:t>p</w:t>
      </w:r>
      <w:r w:rsidRPr="00435B10">
        <w:rPr>
          <w:rFonts w:eastAsia="Arial"/>
        </w:rPr>
        <w:t>pli</w:t>
      </w:r>
      <w:r w:rsidRPr="00435B10">
        <w:rPr>
          <w:rFonts w:eastAsia="Arial"/>
          <w:spacing w:val="1"/>
        </w:rPr>
        <w:t>ca</w:t>
      </w:r>
      <w:r w:rsidRPr="00435B10">
        <w:rPr>
          <w:rFonts w:eastAsia="Arial"/>
        </w:rPr>
        <w:t>bil</w:t>
      </w:r>
      <w:r w:rsidRPr="00435B10">
        <w:rPr>
          <w:rFonts w:eastAsia="Arial"/>
          <w:spacing w:val="1"/>
        </w:rPr>
        <w:t>it</w:t>
      </w:r>
      <w:r w:rsidRPr="00435B10">
        <w:rPr>
          <w:rFonts w:eastAsia="Arial"/>
        </w:rPr>
        <w:t>y</w:t>
      </w:r>
      <w:bookmarkEnd w:id="5"/>
    </w:p>
    <w:p w14:paraId="7C6A73C1" w14:textId="21A5491F" w:rsidR="00E30081" w:rsidRPr="00435B10" w:rsidRDefault="00E30081" w:rsidP="00C84BC7">
      <w:pPr>
        <w:spacing w:after="0"/>
        <w:jc w:val="both"/>
        <w:rPr>
          <w:rFonts w:eastAsia="Times New Roman" w:cs="Arial"/>
          <w:sz w:val="24"/>
          <w:szCs w:val="24"/>
        </w:rPr>
      </w:pPr>
      <w:r w:rsidRPr="00435B10">
        <w:rPr>
          <w:rFonts w:eastAsia="Times New Roman" w:cs="Arial"/>
          <w:sz w:val="24"/>
          <w:szCs w:val="24"/>
        </w:rPr>
        <w:t xml:space="preserve">This </w:t>
      </w:r>
      <w:r w:rsidR="00E75A88" w:rsidRPr="00435B10">
        <w:rPr>
          <w:rFonts w:eastAsia="Times New Roman" w:cs="Arial"/>
          <w:sz w:val="24"/>
          <w:szCs w:val="24"/>
        </w:rPr>
        <w:t>system description</w:t>
      </w:r>
      <w:r w:rsidRPr="00435B10">
        <w:rPr>
          <w:rFonts w:eastAsia="Times New Roman" w:cs="Arial"/>
          <w:sz w:val="24"/>
          <w:szCs w:val="24"/>
        </w:rPr>
        <w:t xml:space="preserve"> p</w:t>
      </w:r>
      <w:r w:rsidRPr="00435B10">
        <w:rPr>
          <w:rFonts w:eastAsia="Times New Roman" w:cs="Arial"/>
          <w:spacing w:val="-1"/>
          <w:sz w:val="24"/>
          <w:szCs w:val="24"/>
        </w:rPr>
        <w:t>r</w:t>
      </w:r>
      <w:r w:rsidRPr="00435B10">
        <w:rPr>
          <w:rFonts w:eastAsia="Times New Roman" w:cs="Arial"/>
          <w:sz w:val="24"/>
          <w:szCs w:val="24"/>
        </w:rPr>
        <w:t>ovides</w:t>
      </w:r>
      <w:r w:rsidRPr="00435B10">
        <w:rPr>
          <w:rFonts w:eastAsia="Times New Roman" w:cs="Arial"/>
          <w:spacing w:val="2"/>
          <w:sz w:val="24"/>
          <w:szCs w:val="24"/>
        </w:rPr>
        <w:t xml:space="preserve"> </w:t>
      </w:r>
      <w:r w:rsidRPr="00435B10">
        <w:rPr>
          <w:rFonts w:eastAsia="Times New Roman" w:cs="Arial"/>
          <w:sz w:val="24"/>
          <w:szCs w:val="24"/>
        </w:rPr>
        <w:t xml:space="preserve">EVM </w:t>
      </w:r>
      <w:r w:rsidRPr="00435B10">
        <w:rPr>
          <w:rFonts w:eastAsia="Times New Roman" w:cs="Arial"/>
          <w:spacing w:val="-3"/>
          <w:sz w:val="24"/>
          <w:szCs w:val="24"/>
        </w:rPr>
        <w:t>g</w:t>
      </w:r>
      <w:r w:rsidRPr="00435B10">
        <w:rPr>
          <w:rFonts w:eastAsia="Times New Roman" w:cs="Arial"/>
          <w:sz w:val="24"/>
          <w:szCs w:val="24"/>
        </w:rPr>
        <w:t>uida</w:t>
      </w:r>
      <w:r w:rsidRPr="00435B10">
        <w:rPr>
          <w:rFonts w:eastAsia="Times New Roman" w:cs="Arial"/>
          <w:spacing w:val="2"/>
          <w:sz w:val="24"/>
          <w:szCs w:val="24"/>
        </w:rPr>
        <w:t>n</w:t>
      </w:r>
      <w:r w:rsidRPr="00435B10">
        <w:rPr>
          <w:rFonts w:eastAsia="Times New Roman" w:cs="Arial"/>
          <w:spacing w:val="-1"/>
          <w:sz w:val="24"/>
          <w:szCs w:val="24"/>
        </w:rPr>
        <w:t>c</w:t>
      </w:r>
      <w:r w:rsidRPr="00435B10">
        <w:rPr>
          <w:rFonts w:eastAsia="Times New Roman" w:cs="Arial"/>
          <w:sz w:val="24"/>
          <w:szCs w:val="24"/>
        </w:rPr>
        <w:t>e</w:t>
      </w:r>
      <w:r w:rsidRPr="00435B10">
        <w:rPr>
          <w:rFonts w:eastAsia="Times New Roman" w:cs="Arial"/>
          <w:spacing w:val="1"/>
          <w:sz w:val="24"/>
          <w:szCs w:val="24"/>
        </w:rPr>
        <w:t xml:space="preserve"> </w:t>
      </w:r>
      <w:r w:rsidRPr="00435B10">
        <w:rPr>
          <w:rFonts w:eastAsia="Times New Roman" w:cs="Arial"/>
          <w:sz w:val="24"/>
          <w:szCs w:val="24"/>
        </w:rPr>
        <w:t>for</w:t>
      </w:r>
      <w:r w:rsidRPr="00435B10">
        <w:rPr>
          <w:rFonts w:eastAsia="Times New Roman" w:cs="Arial"/>
          <w:spacing w:val="-1"/>
          <w:sz w:val="24"/>
          <w:szCs w:val="24"/>
        </w:rPr>
        <w:t xml:space="preserve"> </w:t>
      </w:r>
      <w:r w:rsidRPr="00435B10">
        <w:rPr>
          <w:rFonts w:eastAsia="Times New Roman" w:cs="Arial"/>
          <w:sz w:val="24"/>
          <w:szCs w:val="24"/>
        </w:rPr>
        <w:t>N</w:t>
      </w:r>
      <w:r w:rsidRPr="00435B10">
        <w:rPr>
          <w:rFonts w:eastAsia="Times New Roman" w:cs="Arial"/>
          <w:spacing w:val="-1"/>
          <w:sz w:val="24"/>
          <w:szCs w:val="24"/>
        </w:rPr>
        <w:t>A</w:t>
      </w:r>
      <w:r w:rsidRPr="00435B10">
        <w:rPr>
          <w:rFonts w:eastAsia="Times New Roman" w:cs="Arial"/>
          <w:spacing w:val="3"/>
          <w:sz w:val="24"/>
          <w:szCs w:val="24"/>
        </w:rPr>
        <w:t>S</w:t>
      </w:r>
      <w:r w:rsidRPr="00435B10">
        <w:rPr>
          <w:rFonts w:eastAsia="Times New Roman" w:cs="Arial"/>
          <w:sz w:val="24"/>
          <w:szCs w:val="24"/>
        </w:rPr>
        <w:t xml:space="preserve">A </w:t>
      </w:r>
      <w:r w:rsidRPr="00435B10">
        <w:rPr>
          <w:rFonts w:eastAsia="Times New Roman" w:cs="Arial"/>
          <w:spacing w:val="-1"/>
          <w:sz w:val="24"/>
          <w:szCs w:val="24"/>
        </w:rPr>
        <w:t>Hea</w:t>
      </w:r>
      <w:r w:rsidRPr="00435B10">
        <w:rPr>
          <w:rFonts w:eastAsia="Times New Roman" w:cs="Arial"/>
          <w:sz w:val="24"/>
          <w:szCs w:val="24"/>
        </w:rPr>
        <w:t>dq</w:t>
      </w:r>
      <w:r w:rsidRPr="00435B10">
        <w:rPr>
          <w:rFonts w:eastAsia="Times New Roman" w:cs="Arial"/>
          <w:spacing w:val="2"/>
          <w:sz w:val="24"/>
          <w:szCs w:val="24"/>
        </w:rPr>
        <w:t>u</w:t>
      </w:r>
      <w:r w:rsidRPr="00435B10">
        <w:rPr>
          <w:rFonts w:eastAsia="Times New Roman" w:cs="Arial"/>
          <w:spacing w:val="-1"/>
          <w:sz w:val="24"/>
          <w:szCs w:val="24"/>
        </w:rPr>
        <w:t>a</w:t>
      </w:r>
      <w:r w:rsidRPr="00435B10">
        <w:rPr>
          <w:rFonts w:eastAsia="Times New Roman" w:cs="Arial"/>
          <w:sz w:val="24"/>
          <w:szCs w:val="24"/>
        </w:rPr>
        <w:t>rt</w:t>
      </w:r>
      <w:r w:rsidRPr="00435B10">
        <w:rPr>
          <w:rFonts w:eastAsia="Times New Roman" w:cs="Arial"/>
          <w:spacing w:val="-1"/>
          <w:sz w:val="24"/>
          <w:szCs w:val="24"/>
        </w:rPr>
        <w:t>e</w:t>
      </w:r>
      <w:r w:rsidRPr="00435B10">
        <w:rPr>
          <w:rFonts w:eastAsia="Times New Roman" w:cs="Arial"/>
          <w:sz w:val="24"/>
          <w:szCs w:val="24"/>
        </w:rPr>
        <w:t>rs,</w:t>
      </w:r>
      <w:r w:rsidRPr="00435B10">
        <w:rPr>
          <w:rFonts w:eastAsia="Times New Roman" w:cs="Arial"/>
          <w:spacing w:val="2"/>
          <w:sz w:val="24"/>
          <w:szCs w:val="24"/>
        </w:rPr>
        <w:t xml:space="preserve"> </w:t>
      </w:r>
      <w:r w:rsidRPr="00435B10">
        <w:rPr>
          <w:rFonts w:eastAsia="Times New Roman" w:cs="Arial"/>
          <w:sz w:val="24"/>
          <w:szCs w:val="24"/>
        </w:rPr>
        <w:t>N</w:t>
      </w:r>
      <w:r w:rsidRPr="00435B10">
        <w:rPr>
          <w:rFonts w:eastAsia="Times New Roman" w:cs="Arial"/>
          <w:spacing w:val="-1"/>
          <w:sz w:val="24"/>
          <w:szCs w:val="24"/>
        </w:rPr>
        <w:t>A</w:t>
      </w:r>
      <w:r w:rsidRPr="00435B10">
        <w:rPr>
          <w:rFonts w:eastAsia="Times New Roman" w:cs="Arial"/>
          <w:spacing w:val="1"/>
          <w:sz w:val="24"/>
          <w:szCs w:val="24"/>
        </w:rPr>
        <w:t>S</w:t>
      </w:r>
      <w:r w:rsidRPr="00435B10">
        <w:rPr>
          <w:rFonts w:eastAsia="Times New Roman" w:cs="Arial"/>
          <w:sz w:val="24"/>
          <w:szCs w:val="24"/>
        </w:rPr>
        <w:t>A</w:t>
      </w:r>
      <w:r w:rsidRPr="00435B10">
        <w:rPr>
          <w:rFonts w:eastAsia="Times New Roman" w:cs="Arial"/>
          <w:spacing w:val="2"/>
          <w:sz w:val="24"/>
          <w:szCs w:val="24"/>
        </w:rPr>
        <w:t xml:space="preserve"> </w:t>
      </w:r>
      <w:r w:rsidRPr="00435B10">
        <w:rPr>
          <w:rFonts w:eastAsia="Times New Roman" w:cs="Arial"/>
          <w:sz w:val="24"/>
          <w:szCs w:val="24"/>
        </w:rPr>
        <w:t>C</w:t>
      </w:r>
      <w:r w:rsidRPr="00435B10">
        <w:rPr>
          <w:rFonts w:eastAsia="Times New Roman" w:cs="Arial"/>
          <w:spacing w:val="-1"/>
          <w:sz w:val="24"/>
          <w:szCs w:val="24"/>
        </w:rPr>
        <w:t>e</w:t>
      </w:r>
      <w:r w:rsidRPr="00435B10">
        <w:rPr>
          <w:rFonts w:eastAsia="Times New Roman" w:cs="Arial"/>
          <w:sz w:val="24"/>
          <w:szCs w:val="24"/>
        </w:rPr>
        <w:t>nte</w:t>
      </w:r>
      <w:r w:rsidRPr="00435B10">
        <w:rPr>
          <w:rFonts w:eastAsia="Times New Roman" w:cs="Arial"/>
          <w:spacing w:val="-1"/>
          <w:sz w:val="24"/>
          <w:szCs w:val="24"/>
        </w:rPr>
        <w:t>r</w:t>
      </w:r>
      <w:r w:rsidRPr="00435B10">
        <w:rPr>
          <w:rFonts w:eastAsia="Times New Roman" w:cs="Arial"/>
          <w:sz w:val="24"/>
          <w:szCs w:val="24"/>
        </w:rPr>
        <w:t xml:space="preserve">s, </w:t>
      </w:r>
      <w:r w:rsidR="008D4892">
        <w:rPr>
          <w:rFonts w:eastAsia="Times New Roman" w:cs="Arial"/>
          <w:sz w:val="24"/>
          <w:szCs w:val="24"/>
        </w:rPr>
        <w:t>NASA Suppliers</w:t>
      </w:r>
      <w:r w:rsidR="0054440B">
        <w:rPr>
          <w:rFonts w:eastAsia="Times New Roman" w:cs="Arial"/>
          <w:sz w:val="24"/>
          <w:szCs w:val="24"/>
        </w:rPr>
        <w:t xml:space="preserve">, </w:t>
      </w:r>
      <w:r w:rsidRPr="00435B10">
        <w:rPr>
          <w:rFonts w:eastAsia="Times New Roman" w:cs="Arial"/>
          <w:spacing w:val="-2"/>
          <w:sz w:val="24"/>
          <w:szCs w:val="24"/>
        </w:rPr>
        <w:t>g</w:t>
      </w:r>
      <w:r w:rsidRPr="00435B10">
        <w:rPr>
          <w:rFonts w:eastAsia="Times New Roman" w:cs="Arial"/>
          <w:sz w:val="24"/>
          <w:szCs w:val="24"/>
        </w:rPr>
        <w:t>ov</w:t>
      </w:r>
      <w:r w:rsidRPr="00435B10">
        <w:rPr>
          <w:rFonts w:eastAsia="Times New Roman" w:cs="Arial"/>
          <w:spacing w:val="1"/>
          <w:sz w:val="24"/>
          <w:szCs w:val="24"/>
        </w:rPr>
        <w:t>e</w:t>
      </w:r>
      <w:r w:rsidRPr="00435B10">
        <w:rPr>
          <w:rFonts w:eastAsia="Times New Roman" w:cs="Arial"/>
          <w:sz w:val="24"/>
          <w:szCs w:val="24"/>
        </w:rPr>
        <w:t>rnm</w:t>
      </w:r>
      <w:r w:rsidRPr="00435B10">
        <w:rPr>
          <w:rFonts w:eastAsia="Times New Roman" w:cs="Arial"/>
          <w:spacing w:val="-1"/>
          <w:sz w:val="24"/>
          <w:szCs w:val="24"/>
        </w:rPr>
        <w:t>e</w:t>
      </w:r>
      <w:r w:rsidRPr="00435B10">
        <w:rPr>
          <w:rFonts w:eastAsia="Times New Roman" w:cs="Arial"/>
          <w:sz w:val="24"/>
          <w:szCs w:val="24"/>
        </w:rPr>
        <w:t>nt pa</w:t>
      </w:r>
      <w:r w:rsidRPr="00435B10">
        <w:rPr>
          <w:rFonts w:eastAsia="Times New Roman" w:cs="Arial"/>
          <w:spacing w:val="-1"/>
          <w:sz w:val="24"/>
          <w:szCs w:val="24"/>
        </w:rPr>
        <w:t>r</w:t>
      </w:r>
      <w:r w:rsidRPr="00435B10">
        <w:rPr>
          <w:rFonts w:eastAsia="Times New Roman" w:cs="Arial"/>
          <w:sz w:val="24"/>
          <w:szCs w:val="24"/>
        </w:rPr>
        <w:t>t</w:t>
      </w:r>
      <w:r w:rsidRPr="00435B10">
        <w:rPr>
          <w:rFonts w:eastAsia="Times New Roman" w:cs="Arial"/>
          <w:spacing w:val="3"/>
          <w:sz w:val="24"/>
          <w:szCs w:val="24"/>
        </w:rPr>
        <w:t>n</w:t>
      </w:r>
      <w:r w:rsidRPr="00435B10">
        <w:rPr>
          <w:rFonts w:eastAsia="Times New Roman" w:cs="Arial"/>
          <w:spacing w:val="-1"/>
          <w:sz w:val="24"/>
          <w:szCs w:val="24"/>
        </w:rPr>
        <w:t>e</w:t>
      </w:r>
      <w:r w:rsidRPr="00435B10">
        <w:rPr>
          <w:rFonts w:eastAsia="Times New Roman" w:cs="Arial"/>
          <w:spacing w:val="1"/>
          <w:sz w:val="24"/>
          <w:szCs w:val="24"/>
        </w:rPr>
        <w:t>r</w:t>
      </w:r>
      <w:r w:rsidRPr="00435B10">
        <w:rPr>
          <w:rFonts w:eastAsia="Times New Roman" w:cs="Arial"/>
          <w:sz w:val="24"/>
          <w:szCs w:val="24"/>
        </w:rPr>
        <w:t>s, a</w:t>
      </w:r>
      <w:r w:rsidRPr="00435B10">
        <w:rPr>
          <w:rFonts w:eastAsia="Times New Roman" w:cs="Arial"/>
          <w:spacing w:val="-2"/>
          <w:sz w:val="24"/>
          <w:szCs w:val="24"/>
        </w:rPr>
        <w:t>c</w:t>
      </w:r>
      <w:r w:rsidRPr="00435B10">
        <w:rPr>
          <w:rFonts w:eastAsia="Times New Roman" w:cs="Arial"/>
          <w:spacing w:val="-1"/>
          <w:sz w:val="24"/>
          <w:szCs w:val="24"/>
        </w:rPr>
        <w:t>a</w:t>
      </w:r>
      <w:r w:rsidRPr="00435B10">
        <w:rPr>
          <w:rFonts w:eastAsia="Times New Roman" w:cs="Arial"/>
          <w:sz w:val="24"/>
          <w:szCs w:val="24"/>
        </w:rPr>
        <w:t>d</w:t>
      </w:r>
      <w:r w:rsidRPr="00435B10">
        <w:rPr>
          <w:rFonts w:eastAsia="Times New Roman" w:cs="Arial"/>
          <w:spacing w:val="-1"/>
          <w:sz w:val="24"/>
          <w:szCs w:val="24"/>
        </w:rPr>
        <w:t>e</w:t>
      </w:r>
      <w:r w:rsidRPr="00435B10">
        <w:rPr>
          <w:rFonts w:eastAsia="Times New Roman" w:cs="Arial"/>
          <w:sz w:val="24"/>
          <w:szCs w:val="24"/>
        </w:rPr>
        <w:t>m</w:t>
      </w:r>
      <w:r w:rsidRPr="00435B10">
        <w:rPr>
          <w:rFonts w:eastAsia="Times New Roman" w:cs="Arial"/>
          <w:spacing w:val="1"/>
          <w:sz w:val="24"/>
          <w:szCs w:val="24"/>
        </w:rPr>
        <w:t>i</w:t>
      </w:r>
      <w:r w:rsidRPr="00435B10">
        <w:rPr>
          <w:rFonts w:eastAsia="Times New Roman" w:cs="Arial"/>
          <w:sz w:val="24"/>
          <w:szCs w:val="24"/>
        </w:rPr>
        <w:t>c</w:t>
      </w:r>
      <w:r w:rsidRPr="00435B10">
        <w:rPr>
          <w:rFonts w:eastAsia="Times New Roman" w:cs="Arial"/>
          <w:spacing w:val="-1"/>
          <w:sz w:val="24"/>
          <w:szCs w:val="24"/>
        </w:rPr>
        <w:t xml:space="preserve"> </w:t>
      </w:r>
      <w:r w:rsidRPr="00435B10">
        <w:rPr>
          <w:rFonts w:eastAsia="Times New Roman" w:cs="Arial"/>
          <w:sz w:val="24"/>
          <w:szCs w:val="24"/>
        </w:rPr>
        <w:t>ins</w:t>
      </w:r>
      <w:r w:rsidRPr="00435B10">
        <w:rPr>
          <w:rFonts w:eastAsia="Times New Roman" w:cs="Arial"/>
          <w:spacing w:val="1"/>
          <w:sz w:val="24"/>
          <w:szCs w:val="24"/>
        </w:rPr>
        <w:t>t</w:t>
      </w:r>
      <w:r w:rsidRPr="00435B10">
        <w:rPr>
          <w:rFonts w:eastAsia="Times New Roman" w:cs="Arial"/>
          <w:sz w:val="24"/>
          <w:szCs w:val="24"/>
        </w:rPr>
        <w:t>i</w:t>
      </w:r>
      <w:r w:rsidRPr="00435B10">
        <w:rPr>
          <w:rFonts w:eastAsia="Times New Roman" w:cs="Arial"/>
          <w:spacing w:val="1"/>
          <w:sz w:val="24"/>
          <w:szCs w:val="24"/>
        </w:rPr>
        <w:t>t</w:t>
      </w:r>
      <w:r w:rsidRPr="00435B10">
        <w:rPr>
          <w:rFonts w:eastAsia="Times New Roman" w:cs="Arial"/>
          <w:sz w:val="24"/>
          <w:szCs w:val="24"/>
        </w:rPr>
        <w:t>ut</w:t>
      </w:r>
      <w:r w:rsidRPr="00435B10">
        <w:rPr>
          <w:rFonts w:eastAsia="Times New Roman" w:cs="Arial"/>
          <w:spacing w:val="1"/>
          <w:sz w:val="24"/>
          <w:szCs w:val="24"/>
        </w:rPr>
        <w:t>i</w:t>
      </w:r>
      <w:r w:rsidRPr="00435B10">
        <w:rPr>
          <w:rFonts w:eastAsia="Times New Roman" w:cs="Arial"/>
          <w:sz w:val="24"/>
          <w:szCs w:val="24"/>
        </w:rPr>
        <w:t>ons, inte</w:t>
      </w:r>
      <w:r w:rsidRPr="00435B10">
        <w:rPr>
          <w:rFonts w:eastAsia="Times New Roman" w:cs="Arial"/>
          <w:spacing w:val="-1"/>
          <w:sz w:val="24"/>
          <w:szCs w:val="24"/>
        </w:rPr>
        <w:t>r</w:t>
      </w:r>
      <w:r w:rsidRPr="00435B10">
        <w:rPr>
          <w:rFonts w:eastAsia="Times New Roman" w:cs="Arial"/>
          <w:sz w:val="24"/>
          <w:szCs w:val="24"/>
        </w:rPr>
        <w:t>n</w:t>
      </w:r>
      <w:r w:rsidRPr="00435B10">
        <w:rPr>
          <w:rFonts w:eastAsia="Times New Roman" w:cs="Arial"/>
          <w:spacing w:val="-1"/>
          <w:sz w:val="24"/>
          <w:szCs w:val="24"/>
        </w:rPr>
        <w:t>a</w:t>
      </w:r>
      <w:r w:rsidRPr="00435B10">
        <w:rPr>
          <w:rFonts w:eastAsia="Times New Roman" w:cs="Arial"/>
          <w:sz w:val="24"/>
          <w:szCs w:val="24"/>
        </w:rPr>
        <w:t>t</w:t>
      </w:r>
      <w:r w:rsidRPr="00435B10">
        <w:rPr>
          <w:rFonts w:eastAsia="Times New Roman" w:cs="Arial"/>
          <w:spacing w:val="1"/>
          <w:sz w:val="24"/>
          <w:szCs w:val="24"/>
        </w:rPr>
        <w:t>i</w:t>
      </w:r>
      <w:r w:rsidRPr="00435B10">
        <w:rPr>
          <w:rFonts w:eastAsia="Times New Roman" w:cs="Arial"/>
          <w:sz w:val="24"/>
          <w:szCs w:val="24"/>
        </w:rPr>
        <w:t>on</w:t>
      </w:r>
      <w:r w:rsidRPr="00435B10">
        <w:rPr>
          <w:rFonts w:eastAsia="Times New Roman" w:cs="Arial"/>
          <w:spacing w:val="-1"/>
          <w:sz w:val="24"/>
          <w:szCs w:val="24"/>
        </w:rPr>
        <w:t>a</w:t>
      </w:r>
      <w:r w:rsidRPr="00435B10">
        <w:rPr>
          <w:rFonts w:eastAsia="Times New Roman" w:cs="Arial"/>
          <w:sz w:val="24"/>
          <w:szCs w:val="24"/>
        </w:rPr>
        <w:t>l pa</w:t>
      </w:r>
      <w:r w:rsidRPr="00435B10">
        <w:rPr>
          <w:rFonts w:eastAsia="Times New Roman" w:cs="Arial"/>
          <w:spacing w:val="-1"/>
          <w:sz w:val="24"/>
          <w:szCs w:val="24"/>
        </w:rPr>
        <w:t>r</w:t>
      </w:r>
      <w:r w:rsidRPr="00435B10">
        <w:rPr>
          <w:rFonts w:eastAsia="Times New Roman" w:cs="Arial"/>
          <w:sz w:val="24"/>
          <w:szCs w:val="24"/>
        </w:rPr>
        <w:t>t</w:t>
      </w:r>
      <w:r w:rsidRPr="00435B10">
        <w:rPr>
          <w:rFonts w:eastAsia="Times New Roman" w:cs="Arial"/>
          <w:spacing w:val="3"/>
          <w:sz w:val="24"/>
          <w:szCs w:val="24"/>
        </w:rPr>
        <w:t>n</w:t>
      </w:r>
      <w:r w:rsidRPr="00435B10">
        <w:rPr>
          <w:rFonts w:eastAsia="Times New Roman" w:cs="Arial"/>
          <w:spacing w:val="-1"/>
          <w:sz w:val="24"/>
          <w:szCs w:val="24"/>
        </w:rPr>
        <w:t>e</w:t>
      </w:r>
      <w:r w:rsidRPr="00435B10">
        <w:rPr>
          <w:rFonts w:eastAsia="Times New Roman" w:cs="Arial"/>
          <w:sz w:val="24"/>
          <w:szCs w:val="24"/>
        </w:rPr>
        <w:t xml:space="preserve">rs, </w:t>
      </w:r>
      <w:r w:rsidRPr="00435B10">
        <w:rPr>
          <w:rFonts w:eastAsia="Times New Roman" w:cs="Arial"/>
          <w:spacing w:val="-1"/>
          <w:sz w:val="24"/>
          <w:szCs w:val="24"/>
        </w:rPr>
        <w:t>a</w:t>
      </w:r>
      <w:r w:rsidRPr="00435B10">
        <w:rPr>
          <w:rFonts w:eastAsia="Times New Roman" w:cs="Arial"/>
          <w:sz w:val="24"/>
          <w:szCs w:val="24"/>
        </w:rPr>
        <w:t xml:space="preserve">nd </w:t>
      </w:r>
      <w:r w:rsidRPr="00435B10">
        <w:rPr>
          <w:rFonts w:eastAsia="Times New Roman" w:cs="Arial"/>
          <w:spacing w:val="-1"/>
          <w:sz w:val="24"/>
          <w:szCs w:val="24"/>
        </w:rPr>
        <w:t>c</w:t>
      </w:r>
      <w:r w:rsidRPr="00435B10">
        <w:rPr>
          <w:rFonts w:eastAsia="Times New Roman" w:cs="Arial"/>
          <w:sz w:val="24"/>
          <w:szCs w:val="24"/>
        </w:rPr>
        <w:t>ontr</w:t>
      </w:r>
      <w:r w:rsidRPr="00435B10">
        <w:rPr>
          <w:rFonts w:eastAsia="Times New Roman" w:cs="Arial"/>
          <w:spacing w:val="1"/>
          <w:sz w:val="24"/>
          <w:szCs w:val="24"/>
        </w:rPr>
        <w:t>a</w:t>
      </w:r>
      <w:r w:rsidRPr="00435B10">
        <w:rPr>
          <w:rFonts w:eastAsia="Times New Roman" w:cs="Arial"/>
          <w:spacing w:val="-1"/>
          <w:sz w:val="24"/>
          <w:szCs w:val="24"/>
        </w:rPr>
        <w:t>c</w:t>
      </w:r>
      <w:r w:rsidRPr="00435B10">
        <w:rPr>
          <w:rFonts w:eastAsia="Times New Roman" w:cs="Arial"/>
          <w:sz w:val="24"/>
          <w:szCs w:val="24"/>
        </w:rPr>
        <w:t xml:space="preserve">tors to </w:t>
      </w:r>
      <w:r w:rsidRPr="00435B10">
        <w:rPr>
          <w:rFonts w:eastAsia="Times New Roman" w:cs="Arial"/>
          <w:spacing w:val="1"/>
          <w:sz w:val="24"/>
          <w:szCs w:val="24"/>
        </w:rPr>
        <w:t>t</w:t>
      </w:r>
      <w:r w:rsidRPr="00435B10">
        <w:rPr>
          <w:rFonts w:eastAsia="Times New Roman" w:cs="Arial"/>
          <w:sz w:val="24"/>
          <w:szCs w:val="24"/>
        </w:rPr>
        <w:t>he</w:t>
      </w:r>
      <w:r w:rsidRPr="00435B10">
        <w:rPr>
          <w:rFonts w:eastAsia="Times New Roman" w:cs="Arial"/>
          <w:spacing w:val="-1"/>
          <w:sz w:val="24"/>
          <w:szCs w:val="24"/>
        </w:rPr>
        <w:t xml:space="preserve"> e</w:t>
      </w:r>
      <w:r w:rsidRPr="00435B10">
        <w:rPr>
          <w:rFonts w:eastAsia="Times New Roman" w:cs="Arial"/>
          <w:spacing w:val="2"/>
          <w:sz w:val="24"/>
          <w:szCs w:val="24"/>
        </w:rPr>
        <w:t>x</w:t>
      </w:r>
      <w:r w:rsidRPr="00435B10">
        <w:rPr>
          <w:rFonts w:eastAsia="Times New Roman" w:cs="Arial"/>
          <w:sz w:val="24"/>
          <w:szCs w:val="24"/>
        </w:rPr>
        <w:t>tent sp</w:t>
      </w:r>
      <w:r w:rsidRPr="00435B10">
        <w:rPr>
          <w:rFonts w:eastAsia="Times New Roman" w:cs="Arial"/>
          <w:spacing w:val="-1"/>
          <w:sz w:val="24"/>
          <w:szCs w:val="24"/>
        </w:rPr>
        <w:t>ec</w:t>
      </w:r>
      <w:r w:rsidRPr="00435B10">
        <w:rPr>
          <w:rFonts w:eastAsia="Times New Roman" w:cs="Arial"/>
          <w:sz w:val="24"/>
          <w:szCs w:val="24"/>
        </w:rPr>
        <w:t xml:space="preserve">ified in </w:t>
      </w:r>
      <w:r w:rsidRPr="00435B10">
        <w:rPr>
          <w:rFonts w:eastAsia="Times New Roman" w:cs="Arial"/>
          <w:spacing w:val="1"/>
          <w:sz w:val="24"/>
          <w:szCs w:val="24"/>
        </w:rPr>
        <w:t>t</w:t>
      </w:r>
      <w:r w:rsidRPr="00435B10">
        <w:rPr>
          <w:rFonts w:eastAsia="Times New Roman" w:cs="Arial"/>
          <w:sz w:val="24"/>
          <w:szCs w:val="24"/>
        </w:rPr>
        <w:t>he</w:t>
      </w:r>
      <w:r w:rsidRPr="00435B10">
        <w:rPr>
          <w:rFonts w:eastAsia="Times New Roman" w:cs="Arial"/>
          <w:spacing w:val="1"/>
          <w:sz w:val="24"/>
          <w:szCs w:val="24"/>
        </w:rPr>
        <w:t xml:space="preserve"> </w:t>
      </w:r>
      <w:r w:rsidRPr="00435B10">
        <w:rPr>
          <w:rFonts w:eastAsia="Times New Roman" w:cs="Arial"/>
          <w:spacing w:val="-1"/>
          <w:sz w:val="24"/>
          <w:szCs w:val="24"/>
        </w:rPr>
        <w:t>c</w:t>
      </w:r>
      <w:r w:rsidRPr="00435B10">
        <w:rPr>
          <w:rFonts w:eastAsia="Times New Roman" w:cs="Arial"/>
          <w:sz w:val="24"/>
          <w:szCs w:val="24"/>
        </w:rPr>
        <w:t>ont</w:t>
      </w:r>
      <w:r w:rsidRPr="00435B10">
        <w:rPr>
          <w:rFonts w:eastAsia="Times New Roman" w:cs="Arial"/>
          <w:spacing w:val="2"/>
          <w:sz w:val="24"/>
          <w:szCs w:val="24"/>
        </w:rPr>
        <w:t>r</w:t>
      </w:r>
      <w:r w:rsidRPr="00435B10">
        <w:rPr>
          <w:rFonts w:eastAsia="Times New Roman" w:cs="Arial"/>
          <w:spacing w:val="-1"/>
          <w:sz w:val="24"/>
          <w:szCs w:val="24"/>
        </w:rPr>
        <w:t>ac</w:t>
      </w:r>
      <w:r w:rsidRPr="00435B10">
        <w:rPr>
          <w:rFonts w:eastAsia="Times New Roman" w:cs="Arial"/>
          <w:sz w:val="24"/>
          <w:szCs w:val="24"/>
        </w:rPr>
        <w:t xml:space="preserve">t or </w:t>
      </w:r>
      <w:r w:rsidRPr="00435B10">
        <w:rPr>
          <w:rFonts w:eastAsia="Times New Roman" w:cs="Arial"/>
          <w:spacing w:val="1"/>
          <w:sz w:val="24"/>
          <w:szCs w:val="24"/>
        </w:rPr>
        <w:t>a</w:t>
      </w:r>
      <w:r w:rsidRPr="00435B10">
        <w:rPr>
          <w:rFonts w:eastAsia="Times New Roman" w:cs="Arial"/>
          <w:sz w:val="24"/>
          <w:szCs w:val="24"/>
        </w:rPr>
        <w:t>g</w:t>
      </w:r>
      <w:r w:rsidRPr="00435B10">
        <w:rPr>
          <w:rFonts w:eastAsia="Times New Roman" w:cs="Arial"/>
          <w:spacing w:val="-1"/>
          <w:sz w:val="24"/>
          <w:szCs w:val="24"/>
        </w:rPr>
        <w:t>ree</w:t>
      </w:r>
      <w:r w:rsidRPr="00435B10">
        <w:rPr>
          <w:rFonts w:eastAsia="Times New Roman" w:cs="Arial"/>
          <w:spacing w:val="3"/>
          <w:sz w:val="24"/>
          <w:szCs w:val="24"/>
        </w:rPr>
        <w:t>m</w:t>
      </w:r>
      <w:r w:rsidRPr="00435B10">
        <w:rPr>
          <w:rFonts w:eastAsia="Times New Roman" w:cs="Arial"/>
          <w:spacing w:val="-1"/>
          <w:sz w:val="24"/>
          <w:szCs w:val="24"/>
        </w:rPr>
        <w:t>e</w:t>
      </w:r>
      <w:r w:rsidRPr="00435B10">
        <w:rPr>
          <w:rFonts w:eastAsia="Times New Roman" w:cs="Arial"/>
          <w:sz w:val="24"/>
          <w:szCs w:val="24"/>
        </w:rPr>
        <w:t>nt.</w:t>
      </w:r>
      <w:r w:rsidRPr="00435B10">
        <w:rPr>
          <w:rFonts w:eastAsia="Times New Roman" w:cs="Arial"/>
          <w:spacing w:val="2"/>
          <w:sz w:val="24"/>
          <w:szCs w:val="24"/>
        </w:rPr>
        <w:t xml:space="preserve"> </w:t>
      </w:r>
      <w:r w:rsidRPr="00435B10">
        <w:rPr>
          <w:rFonts w:eastAsia="Times New Roman" w:cs="Arial"/>
          <w:sz w:val="24"/>
          <w:szCs w:val="24"/>
        </w:rPr>
        <w:t xml:space="preserve">This </w:t>
      </w:r>
      <w:r w:rsidR="002928F2" w:rsidRPr="00435B10">
        <w:rPr>
          <w:rFonts w:eastAsia="Times New Roman" w:cs="Arial"/>
          <w:sz w:val="24"/>
          <w:szCs w:val="24"/>
        </w:rPr>
        <w:t xml:space="preserve">system description </w:t>
      </w:r>
      <w:r w:rsidRPr="00435B10">
        <w:rPr>
          <w:rFonts w:eastAsia="Times New Roman" w:cs="Arial"/>
          <w:sz w:val="24"/>
          <w:szCs w:val="24"/>
        </w:rPr>
        <w:t>do</w:t>
      </w:r>
      <w:r w:rsidRPr="00435B10">
        <w:rPr>
          <w:rFonts w:eastAsia="Times New Roman" w:cs="Arial"/>
          <w:spacing w:val="-1"/>
          <w:sz w:val="24"/>
          <w:szCs w:val="24"/>
        </w:rPr>
        <w:t>e</w:t>
      </w:r>
      <w:r w:rsidRPr="00435B10">
        <w:rPr>
          <w:rFonts w:eastAsia="Times New Roman" w:cs="Arial"/>
          <w:sz w:val="24"/>
          <w:szCs w:val="24"/>
        </w:rPr>
        <w:t xml:space="preserve">s not </w:t>
      </w:r>
      <w:r w:rsidRPr="00435B10">
        <w:rPr>
          <w:rFonts w:eastAsia="Times New Roman" w:cs="Arial"/>
          <w:spacing w:val="-1"/>
          <w:sz w:val="24"/>
          <w:szCs w:val="24"/>
        </w:rPr>
        <w:t>c</w:t>
      </w:r>
      <w:r w:rsidRPr="00435B10">
        <w:rPr>
          <w:rFonts w:eastAsia="Times New Roman" w:cs="Arial"/>
          <w:sz w:val="24"/>
          <w:szCs w:val="24"/>
        </w:rPr>
        <w:t>ontr</w:t>
      </w:r>
      <w:r w:rsidRPr="00435B10">
        <w:rPr>
          <w:rFonts w:eastAsia="Times New Roman" w:cs="Arial"/>
          <w:spacing w:val="-1"/>
          <w:sz w:val="24"/>
          <w:szCs w:val="24"/>
        </w:rPr>
        <w:t>a</w:t>
      </w:r>
      <w:r w:rsidRPr="00435B10">
        <w:rPr>
          <w:rFonts w:eastAsia="Times New Roman" w:cs="Arial"/>
          <w:sz w:val="24"/>
          <w:szCs w:val="24"/>
        </w:rPr>
        <w:t xml:space="preserve">dict </w:t>
      </w:r>
      <w:r w:rsidR="007A660A">
        <w:rPr>
          <w:rFonts w:eastAsia="Times New Roman" w:cs="Arial"/>
          <w:sz w:val="24"/>
          <w:szCs w:val="24"/>
        </w:rPr>
        <w:t>the</w:t>
      </w:r>
      <w:r w:rsidRPr="00435B10">
        <w:rPr>
          <w:rFonts w:eastAsia="Times New Roman" w:cs="Arial"/>
          <w:sz w:val="24"/>
          <w:szCs w:val="24"/>
        </w:rPr>
        <w:t xml:space="preserve"> E</w:t>
      </w:r>
      <w:r w:rsidRPr="00435B10">
        <w:rPr>
          <w:rFonts w:eastAsia="Times New Roman" w:cs="Arial"/>
          <w:spacing w:val="-1"/>
          <w:sz w:val="24"/>
          <w:szCs w:val="24"/>
        </w:rPr>
        <w:t>V</w:t>
      </w:r>
      <w:r w:rsidRPr="00435B10">
        <w:rPr>
          <w:rFonts w:eastAsia="Times New Roman" w:cs="Arial"/>
          <w:sz w:val="24"/>
          <w:szCs w:val="24"/>
        </w:rPr>
        <w:t xml:space="preserve">M </w:t>
      </w:r>
      <w:r w:rsidR="008A0766" w:rsidRPr="00435B10">
        <w:rPr>
          <w:rFonts w:eastAsia="Times New Roman" w:cs="Arial"/>
          <w:spacing w:val="3"/>
          <w:sz w:val="24"/>
          <w:szCs w:val="24"/>
        </w:rPr>
        <w:t>System Description</w:t>
      </w:r>
      <w:r w:rsidRPr="00435B10">
        <w:rPr>
          <w:rFonts w:eastAsia="Times New Roman" w:cs="Arial"/>
          <w:sz w:val="24"/>
          <w:szCs w:val="24"/>
        </w:rPr>
        <w:t xml:space="preserve"> </w:t>
      </w:r>
      <w:r w:rsidR="007A660A">
        <w:rPr>
          <w:rFonts w:eastAsia="Times New Roman" w:cs="Arial"/>
          <w:sz w:val="24"/>
          <w:szCs w:val="24"/>
        </w:rPr>
        <w:t>of NASA suppliers</w:t>
      </w:r>
      <w:r w:rsidRPr="00435B10">
        <w:rPr>
          <w:rFonts w:eastAsia="Times New Roman" w:cs="Arial"/>
          <w:sz w:val="24"/>
          <w:szCs w:val="24"/>
        </w:rPr>
        <w:t>.</w:t>
      </w:r>
    </w:p>
    <w:p w14:paraId="1AE7B784" w14:textId="77777777" w:rsidR="009B1CE4" w:rsidRPr="00435B10" w:rsidRDefault="009B1CE4" w:rsidP="00C84BC7">
      <w:pPr>
        <w:spacing w:after="0"/>
        <w:jc w:val="both"/>
        <w:rPr>
          <w:rFonts w:eastAsia="Times New Roman" w:cs="Arial"/>
          <w:sz w:val="24"/>
          <w:szCs w:val="24"/>
        </w:rPr>
      </w:pPr>
    </w:p>
    <w:p w14:paraId="4677F4EE" w14:textId="77777777" w:rsidR="000F23B9" w:rsidRPr="000F23B9" w:rsidRDefault="00E30081" w:rsidP="000F23B9">
      <w:pPr>
        <w:pStyle w:val="Heading2"/>
        <w:numPr>
          <w:ilvl w:val="0"/>
          <w:numId w:val="0"/>
        </w:numPr>
        <w:ind w:left="576" w:hanging="576"/>
        <w:rPr>
          <w:rFonts w:eastAsia="Arial"/>
        </w:rPr>
      </w:pPr>
      <w:bookmarkStart w:id="6" w:name="_Toc84879569"/>
      <w:r w:rsidRPr="00435B10">
        <w:rPr>
          <w:rFonts w:eastAsia="Arial"/>
        </w:rPr>
        <w:t>P.3</w:t>
      </w:r>
      <w:r w:rsidRPr="00435B10">
        <w:rPr>
          <w:rFonts w:eastAsia="Arial"/>
        </w:rPr>
        <w:tab/>
      </w:r>
      <w:r w:rsidRPr="00435B10">
        <w:rPr>
          <w:rFonts w:eastAsia="Arial"/>
          <w:spacing w:val="-5"/>
        </w:rPr>
        <w:t>A</w:t>
      </w:r>
      <w:r w:rsidRPr="00435B10">
        <w:rPr>
          <w:rFonts w:eastAsia="Arial"/>
          <w:spacing w:val="2"/>
        </w:rPr>
        <w:t>u</w:t>
      </w:r>
      <w:r w:rsidRPr="00435B10">
        <w:rPr>
          <w:rFonts w:eastAsia="Arial"/>
          <w:spacing w:val="1"/>
        </w:rPr>
        <w:t>t</w:t>
      </w:r>
      <w:r w:rsidRPr="00435B10">
        <w:rPr>
          <w:rFonts w:eastAsia="Arial"/>
        </w:rPr>
        <w:t>hori</w:t>
      </w:r>
      <w:r w:rsidRPr="00435B10">
        <w:rPr>
          <w:rFonts w:eastAsia="Arial"/>
          <w:spacing w:val="2"/>
        </w:rPr>
        <w:t>t</w:t>
      </w:r>
      <w:r w:rsidRPr="00435B10">
        <w:rPr>
          <w:rFonts w:eastAsia="Arial"/>
        </w:rPr>
        <w:t>y</w:t>
      </w:r>
      <w:bookmarkEnd w:id="6"/>
    </w:p>
    <w:p w14:paraId="02FC2E39" w14:textId="77777777" w:rsidR="00E30081" w:rsidRPr="000F23B9" w:rsidRDefault="00E30081" w:rsidP="00E55039">
      <w:pPr>
        <w:spacing w:after="0" w:line="276" w:lineRule="auto"/>
        <w:jc w:val="both"/>
        <w:rPr>
          <w:rFonts w:cs="Arial"/>
          <w:sz w:val="11"/>
          <w:szCs w:val="11"/>
          <w:highlight w:val="yellow"/>
        </w:rPr>
      </w:pPr>
    </w:p>
    <w:p w14:paraId="1F85F96E" w14:textId="77777777" w:rsidR="00E30081" w:rsidRPr="00435B10" w:rsidRDefault="00E30081" w:rsidP="00097D93">
      <w:pPr>
        <w:pStyle w:val="ListParagraph"/>
        <w:numPr>
          <w:ilvl w:val="0"/>
          <w:numId w:val="16"/>
        </w:numPr>
        <w:tabs>
          <w:tab w:val="left" w:pos="460"/>
        </w:tabs>
        <w:spacing w:after="0" w:line="276" w:lineRule="auto"/>
        <w:jc w:val="both"/>
        <w:rPr>
          <w:rFonts w:eastAsia="Times New Roman" w:cs="Arial"/>
          <w:sz w:val="24"/>
          <w:szCs w:val="24"/>
        </w:rPr>
      </w:pPr>
      <w:r w:rsidRPr="00435B10">
        <w:rPr>
          <w:rFonts w:eastAsia="Times New Roman" w:cs="Arial"/>
          <w:position w:val="2"/>
          <w:sz w:val="24"/>
          <w:szCs w:val="24"/>
        </w:rPr>
        <w:t>N</w:t>
      </w:r>
      <w:r w:rsidRPr="00435B10">
        <w:rPr>
          <w:rFonts w:eastAsia="Times New Roman" w:cs="Arial"/>
          <w:spacing w:val="-1"/>
          <w:position w:val="2"/>
          <w:sz w:val="24"/>
          <w:szCs w:val="24"/>
        </w:rPr>
        <w:t>A</w:t>
      </w:r>
      <w:r w:rsidRPr="00435B10">
        <w:rPr>
          <w:rFonts w:eastAsia="Times New Roman" w:cs="Arial"/>
          <w:spacing w:val="1"/>
          <w:position w:val="2"/>
          <w:sz w:val="24"/>
          <w:szCs w:val="24"/>
        </w:rPr>
        <w:t>S</w:t>
      </w:r>
      <w:r w:rsidRPr="00435B10">
        <w:rPr>
          <w:rFonts w:eastAsia="Times New Roman" w:cs="Arial"/>
          <w:position w:val="2"/>
          <w:sz w:val="24"/>
          <w:szCs w:val="24"/>
        </w:rPr>
        <w:t xml:space="preserve">A </w:t>
      </w:r>
      <w:r w:rsidRPr="00435B10">
        <w:rPr>
          <w:rFonts w:eastAsia="Times New Roman" w:cs="Arial"/>
          <w:spacing w:val="-2"/>
          <w:position w:val="2"/>
          <w:sz w:val="24"/>
          <w:szCs w:val="24"/>
        </w:rPr>
        <w:t>F</w:t>
      </w:r>
      <w:r w:rsidRPr="00435B10">
        <w:rPr>
          <w:rFonts w:eastAsia="Times New Roman" w:cs="Arial"/>
          <w:spacing w:val="-1"/>
          <w:position w:val="2"/>
          <w:sz w:val="24"/>
          <w:szCs w:val="24"/>
        </w:rPr>
        <w:t>e</w:t>
      </w:r>
      <w:r w:rsidRPr="00435B10">
        <w:rPr>
          <w:rFonts w:eastAsia="Times New Roman" w:cs="Arial"/>
          <w:spacing w:val="2"/>
          <w:position w:val="2"/>
          <w:sz w:val="24"/>
          <w:szCs w:val="24"/>
        </w:rPr>
        <w:t>d</w:t>
      </w:r>
      <w:r w:rsidRPr="00435B10">
        <w:rPr>
          <w:rFonts w:eastAsia="Times New Roman" w:cs="Arial"/>
          <w:spacing w:val="-1"/>
          <w:position w:val="2"/>
          <w:sz w:val="24"/>
          <w:szCs w:val="24"/>
        </w:rPr>
        <w:t>e</w:t>
      </w:r>
      <w:r w:rsidRPr="00435B10">
        <w:rPr>
          <w:rFonts w:eastAsia="Times New Roman" w:cs="Arial"/>
          <w:position w:val="2"/>
          <w:sz w:val="24"/>
          <w:szCs w:val="24"/>
        </w:rPr>
        <w:t>r</w:t>
      </w:r>
      <w:r w:rsidRPr="00435B10">
        <w:rPr>
          <w:rFonts w:eastAsia="Times New Roman" w:cs="Arial"/>
          <w:spacing w:val="-2"/>
          <w:position w:val="2"/>
          <w:sz w:val="24"/>
          <w:szCs w:val="24"/>
        </w:rPr>
        <w:t>a</w:t>
      </w:r>
      <w:r w:rsidRPr="00435B10">
        <w:rPr>
          <w:rFonts w:eastAsia="Times New Roman" w:cs="Arial"/>
          <w:position w:val="2"/>
          <w:sz w:val="24"/>
          <w:szCs w:val="24"/>
        </w:rPr>
        <w:t xml:space="preserve">l </w:t>
      </w:r>
      <w:r w:rsidRPr="00435B10">
        <w:rPr>
          <w:rFonts w:eastAsia="Times New Roman" w:cs="Arial"/>
          <w:spacing w:val="2"/>
          <w:position w:val="2"/>
          <w:sz w:val="24"/>
          <w:szCs w:val="24"/>
        </w:rPr>
        <w:t>A</w:t>
      </w:r>
      <w:r w:rsidRPr="00435B10">
        <w:rPr>
          <w:rFonts w:eastAsia="Times New Roman" w:cs="Arial"/>
          <w:spacing w:val="-1"/>
          <w:position w:val="2"/>
          <w:sz w:val="24"/>
          <w:szCs w:val="24"/>
        </w:rPr>
        <w:t>c</w:t>
      </w:r>
      <w:r w:rsidRPr="00435B10">
        <w:rPr>
          <w:rFonts w:eastAsia="Times New Roman" w:cs="Arial"/>
          <w:position w:val="2"/>
          <w:sz w:val="24"/>
          <w:szCs w:val="24"/>
        </w:rPr>
        <w:t>quis</w:t>
      </w:r>
      <w:r w:rsidRPr="00435B10">
        <w:rPr>
          <w:rFonts w:eastAsia="Times New Roman" w:cs="Arial"/>
          <w:spacing w:val="1"/>
          <w:position w:val="2"/>
          <w:sz w:val="24"/>
          <w:szCs w:val="24"/>
        </w:rPr>
        <w:t>i</w:t>
      </w:r>
      <w:r w:rsidRPr="00435B10">
        <w:rPr>
          <w:rFonts w:eastAsia="Times New Roman" w:cs="Arial"/>
          <w:position w:val="2"/>
          <w:sz w:val="24"/>
          <w:szCs w:val="24"/>
        </w:rPr>
        <w:t>t</w:t>
      </w:r>
      <w:r w:rsidRPr="00435B10">
        <w:rPr>
          <w:rFonts w:eastAsia="Times New Roman" w:cs="Arial"/>
          <w:spacing w:val="1"/>
          <w:position w:val="2"/>
          <w:sz w:val="24"/>
          <w:szCs w:val="24"/>
        </w:rPr>
        <w:t>i</w:t>
      </w:r>
      <w:r w:rsidRPr="00435B10">
        <w:rPr>
          <w:rFonts w:eastAsia="Times New Roman" w:cs="Arial"/>
          <w:position w:val="2"/>
          <w:sz w:val="24"/>
          <w:szCs w:val="24"/>
        </w:rPr>
        <w:t>on Re</w:t>
      </w:r>
      <w:r w:rsidRPr="00435B10">
        <w:rPr>
          <w:rFonts w:eastAsia="Times New Roman" w:cs="Arial"/>
          <w:spacing w:val="-3"/>
          <w:position w:val="2"/>
          <w:sz w:val="24"/>
          <w:szCs w:val="24"/>
        </w:rPr>
        <w:t>g</w:t>
      </w:r>
      <w:r w:rsidRPr="00435B10">
        <w:rPr>
          <w:rFonts w:eastAsia="Times New Roman" w:cs="Arial"/>
          <w:position w:val="2"/>
          <w:sz w:val="24"/>
          <w:szCs w:val="24"/>
        </w:rPr>
        <w:t>ulation</w:t>
      </w:r>
      <w:r w:rsidRPr="00435B10">
        <w:rPr>
          <w:rFonts w:eastAsia="Times New Roman" w:cs="Arial"/>
          <w:spacing w:val="2"/>
          <w:position w:val="2"/>
          <w:sz w:val="24"/>
          <w:szCs w:val="24"/>
        </w:rPr>
        <w:t xml:space="preserve"> </w:t>
      </w:r>
      <w:r w:rsidRPr="00435B10">
        <w:rPr>
          <w:rFonts w:eastAsia="Times New Roman" w:cs="Arial"/>
          <w:spacing w:val="1"/>
          <w:position w:val="2"/>
          <w:sz w:val="24"/>
          <w:szCs w:val="24"/>
        </w:rPr>
        <w:t>S</w:t>
      </w:r>
      <w:r w:rsidRPr="00435B10">
        <w:rPr>
          <w:rFonts w:eastAsia="Times New Roman" w:cs="Arial"/>
          <w:position w:val="2"/>
          <w:sz w:val="24"/>
          <w:szCs w:val="24"/>
        </w:rPr>
        <w:t>upplem</w:t>
      </w:r>
      <w:r w:rsidRPr="00435B10">
        <w:rPr>
          <w:rFonts w:eastAsia="Times New Roman" w:cs="Arial"/>
          <w:spacing w:val="1"/>
          <w:position w:val="2"/>
          <w:sz w:val="24"/>
          <w:szCs w:val="24"/>
        </w:rPr>
        <w:t>e</w:t>
      </w:r>
      <w:r w:rsidRPr="00435B10">
        <w:rPr>
          <w:rFonts w:eastAsia="Times New Roman" w:cs="Arial"/>
          <w:position w:val="2"/>
          <w:sz w:val="24"/>
          <w:szCs w:val="24"/>
        </w:rPr>
        <w:t>nt</w:t>
      </w:r>
      <w:r w:rsidRPr="00435B10">
        <w:rPr>
          <w:rFonts w:eastAsia="Times New Roman" w:cs="Arial"/>
          <w:spacing w:val="1"/>
          <w:position w:val="2"/>
          <w:sz w:val="24"/>
          <w:szCs w:val="24"/>
        </w:rPr>
        <w:t xml:space="preserve"> </w:t>
      </w:r>
      <w:r w:rsidRPr="00435B10">
        <w:rPr>
          <w:rFonts w:eastAsia="Times New Roman" w:cs="Arial"/>
          <w:spacing w:val="-1"/>
          <w:position w:val="2"/>
          <w:sz w:val="24"/>
          <w:szCs w:val="24"/>
        </w:rPr>
        <w:t>(</w:t>
      </w:r>
      <w:r w:rsidRPr="00435B10">
        <w:rPr>
          <w:rFonts w:eastAsia="Times New Roman" w:cs="Arial"/>
          <w:position w:val="2"/>
          <w:sz w:val="24"/>
          <w:szCs w:val="24"/>
        </w:rPr>
        <w:t>N</w:t>
      </w:r>
      <w:r w:rsidRPr="00435B10">
        <w:rPr>
          <w:rFonts w:eastAsia="Times New Roman" w:cs="Arial"/>
          <w:spacing w:val="-2"/>
          <w:position w:val="2"/>
          <w:sz w:val="24"/>
          <w:szCs w:val="24"/>
        </w:rPr>
        <w:t>F</w:t>
      </w:r>
      <w:r w:rsidRPr="00435B10">
        <w:rPr>
          <w:rFonts w:eastAsia="Times New Roman" w:cs="Arial"/>
          <w:spacing w:val="1"/>
          <w:position w:val="2"/>
          <w:sz w:val="24"/>
          <w:szCs w:val="24"/>
        </w:rPr>
        <w:t>S</w:t>
      </w:r>
      <w:r w:rsidRPr="00435B10">
        <w:rPr>
          <w:rFonts w:eastAsia="Times New Roman" w:cs="Arial"/>
          <w:position w:val="2"/>
          <w:sz w:val="24"/>
          <w:szCs w:val="24"/>
        </w:rPr>
        <w:t>)</w:t>
      </w:r>
      <w:r w:rsidRPr="00435B10">
        <w:rPr>
          <w:rFonts w:eastAsia="Times New Roman" w:cs="Arial"/>
          <w:spacing w:val="-1"/>
          <w:position w:val="2"/>
          <w:sz w:val="24"/>
          <w:szCs w:val="24"/>
        </w:rPr>
        <w:t xml:space="preserve"> </w:t>
      </w:r>
      <w:r w:rsidRPr="00435B10">
        <w:rPr>
          <w:rFonts w:eastAsia="Times New Roman" w:cs="Arial"/>
          <w:position w:val="2"/>
          <w:sz w:val="24"/>
          <w:szCs w:val="24"/>
        </w:rPr>
        <w:t>1834.201, E</w:t>
      </w:r>
      <w:r w:rsidRPr="00435B10">
        <w:rPr>
          <w:rFonts w:eastAsia="Times New Roman" w:cs="Arial"/>
          <w:spacing w:val="1"/>
          <w:position w:val="2"/>
          <w:sz w:val="24"/>
          <w:szCs w:val="24"/>
        </w:rPr>
        <w:t>a</w:t>
      </w:r>
      <w:r w:rsidRPr="00435B10">
        <w:rPr>
          <w:rFonts w:eastAsia="Times New Roman" w:cs="Arial"/>
          <w:position w:val="2"/>
          <w:sz w:val="24"/>
          <w:szCs w:val="24"/>
        </w:rPr>
        <w:t>r</w:t>
      </w:r>
      <w:r w:rsidRPr="00435B10">
        <w:rPr>
          <w:rFonts w:eastAsia="Times New Roman" w:cs="Arial"/>
          <w:spacing w:val="1"/>
          <w:position w:val="2"/>
          <w:sz w:val="24"/>
          <w:szCs w:val="24"/>
        </w:rPr>
        <w:t>n</w:t>
      </w:r>
      <w:r w:rsidRPr="00435B10">
        <w:rPr>
          <w:rFonts w:eastAsia="Times New Roman" w:cs="Arial"/>
          <w:spacing w:val="-1"/>
          <w:position w:val="2"/>
          <w:sz w:val="24"/>
          <w:szCs w:val="24"/>
        </w:rPr>
        <w:t>e</w:t>
      </w:r>
      <w:r w:rsidRPr="00435B10">
        <w:rPr>
          <w:rFonts w:eastAsia="Times New Roman" w:cs="Arial"/>
          <w:position w:val="2"/>
          <w:sz w:val="24"/>
          <w:szCs w:val="24"/>
        </w:rPr>
        <w:t>d V</w:t>
      </w:r>
      <w:r w:rsidRPr="00435B10">
        <w:rPr>
          <w:rFonts w:eastAsia="Times New Roman" w:cs="Arial"/>
          <w:spacing w:val="-1"/>
          <w:position w:val="2"/>
          <w:sz w:val="24"/>
          <w:szCs w:val="24"/>
        </w:rPr>
        <w:t>a</w:t>
      </w:r>
      <w:r w:rsidRPr="00435B10">
        <w:rPr>
          <w:rFonts w:eastAsia="Times New Roman" w:cs="Arial"/>
          <w:position w:val="2"/>
          <w:sz w:val="24"/>
          <w:szCs w:val="24"/>
        </w:rPr>
        <w:t>lue Management System Policy</w:t>
      </w:r>
    </w:p>
    <w:p w14:paraId="71BEB7B1" w14:textId="77777777" w:rsidR="0029104A" w:rsidRPr="00435B10" w:rsidRDefault="0029104A" w:rsidP="00097D93">
      <w:pPr>
        <w:pStyle w:val="ListParagraph"/>
        <w:numPr>
          <w:ilvl w:val="0"/>
          <w:numId w:val="16"/>
        </w:numPr>
        <w:tabs>
          <w:tab w:val="left" w:pos="520"/>
        </w:tabs>
        <w:spacing w:after="0" w:line="276" w:lineRule="auto"/>
        <w:jc w:val="both"/>
        <w:rPr>
          <w:rFonts w:eastAsia="Times New Roman" w:cs="Arial"/>
          <w:sz w:val="24"/>
          <w:szCs w:val="24"/>
        </w:rPr>
      </w:pPr>
      <w:r w:rsidRPr="00435B10">
        <w:rPr>
          <w:rFonts w:eastAsia="Times New Roman" w:cs="Arial"/>
          <w:position w:val="2"/>
          <w:sz w:val="24"/>
          <w:szCs w:val="24"/>
        </w:rPr>
        <w:t>N</w:t>
      </w:r>
      <w:r w:rsidRPr="00435B10">
        <w:rPr>
          <w:rFonts w:eastAsia="Times New Roman" w:cs="Arial"/>
          <w:spacing w:val="-1"/>
          <w:position w:val="2"/>
          <w:sz w:val="24"/>
          <w:szCs w:val="24"/>
        </w:rPr>
        <w:t>A</w:t>
      </w:r>
      <w:r w:rsidRPr="00435B10">
        <w:rPr>
          <w:rFonts w:eastAsia="Times New Roman" w:cs="Arial"/>
          <w:spacing w:val="1"/>
          <w:position w:val="2"/>
          <w:sz w:val="24"/>
          <w:szCs w:val="24"/>
        </w:rPr>
        <w:t>S</w:t>
      </w:r>
      <w:r w:rsidRPr="00435B10">
        <w:rPr>
          <w:rFonts w:eastAsia="Times New Roman" w:cs="Arial"/>
          <w:position w:val="2"/>
          <w:sz w:val="24"/>
          <w:szCs w:val="24"/>
        </w:rPr>
        <w:t>A Po</w:t>
      </w:r>
      <w:r w:rsidRPr="00435B10">
        <w:rPr>
          <w:rFonts w:eastAsia="Times New Roman" w:cs="Arial"/>
          <w:spacing w:val="1"/>
          <w:position w:val="2"/>
          <w:sz w:val="24"/>
          <w:szCs w:val="24"/>
        </w:rPr>
        <w:t>l</w:t>
      </w:r>
      <w:r w:rsidRPr="00435B10">
        <w:rPr>
          <w:rFonts w:eastAsia="Times New Roman" w:cs="Arial"/>
          <w:position w:val="2"/>
          <w:sz w:val="24"/>
          <w:szCs w:val="24"/>
        </w:rPr>
        <w:t>i</w:t>
      </w:r>
      <w:r w:rsidRPr="00435B10">
        <w:rPr>
          <w:rFonts w:eastAsia="Times New Roman" w:cs="Arial"/>
          <w:spacing w:val="2"/>
          <w:position w:val="2"/>
          <w:sz w:val="24"/>
          <w:szCs w:val="24"/>
        </w:rPr>
        <w:t>c</w:t>
      </w:r>
      <w:r w:rsidRPr="00435B10">
        <w:rPr>
          <w:rFonts w:eastAsia="Times New Roman" w:cs="Arial"/>
          <w:position w:val="2"/>
          <w:sz w:val="24"/>
          <w:szCs w:val="24"/>
        </w:rPr>
        <w:t>y</w:t>
      </w:r>
      <w:r w:rsidRPr="00435B10">
        <w:rPr>
          <w:rFonts w:eastAsia="Times New Roman" w:cs="Arial"/>
          <w:spacing w:val="-5"/>
          <w:position w:val="2"/>
          <w:sz w:val="24"/>
          <w:szCs w:val="24"/>
        </w:rPr>
        <w:t xml:space="preserve"> </w:t>
      </w:r>
      <w:r w:rsidRPr="00435B10">
        <w:rPr>
          <w:rFonts w:eastAsia="Times New Roman" w:cs="Arial"/>
          <w:position w:val="2"/>
          <w:sz w:val="24"/>
          <w:szCs w:val="24"/>
        </w:rPr>
        <w:t>Di</w:t>
      </w:r>
      <w:r w:rsidRPr="00435B10">
        <w:rPr>
          <w:rFonts w:eastAsia="Times New Roman" w:cs="Arial"/>
          <w:spacing w:val="1"/>
          <w:position w:val="2"/>
          <w:sz w:val="24"/>
          <w:szCs w:val="24"/>
        </w:rPr>
        <w:t>r</w:t>
      </w:r>
      <w:r w:rsidRPr="00435B10">
        <w:rPr>
          <w:rFonts w:eastAsia="Times New Roman" w:cs="Arial"/>
          <w:spacing w:val="-1"/>
          <w:position w:val="2"/>
          <w:sz w:val="24"/>
          <w:szCs w:val="24"/>
        </w:rPr>
        <w:t>ec</w:t>
      </w:r>
      <w:r w:rsidRPr="00435B10">
        <w:rPr>
          <w:rFonts w:eastAsia="Times New Roman" w:cs="Arial"/>
          <w:position w:val="2"/>
          <w:sz w:val="24"/>
          <w:szCs w:val="24"/>
        </w:rPr>
        <w:t>t</w:t>
      </w:r>
      <w:r w:rsidRPr="00435B10">
        <w:rPr>
          <w:rFonts w:eastAsia="Times New Roman" w:cs="Arial"/>
          <w:spacing w:val="1"/>
          <w:position w:val="2"/>
          <w:sz w:val="24"/>
          <w:szCs w:val="24"/>
        </w:rPr>
        <w:t>i</w:t>
      </w:r>
      <w:r w:rsidRPr="00435B10">
        <w:rPr>
          <w:rFonts w:eastAsia="Times New Roman" w:cs="Arial"/>
          <w:position w:val="2"/>
          <w:sz w:val="24"/>
          <w:szCs w:val="24"/>
        </w:rPr>
        <w:t>ve</w:t>
      </w:r>
      <w:r w:rsidRPr="00435B10">
        <w:rPr>
          <w:rFonts w:eastAsia="Times New Roman" w:cs="Arial"/>
          <w:spacing w:val="3"/>
          <w:position w:val="2"/>
          <w:sz w:val="24"/>
          <w:szCs w:val="24"/>
        </w:rPr>
        <w:t xml:space="preserve"> </w:t>
      </w:r>
      <w:r w:rsidR="00381AC7" w:rsidRPr="00435B10">
        <w:rPr>
          <w:rFonts w:eastAsia="Times New Roman" w:cs="Arial"/>
          <w:spacing w:val="3"/>
          <w:position w:val="2"/>
          <w:sz w:val="24"/>
          <w:szCs w:val="24"/>
        </w:rPr>
        <w:t>(</w:t>
      </w:r>
      <w:r w:rsidRPr="00435B10">
        <w:rPr>
          <w:rFonts w:eastAsia="Times New Roman" w:cs="Arial"/>
          <w:position w:val="2"/>
          <w:sz w:val="24"/>
          <w:szCs w:val="24"/>
        </w:rPr>
        <w:t>NPD</w:t>
      </w:r>
      <w:r w:rsidR="00381AC7" w:rsidRPr="00435B10">
        <w:rPr>
          <w:rFonts w:eastAsia="Times New Roman" w:cs="Arial"/>
          <w:position w:val="2"/>
          <w:sz w:val="24"/>
          <w:szCs w:val="24"/>
        </w:rPr>
        <w:t>)</w:t>
      </w:r>
      <w:r w:rsidRPr="00435B10">
        <w:rPr>
          <w:rFonts w:eastAsia="Times New Roman" w:cs="Arial"/>
          <w:position w:val="2"/>
          <w:sz w:val="24"/>
          <w:szCs w:val="24"/>
        </w:rPr>
        <w:t xml:space="preserve"> 1000</w:t>
      </w:r>
      <w:r w:rsidR="00E55039" w:rsidRPr="00435B10">
        <w:rPr>
          <w:rFonts w:eastAsia="Times New Roman" w:cs="Arial"/>
          <w:position w:val="2"/>
          <w:sz w:val="24"/>
          <w:szCs w:val="24"/>
        </w:rPr>
        <w:t>.0</w:t>
      </w:r>
      <w:r w:rsidRPr="00435B10">
        <w:rPr>
          <w:rFonts w:eastAsia="Times New Roman" w:cs="Arial"/>
          <w:position w:val="2"/>
          <w:sz w:val="24"/>
          <w:szCs w:val="24"/>
        </w:rPr>
        <w:t>, N</w:t>
      </w:r>
      <w:r w:rsidRPr="00435B10">
        <w:rPr>
          <w:rFonts w:eastAsia="Times New Roman" w:cs="Arial"/>
          <w:spacing w:val="-1"/>
          <w:position w:val="2"/>
          <w:sz w:val="24"/>
          <w:szCs w:val="24"/>
        </w:rPr>
        <w:t>A</w:t>
      </w:r>
      <w:r w:rsidRPr="00435B10">
        <w:rPr>
          <w:rFonts w:eastAsia="Times New Roman" w:cs="Arial"/>
          <w:spacing w:val="1"/>
          <w:position w:val="2"/>
          <w:sz w:val="24"/>
          <w:szCs w:val="24"/>
        </w:rPr>
        <w:t>S</w:t>
      </w:r>
      <w:r w:rsidRPr="00435B10">
        <w:rPr>
          <w:rFonts w:eastAsia="Times New Roman" w:cs="Arial"/>
          <w:position w:val="2"/>
          <w:sz w:val="24"/>
          <w:szCs w:val="24"/>
        </w:rPr>
        <w:t xml:space="preserve">A </w:t>
      </w:r>
      <w:r w:rsidRPr="00435B10">
        <w:rPr>
          <w:rFonts w:eastAsia="Times New Roman" w:cs="Arial"/>
          <w:spacing w:val="-1"/>
          <w:position w:val="2"/>
          <w:sz w:val="24"/>
          <w:szCs w:val="24"/>
        </w:rPr>
        <w:t>G</w:t>
      </w:r>
      <w:r w:rsidRPr="00435B10">
        <w:rPr>
          <w:rFonts w:eastAsia="Times New Roman" w:cs="Arial"/>
          <w:position w:val="2"/>
          <w:sz w:val="24"/>
          <w:szCs w:val="24"/>
        </w:rPr>
        <w:t>o</w:t>
      </w:r>
      <w:r w:rsidRPr="00435B10">
        <w:rPr>
          <w:rFonts w:eastAsia="Times New Roman" w:cs="Arial"/>
          <w:spacing w:val="2"/>
          <w:position w:val="2"/>
          <w:sz w:val="24"/>
          <w:szCs w:val="24"/>
        </w:rPr>
        <w:t>v</w:t>
      </w:r>
      <w:r w:rsidRPr="00435B10">
        <w:rPr>
          <w:rFonts w:eastAsia="Times New Roman" w:cs="Arial"/>
          <w:spacing w:val="-1"/>
          <w:position w:val="2"/>
          <w:sz w:val="24"/>
          <w:szCs w:val="24"/>
        </w:rPr>
        <w:t>e</w:t>
      </w:r>
      <w:r w:rsidRPr="00435B10">
        <w:rPr>
          <w:rFonts w:eastAsia="Times New Roman" w:cs="Arial"/>
          <w:position w:val="2"/>
          <w:sz w:val="24"/>
          <w:szCs w:val="24"/>
        </w:rPr>
        <w:t>rn</w:t>
      </w:r>
      <w:r w:rsidRPr="00435B10">
        <w:rPr>
          <w:rFonts w:eastAsia="Times New Roman" w:cs="Arial"/>
          <w:spacing w:val="-2"/>
          <w:position w:val="2"/>
          <w:sz w:val="24"/>
          <w:szCs w:val="24"/>
        </w:rPr>
        <w:t>a</w:t>
      </w:r>
      <w:r w:rsidRPr="00435B10">
        <w:rPr>
          <w:rFonts w:eastAsia="Times New Roman" w:cs="Arial"/>
          <w:position w:val="2"/>
          <w:sz w:val="24"/>
          <w:szCs w:val="24"/>
        </w:rPr>
        <w:t>n</w:t>
      </w:r>
      <w:r w:rsidRPr="00435B10">
        <w:rPr>
          <w:rFonts w:eastAsia="Times New Roman" w:cs="Arial"/>
          <w:spacing w:val="1"/>
          <w:position w:val="2"/>
          <w:sz w:val="24"/>
          <w:szCs w:val="24"/>
        </w:rPr>
        <w:t>c</w:t>
      </w:r>
      <w:r w:rsidRPr="00435B10">
        <w:rPr>
          <w:rFonts w:eastAsia="Times New Roman" w:cs="Arial"/>
          <w:position w:val="2"/>
          <w:sz w:val="24"/>
          <w:szCs w:val="24"/>
        </w:rPr>
        <w:t>e</w:t>
      </w:r>
      <w:r w:rsidRPr="00435B10">
        <w:rPr>
          <w:rFonts w:eastAsia="Times New Roman" w:cs="Arial"/>
          <w:spacing w:val="-1"/>
          <w:position w:val="2"/>
          <w:sz w:val="24"/>
          <w:szCs w:val="24"/>
        </w:rPr>
        <w:t xml:space="preserve"> a</w:t>
      </w:r>
      <w:r w:rsidRPr="00435B10">
        <w:rPr>
          <w:rFonts w:eastAsia="Times New Roman" w:cs="Arial"/>
          <w:position w:val="2"/>
          <w:sz w:val="24"/>
          <w:szCs w:val="24"/>
        </w:rPr>
        <w:t xml:space="preserve">nd </w:t>
      </w:r>
      <w:r w:rsidRPr="00435B10">
        <w:rPr>
          <w:rFonts w:eastAsia="Times New Roman" w:cs="Arial"/>
          <w:spacing w:val="1"/>
          <w:position w:val="2"/>
          <w:sz w:val="24"/>
          <w:szCs w:val="24"/>
        </w:rPr>
        <w:t>S</w:t>
      </w:r>
      <w:r w:rsidRPr="00435B10">
        <w:rPr>
          <w:rFonts w:eastAsia="Times New Roman" w:cs="Arial"/>
          <w:position w:val="2"/>
          <w:sz w:val="24"/>
          <w:szCs w:val="24"/>
        </w:rPr>
        <w:t>tr</w:t>
      </w:r>
      <w:r w:rsidRPr="00435B10">
        <w:rPr>
          <w:rFonts w:eastAsia="Times New Roman" w:cs="Arial"/>
          <w:spacing w:val="-1"/>
          <w:position w:val="2"/>
          <w:sz w:val="24"/>
          <w:szCs w:val="24"/>
        </w:rPr>
        <w:t>a</w:t>
      </w:r>
      <w:r w:rsidRPr="00435B10">
        <w:rPr>
          <w:rFonts w:eastAsia="Times New Roman" w:cs="Arial"/>
          <w:spacing w:val="3"/>
          <w:position w:val="2"/>
          <w:sz w:val="24"/>
          <w:szCs w:val="24"/>
        </w:rPr>
        <w:t>t</w:t>
      </w:r>
      <w:r w:rsidRPr="00435B10">
        <w:rPr>
          <w:rFonts w:eastAsia="Times New Roman" w:cs="Arial"/>
          <w:spacing w:val="1"/>
          <w:position w:val="2"/>
          <w:sz w:val="24"/>
          <w:szCs w:val="24"/>
        </w:rPr>
        <w:t>e</w:t>
      </w:r>
      <w:r w:rsidRPr="00435B10">
        <w:rPr>
          <w:rFonts w:eastAsia="Times New Roman" w:cs="Arial"/>
          <w:spacing w:val="-2"/>
          <w:position w:val="2"/>
          <w:sz w:val="24"/>
          <w:szCs w:val="24"/>
        </w:rPr>
        <w:t>g</w:t>
      </w:r>
      <w:r w:rsidRPr="00435B10">
        <w:rPr>
          <w:rFonts w:eastAsia="Times New Roman" w:cs="Arial"/>
          <w:position w:val="2"/>
          <w:sz w:val="24"/>
          <w:szCs w:val="24"/>
        </w:rPr>
        <w:t>ic M</w:t>
      </w:r>
      <w:r w:rsidRPr="00435B10">
        <w:rPr>
          <w:rFonts w:eastAsia="Times New Roman" w:cs="Arial"/>
          <w:spacing w:val="1"/>
          <w:position w:val="2"/>
          <w:sz w:val="24"/>
          <w:szCs w:val="24"/>
        </w:rPr>
        <w:t>a</w:t>
      </w:r>
      <w:r w:rsidRPr="00435B10">
        <w:rPr>
          <w:rFonts w:eastAsia="Times New Roman" w:cs="Arial"/>
          <w:position w:val="2"/>
          <w:sz w:val="24"/>
          <w:szCs w:val="24"/>
        </w:rPr>
        <w:t>n</w:t>
      </w:r>
      <w:r w:rsidRPr="00435B10">
        <w:rPr>
          <w:rFonts w:eastAsia="Times New Roman" w:cs="Arial"/>
          <w:spacing w:val="-1"/>
          <w:position w:val="2"/>
          <w:sz w:val="24"/>
          <w:szCs w:val="24"/>
        </w:rPr>
        <w:t>a</w:t>
      </w:r>
      <w:r w:rsidRPr="00435B10">
        <w:rPr>
          <w:rFonts w:eastAsia="Times New Roman" w:cs="Arial"/>
          <w:position w:val="2"/>
          <w:sz w:val="24"/>
          <w:szCs w:val="24"/>
        </w:rPr>
        <w:t>g</w:t>
      </w:r>
      <w:r w:rsidRPr="00435B10">
        <w:rPr>
          <w:rFonts w:eastAsia="Times New Roman" w:cs="Arial"/>
          <w:spacing w:val="-1"/>
          <w:position w:val="2"/>
          <w:sz w:val="24"/>
          <w:szCs w:val="24"/>
        </w:rPr>
        <w:t>e</w:t>
      </w:r>
      <w:r w:rsidRPr="00435B10">
        <w:rPr>
          <w:rFonts w:eastAsia="Times New Roman" w:cs="Arial"/>
          <w:position w:val="2"/>
          <w:sz w:val="24"/>
          <w:szCs w:val="24"/>
        </w:rPr>
        <w:t>ment</w:t>
      </w:r>
      <w:r w:rsidR="00E55039" w:rsidRPr="00435B10">
        <w:rPr>
          <w:rFonts w:eastAsia="Times New Roman" w:cs="Arial"/>
          <w:position w:val="2"/>
          <w:sz w:val="24"/>
          <w:szCs w:val="24"/>
        </w:rPr>
        <w:t xml:space="preserve"> </w:t>
      </w:r>
      <w:r w:rsidRPr="00435B10">
        <w:rPr>
          <w:rFonts w:eastAsia="Times New Roman" w:cs="Arial"/>
          <w:sz w:val="24"/>
          <w:szCs w:val="24"/>
        </w:rPr>
        <w:t>H</w:t>
      </w:r>
      <w:r w:rsidRPr="00435B10">
        <w:rPr>
          <w:rFonts w:eastAsia="Times New Roman" w:cs="Arial"/>
          <w:spacing w:val="-1"/>
          <w:sz w:val="24"/>
          <w:szCs w:val="24"/>
        </w:rPr>
        <w:t>a</w:t>
      </w:r>
      <w:r w:rsidRPr="00435B10">
        <w:rPr>
          <w:rFonts w:eastAsia="Times New Roman" w:cs="Arial"/>
          <w:sz w:val="24"/>
          <w:szCs w:val="24"/>
        </w:rPr>
        <w:t>ndbook</w:t>
      </w:r>
    </w:p>
    <w:p w14:paraId="3C9A0420" w14:textId="77777777" w:rsidR="0029104A" w:rsidRPr="00435B10" w:rsidRDefault="0029104A" w:rsidP="00097D93">
      <w:pPr>
        <w:pStyle w:val="ListParagraph"/>
        <w:numPr>
          <w:ilvl w:val="0"/>
          <w:numId w:val="16"/>
        </w:numPr>
        <w:tabs>
          <w:tab w:val="left" w:pos="520"/>
        </w:tabs>
        <w:spacing w:after="0" w:line="276" w:lineRule="auto"/>
        <w:jc w:val="both"/>
        <w:rPr>
          <w:rFonts w:eastAsia="Times New Roman" w:cs="Arial"/>
          <w:sz w:val="24"/>
          <w:szCs w:val="24"/>
        </w:rPr>
      </w:pPr>
      <w:r w:rsidRPr="00435B10">
        <w:rPr>
          <w:rFonts w:eastAsia="Times New Roman" w:cs="Arial"/>
          <w:position w:val="2"/>
          <w:sz w:val="24"/>
          <w:szCs w:val="24"/>
        </w:rPr>
        <w:t xml:space="preserve">NPD 1000.5, </w:t>
      </w:r>
      <w:r w:rsidRPr="00435B10">
        <w:rPr>
          <w:rFonts w:eastAsia="Times New Roman" w:cs="Arial"/>
          <w:spacing w:val="1"/>
          <w:position w:val="2"/>
          <w:sz w:val="24"/>
          <w:szCs w:val="24"/>
        </w:rPr>
        <w:t>P</w:t>
      </w:r>
      <w:r w:rsidRPr="00435B10">
        <w:rPr>
          <w:rFonts w:eastAsia="Times New Roman" w:cs="Arial"/>
          <w:position w:val="2"/>
          <w:sz w:val="24"/>
          <w:szCs w:val="24"/>
        </w:rPr>
        <w:t>ol</w:t>
      </w:r>
      <w:r w:rsidRPr="00435B10">
        <w:rPr>
          <w:rFonts w:eastAsia="Times New Roman" w:cs="Arial"/>
          <w:spacing w:val="1"/>
          <w:position w:val="2"/>
          <w:sz w:val="24"/>
          <w:szCs w:val="24"/>
        </w:rPr>
        <w:t>ic</w:t>
      </w:r>
      <w:r w:rsidRPr="00435B10">
        <w:rPr>
          <w:rFonts w:eastAsia="Times New Roman" w:cs="Arial"/>
          <w:position w:val="2"/>
          <w:sz w:val="24"/>
          <w:szCs w:val="24"/>
        </w:rPr>
        <w:t>y</w:t>
      </w:r>
      <w:r w:rsidRPr="00435B10">
        <w:rPr>
          <w:rFonts w:eastAsia="Times New Roman" w:cs="Arial"/>
          <w:spacing w:val="-5"/>
          <w:position w:val="2"/>
          <w:sz w:val="24"/>
          <w:szCs w:val="24"/>
        </w:rPr>
        <w:t xml:space="preserve"> </w:t>
      </w:r>
      <w:r w:rsidRPr="00435B10">
        <w:rPr>
          <w:rFonts w:eastAsia="Times New Roman" w:cs="Arial"/>
          <w:spacing w:val="-1"/>
          <w:position w:val="2"/>
          <w:sz w:val="24"/>
          <w:szCs w:val="24"/>
        </w:rPr>
        <w:t>f</w:t>
      </w:r>
      <w:r w:rsidRPr="00435B10">
        <w:rPr>
          <w:rFonts w:eastAsia="Times New Roman" w:cs="Arial"/>
          <w:position w:val="2"/>
          <w:sz w:val="24"/>
          <w:szCs w:val="24"/>
        </w:rPr>
        <w:t>or</w:t>
      </w:r>
      <w:r w:rsidRPr="00435B10">
        <w:rPr>
          <w:rFonts w:eastAsia="Times New Roman" w:cs="Arial"/>
          <w:spacing w:val="1"/>
          <w:position w:val="2"/>
          <w:sz w:val="24"/>
          <w:szCs w:val="24"/>
        </w:rPr>
        <w:t xml:space="preserve"> </w:t>
      </w:r>
      <w:r w:rsidRPr="00435B10">
        <w:rPr>
          <w:rFonts w:eastAsia="Times New Roman" w:cs="Arial"/>
          <w:position w:val="2"/>
          <w:sz w:val="24"/>
          <w:szCs w:val="24"/>
        </w:rPr>
        <w:t>N</w:t>
      </w:r>
      <w:r w:rsidRPr="00435B10">
        <w:rPr>
          <w:rFonts w:eastAsia="Times New Roman" w:cs="Arial"/>
          <w:spacing w:val="-1"/>
          <w:position w:val="2"/>
          <w:sz w:val="24"/>
          <w:szCs w:val="24"/>
        </w:rPr>
        <w:t>A</w:t>
      </w:r>
      <w:r w:rsidRPr="00435B10">
        <w:rPr>
          <w:rFonts w:eastAsia="Times New Roman" w:cs="Arial"/>
          <w:spacing w:val="1"/>
          <w:position w:val="2"/>
          <w:sz w:val="24"/>
          <w:szCs w:val="24"/>
        </w:rPr>
        <w:t>S</w:t>
      </w:r>
      <w:r w:rsidRPr="00435B10">
        <w:rPr>
          <w:rFonts w:eastAsia="Times New Roman" w:cs="Arial"/>
          <w:position w:val="2"/>
          <w:sz w:val="24"/>
          <w:szCs w:val="24"/>
        </w:rPr>
        <w:t xml:space="preserve">A </w:t>
      </w:r>
      <w:r w:rsidRPr="00435B10">
        <w:rPr>
          <w:rFonts w:eastAsia="Times New Roman" w:cs="Arial"/>
          <w:spacing w:val="-1"/>
          <w:position w:val="2"/>
          <w:sz w:val="24"/>
          <w:szCs w:val="24"/>
        </w:rPr>
        <w:t>Ac</w:t>
      </w:r>
      <w:r w:rsidRPr="00435B10">
        <w:rPr>
          <w:rFonts w:eastAsia="Times New Roman" w:cs="Arial"/>
          <w:position w:val="2"/>
          <w:sz w:val="24"/>
          <w:szCs w:val="24"/>
        </w:rPr>
        <w:t>quis</w:t>
      </w:r>
      <w:r w:rsidRPr="00435B10">
        <w:rPr>
          <w:rFonts w:eastAsia="Times New Roman" w:cs="Arial"/>
          <w:spacing w:val="1"/>
          <w:position w:val="2"/>
          <w:sz w:val="24"/>
          <w:szCs w:val="24"/>
        </w:rPr>
        <w:t>i</w:t>
      </w:r>
      <w:r w:rsidRPr="00435B10">
        <w:rPr>
          <w:rFonts w:eastAsia="Times New Roman" w:cs="Arial"/>
          <w:position w:val="2"/>
          <w:sz w:val="24"/>
          <w:szCs w:val="24"/>
        </w:rPr>
        <w:t>t</w:t>
      </w:r>
      <w:r w:rsidRPr="00435B10">
        <w:rPr>
          <w:rFonts w:eastAsia="Times New Roman" w:cs="Arial"/>
          <w:spacing w:val="1"/>
          <w:position w:val="2"/>
          <w:sz w:val="24"/>
          <w:szCs w:val="24"/>
        </w:rPr>
        <w:t>i</w:t>
      </w:r>
      <w:r w:rsidRPr="00435B10">
        <w:rPr>
          <w:rFonts w:eastAsia="Times New Roman" w:cs="Arial"/>
          <w:position w:val="2"/>
          <w:sz w:val="24"/>
          <w:szCs w:val="24"/>
        </w:rPr>
        <w:t>on</w:t>
      </w:r>
    </w:p>
    <w:p w14:paraId="7B9D1F28" w14:textId="77777777" w:rsidR="0029104A" w:rsidRPr="00435B10" w:rsidRDefault="0029104A" w:rsidP="00097D93">
      <w:pPr>
        <w:pStyle w:val="ListParagraph"/>
        <w:numPr>
          <w:ilvl w:val="0"/>
          <w:numId w:val="16"/>
        </w:numPr>
        <w:tabs>
          <w:tab w:val="left" w:pos="520"/>
        </w:tabs>
        <w:spacing w:after="0" w:line="276" w:lineRule="auto"/>
        <w:jc w:val="both"/>
        <w:rPr>
          <w:rFonts w:eastAsia="Times New Roman" w:cs="Arial"/>
          <w:sz w:val="24"/>
          <w:szCs w:val="24"/>
        </w:rPr>
      </w:pPr>
      <w:r w:rsidRPr="00435B10">
        <w:rPr>
          <w:rFonts w:eastAsia="Times New Roman" w:cs="Arial"/>
          <w:position w:val="2"/>
          <w:sz w:val="24"/>
          <w:szCs w:val="24"/>
        </w:rPr>
        <w:t xml:space="preserve">NPD 7120.4, </w:t>
      </w:r>
      <w:r w:rsidRPr="00435B10">
        <w:rPr>
          <w:rFonts w:eastAsia="Times New Roman" w:cs="Arial"/>
          <w:spacing w:val="1"/>
          <w:position w:val="2"/>
          <w:sz w:val="24"/>
          <w:szCs w:val="24"/>
        </w:rPr>
        <w:t>P</w:t>
      </w:r>
      <w:r w:rsidRPr="00435B10">
        <w:rPr>
          <w:rFonts w:eastAsia="Times New Roman" w:cs="Arial"/>
          <w:position w:val="2"/>
          <w:sz w:val="24"/>
          <w:szCs w:val="24"/>
        </w:rPr>
        <w:t>ro</w:t>
      </w:r>
      <w:r w:rsidRPr="00435B10">
        <w:rPr>
          <w:rFonts w:eastAsia="Times New Roman" w:cs="Arial"/>
          <w:spacing w:val="-3"/>
          <w:position w:val="2"/>
          <w:sz w:val="24"/>
          <w:szCs w:val="24"/>
        </w:rPr>
        <w:t>g</w:t>
      </w:r>
      <w:r w:rsidRPr="00435B10">
        <w:rPr>
          <w:rFonts w:eastAsia="Times New Roman" w:cs="Arial"/>
          <w:spacing w:val="1"/>
          <w:position w:val="2"/>
          <w:sz w:val="24"/>
          <w:szCs w:val="24"/>
        </w:rPr>
        <w:t>r</w:t>
      </w:r>
      <w:r w:rsidRPr="00435B10">
        <w:rPr>
          <w:rFonts w:eastAsia="Times New Roman" w:cs="Arial"/>
          <w:spacing w:val="-1"/>
          <w:position w:val="2"/>
          <w:sz w:val="24"/>
          <w:szCs w:val="24"/>
        </w:rPr>
        <w:t>a</w:t>
      </w:r>
      <w:r w:rsidRPr="00435B10">
        <w:rPr>
          <w:rFonts w:eastAsia="Times New Roman" w:cs="Arial"/>
          <w:position w:val="2"/>
          <w:sz w:val="24"/>
          <w:szCs w:val="24"/>
        </w:rPr>
        <w:t>m</w:t>
      </w:r>
      <w:r w:rsidRPr="00435B10">
        <w:rPr>
          <w:rFonts w:eastAsia="Times New Roman" w:cs="Arial"/>
          <w:spacing w:val="1"/>
          <w:position w:val="2"/>
          <w:sz w:val="24"/>
          <w:szCs w:val="24"/>
        </w:rPr>
        <w:t>/P</w:t>
      </w:r>
      <w:r w:rsidRPr="00435B10">
        <w:rPr>
          <w:rFonts w:eastAsia="Times New Roman" w:cs="Arial"/>
          <w:position w:val="2"/>
          <w:sz w:val="24"/>
          <w:szCs w:val="24"/>
        </w:rPr>
        <w:t>roj</w:t>
      </w:r>
      <w:r w:rsidRPr="00435B10">
        <w:rPr>
          <w:rFonts w:eastAsia="Times New Roman" w:cs="Arial"/>
          <w:spacing w:val="-1"/>
          <w:position w:val="2"/>
          <w:sz w:val="24"/>
          <w:szCs w:val="24"/>
        </w:rPr>
        <w:t>ec</w:t>
      </w:r>
      <w:r w:rsidRPr="00435B10">
        <w:rPr>
          <w:rFonts w:eastAsia="Times New Roman" w:cs="Arial"/>
          <w:position w:val="2"/>
          <w:sz w:val="24"/>
          <w:szCs w:val="24"/>
        </w:rPr>
        <w:t>t Man</w:t>
      </w:r>
      <w:r w:rsidRPr="00435B10">
        <w:rPr>
          <w:rFonts w:eastAsia="Times New Roman" w:cs="Arial"/>
          <w:spacing w:val="1"/>
          <w:position w:val="2"/>
          <w:sz w:val="24"/>
          <w:szCs w:val="24"/>
        </w:rPr>
        <w:t>a</w:t>
      </w:r>
      <w:r w:rsidRPr="00435B10">
        <w:rPr>
          <w:rFonts w:eastAsia="Times New Roman" w:cs="Arial"/>
          <w:spacing w:val="-2"/>
          <w:position w:val="2"/>
          <w:sz w:val="24"/>
          <w:szCs w:val="24"/>
        </w:rPr>
        <w:t>g</w:t>
      </w:r>
      <w:r w:rsidRPr="00435B10">
        <w:rPr>
          <w:rFonts w:eastAsia="Times New Roman" w:cs="Arial"/>
          <w:spacing w:val="-1"/>
          <w:position w:val="2"/>
          <w:sz w:val="24"/>
          <w:szCs w:val="24"/>
        </w:rPr>
        <w:t>e</w:t>
      </w:r>
      <w:r w:rsidRPr="00435B10">
        <w:rPr>
          <w:rFonts w:eastAsia="Times New Roman" w:cs="Arial"/>
          <w:spacing w:val="3"/>
          <w:position w:val="2"/>
          <w:sz w:val="24"/>
          <w:szCs w:val="24"/>
        </w:rPr>
        <w:t>m</w:t>
      </w:r>
      <w:r w:rsidRPr="00435B10">
        <w:rPr>
          <w:rFonts w:eastAsia="Times New Roman" w:cs="Arial"/>
          <w:spacing w:val="-1"/>
          <w:position w:val="2"/>
          <w:sz w:val="24"/>
          <w:szCs w:val="24"/>
        </w:rPr>
        <w:t>e</w:t>
      </w:r>
      <w:r w:rsidRPr="00435B10">
        <w:rPr>
          <w:rFonts w:eastAsia="Times New Roman" w:cs="Arial"/>
          <w:position w:val="2"/>
          <w:sz w:val="24"/>
          <w:szCs w:val="24"/>
        </w:rPr>
        <w:t>nt</w:t>
      </w:r>
    </w:p>
    <w:p w14:paraId="55C13213" w14:textId="77777777" w:rsidR="0029104A" w:rsidRPr="00435B10" w:rsidRDefault="0029104A" w:rsidP="00097D93">
      <w:pPr>
        <w:pStyle w:val="ListParagraph"/>
        <w:numPr>
          <w:ilvl w:val="0"/>
          <w:numId w:val="16"/>
        </w:numPr>
        <w:tabs>
          <w:tab w:val="left" w:pos="520"/>
        </w:tabs>
        <w:spacing w:after="0" w:line="276" w:lineRule="auto"/>
        <w:jc w:val="both"/>
        <w:rPr>
          <w:rFonts w:eastAsia="Times New Roman" w:cs="Arial"/>
          <w:sz w:val="24"/>
          <w:szCs w:val="24"/>
        </w:rPr>
      </w:pPr>
      <w:r w:rsidRPr="00435B10">
        <w:rPr>
          <w:rFonts w:eastAsia="Times New Roman" w:cs="Arial"/>
          <w:position w:val="2"/>
          <w:sz w:val="24"/>
          <w:szCs w:val="24"/>
        </w:rPr>
        <w:t>N</w:t>
      </w:r>
      <w:r w:rsidRPr="00435B10">
        <w:rPr>
          <w:rFonts w:eastAsia="Times New Roman" w:cs="Arial"/>
          <w:spacing w:val="-1"/>
          <w:position w:val="2"/>
          <w:sz w:val="24"/>
          <w:szCs w:val="24"/>
        </w:rPr>
        <w:t>A</w:t>
      </w:r>
      <w:r w:rsidRPr="00435B10">
        <w:rPr>
          <w:rFonts w:eastAsia="Times New Roman" w:cs="Arial"/>
          <w:spacing w:val="1"/>
          <w:position w:val="2"/>
          <w:sz w:val="24"/>
          <w:szCs w:val="24"/>
        </w:rPr>
        <w:t>S</w:t>
      </w:r>
      <w:r w:rsidRPr="00435B10">
        <w:rPr>
          <w:rFonts w:eastAsia="Times New Roman" w:cs="Arial"/>
          <w:position w:val="2"/>
          <w:sz w:val="24"/>
          <w:szCs w:val="24"/>
        </w:rPr>
        <w:t>A Pro</w:t>
      </w:r>
      <w:r w:rsidRPr="00435B10">
        <w:rPr>
          <w:rFonts w:eastAsia="Times New Roman" w:cs="Arial"/>
          <w:spacing w:val="-1"/>
          <w:position w:val="2"/>
          <w:sz w:val="24"/>
          <w:szCs w:val="24"/>
        </w:rPr>
        <w:t>ce</w:t>
      </w:r>
      <w:r w:rsidRPr="00435B10">
        <w:rPr>
          <w:rFonts w:eastAsia="Times New Roman" w:cs="Arial"/>
          <w:position w:val="2"/>
          <w:sz w:val="24"/>
          <w:szCs w:val="24"/>
        </w:rPr>
        <w:t>du</w:t>
      </w:r>
      <w:r w:rsidRPr="00435B10">
        <w:rPr>
          <w:rFonts w:eastAsia="Times New Roman" w:cs="Arial"/>
          <w:spacing w:val="1"/>
          <w:position w:val="2"/>
          <w:sz w:val="24"/>
          <w:szCs w:val="24"/>
        </w:rPr>
        <w:t>r</w:t>
      </w:r>
      <w:r w:rsidRPr="00435B10">
        <w:rPr>
          <w:rFonts w:eastAsia="Times New Roman" w:cs="Arial"/>
          <w:spacing w:val="-1"/>
          <w:position w:val="2"/>
          <w:sz w:val="24"/>
          <w:szCs w:val="24"/>
        </w:rPr>
        <w:t>a</w:t>
      </w:r>
      <w:r w:rsidRPr="00435B10">
        <w:rPr>
          <w:rFonts w:eastAsia="Times New Roman" w:cs="Arial"/>
          <w:position w:val="2"/>
          <w:sz w:val="24"/>
          <w:szCs w:val="24"/>
        </w:rPr>
        <w:t xml:space="preserve">l </w:t>
      </w:r>
      <w:r w:rsidRPr="00435B10">
        <w:rPr>
          <w:rFonts w:eastAsia="Times New Roman" w:cs="Arial"/>
          <w:spacing w:val="1"/>
          <w:position w:val="2"/>
          <w:sz w:val="24"/>
          <w:szCs w:val="24"/>
        </w:rPr>
        <w:t>R</w:t>
      </w:r>
      <w:r w:rsidRPr="00435B10">
        <w:rPr>
          <w:rFonts w:eastAsia="Times New Roman" w:cs="Arial"/>
          <w:spacing w:val="-1"/>
          <w:position w:val="2"/>
          <w:sz w:val="24"/>
          <w:szCs w:val="24"/>
        </w:rPr>
        <w:t>e</w:t>
      </w:r>
      <w:r w:rsidRPr="00435B10">
        <w:rPr>
          <w:rFonts w:eastAsia="Times New Roman" w:cs="Arial"/>
          <w:position w:val="2"/>
          <w:sz w:val="24"/>
          <w:szCs w:val="24"/>
        </w:rPr>
        <w:t>quir</w:t>
      </w:r>
      <w:r w:rsidRPr="00435B10">
        <w:rPr>
          <w:rFonts w:eastAsia="Times New Roman" w:cs="Arial"/>
          <w:spacing w:val="-1"/>
          <w:position w:val="2"/>
          <w:sz w:val="24"/>
          <w:szCs w:val="24"/>
        </w:rPr>
        <w:t>e</w:t>
      </w:r>
      <w:r w:rsidRPr="00435B10">
        <w:rPr>
          <w:rFonts w:eastAsia="Times New Roman" w:cs="Arial"/>
          <w:position w:val="2"/>
          <w:sz w:val="24"/>
          <w:szCs w:val="24"/>
        </w:rPr>
        <w:t>ments</w:t>
      </w:r>
      <w:r w:rsidRPr="00435B10">
        <w:rPr>
          <w:rFonts w:eastAsia="Times New Roman" w:cs="Arial"/>
          <w:spacing w:val="1"/>
          <w:position w:val="2"/>
          <w:sz w:val="24"/>
          <w:szCs w:val="24"/>
        </w:rPr>
        <w:t xml:space="preserve"> </w:t>
      </w:r>
      <w:r w:rsidRPr="00435B10">
        <w:rPr>
          <w:rFonts w:eastAsia="Times New Roman" w:cs="Arial"/>
          <w:spacing w:val="-1"/>
          <w:position w:val="2"/>
          <w:sz w:val="24"/>
          <w:szCs w:val="24"/>
        </w:rPr>
        <w:t>(</w:t>
      </w:r>
      <w:r w:rsidRPr="00435B10">
        <w:rPr>
          <w:rFonts w:eastAsia="Times New Roman" w:cs="Arial"/>
          <w:position w:val="2"/>
          <w:sz w:val="24"/>
          <w:szCs w:val="24"/>
        </w:rPr>
        <w:t>NP</w:t>
      </w:r>
      <w:r w:rsidRPr="00435B10">
        <w:rPr>
          <w:rFonts w:eastAsia="Times New Roman" w:cs="Arial"/>
          <w:spacing w:val="1"/>
          <w:position w:val="2"/>
          <w:sz w:val="24"/>
          <w:szCs w:val="24"/>
        </w:rPr>
        <w:t>R</w:t>
      </w:r>
      <w:r w:rsidRPr="00435B10">
        <w:rPr>
          <w:rFonts w:eastAsia="Times New Roman" w:cs="Arial"/>
          <w:position w:val="2"/>
          <w:sz w:val="24"/>
          <w:szCs w:val="24"/>
        </w:rPr>
        <w:t>)</w:t>
      </w:r>
      <w:r w:rsidRPr="00435B10">
        <w:rPr>
          <w:rFonts w:eastAsia="Times New Roman" w:cs="Arial"/>
          <w:spacing w:val="-1"/>
          <w:position w:val="2"/>
          <w:sz w:val="24"/>
          <w:szCs w:val="24"/>
        </w:rPr>
        <w:t xml:space="preserve"> </w:t>
      </w:r>
      <w:r w:rsidRPr="00435B10">
        <w:rPr>
          <w:rFonts w:eastAsia="Times New Roman" w:cs="Arial"/>
          <w:position w:val="2"/>
          <w:sz w:val="24"/>
          <w:szCs w:val="24"/>
        </w:rPr>
        <w:t>7120.5,</w:t>
      </w:r>
      <w:r w:rsidRPr="00435B10">
        <w:rPr>
          <w:rFonts w:eastAsia="Times New Roman" w:cs="Arial"/>
          <w:spacing w:val="2"/>
          <w:position w:val="2"/>
          <w:sz w:val="24"/>
          <w:szCs w:val="24"/>
        </w:rPr>
        <w:t xml:space="preserve"> </w:t>
      </w:r>
      <w:r w:rsidRPr="00435B10">
        <w:rPr>
          <w:rFonts w:eastAsia="Times New Roman" w:cs="Arial"/>
          <w:position w:val="2"/>
          <w:sz w:val="24"/>
          <w:szCs w:val="24"/>
        </w:rPr>
        <w:t>N</w:t>
      </w:r>
      <w:r w:rsidRPr="00435B10">
        <w:rPr>
          <w:rFonts w:eastAsia="Times New Roman" w:cs="Arial"/>
          <w:spacing w:val="-1"/>
          <w:position w:val="2"/>
          <w:sz w:val="24"/>
          <w:szCs w:val="24"/>
        </w:rPr>
        <w:t>A</w:t>
      </w:r>
      <w:r w:rsidRPr="00435B10">
        <w:rPr>
          <w:rFonts w:eastAsia="Times New Roman" w:cs="Arial"/>
          <w:spacing w:val="1"/>
          <w:position w:val="2"/>
          <w:sz w:val="24"/>
          <w:szCs w:val="24"/>
        </w:rPr>
        <w:t>S</w:t>
      </w:r>
      <w:r w:rsidRPr="00435B10">
        <w:rPr>
          <w:rFonts w:eastAsia="Times New Roman" w:cs="Arial"/>
          <w:position w:val="2"/>
          <w:sz w:val="24"/>
          <w:szCs w:val="24"/>
        </w:rPr>
        <w:t>A Spa</w:t>
      </w:r>
      <w:r w:rsidRPr="00435B10">
        <w:rPr>
          <w:rFonts w:eastAsia="Times New Roman" w:cs="Arial"/>
          <w:spacing w:val="-1"/>
          <w:position w:val="2"/>
          <w:sz w:val="24"/>
          <w:szCs w:val="24"/>
        </w:rPr>
        <w:t>c</w:t>
      </w:r>
      <w:r w:rsidRPr="00435B10">
        <w:rPr>
          <w:rFonts w:eastAsia="Times New Roman" w:cs="Arial"/>
          <w:position w:val="2"/>
          <w:sz w:val="24"/>
          <w:szCs w:val="24"/>
        </w:rPr>
        <w:t>e</w:t>
      </w:r>
      <w:r w:rsidRPr="00435B10">
        <w:rPr>
          <w:rFonts w:eastAsia="Times New Roman" w:cs="Arial"/>
          <w:spacing w:val="1"/>
          <w:position w:val="2"/>
          <w:sz w:val="24"/>
          <w:szCs w:val="24"/>
        </w:rPr>
        <w:t xml:space="preserve"> </w:t>
      </w:r>
      <w:r w:rsidRPr="00435B10">
        <w:rPr>
          <w:rFonts w:eastAsia="Times New Roman" w:cs="Arial"/>
          <w:spacing w:val="-1"/>
          <w:position w:val="2"/>
          <w:sz w:val="24"/>
          <w:szCs w:val="24"/>
        </w:rPr>
        <w:t>F</w:t>
      </w:r>
      <w:r w:rsidRPr="00435B10">
        <w:rPr>
          <w:rFonts w:eastAsia="Times New Roman" w:cs="Arial"/>
          <w:position w:val="2"/>
          <w:sz w:val="24"/>
          <w:szCs w:val="24"/>
        </w:rPr>
        <w:t>l</w:t>
      </w:r>
      <w:r w:rsidRPr="00435B10">
        <w:rPr>
          <w:rFonts w:eastAsia="Times New Roman" w:cs="Arial"/>
          <w:spacing w:val="1"/>
          <w:position w:val="2"/>
          <w:sz w:val="24"/>
          <w:szCs w:val="24"/>
        </w:rPr>
        <w:t>i</w:t>
      </w:r>
      <w:r w:rsidRPr="00435B10">
        <w:rPr>
          <w:rFonts w:eastAsia="Times New Roman" w:cs="Arial"/>
          <w:spacing w:val="-2"/>
          <w:position w:val="2"/>
          <w:sz w:val="24"/>
          <w:szCs w:val="24"/>
        </w:rPr>
        <w:t>g</w:t>
      </w:r>
      <w:r w:rsidRPr="00435B10">
        <w:rPr>
          <w:rFonts w:eastAsia="Times New Roman" w:cs="Arial"/>
          <w:position w:val="2"/>
          <w:sz w:val="24"/>
          <w:szCs w:val="24"/>
        </w:rPr>
        <w:t xml:space="preserve">ht </w:t>
      </w:r>
      <w:r w:rsidRPr="00435B10">
        <w:rPr>
          <w:rFonts w:eastAsia="Times New Roman" w:cs="Arial"/>
          <w:spacing w:val="1"/>
          <w:position w:val="2"/>
          <w:sz w:val="24"/>
          <w:szCs w:val="24"/>
        </w:rPr>
        <w:t>P</w:t>
      </w:r>
      <w:r w:rsidRPr="00435B10">
        <w:rPr>
          <w:rFonts w:eastAsia="Times New Roman" w:cs="Arial"/>
          <w:position w:val="2"/>
          <w:sz w:val="24"/>
          <w:szCs w:val="24"/>
        </w:rPr>
        <w:t>r</w:t>
      </w:r>
      <w:r w:rsidRPr="00435B10">
        <w:rPr>
          <w:rFonts w:eastAsia="Times New Roman" w:cs="Arial"/>
          <w:spacing w:val="1"/>
          <w:position w:val="2"/>
          <w:sz w:val="24"/>
          <w:szCs w:val="24"/>
        </w:rPr>
        <w:t>o</w:t>
      </w:r>
      <w:r w:rsidRPr="00435B10">
        <w:rPr>
          <w:rFonts w:eastAsia="Times New Roman" w:cs="Arial"/>
          <w:position w:val="2"/>
          <w:sz w:val="24"/>
          <w:szCs w:val="24"/>
        </w:rPr>
        <w:t>g</w:t>
      </w:r>
      <w:r w:rsidRPr="00435B10">
        <w:rPr>
          <w:rFonts w:eastAsia="Times New Roman" w:cs="Arial"/>
          <w:spacing w:val="-1"/>
          <w:position w:val="2"/>
          <w:sz w:val="24"/>
          <w:szCs w:val="24"/>
        </w:rPr>
        <w:t>ra</w:t>
      </w:r>
      <w:r w:rsidRPr="00435B10">
        <w:rPr>
          <w:rFonts w:eastAsia="Times New Roman" w:cs="Arial"/>
          <w:position w:val="2"/>
          <w:sz w:val="24"/>
          <w:szCs w:val="24"/>
        </w:rPr>
        <w:t>m and Proj</w:t>
      </w:r>
      <w:r w:rsidRPr="00435B10">
        <w:rPr>
          <w:rFonts w:eastAsia="Times New Roman" w:cs="Arial"/>
          <w:spacing w:val="-1"/>
          <w:position w:val="2"/>
          <w:sz w:val="24"/>
          <w:szCs w:val="24"/>
        </w:rPr>
        <w:t>ec</w:t>
      </w:r>
      <w:r w:rsidRPr="00435B10">
        <w:rPr>
          <w:rFonts w:eastAsia="Times New Roman" w:cs="Arial"/>
          <w:position w:val="2"/>
          <w:sz w:val="24"/>
          <w:szCs w:val="24"/>
        </w:rPr>
        <w:t>t</w:t>
      </w:r>
      <w:r w:rsidR="00381AC7" w:rsidRPr="00435B10">
        <w:rPr>
          <w:rFonts w:eastAsia="Times New Roman" w:cs="Arial"/>
          <w:position w:val="2"/>
          <w:sz w:val="24"/>
          <w:szCs w:val="24"/>
        </w:rPr>
        <w:t xml:space="preserve"> </w:t>
      </w:r>
      <w:r w:rsidRPr="00435B10">
        <w:rPr>
          <w:rFonts w:eastAsia="Times New Roman" w:cs="Arial"/>
          <w:sz w:val="24"/>
          <w:szCs w:val="24"/>
        </w:rPr>
        <w:t>Ma</w:t>
      </w:r>
      <w:r w:rsidRPr="00435B10">
        <w:rPr>
          <w:rFonts w:eastAsia="Times New Roman" w:cs="Arial"/>
          <w:spacing w:val="-1"/>
          <w:sz w:val="24"/>
          <w:szCs w:val="24"/>
        </w:rPr>
        <w:t>n</w:t>
      </w:r>
      <w:r w:rsidRPr="00435B10">
        <w:rPr>
          <w:rFonts w:eastAsia="Times New Roman" w:cs="Arial"/>
          <w:spacing w:val="1"/>
          <w:sz w:val="24"/>
          <w:szCs w:val="24"/>
        </w:rPr>
        <w:t>a</w:t>
      </w:r>
      <w:r w:rsidRPr="00435B10">
        <w:rPr>
          <w:rFonts w:eastAsia="Times New Roman" w:cs="Arial"/>
          <w:spacing w:val="-2"/>
          <w:sz w:val="24"/>
          <w:szCs w:val="24"/>
        </w:rPr>
        <w:t>g</w:t>
      </w:r>
      <w:r w:rsidRPr="00435B10">
        <w:rPr>
          <w:rFonts w:eastAsia="Times New Roman" w:cs="Arial"/>
          <w:spacing w:val="-1"/>
          <w:sz w:val="24"/>
          <w:szCs w:val="24"/>
        </w:rPr>
        <w:t>e</w:t>
      </w:r>
      <w:r w:rsidRPr="00435B10">
        <w:rPr>
          <w:rFonts w:eastAsia="Times New Roman" w:cs="Arial"/>
          <w:sz w:val="24"/>
          <w:szCs w:val="24"/>
        </w:rPr>
        <w:t>ment R</w:t>
      </w:r>
      <w:r w:rsidRPr="00435B10">
        <w:rPr>
          <w:rFonts w:eastAsia="Times New Roman" w:cs="Arial"/>
          <w:spacing w:val="-1"/>
          <w:sz w:val="24"/>
          <w:szCs w:val="24"/>
        </w:rPr>
        <w:t>e</w:t>
      </w:r>
      <w:r w:rsidRPr="00435B10">
        <w:rPr>
          <w:rFonts w:eastAsia="Times New Roman" w:cs="Arial"/>
          <w:sz w:val="24"/>
          <w:szCs w:val="24"/>
        </w:rPr>
        <w:t>qui</w:t>
      </w:r>
      <w:r w:rsidRPr="00435B10">
        <w:rPr>
          <w:rFonts w:eastAsia="Times New Roman" w:cs="Arial"/>
          <w:spacing w:val="2"/>
          <w:sz w:val="24"/>
          <w:szCs w:val="24"/>
        </w:rPr>
        <w:t>r</w:t>
      </w:r>
      <w:r w:rsidRPr="00435B10">
        <w:rPr>
          <w:rFonts w:eastAsia="Times New Roman" w:cs="Arial"/>
          <w:spacing w:val="-1"/>
          <w:sz w:val="24"/>
          <w:szCs w:val="24"/>
        </w:rPr>
        <w:t>e</w:t>
      </w:r>
      <w:r w:rsidRPr="00435B10">
        <w:rPr>
          <w:rFonts w:eastAsia="Times New Roman" w:cs="Arial"/>
          <w:sz w:val="24"/>
          <w:szCs w:val="24"/>
        </w:rPr>
        <w:t>m</w:t>
      </w:r>
      <w:r w:rsidRPr="00435B10">
        <w:rPr>
          <w:rFonts w:eastAsia="Times New Roman" w:cs="Arial"/>
          <w:spacing w:val="2"/>
          <w:sz w:val="24"/>
          <w:szCs w:val="24"/>
        </w:rPr>
        <w:t>e</w:t>
      </w:r>
      <w:r w:rsidRPr="00435B10">
        <w:rPr>
          <w:rFonts w:eastAsia="Times New Roman" w:cs="Arial"/>
          <w:sz w:val="24"/>
          <w:szCs w:val="24"/>
        </w:rPr>
        <w:t>nts</w:t>
      </w:r>
    </w:p>
    <w:p w14:paraId="6FAAD625" w14:textId="22528141" w:rsidR="0029104A" w:rsidRPr="00435B10" w:rsidRDefault="0029104A" w:rsidP="00097D93">
      <w:pPr>
        <w:pStyle w:val="ListParagraph"/>
        <w:numPr>
          <w:ilvl w:val="0"/>
          <w:numId w:val="16"/>
        </w:numPr>
        <w:tabs>
          <w:tab w:val="left" w:pos="520"/>
        </w:tabs>
        <w:spacing w:after="0" w:line="276" w:lineRule="auto"/>
        <w:jc w:val="both"/>
        <w:rPr>
          <w:rFonts w:eastAsia="Times New Roman" w:cs="Arial"/>
          <w:sz w:val="24"/>
          <w:szCs w:val="24"/>
        </w:rPr>
      </w:pPr>
      <w:r w:rsidRPr="00435B10">
        <w:rPr>
          <w:rFonts w:eastAsia="Times New Roman" w:cs="Arial"/>
          <w:position w:val="2"/>
          <w:sz w:val="24"/>
          <w:szCs w:val="24"/>
        </w:rPr>
        <w:t>NPR</w:t>
      </w:r>
      <w:r w:rsidRPr="00435B10">
        <w:rPr>
          <w:rFonts w:eastAsia="Times New Roman" w:cs="Arial"/>
          <w:spacing w:val="1"/>
          <w:position w:val="2"/>
          <w:sz w:val="24"/>
          <w:szCs w:val="24"/>
        </w:rPr>
        <w:t xml:space="preserve"> </w:t>
      </w:r>
      <w:r w:rsidRPr="00435B10">
        <w:rPr>
          <w:rFonts w:eastAsia="Times New Roman" w:cs="Arial"/>
          <w:position w:val="2"/>
          <w:sz w:val="24"/>
          <w:szCs w:val="24"/>
        </w:rPr>
        <w:t>7120.7, N</w:t>
      </w:r>
      <w:r w:rsidRPr="00435B10">
        <w:rPr>
          <w:rFonts w:eastAsia="Times New Roman" w:cs="Arial"/>
          <w:spacing w:val="-1"/>
          <w:position w:val="2"/>
          <w:sz w:val="24"/>
          <w:szCs w:val="24"/>
        </w:rPr>
        <w:t>A</w:t>
      </w:r>
      <w:r w:rsidRPr="00435B10">
        <w:rPr>
          <w:rFonts w:eastAsia="Times New Roman" w:cs="Arial"/>
          <w:spacing w:val="1"/>
          <w:position w:val="2"/>
          <w:sz w:val="24"/>
          <w:szCs w:val="24"/>
        </w:rPr>
        <w:t>S</w:t>
      </w:r>
      <w:r w:rsidRPr="00435B10">
        <w:rPr>
          <w:rFonts w:eastAsia="Times New Roman" w:cs="Arial"/>
          <w:position w:val="2"/>
          <w:sz w:val="24"/>
          <w:szCs w:val="24"/>
        </w:rPr>
        <w:t>A</w:t>
      </w:r>
      <w:r w:rsidRPr="00435B10">
        <w:rPr>
          <w:rFonts w:eastAsia="Times New Roman" w:cs="Arial"/>
          <w:spacing w:val="2"/>
          <w:position w:val="2"/>
          <w:sz w:val="24"/>
          <w:szCs w:val="24"/>
        </w:rPr>
        <w:t xml:space="preserve"> </w:t>
      </w:r>
      <w:r w:rsidRPr="00435B10">
        <w:rPr>
          <w:rFonts w:eastAsia="Times New Roman" w:cs="Arial"/>
          <w:spacing w:val="-6"/>
          <w:position w:val="2"/>
          <w:sz w:val="24"/>
          <w:szCs w:val="24"/>
        </w:rPr>
        <w:t>I</w:t>
      </w:r>
      <w:r w:rsidRPr="00435B10">
        <w:rPr>
          <w:rFonts w:eastAsia="Times New Roman" w:cs="Arial"/>
          <w:position w:val="2"/>
          <w:sz w:val="24"/>
          <w:szCs w:val="24"/>
        </w:rPr>
        <w:t>n</w:t>
      </w:r>
      <w:r w:rsidRPr="00435B10">
        <w:rPr>
          <w:rFonts w:eastAsia="Times New Roman" w:cs="Arial"/>
          <w:spacing w:val="-1"/>
          <w:position w:val="2"/>
          <w:sz w:val="24"/>
          <w:szCs w:val="24"/>
        </w:rPr>
        <w:t>f</w:t>
      </w:r>
      <w:r w:rsidRPr="00435B10">
        <w:rPr>
          <w:rFonts w:eastAsia="Times New Roman" w:cs="Arial"/>
          <w:spacing w:val="2"/>
          <w:position w:val="2"/>
          <w:sz w:val="24"/>
          <w:szCs w:val="24"/>
        </w:rPr>
        <w:t>o</w:t>
      </w:r>
      <w:r w:rsidRPr="00435B10">
        <w:rPr>
          <w:rFonts w:eastAsia="Times New Roman" w:cs="Arial"/>
          <w:position w:val="2"/>
          <w:sz w:val="24"/>
          <w:szCs w:val="24"/>
        </w:rPr>
        <w:t>rm</w:t>
      </w:r>
      <w:r w:rsidRPr="00435B10">
        <w:rPr>
          <w:rFonts w:eastAsia="Times New Roman" w:cs="Arial"/>
          <w:spacing w:val="-1"/>
          <w:position w:val="2"/>
          <w:sz w:val="24"/>
          <w:szCs w:val="24"/>
        </w:rPr>
        <w:t>a</w:t>
      </w:r>
      <w:r w:rsidRPr="00435B10">
        <w:rPr>
          <w:rFonts w:eastAsia="Times New Roman" w:cs="Arial"/>
          <w:position w:val="2"/>
          <w:sz w:val="24"/>
          <w:szCs w:val="24"/>
        </w:rPr>
        <w:t>t</w:t>
      </w:r>
      <w:r w:rsidRPr="00435B10">
        <w:rPr>
          <w:rFonts w:eastAsia="Times New Roman" w:cs="Arial"/>
          <w:spacing w:val="1"/>
          <w:position w:val="2"/>
          <w:sz w:val="24"/>
          <w:szCs w:val="24"/>
        </w:rPr>
        <w:t>i</w:t>
      </w:r>
      <w:r w:rsidRPr="00435B10">
        <w:rPr>
          <w:rFonts w:eastAsia="Times New Roman" w:cs="Arial"/>
          <w:position w:val="2"/>
          <w:sz w:val="24"/>
          <w:szCs w:val="24"/>
        </w:rPr>
        <w:t>on T</w:t>
      </w:r>
      <w:r w:rsidRPr="00435B10">
        <w:rPr>
          <w:rFonts w:eastAsia="Times New Roman" w:cs="Arial"/>
          <w:spacing w:val="-1"/>
          <w:position w:val="2"/>
          <w:sz w:val="24"/>
          <w:szCs w:val="24"/>
        </w:rPr>
        <w:t>ec</w:t>
      </w:r>
      <w:r w:rsidRPr="00435B10">
        <w:rPr>
          <w:rFonts w:eastAsia="Times New Roman" w:cs="Arial"/>
          <w:position w:val="2"/>
          <w:sz w:val="24"/>
          <w:szCs w:val="24"/>
        </w:rPr>
        <w:t>hnol</w:t>
      </w:r>
      <w:r w:rsidRPr="00435B10">
        <w:rPr>
          <w:rFonts w:eastAsia="Times New Roman" w:cs="Arial"/>
          <w:spacing w:val="3"/>
          <w:position w:val="2"/>
          <w:sz w:val="24"/>
          <w:szCs w:val="24"/>
        </w:rPr>
        <w:t>o</w:t>
      </w:r>
      <w:r w:rsidRPr="00435B10">
        <w:rPr>
          <w:rFonts w:eastAsia="Times New Roman" w:cs="Arial"/>
          <w:spacing w:val="2"/>
          <w:position w:val="2"/>
          <w:sz w:val="24"/>
          <w:szCs w:val="24"/>
        </w:rPr>
        <w:t>g</w:t>
      </w:r>
      <w:r w:rsidRPr="00435B10">
        <w:rPr>
          <w:rFonts w:eastAsia="Times New Roman" w:cs="Arial"/>
          <w:position w:val="2"/>
          <w:sz w:val="24"/>
          <w:szCs w:val="24"/>
        </w:rPr>
        <w:t>y</w:t>
      </w:r>
      <w:r w:rsidRPr="00435B10">
        <w:rPr>
          <w:rFonts w:eastAsia="Times New Roman" w:cs="Arial"/>
          <w:spacing w:val="-5"/>
          <w:position w:val="2"/>
          <w:sz w:val="24"/>
          <w:szCs w:val="24"/>
        </w:rPr>
        <w:t xml:space="preserve"> </w:t>
      </w:r>
      <w:r w:rsidRPr="00435B10">
        <w:rPr>
          <w:rFonts w:eastAsia="Times New Roman" w:cs="Arial"/>
          <w:spacing w:val="-1"/>
          <w:position w:val="2"/>
          <w:sz w:val="24"/>
          <w:szCs w:val="24"/>
        </w:rPr>
        <w:t>a</w:t>
      </w:r>
      <w:r w:rsidRPr="00435B10">
        <w:rPr>
          <w:rFonts w:eastAsia="Times New Roman" w:cs="Arial"/>
          <w:position w:val="2"/>
          <w:sz w:val="24"/>
          <w:szCs w:val="24"/>
        </w:rPr>
        <w:t>nd</w:t>
      </w:r>
      <w:r w:rsidRPr="00435B10">
        <w:rPr>
          <w:rFonts w:eastAsia="Times New Roman" w:cs="Arial"/>
          <w:spacing w:val="2"/>
          <w:position w:val="2"/>
          <w:sz w:val="24"/>
          <w:szCs w:val="24"/>
        </w:rPr>
        <w:t xml:space="preserve"> </w:t>
      </w:r>
      <w:r w:rsidRPr="00435B10">
        <w:rPr>
          <w:rFonts w:eastAsia="Times New Roman" w:cs="Arial"/>
          <w:spacing w:val="1"/>
          <w:sz w:val="24"/>
          <w:szCs w:val="24"/>
        </w:rPr>
        <w:t>P</w:t>
      </w:r>
      <w:r w:rsidRPr="00435B10">
        <w:rPr>
          <w:rFonts w:eastAsia="Times New Roman" w:cs="Arial"/>
          <w:sz w:val="24"/>
          <w:szCs w:val="24"/>
        </w:rPr>
        <w:t>roj</w:t>
      </w:r>
      <w:r w:rsidRPr="00435B10">
        <w:rPr>
          <w:rFonts w:eastAsia="Times New Roman" w:cs="Arial"/>
          <w:spacing w:val="-1"/>
          <w:sz w:val="24"/>
          <w:szCs w:val="24"/>
        </w:rPr>
        <w:t>ec</w:t>
      </w:r>
      <w:r w:rsidRPr="00435B10">
        <w:rPr>
          <w:rFonts w:eastAsia="Times New Roman" w:cs="Arial"/>
          <w:sz w:val="24"/>
          <w:szCs w:val="24"/>
        </w:rPr>
        <w:t xml:space="preserve">t </w:t>
      </w:r>
      <w:r w:rsidR="00D42B7B">
        <w:rPr>
          <w:rFonts w:eastAsia="Times New Roman" w:cs="Arial"/>
          <w:sz w:val="24"/>
          <w:szCs w:val="24"/>
        </w:rPr>
        <w:t xml:space="preserve">Management </w:t>
      </w:r>
      <w:r w:rsidRPr="00435B10">
        <w:rPr>
          <w:rFonts w:eastAsia="Times New Roman" w:cs="Arial"/>
          <w:spacing w:val="1"/>
          <w:sz w:val="24"/>
          <w:szCs w:val="24"/>
        </w:rPr>
        <w:t>R</w:t>
      </w:r>
      <w:r w:rsidRPr="00435B10">
        <w:rPr>
          <w:rFonts w:eastAsia="Times New Roman" w:cs="Arial"/>
          <w:spacing w:val="-1"/>
          <w:sz w:val="24"/>
          <w:szCs w:val="24"/>
        </w:rPr>
        <w:t>e</w:t>
      </w:r>
      <w:r w:rsidRPr="00435B10">
        <w:rPr>
          <w:rFonts w:eastAsia="Times New Roman" w:cs="Arial"/>
          <w:sz w:val="24"/>
          <w:szCs w:val="24"/>
        </w:rPr>
        <w:t>quir</w:t>
      </w:r>
      <w:r w:rsidRPr="00435B10">
        <w:rPr>
          <w:rFonts w:eastAsia="Times New Roman" w:cs="Arial"/>
          <w:spacing w:val="-1"/>
          <w:sz w:val="24"/>
          <w:szCs w:val="24"/>
        </w:rPr>
        <w:t>e</w:t>
      </w:r>
      <w:r w:rsidRPr="00435B10">
        <w:rPr>
          <w:rFonts w:eastAsia="Times New Roman" w:cs="Arial"/>
          <w:sz w:val="24"/>
          <w:szCs w:val="24"/>
        </w:rPr>
        <w:t>ments</w:t>
      </w:r>
    </w:p>
    <w:p w14:paraId="07E64214" w14:textId="77777777" w:rsidR="0029104A" w:rsidRDefault="0029104A" w:rsidP="00097D93">
      <w:pPr>
        <w:pStyle w:val="ListParagraph"/>
        <w:numPr>
          <w:ilvl w:val="0"/>
          <w:numId w:val="16"/>
        </w:numPr>
        <w:tabs>
          <w:tab w:val="left" w:pos="520"/>
        </w:tabs>
        <w:spacing w:after="0" w:line="276" w:lineRule="auto"/>
        <w:jc w:val="both"/>
        <w:rPr>
          <w:rFonts w:eastAsia="Times New Roman" w:cs="Arial"/>
          <w:sz w:val="24"/>
          <w:szCs w:val="24"/>
        </w:rPr>
      </w:pPr>
      <w:r w:rsidRPr="00435B10">
        <w:rPr>
          <w:rFonts w:eastAsia="Times New Roman" w:cs="Arial"/>
          <w:position w:val="2"/>
          <w:sz w:val="24"/>
          <w:szCs w:val="24"/>
        </w:rPr>
        <w:t>NPR</w:t>
      </w:r>
      <w:r w:rsidRPr="00435B10">
        <w:rPr>
          <w:rFonts w:eastAsia="Times New Roman" w:cs="Arial"/>
          <w:spacing w:val="1"/>
          <w:position w:val="2"/>
          <w:sz w:val="24"/>
          <w:szCs w:val="24"/>
        </w:rPr>
        <w:t xml:space="preserve"> </w:t>
      </w:r>
      <w:r w:rsidRPr="00435B10">
        <w:rPr>
          <w:rFonts w:eastAsia="Times New Roman" w:cs="Arial"/>
          <w:position w:val="2"/>
          <w:sz w:val="24"/>
          <w:szCs w:val="24"/>
        </w:rPr>
        <w:t>7120.8, N</w:t>
      </w:r>
      <w:r w:rsidRPr="00435B10">
        <w:rPr>
          <w:rFonts w:eastAsia="Times New Roman" w:cs="Arial"/>
          <w:spacing w:val="-1"/>
          <w:position w:val="2"/>
          <w:sz w:val="24"/>
          <w:szCs w:val="24"/>
        </w:rPr>
        <w:t>A</w:t>
      </w:r>
      <w:r w:rsidRPr="00435B10">
        <w:rPr>
          <w:rFonts w:eastAsia="Times New Roman" w:cs="Arial"/>
          <w:spacing w:val="1"/>
          <w:position w:val="2"/>
          <w:sz w:val="24"/>
          <w:szCs w:val="24"/>
        </w:rPr>
        <w:t>S</w:t>
      </w:r>
      <w:r w:rsidRPr="00435B10">
        <w:rPr>
          <w:rFonts w:eastAsia="Times New Roman" w:cs="Arial"/>
          <w:position w:val="2"/>
          <w:sz w:val="24"/>
          <w:szCs w:val="24"/>
        </w:rPr>
        <w:t>A R</w:t>
      </w:r>
      <w:r w:rsidRPr="00435B10">
        <w:rPr>
          <w:rFonts w:eastAsia="Times New Roman" w:cs="Arial"/>
          <w:spacing w:val="-1"/>
          <w:position w:val="2"/>
          <w:sz w:val="24"/>
          <w:szCs w:val="24"/>
        </w:rPr>
        <w:t>e</w:t>
      </w:r>
      <w:r w:rsidRPr="00435B10">
        <w:rPr>
          <w:rFonts w:eastAsia="Times New Roman" w:cs="Arial"/>
          <w:position w:val="2"/>
          <w:sz w:val="24"/>
          <w:szCs w:val="24"/>
        </w:rPr>
        <w:t>s</w:t>
      </w:r>
      <w:r w:rsidRPr="00435B10">
        <w:rPr>
          <w:rFonts w:eastAsia="Times New Roman" w:cs="Arial"/>
          <w:spacing w:val="-1"/>
          <w:position w:val="2"/>
          <w:sz w:val="24"/>
          <w:szCs w:val="24"/>
        </w:rPr>
        <w:t>ea</w:t>
      </w:r>
      <w:r w:rsidRPr="00435B10">
        <w:rPr>
          <w:rFonts w:eastAsia="Times New Roman" w:cs="Arial"/>
          <w:position w:val="2"/>
          <w:sz w:val="24"/>
          <w:szCs w:val="24"/>
        </w:rPr>
        <w:t>r</w:t>
      </w:r>
      <w:r w:rsidRPr="00435B10">
        <w:rPr>
          <w:rFonts w:eastAsia="Times New Roman" w:cs="Arial"/>
          <w:spacing w:val="-2"/>
          <w:position w:val="2"/>
          <w:sz w:val="24"/>
          <w:szCs w:val="24"/>
        </w:rPr>
        <w:t>c</w:t>
      </w:r>
      <w:r w:rsidRPr="00435B10">
        <w:rPr>
          <w:rFonts w:eastAsia="Times New Roman" w:cs="Arial"/>
          <w:position w:val="2"/>
          <w:sz w:val="24"/>
          <w:szCs w:val="24"/>
        </w:rPr>
        <w:t>h</w:t>
      </w:r>
      <w:r w:rsidRPr="00435B10">
        <w:rPr>
          <w:rFonts w:eastAsia="Times New Roman" w:cs="Arial"/>
          <w:spacing w:val="2"/>
          <w:position w:val="2"/>
          <w:sz w:val="24"/>
          <w:szCs w:val="24"/>
        </w:rPr>
        <w:t xml:space="preserve"> </w:t>
      </w:r>
      <w:r w:rsidRPr="00435B10">
        <w:rPr>
          <w:rFonts w:eastAsia="Times New Roman" w:cs="Arial"/>
          <w:spacing w:val="-1"/>
          <w:position w:val="2"/>
          <w:sz w:val="24"/>
          <w:szCs w:val="24"/>
        </w:rPr>
        <w:t>a</w:t>
      </w:r>
      <w:r w:rsidRPr="00435B10">
        <w:rPr>
          <w:rFonts w:eastAsia="Times New Roman" w:cs="Arial"/>
          <w:position w:val="2"/>
          <w:sz w:val="24"/>
          <w:szCs w:val="24"/>
        </w:rPr>
        <w:t>nd T</w:t>
      </w:r>
      <w:r w:rsidRPr="00435B10">
        <w:rPr>
          <w:rFonts w:eastAsia="Times New Roman" w:cs="Arial"/>
          <w:spacing w:val="1"/>
          <w:position w:val="2"/>
          <w:sz w:val="24"/>
          <w:szCs w:val="24"/>
        </w:rPr>
        <w:t>e</w:t>
      </w:r>
      <w:r w:rsidRPr="00435B10">
        <w:rPr>
          <w:rFonts w:eastAsia="Times New Roman" w:cs="Arial"/>
          <w:spacing w:val="-1"/>
          <w:position w:val="2"/>
          <w:sz w:val="24"/>
          <w:szCs w:val="24"/>
        </w:rPr>
        <w:t>c</w:t>
      </w:r>
      <w:r w:rsidRPr="00435B10">
        <w:rPr>
          <w:rFonts w:eastAsia="Times New Roman" w:cs="Arial"/>
          <w:position w:val="2"/>
          <w:sz w:val="24"/>
          <w:szCs w:val="24"/>
        </w:rPr>
        <w:t>hnol</w:t>
      </w:r>
      <w:r w:rsidRPr="00435B10">
        <w:rPr>
          <w:rFonts w:eastAsia="Times New Roman" w:cs="Arial"/>
          <w:spacing w:val="3"/>
          <w:position w:val="2"/>
          <w:sz w:val="24"/>
          <w:szCs w:val="24"/>
        </w:rPr>
        <w:t>o</w:t>
      </w:r>
      <w:r w:rsidRPr="00435B10">
        <w:rPr>
          <w:rFonts w:eastAsia="Times New Roman" w:cs="Arial"/>
          <w:spacing w:val="2"/>
          <w:position w:val="2"/>
          <w:sz w:val="24"/>
          <w:szCs w:val="24"/>
        </w:rPr>
        <w:t>g</w:t>
      </w:r>
      <w:r w:rsidRPr="00435B10">
        <w:rPr>
          <w:rFonts w:eastAsia="Times New Roman" w:cs="Arial"/>
          <w:position w:val="2"/>
          <w:sz w:val="24"/>
          <w:szCs w:val="24"/>
        </w:rPr>
        <w:t>y</w:t>
      </w:r>
      <w:r w:rsidRPr="00435B10">
        <w:rPr>
          <w:rFonts w:eastAsia="Times New Roman" w:cs="Arial"/>
          <w:spacing w:val="-5"/>
          <w:position w:val="2"/>
          <w:sz w:val="24"/>
          <w:szCs w:val="24"/>
        </w:rPr>
        <w:t xml:space="preserve"> </w:t>
      </w:r>
      <w:r w:rsidRPr="00435B10">
        <w:rPr>
          <w:rFonts w:eastAsia="Times New Roman" w:cs="Arial"/>
          <w:spacing w:val="1"/>
          <w:position w:val="2"/>
          <w:sz w:val="24"/>
          <w:szCs w:val="24"/>
        </w:rPr>
        <w:t>P</w:t>
      </w:r>
      <w:r w:rsidRPr="00435B10">
        <w:rPr>
          <w:rFonts w:eastAsia="Times New Roman" w:cs="Arial"/>
          <w:position w:val="2"/>
          <w:sz w:val="24"/>
          <w:szCs w:val="24"/>
        </w:rPr>
        <w:t>ro</w:t>
      </w:r>
      <w:r w:rsidRPr="00435B10">
        <w:rPr>
          <w:rFonts w:eastAsia="Times New Roman" w:cs="Arial"/>
          <w:spacing w:val="-3"/>
          <w:position w:val="2"/>
          <w:sz w:val="24"/>
          <w:szCs w:val="24"/>
        </w:rPr>
        <w:t>g</w:t>
      </w:r>
      <w:r w:rsidRPr="00435B10">
        <w:rPr>
          <w:rFonts w:eastAsia="Times New Roman" w:cs="Arial"/>
          <w:spacing w:val="1"/>
          <w:position w:val="2"/>
          <w:sz w:val="24"/>
          <w:szCs w:val="24"/>
        </w:rPr>
        <w:t>r</w:t>
      </w:r>
      <w:r w:rsidRPr="00435B10">
        <w:rPr>
          <w:rFonts w:eastAsia="Times New Roman" w:cs="Arial"/>
          <w:spacing w:val="-1"/>
          <w:position w:val="2"/>
          <w:sz w:val="24"/>
          <w:szCs w:val="24"/>
        </w:rPr>
        <w:t>a</w:t>
      </w:r>
      <w:r w:rsidRPr="00435B10">
        <w:rPr>
          <w:rFonts w:eastAsia="Times New Roman" w:cs="Arial"/>
          <w:position w:val="2"/>
          <w:sz w:val="24"/>
          <w:szCs w:val="24"/>
        </w:rPr>
        <w:t>m and Proj</w:t>
      </w:r>
      <w:r w:rsidRPr="00435B10">
        <w:rPr>
          <w:rFonts w:eastAsia="Times New Roman" w:cs="Arial"/>
          <w:spacing w:val="-1"/>
          <w:position w:val="2"/>
          <w:sz w:val="24"/>
          <w:szCs w:val="24"/>
        </w:rPr>
        <w:t>ec</w:t>
      </w:r>
      <w:r w:rsidRPr="00435B10">
        <w:rPr>
          <w:rFonts w:eastAsia="Times New Roman" w:cs="Arial"/>
          <w:position w:val="2"/>
          <w:sz w:val="24"/>
          <w:szCs w:val="24"/>
        </w:rPr>
        <w:t>t Ma</w:t>
      </w:r>
      <w:r w:rsidRPr="00435B10">
        <w:rPr>
          <w:rFonts w:eastAsia="Times New Roman" w:cs="Arial"/>
          <w:spacing w:val="2"/>
          <w:position w:val="2"/>
          <w:sz w:val="24"/>
          <w:szCs w:val="24"/>
        </w:rPr>
        <w:t>n</w:t>
      </w:r>
      <w:r w:rsidRPr="00435B10">
        <w:rPr>
          <w:rFonts w:eastAsia="Times New Roman" w:cs="Arial"/>
          <w:spacing w:val="1"/>
          <w:position w:val="2"/>
          <w:sz w:val="24"/>
          <w:szCs w:val="24"/>
        </w:rPr>
        <w:t>a</w:t>
      </w:r>
      <w:r w:rsidRPr="00435B10">
        <w:rPr>
          <w:rFonts w:eastAsia="Times New Roman" w:cs="Arial"/>
          <w:spacing w:val="-2"/>
          <w:position w:val="2"/>
          <w:sz w:val="24"/>
          <w:szCs w:val="24"/>
        </w:rPr>
        <w:t>g</w:t>
      </w:r>
      <w:r w:rsidRPr="00435B10">
        <w:rPr>
          <w:rFonts w:eastAsia="Times New Roman" w:cs="Arial"/>
          <w:spacing w:val="-1"/>
          <w:position w:val="2"/>
          <w:sz w:val="24"/>
          <w:szCs w:val="24"/>
        </w:rPr>
        <w:t>e</w:t>
      </w:r>
      <w:r w:rsidRPr="00435B10">
        <w:rPr>
          <w:rFonts w:eastAsia="Times New Roman" w:cs="Arial"/>
          <w:spacing w:val="3"/>
          <w:position w:val="2"/>
          <w:sz w:val="24"/>
          <w:szCs w:val="24"/>
        </w:rPr>
        <w:t>m</w:t>
      </w:r>
      <w:r w:rsidRPr="00435B10">
        <w:rPr>
          <w:rFonts w:eastAsia="Times New Roman" w:cs="Arial"/>
          <w:spacing w:val="-1"/>
          <w:position w:val="2"/>
          <w:sz w:val="24"/>
          <w:szCs w:val="24"/>
        </w:rPr>
        <w:t>e</w:t>
      </w:r>
      <w:r w:rsidRPr="00435B10">
        <w:rPr>
          <w:rFonts w:eastAsia="Times New Roman" w:cs="Arial"/>
          <w:position w:val="2"/>
          <w:sz w:val="24"/>
          <w:szCs w:val="24"/>
        </w:rPr>
        <w:t>nt</w:t>
      </w:r>
      <w:r w:rsidR="00381AC7" w:rsidRPr="00435B10">
        <w:rPr>
          <w:rFonts w:eastAsia="Times New Roman" w:cs="Arial"/>
          <w:position w:val="2"/>
          <w:sz w:val="24"/>
          <w:szCs w:val="24"/>
        </w:rPr>
        <w:t xml:space="preserve"> </w:t>
      </w:r>
      <w:r w:rsidRPr="00435B10">
        <w:rPr>
          <w:rFonts w:eastAsia="Times New Roman" w:cs="Arial"/>
          <w:sz w:val="24"/>
          <w:szCs w:val="24"/>
        </w:rPr>
        <w:t>R</w:t>
      </w:r>
      <w:r w:rsidRPr="00435B10">
        <w:rPr>
          <w:rFonts w:eastAsia="Times New Roman" w:cs="Arial"/>
          <w:spacing w:val="-1"/>
          <w:sz w:val="24"/>
          <w:szCs w:val="24"/>
        </w:rPr>
        <w:t>e</w:t>
      </w:r>
      <w:r w:rsidRPr="00435B10">
        <w:rPr>
          <w:rFonts w:eastAsia="Times New Roman" w:cs="Arial"/>
          <w:sz w:val="24"/>
          <w:szCs w:val="24"/>
        </w:rPr>
        <w:t>quir</w:t>
      </w:r>
      <w:r w:rsidRPr="00435B10">
        <w:rPr>
          <w:rFonts w:eastAsia="Times New Roman" w:cs="Arial"/>
          <w:spacing w:val="-1"/>
          <w:sz w:val="24"/>
          <w:szCs w:val="24"/>
        </w:rPr>
        <w:t>e</w:t>
      </w:r>
      <w:r w:rsidRPr="00435B10">
        <w:rPr>
          <w:rFonts w:eastAsia="Times New Roman" w:cs="Arial"/>
          <w:sz w:val="24"/>
          <w:szCs w:val="24"/>
        </w:rPr>
        <w:t>ments</w:t>
      </w:r>
    </w:p>
    <w:p w14:paraId="2781BDD4" w14:textId="77777777" w:rsidR="001E096C" w:rsidRDefault="001E096C" w:rsidP="00097D93">
      <w:pPr>
        <w:pStyle w:val="ListParagraph"/>
        <w:numPr>
          <w:ilvl w:val="0"/>
          <w:numId w:val="16"/>
        </w:numPr>
        <w:tabs>
          <w:tab w:val="left" w:pos="520"/>
        </w:tabs>
        <w:spacing w:after="0" w:line="276" w:lineRule="auto"/>
        <w:jc w:val="both"/>
        <w:rPr>
          <w:rFonts w:eastAsia="Times New Roman" w:cs="Arial"/>
          <w:sz w:val="24"/>
          <w:szCs w:val="24"/>
        </w:rPr>
      </w:pPr>
      <w:r>
        <w:rPr>
          <w:rFonts w:eastAsia="Times New Roman" w:cs="Arial"/>
          <w:sz w:val="24"/>
          <w:szCs w:val="24"/>
        </w:rPr>
        <w:t>NASA Procurement Class Deviation (PCD) 15-05, Class Deviation to NFS 1834.2, 1834.203-70, 1852.234-1 and 1852.234-2 – EARNED VALUE MANAGEMENT SYSTEM THRESHOLD</w:t>
      </w:r>
    </w:p>
    <w:p w14:paraId="375C2936" w14:textId="77777777" w:rsidR="003D521F" w:rsidRDefault="00183307" w:rsidP="00183307">
      <w:pPr>
        <w:pStyle w:val="ListParagraph"/>
        <w:numPr>
          <w:ilvl w:val="0"/>
          <w:numId w:val="16"/>
        </w:numPr>
        <w:tabs>
          <w:tab w:val="left" w:pos="520"/>
        </w:tabs>
        <w:spacing w:after="0" w:line="276" w:lineRule="auto"/>
        <w:jc w:val="both"/>
        <w:rPr>
          <w:rFonts w:eastAsia="Times New Roman" w:cs="Arial"/>
          <w:sz w:val="24"/>
          <w:szCs w:val="24"/>
        </w:rPr>
      </w:pPr>
      <w:r w:rsidRPr="00183307">
        <w:rPr>
          <w:rFonts w:eastAsia="Times New Roman" w:cs="Arial"/>
          <w:sz w:val="24"/>
          <w:szCs w:val="24"/>
        </w:rPr>
        <w:t>NASA Procurement Information Circular (PIC), 10-17, Class Deviation to NFS 1816.405-274: Award Fee Evaluation Factors Are Not Directly Tied to EVM Metrics</w:t>
      </w:r>
      <w:r>
        <w:rPr>
          <w:rFonts w:ascii="Helvetica" w:hAnsi="Helvetica" w:cs="Helvetica"/>
          <w:color w:val="2A6496"/>
          <w:sz w:val="23"/>
          <w:szCs w:val="23"/>
          <w:u w:val="single"/>
          <w:shd w:val="clear" w:color="auto" w:fill="FFFFFF"/>
        </w:rPr>
        <w:t xml:space="preserve">  </w:t>
      </w:r>
      <w:hyperlink r:id="rId23" w:history="1">
        <w:r w:rsidRPr="00183307">
          <w:rPr>
            <w:rStyle w:val="Hyperlink"/>
            <w:rFonts w:ascii="Helvetica" w:hAnsi="Helvetica" w:cs="Helvetica"/>
            <w:sz w:val="23"/>
            <w:szCs w:val="23"/>
            <w:shd w:val="clear" w:color="auto" w:fill="FFFFFF"/>
          </w:rPr>
          <w:t>https://www.hq.nasa.gov/office/procurement/regs/pcd/pcd10-17.pdf</w:t>
        </w:r>
      </w:hyperlink>
    </w:p>
    <w:p w14:paraId="65A5C31F" w14:textId="77777777" w:rsidR="003D521F" w:rsidRPr="00183307" w:rsidRDefault="003D521F" w:rsidP="00183307">
      <w:pPr>
        <w:pStyle w:val="ListParagraph"/>
        <w:numPr>
          <w:ilvl w:val="0"/>
          <w:numId w:val="16"/>
        </w:numPr>
        <w:tabs>
          <w:tab w:val="left" w:pos="520"/>
        </w:tabs>
        <w:spacing w:after="0" w:line="276" w:lineRule="auto"/>
        <w:jc w:val="both"/>
        <w:rPr>
          <w:rFonts w:eastAsia="Times New Roman" w:cs="Arial"/>
          <w:sz w:val="24"/>
          <w:szCs w:val="24"/>
        </w:rPr>
      </w:pPr>
      <w:r w:rsidRPr="00183307">
        <w:rPr>
          <w:rFonts w:eastAsia="Times New Roman" w:cs="Arial"/>
          <w:sz w:val="24"/>
          <w:szCs w:val="24"/>
        </w:rPr>
        <w:t>NASA PIC,15-06, Guidance on the Integrated Program Management Report for Earned Value Management</w:t>
      </w:r>
      <w:r w:rsidR="00183307" w:rsidRPr="00183307">
        <w:rPr>
          <w:rFonts w:eastAsia="Times New Roman" w:cs="Arial"/>
          <w:sz w:val="24"/>
          <w:szCs w:val="24"/>
        </w:rPr>
        <w:t>.</w:t>
      </w:r>
      <w:r w:rsidR="00183307">
        <w:t xml:space="preserve">  </w:t>
      </w:r>
      <w:hyperlink r:id="rId24" w:history="1">
        <w:r w:rsidR="00183307" w:rsidRPr="00206B95">
          <w:rPr>
            <w:rStyle w:val="Hyperlink"/>
          </w:rPr>
          <w:t>https://www.hq.nasa.gov/office/procurement/regs/pic/pic15-06.pdf</w:t>
        </w:r>
      </w:hyperlink>
    </w:p>
    <w:p w14:paraId="3BB297F2" w14:textId="77777777" w:rsidR="009B1CE4" w:rsidRPr="00435B10" w:rsidRDefault="009B1CE4" w:rsidP="00C84BC7">
      <w:pPr>
        <w:spacing w:after="0" w:line="265" w:lineRule="exact"/>
        <w:jc w:val="both"/>
        <w:rPr>
          <w:rFonts w:eastAsia="Times New Roman" w:cs="Arial"/>
          <w:sz w:val="24"/>
          <w:szCs w:val="24"/>
        </w:rPr>
      </w:pPr>
    </w:p>
    <w:p w14:paraId="4D7BFF92" w14:textId="77777777" w:rsidR="0029104A" w:rsidRPr="00435B10" w:rsidRDefault="0029104A" w:rsidP="006C0D94">
      <w:pPr>
        <w:pStyle w:val="Heading2"/>
        <w:numPr>
          <w:ilvl w:val="0"/>
          <w:numId w:val="0"/>
        </w:numPr>
        <w:ind w:left="576" w:hanging="576"/>
        <w:rPr>
          <w:rFonts w:eastAsia="Arial"/>
        </w:rPr>
      </w:pPr>
      <w:bookmarkStart w:id="7" w:name="_Toc84879570"/>
      <w:r w:rsidRPr="00435B10">
        <w:rPr>
          <w:rFonts w:eastAsia="Arial"/>
        </w:rPr>
        <w:t>P.4</w:t>
      </w:r>
      <w:r w:rsidRPr="00435B10">
        <w:rPr>
          <w:rFonts w:eastAsia="Arial"/>
        </w:rPr>
        <w:tab/>
        <w:t>Refer</w:t>
      </w:r>
      <w:r w:rsidRPr="00435B10">
        <w:rPr>
          <w:rFonts w:eastAsia="Arial"/>
          <w:spacing w:val="1"/>
        </w:rPr>
        <w:t>e</w:t>
      </w:r>
      <w:r w:rsidRPr="00435B10">
        <w:rPr>
          <w:rFonts w:eastAsia="Arial"/>
        </w:rPr>
        <w:t>nc</w:t>
      </w:r>
      <w:r w:rsidRPr="00435B10">
        <w:rPr>
          <w:rFonts w:eastAsia="Arial"/>
          <w:spacing w:val="-1"/>
        </w:rPr>
        <w:t>e</w:t>
      </w:r>
      <w:r w:rsidRPr="00435B10">
        <w:rPr>
          <w:rFonts w:eastAsia="Arial"/>
        </w:rPr>
        <w:t>s</w:t>
      </w:r>
      <w:bookmarkEnd w:id="7"/>
    </w:p>
    <w:p w14:paraId="29086A05" w14:textId="77777777" w:rsidR="009B1CE4" w:rsidRPr="00435B10" w:rsidRDefault="009B1CE4" w:rsidP="00C84BC7">
      <w:pPr>
        <w:tabs>
          <w:tab w:val="left" w:pos="880"/>
        </w:tabs>
        <w:spacing w:after="0"/>
        <w:jc w:val="both"/>
        <w:rPr>
          <w:rFonts w:eastAsia="Arial" w:cs="Arial"/>
          <w:sz w:val="24"/>
          <w:szCs w:val="24"/>
        </w:rPr>
      </w:pPr>
    </w:p>
    <w:p w14:paraId="42D7FD76" w14:textId="77777777" w:rsidR="00426F2F" w:rsidRPr="00426F2F" w:rsidRDefault="0062209B" w:rsidP="00426F2F">
      <w:pPr>
        <w:pStyle w:val="ListParagraph"/>
        <w:numPr>
          <w:ilvl w:val="0"/>
          <w:numId w:val="24"/>
        </w:numPr>
        <w:rPr>
          <w:rFonts w:eastAsia="Times New Roman" w:cs="Arial"/>
          <w:sz w:val="24"/>
          <w:szCs w:val="24"/>
          <w:lang w:val="es-US"/>
        </w:rPr>
      </w:pPr>
      <w:r w:rsidRPr="00426F2F">
        <w:rPr>
          <w:sz w:val="24"/>
          <w:szCs w:val="24"/>
        </w:rPr>
        <w:t>Earned Value Management Systems, Electronic Industries Alliance (EIA)-</w:t>
      </w:r>
      <w:r w:rsidR="003269A5" w:rsidRPr="00426F2F">
        <w:rPr>
          <w:sz w:val="24"/>
          <w:szCs w:val="24"/>
        </w:rPr>
        <w:t>748, Current</w:t>
      </w:r>
      <w:r w:rsidRPr="00426F2F">
        <w:rPr>
          <w:sz w:val="24"/>
          <w:szCs w:val="24"/>
        </w:rPr>
        <w:t xml:space="preserve"> Release (EIA-748 EVMS</w:t>
      </w:r>
      <w:r w:rsidR="00324C98" w:rsidRPr="00426F2F">
        <w:rPr>
          <w:sz w:val="24"/>
          <w:szCs w:val="24"/>
        </w:rPr>
        <w:t xml:space="preserve"> Standard</w:t>
      </w:r>
      <w:r w:rsidRPr="00426F2F">
        <w:rPr>
          <w:sz w:val="24"/>
          <w:szCs w:val="24"/>
        </w:rPr>
        <w:t>)</w:t>
      </w:r>
      <w:r w:rsidR="00324C98" w:rsidRPr="00426F2F">
        <w:rPr>
          <w:sz w:val="24"/>
          <w:szCs w:val="24"/>
        </w:rPr>
        <w:t xml:space="preserve"> </w:t>
      </w:r>
    </w:p>
    <w:p w14:paraId="732361D2" w14:textId="77777777" w:rsidR="0029104A" w:rsidRPr="00426F2F" w:rsidRDefault="0029104A" w:rsidP="00F2045E">
      <w:pPr>
        <w:pStyle w:val="ListParagraph"/>
        <w:numPr>
          <w:ilvl w:val="0"/>
          <w:numId w:val="17"/>
        </w:numPr>
        <w:spacing w:after="0" w:line="276" w:lineRule="auto"/>
        <w:jc w:val="both"/>
        <w:rPr>
          <w:rFonts w:eastAsia="Times New Roman" w:cs="Arial"/>
          <w:sz w:val="24"/>
          <w:szCs w:val="24"/>
          <w:lang w:val="es-US"/>
        </w:rPr>
      </w:pPr>
      <w:r w:rsidRPr="00426F2F">
        <w:rPr>
          <w:rFonts w:eastAsia="Times New Roman" w:cs="Arial"/>
          <w:position w:val="2"/>
          <w:sz w:val="24"/>
          <w:szCs w:val="24"/>
          <w:lang w:val="es-US"/>
        </w:rPr>
        <w:t>N</w:t>
      </w:r>
      <w:r w:rsidRPr="00426F2F">
        <w:rPr>
          <w:rFonts w:eastAsia="Times New Roman" w:cs="Arial"/>
          <w:spacing w:val="-1"/>
          <w:position w:val="2"/>
          <w:sz w:val="24"/>
          <w:szCs w:val="24"/>
          <w:lang w:val="es-US"/>
        </w:rPr>
        <w:t>A</w:t>
      </w:r>
      <w:r w:rsidRPr="00426F2F">
        <w:rPr>
          <w:rFonts w:eastAsia="Times New Roman" w:cs="Arial"/>
          <w:spacing w:val="1"/>
          <w:position w:val="2"/>
          <w:sz w:val="24"/>
          <w:szCs w:val="24"/>
          <w:lang w:val="es-US"/>
        </w:rPr>
        <w:t>S</w:t>
      </w:r>
      <w:r w:rsidRPr="00426F2F">
        <w:rPr>
          <w:rFonts w:eastAsia="Times New Roman" w:cs="Arial"/>
          <w:position w:val="2"/>
          <w:sz w:val="24"/>
          <w:szCs w:val="24"/>
          <w:lang w:val="es-US"/>
        </w:rPr>
        <w:t>A E</w:t>
      </w:r>
      <w:r w:rsidRPr="00426F2F">
        <w:rPr>
          <w:rFonts w:eastAsia="Times New Roman" w:cs="Arial"/>
          <w:spacing w:val="-1"/>
          <w:position w:val="2"/>
          <w:sz w:val="24"/>
          <w:szCs w:val="24"/>
          <w:lang w:val="es-US"/>
        </w:rPr>
        <w:t>V</w:t>
      </w:r>
      <w:r w:rsidRPr="00426F2F">
        <w:rPr>
          <w:rFonts w:eastAsia="Times New Roman" w:cs="Arial"/>
          <w:position w:val="2"/>
          <w:sz w:val="24"/>
          <w:szCs w:val="24"/>
          <w:lang w:val="es-US"/>
        </w:rPr>
        <w:t xml:space="preserve">M </w:t>
      </w:r>
      <w:r w:rsidRPr="00426F2F">
        <w:rPr>
          <w:rFonts w:eastAsia="Times New Roman" w:cs="Arial"/>
          <w:spacing w:val="1"/>
          <w:position w:val="2"/>
          <w:sz w:val="24"/>
          <w:szCs w:val="24"/>
          <w:lang w:val="es-US"/>
        </w:rPr>
        <w:t>W</w:t>
      </w:r>
      <w:r w:rsidRPr="00426F2F">
        <w:rPr>
          <w:rFonts w:eastAsia="Times New Roman" w:cs="Arial"/>
          <w:spacing w:val="-1"/>
          <w:position w:val="2"/>
          <w:sz w:val="24"/>
          <w:szCs w:val="24"/>
          <w:lang w:val="es-US"/>
        </w:rPr>
        <w:t>e</w:t>
      </w:r>
      <w:r w:rsidRPr="00426F2F">
        <w:rPr>
          <w:rFonts w:eastAsia="Times New Roman" w:cs="Arial"/>
          <w:position w:val="2"/>
          <w:sz w:val="24"/>
          <w:szCs w:val="24"/>
          <w:lang w:val="es-US"/>
        </w:rPr>
        <w:t>bsi</w:t>
      </w:r>
      <w:r w:rsidRPr="00426F2F">
        <w:rPr>
          <w:rFonts w:eastAsia="Times New Roman" w:cs="Arial"/>
          <w:spacing w:val="1"/>
          <w:position w:val="2"/>
          <w:sz w:val="24"/>
          <w:szCs w:val="24"/>
          <w:lang w:val="es-US"/>
        </w:rPr>
        <w:t>t</w:t>
      </w:r>
      <w:r w:rsidRPr="00426F2F">
        <w:rPr>
          <w:rFonts w:eastAsia="Times New Roman" w:cs="Arial"/>
          <w:spacing w:val="-1"/>
          <w:position w:val="2"/>
          <w:sz w:val="24"/>
          <w:szCs w:val="24"/>
          <w:lang w:val="es-US"/>
        </w:rPr>
        <w:t>e</w:t>
      </w:r>
      <w:r w:rsidRPr="00426F2F">
        <w:rPr>
          <w:rFonts w:eastAsia="Times New Roman" w:cs="Arial"/>
          <w:position w:val="2"/>
          <w:sz w:val="24"/>
          <w:szCs w:val="24"/>
          <w:lang w:val="es-US"/>
        </w:rPr>
        <w:t xml:space="preserve">, </w:t>
      </w:r>
      <w:r w:rsidRPr="00426F2F">
        <w:rPr>
          <w:rFonts w:eastAsia="Times New Roman" w:cs="Arial"/>
          <w:color w:val="0000FF"/>
          <w:spacing w:val="-59"/>
          <w:position w:val="2"/>
          <w:sz w:val="24"/>
          <w:szCs w:val="24"/>
          <w:lang w:val="es-US"/>
        </w:rPr>
        <w:t xml:space="preserve"> </w:t>
      </w:r>
      <w:hyperlink w:history="1">
        <w:r w:rsidR="00B3661E" w:rsidRPr="00B3661E">
          <w:rPr>
            <w:rStyle w:val="Hyperlink"/>
            <w:rFonts w:eastAsia="Times New Roman" w:cs="Arial"/>
            <w:position w:val="2"/>
            <w:sz w:val="24"/>
            <w:szCs w:val="24"/>
            <w:u w:color="0000FF"/>
            <w:lang w:val="es-US"/>
          </w:rPr>
          <w:t>ht</w:t>
        </w:r>
        <w:r w:rsidR="00B3661E" w:rsidRPr="00B3661E">
          <w:rPr>
            <w:rStyle w:val="Hyperlink"/>
            <w:rFonts w:eastAsia="Times New Roman" w:cs="Arial"/>
            <w:spacing w:val="1"/>
            <w:position w:val="2"/>
            <w:sz w:val="24"/>
            <w:szCs w:val="24"/>
            <w:u w:color="0000FF"/>
            <w:lang w:val="es-US"/>
          </w:rPr>
          <w:t>t</w:t>
        </w:r>
        <w:r w:rsidR="00B3661E" w:rsidRPr="00B3661E">
          <w:rPr>
            <w:rStyle w:val="Hyperlink"/>
            <w:rFonts w:eastAsia="Times New Roman" w:cs="Arial"/>
            <w:position w:val="2"/>
            <w:sz w:val="24"/>
            <w:szCs w:val="24"/>
            <w:u w:color="0000FF"/>
            <w:lang w:val="es-US"/>
          </w:rPr>
          <w:t>ps:</w:t>
        </w:r>
        <w:r w:rsidR="00B3661E" w:rsidRPr="00B3661E">
          <w:rPr>
            <w:rStyle w:val="Hyperlink"/>
            <w:rFonts w:eastAsia="Times New Roman" w:cs="Arial"/>
            <w:spacing w:val="1"/>
            <w:position w:val="2"/>
            <w:sz w:val="24"/>
            <w:szCs w:val="24"/>
            <w:u w:color="0000FF"/>
            <w:lang w:val="es-US"/>
          </w:rPr>
          <w:t>/</w:t>
        </w:r>
        <w:r w:rsidR="00B3661E" w:rsidRPr="00B3661E">
          <w:rPr>
            <w:rStyle w:val="Hyperlink"/>
            <w:rFonts w:eastAsia="Times New Roman" w:cs="Arial"/>
            <w:position w:val="2"/>
            <w:sz w:val="24"/>
            <w:szCs w:val="24"/>
            <w:u w:color="0000FF"/>
            <w:lang w:val="es-US"/>
          </w:rPr>
          <w:t>/</w:t>
        </w:r>
        <w:r w:rsidR="00B3661E" w:rsidRPr="00B3661E" w:rsidDel="00B3661E">
          <w:rPr>
            <w:rStyle w:val="Hyperlink"/>
            <w:rFonts w:eastAsia="Times New Roman" w:cs="Arial"/>
            <w:position w:val="2"/>
            <w:sz w:val="24"/>
            <w:szCs w:val="24"/>
            <w:u w:color="0000FF"/>
            <w:lang w:val="es-US"/>
          </w:rPr>
          <w:t xml:space="preserve"> </w:t>
        </w:r>
        <w:r w:rsidR="00B3661E" w:rsidRPr="002504CD">
          <w:rPr>
            <w:rStyle w:val="Hyperlink"/>
            <w:rFonts w:eastAsia="Times New Roman" w:cs="Arial"/>
            <w:position w:val="2"/>
            <w:sz w:val="24"/>
            <w:szCs w:val="24"/>
            <w:u w:color="0000FF"/>
            <w:lang w:val="es-US"/>
          </w:rPr>
          <w:t>n</w:t>
        </w:r>
        <w:r w:rsidR="00B3661E" w:rsidRPr="001035A1">
          <w:rPr>
            <w:rStyle w:val="Hyperlink"/>
            <w:rFonts w:eastAsia="Times New Roman" w:cs="Arial"/>
            <w:spacing w:val="-1"/>
            <w:position w:val="2"/>
            <w:sz w:val="24"/>
            <w:szCs w:val="24"/>
            <w:u w:color="0000FF"/>
            <w:lang w:val="es-US"/>
          </w:rPr>
          <w:t>a</w:t>
        </w:r>
        <w:r w:rsidR="00B3661E" w:rsidRPr="001035A1">
          <w:rPr>
            <w:rStyle w:val="Hyperlink"/>
            <w:rFonts w:eastAsia="Times New Roman" w:cs="Arial"/>
            <w:position w:val="2"/>
            <w:sz w:val="24"/>
            <w:szCs w:val="24"/>
            <w:u w:color="0000FF"/>
            <w:lang w:val="es-US"/>
          </w:rPr>
          <w:t>s</w:t>
        </w:r>
        <w:r w:rsidR="00B3661E" w:rsidRPr="00707FEE">
          <w:rPr>
            <w:rStyle w:val="Hyperlink"/>
            <w:rFonts w:eastAsia="Times New Roman" w:cs="Arial"/>
            <w:spacing w:val="-1"/>
            <w:position w:val="2"/>
            <w:sz w:val="24"/>
            <w:szCs w:val="24"/>
            <w:u w:color="0000FF"/>
            <w:lang w:val="es-US"/>
          </w:rPr>
          <w:t>a</w:t>
        </w:r>
        <w:r w:rsidR="00B3661E" w:rsidRPr="00707FEE">
          <w:rPr>
            <w:rStyle w:val="Hyperlink"/>
            <w:rFonts w:eastAsia="Times New Roman" w:cs="Arial"/>
            <w:position w:val="2"/>
            <w:sz w:val="24"/>
            <w:szCs w:val="24"/>
            <w:u w:color="0000FF"/>
            <w:lang w:val="es-US"/>
          </w:rPr>
          <w:t>.</w:t>
        </w:r>
        <w:r w:rsidR="00B3661E" w:rsidRPr="00707FEE">
          <w:rPr>
            <w:rStyle w:val="Hyperlink"/>
            <w:rFonts w:eastAsia="Times New Roman" w:cs="Arial"/>
            <w:spacing w:val="-2"/>
            <w:position w:val="2"/>
            <w:sz w:val="24"/>
            <w:szCs w:val="24"/>
            <w:u w:color="0000FF"/>
            <w:lang w:val="es-US"/>
          </w:rPr>
          <w:t>g</w:t>
        </w:r>
        <w:r w:rsidR="00B3661E" w:rsidRPr="00707FEE">
          <w:rPr>
            <w:rStyle w:val="Hyperlink"/>
            <w:rFonts w:eastAsia="Times New Roman" w:cs="Arial"/>
            <w:position w:val="2"/>
            <w:sz w:val="24"/>
            <w:szCs w:val="24"/>
            <w:u w:color="0000FF"/>
            <w:lang w:val="es-US"/>
          </w:rPr>
          <w:t>ov/</w:t>
        </w:r>
      </w:hyperlink>
      <w:r w:rsidR="00B3661E">
        <w:rPr>
          <w:rStyle w:val="Hyperlink"/>
          <w:rFonts w:eastAsia="Times New Roman" w:cs="Arial"/>
          <w:position w:val="2"/>
          <w:sz w:val="24"/>
          <w:szCs w:val="24"/>
          <w:u w:color="0000FF"/>
          <w:lang w:val="es-US"/>
        </w:rPr>
        <w:t>evm</w:t>
      </w:r>
    </w:p>
    <w:p w14:paraId="2F6C99D8" w14:textId="77777777" w:rsidR="0029104A" w:rsidRPr="006F658F" w:rsidRDefault="0029104A" w:rsidP="00097D93">
      <w:pPr>
        <w:pStyle w:val="ListParagraph"/>
        <w:numPr>
          <w:ilvl w:val="0"/>
          <w:numId w:val="17"/>
        </w:numPr>
        <w:tabs>
          <w:tab w:val="left" w:pos="520"/>
        </w:tabs>
        <w:spacing w:after="0" w:line="276" w:lineRule="auto"/>
        <w:jc w:val="both"/>
        <w:rPr>
          <w:rFonts w:eastAsia="Times New Roman" w:cs="Arial"/>
          <w:sz w:val="24"/>
          <w:szCs w:val="24"/>
        </w:rPr>
      </w:pPr>
      <w:r w:rsidRPr="00435B10">
        <w:rPr>
          <w:rFonts w:eastAsia="Times New Roman" w:cs="Arial"/>
          <w:position w:val="2"/>
          <w:sz w:val="24"/>
          <w:szCs w:val="24"/>
        </w:rPr>
        <w:t>N</w:t>
      </w:r>
      <w:r w:rsidRPr="00435B10">
        <w:rPr>
          <w:rFonts w:eastAsia="Times New Roman" w:cs="Arial"/>
          <w:spacing w:val="-1"/>
          <w:position w:val="2"/>
          <w:sz w:val="24"/>
          <w:szCs w:val="24"/>
        </w:rPr>
        <w:t>A</w:t>
      </w:r>
      <w:r w:rsidRPr="00435B10">
        <w:rPr>
          <w:rFonts w:eastAsia="Times New Roman" w:cs="Arial"/>
          <w:spacing w:val="1"/>
          <w:position w:val="2"/>
          <w:sz w:val="24"/>
          <w:szCs w:val="24"/>
        </w:rPr>
        <w:t>S</w:t>
      </w:r>
      <w:r w:rsidRPr="00435B10">
        <w:rPr>
          <w:rFonts w:eastAsia="Times New Roman" w:cs="Arial"/>
          <w:position w:val="2"/>
          <w:sz w:val="24"/>
          <w:szCs w:val="24"/>
        </w:rPr>
        <w:t>A E</w:t>
      </w:r>
      <w:r w:rsidRPr="00435B10">
        <w:rPr>
          <w:rFonts w:eastAsia="Times New Roman" w:cs="Arial"/>
          <w:spacing w:val="-1"/>
          <w:position w:val="2"/>
          <w:sz w:val="24"/>
          <w:szCs w:val="24"/>
        </w:rPr>
        <w:t>n</w:t>
      </w:r>
      <w:r w:rsidRPr="00435B10">
        <w:rPr>
          <w:rFonts w:eastAsia="Times New Roman" w:cs="Arial"/>
          <w:spacing w:val="-2"/>
          <w:position w:val="2"/>
          <w:sz w:val="24"/>
          <w:szCs w:val="24"/>
        </w:rPr>
        <w:t>g</w:t>
      </w:r>
      <w:r w:rsidRPr="00435B10">
        <w:rPr>
          <w:rFonts w:eastAsia="Times New Roman" w:cs="Arial"/>
          <w:position w:val="2"/>
          <w:sz w:val="24"/>
          <w:szCs w:val="24"/>
        </w:rPr>
        <w:t>i</w:t>
      </w:r>
      <w:r w:rsidRPr="00435B10">
        <w:rPr>
          <w:rFonts w:eastAsia="Times New Roman" w:cs="Arial"/>
          <w:spacing w:val="3"/>
          <w:position w:val="2"/>
          <w:sz w:val="24"/>
          <w:szCs w:val="24"/>
        </w:rPr>
        <w:t>n</w:t>
      </w:r>
      <w:r w:rsidRPr="00435B10">
        <w:rPr>
          <w:rFonts w:eastAsia="Times New Roman" w:cs="Arial"/>
          <w:spacing w:val="-1"/>
          <w:position w:val="2"/>
          <w:sz w:val="24"/>
          <w:szCs w:val="24"/>
        </w:rPr>
        <w:t>ee</w:t>
      </w:r>
      <w:r w:rsidRPr="00435B10">
        <w:rPr>
          <w:rFonts w:eastAsia="Times New Roman" w:cs="Arial"/>
          <w:position w:val="2"/>
          <w:sz w:val="24"/>
          <w:szCs w:val="24"/>
        </w:rPr>
        <w:t>ri</w:t>
      </w:r>
      <w:r w:rsidRPr="00435B10">
        <w:rPr>
          <w:rFonts w:eastAsia="Times New Roman" w:cs="Arial"/>
          <w:spacing w:val="2"/>
          <w:position w:val="2"/>
          <w:sz w:val="24"/>
          <w:szCs w:val="24"/>
        </w:rPr>
        <w:t>n</w:t>
      </w:r>
      <w:r w:rsidRPr="00435B10">
        <w:rPr>
          <w:rFonts w:eastAsia="Times New Roman" w:cs="Arial"/>
          <w:position w:val="2"/>
          <w:sz w:val="24"/>
          <w:szCs w:val="24"/>
        </w:rPr>
        <w:t>g</w:t>
      </w:r>
      <w:r w:rsidRPr="00435B10">
        <w:rPr>
          <w:rFonts w:eastAsia="Times New Roman" w:cs="Arial"/>
          <w:spacing w:val="-2"/>
          <w:position w:val="2"/>
          <w:sz w:val="24"/>
          <w:szCs w:val="24"/>
        </w:rPr>
        <w:t xml:space="preserve"> </w:t>
      </w:r>
      <w:r w:rsidRPr="00435B10">
        <w:rPr>
          <w:rFonts w:eastAsia="Times New Roman" w:cs="Arial"/>
          <w:spacing w:val="2"/>
          <w:position w:val="2"/>
          <w:sz w:val="24"/>
          <w:szCs w:val="24"/>
        </w:rPr>
        <w:t>N</w:t>
      </w:r>
      <w:r w:rsidRPr="00435B10">
        <w:rPr>
          <w:rFonts w:eastAsia="Times New Roman" w:cs="Arial"/>
          <w:spacing w:val="-1"/>
          <w:position w:val="2"/>
          <w:sz w:val="24"/>
          <w:szCs w:val="24"/>
        </w:rPr>
        <w:t>e</w:t>
      </w:r>
      <w:r w:rsidRPr="00435B10">
        <w:rPr>
          <w:rFonts w:eastAsia="Times New Roman" w:cs="Arial"/>
          <w:position w:val="2"/>
          <w:sz w:val="24"/>
          <w:szCs w:val="24"/>
        </w:rPr>
        <w:t>twork</w:t>
      </w:r>
      <w:r w:rsidRPr="00435B10">
        <w:rPr>
          <w:rFonts w:eastAsia="Times New Roman" w:cs="Arial"/>
          <w:spacing w:val="-1"/>
          <w:position w:val="2"/>
          <w:sz w:val="24"/>
          <w:szCs w:val="24"/>
        </w:rPr>
        <w:t xml:space="preserve"> (</w:t>
      </w:r>
      <w:r w:rsidRPr="00435B10">
        <w:rPr>
          <w:rFonts w:eastAsia="Times New Roman" w:cs="Arial"/>
          <w:position w:val="2"/>
          <w:sz w:val="24"/>
          <w:szCs w:val="24"/>
        </w:rPr>
        <w:t>NE</w:t>
      </w:r>
      <w:r w:rsidRPr="00435B10">
        <w:rPr>
          <w:rFonts w:eastAsia="Times New Roman" w:cs="Arial"/>
          <w:spacing w:val="1"/>
          <w:position w:val="2"/>
          <w:sz w:val="24"/>
          <w:szCs w:val="24"/>
        </w:rPr>
        <w:t>N</w:t>
      </w:r>
      <w:r w:rsidRPr="00435B10">
        <w:rPr>
          <w:rFonts w:eastAsia="Times New Roman" w:cs="Arial"/>
          <w:position w:val="2"/>
          <w:sz w:val="24"/>
          <w:szCs w:val="24"/>
        </w:rPr>
        <w:t>), Pr</w:t>
      </w:r>
      <w:r w:rsidRPr="00435B10">
        <w:rPr>
          <w:rFonts w:eastAsia="Times New Roman" w:cs="Arial"/>
          <w:spacing w:val="2"/>
          <w:position w:val="2"/>
          <w:sz w:val="24"/>
          <w:szCs w:val="24"/>
        </w:rPr>
        <w:t>o</w:t>
      </w:r>
      <w:r w:rsidRPr="00435B10">
        <w:rPr>
          <w:rFonts w:eastAsia="Times New Roman" w:cs="Arial"/>
          <w:spacing w:val="-2"/>
          <w:position w:val="2"/>
          <w:sz w:val="24"/>
          <w:szCs w:val="24"/>
        </w:rPr>
        <w:t>g</w:t>
      </w:r>
      <w:r w:rsidRPr="00435B10">
        <w:rPr>
          <w:rFonts w:eastAsia="Times New Roman" w:cs="Arial"/>
          <w:position w:val="2"/>
          <w:sz w:val="24"/>
          <w:szCs w:val="24"/>
        </w:rPr>
        <w:t>r</w:t>
      </w:r>
      <w:r w:rsidRPr="00435B10">
        <w:rPr>
          <w:rFonts w:eastAsia="Times New Roman" w:cs="Arial"/>
          <w:spacing w:val="-2"/>
          <w:position w:val="2"/>
          <w:sz w:val="24"/>
          <w:szCs w:val="24"/>
        </w:rPr>
        <w:t>a</w:t>
      </w:r>
      <w:r w:rsidRPr="00435B10">
        <w:rPr>
          <w:rFonts w:eastAsia="Times New Roman" w:cs="Arial"/>
          <w:position w:val="2"/>
          <w:sz w:val="24"/>
          <w:szCs w:val="24"/>
        </w:rPr>
        <w:t>m</w:t>
      </w:r>
      <w:r w:rsidRPr="00435B10">
        <w:rPr>
          <w:rFonts w:eastAsia="Times New Roman" w:cs="Arial"/>
          <w:spacing w:val="1"/>
          <w:position w:val="2"/>
          <w:sz w:val="24"/>
          <w:szCs w:val="24"/>
        </w:rPr>
        <w:t>/Pr</w:t>
      </w:r>
      <w:r w:rsidRPr="00435B10">
        <w:rPr>
          <w:rFonts w:eastAsia="Times New Roman" w:cs="Arial"/>
          <w:position w:val="2"/>
          <w:sz w:val="24"/>
          <w:szCs w:val="24"/>
        </w:rPr>
        <w:t>oje</w:t>
      </w:r>
      <w:r w:rsidRPr="00435B10">
        <w:rPr>
          <w:rFonts w:eastAsia="Times New Roman" w:cs="Arial"/>
          <w:spacing w:val="-1"/>
          <w:position w:val="2"/>
          <w:sz w:val="24"/>
          <w:szCs w:val="24"/>
        </w:rPr>
        <w:t>c</w:t>
      </w:r>
      <w:r w:rsidRPr="00435B10">
        <w:rPr>
          <w:rFonts w:eastAsia="Times New Roman" w:cs="Arial"/>
          <w:position w:val="2"/>
          <w:sz w:val="24"/>
          <w:szCs w:val="24"/>
        </w:rPr>
        <w:t>t Man</w:t>
      </w:r>
      <w:r w:rsidRPr="00435B10">
        <w:rPr>
          <w:rFonts w:eastAsia="Times New Roman" w:cs="Arial"/>
          <w:spacing w:val="1"/>
          <w:position w:val="2"/>
          <w:sz w:val="24"/>
          <w:szCs w:val="24"/>
        </w:rPr>
        <w:t>a</w:t>
      </w:r>
      <w:r w:rsidRPr="00435B10">
        <w:rPr>
          <w:rFonts w:eastAsia="Times New Roman" w:cs="Arial"/>
          <w:spacing w:val="-2"/>
          <w:position w:val="2"/>
          <w:sz w:val="24"/>
          <w:szCs w:val="24"/>
        </w:rPr>
        <w:t>g</w:t>
      </w:r>
      <w:r w:rsidRPr="00435B10">
        <w:rPr>
          <w:rFonts w:eastAsia="Times New Roman" w:cs="Arial"/>
          <w:spacing w:val="-1"/>
          <w:position w:val="2"/>
          <w:sz w:val="24"/>
          <w:szCs w:val="24"/>
        </w:rPr>
        <w:t>e</w:t>
      </w:r>
      <w:r w:rsidRPr="00435B10">
        <w:rPr>
          <w:rFonts w:eastAsia="Times New Roman" w:cs="Arial"/>
          <w:spacing w:val="3"/>
          <w:position w:val="2"/>
          <w:sz w:val="24"/>
          <w:szCs w:val="24"/>
        </w:rPr>
        <w:t>m</w:t>
      </w:r>
      <w:r w:rsidRPr="00435B10">
        <w:rPr>
          <w:rFonts w:eastAsia="Times New Roman" w:cs="Arial"/>
          <w:spacing w:val="-1"/>
          <w:position w:val="2"/>
          <w:sz w:val="24"/>
          <w:szCs w:val="24"/>
        </w:rPr>
        <w:t>e</w:t>
      </w:r>
      <w:r w:rsidRPr="00435B10">
        <w:rPr>
          <w:rFonts w:eastAsia="Times New Roman" w:cs="Arial"/>
          <w:position w:val="2"/>
          <w:sz w:val="24"/>
          <w:szCs w:val="24"/>
        </w:rPr>
        <w:t>nt, EVM</w:t>
      </w:r>
      <w:r w:rsidRPr="00435B10">
        <w:rPr>
          <w:rFonts w:eastAsia="Times New Roman" w:cs="Arial"/>
          <w:spacing w:val="6"/>
          <w:position w:val="2"/>
          <w:sz w:val="24"/>
          <w:szCs w:val="24"/>
        </w:rPr>
        <w:t xml:space="preserve"> </w:t>
      </w:r>
      <w:r w:rsidRPr="00435B10">
        <w:rPr>
          <w:rFonts w:eastAsia="Times New Roman" w:cs="Arial"/>
          <w:spacing w:val="1"/>
          <w:position w:val="2"/>
          <w:sz w:val="24"/>
          <w:szCs w:val="24"/>
        </w:rPr>
        <w:t>S</w:t>
      </w:r>
      <w:r w:rsidRPr="00435B10">
        <w:rPr>
          <w:rFonts w:eastAsia="Times New Roman" w:cs="Arial"/>
          <w:position w:val="2"/>
          <w:sz w:val="24"/>
          <w:szCs w:val="24"/>
        </w:rPr>
        <w:t>u</w:t>
      </w:r>
      <w:r w:rsidRPr="00435B10">
        <w:rPr>
          <w:rFonts w:eastAsia="Times New Roman" w:cs="Arial"/>
          <w:spacing w:val="1"/>
          <w:position w:val="2"/>
          <w:sz w:val="24"/>
          <w:szCs w:val="24"/>
        </w:rPr>
        <w:t>b</w:t>
      </w:r>
      <w:r w:rsidRPr="00435B10">
        <w:rPr>
          <w:rFonts w:eastAsia="Times New Roman" w:cs="Arial"/>
          <w:spacing w:val="-1"/>
          <w:position w:val="2"/>
          <w:sz w:val="24"/>
          <w:szCs w:val="24"/>
        </w:rPr>
        <w:t>-</w:t>
      </w:r>
      <w:r w:rsidRPr="00435B10">
        <w:rPr>
          <w:rFonts w:eastAsia="Times New Roman" w:cs="Arial"/>
          <w:position w:val="2"/>
          <w:sz w:val="24"/>
          <w:szCs w:val="24"/>
        </w:rPr>
        <w:t>Com</w:t>
      </w:r>
      <w:r w:rsidRPr="006F658F">
        <w:rPr>
          <w:rFonts w:eastAsia="Times New Roman" w:cs="Arial"/>
          <w:spacing w:val="1"/>
          <w:position w:val="2"/>
          <w:sz w:val="24"/>
          <w:szCs w:val="24"/>
        </w:rPr>
        <w:t>m</w:t>
      </w:r>
      <w:r w:rsidRPr="006F658F">
        <w:rPr>
          <w:rFonts w:eastAsia="Times New Roman" w:cs="Arial"/>
          <w:position w:val="2"/>
          <w:sz w:val="24"/>
          <w:szCs w:val="24"/>
        </w:rPr>
        <w:t>uni</w:t>
      </w:r>
      <w:r w:rsidRPr="006F658F">
        <w:rPr>
          <w:rFonts w:eastAsia="Times New Roman" w:cs="Arial"/>
          <w:spacing w:val="3"/>
          <w:position w:val="2"/>
          <w:sz w:val="24"/>
          <w:szCs w:val="24"/>
        </w:rPr>
        <w:t>t</w:t>
      </w:r>
      <w:r w:rsidRPr="006F658F">
        <w:rPr>
          <w:rFonts w:eastAsia="Times New Roman" w:cs="Arial"/>
          <w:spacing w:val="-7"/>
          <w:position w:val="2"/>
          <w:sz w:val="24"/>
          <w:szCs w:val="24"/>
        </w:rPr>
        <w:t>y</w:t>
      </w:r>
      <w:r w:rsidRPr="006F658F">
        <w:rPr>
          <w:rFonts w:eastAsia="Times New Roman" w:cs="Arial"/>
          <w:position w:val="2"/>
          <w:sz w:val="24"/>
          <w:szCs w:val="24"/>
        </w:rPr>
        <w:t xml:space="preserve">, </w:t>
      </w:r>
      <w:hyperlink r:id="rId25">
        <w:r w:rsidRPr="006F658F">
          <w:rPr>
            <w:rFonts w:eastAsia="Times New Roman" w:cs="Arial"/>
            <w:color w:val="0000FF"/>
            <w:sz w:val="24"/>
            <w:szCs w:val="24"/>
            <w:u w:val="single" w:color="0000FF"/>
          </w:rPr>
          <w:t>ht</w:t>
        </w:r>
        <w:r w:rsidRPr="006F658F">
          <w:rPr>
            <w:rFonts w:eastAsia="Times New Roman" w:cs="Arial"/>
            <w:color w:val="0000FF"/>
            <w:spacing w:val="1"/>
            <w:sz w:val="24"/>
            <w:szCs w:val="24"/>
            <w:u w:val="single" w:color="0000FF"/>
          </w:rPr>
          <w:t>t</w:t>
        </w:r>
        <w:r w:rsidRPr="006F658F">
          <w:rPr>
            <w:rFonts w:eastAsia="Times New Roman" w:cs="Arial"/>
            <w:color w:val="0000FF"/>
            <w:sz w:val="24"/>
            <w:szCs w:val="24"/>
            <w:u w:val="single" w:color="0000FF"/>
          </w:rPr>
          <w:t>ps:</w:t>
        </w:r>
        <w:r w:rsidRPr="006F658F">
          <w:rPr>
            <w:rFonts w:eastAsia="Times New Roman" w:cs="Arial"/>
            <w:color w:val="0000FF"/>
            <w:spacing w:val="1"/>
            <w:sz w:val="24"/>
            <w:szCs w:val="24"/>
            <w:u w:val="single" w:color="0000FF"/>
          </w:rPr>
          <w:t>/</w:t>
        </w:r>
        <w:r w:rsidRPr="006F658F">
          <w:rPr>
            <w:rFonts w:eastAsia="Times New Roman" w:cs="Arial"/>
            <w:color w:val="0000FF"/>
            <w:sz w:val="24"/>
            <w:szCs w:val="24"/>
            <w:u w:val="single" w:color="0000FF"/>
          </w:rPr>
          <w:t>/nen.n</w:t>
        </w:r>
        <w:r w:rsidRPr="006F658F">
          <w:rPr>
            <w:rFonts w:eastAsia="Times New Roman" w:cs="Arial"/>
            <w:color w:val="0000FF"/>
            <w:spacing w:val="-1"/>
            <w:sz w:val="24"/>
            <w:szCs w:val="24"/>
            <w:u w:val="single" w:color="0000FF"/>
          </w:rPr>
          <w:t>a</w:t>
        </w:r>
        <w:r w:rsidRPr="006F658F">
          <w:rPr>
            <w:rFonts w:eastAsia="Times New Roman" w:cs="Arial"/>
            <w:color w:val="0000FF"/>
            <w:sz w:val="24"/>
            <w:szCs w:val="24"/>
            <w:u w:val="single" w:color="0000FF"/>
          </w:rPr>
          <w:t>s</w:t>
        </w:r>
        <w:r w:rsidRPr="006F658F">
          <w:rPr>
            <w:rFonts w:eastAsia="Times New Roman" w:cs="Arial"/>
            <w:color w:val="0000FF"/>
            <w:spacing w:val="-1"/>
            <w:sz w:val="24"/>
            <w:szCs w:val="24"/>
            <w:u w:val="single" w:color="0000FF"/>
          </w:rPr>
          <w:t>a</w:t>
        </w:r>
        <w:r w:rsidRPr="006F658F">
          <w:rPr>
            <w:rFonts w:eastAsia="Times New Roman" w:cs="Arial"/>
            <w:color w:val="0000FF"/>
            <w:sz w:val="24"/>
            <w:szCs w:val="24"/>
            <w:u w:val="single" w:color="0000FF"/>
          </w:rPr>
          <w:t>.</w:t>
        </w:r>
        <w:r w:rsidRPr="006F658F">
          <w:rPr>
            <w:rFonts w:eastAsia="Times New Roman" w:cs="Arial"/>
            <w:color w:val="0000FF"/>
            <w:spacing w:val="-2"/>
            <w:sz w:val="24"/>
            <w:szCs w:val="24"/>
            <w:u w:val="single" w:color="0000FF"/>
          </w:rPr>
          <w:t>g</w:t>
        </w:r>
        <w:r w:rsidRPr="006F658F">
          <w:rPr>
            <w:rFonts w:eastAsia="Times New Roman" w:cs="Arial"/>
            <w:color w:val="0000FF"/>
            <w:sz w:val="24"/>
            <w:szCs w:val="24"/>
            <w:u w:val="single" w:color="0000FF"/>
          </w:rPr>
          <w:t>ov/w</w:t>
        </w:r>
        <w:r w:rsidRPr="006F658F">
          <w:rPr>
            <w:rFonts w:eastAsia="Times New Roman" w:cs="Arial"/>
            <w:color w:val="0000FF"/>
            <w:spacing w:val="-1"/>
            <w:sz w:val="24"/>
            <w:szCs w:val="24"/>
            <w:u w:val="single" w:color="0000FF"/>
          </w:rPr>
          <w:t>e</w:t>
        </w:r>
        <w:r w:rsidRPr="006F658F">
          <w:rPr>
            <w:rFonts w:eastAsia="Times New Roman" w:cs="Arial"/>
            <w:color w:val="0000FF"/>
            <w:sz w:val="24"/>
            <w:szCs w:val="24"/>
            <w:u w:val="single" w:color="0000FF"/>
          </w:rPr>
          <w:t>b</w:t>
        </w:r>
        <w:r w:rsidRPr="006F658F">
          <w:rPr>
            <w:rFonts w:eastAsia="Times New Roman" w:cs="Arial"/>
            <w:color w:val="0000FF"/>
            <w:spacing w:val="3"/>
            <w:sz w:val="24"/>
            <w:szCs w:val="24"/>
            <w:u w:val="single" w:color="0000FF"/>
          </w:rPr>
          <w:t>/</w:t>
        </w:r>
        <w:r w:rsidRPr="006F658F">
          <w:rPr>
            <w:rFonts w:eastAsia="Times New Roman" w:cs="Arial"/>
            <w:color w:val="0000FF"/>
            <w:sz w:val="24"/>
            <w:szCs w:val="24"/>
            <w:u w:val="single" w:color="0000FF"/>
          </w:rPr>
          <w:t>pm</w:t>
        </w:r>
        <w:r w:rsidRPr="006F658F">
          <w:rPr>
            <w:rFonts w:eastAsia="Times New Roman" w:cs="Arial"/>
            <w:color w:val="0000FF"/>
            <w:spacing w:val="1"/>
            <w:sz w:val="24"/>
            <w:szCs w:val="24"/>
            <w:u w:val="single" w:color="0000FF"/>
          </w:rPr>
          <w:t>/</w:t>
        </w:r>
        <w:r w:rsidRPr="006F658F">
          <w:rPr>
            <w:rFonts w:eastAsia="Times New Roman" w:cs="Arial"/>
            <w:color w:val="0000FF"/>
            <w:spacing w:val="-1"/>
            <w:sz w:val="24"/>
            <w:szCs w:val="24"/>
            <w:u w:val="single" w:color="0000FF"/>
          </w:rPr>
          <w:t>e</w:t>
        </w:r>
        <w:r w:rsidRPr="006F658F">
          <w:rPr>
            <w:rFonts w:eastAsia="Times New Roman" w:cs="Arial"/>
            <w:color w:val="0000FF"/>
            <w:sz w:val="24"/>
            <w:szCs w:val="24"/>
            <w:u w:val="single" w:color="0000FF"/>
          </w:rPr>
          <w:t>vm</w:t>
        </w:r>
      </w:hyperlink>
    </w:p>
    <w:p w14:paraId="7456C450" w14:textId="77777777" w:rsidR="00D26008" w:rsidRPr="006F658F" w:rsidRDefault="00D35ED7" w:rsidP="001361CF">
      <w:pPr>
        <w:pStyle w:val="ListParagraph"/>
        <w:numPr>
          <w:ilvl w:val="0"/>
          <w:numId w:val="17"/>
        </w:numPr>
        <w:tabs>
          <w:tab w:val="left" w:pos="520"/>
        </w:tabs>
        <w:spacing w:after="0" w:line="276" w:lineRule="auto"/>
        <w:jc w:val="both"/>
      </w:pPr>
      <w:hyperlink r:id="rId26" w:history="1">
        <w:r w:rsidR="00D26008" w:rsidRPr="006F658F">
          <w:rPr>
            <w:rStyle w:val="Hyperlink"/>
            <w:rFonts w:eastAsia="Times New Roman" w:cs="Arial"/>
            <w:sz w:val="24"/>
            <w:szCs w:val="24"/>
          </w:rPr>
          <w:t>https://community.max.gov/display/NASA/Earned+Value+Management+HOMEPAGE</w:t>
        </w:r>
      </w:hyperlink>
    </w:p>
    <w:p w14:paraId="3FB630E4" w14:textId="77777777" w:rsidR="0029104A" w:rsidRPr="00435B10" w:rsidRDefault="0029104A" w:rsidP="00097D93">
      <w:pPr>
        <w:pStyle w:val="ListParagraph"/>
        <w:numPr>
          <w:ilvl w:val="0"/>
          <w:numId w:val="17"/>
        </w:numPr>
        <w:tabs>
          <w:tab w:val="left" w:pos="520"/>
        </w:tabs>
        <w:spacing w:after="0" w:line="276" w:lineRule="auto"/>
        <w:jc w:val="both"/>
        <w:rPr>
          <w:rFonts w:eastAsia="Times New Roman" w:cs="Arial"/>
          <w:sz w:val="24"/>
          <w:szCs w:val="24"/>
        </w:rPr>
      </w:pPr>
      <w:r w:rsidRPr="00435B10">
        <w:rPr>
          <w:rFonts w:eastAsia="Times New Roman" w:cs="Arial"/>
          <w:position w:val="2"/>
          <w:sz w:val="24"/>
          <w:szCs w:val="24"/>
        </w:rPr>
        <w:t>N</w:t>
      </w:r>
      <w:r w:rsidRPr="00435B10">
        <w:rPr>
          <w:rFonts w:eastAsia="Times New Roman" w:cs="Arial"/>
          <w:spacing w:val="-1"/>
          <w:position w:val="2"/>
          <w:sz w:val="24"/>
          <w:szCs w:val="24"/>
        </w:rPr>
        <w:t>A</w:t>
      </w:r>
      <w:r w:rsidRPr="00435B10">
        <w:rPr>
          <w:rFonts w:eastAsia="Times New Roman" w:cs="Arial"/>
          <w:spacing w:val="1"/>
          <w:position w:val="2"/>
          <w:sz w:val="24"/>
          <w:szCs w:val="24"/>
        </w:rPr>
        <w:t>S</w:t>
      </w:r>
      <w:r w:rsidRPr="00435B10">
        <w:rPr>
          <w:rFonts w:eastAsia="Times New Roman" w:cs="Arial"/>
          <w:position w:val="2"/>
          <w:sz w:val="24"/>
          <w:szCs w:val="24"/>
        </w:rPr>
        <w:t>A Spa</w:t>
      </w:r>
      <w:r w:rsidRPr="00435B10">
        <w:rPr>
          <w:rFonts w:eastAsia="Times New Roman" w:cs="Arial"/>
          <w:spacing w:val="-1"/>
          <w:position w:val="2"/>
          <w:sz w:val="24"/>
          <w:szCs w:val="24"/>
        </w:rPr>
        <w:t>c</w:t>
      </w:r>
      <w:r w:rsidRPr="00435B10">
        <w:rPr>
          <w:rFonts w:eastAsia="Times New Roman" w:cs="Arial"/>
          <w:position w:val="2"/>
          <w:sz w:val="24"/>
          <w:szCs w:val="24"/>
        </w:rPr>
        <w:t>e</w:t>
      </w:r>
      <w:r w:rsidRPr="00435B10">
        <w:rPr>
          <w:rFonts w:eastAsia="Times New Roman" w:cs="Arial"/>
          <w:spacing w:val="1"/>
          <w:position w:val="2"/>
          <w:sz w:val="24"/>
          <w:szCs w:val="24"/>
        </w:rPr>
        <w:t xml:space="preserve"> </w:t>
      </w:r>
      <w:r w:rsidRPr="00435B10">
        <w:rPr>
          <w:rFonts w:eastAsia="Times New Roman" w:cs="Arial"/>
          <w:spacing w:val="-1"/>
          <w:position w:val="2"/>
          <w:sz w:val="24"/>
          <w:szCs w:val="24"/>
        </w:rPr>
        <w:t>F</w:t>
      </w:r>
      <w:r w:rsidRPr="00435B10">
        <w:rPr>
          <w:rFonts w:eastAsia="Times New Roman" w:cs="Arial"/>
          <w:position w:val="2"/>
          <w:sz w:val="24"/>
          <w:szCs w:val="24"/>
        </w:rPr>
        <w:t>l</w:t>
      </w:r>
      <w:r w:rsidRPr="00435B10">
        <w:rPr>
          <w:rFonts w:eastAsia="Times New Roman" w:cs="Arial"/>
          <w:spacing w:val="1"/>
          <w:position w:val="2"/>
          <w:sz w:val="24"/>
          <w:szCs w:val="24"/>
        </w:rPr>
        <w:t>i</w:t>
      </w:r>
      <w:r w:rsidRPr="00435B10">
        <w:rPr>
          <w:rFonts w:eastAsia="Times New Roman" w:cs="Arial"/>
          <w:spacing w:val="-2"/>
          <w:position w:val="2"/>
          <w:sz w:val="24"/>
          <w:szCs w:val="24"/>
        </w:rPr>
        <w:t>g</w:t>
      </w:r>
      <w:r w:rsidRPr="00435B10">
        <w:rPr>
          <w:rFonts w:eastAsia="Times New Roman" w:cs="Arial"/>
          <w:position w:val="2"/>
          <w:sz w:val="24"/>
          <w:szCs w:val="24"/>
        </w:rPr>
        <w:t xml:space="preserve">ht </w:t>
      </w:r>
      <w:r w:rsidRPr="00435B10">
        <w:rPr>
          <w:rFonts w:eastAsia="Times New Roman" w:cs="Arial"/>
          <w:spacing w:val="1"/>
          <w:position w:val="2"/>
          <w:sz w:val="24"/>
          <w:szCs w:val="24"/>
        </w:rPr>
        <w:t>P</w:t>
      </w:r>
      <w:r w:rsidRPr="00435B10">
        <w:rPr>
          <w:rFonts w:eastAsia="Times New Roman" w:cs="Arial"/>
          <w:position w:val="2"/>
          <w:sz w:val="24"/>
          <w:szCs w:val="24"/>
        </w:rPr>
        <w:t>r</w:t>
      </w:r>
      <w:r w:rsidRPr="00435B10">
        <w:rPr>
          <w:rFonts w:eastAsia="Times New Roman" w:cs="Arial"/>
          <w:spacing w:val="1"/>
          <w:position w:val="2"/>
          <w:sz w:val="24"/>
          <w:szCs w:val="24"/>
        </w:rPr>
        <w:t>o</w:t>
      </w:r>
      <w:r w:rsidRPr="00435B10">
        <w:rPr>
          <w:rFonts w:eastAsia="Times New Roman" w:cs="Arial"/>
          <w:position w:val="2"/>
          <w:sz w:val="24"/>
          <w:szCs w:val="24"/>
        </w:rPr>
        <w:t>g</w:t>
      </w:r>
      <w:r w:rsidRPr="00435B10">
        <w:rPr>
          <w:rFonts w:eastAsia="Times New Roman" w:cs="Arial"/>
          <w:spacing w:val="-1"/>
          <w:position w:val="2"/>
          <w:sz w:val="24"/>
          <w:szCs w:val="24"/>
        </w:rPr>
        <w:t>ra</w:t>
      </w:r>
      <w:r w:rsidRPr="00435B10">
        <w:rPr>
          <w:rFonts w:eastAsia="Times New Roman" w:cs="Arial"/>
          <w:position w:val="2"/>
          <w:sz w:val="24"/>
          <w:szCs w:val="24"/>
        </w:rPr>
        <w:t>m and Proj</w:t>
      </w:r>
      <w:r w:rsidRPr="00435B10">
        <w:rPr>
          <w:rFonts w:eastAsia="Times New Roman" w:cs="Arial"/>
          <w:spacing w:val="-1"/>
          <w:position w:val="2"/>
          <w:sz w:val="24"/>
          <w:szCs w:val="24"/>
        </w:rPr>
        <w:t>ec</w:t>
      </w:r>
      <w:r w:rsidRPr="00435B10">
        <w:rPr>
          <w:rFonts w:eastAsia="Times New Roman" w:cs="Arial"/>
          <w:position w:val="2"/>
          <w:sz w:val="24"/>
          <w:szCs w:val="24"/>
        </w:rPr>
        <w:t>t Ma</w:t>
      </w:r>
      <w:r w:rsidRPr="00435B10">
        <w:rPr>
          <w:rFonts w:eastAsia="Times New Roman" w:cs="Arial"/>
          <w:spacing w:val="2"/>
          <w:position w:val="2"/>
          <w:sz w:val="24"/>
          <w:szCs w:val="24"/>
        </w:rPr>
        <w:t>n</w:t>
      </w:r>
      <w:r w:rsidRPr="00435B10">
        <w:rPr>
          <w:rFonts w:eastAsia="Times New Roman" w:cs="Arial"/>
          <w:spacing w:val="1"/>
          <w:position w:val="2"/>
          <w:sz w:val="24"/>
          <w:szCs w:val="24"/>
        </w:rPr>
        <w:t>a</w:t>
      </w:r>
      <w:r w:rsidRPr="00435B10">
        <w:rPr>
          <w:rFonts w:eastAsia="Times New Roman" w:cs="Arial"/>
          <w:spacing w:val="-2"/>
          <w:position w:val="2"/>
          <w:sz w:val="24"/>
          <w:szCs w:val="24"/>
        </w:rPr>
        <w:t>g</w:t>
      </w:r>
      <w:r w:rsidRPr="00435B10">
        <w:rPr>
          <w:rFonts w:eastAsia="Times New Roman" w:cs="Arial"/>
          <w:spacing w:val="1"/>
          <w:position w:val="2"/>
          <w:sz w:val="24"/>
          <w:szCs w:val="24"/>
        </w:rPr>
        <w:t>e</w:t>
      </w:r>
      <w:r w:rsidRPr="00435B10">
        <w:rPr>
          <w:rFonts w:eastAsia="Times New Roman" w:cs="Arial"/>
          <w:position w:val="2"/>
          <w:sz w:val="24"/>
          <w:szCs w:val="24"/>
        </w:rPr>
        <w:t>ment H</w:t>
      </w:r>
      <w:r w:rsidRPr="00435B10">
        <w:rPr>
          <w:rFonts w:eastAsia="Times New Roman" w:cs="Arial"/>
          <w:spacing w:val="-1"/>
          <w:position w:val="2"/>
          <w:sz w:val="24"/>
          <w:szCs w:val="24"/>
        </w:rPr>
        <w:t>a</w:t>
      </w:r>
      <w:r w:rsidRPr="00435B10">
        <w:rPr>
          <w:rFonts w:eastAsia="Times New Roman" w:cs="Arial"/>
          <w:position w:val="2"/>
          <w:sz w:val="24"/>
          <w:szCs w:val="24"/>
        </w:rPr>
        <w:t>ndbook</w:t>
      </w:r>
    </w:p>
    <w:p w14:paraId="4B7E702C" w14:textId="77777777" w:rsidR="0029104A" w:rsidRPr="00435B10" w:rsidRDefault="0029104A" w:rsidP="00097D93">
      <w:pPr>
        <w:pStyle w:val="ListParagraph"/>
        <w:numPr>
          <w:ilvl w:val="0"/>
          <w:numId w:val="17"/>
        </w:numPr>
        <w:tabs>
          <w:tab w:val="left" w:pos="520"/>
        </w:tabs>
        <w:spacing w:after="0" w:line="276" w:lineRule="auto"/>
        <w:jc w:val="both"/>
        <w:rPr>
          <w:rFonts w:eastAsia="Times New Roman" w:cs="Arial"/>
          <w:sz w:val="24"/>
          <w:szCs w:val="24"/>
        </w:rPr>
      </w:pPr>
      <w:r w:rsidRPr="00435B10">
        <w:rPr>
          <w:rFonts w:eastAsia="Times New Roman" w:cs="Arial"/>
          <w:position w:val="2"/>
          <w:sz w:val="24"/>
          <w:szCs w:val="24"/>
        </w:rPr>
        <w:t>N</w:t>
      </w:r>
      <w:r w:rsidRPr="00435B10">
        <w:rPr>
          <w:rFonts w:eastAsia="Times New Roman" w:cs="Arial"/>
          <w:spacing w:val="-1"/>
          <w:position w:val="2"/>
          <w:sz w:val="24"/>
          <w:szCs w:val="24"/>
        </w:rPr>
        <w:t>A</w:t>
      </w:r>
      <w:r w:rsidRPr="00435B10">
        <w:rPr>
          <w:rFonts w:eastAsia="Times New Roman" w:cs="Arial"/>
          <w:spacing w:val="1"/>
          <w:position w:val="2"/>
          <w:sz w:val="24"/>
          <w:szCs w:val="24"/>
        </w:rPr>
        <w:t>S</w:t>
      </w:r>
      <w:r w:rsidRPr="00435B10">
        <w:rPr>
          <w:rFonts w:eastAsia="Times New Roman" w:cs="Arial"/>
          <w:position w:val="2"/>
          <w:sz w:val="24"/>
          <w:szCs w:val="24"/>
        </w:rPr>
        <w:t>A Sch</w:t>
      </w:r>
      <w:r w:rsidRPr="00435B10">
        <w:rPr>
          <w:rFonts w:eastAsia="Times New Roman" w:cs="Arial"/>
          <w:spacing w:val="-1"/>
          <w:position w:val="2"/>
          <w:sz w:val="24"/>
          <w:szCs w:val="24"/>
        </w:rPr>
        <w:t>e</w:t>
      </w:r>
      <w:r w:rsidRPr="00435B10">
        <w:rPr>
          <w:rFonts w:eastAsia="Times New Roman" w:cs="Arial"/>
          <w:position w:val="2"/>
          <w:sz w:val="24"/>
          <w:szCs w:val="24"/>
        </w:rPr>
        <w:t>dule M</w:t>
      </w:r>
      <w:r w:rsidRPr="00435B10">
        <w:rPr>
          <w:rFonts w:eastAsia="Times New Roman" w:cs="Arial"/>
          <w:spacing w:val="-1"/>
          <w:position w:val="2"/>
          <w:sz w:val="24"/>
          <w:szCs w:val="24"/>
        </w:rPr>
        <w:t>a</w:t>
      </w:r>
      <w:r w:rsidRPr="00435B10">
        <w:rPr>
          <w:rFonts w:eastAsia="Times New Roman" w:cs="Arial"/>
          <w:spacing w:val="2"/>
          <w:position w:val="2"/>
          <w:sz w:val="24"/>
          <w:szCs w:val="24"/>
        </w:rPr>
        <w:t>n</w:t>
      </w:r>
      <w:r w:rsidRPr="00435B10">
        <w:rPr>
          <w:rFonts w:eastAsia="Times New Roman" w:cs="Arial"/>
          <w:spacing w:val="1"/>
          <w:position w:val="2"/>
          <w:sz w:val="24"/>
          <w:szCs w:val="24"/>
        </w:rPr>
        <w:t>a</w:t>
      </w:r>
      <w:r w:rsidRPr="00435B10">
        <w:rPr>
          <w:rFonts w:eastAsia="Times New Roman" w:cs="Arial"/>
          <w:position w:val="2"/>
          <w:sz w:val="24"/>
          <w:szCs w:val="24"/>
        </w:rPr>
        <w:t>g</w:t>
      </w:r>
      <w:r w:rsidRPr="00435B10">
        <w:rPr>
          <w:rFonts w:eastAsia="Times New Roman" w:cs="Arial"/>
          <w:spacing w:val="-1"/>
          <w:position w:val="2"/>
          <w:sz w:val="24"/>
          <w:szCs w:val="24"/>
        </w:rPr>
        <w:t>e</w:t>
      </w:r>
      <w:r w:rsidRPr="00435B10">
        <w:rPr>
          <w:rFonts w:eastAsia="Times New Roman" w:cs="Arial"/>
          <w:position w:val="2"/>
          <w:sz w:val="24"/>
          <w:szCs w:val="24"/>
        </w:rPr>
        <w:t>ment H</w:t>
      </w:r>
      <w:r w:rsidRPr="00435B10">
        <w:rPr>
          <w:rFonts w:eastAsia="Times New Roman" w:cs="Arial"/>
          <w:spacing w:val="-1"/>
          <w:position w:val="2"/>
          <w:sz w:val="24"/>
          <w:szCs w:val="24"/>
        </w:rPr>
        <w:t>a</w:t>
      </w:r>
      <w:r w:rsidRPr="00435B10">
        <w:rPr>
          <w:rFonts w:eastAsia="Times New Roman" w:cs="Arial"/>
          <w:position w:val="2"/>
          <w:sz w:val="24"/>
          <w:szCs w:val="24"/>
        </w:rPr>
        <w:t>ndbook</w:t>
      </w:r>
    </w:p>
    <w:p w14:paraId="4CA21D8D" w14:textId="77777777" w:rsidR="0029104A" w:rsidRPr="00435B10" w:rsidRDefault="0029104A" w:rsidP="00097D93">
      <w:pPr>
        <w:pStyle w:val="ListParagraph"/>
        <w:numPr>
          <w:ilvl w:val="0"/>
          <w:numId w:val="17"/>
        </w:numPr>
        <w:tabs>
          <w:tab w:val="left" w:pos="520"/>
        </w:tabs>
        <w:spacing w:after="0" w:line="276" w:lineRule="auto"/>
        <w:jc w:val="both"/>
        <w:rPr>
          <w:rFonts w:eastAsia="Times New Roman" w:cs="Arial"/>
          <w:sz w:val="24"/>
          <w:szCs w:val="24"/>
        </w:rPr>
      </w:pPr>
      <w:r w:rsidRPr="00435B10">
        <w:rPr>
          <w:rFonts w:eastAsia="Times New Roman" w:cs="Arial"/>
          <w:position w:val="2"/>
          <w:sz w:val="24"/>
          <w:szCs w:val="24"/>
        </w:rPr>
        <w:t>N</w:t>
      </w:r>
      <w:r w:rsidRPr="00435B10">
        <w:rPr>
          <w:rFonts w:eastAsia="Times New Roman" w:cs="Arial"/>
          <w:spacing w:val="-1"/>
          <w:position w:val="2"/>
          <w:sz w:val="24"/>
          <w:szCs w:val="24"/>
        </w:rPr>
        <w:t>A</w:t>
      </w:r>
      <w:r w:rsidRPr="00435B10">
        <w:rPr>
          <w:rFonts w:eastAsia="Times New Roman" w:cs="Arial"/>
          <w:spacing w:val="1"/>
          <w:position w:val="2"/>
          <w:sz w:val="24"/>
          <w:szCs w:val="24"/>
        </w:rPr>
        <w:t>S</w:t>
      </w:r>
      <w:r w:rsidRPr="00435B10">
        <w:rPr>
          <w:rFonts w:eastAsia="Times New Roman" w:cs="Arial"/>
          <w:position w:val="2"/>
          <w:sz w:val="24"/>
          <w:szCs w:val="24"/>
        </w:rPr>
        <w:t xml:space="preserve">A </w:t>
      </w:r>
      <w:r w:rsidRPr="00435B10">
        <w:rPr>
          <w:rFonts w:eastAsia="Times New Roman" w:cs="Arial"/>
          <w:spacing w:val="1"/>
          <w:position w:val="2"/>
          <w:sz w:val="24"/>
          <w:szCs w:val="24"/>
        </w:rPr>
        <w:t>W</w:t>
      </w:r>
      <w:r w:rsidRPr="00435B10">
        <w:rPr>
          <w:rFonts w:eastAsia="Times New Roman" w:cs="Arial"/>
          <w:position w:val="2"/>
          <w:sz w:val="24"/>
          <w:szCs w:val="24"/>
        </w:rPr>
        <w:t>o</w:t>
      </w:r>
      <w:r w:rsidRPr="00435B10">
        <w:rPr>
          <w:rFonts w:eastAsia="Times New Roman" w:cs="Arial"/>
          <w:spacing w:val="-1"/>
          <w:position w:val="2"/>
          <w:sz w:val="24"/>
          <w:szCs w:val="24"/>
        </w:rPr>
        <w:t>r</w:t>
      </w:r>
      <w:r w:rsidRPr="00435B10">
        <w:rPr>
          <w:rFonts w:eastAsia="Times New Roman" w:cs="Arial"/>
          <w:position w:val="2"/>
          <w:sz w:val="24"/>
          <w:szCs w:val="24"/>
        </w:rPr>
        <w:t xml:space="preserve">k </w:t>
      </w:r>
      <w:r w:rsidRPr="00435B10">
        <w:rPr>
          <w:rFonts w:eastAsia="Times New Roman" w:cs="Arial"/>
          <w:spacing w:val="-2"/>
          <w:position w:val="2"/>
          <w:sz w:val="24"/>
          <w:szCs w:val="24"/>
        </w:rPr>
        <w:t>B</w:t>
      </w:r>
      <w:r w:rsidRPr="00435B10">
        <w:rPr>
          <w:rFonts w:eastAsia="Times New Roman" w:cs="Arial"/>
          <w:position w:val="2"/>
          <w:sz w:val="24"/>
          <w:szCs w:val="24"/>
        </w:rPr>
        <w:t>re</w:t>
      </w:r>
      <w:r w:rsidRPr="00435B10">
        <w:rPr>
          <w:rFonts w:eastAsia="Times New Roman" w:cs="Arial"/>
          <w:spacing w:val="-1"/>
          <w:position w:val="2"/>
          <w:sz w:val="24"/>
          <w:szCs w:val="24"/>
        </w:rPr>
        <w:t>a</w:t>
      </w:r>
      <w:r w:rsidRPr="00435B10">
        <w:rPr>
          <w:rFonts w:eastAsia="Times New Roman" w:cs="Arial"/>
          <w:position w:val="2"/>
          <w:sz w:val="24"/>
          <w:szCs w:val="24"/>
        </w:rPr>
        <w:t>kdown S</w:t>
      </w:r>
      <w:r w:rsidRPr="00435B10">
        <w:rPr>
          <w:rFonts w:eastAsia="Times New Roman" w:cs="Arial"/>
          <w:spacing w:val="1"/>
          <w:position w:val="2"/>
          <w:sz w:val="24"/>
          <w:szCs w:val="24"/>
        </w:rPr>
        <w:t>t</w:t>
      </w:r>
      <w:r w:rsidRPr="00435B10">
        <w:rPr>
          <w:rFonts w:eastAsia="Times New Roman" w:cs="Arial"/>
          <w:position w:val="2"/>
          <w:sz w:val="24"/>
          <w:szCs w:val="24"/>
        </w:rPr>
        <w:t>ru</w:t>
      </w:r>
      <w:r w:rsidRPr="00435B10">
        <w:rPr>
          <w:rFonts w:eastAsia="Times New Roman" w:cs="Arial"/>
          <w:spacing w:val="-2"/>
          <w:position w:val="2"/>
          <w:sz w:val="24"/>
          <w:szCs w:val="24"/>
        </w:rPr>
        <w:t>c</w:t>
      </w:r>
      <w:r w:rsidRPr="00435B10">
        <w:rPr>
          <w:rFonts w:eastAsia="Times New Roman" w:cs="Arial"/>
          <w:position w:val="2"/>
          <w:sz w:val="24"/>
          <w:szCs w:val="24"/>
        </w:rPr>
        <w:t>ture</w:t>
      </w:r>
      <w:r w:rsidRPr="00435B10">
        <w:rPr>
          <w:rFonts w:eastAsia="Times New Roman" w:cs="Arial"/>
          <w:spacing w:val="-1"/>
          <w:position w:val="2"/>
          <w:sz w:val="24"/>
          <w:szCs w:val="24"/>
        </w:rPr>
        <w:t xml:space="preserve"> (</w:t>
      </w:r>
      <w:r w:rsidRPr="00435B10">
        <w:rPr>
          <w:rFonts w:eastAsia="Times New Roman" w:cs="Arial"/>
          <w:spacing w:val="1"/>
          <w:position w:val="2"/>
          <w:sz w:val="24"/>
          <w:szCs w:val="24"/>
        </w:rPr>
        <w:t>W</w:t>
      </w:r>
      <w:r w:rsidRPr="00435B10">
        <w:rPr>
          <w:rFonts w:eastAsia="Times New Roman" w:cs="Arial"/>
          <w:spacing w:val="-2"/>
          <w:position w:val="2"/>
          <w:sz w:val="24"/>
          <w:szCs w:val="24"/>
        </w:rPr>
        <w:t>B</w:t>
      </w:r>
      <w:r w:rsidRPr="00435B10">
        <w:rPr>
          <w:rFonts w:eastAsia="Times New Roman" w:cs="Arial"/>
          <w:spacing w:val="1"/>
          <w:position w:val="2"/>
          <w:sz w:val="24"/>
          <w:szCs w:val="24"/>
        </w:rPr>
        <w:t>S</w:t>
      </w:r>
      <w:r w:rsidRPr="00435B10">
        <w:rPr>
          <w:rFonts w:eastAsia="Times New Roman" w:cs="Arial"/>
          <w:position w:val="2"/>
          <w:sz w:val="24"/>
          <w:szCs w:val="24"/>
        </w:rPr>
        <w:t>)</w:t>
      </w:r>
      <w:r w:rsidRPr="00435B10">
        <w:rPr>
          <w:rFonts w:eastAsia="Times New Roman" w:cs="Arial"/>
          <w:spacing w:val="1"/>
          <w:position w:val="2"/>
          <w:sz w:val="24"/>
          <w:szCs w:val="24"/>
        </w:rPr>
        <w:t xml:space="preserve"> </w:t>
      </w:r>
      <w:r w:rsidRPr="00435B10">
        <w:rPr>
          <w:rFonts w:eastAsia="Times New Roman" w:cs="Arial"/>
          <w:position w:val="2"/>
          <w:sz w:val="24"/>
          <w:szCs w:val="24"/>
        </w:rPr>
        <w:t>H</w:t>
      </w:r>
      <w:r w:rsidRPr="00435B10">
        <w:rPr>
          <w:rFonts w:eastAsia="Times New Roman" w:cs="Arial"/>
          <w:spacing w:val="-1"/>
          <w:position w:val="2"/>
          <w:sz w:val="24"/>
          <w:szCs w:val="24"/>
        </w:rPr>
        <w:t>a</w:t>
      </w:r>
      <w:r w:rsidRPr="00435B10">
        <w:rPr>
          <w:rFonts w:eastAsia="Times New Roman" w:cs="Arial"/>
          <w:position w:val="2"/>
          <w:sz w:val="24"/>
          <w:szCs w:val="24"/>
        </w:rPr>
        <w:t>ndbo</w:t>
      </w:r>
      <w:r w:rsidRPr="00435B10">
        <w:rPr>
          <w:rFonts w:eastAsia="Times New Roman" w:cs="Arial"/>
          <w:spacing w:val="2"/>
          <w:position w:val="2"/>
          <w:sz w:val="24"/>
          <w:szCs w:val="24"/>
        </w:rPr>
        <w:t>o</w:t>
      </w:r>
      <w:r w:rsidRPr="00435B10">
        <w:rPr>
          <w:rFonts w:eastAsia="Times New Roman" w:cs="Arial"/>
          <w:position w:val="2"/>
          <w:sz w:val="24"/>
          <w:szCs w:val="24"/>
        </w:rPr>
        <w:t>k</w:t>
      </w:r>
    </w:p>
    <w:p w14:paraId="025494B3" w14:textId="77777777" w:rsidR="0029104A" w:rsidRPr="00C65508" w:rsidRDefault="0029104A" w:rsidP="00097D93">
      <w:pPr>
        <w:pStyle w:val="ListParagraph"/>
        <w:numPr>
          <w:ilvl w:val="0"/>
          <w:numId w:val="17"/>
        </w:numPr>
        <w:tabs>
          <w:tab w:val="left" w:pos="520"/>
        </w:tabs>
        <w:spacing w:after="0" w:line="276" w:lineRule="auto"/>
        <w:jc w:val="both"/>
        <w:rPr>
          <w:rFonts w:eastAsia="Times New Roman" w:cs="Arial"/>
          <w:sz w:val="24"/>
          <w:szCs w:val="24"/>
        </w:rPr>
      </w:pPr>
      <w:r w:rsidRPr="00435B10">
        <w:rPr>
          <w:rFonts w:eastAsia="Times New Roman" w:cs="Arial"/>
          <w:position w:val="2"/>
          <w:sz w:val="24"/>
          <w:szCs w:val="24"/>
        </w:rPr>
        <w:t>N</w:t>
      </w:r>
      <w:r w:rsidRPr="00435B10">
        <w:rPr>
          <w:rFonts w:eastAsia="Times New Roman" w:cs="Arial"/>
          <w:spacing w:val="-1"/>
          <w:position w:val="2"/>
          <w:sz w:val="24"/>
          <w:szCs w:val="24"/>
        </w:rPr>
        <w:t>A</w:t>
      </w:r>
      <w:r w:rsidRPr="00435B10">
        <w:rPr>
          <w:rFonts w:eastAsia="Times New Roman" w:cs="Arial"/>
          <w:spacing w:val="1"/>
          <w:position w:val="2"/>
          <w:sz w:val="24"/>
          <w:szCs w:val="24"/>
        </w:rPr>
        <w:t>S</w:t>
      </w:r>
      <w:r w:rsidRPr="00435B10">
        <w:rPr>
          <w:rFonts w:eastAsia="Times New Roman" w:cs="Arial"/>
          <w:position w:val="2"/>
          <w:sz w:val="24"/>
          <w:szCs w:val="24"/>
        </w:rPr>
        <w:t>A</w:t>
      </w:r>
      <w:r w:rsidRPr="00435B10">
        <w:rPr>
          <w:rFonts w:eastAsia="Times New Roman" w:cs="Arial"/>
          <w:spacing w:val="2"/>
          <w:position w:val="2"/>
          <w:sz w:val="24"/>
          <w:szCs w:val="24"/>
        </w:rPr>
        <w:t xml:space="preserve"> </w:t>
      </w:r>
      <w:r w:rsidRPr="00435B10">
        <w:rPr>
          <w:rFonts w:eastAsia="Times New Roman" w:cs="Arial"/>
          <w:spacing w:val="-6"/>
          <w:position w:val="2"/>
          <w:sz w:val="24"/>
          <w:szCs w:val="24"/>
        </w:rPr>
        <w:t>I</w:t>
      </w:r>
      <w:r w:rsidRPr="00435B10">
        <w:rPr>
          <w:rFonts w:eastAsia="Times New Roman" w:cs="Arial"/>
          <w:position w:val="2"/>
          <w:sz w:val="24"/>
          <w:szCs w:val="24"/>
        </w:rPr>
        <w:t>n</w:t>
      </w:r>
      <w:r w:rsidRPr="00435B10">
        <w:rPr>
          <w:rFonts w:eastAsia="Times New Roman" w:cs="Arial"/>
          <w:spacing w:val="3"/>
          <w:position w:val="2"/>
          <w:sz w:val="24"/>
          <w:szCs w:val="24"/>
        </w:rPr>
        <w:t>t</w:t>
      </w:r>
      <w:r w:rsidRPr="00435B10">
        <w:rPr>
          <w:rFonts w:eastAsia="Times New Roman" w:cs="Arial"/>
          <w:spacing w:val="1"/>
          <w:position w:val="2"/>
          <w:sz w:val="24"/>
          <w:szCs w:val="24"/>
        </w:rPr>
        <w:t>e</w:t>
      </w:r>
      <w:r w:rsidRPr="00435B10">
        <w:rPr>
          <w:rFonts w:eastAsia="Times New Roman" w:cs="Arial"/>
          <w:spacing w:val="-2"/>
          <w:position w:val="2"/>
          <w:sz w:val="24"/>
          <w:szCs w:val="24"/>
        </w:rPr>
        <w:t>g</w:t>
      </w:r>
      <w:r w:rsidRPr="00435B10">
        <w:rPr>
          <w:rFonts w:eastAsia="Times New Roman" w:cs="Arial"/>
          <w:position w:val="2"/>
          <w:sz w:val="24"/>
          <w:szCs w:val="24"/>
        </w:rPr>
        <w:t>r</w:t>
      </w:r>
      <w:r w:rsidRPr="00435B10">
        <w:rPr>
          <w:rFonts w:eastAsia="Times New Roman" w:cs="Arial"/>
          <w:spacing w:val="-2"/>
          <w:position w:val="2"/>
          <w:sz w:val="24"/>
          <w:szCs w:val="24"/>
        </w:rPr>
        <w:t>a</w:t>
      </w:r>
      <w:r w:rsidRPr="00435B10">
        <w:rPr>
          <w:rFonts w:eastAsia="Times New Roman" w:cs="Arial"/>
          <w:position w:val="2"/>
          <w:sz w:val="24"/>
          <w:szCs w:val="24"/>
        </w:rPr>
        <w:t>ted</w:t>
      </w:r>
      <w:r w:rsidRPr="00435B10">
        <w:rPr>
          <w:rFonts w:eastAsia="Times New Roman" w:cs="Arial"/>
          <w:spacing w:val="2"/>
          <w:position w:val="2"/>
          <w:sz w:val="24"/>
          <w:szCs w:val="24"/>
        </w:rPr>
        <w:t xml:space="preserve"> </w:t>
      </w:r>
      <w:r w:rsidRPr="00435B10">
        <w:rPr>
          <w:rFonts w:eastAsia="Times New Roman" w:cs="Arial"/>
          <w:position w:val="2"/>
          <w:sz w:val="24"/>
          <w:szCs w:val="24"/>
        </w:rPr>
        <w:t>B</w:t>
      </w:r>
      <w:r w:rsidRPr="00435B10">
        <w:rPr>
          <w:rFonts w:eastAsia="Times New Roman" w:cs="Arial"/>
          <w:spacing w:val="-1"/>
          <w:position w:val="2"/>
          <w:sz w:val="24"/>
          <w:szCs w:val="24"/>
        </w:rPr>
        <w:t>a</w:t>
      </w:r>
      <w:r w:rsidRPr="00435B10">
        <w:rPr>
          <w:rFonts w:eastAsia="Times New Roman" w:cs="Arial"/>
          <w:position w:val="2"/>
          <w:sz w:val="24"/>
          <w:szCs w:val="24"/>
        </w:rPr>
        <w:t>s</w:t>
      </w:r>
      <w:r w:rsidRPr="00435B10">
        <w:rPr>
          <w:rFonts w:eastAsia="Times New Roman" w:cs="Arial"/>
          <w:spacing w:val="-1"/>
          <w:position w:val="2"/>
          <w:sz w:val="24"/>
          <w:szCs w:val="24"/>
        </w:rPr>
        <w:t>e</w:t>
      </w:r>
      <w:r w:rsidRPr="00435B10">
        <w:rPr>
          <w:rFonts w:eastAsia="Times New Roman" w:cs="Arial"/>
          <w:position w:val="2"/>
          <w:sz w:val="24"/>
          <w:szCs w:val="24"/>
        </w:rPr>
        <w:t>l</w:t>
      </w:r>
      <w:r w:rsidRPr="00435B10">
        <w:rPr>
          <w:rFonts w:eastAsia="Times New Roman" w:cs="Arial"/>
          <w:spacing w:val="1"/>
          <w:position w:val="2"/>
          <w:sz w:val="24"/>
          <w:szCs w:val="24"/>
        </w:rPr>
        <w:t>i</w:t>
      </w:r>
      <w:r w:rsidRPr="00435B10">
        <w:rPr>
          <w:rFonts w:eastAsia="Times New Roman" w:cs="Arial"/>
          <w:position w:val="2"/>
          <w:sz w:val="24"/>
          <w:szCs w:val="24"/>
        </w:rPr>
        <w:t>ne</w:t>
      </w:r>
      <w:r w:rsidRPr="00435B10">
        <w:rPr>
          <w:rFonts w:eastAsia="Times New Roman" w:cs="Arial"/>
          <w:spacing w:val="1"/>
          <w:position w:val="2"/>
          <w:sz w:val="24"/>
          <w:szCs w:val="24"/>
        </w:rPr>
        <w:t xml:space="preserve"> </w:t>
      </w:r>
      <w:r w:rsidRPr="00435B10">
        <w:rPr>
          <w:rFonts w:eastAsia="Times New Roman" w:cs="Arial"/>
          <w:position w:val="2"/>
          <w:sz w:val="24"/>
          <w:szCs w:val="24"/>
        </w:rPr>
        <w:t>R</w:t>
      </w:r>
      <w:r w:rsidRPr="00435B10">
        <w:rPr>
          <w:rFonts w:eastAsia="Times New Roman" w:cs="Arial"/>
          <w:spacing w:val="-1"/>
          <w:position w:val="2"/>
          <w:sz w:val="24"/>
          <w:szCs w:val="24"/>
        </w:rPr>
        <w:t>e</w:t>
      </w:r>
      <w:r w:rsidRPr="00435B10">
        <w:rPr>
          <w:rFonts w:eastAsia="Times New Roman" w:cs="Arial"/>
          <w:position w:val="2"/>
          <w:sz w:val="24"/>
          <w:szCs w:val="24"/>
        </w:rPr>
        <w:t>view</w:t>
      </w:r>
      <w:r w:rsidRPr="00435B10">
        <w:rPr>
          <w:rFonts w:eastAsia="Times New Roman" w:cs="Arial"/>
          <w:spacing w:val="-1"/>
          <w:position w:val="2"/>
          <w:sz w:val="24"/>
          <w:szCs w:val="24"/>
        </w:rPr>
        <w:t xml:space="preserve"> </w:t>
      </w:r>
      <w:r w:rsidRPr="00435B10">
        <w:rPr>
          <w:rFonts w:eastAsia="Times New Roman" w:cs="Arial"/>
          <w:spacing w:val="1"/>
          <w:position w:val="2"/>
          <w:sz w:val="24"/>
          <w:szCs w:val="24"/>
        </w:rPr>
        <w:t>(</w:t>
      </w:r>
      <w:r w:rsidRPr="00435B10">
        <w:rPr>
          <w:rFonts w:eastAsia="Times New Roman" w:cs="Arial"/>
          <w:spacing w:val="-3"/>
          <w:position w:val="2"/>
          <w:sz w:val="24"/>
          <w:szCs w:val="24"/>
        </w:rPr>
        <w:t>I</w:t>
      </w:r>
      <w:r w:rsidRPr="00435B10">
        <w:rPr>
          <w:rFonts w:eastAsia="Times New Roman" w:cs="Arial"/>
          <w:position w:val="2"/>
          <w:sz w:val="24"/>
          <w:szCs w:val="24"/>
        </w:rPr>
        <w:t>B</w:t>
      </w:r>
      <w:r w:rsidRPr="00435B10">
        <w:rPr>
          <w:rFonts w:eastAsia="Times New Roman" w:cs="Arial"/>
          <w:spacing w:val="4"/>
          <w:position w:val="2"/>
          <w:sz w:val="24"/>
          <w:szCs w:val="24"/>
        </w:rPr>
        <w:t>R</w:t>
      </w:r>
      <w:r w:rsidRPr="00435B10">
        <w:rPr>
          <w:rFonts w:eastAsia="Times New Roman" w:cs="Arial"/>
          <w:position w:val="2"/>
          <w:sz w:val="24"/>
          <w:szCs w:val="24"/>
        </w:rPr>
        <w:t xml:space="preserve">) </w:t>
      </w:r>
      <w:r w:rsidRPr="00435B10">
        <w:rPr>
          <w:rFonts w:eastAsia="Times New Roman" w:cs="Arial"/>
          <w:spacing w:val="-1"/>
          <w:position w:val="2"/>
          <w:sz w:val="24"/>
          <w:szCs w:val="24"/>
        </w:rPr>
        <w:t>Ha</w:t>
      </w:r>
      <w:r w:rsidRPr="00435B10">
        <w:rPr>
          <w:rFonts w:eastAsia="Times New Roman" w:cs="Arial"/>
          <w:position w:val="2"/>
          <w:sz w:val="24"/>
          <w:szCs w:val="24"/>
        </w:rPr>
        <w:t>ndbo</w:t>
      </w:r>
      <w:r w:rsidRPr="00435B10">
        <w:rPr>
          <w:rFonts w:eastAsia="Times New Roman" w:cs="Arial"/>
          <w:spacing w:val="2"/>
          <w:position w:val="2"/>
          <w:sz w:val="24"/>
          <w:szCs w:val="24"/>
        </w:rPr>
        <w:t>o</w:t>
      </w:r>
      <w:r w:rsidRPr="00435B10">
        <w:rPr>
          <w:rFonts w:eastAsia="Times New Roman" w:cs="Arial"/>
          <w:position w:val="2"/>
          <w:sz w:val="24"/>
          <w:szCs w:val="24"/>
        </w:rPr>
        <w:t>k</w:t>
      </w:r>
    </w:p>
    <w:p w14:paraId="01D94EC7" w14:textId="77777777" w:rsidR="002458A5" w:rsidRPr="00C65508" w:rsidRDefault="002458A5" w:rsidP="00097D93">
      <w:pPr>
        <w:pStyle w:val="ListParagraph"/>
        <w:numPr>
          <w:ilvl w:val="0"/>
          <w:numId w:val="17"/>
        </w:numPr>
        <w:tabs>
          <w:tab w:val="left" w:pos="520"/>
        </w:tabs>
        <w:spacing w:after="0" w:line="276" w:lineRule="auto"/>
        <w:jc w:val="both"/>
        <w:rPr>
          <w:rFonts w:eastAsia="Times New Roman" w:cs="Arial"/>
          <w:sz w:val="24"/>
          <w:szCs w:val="24"/>
        </w:rPr>
      </w:pPr>
      <w:r>
        <w:rPr>
          <w:rFonts w:eastAsia="Times New Roman" w:cs="Arial"/>
          <w:position w:val="2"/>
          <w:sz w:val="24"/>
          <w:szCs w:val="24"/>
        </w:rPr>
        <w:t xml:space="preserve">NASA </w:t>
      </w:r>
      <w:r w:rsidR="00983662">
        <w:rPr>
          <w:rFonts w:eastAsia="Times New Roman" w:cs="Arial"/>
          <w:position w:val="2"/>
          <w:sz w:val="24"/>
          <w:szCs w:val="24"/>
        </w:rPr>
        <w:t>EVM Reference Guide for Project Control Account Managers</w:t>
      </w:r>
    </w:p>
    <w:p w14:paraId="08AFE12B" w14:textId="77777777" w:rsidR="00CC33A2" w:rsidRPr="00435B10" w:rsidRDefault="00CC33A2" w:rsidP="00097D93">
      <w:pPr>
        <w:pStyle w:val="ListParagraph"/>
        <w:numPr>
          <w:ilvl w:val="0"/>
          <w:numId w:val="17"/>
        </w:numPr>
        <w:tabs>
          <w:tab w:val="left" w:pos="520"/>
        </w:tabs>
        <w:spacing w:after="0" w:line="276" w:lineRule="auto"/>
        <w:jc w:val="both"/>
        <w:rPr>
          <w:rFonts w:eastAsia="Times New Roman" w:cs="Arial"/>
          <w:sz w:val="24"/>
          <w:szCs w:val="24"/>
        </w:rPr>
      </w:pPr>
      <w:r>
        <w:rPr>
          <w:rFonts w:eastAsia="Times New Roman" w:cs="Arial"/>
          <w:position w:val="2"/>
          <w:sz w:val="24"/>
          <w:szCs w:val="24"/>
        </w:rPr>
        <w:t>NASA Integrated Program Management Report (IPMR) Data Requirements Description (DRD) Guide</w:t>
      </w:r>
    </w:p>
    <w:p w14:paraId="5E5DF3EC" w14:textId="77777777" w:rsidR="0029104A" w:rsidRDefault="0029104A" w:rsidP="00097D93">
      <w:pPr>
        <w:pStyle w:val="ListParagraph"/>
        <w:numPr>
          <w:ilvl w:val="0"/>
          <w:numId w:val="17"/>
        </w:numPr>
        <w:tabs>
          <w:tab w:val="left" w:pos="520"/>
        </w:tabs>
        <w:spacing w:after="0" w:line="276" w:lineRule="auto"/>
        <w:jc w:val="both"/>
        <w:rPr>
          <w:rFonts w:eastAsia="Times New Roman" w:cs="Arial"/>
          <w:sz w:val="24"/>
          <w:szCs w:val="24"/>
        </w:rPr>
      </w:pPr>
      <w:r w:rsidRPr="00435B10">
        <w:rPr>
          <w:rFonts w:eastAsia="Times New Roman" w:cs="Arial"/>
          <w:position w:val="2"/>
          <w:sz w:val="24"/>
          <w:szCs w:val="24"/>
        </w:rPr>
        <w:t>O</w:t>
      </w:r>
      <w:r w:rsidRPr="00435B10">
        <w:rPr>
          <w:rFonts w:eastAsia="Times New Roman" w:cs="Arial"/>
          <w:spacing w:val="-1"/>
          <w:position w:val="2"/>
          <w:sz w:val="24"/>
          <w:szCs w:val="24"/>
        </w:rPr>
        <w:t>f</w:t>
      </w:r>
      <w:r w:rsidRPr="00435B10">
        <w:rPr>
          <w:rFonts w:eastAsia="Times New Roman" w:cs="Arial"/>
          <w:position w:val="2"/>
          <w:sz w:val="24"/>
          <w:szCs w:val="24"/>
        </w:rPr>
        <w:t>fi</w:t>
      </w:r>
      <w:r w:rsidRPr="00435B10">
        <w:rPr>
          <w:rFonts w:eastAsia="Times New Roman" w:cs="Arial"/>
          <w:spacing w:val="-1"/>
          <w:position w:val="2"/>
          <w:sz w:val="24"/>
          <w:szCs w:val="24"/>
        </w:rPr>
        <w:t>c</w:t>
      </w:r>
      <w:r w:rsidRPr="00435B10">
        <w:rPr>
          <w:rFonts w:eastAsia="Times New Roman" w:cs="Arial"/>
          <w:position w:val="2"/>
          <w:sz w:val="24"/>
          <w:szCs w:val="24"/>
        </w:rPr>
        <w:t>e</w:t>
      </w:r>
      <w:r w:rsidRPr="00435B10">
        <w:rPr>
          <w:rFonts w:eastAsia="Times New Roman" w:cs="Arial"/>
          <w:spacing w:val="-1"/>
          <w:position w:val="2"/>
          <w:sz w:val="24"/>
          <w:szCs w:val="24"/>
        </w:rPr>
        <w:t xml:space="preserve"> </w:t>
      </w:r>
      <w:r w:rsidRPr="00435B10">
        <w:rPr>
          <w:rFonts w:eastAsia="Times New Roman" w:cs="Arial"/>
          <w:spacing w:val="2"/>
          <w:position w:val="2"/>
          <w:sz w:val="24"/>
          <w:szCs w:val="24"/>
        </w:rPr>
        <w:t>o</w:t>
      </w:r>
      <w:r w:rsidRPr="00435B10">
        <w:rPr>
          <w:rFonts w:eastAsia="Times New Roman" w:cs="Arial"/>
          <w:position w:val="2"/>
          <w:sz w:val="24"/>
          <w:szCs w:val="24"/>
        </w:rPr>
        <w:t>f M</w:t>
      </w:r>
      <w:r w:rsidRPr="00435B10">
        <w:rPr>
          <w:rFonts w:eastAsia="Times New Roman" w:cs="Arial"/>
          <w:spacing w:val="-1"/>
          <w:position w:val="2"/>
          <w:sz w:val="24"/>
          <w:szCs w:val="24"/>
        </w:rPr>
        <w:t>a</w:t>
      </w:r>
      <w:r w:rsidRPr="00435B10">
        <w:rPr>
          <w:rFonts w:eastAsia="Times New Roman" w:cs="Arial"/>
          <w:position w:val="2"/>
          <w:sz w:val="24"/>
          <w:szCs w:val="24"/>
        </w:rPr>
        <w:t>n</w:t>
      </w:r>
      <w:r w:rsidRPr="00435B10">
        <w:rPr>
          <w:rFonts w:eastAsia="Times New Roman" w:cs="Arial"/>
          <w:spacing w:val="1"/>
          <w:position w:val="2"/>
          <w:sz w:val="24"/>
          <w:szCs w:val="24"/>
        </w:rPr>
        <w:t>a</w:t>
      </w:r>
      <w:r w:rsidRPr="00435B10">
        <w:rPr>
          <w:rFonts w:eastAsia="Times New Roman" w:cs="Arial"/>
          <w:position w:val="2"/>
          <w:sz w:val="24"/>
          <w:szCs w:val="24"/>
        </w:rPr>
        <w:t>g</w:t>
      </w:r>
      <w:r w:rsidRPr="00435B10">
        <w:rPr>
          <w:rFonts w:eastAsia="Times New Roman" w:cs="Arial"/>
          <w:spacing w:val="-1"/>
          <w:position w:val="2"/>
          <w:sz w:val="24"/>
          <w:szCs w:val="24"/>
        </w:rPr>
        <w:t>e</w:t>
      </w:r>
      <w:r w:rsidRPr="00435B10">
        <w:rPr>
          <w:rFonts w:eastAsia="Times New Roman" w:cs="Arial"/>
          <w:position w:val="2"/>
          <w:sz w:val="24"/>
          <w:szCs w:val="24"/>
        </w:rPr>
        <w:t xml:space="preserve">ment </w:t>
      </w:r>
      <w:r w:rsidRPr="00435B10">
        <w:rPr>
          <w:rFonts w:eastAsia="Times New Roman" w:cs="Arial"/>
          <w:spacing w:val="1"/>
          <w:position w:val="2"/>
          <w:sz w:val="24"/>
          <w:szCs w:val="24"/>
        </w:rPr>
        <w:t>a</w:t>
      </w:r>
      <w:r w:rsidRPr="00435B10">
        <w:rPr>
          <w:rFonts w:eastAsia="Times New Roman" w:cs="Arial"/>
          <w:position w:val="2"/>
          <w:sz w:val="24"/>
          <w:szCs w:val="24"/>
        </w:rPr>
        <w:t xml:space="preserve">nd </w:t>
      </w:r>
      <w:r w:rsidRPr="00435B10">
        <w:rPr>
          <w:rFonts w:eastAsia="Times New Roman" w:cs="Arial"/>
          <w:spacing w:val="-2"/>
          <w:position w:val="2"/>
          <w:sz w:val="24"/>
          <w:szCs w:val="24"/>
        </w:rPr>
        <w:t>B</w:t>
      </w:r>
      <w:r w:rsidRPr="00435B10">
        <w:rPr>
          <w:rFonts w:eastAsia="Times New Roman" w:cs="Arial"/>
          <w:position w:val="2"/>
          <w:sz w:val="24"/>
          <w:szCs w:val="24"/>
        </w:rPr>
        <w:t>u</w:t>
      </w:r>
      <w:r w:rsidRPr="00435B10">
        <w:rPr>
          <w:rFonts w:eastAsia="Times New Roman" w:cs="Arial"/>
          <w:spacing w:val="2"/>
          <w:position w:val="2"/>
          <w:sz w:val="24"/>
          <w:szCs w:val="24"/>
        </w:rPr>
        <w:t>d</w:t>
      </w:r>
      <w:r w:rsidRPr="00435B10">
        <w:rPr>
          <w:rFonts w:eastAsia="Times New Roman" w:cs="Arial"/>
          <w:spacing w:val="-2"/>
          <w:position w:val="2"/>
          <w:sz w:val="24"/>
          <w:szCs w:val="24"/>
        </w:rPr>
        <w:t>g</w:t>
      </w:r>
      <w:r w:rsidRPr="00435B10">
        <w:rPr>
          <w:rFonts w:eastAsia="Times New Roman" w:cs="Arial"/>
          <w:spacing w:val="-1"/>
          <w:position w:val="2"/>
          <w:sz w:val="24"/>
          <w:szCs w:val="24"/>
        </w:rPr>
        <w:t>e</w:t>
      </w:r>
      <w:r w:rsidRPr="00435B10">
        <w:rPr>
          <w:rFonts w:eastAsia="Times New Roman" w:cs="Arial"/>
          <w:position w:val="2"/>
          <w:sz w:val="24"/>
          <w:szCs w:val="24"/>
        </w:rPr>
        <w:t>t (</w:t>
      </w:r>
      <w:r w:rsidRPr="00435B10">
        <w:rPr>
          <w:rFonts w:eastAsia="Times New Roman" w:cs="Arial"/>
          <w:spacing w:val="-1"/>
          <w:position w:val="2"/>
          <w:sz w:val="24"/>
          <w:szCs w:val="24"/>
        </w:rPr>
        <w:t>O</w:t>
      </w:r>
      <w:r w:rsidRPr="00435B10">
        <w:rPr>
          <w:rFonts w:eastAsia="Times New Roman" w:cs="Arial"/>
          <w:spacing w:val="2"/>
          <w:position w:val="2"/>
          <w:sz w:val="24"/>
          <w:szCs w:val="24"/>
        </w:rPr>
        <w:t>M</w:t>
      </w:r>
      <w:r w:rsidRPr="00435B10">
        <w:rPr>
          <w:rFonts w:eastAsia="Times New Roman" w:cs="Arial"/>
          <w:spacing w:val="-2"/>
          <w:position w:val="2"/>
          <w:sz w:val="24"/>
          <w:szCs w:val="24"/>
        </w:rPr>
        <w:t>B</w:t>
      </w:r>
      <w:r w:rsidRPr="00435B10">
        <w:rPr>
          <w:rFonts w:eastAsia="Times New Roman" w:cs="Arial"/>
          <w:position w:val="2"/>
          <w:sz w:val="24"/>
          <w:szCs w:val="24"/>
        </w:rPr>
        <w:t>) Ci</w:t>
      </w:r>
      <w:r w:rsidRPr="00435B10">
        <w:rPr>
          <w:rFonts w:eastAsia="Times New Roman" w:cs="Arial"/>
          <w:spacing w:val="2"/>
          <w:position w:val="2"/>
          <w:sz w:val="24"/>
          <w:szCs w:val="24"/>
        </w:rPr>
        <w:t>r</w:t>
      </w:r>
      <w:r w:rsidRPr="00435B10">
        <w:rPr>
          <w:rFonts w:eastAsia="Times New Roman" w:cs="Arial"/>
          <w:spacing w:val="-1"/>
          <w:position w:val="2"/>
          <w:sz w:val="24"/>
          <w:szCs w:val="24"/>
        </w:rPr>
        <w:t>c</w:t>
      </w:r>
      <w:r w:rsidRPr="00435B10">
        <w:rPr>
          <w:rFonts w:eastAsia="Times New Roman" w:cs="Arial"/>
          <w:position w:val="2"/>
          <w:sz w:val="24"/>
          <w:szCs w:val="24"/>
        </w:rPr>
        <w:t>ular</w:t>
      </w:r>
      <w:r w:rsidRPr="00435B10">
        <w:rPr>
          <w:rFonts w:eastAsia="Times New Roman" w:cs="Arial"/>
          <w:spacing w:val="-1"/>
          <w:position w:val="2"/>
          <w:sz w:val="24"/>
          <w:szCs w:val="24"/>
        </w:rPr>
        <w:t xml:space="preserve"> </w:t>
      </w:r>
      <w:r w:rsidRPr="00435B10">
        <w:rPr>
          <w:rFonts w:eastAsia="Times New Roman" w:cs="Arial"/>
          <w:spacing w:val="2"/>
          <w:position w:val="2"/>
          <w:sz w:val="24"/>
          <w:szCs w:val="24"/>
        </w:rPr>
        <w:t>A</w:t>
      </w:r>
      <w:r w:rsidRPr="00435B10">
        <w:rPr>
          <w:rFonts w:eastAsia="Times New Roman" w:cs="Arial"/>
          <w:spacing w:val="-1"/>
          <w:position w:val="2"/>
          <w:sz w:val="24"/>
          <w:szCs w:val="24"/>
        </w:rPr>
        <w:t>-</w:t>
      </w:r>
      <w:r w:rsidRPr="00435B10">
        <w:rPr>
          <w:rFonts w:eastAsia="Times New Roman" w:cs="Arial"/>
          <w:position w:val="2"/>
          <w:sz w:val="24"/>
          <w:szCs w:val="24"/>
        </w:rPr>
        <w:t xml:space="preserve">11, </w:t>
      </w:r>
      <w:r w:rsidRPr="00435B10">
        <w:rPr>
          <w:rFonts w:eastAsia="Times New Roman" w:cs="Arial"/>
          <w:spacing w:val="1"/>
          <w:position w:val="2"/>
          <w:sz w:val="24"/>
          <w:szCs w:val="24"/>
        </w:rPr>
        <w:t>Pa</w:t>
      </w:r>
      <w:r w:rsidRPr="00435B10">
        <w:rPr>
          <w:rFonts w:eastAsia="Times New Roman" w:cs="Arial"/>
          <w:position w:val="2"/>
          <w:sz w:val="24"/>
          <w:szCs w:val="24"/>
        </w:rPr>
        <w:t xml:space="preserve">rt 7, Planning, </w:t>
      </w:r>
      <w:r w:rsidRPr="00435B10">
        <w:rPr>
          <w:rFonts w:eastAsia="Times New Roman" w:cs="Arial"/>
          <w:spacing w:val="-2"/>
          <w:position w:val="2"/>
          <w:sz w:val="24"/>
          <w:szCs w:val="24"/>
        </w:rPr>
        <w:t>B</w:t>
      </w:r>
      <w:r w:rsidRPr="00435B10">
        <w:rPr>
          <w:rFonts w:eastAsia="Times New Roman" w:cs="Arial"/>
          <w:position w:val="2"/>
          <w:sz w:val="24"/>
          <w:szCs w:val="24"/>
        </w:rPr>
        <w:t>u</w:t>
      </w:r>
      <w:r w:rsidRPr="00435B10">
        <w:rPr>
          <w:rFonts w:eastAsia="Times New Roman" w:cs="Arial"/>
          <w:spacing w:val="2"/>
          <w:position w:val="2"/>
          <w:sz w:val="24"/>
          <w:szCs w:val="24"/>
        </w:rPr>
        <w:t>d</w:t>
      </w:r>
      <w:r w:rsidRPr="00435B10">
        <w:rPr>
          <w:rFonts w:eastAsia="Times New Roman" w:cs="Arial"/>
          <w:spacing w:val="-2"/>
          <w:position w:val="2"/>
          <w:sz w:val="24"/>
          <w:szCs w:val="24"/>
        </w:rPr>
        <w:t>g</w:t>
      </w:r>
      <w:r w:rsidRPr="00435B10">
        <w:rPr>
          <w:rFonts w:eastAsia="Times New Roman" w:cs="Arial"/>
          <w:spacing w:val="-1"/>
          <w:position w:val="2"/>
          <w:sz w:val="24"/>
          <w:szCs w:val="24"/>
        </w:rPr>
        <w:t>e</w:t>
      </w:r>
      <w:r w:rsidRPr="00435B10">
        <w:rPr>
          <w:rFonts w:eastAsia="Times New Roman" w:cs="Arial"/>
          <w:position w:val="2"/>
          <w:sz w:val="24"/>
          <w:szCs w:val="24"/>
        </w:rPr>
        <w:t>t</w:t>
      </w:r>
      <w:r w:rsidRPr="00435B10">
        <w:rPr>
          <w:rFonts w:eastAsia="Times New Roman" w:cs="Arial"/>
          <w:spacing w:val="1"/>
          <w:position w:val="2"/>
          <w:sz w:val="24"/>
          <w:szCs w:val="24"/>
        </w:rPr>
        <w:t>i</w:t>
      </w:r>
      <w:r w:rsidRPr="00435B10">
        <w:rPr>
          <w:rFonts w:eastAsia="Times New Roman" w:cs="Arial"/>
          <w:spacing w:val="2"/>
          <w:position w:val="2"/>
          <w:sz w:val="24"/>
          <w:szCs w:val="24"/>
        </w:rPr>
        <w:t>n</w:t>
      </w:r>
      <w:r w:rsidRPr="00435B10">
        <w:rPr>
          <w:rFonts w:eastAsia="Times New Roman" w:cs="Arial"/>
          <w:spacing w:val="-2"/>
          <w:position w:val="2"/>
          <w:sz w:val="24"/>
          <w:szCs w:val="24"/>
        </w:rPr>
        <w:t>g</w:t>
      </w:r>
      <w:r w:rsidRPr="00435B10">
        <w:rPr>
          <w:rFonts w:eastAsia="Times New Roman" w:cs="Arial"/>
          <w:position w:val="2"/>
          <w:sz w:val="24"/>
          <w:szCs w:val="24"/>
        </w:rPr>
        <w:t xml:space="preserve">, </w:t>
      </w:r>
      <w:r w:rsidRPr="00435B10">
        <w:rPr>
          <w:rFonts w:eastAsia="Times New Roman" w:cs="Arial"/>
          <w:sz w:val="24"/>
          <w:szCs w:val="24"/>
        </w:rPr>
        <w:t>A</w:t>
      </w:r>
      <w:r w:rsidRPr="00435B10">
        <w:rPr>
          <w:rFonts w:eastAsia="Times New Roman" w:cs="Arial"/>
          <w:spacing w:val="-1"/>
          <w:sz w:val="24"/>
          <w:szCs w:val="24"/>
        </w:rPr>
        <w:t>c</w:t>
      </w:r>
      <w:r w:rsidRPr="00435B10">
        <w:rPr>
          <w:rFonts w:eastAsia="Times New Roman" w:cs="Arial"/>
          <w:sz w:val="24"/>
          <w:szCs w:val="24"/>
        </w:rPr>
        <w:t>quis</w:t>
      </w:r>
      <w:r w:rsidRPr="00435B10">
        <w:rPr>
          <w:rFonts w:eastAsia="Times New Roman" w:cs="Arial"/>
          <w:spacing w:val="1"/>
          <w:sz w:val="24"/>
          <w:szCs w:val="24"/>
        </w:rPr>
        <w:t>i</w:t>
      </w:r>
      <w:r w:rsidRPr="00435B10">
        <w:rPr>
          <w:rFonts w:eastAsia="Times New Roman" w:cs="Arial"/>
          <w:sz w:val="24"/>
          <w:szCs w:val="24"/>
        </w:rPr>
        <w:t>t</w:t>
      </w:r>
      <w:r w:rsidRPr="00435B10">
        <w:rPr>
          <w:rFonts w:eastAsia="Times New Roman" w:cs="Arial"/>
          <w:spacing w:val="1"/>
          <w:sz w:val="24"/>
          <w:szCs w:val="24"/>
        </w:rPr>
        <w:t>i</w:t>
      </w:r>
      <w:r w:rsidRPr="00435B10">
        <w:rPr>
          <w:rFonts w:eastAsia="Times New Roman" w:cs="Arial"/>
          <w:sz w:val="24"/>
          <w:szCs w:val="24"/>
        </w:rPr>
        <w:t xml:space="preserve">on, </w:t>
      </w:r>
      <w:r w:rsidRPr="00435B10">
        <w:rPr>
          <w:rFonts w:eastAsia="Times New Roman" w:cs="Arial"/>
          <w:spacing w:val="-1"/>
          <w:sz w:val="24"/>
          <w:szCs w:val="24"/>
        </w:rPr>
        <w:t>a</w:t>
      </w:r>
      <w:r w:rsidRPr="00435B10">
        <w:rPr>
          <w:rFonts w:eastAsia="Times New Roman" w:cs="Arial"/>
          <w:sz w:val="24"/>
          <w:szCs w:val="24"/>
        </w:rPr>
        <w:t>nd Mana</w:t>
      </w:r>
      <w:r w:rsidRPr="00435B10">
        <w:rPr>
          <w:rFonts w:eastAsia="Times New Roman" w:cs="Arial"/>
          <w:spacing w:val="-2"/>
          <w:sz w:val="24"/>
          <w:szCs w:val="24"/>
        </w:rPr>
        <w:t>g</w:t>
      </w:r>
      <w:r w:rsidRPr="00435B10">
        <w:rPr>
          <w:rFonts w:eastAsia="Times New Roman" w:cs="Arial"/>
          <w:spacing w:val="1"/>
          <w:sz w:val="24"/>
          <w:szCs w:val="24"/>
        </w:rPr>
        <w:t>e</w:t>
      </w:r>
      <w:r w:rsidRPr="00435B10">
        <w:rPr>
          <w:rFonts w:eastAsia="Times New Roman" w:cs="Arial"/>
          <w:sz w:val="24"/>
          <w:szCs w:val="24"/>
        </w:rPr>
        <w:t>ment of</w:t>
      </w:r>
      <w:r w:rsidRPr="00435B10">
        <w:rPr>
          <w:rFonts w:eastAsia="Times New Roman" w:cs="Arial"/>
          <w:spacing w:val="-1"/>
          <w:sz w:val="24"/>
          <w:szCs w:val="24"/>
        </w:rPr>
        <w:t xml:space="preserve"> </w:t>
      </w:r>
      <w:r w:rsidRPr="00435B10">
        <w:rPr>
          <w:rFonts w:eastAsia="Times New Roman" w:cs="Arial"/>
          <w:sz w:val="24"/>
          <w:szCs w:val="24"/>
        </w:rPr>
        <w:t>C</w:t>
      </w:r>
      <w:r w:rsidRPr="00435B10">
        <w:rPr>
          <w:rFonts w:eastAsia="Times New Roman" w:cs="Arial"/>
          <w:spacing w:val="-1"/>
          <w:sz w:val="24"/>
          <w:szCs w:val="24"/>
        </w:rPr>
        <w:t>a</w:t>
      </w:r>
      <w:r w:rsidRPr="00435B10">
        <w:rPr>
          <w:rFonts w:eastAsia="Times New Roman" w:cs="Arial"/>
          <w:sz w:val="24"/>
          <w:szCs w:val="24"/>
        </w:rPr>
        <w:t>pi</w:t>
      </w:r>
      <w:r w:rsidRPr="00435B10">
        <w:rPr>
          <w:rFonts w:eastAsia="Times New Roman" w:cs="Arial"/>
          <w:spacing w:val="1"/>
          <w:sz w:val="24"/>
          <w:szCs w:val="24"/>
        </w:rPr>
        <w:t>t</w:t>
      </w:r>
      <w:r w:rsidRPr="00435B10">
        <w:rPr>
          <w:rFonts w:eastAsia="Times New Roman" w:cs="Arial"/>
          <w:spacing w:val="-1"/>
          <w:sz w:val="24"/>
          <w:szCs w:val="24"/>
        </w:rPr>
        <w:t>a</w:t>
      </w:r>
      <w:r w:rsidRPr="00435B10">
        <w:rPr>
          <w:rFonts w:eastAsia="Times New Roman" w:cs="Arial"/>
          <w:sz w:val="24"/>
          <w:szCs w:val="24"/>
        </w:rPr>
        <w:t>l Asset</w:t>
      </w:r>
      <w:r w:rsidRPr="00435B10">
        <w:rPr>
          <w:rFonts w:eastAsia="Times New Roman" w:cs="Arial"/>
          <w:spacing w:val="2"/>
          <w:sz w:val="24"/>
          <w:szCs w:val="24"/>
        </w:rPr>
        <w:t>s</w:t>
      </w:r>
      <w:r w:rsidRPr="00435B10">
        <w:rPr>
          <w:rFonts w:eastAsia="Times New Roman" w:cs="Arial"/>
          <w:sz w:val="24"/>
          <w:szCs w:val="24"/>
        </w:rPr>
        <w:t xml:space="preserve">; </w:t>
      </w:r>
      <w:r w:rsidRPr="00435B10">
        <w:rPr>
          <w:rFonts w:eastAsia="Times New Roman" w:cs="Arial"/>
          <w:spacing w:val="-1"/>
          <w:sz w:val="24"/>
          <w:szCs w:val="24"/>
        </w:rPr>
        <w:t>a</w:t>
      </w:r>
      <w:r w:rsidRPr="00435B10">
        <w:rPr>
          <w:rFonts w:eastAsia="Times New Roman" w:cs="Arial"/>
          <w:sz w:val="24"/>
          <w:szCs w:val="24"/>
        </w:rPr>
        <w:t>nd the Ca</w:t>
      </w:r>
      <w:r w:rsidRPr="00435B10">
        <w:rPr>
          <w:rFonts w:eastAsia="Times New Roman" w:cs="Arial"/>
          <w:spacing w:val="-1"/>
          <w:sz w:val="24"/>
          <w:szCs w:val="24"/>
        </w:rPr>
        <w:t>p</w:t>
      </w:r>
      <w:r w:rsidRPr="00435B10">
        <w:rPr>
          <w:rFonts w:eastAsia="Times New Roman" w:cs="Arial"/>
          <w:sz w:val="24"/>
          <w:szCs w:val="24"/>
        </w:rPr>
        <w:t>i</w:t>
      </w:r>
      <w:r w:rsidRPr="00435B10">
        <w:rPr>
          <w:rFonts w:eastAsia="Times New Roman" w:cs="Arial"/>
          <w:spacing w:val="1"/>
          <w:sz w:val="24"/>
          <w:szCs w:val="24"/>
        </w:rPr>
        <w:t>t</w:t>
      </w:r>
      <w:r w:rsidRPr="00435B10">
        <w:rPr>
          <w:rFonts w:eastAsia="Times New Roman" w:cs="Arial"/>
          <w:spacing w:val="-1"/>
          <w:sz w:val="24"/>
          <w:szCs w:val="24"/>
        </w:rPr>
        <w:t>a</w:t>
      </w:r>
      <w:r w:rsidRPr="00435B10">
        <w:rPr>
          <w:rFonts w:eastAsia="Times New Roman" w:cs="Arial"/>
          <w:sz w:val="24"/>
          <w:szCs w:val="24"/>
        </w:rPr>
        <w:t xml:space="preserve">l </w:t>
      </w:r>
      <w:r w:rsidRPr="00435B10">
        <w:rPr>
          <w:rFonts w:eastAsia="Times New Roman" w:cs="Arial"/>
          <w:spacing w:val="1"/>
          <w:sz w:val="24"/>
          <w:szCs w:val="24"/>
        </w:rPr>
        <w:t>P</w:t>
      </w:r>
      <w:r w:rsidRPr="00435B10">
        <w:rPr>
          <w:rFonts w:eastAsia="Times New Roman" w:cs="Arial"/>
          <w:sz w:val="24"/>
          <w:szCs w:val="24"/>
        </w:rPr>
        <w:t>ro</w:t>
      </w:r>
      <w:r w:rsidRPr="00435B10">
        <w:rPr>
          <w:rFonts w:eastAsia="Times New Roman" w:cs="Arial"/>
          <w:spacing w:val="-3"/>
          <w:sz w:val="24"/>
          <w:szCs w:val="24"/>
        </w:rPr>
        <w:t>g</w:t>
      </w:r>
      <w:r w:rsidRPr="00435B10">
        <w:rPr>
          <w:rFonts w:eastAsia="Times New Roman" w:cs="Arial"/>
          <w:spacing w:val="1"/>
          <w:sz w:val="24"/>
          <w:szCs w:val="24"/>
        </w:rPr>
        <w:t>r</w:t>
      </w:r>
      <w:r w:rsidRPr="00435B10">
        <w:rPr>
          <w:rFonts w:eastAsia="Times New Roman" w:cs="Arial"/>
          <w:spacing w:val="-1"/>
          <w:sz w:val="24"/>
          <w:szCs w:val="24"/>
        </w:rPr>
        <w:t>a</w:t>
      </w:r>
      <w:r w:rsidRPr="00435B10">
        <w:rPr>
          <w:rFonts w:eastAsia="Times New Roman" w:cs="Arial"/>
          <w:sz w:val="24"/>
          <w:szCs w:val="24"/>
        </w:rPr>
        <w:t>m</w:t>
      </w:r>
      <w:r w:rsidRPr="00435B10">
        <w:rPr>
          <w:rFonts w:eastAsia="Times New Roman" w:cs="Arial"/>
          <w:spacing w:val="1"/>
          <w:sz w:val="24"/>
          <w:szCs w:val="24"/>
        </w:rPr>
        <w:t>m</w:t>
      </w:r>
      <w:r w:rsidRPr="00435B10">
        <w:rPr>
          <w:rFonts w:eastAsia="Times New Roman" w:cs="Arial"/>
          <w:sz w:val="24"/>
          <w:szCs w:val="24"/>
        </w:rPr>
        <w:t>ing</w:t>
      </w:r>
      <w:r w:rsidRPr="00435B10">
        <w:rPr>
          <w:rFonts w:eastAsia="Times New Roman" w:cs="Arial"/>
          <w:spacing w:val="-2"/>
          <w:sz w:val="24"/>
          <w:szCs w:val="24"/>
        </w:rPr>
        <w:t xml:space="preserve"> </w:t>
      </w:r>
      <w:r w:rsidRPr="00435B10">
        <w:rPr>
          <w:rFonts w:eastAsia="Times New Roman" w:cs="Arial"/>
          <w:sz w:val="24"/>
          <w:szCs w:val="24"/>
        </w:rPr>
        <w:t>Guide</w:t>
      </w:r>
    </w:p>
    <w:p w14:paraId="55639DFC" w14:textId="77777777" w:rsidR="00DD27E0" w:rsidRDefault="00DD27E0" w:rsidP="00097D93">
      <w:pPr>
        <w:pStyle w:val="ListParagraph"/>
        <w:numPr>
          <w:ilvl w:val="0"/>
          <w:numId w:val="17"/>
        </w:numPr>
        <w:tabs>
          <w:tab w:val="left" w:pos="520"/>
        </w:tabs>
        <w:spacing w:after="0" w:line="276" w:lineRule="auto"/>
        <w:jc w:val="both"/>
        <w:rPr>
          <w:rFonts w:eastAsia="Times New Roman" w:cs="Arial"/>
          <w:sz w:val="24"/>
          <w:szCs w:val="24"/>
        </w:rPr>
      </w:pPr>
      <w:r>
        <w:rPr>
          <w:rFonts w:eastAsia="Times New Roman" w:cs="Arial"/>
          <w:sz w:val="24"/>
          <w:szCs w:val="24"/>
        </w:rPr>
        <w:t>OMB Procurement Memo entitled Reducing the Burden of Certifying Earned Value Management Systems, Oct 23, 2015.</w:t>
      </w:r>
    </w:p>
    <w:p w14:paraId="69B0C0D5" w14:textId="77777777" w:rsidR="00DD27E0" w:rsidRDefault="00DD27E0" w:rsidP="00097D93">
      <w:pPr>
        <w:pStyle w:val="ListParagraph"/>
        <w:numPr>
          <w:ilvl w:val="0"/>
          <w:numId w:val="17"/>
        </w:numPr>
        <w:tabs>
          <w:tab w:val="left" w:pos="520"/>
        </w:tabs>
        <w:spacing w:after="0" w:line="276" w:lineRule="auto"/>
        <w:jc w:val="both"/>
        <w:rPr>
          <w:rFonts w:eastAsia="Times New Roman" w:cs="Arial"/>
          <w:sz w:val="24"/>
          <w:szCs w:val="24"/>
        </w:rPr>
      </w:pPr>
      <w:r>
        <w:rPr>
          <w:rFonts w:eastAsia="Times New Roman" w:cs="Arial"/>
          <w:sz w:val="24"/>
          <w:szCs w:val="24"/>
        </w:rPr>
        <w:t>NDIA IPMD Earned Value Management System Guideline Scal</w:t>
      </w:r>
      <w:r w:rsidR="00C16213">
        <w:rPr>
          <w:rFonts w:eastAsia="Times New Roman" w:cs="Arial"/>
          <w:sz w:val="24"/>
          <w:szCs w:val="24"/>
        </w:rPr>
        <w:t>ability Guide (latest version).</w:t>
      </w:r>
    </w:p>
    <w:p w14:paraId="3CE2A7FC" w14:textId="77777777" w:rsidR="00C16213" w:rsidRDefault="00C16213" w:rsidP="00097D93">
      <w:pPr>
        <w:pStyle w:val="ListParagraph"/>
        <w:numPr>
          <w:ilvl w:val="0"/>
          <w:numId w:val="17"/>
        </w:numPr>
        <w:tabs>
          <w:tab w:val="left" w:pos="520"/>
        </w:tabs>
        <w:spacing w:after="0" w:line="276" w:lineRule="auto"/>
        <w:jc w:val="both"/>
        <w:rPr>
          <w:rFonts w:eastAsia="Times New Roman" w:cs="Arial"/>
          <w:sz w:val="24"/>
          <w:szCs w:val="24"/>
        </w:rPr>
      </w:pPr>
      <w:r>
        <w:rPr>
          <w:rFonts w:eastAsia="Times New Roman" w:cs="Arial"/>
          <w:sz w:val="24"/>
          <w:szCs w:val="24"/>
        </w:rPr>
        <w:t>NASA / FAA Reciprocity MOU entitled Memorandum of Understanding Concerning Reciprocal Recognition of a Supplier’s Earned Value Management System, October 23, 2015.</w:t>
      </w:r>
    </w:p>
    <w:p w14:paraId="5E534B02" w14:textId="77777777" w:rsidR="0096787D" w:rsidRDefault="0096787D" w:rsidP="00097D93">
      <w:pPr>
        <w:pStyle w:val="ListParagraph"/>
        <w:numPr>
          <w:ilvl w:val="0"/>
          <w:numId w:val="17"/>
        </w:numPr>
        <w:tabs>
          <w:tab w:val="left" w:pos="520"/>
        </w:tabs>
        <w:spacing w:after="0" w:line="276" w:lineRule="auto"/>
        <w:jc w:val="both"/>
        <w:rPr>
          <w:rFonts w:eastAsia="Times New Roman" w:cs="Arial"/>
          <w:sz w:val="24"/>
          <w:szCs w:val="24"/>
        </w:rPr>
      </w:pPr>
      <w:r>
        <w:rPr>
          <w:rFonts w:eastAsia="Times New Roman" w:cs="Arial"/>
          <w:sz w:val="24"/>
          <w:szCs w:val="24"/>
        </w:rPr>
        <w:t>NASA Memorandum for the Record:  MSC Approval of Budget BSA Decision #6 Memo:  Raise EVM Thresholds to $250M</w:t>
      </w:r>
      <w:r w:rsidR="00ED098C">
        <w:rPr>
          <w:rFonts w:eastAsia="Times New Roman" w:cs="Arial"/>
          <w:sz w:val="24"/>
          <w:szCs w:val="24"/>
        </w:rPr>
        <w:t>, dated December 11, 2017</w:t>
      </w:r>
      <w:r>
        <w:rPr>
          <w:rFonts w:eastAsia="Times New Roman" w:cs="Arial"/>
          <w:sz w:val="24"/>
          <w:szCs w:val="24"/>
        </w:rPr>
        <w:t>.</w:t>
      </w:r>
    </w:p>
    <w:p w14:paraId="3C716B1C" w14:textId="77777777" w:rsidR="001E096C" w:rsidRDefault="001E096C" w:rsidP="00097D93">
      <w:pPr>
        <w:pStyle w:val="ListParagraph"/>
        <w:numPr>
          <w:ilvl w:val="0"/>
          <w:numId w:val="17"/>
        </w:numPr>
        <w:tabs>
          <w:tab w:val="left" w:pos="520"/>
        </w:tabs>
        <w:spacing w:after="0" w:line="276" w:lineRule="auto"/>
        <w:jc w:val="both"/>
        <w:rPr>
          <w:rFonts w:eastAsia="Times New Roman" w:cs="Arial"/>
          <w:sz w:val="24"/>
          <w:szCs w:val="24"/>
        </w:rPr>
      </w:pPr>
      <w:r>
        <w:rPr>
          <w:rFonts w:eastAsia="Times New Roman" w:cs="Arial"/>
          <w:sz w:val="24"/>
          <w:szCs w:val="24"/>
        </w:rPr>
        <w:t xml:space="preserve">NASA Procurement Information Circular (PIC) 15-06, Guidance on the Integrated Program Management Report for Earned Value Management </w:t>
      </w:r>
    </w:p>
    <w:p w14:paraId="6626F3C7" w14:textId="77777777" w:rsidR="009B1CE4" w:rsidRPr="00435B10" w:rsidRDefault="009B1CE4" w:rsidP="00C84BC7">
      <w:pPr>
        <w:tabs>
          <w:tab w:val="left" w:pos="520"/>
        </w:tabs>
        <w:spacing w:after="0" w:line="256" w:lineRule="exact"/>
        <w:ind w:hanging="360"/>
        <w:jc w:val="both"/>
        <w:rPr>
          <w:rFonts w:eastAsia="Times New Roman" w:cs="Arial"/>
          <w:sz w:val="24"/>
          <w:szCs w:val="24"/>
          <w:highlight w:val="yellow"/>
        </w:rPr>
      </w:pPr>
    </w:p>
    <w:p w14:paraId="7F62F4A1" w14:textId="77777777" w:rsidR="0029104A" w:rsidRPr="00BA7F4F" w:rsidRDefault="0029104A" w:rsidP="00BA7F4F">
      <w:pPr>
        <w:pStyle w:val="Heading2"/>
        <w:numPr>
          <w:ilvl w:val="0"/>
          <w:numId w:val="0"/>
        </w:numPr>
        <w:ind w:left="576" w:hanging="576"/>
        <w:rPr>
          <w:rFonts w:eastAsia="Arial"/>
        </w:rPr>
      </w:pPr>
      <w:bookmarkStart w:id="8" w:name="_Toc84879571"/>
      <w:r w:rsidRPr="00435B10">
        <w:rPr>
          <w:rFonts w:eastAsia="Arial"/>
        </w:rPr>
        <w:t>P.5</w:t>
      </w:r>
      <w:r w:rsidRPr="00435B10">
        <w:rPr>
          <w:rFonts w:eastAsia="Arial"/>
        </w:rPr>
        <w:tab/>
        <w:t>Point of</w:t>
      </w:r>
      <w:r w:rsidRPr="00BA7F4F">
        <w:rPr>
          <w:rFonts w:eastAsia="Arial"/>
        </w:rPr>
        <w:t xml:space="preserve"> </w:t>
      </w:r>
      <w:r w:rsidRPr="00435B10">
        <w:rPr>
          <w:rFonts w:eastAsia="Arial"/>
        </w:rPr>
        <w:t>Con</w:t>
      </w:r>
      <w:r w:rsidRPr="00BA7F4F">
        <w:rPr>
          <w:rFonts w:eastAsia="Arial"/>
        </w:rPr>
        <w:t>tac</w:t>
      </w:r>
      <w:r w:rsidRPr="00435B10">
        <w:rPr>
          <w:rFonts w:eastAsia="Arial"/>
        </w:rPr>
        <w:t>t</w:t>
      </w:r>
      <w:bookmarkEnd w:id="8"/>
    </w:p>
    <w:p w14:paraId="124FAE71" w14:textId="77777777" w:rsidR="009B1CE4" w:rsidRPr="00435B10" w:rsidRDefault="009B1CE4" w:rsidP="00C84BC7">
      <w:pPr>
        <w:tabs>
          <w:tab w:val="left" w:pos="880"/>
        </w:tabs>
        <w:spacing w:after="0"/>
        <w:jc w:val="both"/>
        <w:rPr>
          <w:rFonts w:eastAsia="Arial" w:cs="Arial"/>
          <w:sz w:val="24"/>
          <w:szCs w:val="24"/>
        </w:rPr>
      </w:pPr>
    </w:p>
    <w:p w14:paraId="15E3D289" w14:textId="697726BE" w:rsidR="0029104A" w:rsidRPr="00435B10" w:rsidRDefault="0029104A" w:rsidP="00C84BC7">
      <w:pPr>
        <w:spacing w:after="0"/>
        <w:jc w:val="both"/>
        <w:rPr>
          <w:rFonts w:eastAsia="Times New Roman" w:cs="Arial"/>
          <w:sz w:val="24"/>
          <w:szCs w:val="24"/>
        </w:rPr>
      </w:pPr>
      <w:r w:rsidRPr="00435B10">
        <w:rPr>
          <w:rFonts w:eastAsia="Times New Roman" w:cs="Arial"/>
          <w:spacing w:val="1"/>
          <w:sz w:val="24"/>
          <w:szCs w:val="24"/>
        </w:rPr>
        <w:t>P</w:t>
      </w:r>
      <w:r w:rsidRPr="00435B10">
        <w:rPr>
          <w:rFonts w:eastAsia="Times New Roman" w:cs="Arial"/>
          <w:sz w:val="24"/>
          <w:szCs w:val="24"/>
        </w:rPr>
        <w:t>rima</w:t>
      </w:r>
      <w:r w:rsidRPr="00435B10">
        <w:rPr>
          <w:rFonts w:eastAsia="Times New Roman" w:cs="Arial"/>
          <w:spacing w:val="1"/>
          <w:sz w:val="24"/>
          <w:szCs w:val="24"/>
        </w:rPr>
        <w:t>r</w:t>
      </w:r>
      <w:r w:rsidRPr="00435B10">
        <w:rPr>
          <w:rFonts w:eastAsia="Times New Roman" w:cs="Arial"/>
          <w:sz w:val="24"/>
          <w:szCs w:val="24"/>
        </w:rPr>
        <w:t>y</w:t>
      </w:r>
      <w:r w:rsidRPr="00435B10">
        <w:rPr>
          <w:rFonts w:eastAsia="Times New Roman" w:cs="Arial"/>
          <w:spacing w:val="-5"/>
          <w:sz w:val="24"/>
          <w:szCs w:val="24"/>
        </w:rPr>
        <w:t xml:space="preserve"> </w:t>
      </w:r>
      <w:r w:rsidRPr="00435B10">
        <w:rPr>
          <w:rFonts w:eastAsia="Times New Roman" w:cs="Arial"/>
          <w:sz w:val="24"/>
          <w:szCs w:val="24"/>
        </w:rPr>
        <w:t>point</w:t>
      </w:r>
      <w:r w:rsidRPr="00435B10">
        <w:rPr>
          <w:rFonts w:eastAsia="Times New Roman" w:cs="Arial"/>
          <w:spacing w:val="1"/>
          <w:sz w:val="24"/>
          <w:szCs w:val="24"/>
        </w:rPr>
        <w:t xml:space="preserve"> </w:t>
      </w:r>
      <w:r w:rsidRPr="00435B10">
        <w:rPr>
          <w:rFonts w:eastAsia="Times New Roman" w:cs="Arial"/>
          <w:sz w:val="24"/>
          <w:szCs w:val="24"/>
        </w:rPr>
        <w:t xml:space="preserve">of </w:t>
      </w:r>
      <w:r w:rsidRPr="00435B10">
        <w:rPr>
          <w:rFonts w:eastAsia="Times New Roman" w:cs="Arial"/>
          <w:spacing w:val="-2"/>
          <w:sz w:val="24"/>
          <w:szCs w:val="24"/>
        </w:rPr>
        <w:t>c</w:t>
      </w:r>
      <w:r w:rsidRPr="00435B10">
        <w:rPr>
          <w:rFonts w:eastAsia="Times New Roman" w:cs="Arial"/>
          <w:sz w:val="24"/>
          <w:szCs w:val="24"/>
        </w:rPr>
        <w:t>on</w:t>
      </w:r>
      <w:r w:rsidRPr="00435B10">
        <w:rPr>
          <w:rFonts w:eastAsia="Times New Roman" w:cs="Arial"/>
          <w:spacing w:val="3"/>
          <w:sz w:val="24"/>
          <w:szCs w:val="24"/>
        </w:rPr>
        <w:t>t</w:t>
      </w:r>
      <w:r w:rsidRPr="00435B10">
        <w:rPr>
          <w:rFonts w:eastAsia="Times New Roman" w:cs="Arial"/>
          <w:spacing w:val="-1"/>
          <w:sz w:val="24"/>
          <w:szCs w:val="24"/>
        </w:rPr>
        <w:t>ac</w:t>
      </w:r>
      <w:r w:rsidRPr="00435B10">
        <w:rPr>
          <w:rFonts w:eastAsia="Times New Roman" w:cs="Arial"/>
          <w:sz w:val="24"/>
          <w:szCs w:val="24"/>
        </w:rPr>
        <w:t>t</w:t>
      </w:r>
      <w:r w:rsidRPr="00435B10">
        <w:rPr>
          <w:rFonts w:eastAsia="Times New Roman" w:cs="Arial"/>
          <w:spacing w:val="3"/>
          <w:sz w:val="24"/>
          <w:szCs w:val="24"/>
        </w:rPr>
        <w:t xml:space="preserve"> </w:t>
      </w:r>
      <w:r w:rsidRPr="00435B10">
        <w:rPr>
          <w:rFonts w:eastAsia="Times New Roman" w:cs="Arial"/>
          <w:sz w:val="24"/>
          <w:szCs w:val="24"/>
        </w:rPr>
        <w:t>for</w:t>
      </w:r>
      <w:r w:rsidRPr="00435B10">
        <w:rPr>
          <w:rFonts w:eastAsia="Times New Roman" w:cs="Arial"/>
          <w:spacing w:val="-1"/>
          <w:sz w:val="24"/>
          <w:szCs w:val="24"/>
        </w:rPr>
        <w:t xml:space="preserve"> </w:t>
      </w:r>
      <w:r w:rsidRPr="00435B10">
        <w:rPr>
          <w:rFonts w:eastAsia="Times New Roman" w:cs="Arial"/>
          <w:sz w:val="24"/>
          <w:szCs w:val="24"/>
        </w:rPr>
        <w:t>th</w:t>
      </w:r>
      <w:r w:rsidRPr="00435B10">
        <w:rPr>
          <w:rFonts w:eastAsia="Times New Roman" w:cs="Arial"/>
          <w:spacing w:val="1"/>
          <w:sz w:val="24"/>
          <w:szCs w:val="24"/>
        </w:rPr>
        <w:t>i</w:t>
      </w:r>
      <w:r w:rsidRPr="00435B10">
        <w:rPr>
          <w:rFonts w:eastAsia="Times New Roman" w:cs="Arial"/>
          <w:sz w:val="24"/>
          <w:szCs w:val="24"/>
        </w:rPr>
        <w:t xml:space="preserve">s </w:t>
      </w:r>
      <w:r w:rsidR="002A038E" w:rsidRPr="00435B10">
        <w:rPr>
          <w:rFonts w:eastAsia="Times New Roman" w:cs="Arial"/>
          <w:sz w:val="24"/>
          <w:szCs w:val="24"/>
        </w:rPr>
        <w:t>system description</w:t>
      </w:r>
      <w:r w:rsidRPr="00435B10">
        <w:rPr>
          <w:rFonts w:eastAsia="Times New Roman" w:cs="Arial"/>
          <w:sz w:val="24"/>
          <w:szCs w:val="24"/>
        </w:rPr>
        <w:t xml:space="preserve"> is N</w:t>
      </w:r>
      <w:r w:rsidRPr="00435B10">
        <w:rPr>
          <w:rFonts w:eastAsia="Times New Roman" w:cs="Arial"/>
          <w:spacing w:val="-1"/>
          <w:sz w:val="24"/>
          <w:szCs w:val="24"/>
        </w:rPr>
        <w:t>A</w:t>
      </w:r>
      <w:r w:rsidRPr="00435B10">
        <w:rPr>
          <w:rFonts w:eastAsia="Times New Roman" w:cs="Arial"/>
          <w:spacing w:val="1"/>
          <w:sz w:val="24"/>
          <w:szCs w:val="24"/>
        </w:rPr>
        <w:t>S</w:t>
      </w:r>
      <w:r w:rsidRPr="00435B10">
        <w:rPr>
          <w:rFonts w:eastAsia="Times New Roman" w:cs="Arial"/>
          <w:sz w:val="24"/>
          <w:szCs w:val="24"/>
        </w:rPr>
        <w:t>A</w:t>
      </w:r>
      <w:r w:rsidRPr="00435B10">
        <w:rPr>
          <w:rFonts w:eastAsia="Times New Roman" w:cs="Arial"/>
          <w:spacing w:val="-1"/>
          <w:sz w:val="24"/>
          <w:szCs w:val="24"/>
        </w:rPr>
        <w:t>’</w:t>
      </w:r>
      <w:r w:rsidRPr="00435B10">
        <w:rPr>
          <w:rFonts w:eastAsia="Times New Roman" w:cs="Arial"/>
          <w:sz w:val="24"/>
          <w:szCs w:val="24"/>
        </w:rPr>
        <w:t>s EVM Pr</w:t>
      </w:r>
      <w:r w:rsidRPr="00435B10">
        <w:rPr>
          <w:rFonts w:eastAsia="Times New Roman" w:cs="Arial"/>
          <w:spacing w:val="1"/>
          <w:sz w:val="24"/>
          <w:szCs w:val="24"/>
        </w:rPr>
        <w:t>o</w:t>
      </w:r>
      <w:r w:rsidRPr="00435B10">
        <w:rPr>
          <w:rFonts w:eastAsia="Times New Roman" w:cs="Arial"/>
          <w:spacing w:val="-2"/>
          <w:sz w:val="24"/>
          <w:szCs w:val="24"/>
        </w:rPr>
        <w:t>g</w:t>
      </w:r>
      <w:r w:rsidRPr="00435B10">
        <w:rPr>
          <w:rFonts w:eastAsia="Times New Roman" w:cs="Arial"/>
          <w:sz w:val="24"/>
          <w:szCs w:val="24"/>
        </w:rPr>
        <w:t>r</w:t>
      </w:r>
      <w:r w:rsidRPr="00435B10">
        <w:rPr>
          <w:rFonts w:eastAsia="Times New Roman" w:cs="Arial"/>
          <w:spacing w:val="-2"/>
          <w:sz w:val="24"/>
          <w:szCs w:val="24"/>
        </w:rPr>
        <w:t>a</w:t>
      </w:r>
      <w:r w:rsidRPr="00435B10">
        <w:rPr>
          <w:rFonts w:eastAsia="Times New Roman" w:cs="Arial"/>
          <w:sz w:val="24"/>
          <w:szCs w:val="24"/>
        </w:rPr>
        <w:t>m E</w:t>
      </w:r>
      <w:r w:rsidRPr="00435B10">
        <w:rPr>
          <w:rFonts w:eastAsia="Times New Roman" w:cs="Arial"/>
          <w:spacing w:val="2"/>
          <w:sz w:val="24"/>
          <w:szCs w:val="24"/>
        </w:rPr>
        <w:t>x</w:t>
      </w:r>
      <w:r w:rsidRPr="00435B10">
        <w:rPr>
          <w:rFonts w:eastAsia="Times New Roman" w:cs="Arial"/>
          <w:spacing w:val="-1"/>
          <w:sz w:val="24"/>
          <w:szCs w:val="24"/>
        </w:rPr>
        <w:t>e</w:t>
      </w:r>
      <w:r w:rsidRPr="00435B10">
        <w:rPr>
          <w:rFonts w:eastAsia="Times New Roman" w:cs="Arial"/>
          <w:spacing w:val="1"/>
          <w:sz w:val="24"/>
          <w:szCs w:val="24"/>
        </w:rPr>
        <w:t>c</w:t>
      </w:r>
      <w:r w:rsidRPr="00435B10">
        <w:rPr>
          <w:rFonts w:eastAsia="Times New Roman" w:cs="Arial"/>
          <w:sz w:val="24"/>
          <w:szCs w:val="24"/>
        </w:rPr>
        <w:t>u</w:t>
      </w:r>
      <w:r w:rsidRPr="00435B10">
        <w:rPr>
          <w:rFonts w:eastAsia="Times New Roman" w:cs="Arial"/>
          <w:spacing w:val="4"/>
          <w:sz w:val="24"/>
          <w:szCs w:val="24"/>
        </w:rPr>
        <w:t>t</w:t>
      </w:r>
      <w:r w:rsidRPr="00435B10">
        <w:rPr>
          <w:rFonts w:eastAsia="Times New Roman" w:cs="Arial"/>
          <w:sz w:val="24"/>
          <w:szCs w:val="24"/>
        </w:rPr>
        <w:t xml:space="preserve">ive, </w:t>
      </w:r>
      <w:r w:rsidRPr="00435B10">
        <w:rPr>
          <w:rFonts w:eastAsia="Times New Roman" w:cs="Arial"/>
          <w:spacing w:val="2"/>
          <w:sz w:val="24"/>
          <w:szCs w:val="24"/>
        </w:rPr>
        <w:t>J</w:t>
      </w:r>
      <w:r w:rsidR="00151C00">
        <w:rPr>
          <w:rFonts w:eastAsia="Times New Roman" w:cs="Arial"/>
          <w:spacing w:val="2"/>
          <w:sz w:val="24"/>
          <w:szCs w:val="24"/>
        </w:rPr>
        <w:t>on Fleming</w:t>
      </w:r>
      <w:r w:rsidRPr="00435B10">
        <w:rPr>
          <w:rFonts w:eastAsia="Times New Roman" w:cs="Arial"/>
          <w:sz w:val="24"/>
          <w:szCs w:val="24"/>
        </w:rPr>
        <w:t>, Ma</w:t>
      </w:r>
      <w:r w:rsidRPr="00435B10">
        <w:rPr>
          <w:rFonts w:eastAsia="Times New Roman" w:cs="Arial"/>
          <w:spacing w:val="-1"/>
          <w:sz w:val="24"/>
          <w:szCs w:val="24"/>
        </w:rPr>
        <w:t>r</w:t>
      </w:r>
      <w:r w:rsidRPr="00435B10">
        <w:rPr>
          <w:rFonts w:eastAsia="Times New Roman" w:cs="Arial"/>
          <w:sz w:val="24"/>
          <w:szCs w:val="24"/>
        </w:rPr>
        <w:t xml:space="preserve">shall </w:t>
      </w:r>
      <w:r w:rsidRPr="00435B10">
        <w:rPr>
          <w:rFonts w:eastAsia="Times New Roman" w:cs="Arial"/>
          <w:spacing w:val="1"/>
          <w:sz w:val="24"/>
          <w:szCs w:val="24"/>
        </w:rPr>
        <w:t>S</w:t>
      </w:r>
      <w:r w:rsidRPr="00435B10">
        <w:rPr>
          <w:rFonts w:eastAsia="Times New Roman" w:cs="Arial"/>
          <w:sz w:val="24"/>
          <w:szCs w:val="24"/>
        </w:rPr>
        <w:t>p</w:t>
      </w:r>
      <w:r w:rsidRPr="00435B10">
        <w:rPr>
          <w:rFonts w:eastAsia="Times New Roman" w:cs="Arial"/>
          <w:spacing w:val="-1"/>
          <w:sz w:val="24"/>
          <w:szCs w:val="24"/>
        </w:rPr>
        <w:t>ac</w:t>
      </w:r>
      <w:r w:rsidRPr="00435B10">
        <w:rPr>
          <w:rFonts w:eastAsia="Times New Roman" w:cs="Arial"/>
          <w:sz w:val="24"/>
          <w:szCs w:val="24"/>
        </w:rPr>
        <w:t>e</w:t>
      </w:r>
      <w:r w:rsidRPr="00435B10">
        <w:rPr>
          <w:rFonts w:eastAsia="Times New Roman" w:cs="Arial"/>
          <w:spacing w:val="-1"/>
          <w:sz w:val="24"/>
          <w:szCs w:val="24"/>
        </w:rPr>
        <w:t xml:space="preserve"> F</w:t>
      </w:r>
      <w:r w:rsidRPr="00435B10">
        <w:rPr>
          <w:rFonts w:eastAsia="Times New Roman" w:cs="Arial"/>
          <w:sz w:val="24"/>
          <w:szCs w:val="24"/>
        </w:rPr>
        <w:t>l</w:t>
      </w:r>
      <w:r w:rsidRPr="00435B10">
        <w:rPr>
          <w:rFonts w:eastAsia="Times New Roman" w:cs="Arial"/>
          <w:spacing w:val="3"/>
          <w:sz w:val="24"/>
          <w:szCs w:val="24"/>
        </w:rPr>
        <w:t>i</w:t>
      </w:r>
      <w:r w:rsidRPr="00435B10">
        <w:rPr>
          <w:rFonts w:eastAsia="Times New Roman" w:cs="Arial"/>
          <w:spacing w:val="-2"/>
          <w:sz w:val="24"/>
          <w:szCs w:val="24"/>
        </w:rPr>
        <w:t>g</w:t>
      </w:r>
      <w:r w:rsidRPr="00435B10">
        <w:rPr>
          <w:rFonts w:eastAsia="Times New Roman" w:cs="Arial"/>
          <w:sz w:val="24"/>
          <w:szCs w:val="24"/>
        </w:rPr>
        <w:t xml:space="preserve">ht </w:t>
      </w:r>
      <w:r w:rsidRPr="00435B10">
        <w:rPr>
          <w:rFonts w:eastAsia="Times New Roman" w:cs="Arial"/>
          <w:spacing w:val="1"/>
          <w:sz w:val="24"/>
          <w:szCs w:val="24"/>
        </w:rPr>
        <w:t>C</w:t>
      </w:r>
      <w:r w:rsidRPr="00435B10">
        <w:rPr>
          <w:rFonts w:eastAsia="Times New Roman" w:cs="Arial"/>
          <w:spacing w:val="-1"/>
          <w:sz w:val="24"/>
          <w:szCs w:val="24"/>
        </w:rPr>
        <w:t>e</w:t>
      </w:r>
      <w:r w:rsidRPr="00435B10">
        <w:rPr>
          <w:rFonts w:eastAsia="Times New Roman" w:cs="Arial"/>
          <w:sz w:val="24"/>
          <w:szCs w:val="24"/>
        </w:rPr>
        <w:t>nte</w:t>
      </w:r>
      <w:r w:rsidRPr="00435B10">
        <w:rPr>
          <w:rFonts w:eastAsia="Times New Roman" w:cs="Arial"/>
          <w:spacing w:val="-1"/>
          <w:sz w:val="24"/>
          <w:szCs w:val="24"/>
        </w:rPr>
        <w:t>r</w:t>
      </w:r>
      <w:r w:rsidRPr="00435B10">
        <w:rPr>
          <w:rFonts w:eastAsia="Times New Roman" w:cs="Arial"/>
          <w:sz w:val="24"/>
          <w:szCs w:val="24"/>
        </w:rPr>
        <w:t>,</w:t>
      </w:r>
      <w:r w:rsidR="002A038E" w:rsidRPr="00435B10">
        <w:rPr>
          <w:rFonts w:eastAsia="Times New Roman" w:cs="Arial"/>
          <w:sz w:val="24"/>
          <w:szCs w:val="24"/>
        </w:rPr>
        <w:t xml:space="preserve"> </w:t>
      </w:r>
      <w:r w:rsidR="009A5A59">
        <w:rPr>
          <w:rFonts w:eastAsia="Times New Roman" w:cs="Arial"/>
          <w:sz w:val="24"/>
          <w:szCs w:val="24"/>
        </w:rPr>
        <w:t>256-544-0137</w:t>
      </w:r>
      <w:r w:rsidRPr="00435B10">
        <w:rPr>
          <w:rFonts w:eastAsia="Times New Roman" w:cs="Arial"/>
          <w:sz w:val="24"/>
          <w:szCs w:val="24"/>
        </w:rPr>
        <w:t xml:space="preserve"> </w:t>
      </w:r>
      <w:r w:rsidR="00BF5CA4" w:rsidRPr="008604ED">
        <w:rPr>
          <w:rFonts w:eastAsia="Times New Roman" w:cs="Arial"/>
          <w:color w:val="0000FF"/>
          <w:sz w:val="24"/>
          <w:szCs w:val="24"/>
          <w:u w:val="single"/>
        </w:rPr>
        <w:t>jon</w:t>
      </w:r>
      <w:r w:rsidR="00BF5CA4" w:rsidRPr="008604ED">
        <w:rPr>
          <w:rFonts w:eastAsia="Times New Roman" w:cs="Arial"/>
          <w:color w:val="0000FF"/>
          <w:spacing w:val="3"/>
          <w:sz w:val="24"/>
          <w:szCs w:val="24"/>
          <w:u w:val="single"/>
        </w:rPr>
        <w:t>.f</w:t>
      </w:r>
      <w:r w:rsidR="00BF5CA4" w:rsidRPr="008604ED">
        <w:rPr>
          <w:rFonts w:eastAsia="Times New Roman" w:cs="Arial"/>
          <w:color w:val="0000FF"/>
          <w:spacing w:val="2"/>
          <w:sz w:val="24"/>
          <w:szCs w:val="24"/>
          <w:u w:val="single"/>
        </w:rPr>
        <w:t>.fleming</w:t>
      </w:r>
      <w:r w:rsidR="00BF5CA4" w:rsidRPr="008604ED">
        <w:rPr>
          <w:rFonts w:eastAsia="Times New Roman" w:cs="Arial"/>
          <w:color w:val="0000FF"/>
          <w:sz w:val="24"/>
          <w:szCs w:val="24"/>
          <w:u w:val="single"/>
        </w:rPr>
        <w:t>@</w:t>
      </w:r>
      <w:r w:rsidR="00FD6022">
        <w:rPr>
          <w:rFonts w:eastAsia="Times New Roman" w:cs="Arial"/>
          <w:color w:val="0000FF"/>
          <w:sz w:val="24"/>
          <w:szCs w:val="24"/>
          <w:u w:val="single"/>
        </w:rPr>
        <w:t>nasa.gov</w:t>
      </w:r>
      <w:r w:rsidRPr="00435B10">
        <w:rPr>
          <w:rFonts w:eastAsia="Times New Roman" w:cs="Arial"/>
          <w:color w:val="000000"/>
          <w:sz w:val="24"/>
          <w:szCs w:val="24"/>
        </w:rPr>
        <w:t>.</w:t>
      </w:r>
    </w:p>
    <w:p w14:paraId="60108F0F" w14:textId="77777777" w:rsidR="0029104A" w:rsidRPr="00435B10" w:rsidRDefault="0029104A" w:rsidP="00C84BC7">
      <w:pPr>
        <w:spacing w:after="0" w:line="110" w:lineRule="exact"/>
        <w:jc w:val="both"/>
        <w:rPr>
          <w:rFonts w:cs="Arial"/>
          <w:sz w:val="11"/>
          <w:szCs w:val="11"/>
        </w:rPr>
      </w:pPr>
    </w:p>
    <w:p w14:paraId="764D229D" w14:textId="4A590859" w:rsidR="0029104A" w:rsidRPr="00435B10" w:rsidRDefault="0029104A" w:rsidP="00C84BC7">
      <w:pPr>
        <w:spacing w:after="0"/>
        <w:jc w:val="both"/>
        <w:rPr>
          <w:rFonts w:eastAsia="Times New Roman" w:cs="Arial"/>
          <w:sz w:val="24"/>
          <w:szCs w:val="24"/>
        </w:rPr>
      </w:pPr>
      <w:r w:rsidRPr="00435B10">
        <w:rPr>
          <w:rFonts w:eastAsia="Times New Roman" w:cs="Arial"/>
          <w:sz w:val="24"/>
          <w:szCs w:val="24"/>
        </w:rPr>
        <w:t>N</w:t>
      </w:r>
      <w:r w:rsidRPr="00435B10">
        <w:rPr>
          <w:rFonts w:eastAsia="Times New Roman" w:cs="Arial"/>
          <w:spacing w:val="-1"/>
          <w:sz w:val="24"/>
          <w:szCs w:val="24"/>
        </w:rPr>
        <w:t>A</w:t>
      </w:r>
      <w:r w:rsidRPr="00435B10">
        <w:rPr>
          <w:rFonts w:eastAsia="Times New Roman" w:cs="Arial"/>
          <w:spacing w:val="1"/>
          <w:sz w:val="24"/>
          <w:szCs w:val="24"/>
        </w:rPr>
        <w:t>S</w:t>
      </w:r>
      <w:r w:rsidRPr="00435B10">
        <w:rPr>
          <w:rFonts w:eastAsia="Times New Roman" w:cs="Arial"/>
          <w:sz w:val="24"/>
          <w:szCs w:val="24"/>
        </w:rPr>
        <w:t>A E</w:t>
      </w:r>
      <w:r w:rsidRPr="00435B10">
        <w:rPr>
          <w:rFonts w:eastAsia="Times New Roman" w:cs="Arial"/>
          <w:spacing w:val="-1"/>
          <w:sz w:val="24"/>
          <w:szCs w:val="24"/>
        </w:rPr>
        <w:t>V</w:t>
      </w:r>
      <w:r w:rsidRPr="00435B10">
        <w:rPr>
          <w:rFonts w:eastAsia="Times New Roman" w:cs="Arial"/>
          <w:sz w:val="24"/>
          <w:szCs w:val="24"/>
        </w:rPr>
        <w:t xml:space="preserve">M </w:t>
      </w:r>
      <w:r w:rsidRPr="00435B10">
        <w:rPr>
          <w:rFonts w:eastAsia="Times New Roman" w:cs="Arial"/>
          <w:spacing w:val="-1"/>
          <w:sz w:val="24"/>
          <w:szCs w:val="24"/>
        </w:rPr>
        <w:t>F</w:t>
      </w:r>
      <w:r w:rsidRPr="00435B10">
        <w:rPr>
          <w:rFonts w:eastAsia="Times New Roman" w:cs="Arial"/>
          <w:spacing w:val="2"/>
          <w:sz w:val="24"/>
          <w:szCs w:val="24"/>
        </w:rPr>
        <w:t>o</w:t>
      </w:r>
      <w:r w:rsidRPr="00435B10">
        <w:rPr>
          <w:rFonts w:eastAsia="Times New Roman" w:cs="Arial"/>
          <w:spacing w:val="-1"/>
          <w:sz w:val="24"/>
          <w:szCs w:val="24"/>
        </w:rPr>
        <w:t>ca</w:t>
      </w:r>
      <w:r w:rsidRPr="00435B10">
        <w:rPr>
          <w:rFonts w:eastAsia="Times New Roman" w:cs="Arial"/>
          <w:sz w:val="24"/>
          <w:szCs w:val="24"/>
        </w:rPr>
        <w:t xml:space="preserve">l </w:t>
      </w:r>
      <w:r w:rsidRPr="00435B10">
        <w:rPr>
          <w:rFonts w:eastAsia="Times New Roman" w:cs="Arial"/>
          <w:spacing w:val="1"/>
          <w:sz w:val="24"/>
          <w:szCs w:val="24"/>
        </w:rPr>
        <w:t>P</w:t>
      </w:r>
      <w:r w:rsidRPr="00435B10">
        <w:rPr>
          <w:rFonts w:eastAsia="Times New Roman" w:cs="Arial"/>
          <w:sz w:val="24"/>
          <w:szCs w:val="24"/>
        </w:rPr>
        <w:t>oin</w:t>
      </w:r>
      <w:r w:rsidRPr="00435B10">
        <w:rPr>
          <w:rFonts w:eastAsia="Times New Roman" w:cs="Arial"/>
          <w:spacing w:val="1"/>
          <w:sz w:val="24"/>
          <w:szCs w:val="24"/>
        </w:rPr>
        <w:t>t</w:t>
      </w:r>
      <w:r w:rsidRPr="00435B10">
        <w:rPr>
          <w:rFonts w:eastAsia="Times New Roman" w:cs="Arial"/>
          <w:sz w:val="24"/>
          <w:szCs w:val="24"/>
        </w:rPr>
        <w:t>s (</w:t>
      </w:r>
      <w:r w:rsidRPr="00435B10">
        <w:rPr>
          <w:rFonts w:eastAsia="Times New Roman" w:cs="Arial"/>
          <w:spacing w:val="-1"/>
          <w:sz w:val="24"/>
          <w:szCs w:val="24"/>
        </w:rPr>
        <w:t>E</w:t>
      </w:r>
      <w:r w:rsidRPr="00435B10">
        <w:rPr>
          <w:rFonts w:eastAsia="Times New Roman" w:cs="Arial"/>
          <w:sz w:val="24"/>
          <w:szCs w:val="24"/>
        </w:rPr>
        <w:t>VM</w:t>
      </w:r>
      <w:r w:rsidRPr="00435B10">
        <w:rPr>
          <w:rFonts w:eastAsia="Times New Roman" w:cs="Arial"/>
          <w:spacing w:val="-2"/>
          <w:sz w:val="24"/>
          <w:szCs w:val="24"/>
        </w:rPr>
        <w:t>F</w:t>
      </w:r>
      <w:r w:rsidRPr="00435B10">
        <w:rPr>
          <w:rFonts w:eastAsia="Times New Roman" w:cs="Arial"/>
          <w:spacing w:val="1"/>
          <w:sz w:val="24"/>
          <w:szCs w:val="24"/>
        </w:rPr>
        <w:t>P</w:t>
      </w:r>
      <w:r w:rsidRPr="00435B10">
        <w:rPr>
          <w:rFonts w:eastAsia="Times New Roman" w:cs="Arial"/>
          <w:sz w:val="24"/>
          <w:szCs w:val="24"/>
        </w:rPr>
        <w:t xml:space="preserve">s) </w:t>
      </w:r>
      <w:r w:rsidR="002A038E" w:rsidRPr="00435B10">
        <w:rPr>
          <w:rFonts w:eastAsia="Times New Roman" w:cs="Arial"/>
          <w:sz w:val="24"/>
          <w:szCs w:val="24"/>
        </w:rPr>
        <w:t xml:space="preserve">at each </w:t>
      </w:r>
      <w:r w:rsidR="006356C0" w:rsidRPr="00435B10">
        <w:rPr>
          <w:rFonts w:eastAsia="Times New Roman" w:cs="Arial"/>
          <w:sz w:val="24"/>
          <w:szCs w:val="24"/>
        </w:rPr>
        <w:t>Center</w:t>
      </w:r>
      <w:r w:rsidR="002A038E" w:rsidRPr="00435B10">
        <w:rPr>
          <w:rFonts w:eastAsia="Times New Roman" w:cs="Arial"/>
          <w:sz w:val="24"/>
          <w:szCs w:val="24"/>
        </w:rPr>
        <w:t xml:space="preserve"> </w:t>
      </w:r>
      <w:r w:rsidRPr="00435B10">
        <w:rPr>
          <w:rFonts w:eastAsia="Times New Roman" w:cs="Arial"/>
          <w:sz w:val="24"/>
          <w:szCs w:val="24"/>
        </w:rPr>
        <w:t>m</w:t>
      </w:r>
      <w:r w:rsidRPr="00435B10">
        <w:rPr>
          <w:rFonts w:eastAsia="Times New Roman" w:cs="Arial"/>
          <w:spacing w:val="4"/>
          <w:sz w:val="24"/>
          <w:szCs w:val="24"/>
        </w:rPr>
        <w:t>a</w:t>
      </w:r>
      <w:r w:rsidRPr="00435B10">
        <w:rPr>
          <w:rFonts w:eastAsia="Times New Roman" w:cs="Arial"/>
          <w:sz w:val="24"/>
          <w:szCs w:val="24"/>
        </w:rPr>
        <w:t>y</w:t>
      </w:r>
      <w:r w:rsidRPr="00435B10">
        <w:rPr>
          <w:rFonts w:eastAsia="Times New Roman" w:cs="Arial"/>
          <w:spacing w:val="-5"/>
          <w:sz w:val="24"/>
          <w:szCs w:val="24"/>
        </w:rPr>
        <w:t xml:space="preserve"> </w:t>
      </w:r>
      <w:r w:rsidRPr="00435B10">
        <w:rPr>
          <w:rFonts w:eastAsia="Times New Roman" w:cs="Arial"/>
          <w:spacing w:val="-1"/>
          <w:sz w:val="24"/>
          <w:szCs w:val="24"/>
        </w:rPr>
        <w:t>a</w:t>
      </w:r>
      <w:r w:rsidRPr="00435B10">
        <w:rPr>
          <w:rFonts w:eastAsia="Times New Roman" w:cs="Arial"/>
          <w:sz w:val="24"/>
          <w:szCs w:val="24"/>
        </w:rPr>
        <w:t xml:space="preserve">lso </w:t>
      </w:r>
      <w:r w:rsidRPr="00435B10">
        <w:rPr>
          <w:rFonts w:eastAsia="Times New Roman" w:cs="Arial"/>
          <w:spacing w:val="3"/>
          <w:sz w:val="24"/>
          <w:szCs w:val="24"/>
        </w:rPr>
        <w:t>b</w:t>
      </w:r>
      <w:r w:rsidRPr="00435B10">
        <w:rPr>
          <w:rFonts w:eastAsia="Times New Roman" w:cs="Arial"/>
          <w:sz w:val="24"/>
          <w:szCs w:val="24"/>
        </w:rPr>
        <w:t>e</w:t>
      </w:r>
      <w:r w:rsidRPr="00435B10">
        <w:rPr>
          <w:rFonts w:eastAsia="Times New Roman" w:cs="Arial"/>
          <w:spacing w:val="1"/>
          <w:sz w:val="24"/>
          <w:szCs w:val="24"/>
        </w:rPr>
        <w:t xml:space="preserve"> </w:t>
      </w:r>
      <w:r w:rsidRPr="00435B10">
        <w:rPr>
          <w:rFonts w:eastAsia="Times New Roman" w:cs="Arial"/>
          <w:spacing w:val="-1"/>
          <w:sz w:val="24"/>
          <w:szCs w:val="24"/>
        </w:rPr>
        <w:t>c</w:t>
      </w:r>
      <w:r w:rsidRPr="00435B10">
        <w:rPr>
          <w:rFonts w:eastAsia="Times New Roman" w:cs="Arial"/>
          <w:sz w:val="24"/>
          <w:szCs w:val="24"/>
        </w:rPr>
        <w:t xml:space="preserve">onsulted </w:t>
      </w:r>
      <w:r w:rsidRPr="00435B10">
        <w:rPr>
          <w:rFonts w:eastAsia="Times New Roman" w:cs="Arial"/>
          <w:spacing w:val="-1"/>
          <w:sz w:val="24"/>
          <w:szCs w:val="24"/>
        </w:rPr>
        <w:t>f</w:t>
      </w:r>
      <w:r w:rsidRPr="00435B10">
        <w:rPr>
          <w:rFonts w:eastAsia="Times New Roman" w:cs="Arial"/>
          <w:sz w:val="24"/>
          <w:szCs w:val="24"/>
        </w:rPr>
        <w:t>or</w:t>
      </w:r>
      <w:r w:rsidRPr="00435B10">
        <w:rPr>
          <w:rFonts w:eastAsia="Times New Roman" w:cs="Arial"/>
          <w:spacing w:val="-1"/>
          <w:sz w:val="24"/>
          <w:szCs w:val="24"/>
        </w:rPr>
        <w:t xml:space="preserve"> a</w:t>
      </w:r>
      <w:r w:rsidRPr="00435B10">
        <w:rPr>
          <w:rFonts w:eastAsia="Times New Roman" w:cs="Arial"/>
          <w:spacing w:val="3"/>
          <w:sz w:val="24"/>
          <w:szCs w:val="24"/>
        </w:rPr>
        <w:t>s</w:t>
      </w:r>
      <w:r w:rsidRPr="00435B10">
        <w:rPr>
          <w:rFonts w:eastAsia="Times New Roman" w:cs="Arial"/>
          <w:sz w:val="24"/>
          <w:szCs w:val="24"/>
        </w:rPr>
        <w:t>si</w:t>
      </w:r>
      <w:r w:rsidRPr="00435B10">
        <w:rPr>
          <w:rFonts w:eastAsia="Times New Roman" w:cs="Arial"/>
          <w:spacing w:val="1"/>
          <w:sz w:val="24"/>
          <w:szCs w:val="24"/>
        </w:rPr>
        <w:t>s</w:t>
      </w:r>
      <w:r w:rsidRPr="00435B10">
        <w:rPr>
          <w:rFonts w:eastAsia="Times New Roman" w:cs="Arial"/>
          <w:sz w:val="24"/>
          <w:szCs w:val="24"/>
        </w:rPr>
        <w:t>tan</w:t>
      </w:r>
      <w:r w:rsidRPr="00435B10">
        <w:rPr>
          <w:rFonts w:eastAsia="Times New Roman" w:cs="Arial"/>
          <w:spacing w:val="1"/>
          <w:sz w:val="24"/>
          <w:szCs w:val="24"/>
        </w:rPr>
        <w:t>c</w:t>
      </w:r>
      <w:r w:rsidRPr="00435B10">
        <w:rPr>
          <w:rFonts w:eastAsia="Times New Roman" w:cs="Arial"/>
          <w:sz w:val="24"/>
          <w:szCs w:val="24"/>
        </w:rPr>
        <w:t>e</w:t>
      </w:r>
      <w:r w:rsidRPr="00435B10">
        <w:rPr>
          <w:rFonts w:eastAsia="Times New Roman" w:cs="Arial"/>
          <w:spacing w:val="1"/>
          <w:sz w:val="24"/>
          <w:szCs w:val="24"/>
        </w:rPr>
        <w:t xml:space="preserve"> </w:t>
      </w:r>
      <w:r w:rsidRPr="00435B10">
        <w:rPr>
          <w:rFonts w:eastAsia="Times New Roman" w:cs="Arial"/>
          <w:sz w:val="24"/>
          <w:szCs w:val="24"/>
        </w:rPr>
        <w:t xml:space="preserve">with </w:t>
      </w:r>
      <w:r w:rsidRPr="00435B10">
        <w:rPr>
          <w:rFonts w:eastAsia="Times New Roman" w:cs="Arial"/>
          <w:spacing w:val="1"/>
          <w:sz w:val="24"/>
          <w:szCs w:val="24"/>
        </w:rPr>
        <w:t>t</w:t>
      </w:r>
      <w:r w:rsidRPr="00435B10">
        <w:rPr>
          <w:rFonts w:eastAsia="Times New Roman" w:cs="Arial"/>
          <w:sz w:val="24"/>
          <w:szCs w:val="24"/>
        </w:rPr>
        <w:t>he</w:t>
      </w:r>
      <w:r w:rsidRPr="00435B10">
        <w:rPr>
          <w:rFonts w:eastAsia="Times New Roman" w:cs="Arial"/>
          <w:spacing w:val="-1"/>
          <w:sz w:val="24"/>
          <w:szCs w:val="24"/>
        </w:rPr>
        <w:t xml:space="preserve"> </w:t>
      </w:r>
      <w:r w:rsidRPr="00435B10">
        <w:rPr>
          <w:rFonts w:eastAsia="Times New Roman" w:cs="Arial"/>
          <w:spacing w:val="-2"/>
          <w:sz w:val="24"/>
          <w:szCs w:val="24"/>
        </w:rPr>
        <w:t>g</w:t>
      </w:r>
      <w:r w:rsidRPr="00435B10">
        <w:rPr>
          <w:rFonts w:eastAsia="Times New Roman" w:cs="Arial"/>
          <w:sz w:val="24"/>
          <w:szCs w:val="24"/>
        </w:rPr>
        <w:t>uida</w:t>
      </w:r>
      <w:r w:rsidRPr="00435B10">
        <w:rPr>
          <w:rFonts w:eastAsia="Times New Roman" w:cs="Arial"/>
          <w:spacing w:val="2"/>
          <w:sz w:val="24"/>
          <w:szCs w:val="24"/>
        </w:rPr>
        <w:t>n</w:t>
      </w:r>
      <w:r w:rsidRPr="00435B10">
        <w:rPr>
          <w:rFonts w:eastAsia="Times New Roman" w:cs="Arial"/>
          <w:spacing w:val="-1"/>
          <w:sz w:val="24"/>
          <w:szCs w:val="24"/>
        </w:rPr>
        <w:t>c</w:t>
      </w:r>
      <w:r w:rsidRPr="00435B10">
        <w:rPr>
          <w:rFonts w:eastAsia="Times New Roman" w:cs="Arial"/>
          <w:sz w:val="24"/>
          <w:szCs w:val="24"/>
        </w:rPr>
        <w:t xml:space="preserve">e </w:t>
      </w:r>
      <w:r w:rsidRPr="00435B10">
        <w:rPr>
          <w:rFonts w:eastAsia="Times New Roman" w:cs="Arial"/>
          <w:spacing w:val="-1"/>
          <w:sz w:val="24"/>
          <w:szCs w:val="24"/>
        </w:rPr>
        <w:t>c</w:t>
      </w:r>
      <w:r w:rsidRPr="00435B10">
        <w:rPr>
          <w:rFonts w:eastAsia="Times New Roman" w:cs="Arial"/>
          <w:sz w:val="24"/>
          <w:szCs w:val="24"/>
        </w:rPr>
        <w:t>ontain</w:t>
      </w:r>
      <w:r w:rsidRPr="00435B10">
        <w:rPr>
          <w:rFonts w:eastAsia="Times New Roman" w:cs="Arial"/>
          <w:spacing w:val="-1"/>
          <w:sz w:val="24"/>
          <w:szCs w:val="24"/>
        </w:rPr>
        <w:t>e</w:t>
      </w:r>
      <w:r w:rsidRPr="00435B10">
        <w:rPr>
          <w:rFonts w:eastAsia="Times New Roman" w:cs="Arial"/>
          <w:sz w:val="24"/>
          <w:szCs w:val="24"/>
        </w:rPr>
        <w:t xml:space="preserve">d in </w:t>
      </w:r>
      <w:r w:rsidRPr="00435B10">
        <w:rPr>
          <w:rFonts w:eastAsia="Times New Roman" w:cs="Arial"/>
          <w:spacing w:val="1"/>
          <w:sz w:val="24"/>
          <w:szCs w:val="24"/>
        </w:rPr>
        <w:t>t</w:t>
      </w:r>
      <w:r w:rsidRPr="00435B10">
        <w:rPr>
          <w:rFonts w:eastAsia="Times New Roman" w:cs="Arial"/>
          <w:sz w:val="24"/>
          <w:szCs w:val="24"/>
        </w:rPr>
        <w:t xml:space="preserve">his </w:t>
      </w:r>
      <w:r w:rsidR="002A038E" w:rsidRPr="00435B10">
        <w:rPr>
          <w:rFonts w:eastAsia="Times New Roman" w:cs="Arial"/>
          <w:sz w:val="24"/>
          <w:szCs w:val="24"/>
        </w:rPr>
        <w:t>system description</w:t>
      </w:r>
      <w:r w:rsidRPr="00435B10">
        <w:rPr>
          <w:rFonts w:eastAsia="Times New Roman" w:cs="Arial"/>
          <w:sz w:val="24"/>
          <w:szCs w:val="24"/>
        </w:rPr>
        <w:t>.  The</w:t>
      </w:r>
      <w:r w:rsidRPr="00435B10">
        <w:rPr>
          <w:rFonts w:eastAsia="Times New Roman" w:cs="Arial"/>
          <w:spacing w:val="-1"/>
          <w:sz w:val="24"/>
          <w:szCs w:val="24"/>
        </w:rPr>
        <w:t xml:space="preserve"> </w:t>
      </w:r>
      <w:r w:rsidRPr="00435B10">
        <w:rPr>
          <w:rFonts w:eastAsia="Times New Roman" w:cs="Arial"/>
          <w:sz w:val="24"/>
          <w:szCs w:val="24"/>
        </w:rPr>
        <w:t>l</w:t>
      </w:r>
      <w:r w:rsidRPr="00435B10">
        <w:rPr>
          <w:rFonts w:eastAsia="Times New Roman" w:cs="Arial"/>
          <w:spacing w:val="1"/>
          <w:sz w:val="24"/>
          <w:szCs w:val="24"/>
        </w:rPr>
        <w:t>i</w:t>
      </w:r>
      <w:r w:rsidRPr="00435B10">
        <w:rPr>
          <w:rFonts w:eastAsia="Times New Roman" w:cs="Arial"/>
          <w:sz w:val="24"/>
          <w:szCs w:val="24"/>
        </w:rPr>
        <w:t>st</w:t>
      </w:r>
      <w:r w:rsidRPr="00435B10">
        <w:rPr>
          <w:rFonts w:eastAsia="Times New Roman" w:cs="Arial"/>
          <w:spacing w:val="1"/>
          <w:sz w:val="24"/>
          <w:szCs w:val="24"/>
        </w:rPr>
        <w:t>i</w:t>
      </w:r>
      <w:r w:rsidRPr="00435B10">
        <w:rPr>
          <w:rFonts w:eastAsia="Times New Roman" w:cs="Arial"/>
          <w:sz w:val="24"/>
          <w:szCs w:val="24"/>
        </w:rPr>
        <w:t>ng</w:t>
      </w:r>
      <w:r w:rsidRPr="00435B10">
        <w:rPr>
          <w:rFonts w:eastAsia="Times New Roman" w:cs="Arial"/>
          <w:spacing w:val="-2"/>
          <w:sz w:val="24"/>
          <w:szCs w:val="24"/>
        </w:rPr>
        <w:t xml:space="preserve"> </w:t>
      </w:r>
      <w:r w:rsidRPr="00435B10">
        <w:rPr>
          <w:rFonts w:eastAsia="Times New Roman" w:cs="Arial"/>
          <w:sz w:val="24"/>
          <w:szCs w:val="24"/>
        </w:rPr>
        <w:t xml:space="preserve">of </w:t>
      </w:r>
      <w:r w:rsidRPr="00435B10">
        <w:rPr>
          <w:rFonts w:eastAsia="Times New Roman" w:cs="Arial"/>
          <w:spacing w:val="-1"/>
          <w:sz w:val="24"/>
          <w:szCs w:val="24"/>
        </w:rPr>
        <w:t>a</w:t>
      </w:r>
      <w:r w:rsidRPr="00435B10">
        <w:rPr>
          <w:rFonts w:eastAsia="Times New Roman" w:cs="Arial"/>
          <w:sz w:val="24"/>
          <w:szCs w:val="24"/>
        </w:rPr>
        <w:t>ppl</w:t>
      </w:r>
      <w:r w:rsidRPr="00435B10">
        <w:rPr>
          <w:rFonts w:eastAsia="Times New Roman" w:cs="Arial"/>
          <w:spacing w:val="1"/>
          <w:sz w:val="24"/>
          <w:szCs w:val="24"/>
        </w:rPr>
        <w:t>ic</w:t>
      </w:r>
      <w:r w:rsidRPr="00435B10">
        <w:rPr>
          <w:rFonts w:eastAsia="Times New Roman" w:cs="Arial"/>
          <w:spacing w:val="-1"/>
          <w:sz w:val="24"/>
          <w:szCs w:val="24"/>
        </w:rPr>
        <w:t>a</w:t>
      </w:r>
      <w:r w:rsidRPr="00435B10">
        <w:rPr>
          <w:rFonts w:eastAsia="Times New Roman" w:cs="Arial"/>
          <w:sz w:val="24"/>
          <w:szCs w:val="24"/>
        </w:rPr>
        <w:t xml:space="preserve">ble </w:t>
      </w:r>
      <w:r w:rsidRPr="00435B10">
        <w:rPr>
          <w:rFonts w:eastAsia="Times New Roman" w:cs="Arial"/>
          <w:spacing w:val="-1"/>
          <w:sz w:val="24"/>
          <w:szCs w:val="24"/>
        </w:rPr>
        <w:t>E</w:t>
      </w:r>
      <w:r w:rsidRPr="00435B10">
        <w:rPr>
          <w:rFonts w:eastAsia="Times New Roman" w:cs="Arial"/>
          <w:sz w:val="24"/>
          <w:szCs w:val="24"/>
        </w:rPr>
        <w:t>VM</w:t>
      </w:r>
      <w:r w:rsidRPr="00435B10">
        <w:rPr>
          <w:rFonts w:eastAsia="Times New Roman" w:cs="Arial"/>
          <w:spacing w:val="-2"/>
          <w:sz w:val="24"/>
          <w:szCs w:val="24"/>
        </w:rPr>
        <w:t>F</w:t>
      </w:r>
      <w:r w:rsidRPr="00435B10">
        <w:rPr>
          <w:rFonts w:eastAsia="Times New Roman" w:cs="Arial"/>
          <w:spacing w:val="2"/>
          <w:sz w:val="24"/>
          <w:szCs w:val="24"/>
        </w:rPr>
        <w:t>P</w:t>
      </w:r>
      <w:r w:rsidRPr="00435B10">
        <w:rPr>
          <w:rFonts w:eastAsia="Times New Roman" w:cs="Arial"/>
          <w:sz w:val="24"/>
          <w:szCs w:val="24"/>
        </w:rPr>
        <w:t xml:space="preserve">s is </w:t>
      </w:r>
      <w:r w:rsidRPr="00435B10">
        <w:rPr>
          <w:rFonts w:eastAsia="Times New Roman" w:cs="Arial"/>
          <w:spacing w:val="1"/>
          <w:sz w:val="24"/>
          <w:szCs w:val="24"/>
        </w:rPr>
        <w:t>l</w:t>
      </w:r>
      <w:r w:rsidRPr="00435B10">
        <w:rPr>
          <w:rFonts w:eastAsia="Times New Roman" w:cs="Arial"/>
          <w:sz w:val="24"/>
          <w:szCs w:val="24"/>
        </w:rPr>
        <w:t>o</w:t>
      </w:r>
      <w:r w:rsidRPr="00435B10">
        <w:rPr>
          <w:rFonts w:eastAsia="Times New Roman" w:cs="Arial"/>
          <w:spacing w:val="-1"/>
          <w:sz w:val="24"/>
          <w:szCs w:val="24"/>
        </w:rPr>
        <w:t>ca</w:t>
      </w:r>
      <w:r w:rsidRPr="00435B10">
        <w:rPr>
          <w:rFonts w:eastAsia="Times New Roman" w:cs="Arial"/>
          <w:sz w:val="24"/>
          <w:szCs w:val="24"/>
        </w:rPr>
        <w:t>ted</w:t>
      </w:r>
      <w:r w:rsidRPr="00435B10">
        <w:rPr>
          <w:rFonts w:eastAsia="Times New Roman" w:cs="Arial"/>
          <w:spacing w:val="2"/>
          <w:sz w:val="24"/>
          <w:szCs w:val="24"/>
        </w:rPr>
        <w:t xml:space="preserve"> </w:t>
      </w:r>
      <w:r w:rsidRPr="00435B10">
        <w:rPr>
          <w:rFonts w:eastAsia="Times New Roman" w:cs="Arial"/>
          <w:sz w:val="24"/>
          <w:szCs w:val="24"/>
        </w:rPr>
        <w:t>on the N</w:t>
      </w:r>
      <w:r w:rsidRPr="00435B10">
        <w:rPr>
          <w:rFonts w:eastAsia="Times New Roman" w:cs="Arial"/>
          <w:spacing w:val="-1"/>
          <w:sz w:val="24"/>
          <w:szCs w:val="24"/>
        </w:rPr>
        <w:t>A</w:t>
      </w:r>
      <w:r w:rsidRPr="00435B10">
        <w:rPr>
          <w:rFonts w:eastAsia="Times New Roman" w:cs="Arial"/>
          <w:spacing w:val="1"/>
          <w:sz w:val="24"/>
          <w:szCs w:val="24"/>
        </w:rPr>
        <w:t>S</w:t>
      </w:r>
      <w:r w:rsidRPr="00435B10">
        <w:rPr>
          <w:rFonts w:eastAsia="Times New Roman" w:cs="Arial"/>
          <w:sz w:val="24"/>
          <w:szCs w:val="24"/>
        </w:rPr>
        <w:t>A E</w:t>
      </w:r>
      <w:r w:rsidRPr="00435B10">
        <w:rPr>
          <w:rFonts w:eastAsia="Times New Roman" w:cs="Arial"/>
          <w:spacing w:val="-1"/>
          <w:sz w:val="24"/>
          <w:szCs w:val="24"/>
        </w:rPr>
        <w:t>V</w:t>
      </w:r>
      <w:r w:rsidRPr="00435B10">
        <w:rPr>
          <w:rFonts w:eastAsia="Times New Roman" w:cs="Arial"/>
          <w:sz w:val="24"/>
          <w:szCs w:val="24"/>
        </w:rPr>
        <w:t>M w</w:t>
      </w:r>
      <w:r w:rsidRPr="00435B10">
        <w:rPr>
          <w:rFonts w:eastAsia="Times New Roman" w:cs="Arial"/>
          <w:spacing w:val="-1"/>
          <w:sz w:val="24"/>
          <w:szCs w:val="24"/>
        </w:rPr>
        <w:t>e</w:t>
      </w:r>
      <w:r w:rsidRPr="00435B10">
        <w:rPr>
          <w:rFonts w:eastAsia="Times New Roman" w:cs="Arial"/>
          <w:sz w:val="24"/>
          <w:szCs w:val="24"/>
        </w:rPr>
        <w:t>bsi</w:t>
      </w:r>
      <w:r w:rsidRPr="00435B10">
        <w:rPr>
          <w:rFonts w:eastAsia="Times New Roman" w:cs="Arial"/>
          <w:spacing w:val="1"/>
          <w:sz w:val="24"/>
          <w:szCs w:val="24"/>
        </w:rPr>
        <w:t>t</w:t>
      </w:r>
      <w:r w:rsidRPr="00435B10">
        <w:rPr>
          <w:rFonts w:eastAsia="Times New Roman" w:cs="Arial"/>
          <w:spacing w:val="-1"/>
          <w:sz w:val="24"/>
          <w:szCs w:val="24"/>
        </w:rPr>
        <w:t>e</w:t>
      </w:r>
      <w:r w:rsidRPr="00435B10">
        <w:rPr>
          <w:rFonts w:eastAsia="Times New Roman" w:cs="Arial"/>
          <w:sz w:val="24"/>
          <w:szCs w:val="24"/>
        </w:rPr>
        <w:t xml:space="preserve">, </w:t>
      </w:r>
      <w:hyperlink r:id="rId27" w:history="1">
        <w:r w:rsidR="00FD6022" w:rsidRPr="009443E7">
          <w:rPr>
            <w:rStyle w:val="Hyperlink"/>
            <w:rFonts w:eastAsia="Times New Roman" w:cs="Arial"/>
            <w:sz w:val="24"/>
            <w:szCs w:val="24"/>
            <w:u w:color="0000FF"/>
          </w:rPr>
          <w:t>https://nasa.gov/evm/evmwg</w:t>
        </w:r>
      </w:hyperlink>
      <w:r w:rsidRPr="00435B10">
        <w:rPr>
          <w:rFonts w:eastAsia="Times New Roman" w:cs="Arial"/>
          <w:color w:val="000000"/>
          <w:sz w:val="24"/>
          <w:szCs w:val="24"/>
        </w:rPr>
        <w:t>.</w:t>
      </w:r>
    </w:p>
    <w:p w14:paraId="15931865" w14:textId="04B965C6" w:rsidR="00754950" w:rsidRDefault="00754950" w:rsidP="00C84BC7">
      <w:pPr>
        <w:spacing w:after="0"/>
        <w:jc w:val="both"/>
        <w:rPr>
          <w:rFonts w:cs="Arial"/>
          <w:b/>
          <w:sz w:val="24"/>
        </w:rPr>
        <w:sectPr w:rsidR="00754950" w:rsidSect="00754950">
          <w:footerReference w:type="default" r:id="rId28"/>
          <w:pgSz w:w="12240" w:h="15840"/>
          <w:pgMar w:top="1440" w:right="1440" w:bottom="1440" w:left="1440" w:header="720" w:footer="720" w:gutter="0"/>
          <w:pgNumType w:fmt="lowerRoman" w:start="1"/>
          <w:cols w:space="230"/>
          <w:docGrid w:linePitch="360"/>
        </w:sectPr>
      </w:pPr>
    </w:p>
    <w:p w14:paraId="471BA578" w14:textId="77777777" w:rsidR="00956A76" w:rsidRPr="00057470" w:rsidRDefault="00956A76" w:rsidP="00057470">
      <w:pPr>
        <w:pStyle w:val="IntroductionHeading-firstlevel"/>
        <w:rPr>
          <w:color w:val="FF0000"/>
        </w:rPr>
      </w:pPr>
      <w:bookmarkStart w:id="9" w:name="_Toc84879572"/>
      <w:r w:rsidRPr="00057470">
        <w:rPr>
          <w:color w:val="FF0000"/>
        </w:rPr>
        <w:lastRenderedPageBreak/>
        <w:t>INTRODUCTION</w:t>
      </w:r>
      <w:bookmarkEnd w:id="0"/>
      <w:bookmarkEnd w:id="9"/>
    </w:p>
    <w:p w14:paraId="0AA7D113" w14:textId="0EA29BF6" w:rsidR="00CB7E2E" w:rsidRPr="00435B10" w:rsidRDefault="00E331EA" w:rsidP="00674D37">
      <w:pPr>
        <w:pStyle w:val="BodyNoIndentEVM"/>
        <w:jc w:val="both"/>
        <w:rPr>
          <w:rFonts w:ascii="Arial" w:hAnsi="Arial" w:cs="Arial"/>
        </w:rPr>
      </w:pPr>
      <w:r w:rsidRPr="675EB9F2">
        <w:rPr>
          <w:rFonts w:ascii="Arial" w:hAnsi="Arial" w:cs="Arial"/>
        </w:rPr>
        <w:t xml:space="preserve">This document describes the NASA Earned Value Management Capability, which is the Agency-wide system to integrate the scope, schedule and budget </w:t>
      </w:r>
      <w:r w:rsidR="00B8288D" w:rsidRPr="675EB9F2">
        <w:rPr>
          <w:rFonts w:ascii="Arial" w:hAnsi="Arial" w:cs="Arial"/>
        </w:rPr>
        <w:t xml:space="preserve">data </w:t>
      </w:r>
      <w:r w:rsidRPr="675EB9F2">
        <w:rPr>
          <w:rFonts w:ascii="Arial" w:hAnsi="Arial" w:cs="Arial"/>
        </w:rPr>
        <w:t>of a program or project for optimal planning and control of prime contracts and in-house work</w:t>
      </w:r>
      <w:r w:rsidR="00624F99" w:rsidRPr="675EB9F2">
        <w:rPr>
          <w:rFonts w:ascii="Arial" w:hAnsi="Arial" w:cs="Arial"/>
        </w:rPr>
        <w:t xml:space="preserve">. </w:t>
      </w:r>
      <w:r w:rsidR="008534BE" w:rsidRPr="675EB9F2">
        <w:rPr>
          <w:rFonts w:ascii="Arial" w:hAnsi="Arial" w:cs="Arial"/>
        </w:rPr>
        <w:t xml:space="preserve"> It is recognized that </w:t>
      </w:r>
      <w:r w:rsidR="006356C0" w:rsidRPr="675EB9F2">
        <w:rPr>
          <w:rFonts w:ascii="Arial" w:hAnsi="Arial" w:cs="Arial"/>
        </w:rPr>
        <w:t>Center</w:t>
      </w:r>
      <w:r w:rsidR="008534BE" w:rsidRPr="675EB9F2">
        <w:rPr>
          <w:rFonts w:ascii="Arial" w:hAnsi="Arial" w:cs="Arial"/>
        </w:rPr>
        <w:t xml:space="preserve">s and/or projects may develop unique EVM processes </w:t>
      </w:r>
      <w:r w:rsidR="121D9C05" w:rsidRPr="675EB9F2">
        <w:rPr>
          <w:rFonts w:ascii="Arial" w:hAnsi="Arial" w:cs="Arial"/>
        </w:rPr>
        <w:t>if</w:t>
      </w:r>
      <w:r w:rsidR="008534BE" w:rsidRPr="675EB9F2">
        <w:rPr>
          <w:rFonts w:ascii="Arial" w:hAnsi="Arial" w:cs="Arial"/>
        </w:rPr>
        <w:t xml:space="preserve"> they remain in compliance with the EIA-748</w:t>
      </w:r>
      <w:r w:rsidR="004C0017" w:rsidRPr="675EB9F2">
        <w:rPr>
          <w:rFonts w:ascii="Arial" w:hAnsi="Arial" w:cs="Arial"/>
        </w:rPr>
        <w:t xml:space="preserve"> EVMS Standard</w:t>
      </w:r>
      <w:r w:rsidR="008534BE" w:rsidRPr="675EB9F2">
        <w:rPr>
          <w:rFonts w:ascii="Arial" w:hAnsi="Arial" w:cs="Arial"/>
        </w:rPr>
        <w:t xml:space="preserve">. </w:t>
      </w:r>
    </w:p>
    <w:p w14:paraId="630C8FA1" w14:textId="77777777" w:rsidR="00956A76" w:rsidRPr="00435B10" w:rsidRDefault="0066038D" w:rsidP="00674D37">
      <w:pPr>
        <w:pStyle w:val="BodyNoIndentEVM"/>
        <w:jc w:val="both"/>
        <w:rPr>
          <w:rFonts w:ascii="Arial" w:hAnsi="Arial" w:cs="Arial"/>
        </w:rPr>
      </w:pPr>
      <w:r w:rsidRPr="00435B10">
        <w:rPr>
          <w:rFonts w:ascii="Arial" w:hAnsi="Arial" w:cs="Arial"/>
        </w:rPr>
        <w:t>Th</w:t>
      </w:r>
      <w:r w:rsidR="003075FF" w:rsidRPr="00435B10">
        <w:rPr>
          <w:rFonts w:ascii="Arial" w:hAnsi="Arial" w:cs="Arial"/>
        </w:rPr>
        <w:t>e</w:t>
      </w:r>
      <w:r w:rsidRPr="00435B10">
        <w:rPr>
          <w:rFonts w:ascii="Arial" w:hAnsi="Arial" w:cs="Arial"/>
        </w:rPr>
        <w:t xml:space="preserve"> document is</w:t>
      </w:r>
      <w:r w:rsidR="00956A76" w:rsidRPr="00435B10">
        <w:rPr>
          <w:rFonts w:ascii="Arial" w:hAnsi="Arial" w:cs="Arial"/>
        </w:rPr>
        <w:t xml:space="preserve"> organiz</w:t>
      </w:r>
      <w:r w:rsidR="00ED5C65" w:rsidRPr="00435B10">
        <w:rPr>
          <w:rFonts w:ascii="Arial" w:hAnsi="Arial" w:cs="Arial"/>
        </w:rPr>
        <w:t xml:space="preserve">ed </w:t>
      </w:r>
      <w:r w:rsidR="00956A76" w:rsidRPr="00435B10">
        <w:rPr>
          <w:rFonts w:ascii="Arial" w:hAnsi="Arial" w:cs="Arial"/>
        </w:rPr>
        <w:t xml:space="preserve">to support the flow of </w:t>
      </w:r>
      <w:r w:rsidR="0065218F" w:rsidRPr="00435B10">
        <w:rPr>
          <w:rFonts w:ascii="Arial" w:eastAsia="Times New Roman" w:hAnsi="Arial" w:cs="Arial"/>
          <w:szCs w:val="24"/>
        </w:rPr>
        <w:t>EV</w:t>
      </w:r>
      <w:r w:rsidR="00151C00">
        <w:rPr>
          <w:rFonts w:ascii="Arial" w:eastAsia="Times New Roman" w:hAnsi="Arial" w:cs="Arial"/>
          <w:szCs w:val="24"/>
        </w:rPr>
        <w:t>M</w:t>
      </w:r>
      <w:r w:rsidR="00ED5C65" w:rsidRPr="00435B10">
        <w:rPr>
          <w:rFonts w:ascii="Arial" w:hAnsi="Arial" w:cs="Arial"/>
        </w:rPr>
        <w:t xml:space="preserve">–related functions in </w:t>
      </w:r>
      <w:r w:rsidR="00956A76" w:rsidRPr="00435B10">
        <w:rPr>
          <w:rFonts w:ascii="Arial" w:hAnsi="Arial" w:cs="Arial"/>
        </w:rPr>
        <w:t>the project life cycle</w:t>
      </w:r>
      <w:r w:rsidR="00ED5C65" w:rsidRPr="00435B10">
        <w:rPr>
          <w:rFonts w:ascii="Arial" w:hAnsi="Arial" w:cs="Arial"/>
        </w:rPr>
        <w:t>:</w:t>
      </w:r>
      <w:r w:rsidR="00F85069" w:rsidRPr="00435B10">
        <w:rPr>
          <w:rFonts w:ascii="Arial" w:hAnsi="Arial" w:cs="Arial"/>
        </w:rPr>
        <w:t xml:space="preserve"> </w:t>
      </w:r>
      <w:r w:rsidR="00956A76" w:rsidRPr="00435B10">
        <w:rPr>
          <w:rFonts w:ascii="Arial" w:hAnsi="Arial" w:cs="Arial"/>
        </w:rPr>
        <w:t>formulation, defining work, organizing the work, assigning responsibility, developing schedules, authorizing work, establishing budgets, measuring performance, analyzing variances, controlling costs, and summarizing the technical, schedule, and cost information required for effective control and management of a project.</w:t>
      </w:r>
      <w:r w:rsidR="00F85069" w:rsidRPr="00435B10">
        <w:rPr>
          <w:rFonts w:ascii="Arial" w:hAnsi="Arial" w:cs="Arial"/>
        </w:rPr>
        <w:t xml:space="preserve"> </w:t>
      </w:r>
    </w:p>
    <w:p w14:paraId="73EF097F" w14:textId="77777777" w:rsidR="000662D9" w:rsidRPr="00435B10" w:rsidRDefault="000662D9" w:rsidP="00674D37">
      <w:pPr>
        <w:pStyle w:val="BodyNoIndentEVM"/>
        <w:jc w:val="both"/>
        <w:rPr>
          <w:rFonts w:ascii="Arial" w:hAnsi="Arial" w:cs="Arial"/>
          <w:sz w:val="12"/>
          <w:szCs w:val="12"/>
        </w:rPr>
      </w:pPr>
    </w:p>
    <w:p w14:paraId="344C5090" w14:textId="77777777" w:rsidR="00783886" w:rsidRPr="009855FD" w:rsidRDefault="00783886" w:rsidP="009855FD">
      <w:pPr>
        <w:pStyle w:val="Heading2"/>
        <w:numPr>
          <w:ilvl w:val="0"/>
          <w:numId w:val="0"/>
        </w:numPr>
        <w:ind w:left="576" w:hanging="576"/>
        <w:rPr>
          <w:rFonts w:eastAsia="Arial"/>
        </w:rPr>
      </w:pPr>
      <w:bookmarkStart w:id="10" w:name="_Toc84879573"/>
      <w:r w:rsidRPr="009855FD">
        <w:rPr>
          <w:rFonts w:eastAsia="Arial"/>
        </w:rPr>
        <w:t xml:space="preserve">The NASA </w:t>
      </w:r>
      <w:r w:rsidR="00037DB6" w:rsidRPr="009855FD">
        <w:rPr>
          <w:rFonts w:eastAsia="Arial"/>
        </w:rPr>
        <w:t>EVM Capability</w:t>
      </w:r>
      <w:bookmarkEnd w:id="10"/>
    </w:p>
    <w:p w14:paraId="6EBB6EDD" w14:textId="682DC0BB" w:rsidR="00FB5B3C" w:rsidRPr="00435B10" w:rsidRDefault="00B5642B" w:rsidP="00314320">
      <w:pPr>
        <w:pStyle w:val="BodyNoIndentEVM"/>
        <w:jc w:val="both"/>
        <w:rPr>
          <w:rFonts w:ascii="Arial" w:hAnsi="Arial" w:cs="Arial"/>
        </w:rPr>
      </w:pPr>
      <w:r w:rsidRPr="00435B10">
        <w:rPr>
          <w:rFonts w:ascii="Arial" w:hAnsi="Arial" w:cs="Arial"/>
        </w:rPr>
        <w:t xml:space="preserve">The NASA </w:t>
      </w:r>
      <w:r w:rsidR="00037DB6" w:rsidRPr="00435B10">
        <w:rPr>
          <w:rFonts w:ascii="Arial" w:hAnsi="Arial" w:cs="Arial"/>
        </w:rPr>
        <w:t>EVM Capability</w:t>
      </w:r>
      <w:r w:rsidRPr="00435B10">
        <w:rPr>
          <w:rFonts w:ascii="Arial" w:hAnsi="Arial" w:cs="Arial"/>
        </w:rPr>
        <w:t xml:space="preserve"> </w:t>
      </w:r>
      <w:r w:rsidR="00B8288D" w:rsidRPr="00435B10">
        <w:rPr>
          <w:rFonts w:ascii="Arial" w:hAnsi="Arial" w:cs="Arial"/>
        </w:rPr>
        <w:t>includes</w:t>
      </w:r>
      <w:r w:rsidRPr="00435B10">
        <w:rPr>
          <w:rFonts w:ascii="Arial" w:hAnsi="Arial" w:cs="Arial"/>
        </w:rPr>
        <w:t xml:space="preserve"> all </w:t>
      </w:r>
      <w:r w:rsidR="00273A1C" w:rsidRPr="00435B10">
        <w:rPr>
          <w:rFonts w:ascii="Arial" w:hAnsi="Arial" w:cs="Arial"/>
        </w:rPr>
        <w:t>aspects</w:t>
      </w:r>
      <w:r w:rsidRPr="00435B10">
        <w:rPr>
          <w:rFonts w:ascii="Arial" w:hAnsi="Arial" w:cs="Arial"/>
        </w:rPr>
        <w:t xml:space="preserve"> related to planning, managing, and controlling a project. </w:t>
      </w:r>
      <w:r w:rsidR="00273A1C" w:rsidRPr="00435B10">
        <w:rPr>
          <w:rFonts w:ascii="Arial" w:hAnsi="Arial" w:cs="Arial"/>
        </w:rPr>
        <w:t>It</w:t>
      </w:r>
      <w:r w:rsidR="006A4437" w:rsidRPr="00435B10">
        <w:rPr>
          <w:rFonts w:ascii="Arial" w:hAnsi="Arial" w:cs="Arial"/>
        </w:rPr>
        <w:t xml:space="preserve"> </w:t>
      </w:r>
      <w:r w:rsidR="002C32DC" w:rsidRPr="00435B10">
        <w:rPr>
          <w:rFonts w:ascii="Arial" w:hAnsi="Arial" w:cs="Arial"/>
        </w:rPr>
        <w:t>is based on the concept of cost and schedule performance measurement using a time-phased, resource-loaded budget baseline under disciplined control</w:t>
      </w:r>
      <w:r w:rsidR="00144B24">
        <w:rPr>
          <w:rFonts w:ascii="Arial" w:hAnsi="Arial" w:cs="Arial"/>
        </w:rPr>
        <w:t>; that is,</w:t>
      </w:r>
      <w:r w:rsidR="00314320" w:rsidRPr="00435B10">
        <w:rPr>
          <w:rFonts w:ascii="Arial" w:hAnsi="Arial" w:cs="Arial"/>
        </w:rPr>
        <w:t xml:space="preserve"> a </w:t>
      </w:r>
      <w:r w:rsidR="00910B0F" w:rsidRPr="00435B10">
        <w:rPr>
          <w:rFonts w:ascii="Arial" w:hAnsi="Arial" w:cs="Arial"/>
        </w:rPr>
        <w:t>Performance Measurement Baseline</w:t>
      </w:r>
      <w:r w:rsidR="00314320" w:rsidRPr="00435B10">
        <w:rPr>
          <w:rFonts w:ascii="Arial" w:hAnsi="Arial" w:cs="Arial"/>
        </w:rPr>
        <w:t xml:space="preserve"> (</w:t>
      </w:r>
      <w:r w:rsidR="00910B0F" w:rsidRPr="00435B10">
        <w:rPr>
          <w:rFonts w:ascii="Arial" w:hAnsi="Arial" w:cs="Arial"/>
        </w:rPr>
        <w:t xml:space="preserve">PMB) </w:t>
      </w:r>
      <w:r w:rsidR="002C32DC" w:rsidRPr="00435B10">
        <w:rPr>
          <w:rFonts w:ascii="Arial" w:hAnsi="Arial" w:cs="Arial"/>
        </w:rPr>
        <w:t>where the dollar “budgets” are related to, yet distinguished from</w:t>
      </w:r>
      <w:r w:rsidR="003075FF" w:rsidRPr="00435B10">
        <w:rPr>
          <w:rFonts w:ascii="Arial" w:hAnsi="Arial" w:cs="Arial"/>
        </w:rPr>
        <w:t>,</w:t>
      </w:r>
      <w:r w:rsidR="002C32DC" w:rsidRPr="00435B10">
        <w:rPr>
          <w:rFonts w:ascii="Arial" w:hAnsi="Arial" w:cs="Arial"/>
        </w:rPr>
        <w:t xml:space="preserve"> the “dollars” the sponsor has allocated and authorized in funding. </w:t>
      </w:r>
    </w:p>
    <w:p w14:paraId="3FF4BCEA" w14:textId="36EF3F9E" w:rsidR="002C32DC" w:rsidRPr="00435B10" w:rsidRDefault="00273A1C" w:rsidP="3068A142">
      <w:pPr>
        <w:pStyle w:val="BodyNoIndentEVM"/>
        <w:numPr>
          <w:ilvl w:val="0"/>
          <w:numId w:val="18"/>
        </w:numPr>
        <w:spacing w:before="0"/>
        <w:jc w:val="both"/>
        <w:rPr>
          <w:rFonts w:ascii="Arial" w:eastAsia="Arial" w:hAnsi="Arial" w:cs="Arial"/>
          <w:b/>
          <w:bCs/>
          <w:szCs w:val="24"/>
        </w:rPr>
      </w:pPr>
      <w:r w:rsidRPr="00435B10">
        <w:rPr>
          <w:rFonts w:ascii="Arial" w:hAnsi="Arial" w:cs="Arial"/>
        </w:rPr>
        <w:t xml:space="preserve">The NASA </w:t>
      </w:r>
      <w:r w:rsidR="00037DB6" w:rsidRPr="00435B10">
        <w:rPr>
          <w:rFonts w:ascii="Arial" w:hAnsi="Arial" w:cs="Arial"/>
        </w:rPr>
        <w:t>EVM Capability</w:t>
      </w:r>
      <w:r w:rsidRPr="00435B10">
        <w:rPr>
          <w:rFonts w:ascii="Arial" w:hAnsi="Arial" w:cs="Arial"/>
        </w:rPr>
        <w:t xml:space="preserve"> applies </w:t>
      </w:r>
      <w:r w:rsidR="0099270A" w:rsidRPr="00435B10">
        <w:rPr>
          <w:rFonts w:ascii="Arial" w:hAnsi="Arial" w:cs="Arial"/>
        </w:rPr>
        <w:t>the thirty</w:t>
      </w:r>
      <w:r w:rsidR="003075FF" w:rsidRPr="00435B10">
        <w:rPr>
          <w:rFonts w:ascii="Arial" w:hAnsi="Arial" w:cs="Arial"/>
        </w:rPr>
        <w:t>-</w:t>
      </w:r>
      <w:r w:rsidR="0099270A" w:rsidRPr="00435B10">
        <w:rPr>
          <w:rFonts w:ascii="Arial" w:hAnsi="Arial" w:cs="Arial"/>
        </w:rPr>
        <w:t xml:space="preserve">two </w:t>
      </w:r>
      <w:r w:rsidRPr="00435B10">
        <w:rPr>
          <w:rFonts w:ascii="Arial" w:hAnsi="Arial" w:cs="Arial"/>
        </w:rPr>
        <w:t>EIA</w:t>
      </w:r>
      <w:r w:rsidR="00E95D99" w:rsidRPr="00435B10">
        <w:rPr>
          <w:rFonts w:ascii="Arial" w:hAnsi="Arial" w:cs="Arial"/>
        </w:rPr>
        <w:noBreakHyphen/>
      </w:r>
      <w:r w:rsidRPr="00435B10">
        <w:rPr>
          <w:rFonts w:ascii="Arial" w:hAnsi="Arial" w:cs="Arial"/>
        </w:rPr>
        <w:t xml:space="preserve">748 </w:t>
      </w:r>
      <w:r w:rsidR="000F193B" w:rsidRPr="3068A142">
        <w:rPr>
          <w:rFonts w:ascii="Arial" w:eastAsia="Times New Roman" w:hAnsi="Arial" w:cs="Arial"/>
        </w:rPr>
        <w:t>EVM</w:t>
      </w:r>
      <w:r w:rsidR="00EF2373" w:rsidRPr="3068A142">
        <w:rPr>
          <w:rFonts w:ascii="Arial" w:eastAsia="Times New Roman" w:hAnsi="Arial" w:cs="Arial"/>
        </w:rPr>
        <w:t>S</w:t>
      </w:r>
      <w:r w:rsidRPr="00435B10">
        <w:rPr>
          <w:rFonts w:ascii="Arial" w:hAnsi="Arial" w:cs="Arial"/>
        </w:rPr>
        <w:t xml:space="preserve"> S</w:t>
      </w:r>
      <w:r w:rsidR="004C0017">
        <w:rPr>
          <w:rFonts w:ascii="Arial" w:hAnsi="Arial" w:cs="Arial"/>
        </w:rPr>
        <w:t>tandard</w:t>
      </w:r>
      <w:r w:rsidRPr="00435B10">
        <w:rPr>
          <w:rFonts w:ascii="Arial" w:hAnsi="Arial" w:cs="Arial"/>
        </w:rPr>
        <w:t xml:space="preserve"> guidelines to </w:t>
      </w:r>
      <w:r w:rsidR="00180E0F" w:rsidRPr="00435B10">
        <w:rPr>
          <w:rFonts w:ascii="Arial" w:hAnsi="Arial" w:cs="Arial"/>
        </w:rPr>
        <w:t>ten</w:t>
      </w:r>
      <w:r w:rsidRPr="00435B10">
        <w:rPr>
          <w:rFonts w:ascii="Arial" w:hAnsi="Arial" w:cs="Arial"/>
        </w:rPr>
        <w:t xml:space="preserve"> processes related to planning, managing, and controll</w:t>
      </w:r>
      <w:r w:rsidR="00314320" w:rsidRPr="00435B10">
        <w:rPr>
          <w:rFonts w:ascii="Arial" w:hAnsi="Arial" w:cs="Arial"/>
        </w:rPr>
        <w:t xml:space="preserve">ing a project.  </w:t>
      </w:r>
      <w:r w:rsidR="0099270A" w:rsidRPr="00435B10">
        <w:rPr>
          <w:rFonts w:ascii="Arial" w:hAnsi="Arial" w:cs="Arial"/>
        </w:rPr>
        <w:t>To</w:t>
      </w:r>
      <w:r w:rsidR="006A4437" w:rsidRPr="00435B10">
        <w:rPr>
          <w:rFonts w:ascii="Arial" w:hAnsi="Arial" w:cs="Arial"/>
        </w:rPr>
        <w:t xml:space="preserve"> better align with NASA-specific business practices, </w:t>
      </w:r>
      <w:r w:rsidR="0099270A" w:rsidRPr="00435B10">
        <w:rPr>
          <w:rFonts w:ascii="Arial" w:hAnsi="Arial" w:cs="Arial"/>
        </w:rPr>
        <w:t xml:space="preserve">the </w:t>
      </w:r>
      <w:r w:rsidR="00180E0F" w:rsidRPr="00435B10">
        <w:rPr>
          <w:rFonts w:ascii="Arial" w:hAnsi="Arial" w:cs="Arial"/>
        </w:rPr>
        <w:t xml:space="preserve">thirty-two </w:t>
      </w:r>
      <w:r w:rsidR="006A4437" w:rsidRPr="00435B10">
        <w:rPr>
          <w:rFonts w:ascii="Arial" w:hAnsi="Arial" w:cs="Arial"/>
        </w:rPr>
        <w:t>guidelines</w:t>
      </w:r>
      <w:r w:rsidR="0099270A" w:rsidRPr="00435B10">
        <w:rPr>
          <w:rFonts w:ascii="Arial" w:hAnsi="Arial" w:cs="Arial"/>
        </w:rPr>
        <w:t xml:space="preserve"> have been mapped to the following te</w:t>
      </w:r>
      <w:r w:rsidR="009272F0" w:rsidRPr="00435B10">
        <w:rPr>
          <w:rFonts w:ascii="Arial" w:hAnsi="Arial" w:cs="Arial"/>
        </w:rPr>
        <w:t>n</w:t>
      </w:r>
      <w:r w:rsidR="006A4437" w:rsidRPr="00435B10">
        <w:rPr>
          <w:rFonts w:ascii="Arial" w:hAnsi="Arial" w:cs="Arial"/>
        </w:rPr>
        <w:t xml:space="preserve"> NASA </w:t>
      </w:r>
      <w:r w:rsidR="00180E0F" w:rsidRPr="00435B10">
        <w:rPr>
          <w:rFonts w:ascii="Arial" w:hAnsi="Arial" w:cs="Arial"/>
        </w:rPr>
        <w:t>EVM capability p</w:t>
      </w:r>
      <w:r w:rsidR="006A4437" w:rsidRPr="00435B10">
        <w:rPr>
          <w:rFonts w:ascii="Arial" w:hAnsi="Arial" w:cs="Arial"/>
        </w:rPr>
        <w:t>rocess</w:t>
      </w:r>
      <w:r w:rsidR="002721AC" w:rsidRPr="00435B10">
        <w:rPr>
          <w:rFonts w:ascii="Arial" w:hAnsi="Arial" w:cs="Arial"/>
        </w:rPr>
        <w:t>es</w:t>
      </w:r>
      <w:r w:rsidR="00180E0F" w:rsidRPr="00435B10">
        <w:rPr>
          <w:rFonts w:ascii="Arial" w:hAnsi="Arial" w:cs="Arial"/>
        </w:rPr>
        <w:t xml:space="preserve"> </w:t>
      </w:r>
      <w:r w:rsidR="0099270A" w:rsidRPr="00435B10">
        <w:rPr>
          <w:rFonts w:ascii="Arial" w:hAnsi="Arial" w:cs="Arial"/>
        </w:rPr>
        <w:t xml:space="preserve">in the Guideline Cross-Reference Matrix </w:t>
      </w:r>
      <w:r w:rsidR="00F4204D">
        <w:rPr>
          <w:rFonts w:ascii="Arial" w:hAnsi="Arial" w:cs="Arial"/>
        </w:rPr>
        <w:t>in</w:t>
      </w:r>
      <w:r w:rsidR="70C02A50">
        <w:rPr>
          <w:rFonts w:ascii="Arial" w:hAnsi="Arial" w:cs="Arial"/>
        </w:rPr>
        <w:t xml:space="preserve"> Appendix E:  Guideline Cross Reference Matrix. </w:t>
      </w:r>
    </w:p>
    <w:p w14:paraId="352A02F3" w14:textId="693E266F" w:rsidR="002C32DC" w:rsidRPr="00435B10" w:rsidRDefault="002C32DC" w:rsidP="3068A142">
      <w:pPr>
        <w:pStyle w:val="BodyNoIndentEVM"/>
        <w:numPr>
          <w:ilvl w:val="0"/>
          <w:numId w:val="18"/>
        </w:numPr>
        <w:spacing w:before="0"/>
        <w:jc w:val="both"/>
        <w:rPr>
          <w:b/>
          <w:bCs/>
          <w:szCs w:val="24"/>
        </w:rPr>
      </w:pPr>
      <w:bookmarkStart w:id="11" w:name="_Ref71664255"/>
      <w:r w:rsidRPr="3068A142">
        <w:rPr>
          <w:rFonts w:ascii="Arial" w:hAnsi="Arial" w:cs="Arial"/>
          <w:b/>
          <w:bCs/>
        </w:rPr>
        <w:t>Organization</w:t>
      </w:r>
      <w:r w:rsidR="006D10DD" w:rsidRPr="3068A142">
        <w:rPr>
          <w:rFonts w:ascii="Arial" w:hAnsi="Arial" w:cs="Arial"/>
        </w:rPr>
        <w:t xml:space="preserve">: </w:t>
      </w:r>
      <w:r w:rsidRPr="3068A142">
        <w:rPr>
          <w:rFonts w:ascii="Arial" w:hAnsi="Arial" w:cs="Arial"/>
        </w:rPr>
        <w:t>Establishes natural “control points” at the lowest practical level of the project WBS. Each of these control points (known as Control Accounts</w:t>
      </w:r>
      <w:r w:rsidR="6E09F4B3" w:rsidRPr="3068A142">
        <w:rPr>
          <w:rFonts w:ascii="Arial" w:hAnsi="Arial" w:cs="Arial"/>
        </w:rPr>
        <w:t xml:space="preserve"> </w:t>
      </w:r>
      <w:r w:rsidR="001770E6" w:rsidRPr="3068A142">
        <w:rPr>
          <w:rFonts w:ascii="Arial" w:hAnsi="Arial" w:cs="Arial"/>
        </w:rPr>
        <w:t>(CA)</w:t>
      </w:r>
      <w:r w:rsidRPr="3068A142">
        <w:rPr>
          <w:rFonts w:ascii="Arial" w:hAnsi="Arial" w:cs="Arial"/>
        </w:rPr>
        <w:t>) relates directly to a single, unique element of the WBS, to a single element of the line (i.e., functional) organization, and to an individual responsible for that work.</w:t>
      </w:r>
      <w:bookmarkEnd w:id="11"/>
    </w:p>
    <w:p w14:paraId="27C000BE" w14:textId="1C8B0F74" w:rsidR="002C32DC" w:rsidRPr="00435B10" w:rsidRDefault="002C32DC" w:rsidP="00097D93">
      <w:pPr>
        <w:pStyle w:val="Bullet1EVM"/>
        <w:numPr>
          <w:ilvl w:val="0"/>
          <w:numId w:val="18"/>
        </w:numPr>
        <w:spacing w:before="0" w:after="0"/>
        <w:jc w:val="both"/>
        <w:rPr>
          <w:rFonts w:ascii="Arial" w:hAnsi="Arial" w:cs="Arial"/>
        </w:rPr>
      </w:pPr>
      <w:r w:rsidRPr="3068A142">
        <w:rPr>
          <w:rFonts w:ascii="Arial" w:hAnsi="Arial" w:cs="Arial"/>
          <w:b/>
          <w:bCs/>
        </w:rPr>
        <w:t>Scheduling</w:t>
      </w:r>
      <w:r w:rsidR="006D10DD" w:rsidRPr="3068A142">
        <w:rPr>
          <w:rFonts w:ascii="Arial" w:hAnsi="Arial" w:cs="Arial"/>
          <w:b/>
          <w:bCs/>
        </w:rPr>
        <w:t>:</w:t>
      </w:r>
      <w:r w:rsidR="006D10DD" w:rsidRPr="3068A142">
        <w:rPr>
          <w:rFonts w:ascii="Arial" w:hAnsi="Arial" w:cs="Arial"/>
        </w:rPr>
        <w:t xml:space="preserve"> </w:t>
      </w:r>
      <w:r w:rsidRPr="3068A142">
        <w:rPr>
          <w:rFonts w:ascii="Arial" w:hAnsi="Arial" w:cs="Arial"/>
        </w:rPr>
        <w:t>Provides a hierarchy of related levels of network schedules with each succeeding lower level providing greater detail. Each level of the schedule provides vertical traceability (same milestone and date is shown consistently—regardless of level in the schedule) to the next, depicting a continuous logical sequence of “contract” milestones from the Program Plan, Project Plan, Intra-Agency Work Authorization,</w:t>
      </w:r>
      <w:r w:rsidR="00F85069" w:rsidRPr="3068A142">
        <w:rPr>
          <w:rFonts w:ascii="Arial" w:hAnsi="Arial" w:cs="Arial"/>
        </w:rPr>
        <w:t xml:space="preserve"> </w:t>
      </w:r>
      <w:r w:rsidRPr="3068A142">
        <w:rPr>
          <w:rFonts w:ascii="Arial" w:hAnsi="Arial" w:cs="Arial"/>
        </w:rPr>
        <w:t>or other “contractual” vehicle from the project le</w:t>
      </w:r>
      <w:r w:rsidR="001770E6" w:rsidRPr="3068A142">
        <w:rPr>
          <w:rFonts w:ascii="Arial" w:hAnsi="Arial" w:cs="Arial"/>
        </w:rPr>
        <w:t>vel down to the CA</w:t>
      </w:r>
      <w:r w:rsidR="00763863" w:rsidRPr="3068A142">
        <w:rPr>
          <w:rFonts w:ascii="Arial" w:hAnsi="Arial" w:cs="Arial"/>
        </w:rPr>
        <w:t xml:space="preserve"> </w:t>
      </w:r>
      <w:r w:rsidRPr="3068A142">
        <w:rPr>
          <w:rFonts w:ascii="Arial" w:hAnsi="Arial" w:cs="Arial"/>
        </w:rPr>
        <w:t>level. Horizontal traceability is provided through relationships established between scheduled tasks.</w:t>
      </w:r>
    </w:p>
    <w:p w14:paraId="0BE9320C" w14:textId="77777777" w:rsidR="009E6E4F" w:rsidRPr="00435B10" w:rsidRDefault="009E6E4F" w:rsidP="00592D41">
      <w:pPr>
        <w:pStyle w:val="Bullet1EVM"/>
        <w:numPr>
          <w:ilvl w:val="0"/>
          <w:numId w:val="0"/>
        </w:numPr>
        <w:spacing w:before="0" w:after="0"/>
        <w:ind w:left="-2520"/>
        <w:jc w:val="both"/>
        <w:rPr>
          <w:rFonts w:ascii="Arial" w:hAnsi="Arial" w:cs="Arial"/>
          <w:sz w:val="12"/>
          <w:szCs w:val="12"/>
        </w:rPr>
      </w:pPr>
    </w:p>
    <w:p w14:paraId="0C31B29B" w14:textId="77777777" w:rsidR="002C32DC" w:rsidRPr="00435B10" w:rsidRDefault="004F39B5" w:rsidP="00097D93">
      <w:pPr>
        <w:pStyle w:val="Bullet1EVM"/>
        <w:numPr>
          <w:ilvl w:val="0"/>
          <w:numId w:val="18"/>
        </w:numPr>
        <w:spacing w:before="0" w:after="0"/>
        <w:jc w:val="both"/>
        <w:rPr>
          <w:rFonts w:ascii="Arial" w:hAnsi="Arial" w:cs="Arial"/>
        </w:rPr>
      </w:pPr>
      <w:r w:rsidRPr="3068A142">
        <w:rPr>
          <w:rFonts w:ascii="Arial" w:hAnsi="Arial" w:cs="Arial"/>
          <w:b/>
          <w:bCs/>
        </w:rPr>
        <w:t>Work/</w:t>
      </w:r>
      <w:r w:rsidR="002C32DC" w:rsidRPr="3068A142">
        <w:rPr>
          <w:rFonts w:ascii="Arial" w:hAnsi="Arial" w:cs="Arial"/>
          <w:b/>
          <w:bCs/>
        </w:rPr>
        <w:t>Budget Authorization</w:t>
      </w:r>
      <w:r w:rsidR="006D10DD" w:rsidRPr="3068A142">
        <w:rPr>
          <w:rFonts w:ascii="Arial" w:hAnsi="Arial" w:cs="Arial"/>
        </w:rPr>
        <w:t xml:space="preserve">: </w:t>
      </w:r>
      <w:r w:rsidR="002C32DC" w:rsidRPr="3068A142">
        <w:rPr>
          <w:rFonts w:ascii="Arial" w:hAnsi="Arial" w:cs="Arial"/>
        </w:rPr>
        <w:t xml:space="preserve">Each </w:t>
      </w:r>
      <w:r w:rsidR="00763863" w:rsidRPr="3068A142">
        <w:rPr>
          <w:rFonts w:ascii="Arial" w:hAnsi="Arial" w:cs="Arial"/>
        </w:rPr>
        <w:t xml:space="preserve">CA </w:t>
      </w:r>
      <w:r w:rsidR="002C32DC" w:rsidRPr="3068A142">
        <w:rPr>
          <w:rFonts w:ascii="Arial" w:hAnsi="Arial" w:cs="Arial"/>
        </w:rPr>
        <w:t xml:space="preserve">is formally authorized by a document containing a “traceable” </w:t>
      </w:r>
      <w:r w:rsidR="00F63D97" w:rsidRPr="3068A142">
        <w:rPr>
          <w:rFonts w:ascii="Arial" w:hAnsi="Arial" w:cs="Arial"/>
        </w:rPr>
        <w:t>(</w:t>
      </w:r>
      <w:r w:rsidR="002C32DC" w:rsidRPr="3068A142">
        <w:rPr>
          <w:rFonts w:ascii="Arial" w:hAnsi="Arial" w:cs="Arial"/>
        </w:rPr>
        <w:t>from the Program Plan, Project Plan, Int</w:t>
      </w:r>
      <w:r w:rsidR="003075FF" w:rsidRPr="3068A142">
        <w:rPr>
          <w:rFonts w:ascii="Arial" w:hAnsi="Arial" w:cs="Arial"/>
        </w:rPr>
        <w:t>ra-</w:t>
      </w:r>
      <w:r w:rsidR="002C32DC" w:rsidRPr="3068A142">
        <w:rPr>
          <w:rFonts w:ascii="Arial" w:hAnsi="Arial" w:cs="Arial"/>
        </w:rPr>
        <w:t xml:space="preserve"> Agency Work Authorization,</w:t>
      </w:r>
      <w:r w:rsidR="00F85069" w:rsidRPr="3068A142">
        <w:rPr>
          <w:rFonts w:ascii="Arial" w:hAnsi="Arial" w:cs="Arial"/>
        </w:rPr>
        <w:t xml:space="preserve"> </w:t>
      </w:r>
      <w:r w:rsidR="00F63D97" w:rsidRPr="3068A142">
        <w:rPr>
          <w:rFonts w:ascii="Arial" w:hAnsi="Arial" w:cs="Arial"/>
        </w:rPr>
        <w:t>or other “contractual” vehicle)</w:t>
      </w:r>
      <w:r w:rsidR="002C32DC" w:rsidRPr="3068A142">
        <w:rPr>
          <w:rFonts w:ascii="Arial" w:hAnsi="Arial" w:cs="Arial"/>
        </w:rPr>
        <w:t xml:space="preserve"> scope, approved by the delegating manager (Project Manager or Project Office and Subproject / Element Manager). The project budget is integrated with the approved scope and</w:t>
      </w:r>
      <w:r w:rsidR="003075FF" w:rsidRPr="3068A142">
        <w:rPr>
          <w:rFonts w:ascii="Arial" w:hAnsi="Arial" w:cs="Arial"/>
        </w:rPr>
        <w:t xml:space="preserve"> </w:t>
      </w:r>
      <w:r w:rsidR="002C32DC" w:rsidRPr="3068A142">
        <w:rPr>
          <w:rFonts w:ascii="Arial" w:hAnsi="Arial" w:cs="Arial"/>
        </w:rPr>
        <w:t>schedule. A time-phased budget baseline is established to facilitate cost/schedule performance measurement and provides the budget plan to be used on the project.</w:t>
      </w:r>
    </w:p>
    <w:p w14:paraId="699D9948" w14:textId="77777777" w:rsidR="009E6E4F" w:rsidRPr="00435B10" w:rsidRDefault="009E6E4F" w:rsidP="00592D41">
      <w:pPr>
        <w:pStyle w:val="Bullet1EVM"/>
        <w:numPr>
          <w:ilvl w:val="0"/>
          <w:numId w:val="0"/>
        </w:numPr>
        <w:spacing w:before="0" w:after="0"/>
        <w:ind w:left="-2520"/>
        <w:jc w:val="both"/>
        <w:rPr>
          <w:rFonts w:ascii="Arial" w:hAnsi="Arial" w:cs="Arial"/>
          <w:sz w:val="12"/>
          <w:szCs w:val="12"/>
        </w:rPr>
      </w:pPr>
    </w:p>
    <w:p w14:paraId="5E0E491A" w14:textId="77777777" w:rsidR="009E6E4F" w:rsidRPr="00435B10" w:rsidRDefault="002C32DC" w:rsidP="00097D93">
      <w:pPr>
        <w:pStyle w:val="Bullet1EVM"/>
        <w:numPr>
          <w:ilvl w:val="0"/>
          <w:numId w:val="18"/>
        </w:numPr>
        <w:spacing w:before="0" w:after="0"/>
        <w:jc w:val="both"/>
        <w:rPr>
          <w:rFonts w:ascii="Arial" w:hAnsi="Arial" w:cs="Arial"/>
        </w:rPr>
      </w:pPr>
      <w:r w:rsidRPr="3068A142">
        <w:rPr>
          <w:rFonts w:ascii="Arial" w:hAnsi="Arial" w:cs="Arial"/>
          <w:b/>
          <w:bCs/>
        </w:rPr>
        <w:t>Accounting</w:t>
      </w:r>
      <w:r w:rsidR="006D10DD" w:rsidRPr="3068A142">
        <w:rPr>
          <w:rFonts w:ascii="Arial" w:hAnsi="Arial" w:cs="Arial"/>
        </w:rPr>
        <w:t xml:space="preserve">: </w:t>
      </w:r>
      <w:r w:rsidRPr="3068A142">
        <w:rPr>
          <w:rFonts w:ascii="Arial" w:hAnsi="Arial" w:cs="Arial"/>
        </w:rPr>
        <w:t xml:space="preserve">Provides automated recording of actual costs and budgets in a manner that facilitates cost and schedule performance measurement and summarizes performance reports by line </w:t>
      </w:r>
      <w:r w:rsidR="00F63D97" w:rsidRPr="3068A142">
        <w:rPr>
          <w:rFonts w:ascii="Arial" w:hAnsi="Arial" w:cs="Arial"/>
        </w:rPr>
        <w:t>(</w:t>
      </w:r>
      <w:r w:rsidRPr="3068A142">
        <w:rPr>
          <w:rFonts w:ascii="Arial" w:hAnsi="Arial" w:cs="Arial"/>
        </w:rPr>
        <w:t>functional</w:t>
      </w:r>
      <w:r w:rsidR="00F63D97" w:rsidRPr="3068A142">
        <w:rPr>
          <w:rFonts w:ascii="Arial" w:hAnsi="Arial" w:cs="Arial"/>
        </w:rPr>
        <w:t>)</w:t>
      </w:r>
      <w:r w:rsidRPr="3068A142">
        <w:rPr>
          <w:rFonts w:ascii="Arial" w:hAnsi="Arial" w:cs="Arial"/>
        </w:rPr>
        <w:t xml:space="preserve"> organizations as well as by WBS elements. </w:t>
      </w:r>
    </w:p>
    <w:p w14:paraId="65176480" w14:textId="77777777" w:rsidR="009E6E4F" w:rsidRPr="00435B10" w:rsidRDefault="009E6E4F" w:rsidP="00592D41">
      <w:pPr>
        <w:pStyle w:val="Bullet1EVM"/>
        <w:numPr>
          <w:ilvl w:val="0"/>
          <w:numId w:val="0"/>
        </w:numPr>
        <w:spacing w:before="0" w:after="0"/>
        <w:ind w:left="-2520"/>
        <w:jc w:val="both"/>
        <w:rPr>
          <w:rFonts w:ascii="Arial" w:hAnsi="Arial" w:cs="Arial"/>
          <w:sz w:val="12"/>
          <w:szCs w:val="12"/>
        </w:rPr>
      </w:pPr>
    </w:p>
    <w:p w14:paraId="4D777E95" w14:textId="77777777" w:rsidR="002C32DC" w:rsidRPr="00435B10" w:rsidRDefault="002C32DC" w:rsidP="00097D93">
      <w:pPr>
        <w:pStyle w:val="Bullet1EVM"/>
        <w:numPr>
          <w:ilvl w:val="0"/>
          <w:numId w:val="18"/>
        </w:numPr>
        <w:spacing w:before="0" w:after="0"/>
        <w:jc w:val="both"/>
        <w:rPr>
          <w:rFonts w:ascii="Arial" w:hAnsi="Arial" w:cs="Arial"/>
        </w:rPr>
      </w:pPr>
      <w:r w:rsidRPr="3068A142">
        <w:rPr>
          <w:rFonts w:ascii="Arial" w:hAnsi="Arial" w:cs="Arial"/>
          <w:b/>
          <w:bCs/>
        </w:rPr>
        <w:t>Indirect Cost Management</w:t>
      </w:r>
      <w:r w:rsidR="006D10DD" w:rsidRPr="3068A142">
        <w:rPr>
          <w:rFonts w:ascii="Arial" w:hAnsi="Arial" w:cs="Arial"/>
          <w:b/>
          <w:bCs/>
        </w:rPr>
        <w:t>:</w:t>
      </w:r>
      <w:r w:rsidR="006D10DD" w:rsidRPr="3068A142">
        <w:rPr>
          <w:rFonts w:ascii="Arial" w:hAnsi="Arial" w:cs="Arial"/>
        </w:rPr>
        <w:t xml:space="preserve"> </w:t>
      </w:r>
      <w:r w:rsidRPr="3068A142">
        <w:rPr>
          <w:rFonts w:ascii="Arial" w:hAnsi="Arial" w:cs="Arial"/>
        </w:rPr>
        <w:t xml:space="preserve">Documents the standard and procedures employed </w:t>
      </w:r>
      <w:r w:rsidR="00851407" w:rsidRPr="3068A142">
        <w:rPr>
          <w:rFonts w:ascii="Arial" w:hAnsi="Arial" w:cs="Arial"/>
        </w:rPr>
        <w:t>at</w:t>
      </w:r>
      <w:r w:rsidRPr="3068A142">
        <w:rPr>
          <w:rFonts w:ascii="Arial" w:hAnsi="Arial" w:cs="Arial"/>
        </w:rPr>
        <w:t xml:space="preserve"> NASA </w:t>
      </w:r>
      <w:r w:rsidR="003F2EB1" w:rsidRPr="3068A142">
        <w:rPr>
          <w:rFonts w:ascii="Arial" w:hAnsi="Arial" w:cs="Arial"/>
        </w:rPr>
        <w:t>C</w:t>
      </w:r>
      <w:r w:rsidRPr="3068A142">
        <w:rPr>
          <w:rFonts w:ascii="Arial" w:hAnsi="Arial" w:cs="Arial"/>
        </w:rPr>
        <w:t xml:space="preserve">enters for planning and controlling indirect costs that are uniformly applied to all projects as burden </w:t>
      </w:r>
      <w:r w:rsidR="0009421A" w:rsidRPr="3068A142">
        <w:rPr>
          <w:rFonts w:ascii="Arial" w:hAnsi="Arial" w:cs="Arial"/>
        </w:rPr>
        <w:t xml:space="preserve">(e.g., Fringe, Overhead and </w:t>
      </w:r>
      <w:r w:rsidRPr="3068A142">
        <w:rPr>
          <w:rFonts w:ascii="Arial" w:hAnsi="Arial" w:cs="Arial"/>
        </w:rPr>
        <w:t>General and Administrative rates</w:t>
      </w:r>
      <w:r w:rsidR="0009421A" w:rsidRPr="3068A142">
        <w:rPr>
          <w:rFonts w:ascii="Arial" w:hAnsi="Arial" w:cs="Arial"/>
        </w:rPr>
        <w:t>)</w:t>
      </w:r>
      <w:r w:rsidRPr="3068A142">
        <w:rPr>
          <w:rFonts w:ascii="Arial" w:hAnsi="Arial" w:cs="Arial"/>
        </w:rPr>
        <w:t>.</w:t>
      </w:r>
    </w:p>
    <w:p w14:paraId="7C3FEC2C" w14:textId="77777777" w:rsidR="009E6E4F" w:rsidRPr="00435B10" w:rsidRDefault="009E6E4F" w:rsidP="00592D41">
      <w:pPr>
        <w:pStyle w:val="Bullet1EVM"/>
        <w:numPr>
          <w:ilvl w:val="0"/>
          <w:numId w:val="0"/>
        </w:numPr>
        <w:spacing w:before="0" w:after="0"/>
        <w:ind w:left="-2520"/>
        <w:jc w:val="both"/>
        <w:rPr>
          <w:rFonts w:ascii="Arial" w:hAnsi="Arial" w:cs="Arial"/>
          <w:sz w:val="12"/>
          <w:szCs w:val="12"/>
        </w:rPr>
      </w:pPr>
    </w:p>
    <w:p w14:paraId="3B545037" w14:textId="77777777" w:rsidR="00ED5C65" w:rsidRPr="00435B10" w:rsidRDefault="00ED5C65" w:rsidP="00097D93">
      <w:pPr>
        <w:pStyle w:val="Bullet1EVM"/>
        <w:numPr>
          <w:ilvl w:val="0"/>
          <w:numId w:val="18"/>
        </w:numPr>
        <w:spacing w:before="0" w:after="0"/>
        <w:jc w:val="both"/>
        <w:rPr>
          <w:rFonts w:ascii="Arial" w:hAnsi="Arial" w:cs="Arial"/>
        </w:rPr>
      </w:pPr>
      <w:r w:rsidRPr="3068A142">
        <w:rPr>
          <w:rFonts w:ascii="Arial" w:hAnsi="Arial" w:cs="Arial"/>
          <w:b/>
          <w:bCs/>
        </w:rPr>
        <w:t>Managerial Analysis</w:t>
      </w:r>
      <w:r w:rsidR="006D10DD" w:rsidRPr="3068A142">
        <w:rPr>
          <w:rFonts w:ascii="Arial" w:hAnsi="Arial" w:cs="Arial"/>
          <w:b/>
          <w:bCs/>
        </w:rPr>
        <w:t>:</w:t>
      </w:r>
      <w:r w:rsidR="006D10DD" w:rsidRPr="3068A142">
        <w:rPr>
          <w:rFonts w:ascii="Arial" w:hAnsi="Arial" w:cs="Arial"/>
        </w:rPr>
        <w:t xml:space="preserve"> </w:t>
      </w:r>
      <w:r w:rsidRPr="3068A142">
        <w:rPr>
          <w:rFonts w:ascii="Arial" w:hAnsi="Arial" w:cs="Arial"/>
        </w:rPr>
        <w:t xml:space="preserve">The </w:t>
      </w:r>
      <w:r w:rsidR="00037DB6" w:rsidRPr="3068A142">
        <w:rPr>
          <w:rFonts w:ascii="Arial" w:hAnsi="Arial" w:cs="Arial"/>
        </w:rPr>
        <w:t>EVM Capability</w:t>
      </w:r>
      <w:r w:rsidRPr="3068A142">
        <w:rPr>
          <w:rFonts w:ascii="Arial" w:hAnsi="Arial" w:cs="Arial"/>
        </w:rPr>
        <w:t xml:space="preserve"> produces automated cost </w:t>
      </w:r>
      <w:r w:rsidR="000A0DAA" w:rsidRPr="3068A142">
        <w:rPr>
          <w:rFonts w:ascii="Arial" w:hAnsi="Arial" w:cs="Arial"/>
        </w:rPr>
        <w:t xml:space="preserve">variance (CV) </w:t>
      </w:r>
      <w:r w:rsidRPr="3068A142">
        <w:rPr>
          <w:rFonts w:ascii="Arial" w:hAnsi="Arial" w:cs="Arial"/>
        </w:rPr>
        <w:t xml:space="preserve">and schedule variance </w:t>
      </w:r>
      <w:r w:rsidR="009A447D" w:rsidRPr="3068A142">
        <w:rPr>
          <w:rFonts w:ascii="Arial" w:hAnsi="Arial" w:cs="Arial"/>
        </w:rPr>
        <w:t xml:space="preserve">(SV) </w:t>
      </w:r>
      <w:r w:rsidRPr="3068A142">
        <w:rPr>
          <w:rFonts w:ascii="Arial" w:hAnsi="Arial" w:cs="Arial"/>
        </w:rPr>
        <w:t xml:space="preserve">reports by </w:t>
      </w:r>
      <w:r w:rsidR="00763863" w:rsidRPr="3068A142">
        <w:rPr>
          <w:rFonts w:ascii="Arial" w:hAnsi="Arial" w:cs="Arial"/>
        </w:rPr>
        <w:t xml:space="preserve">CA </w:t>
      </w:r>
      <w:r w:rsidRPr="3068A142">
        <w:rPr>
          <w:rFonts w:ascii="Arial" w:hAnsi="Arial" w:cs="Arial"/>
        </w:rPr>
        <w:t xml:space="preserve">at the close of each monthly fiscal period. The internal versions of these reports provide the </w:t>
      </w:r>
      <w:r w:rsidR="009A51AF" w:rsidRPr="3068A142">
        <w:rPr>
          <w:rFonts w:ascii="Arial" w:hAnsi="Arial" w:cs="Arial"/>
        </w:rPr>
        <w:t>Project</w:t>
      </w:r>
      <w:r w:rsidR="00497824" w:rsidRPr="3068A142">
        <w:rPr>
          <w:rFonts w:ascii="Arial" w:hAnsi="Arial" w:cs="Arial"/>
        </w:rPr>
        <w:t>-</w:t>
      </w:r>
      <w:r w:rsidR="009A51AF" w:rsidRPr="3068A142">
        <w:rPr>
          <w:rFonts w:ascii="Arial" w:hAnsi="Arial" w:cs="Arial"/>
        </w:rPr>
        <w:t>Control Account Managers (</w:t>
      </w:r>
      <w:r w:rsidRPr="3068A142">
        <w:rPr>
          <w:rFonts w:ascii="Arial" w:hAnsi="Arial" w:cs="Arial"/>
        </w:rPr>
        <w:t>PCAMs</w:t>
      </w:r>
      <w:r w:rsidR="009A51AF" w:rsidRPr="3068A142">
        <w:rPr>
          <w:rFonts w:ascii="Arial" w:hAnsi="Arial" w:cs="Arial"/>
        </w:rPr>
        <w:t>)</w:t>
      </w:r>
      <w:r w:rsidRPr="3068A142">
        <w:rPr>
          <w:rFonts w:ascii="Arial" w:hAnsi="Arial" w:cs="Arial"/>
        </w:rPr>
        <w:t xml:space="preserve"> with much of the required informatio</w:t>
      </w:r>
      <w:r w:rsidR="000778C8" w:rsidRPr="3068A142">
        <w:rPr>
          <w:rFonts w:ascii="Arial" w:hAnsi="Arial" w:cs="Arial"/>
        </w:rPr>
        <w:t>n to prepare Variance Analysis R</w:t>
      </w:r>
      <w:r w:rsidRPr="3068A142">
        <w:rPr>
          <w:rFonts w:ascii="Arial" w:hAnsi="Arial" w:cs="Arial"/>
        </w:rPr>
        <w:t>eports</w:t>
      </w:r>
      <w:r w:rsidR="000778C8" w:rsidRPr="3068A142">
        <w:rPr>
          <w:rFonts w:ascii="Arial" w:hAnsi="Arial" w:cs="Arial"/>
        </w:rPr>
        <w:t xml:space="preserve"> (VARs)</w:t>
      </w:r>
      <w:r w:rsidRPr="3068A142">
        <w:rPr>
          <w:rFonts w:ascii="Arial" w:hAnsi="Arial" w:cs="Arial"/>
        </w:rPr>
        <w:t xml:space="preserve">. This monthly process provides a means for higher levels of management to monitor progress and follow-up on Corrective Action </w:t>
      </w:r>
      <w:r w:rsidR="000A0DAA" w:rsidRPr="3068A142">
        <w:rPr>
          <w:rFonts w:ascii="Arial" w:hAnsi="Arial" w:cs="Arial"/>
        </w:rPr>
        <w:t>P</w:t>
      </w:r>
      <w:r w:rsidRPr="3068A142">
        <w:rPr>
          <w:rFonts w:ascii="Arial" w:hAnsi="Arial" w:cs="Arial"/>
        </w:rPr>
        <w:t>lans</w:t>
      </w:r>
      <w:r w:rsidR="000A0DAA" w:rsidRPr="3068A142">
        <w:rPr>
          <w:rFonts w:ascii="Arial" w:hAnsi="Arial" w:cs="Arial"/>
        </w:rPr>
        <w:t xml:space="preserve"> (CAP)</w:t>
      </w:r>
      <w:r w:rsidRPr="3068A142">
        <w:rPr>
          <w:rFonts w:ascii="Arial" w:hAnsi="Arial" w:cs="Arial"/>
        </w:rPr>
        <w:t>. The results of managerial analyses may lead to the need to generate a revised Estimate-to-Complete (ETC). ETCs are the “to-go” portion of the EAC</w:t>
      </w:r>
      <w:r w:rsidR="000A0DAA" w:rsidRPr="3068A142">
        <w:rPr>
          <w:rFonts w:ascii="Arial" w:hAnsi="Arial" w:cs="Arial"/>
        </w:rPr>
        <w:t xml:space="preserve"> and when combined with cumulative actuals to date form</w:t>
      </w:r>
      <w:r w:rsidRPr="3068A142">
        <w:rPr>
          <w:rFonts w:ascii="Arial" w:hAnsi="Arial" w:cs="Arial"/>
        </w:rPr>
        <w:t xml:space="preserve"> </w:t>
      </w:r>
      <w:r w:rsidR="000A0DAA" w:rsidRPr="3068A142">
        <w:rPr>
          <w:rFonts w:ascii="Arial" w:hAnsi="Arial" w:cs="Arial"/>
        </w:rPr>
        <w:t xml:space="preserve">the </w:t>
      </w:r>
      <w:r w:rsidRPr="3068A142">
        <w:rPr>
          <w:rFonts w:ascii="Arial" w:hAnsi="Arial" w:cs="Arial"/>
        </w:rPr>
        <w:t>final cost</w:t>
      </w:r>
      <w:r w:rsidR="004E6716" w:rsidRPr="3068A142">
        <w:rPr>
          <w:rFonts w:ascii="Arial" w:hAnsi="Arial" w:cs="Arial"/>
        </w:rPr>
        <w:t xml:space="preserve"> estimates</w:t>
      </w:r>
      <w:r w:rsidRPr="3068A142">
        <w:rPr>
          <w:rFonts w:ascii="Arial" w:hAnsi="Arial" w:cs="Arial"/>
        </w:rPr>
        <w:t xml:space="preserve"> at the </w:t>
      </w:r>
      <w:r w:rsidR="00763863" w:rsidRPr="3068A142">
        <w:rPr>
          <w:rFonts w:ascii="Arial" w:hAnsi="Arial" w:cs="Arial"/>
        </w:rPr>
        <w:t xml:space="preserve">CA </w:t>
      </w:r>
      <w:r w:rsidRPr="3068A142">
        <w:rPr>
          <w:rFonts w:ascii="Arial" w:hAnsi="Arial" w:cs="Arial"/>
        </w:rPr>
        <w:t>level. This also requires a “bottoms-up” project-wide evaluation by the project manager at least once per year</w:t>
      </w:r>
      <w:r w:rsidR="004E6716" w:rsidRPr="3068A142">
        <w:rPr>
          <w:rFonts w:ascii="Arial" w:hAnsi="Arial" w:cs="Arial"/>
        </w:rPr>
        <w:t xml:space="preserve"> to ensure the accuracy of the projected EAC.</w:t>
      </w:r>
    </w:p>
    <w:p w14:paraId="2C962E1D" w14:textId="77777777" w:rsidR="009E6E4F" w:rsidRPr="00435B10" w:rsidRDefault="009E6E4F" w:rsidP="00592D41">
      <w:pPr>
        <w:pStyle w:val="Bullet1EVM"/>
        <w:numPr>
          <w:ilvl w:val="0"/>
          <w:numId w:val="0"/>
        </w:numPr>
        <w:spacing w:before="0" w:after="0"/>
        <w:ind w:left="-2520"/>
        <w:jc w:val="both"/>
        <w:rPr>
          <w:rFonts w:ascii="Arial" w:hAnsi="Arial" w:cs="Arial"/>
          <w:sz w:val="12"/>
          <w:szCs w:val="12"/>
        </w:rPr>
      </w:pPr>
    </w:p>
    <w:p w14:paraId="1873EA1A" w14:textId="6BF01C0D" w:rsidR="00ED5C65" w:rsidRPr="00435B10" w:rsidRDefault="00ED5C65" w:rsidP="00097D93">
      <w:pPr>
        <w:pStyle w:val="Bullet1EVM"/>
        <w:numPr>
          <w:ilvl w:val="0"/>
          <w:numId w:val="18"/>
        </w:numPr>
        <w:spacing w:before="0" w:after="0"/>
        <w:jc w:val="both"/>
        <w:rPr>
          <w:rFonts w:ascii="Arial" w:hAnsi="Arial" w:cs="Arial"/>
        </w:rPr>
      </w:pPr>
      <w:r w:rsidRPr="3068A142">
        <w:rPr>
          <w:rFonts w:ascii="Arial" w:hAnsi="Arial" w:cs="Arial"/>
          <w:b/>
          <w:bCs/>
        </w:rPr>
        <w:t>Change Management</w:t>
      </w:r>
      <w:r w:rsidR="006D10DD" w:rsidRPr="3068A142">
        <w:rPr>
          <w:rFonts w:ascii="Arial" w:hAnsi="Arial" w:cs="Arial"/>
          <w:b/>
          <w:bCs/>
        </w:rPr>
        <w:t>:</w:t>
      </w:r>
      <w:r w:rsidR="006D10DD" w:rsidRPr="3068A142">
        <w:rPr>
          <w:rFonts w:ascii="Arial" w:hAnsi="Arial" w:cs="Arial"/>
        </w:rPr>
        <w:t xml:space="preserve"> </w:t>
      </w:r>
      <w:r w:rsidRPr="3068A142">
        <w:rPr>
          <w:rFonts w:ascii="Arial" w:hAnsi="Arial" w:cs="Arial"/>
        </w:rPr>
        <w:t>Provides the disciplined methodology for maintain</w:t>
      </w:r>
      <w:r w:rsidR="00624F99" w:rsidRPr="3068A142">
        <w:rPr>
          <w:rFonts w:ascii="Arial" w:hAnsi="Arial" w:cs="Arial"/>
        </w:rPr>
        <w:t xml:space="preserve">ing a valid </w:t>
      </w:r>
      <w:r w:rsidRPr="3068A142">
        <w:rPr>
          <w:rFonts w:ascii="Arial" w:hAnsi="Arial" w:cs="Arial"/>
        </w:rPr>
        <w:t xml:space="preserve">Project Budget Base (PBB) [also known as Contract Budget Base (CBB) </w:t>
      </w:r>
      <w:r w:rsidR="004E6716" w:rsidRPr="3068A142">
        <w:rPr>
          <w:rFonts w:ascii="Arial" w:hAnsi="Arial" w:cs="Arial"/>
        </w:rPr>
        <w:t>in the EIA-748 EVMS Standards</w:t>
      </w:r>
      <w:r w:rsidRPr="3068A142">
        <w:rPr>
          <w:rFonts w:ascii="Arial" w:hAnsi="Arial" w:cs="Arial"/>
        </w:rPr>
        <w:t xml:space="preserve">], and </w:t>
      </w:r>
      <w:r w:rsidR="004E6716" w:rsidRPr="3068A142">
        <w:rPr>
          <w:rFonts w:ascii="Arial" w:hAnsi="Arial" w:cs="Arial"/>
        </w:rPr>
        <w:t xml:space="preserve">the </w:t>
      </w:r>
      <w:r w:rsidRPr="3068A142">
        <w:rPr>
          <w:rFonts w:ascii="Arial" w:hAnsi="Arial" w:cs="Arial"/>
        </w:rPr>
        <w:t>PMB with the ability to incorporate timely and accurate revisions into the project’s budget structure.</w:t>
      </w:r>
    </w:p>
    <w:p w14:paraId="31E89993" w14:textId="77777777" w:rsidR="009E6E4F" w:rsidRPr="00435B10" w:rsidRDefault="009E6E4F" w:rsidP="00592D41">
      <w:pPr>
        <w:pStyle w:val="Bullet1EVM"/>
        <w:numPr>
          <w:ilvl w:val="0"/>
          <w:numId w:val="0"/>
        </w:numPr>
        <w:spacing w:before="0" w:after="0"/>
        <w:ind w:left="-2160"/>
        <w:jc w:val="both"/>
        <w:rPr>
          <w:rFonts w:ascii="Arial" w:hAnsi="Arial" w:cs="Arial"/>
          <w:sz w:val="12"/>
          <w:szCs w:val="12"/>
        </w:rPr>
      </w:pPr>
    </w:p>
    <w:p w14:paraId="435863BC" w14:textId="77777777" w:rsidR="002C32DC" w:rsidRPr="00435B10" w:rsidRDefault="002C32DC" w:rsidP="00097D93">
      <w:pPr>
        <w:pStyle w:val="Bullet1EVM"/>
        <w:numPr>
          <w:ilvl w:val="0"/>
          <w:numId w:val="18"/>
        </w:numPr>
        <w:spacing w:before="0" w:after="0"/>
        <w:jc w:val="both"/>
        <w:rPr>
          <w:rFonts w:ascii="Arial" w:hAnsi="Arial" w:cs="Arial"/>
        </w:rPr>
      </w:pPr>
      <w:r w:rsidRPr="3068A142">
        <w:rPr>
          <w:rFonts w:ascii="Arial" w:hAnsi="Arial" w:cs="Arial"/>
          <w:b/>
          <w:bCs/>
        </w:rPr>
        <w:t>Material Management</w:t>
      </w:r>
      <w:r w:rsidR="006D10DD" w:rsidRPr="3068A142">
        <w:rPr>
          <w:rFonts w:ascii="Arial" w:hAnsi="Arial" w:cs="Arial"/>
          <w:b/>
          <w:bCs/>
        </w:rPr>
        <w:t>:</w:t>
      </w:r>
      <w:r w:rsidR="006D10DD" w:rsidRPr="3068A142">
        <w:rPr>
          <w:rFonts w:ascii="Arial" w:hAnsi="Arial" w:cs="Arial"/>
        </w:rPr>
        <w:t xml:space="preserve"> </w:t>
      </w:r>
      <w:r w:rsidRPr="3068A142">
        <w:rPr>
          <w:rFonts w:ascii="Arial" w:hAnsi="Arial" w:cs="Arial"/>
        </w:rPr>
        <w:t xml:space="preserve">Provides the means for estimating, planning, budgeting, and controlling purchased material items. </w:t>
      </w:r>
    </w:p>
    <w:p w14:paraId="30F6FA24" w14:textId="77777777" w:rsidR="009E6E4F" w:rsidRPr="00435B10" w:rsidRDefault="00CD614A" w:rsidP="00592D41">
      <w:pPr>
        <w:pStyle w:val="Bullet1EVM"/>
        <w:numPr>
          <w:ilvl w:val="0"/>
          <w:numId w:val="0"/>
        </w:numPr>
        <w:tabs>
          <w:tab w:val="clear" w:pos="360"/>
          <w:tab w:val="left" w:pos="2295"/>
        </w:tabs>
        <w:spacing w:before="0" w:after="0"/>
        <w:ind w:left="-2880"/>
        <w:jc w:val="both"/>
        <w:rPr>
          <w:rFonts w:ascii="Arial" w:hAnsi="Arial" w:cs="Arial"/>
          <w:sz w:val="12"/>
          <w:szCs w:val="12"/>
        </w:rPr>
      </w:pPr>
      <w:r w:rsidRPr="00435B10">
        <w:rPr>
          <w:rFonts w:ascii="Arial" w:hAnsi="Arial" w:cs="Arial"/>
          <w:sz w:val="12"/>
          <w:szCs w:val="12"/>
        </w:rPr>
        <w:tab/>
      </w:r>
    </w:p>
    <w:p w14:paraId="0DE6FE90" w14:textId="77777777" w:rsidR="002C32DC" w:rsidRPr="00435B10" w:rsidRDefault="002C32DC" w:rsidP="00097D93">
      <w:pPr>
        <w:pStyle w:val="Bullet1EVM"/>
        <w:numPr>
          <w:ilvl w:val="0"/>
          <w:numId w:val="18"/>
        </w:numPr>
        <w:spacing w:before="0" w:after="0"/>
        <w:jc w:val="both"/>
        <w:rPr>
          <w:rFonts w:ascii="Arial" w:hAnsi="Arial" w:cs="Arial"/>
        </w:rPr>
      </w:pPr>
      <w:r w:rsidRPr="3068A142">
        <w:rPr>
          <w:rFonts w:ascii="Arial" w:hAnsi="Arial" w:cs="Arial"/>
          <w:b/>
          <w:bCs/>
        </w:rPr>
        <w:t>Contract Management</w:t>
      </w:r>
      <w:r w:rsidR="006D10DD" w:rsidRPr="3068A142">
        <w:rPr>
          <w:rFonts w:ascii="Arial" w:hAnsi="Arial" w:cs="Arial"/>
          <w:b/>
          <w:bCs/>
        </w:rPr>
        <w:t>:</w:t>
      </w:r>
      <w:r w:rsidR="006D10DD" w:rsidRPr="3068A142">
        <w:rPr>
          <w:rFonts w:ascii="Arial" w:hAnsi="Arial" w:cs="Arial"/>
        </w:rPr>
        <w:t xml:space="preserve"> </w:t>
      </w:r>
      <w:r w:rsidRPr="3068A142">
        <w:rPr>
          <w:rFonts w:ascii="Arial" w:hAnsi="Arial" w:cs="Arial"/>
        </w:rPr>
        <w:t xml:space="preserve">Provides the means for estimating, planning, budgeting, and controlling contracted efforts. </w:t>
      </w:r>
    </w:p>
    <w:p w14:paraId="71C098BA" w14:textId="77777777" w:rsidR="003075FF" w:rsidRPr="001770E6" w:rsidRDefault="003075FF" w:rsidP="003075FF">
      <w:pPr>
        <w:pStyle w:val="Bullet1EVM"/>
        <w:numPr>
          <w:ilvl w:val="0"/>
          <w:numId w:val="0"/>
        </w:numPr>
        <w:spacing w:before="0" w:after="0"/>
        <w:jc w:val="both"/>
        <w:rPr>
          <w:rFonts w:ascii="Arial" w:hAnsi="Arial" w:cs="Arial"/>
          <w:sz w:val="12"/>
        </w:rPr>
      </w:pPr>
    </w:p>
    <w:p w14:paraId="04AFFD2D" w14:textId="77777777" w:rsidR="001509E1" w:rsidRPr="00435B10" w:rsidRDefault="001509E1" w:rsidP="00097D93">
      <w:pPr>
        <w:pStyle w:val="Bullet1EVM"/>
        <w:numPr>
          <w:ilvl w:val="0"/>
          <w:numId w:val="18"/>
        </w:numPr>
        <w:spacing w:before="0" w:after="0"/>
        <w:jc w:val="both"/>
        <w:rPr>
          <w:rFonts w:ascii="Arial" w:hAnsi="Arial" w:cs="Arial"/>
        </w:rPr>
      </w:pPr>
      <w:r w:rsidRPr="3068A142">
        <w:rPr>
          <w:rFonts w:ascii="Arial" w:hAnsi="Arial" w:cs="Arial"/>
          <w:b/>
          <w:bCs/>
        </w:rPr>
        <w:t>Intra-Agency Work Agreements</w:t>
      </w:r>
      <w:r w:rsidRPr="3068A142">
        <w:rPr>
          <w:rFonts w:ascii="Arial" w:hAnsi="Arial" w:cs="Arial"/>
        </w:rPr>
        <w:t xml:space="preserve">:  Provides a work authorization process that is essential in conducting NASA projects between </w:t>
      </w:r>
      <w:r w:rsidR="006356C0" w:rsidRPr="3068A142">
        <w:rPr>
          <w:rFonts w:ascii="Arial" w:hAnsi="Arial" w:cs="Arial"/>
        </w:rPr>
        <w:t>Center</w:t>
      </w:r>
      <w:r w:rsidRPr="3068A142">
        <w:rPr>
          <w:rFonts w:ascii="Arial" w:hAnsi="Arial" w:cs="Arial"/>
        </w:rPr>
        <w:t>s</w:t>
      </w:r>
      <w:r w:rsidR="00180E0F" w:rsidRPr="3068A142">
        <w:rPr>
          <w:rFonts w:ascii="Arial" w:hAnsi="Arial" w:cs="Arial"/>
        </w:rPr>
        <w:t>.</w:t>
      </w:r>
    </w:p>
    <w:p w14:paraId="6E906682" w14:textId="77777777" w:rsidR="00180E0F" w:rsidRPr="00435B10" w:rsidRDefault="00180E0F" w:rsidP="00180E0F">
      <w:pPr>
        <w:pStyle w:val="ListParagraph"/>
        <w:rPr>
          <w:rFonts w:cs="Arial"/>
          <w:sz w:val="20"/>
          <w:szCs w:val="20"/>
        </w:rPr>
      </w:pPr>
    </w:p>
    <w:p w14:paraId="34B98E26" w14:textId="77777777" w:rsidR="00956A76" w:rsidRPr="009855FD" w:rsidRDefault="00261031" w:rsidP="009855FD">
      <w:pPr>
        <w:pStyle w:val="Heading2"/>
        <w:numPr>
          <w:ilvl w:val="0"/>
          <w:numId w:val="0"/>
        </w:numPr>
        <w:ind w:left="576" w:hanging="576"/>
        <w:rPr>
          <w:rFonts w:eastAsia="Arial"/>
        </w:rPr>
      </w:pPr>
      <w:bookmarkStart w:id="12" w:name="_Toc84879574"/>
      <w:r w:rsidRPr="009855FD">
        <w:rPr>
          <w:rFonts w:eastAsia="Arial"/>
        </w:rPr>
        <w:t>Applica</w:t>
      </w:r>
      <w:r w:rsidR="00314320" w:rsidRPr="009855FD">
        <w:rPr>
          <w:rFonts w:eastAsia="Arial"/>
        </w:rPr>
        <w:t>tion of the EVM Capability</w:t>
      </w:r>
      <w:bookmarkEnd w:id="12"/>
    </w:p>
    <w:p w14:paraId="4D8F2AA2" w14:textId="364C4EB3" w:rsidR="00AF70C5" w:rsidRDefault="005A53AE" w:rsidP="00674D37">
      <w:pPr>
        <w:pStyle w:val="BodyNoIndentEVM"/>
        <w:jc w:val="both"/>
        <w:rPr>
          <w:rFonts w:ascii="Arial" w:hAnsi="Arial" w:cs="Arial"/>
        </w:rPr>
      </w:pPr>
      <w:r w:rsidRPr="00435B10">
        <w:rPr>
          <w:rFonts w:ascii="Arial" w:hAnsi="Arial" w:cs="Arial"/>
        </w:rPr>
        <w:t xml:space="preserve">The </w:t>
      </w:r>
      <w:r w:rsidR="00956A76" w:rsidRPr="00435B10">
        <w:rPr>
          <w:rFonts w:ascii="Arial" w:hAnsi="Arial" w:cs="Arial"/>
        </w:rPr>
        <w:t xml:space="preserve">NASA </w:t>
      </w:r>
      <w:r w:rsidR="00037DB6" w:rsidRPr="00435B10">
        <w:rPr>
          <w:rFonts w:ascii="Arial" w:hAnsi="Arial" w:cs="Arial"/>
        </w:rPr>
        <w:t>EVM Capability</w:t>
      </w:r>
      <w:r w:rsidR="00956A76" w:rsidRPr="00435B10">
        <w:rPr>
          <w:rFonts w:ascii="Arial" w:hAnsi="Arial" w:cs="Arial"/>
        </w:rPr>
        <w:t xml:space="preserve"> is applicable to </w:t>
      </w:r>
      <w:r w:rsidR="00261031" w:rsidRPr="00435B10">
        <w:rPr>
          <w:rFonts w:ascii="Arial" w:hAnsi="Arial" w:cs="Arial"/>
        </w:rPr>
        <w:t>all NASA</w:t>
      </w:r>
      <w:r w:rsidR="00AF70C5">
        <w:rPr>
          <w:rFonts w:ascii="Arial" w:hAnsi="Arial" w:cs="Arial"/>
        </w:rPr>
        <w:t xml:space="preserve"> projects</w:t>
      </w:r>
      <w:r w:rsidR="00261031" w:rsidRPr="00435B10">
        <w:rPr>
          <w:rFonts w:ascii="Arial" w:hAnsi="Arial" w:cs="Arial"/>
        </w:rPr>
        <w:t xml:space="preserve"> that </w:t>
      </w:r>
      <w:r w:rsidR="00AF70C5">
        <w:rPr>
          <w:rFonts w:ascii="Arial" w:hAnsi="Arial" w:cs="Arial"/>
        </w:rPr>
        <w:t>have</w:t>
      </w:r>
      <w:r w:rsidR="00BA2E18" w:rsidRPr="00435B10">
        <w:rPr>
          <w:rFonts w:ascii="Arial" w:hAnsi="Arial" w:cs="Arial"/>
        </w:rPr>
        <w:t xml:space="preserve"> an estimated life cycle cost (Phases A-F) of </w:t>
      </w:r>
      <w:r w:rsidR="002A470F">
        <w:rPr>
          <w:rFonts w:ascii="Arial" w:hAnsi="Arial" w:cs="Arial"/>
        </w:rPr>
        <w:t>$250</w:t>
      </w:r>
      <w:r w:rsidR="00BA2E18" w:rsidRPr="00435B10">
        <w:rPr>
          <w:rFonts w:ascii="Arial" w:hAnsi="Arial" w:cs="Arial"/>
        </w:rPr>
        <w:t xml:space="preserve"> million or greater </w:t>
      </w:r>
      <w:r w:rsidR="00327658">
        <w:rPr>
          <w:rFonts w:ascii="Arial" w:hAnsi="Arial" w:cs="Arial"/>
        </w:rPr>
        <w:t xml:space="preserve">as determined at KDP-B </w:t>
      </w:r>
      <w:r w:rsidR="00BA2E18" w:rsidRPr="00435B10">
        <w:rPr>
          <w:rFonts w:ascii="Arial" w:hAnsi="Arial" w:cs="Arial"/>
        </w:rPr>
        <w:t xml:space="preserve">that </w:t>
      </w:r>
      <w:r w:rsidR="00261031" w:rsidRPr="00435B10">
        <w:rPr>
          <w:rFonts w:ascii="Arial" w:hAnsi="Arial" w:cs="Arial"/>
        </w:rPr>
        <w:t>is formally author</w:t>
      </w:r>
      <w:r w:rsidR="00BA2E18" w:rsidRPr="00435B10">
        <w:rPr>
          <w:rFonts w:ascii="Arial" w:hAnsi="Arial" w:cs="Arial"/>
        </w:rPr>
        <w:t xml:space="preserve">ized </w:t>
      </w:r>
      <w:r w:rsidR="00261031" w:rsidRPr="00435B10">
        <w:rPr>
          <w:rFonts w:ascii="Arial" w:hAnsi="Arial" w:cs="Arial"/>
        </w:rPr>
        <w:t>via Program Plan, Projec</w:t>
      </w:r>
      <w:r w:rsidR="004F39B5" w:rsidRPr="00435B10">
        <w:rPr>
          <w:rFonts w:ascii="Arial" w:hAnsi="Arial" w:cs="Arial"/>
        </w:rPr>
        <w:t>t Plan, Intra-Agency/</w:t>
      </w:r>
      <w:r w:rsidR="00261031" w:rsidRPr="00435B10">
        <w:rPr>
          <w:rFonts w:ascii="Arial" w:hAnsi="Arial" w:cs="Arial"/>
        </w:rPr>
        <w:t>Bypass Work Agreement, or other “contractual” vehicles</w:t>
      </w:r>
      <w:r w:rsidR="00154572" w:rsidRPr="00435B10">
        <w:rPr>
          <w:rFonts w:ascii="Arial" w:hAnsi="Arial" w:cs="Arial"/>
        </w:rPr>
        <w:t xml:space="preserve">.  </w:t>
      </w:r>
      <w:r w:rsidR="00AC7B78" w:rsidRPr="00435B10">
        <w:rPr>
          <w:rFonts w:ascii="Arial" w:hAnsi="Arial" w:cs="Arial"/>
        </w:rPr>
        <w:t>EVM is also applied when modifications, enhancements, or upgrades are made during Phase E when the estimated cost is</w:t>
      </w:r>
      <w:r w:rsidR="002A470F">
        <w:rPr>
          <w:rFonts w:ascii="Arial" w:hAnsi="Arial" w:cs="Arial"/>
        </w:rPr>
        <w:t xml:space="preserve"> $250</w:t>
      </w:r>
      <w:r w:rsidR="00AC7B78" w:rsidRPr="00435B10">
        <w:rPr>
          <w:rFonts w:ascii="Arial" w:hAnsi="Arial" w:cs="Arial"/>
        </w:rPr>
        <w:t xml:space="preserve"> million or more. </w:t>
      </w:r>
    </w:p>
    <w:p w14:paraId="08637919" w14:textId="45161AEF" w:rsidR="00956A76" w:rsidRPr="00435B10" w:rsidRDefault="00956A76" w:rsidP="00674D37">
      <w:pPr>
        <w:pStyle w:val="BodyNoIndentEVM"/>
        <w:jc w:val="both"/>
        <w:rPr>
          <w:rFonts w:ascii="Arial" w:hAnsi="Arial" w:cs="Arial"/>
        </w:rPr>
      </w:pPr>
      <w:r w:rsidRPr="675EB9F2">
        <w:rPr>
          <w:rFonts w:ascii="Arial" w:hAnsi="Arial" w:cs="Arial"/>
        </w:rPr>
        <w:t xml:space="preserve">The </w:t>
      </w:r>
      <w:r w:rsidR="00037DB6" w:rsidRPr="675EB9F2">
        <w:rPr>
          <w:rFonts w:ascii="Arial" w:hAnsi="Arial" w:cs="Arial"/>
        </w:rPr>
        <w:t>EVM Capability</w:t>
      </w:r>
      <w:r w:rsidRPr="675EB9F2">
        <w:rPr>
          <w:rFonts w:ascii="Arial" w:hAnsi="Arial" w:cs="Arial"/>
        </w:rPr>
        <w:t xml:space="preserve"> is also appropriate for tailored use on any other projects to which </w:t>
      </w:r>
      <w:r w:rsidR="00705FE7" w:rsidRPr="675EB9F2">
        <w:rPr>
          <w:rFonts w:ascii="Arial" w:hAnsi="Arial" w:cs="Arial"/>
        </w:rPr>
        <w:t>p</w:t>
      </w:r>
      <w:r w:rsidRPr="675EB9F2">
        <w:rPr>
          <w:rFonts w:ascii="Arial" w:hAnsi="Arial" w:cs="Arial"/>
        </w:rPr>
        <w:t>roject/</w:t>
      </w:r>
      <w:r w:rsidR="006356C0" w:rsidRPr="675EB9F2">
        <w:rPr>
          <w:rFonts w:ascii="Arial" w:hAnsi="Arial" w:cs="Arial"/>
        </w:rPr>
        <w:t>Center</w:t>
      </w:r>
      <w:r w:rsidRPr="675EB9F2">
        <w:rPr>
          <w:rFonts w:ascii="Arial" w:hAnsi="Arial" w:cs="Arial"/>
        </w:rPr>
        <w:t xml:space="preserve"> management intends to apply increased control and discipline. </w:t>
      </w:r>
      <w:r w:rsidR="00154572" w:rsidRPr="675EB9F2">
        <w:rPr>
          <w:rFonts w:ascii="Arial" w:hAnsi="Arial" w:cs="Arial"/>
        </w:rPr>
        <w:t xml:space="preserve"> Additionally, EVM may be applied at the discretion of project/</w:t>
      </w:r>
      <w:r w:rsidR="006356C0" w:rsidRPr="675EB9F2">
        <w:rPr>
          <w:rFonts w:ascii="Arial" w:hAnsi="Arial" w:cs="Arial"/>
        </w:rPr>
        <w:t>Center</w:t>
      </w:r>
      <w:r w:rsidR="00154572" w:rsidRPr="675EB9F2">
        <w:rPr>
          <w:rFonts w:ascii="Arial" w:hAnsi="Arial" w:cs="Arial"/>
        </w:rPr>
        <w:t xml:space="preserve"> management </w:t>
      </w:r>
      <w:r w:rsidR="00144B24" w:rsidRPr="675EB9F2">
        <w:rPr>
          <w:rFonts w:ascii="Arial" w:hAnsi="Arial" w:cs="Arial"/>
        </w:rPr>
        <w:t xml:space="preserve">due to risk and </w:t>
      </w:r>
      <w:r w:rsidR="24CD2D0F" w:rsidRPr="675EB9F2">
        <w:rPr>
          <w:rFonts w:ascii="Arial" w:hAnsi="Arial" w:cs="Arial"/>
        </w:rPr>
        <w:t>to</w:t>
      </w:r>
      <w:r w:rsidR="00154572" w:rsidRPr="675EB9F2">
        <w:rPr>
          <w:rFonts w:ascii="Arial" w:hAnsi="Arial" w:cs="Arial"/>
        </w:rPr>
        <w:t xml:space="preserve"> have increased viability, control and discipline even when the life cycle costs do not meet the</w:t>
      </w:r>
      <w:r w:rsidR="002A470F" w:rsidRPr="675EB9F2">
        <w:rPr>
          <w:rFonts w:ascii="Arial" w:hAnsi="Arial" w:cs="Arial"/>
        </w:rPr>
        <w:t xml:space="preserve"> $250</w:t>
      </w:r>
      <w:r w:rsidR="00154572" w:rsidRPr="675EB9F2">
        <w:rPr>
          <w:rFonts w:ascii="Arial" w:hAnsi="Arial" w:cs="Arial"/>
        </w:rPr>
        <w:t xml:space="preserve"> million threshold.</w:t>
      </w:r>
      <w:r w:rsidR="00AC39C3" w:rsidRPr="675EB9F2">
        <w:rPr>
          <w:rFonts w:ascii="Arial" w:hAnsi="Arial" w:cs="Arial"/>
        </w:rPr>
        <w:t xml:space="preserve"> </w:t>
      </w:r>
      <w:r w:rsidRPr="675EB9F2">
        <w:rPr>
          <w:rFonts w:ascii="Arial" w:hAnsi="Arial" w:cs="Arial"/>
        </w:rPr>
        <w:t>This language applies to contractors</w:t>
      </w:r>
      <w:r w:rsidR="00AC39C3" w:rsidRPr="675EB9F2">
        <w:rPr>
          <w:rFonts w:ascii="Arial" w:hAnsi="Arial" w:cs="Arial"/>
        </w:rPr>
        <w:t>/subcontractors</w:t>
      </w:r>
      <w:r w:rsidRPr="675EB9F2">
        <w:rPr>
          <w:rFonts w:ascii="Arial" w:hAnsi="Arial" w:cs="Arial"/>
        </w:rPr>
        <w:t xml:space="preserve">, </w:t>
      </w:r>
      <w:r w:rsidRPr="675EB9F2">
        <w:rPr>
          <w:rFonts w:ascii="Arial" w:hAnsi="Arial" w:cs="Arial"/>
        </w:rPr>
        <w:lastRenderedPageBreak/>
        <w:t xml:space="preserve">grant recipients, </w:t>
      </w:r>
      <w:r w:rsidR="00AC39C3" w:rsidRPr="675EB9F2">
        <w:rPr>
          <w:rFonts w:ascii="Arial" w:hAnsi="Arial" w:cs="Arial"/>
        </w:rPr>
        <w:t xml:space="preserve">and </w:t>
      </w:r>
      <w:r w:rsidRPr="675EB9F2">
        <w:rPr>
          <w:rFonts w:ascii="Arial" w:hAnsi="Arial" w:cs="Arial"/>
        </w:rPr>
        <w:t xml:space="preserve">parties to agreements only to the extent specified or referenced in the appropriate contracts, grants, or agreements. </w:t>
      </w:r>
    </w:p>
    <w:p w14:paraId="6B296B4D" w14:textId="020E0BFF" w:rsidR="00E0200D" w:rsidRDefault="00874930" w:rsidP="00674D37">
      <w:pPr>
        <w:pStyle w:val="BodyNoIndentEVM"/>
        <w:jc w:val="both"/>
        <w:rPr>
          <w:rFonts w:ascii="Arial" w:hAnsi="Arial" w:cs="Arial"/>
        </w:rPr>
      </w:pPr>
      <w:r w:rsidRPr="00435B10">
        <w:rPr>
          <w:rFonts w:ascii="Arial" w:hAnsi="Arial" w:cs="Arial"/>
        </w:rPr>
        <w:t xml:space="preserve">The use of the EVM Capability processes described in this system description will ensure compliance with </w:t>
      </w:r>
      <w:r w:rsidR="004C0017">
        <w:rPr>
          <w:rFonts w:ascii="Arial" w:hAnsi="Arial" w:cs="Arial"/>
        </w:rPr>
        <w:t xml:space="preserve">the </w:t>
      </w:r>
      <w:r w:rsidR="0023763C" w:rsidRPr="00435B10">
        <w:rPr>
          <w:rFonts w:ascii="Arial" w:hAnsi="Arial" w:cs="Arial"/>
        </w:rPr>
        <w:t>EIA-748</w:t>
      </w:r>
      <w:r w:rsidR="008E717E" w:rsidRPr="00435B10">
        <w:rPr>
          <w:rFonts w:ascii="Arial" w:hAnsi="Arial" w:cs="Arial"/>
        </w:rPr>
        <w:t xml:space="preserve"> EVMS</w:t>
      </w:r>
      <w:r w:rsidR="004C0017">
        <w:rPr>
          <w:rFonts w:ascii="Arial" w:hAnsi="Arial" w:cs="Arial"/>
        </w:rPr>
        <w:t xml:space="preserve"> Standard</w:t>
      </w:r>
      <w:r w:rsidRPr="00435B10">
        <w:rPr>
          <w:rFonts w:ascii="Arial" w:hAnsi="Arial" w:cs="Arial"/>
        </w:rPr>
        <w:t xml:space="preserve">.  </w:t>
      </w:r>
      <w:r w:rsidR="00E0200D" w:rsidRPr="00435B10">
        <w:rPr>
          <w:rFonts w:ascii="Arial" w:hAnsi="Arial" w:cs="Arial"/>
        </w:rPr>
        <w:t xml:space="preserve">NASA’s EVM requirements </w:t>
      </w:r>
      <w:r w:rsidRPr="00435B10">
        <w:rPr>
          <w:rFonts w:ascii="Arial" w:hAnsi="Arial" w:cs="Arial"/>
        </w:rPr>
        <w:t>as they apply to</w:t>
      </w:r>
      <w:r w:rsidR="004C0017">
        <w:rPr>
          <w:rFonts w:ascii="Arial" w:hAnsi="Arial" w:cs="Arial"/>
        </w:rPr>
        <w:t xml:space="preserve"> the</w:t>
      </w:r>
      <w:r w:rsidRPr="00435B10">
        <w:rPr>
          <w:rFonts w:ascii="Arial" w:hAnsi="Arial" w:cs="Arial"/>
        </w:rPr>
        <w:t xml:space="preserve"> </w:t>
      </w:r>
      <w:r w:rsidR="0023763C" w:rsidRPr="00435B10">
        <w:rPr>
          <w:rFonts w:ascii="Arial" w:hAnsi="Arial" w:cs="Arial"/>
        </w:rPr>
        <w:t>EIA</w:t>
      </w:r>
      <w:r w:rsidRPr="00435B10">
        <w:rPr>
          <w:rFonts w:ascii="Arial" w:hAnsi="Arial" w:cs="Arial"/>
        </w:rPr>
        <w:t xml:space="preserve">-748 </w:t>
      </w:r>
      <w:r w:rsidR="008E717E" w:rsidRPr="00435B10">
        <w:rPr>
          <w:rFonts w:ascii="Arial" w:hAnsi="Arial" w:cs="Arial"/>
        </w:rPr>
        <w:t>EVMS</w:t>
      </w:r>
      <w:r w:rsidR="004C0017">
        <w:rPr>
          <w:rFonts w:ascii="Arial" w:hAnsi="Arial" w:cs="Arial"/>
        </w:rPr>
        <w:t xml:space="preserve"> Standard</w:t>
      </w:r>
      <w:r w:rsidR="008E717E" w:rsidRPr="00435B10">
        <w:rPr>
          <w:rFonts w:ascii="Arial" w:hAnsi="Arial" w:cs="Arial"/>
        </w:rPr>
        <w:t xml:space="preserve"> </w:t>
      </w:r>
      <w:r w:rsidR="00E0200D" w:rsidRPr="00435B10">
        <w:rPr>
          <w:rFonts w:ascii="Arial" w:hAnsi="Arial" w:cs="Arial"/>
        </w:rPr>
        <w:t xml:space="preserve">are summarized in </w:t>
      </w:r>
      <w:r w:rsidR="001770E6" w:rsidRPr="001770E6">
        <w:rPr>
          <w:rFonts w:ascii="Arial" w:hAnsi="Arial" w:cs="Arial"/>
        </w:rPr>
        <w:fldChar w:fldCharType="begin"/>
      </w:r>
      <w:r w:rsidR="001770E6" w:rsidRPr="001770E6">
        <w:rPr>
          <w:rFonts w:ascii="Arial" w:hAnsi="Arial" w:cs="Arial"/>
        </w:rPr>
        <w:instrText xml:space="preserve"> REF _Ref71665033 \h </w:instrText>
      </w:r>
      <w:r w:rsidR="001770E6">
        <w:rPr>
          <w:rFonts w:ascii="Arial" w:hAnsi="Arial" w:cs="Arial"/>
        </w:rPr>
        <w:instrText xml:space="preserve"> \* MERGEFORMAT </w:instrText>
      </w:r>
      <w:r w:rsidR="001770E6" w:rsidRPr="001770E6">
        <w:rPr>
          <w:rFonts w:ascii="Arial" w:hAnsi="Arial" w:cs="Arial"/>
        </w:rPr>
      </w:r>
      <w:r w:rsidR="001770E6" w:rsidRPr="001770E6">
        <w:rPr>
          <w:rFonts w:ascii="Arial" w:hAnsi="Arial" w:cs="Arial"/>
        </w:rPr>
        <w:fldChar w:fldCharType="separate"/>
      </w:r>
      <w:r w:rsidR="001770E6" w:rsidRPr="001770E6">
        <w:rPr>
          <w:rFonts w:ascii="Arial" w:hAnsi="Arial" w:cs="Arial"/>
        </w:rPr>
        <w:t xml:space="preserve">Figure </w:t>
      </w:r>
      <w:r w:rsidR="001770E6" w:rsidRPr="001770E6">
        <w:rPr>
          <w:rFonts w:ascii="Arial" w:hAnsi="Arial" w:cs="Arial"/>
          <w:noProof/>
        </w:rPr>
        <w:t>1</w:t>
      </w:r>
      <w:r w:rsidR="001770E6" w:rsidRPr="001770E6">
        <w:rPr>
          <w:rFonts w:ascii="Arial" w:hAnsi="Arial" w:cs="Arial"/>
        </w:rPr>
        <w:noBreakHyphen/>
      </w:r>
      <w:r w:rsidR="001770E6" w:rsidRPr="001770E6">
        <w:rPr>
          <w:rFonts w:ascii="Arial" w:hAnsi="Arial" w:cs="Arial"/>
          <w:noProof/>
        </w:rPr>
        <w:t>1</w:t>
      </w:r>
      <w:r w:rsidR="001770E6" w:rsidRPr="001770E6">
        <w:rPr>
          <w:rFonts w:ascii="Arial" w:hAnsi="Arial" w:cs="Arial"/>
        </w:rPr>
        <w:fldChar w:fldCharType="end"/>
      </w:r>
      <w:r w:rsidR="001770E6">
        <w:rPr>
          <w:rFonts w:ascii="Arial" w:hAnsi="Arial" w:cs="Arial"/>
        </w:rPr>
        <w:t xml:space="preserve"> </w:t>
      </w:r>
      <w:r w:rsidR="00E0200D" w:rsidRPr="00435B10">
        <w:rPr>
          <w:rFonts w:ascii="Arial" w:hAnsi="Arial" w:cs="Arial"/>
        </w:rPr>
        <w:t>below:</w:t>
      </w:r>
    </w:p>
    <w:p w14:paraId="2F066428" w14:textId="77777777" w:rsidR="00B3661E" w:rsidRDefault="00B3661E" w:rsidP="000F4834">
      <w:pPr>
        <w:pStyle w:val="BodyNoIndentEVM"/>
        <w:jc w:val="center"/>
        <w:rPr>
          <w:rFonts w:ascii="Arial" w:hAnsi="Arial" w:cs="Arial"/>
        </w:rPr>
      </w:pPr>
    </w:p>
    <w:p w14:paraId="233D1DB0" w14:textId="77777777" w:rsidR="0057308F" w:rsidRDefault="00DF6F91" w:rsidP="0057308F">
      <w:pPr>
        <w:pStyle w:val="BodyNoIndentEVM"/>
        <w:keepNext/>
        <w:jc w:val="center"/>
      </w:pPr>
      <w:r w:rsidRPr="00DF6F91">
        <w:rPr>
          <w:noProof/>
        </w:rPr>
        <w:drawing>
          <wp:inline distT="0" distB="0" distL="0" distR="0" wp14:anchorId="6D9511C4" wp14:editId="0AD78F55">
            <wp:extent cx="5943600" cy="3271792"/>
            <wp:effectExtent l="19050" t="19050" r="19050" b="2413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271792"/>
                    </a:xfrm>
                    <a:prstGeom prst="rect">
                      <a:avLst/>
                    </a:prstGeom>
                    <a:noFill/>
                    <a:ln w="19050">
                      <a:solidFill>
                        <a:schemeClr val="accent1"/>
                      </a:solidFill>
                    </a:ln>
                  </pic:spPr>
                </pic:pic>
              </a:graphicData>
            </a:graphic>
          </wp:inline>
        </w:drawing>
      </w:r>
    </w:p>
    <w:p w14:paraId="7AA8A387" w14:textId="475EA50E" w:rsidR="0057308F" w:rsidRDefault="0057308F" w:rsidP="00B07EBC">
      <w:pPr>
        <w:pStyle w:val="Caption"/>
        <w:jc w:val="center"/>
      </w:pPr>
      <w:bookmarkStart w:id="13" w:name="_Ref77190675"/>
      <w:bookmarkStart w:id="14" w:name="_Toc85101478"/>
      <w:r>
        <w:t xml:space="preserve">Figure </w:t>
      </w:r>
      <w:r w:rsidR="00B07EBC">
        <w:t>Intro</w:t>
      </w:r>
      <w:r w:rsidR="00636281">
        <w:t xml:space="preserve"> </w:t>
      </w:r>
      <w:r w:rsidR="00B07EBC">
        <w:t>-</w:t>
      </w:r>
      <w:r w:rsidR="00636281">
        <w:t xml:space="preserve"> </w:t>
      </w:r>
      <w:r>
        <w:fldChar w:fldCharType="begin"/>
      </w:r>
      <w:r>
        <w:instrText>STYLEREF 1 \s</w:instrText>
      </w:r>
      <w:r>
        <w:fldChar w:fldCharType="separate"/>
      </w:r>
      <w:r w:rsidR="00B0679A">
        <w:rPr>
          <w:noProof/>
        </w:rPr>
        <w:t>1</w:t>
      </w:r>
      <w:r>
        <w:fldChar w:fldCharType="end"/>
      </w:r>
      <w:r w:rsidR="00B0679A">
        <w:noBreakHyphen/>
      </w:r>
      <w:r>
        <w:fldChar w:fldCharType="begin"/>
      </w:r>
      <w:r>
        <w:instrText>SEQ Figure \* ARABIC \s 1</w:instrText>
      </w:r>
      <w:r>
        <w:fldChar w:fldCharType="separate"/>
      </w:r>
      <w:r w:rsidR="00B0679A">
        <w:rPr>
          <w:noProof/>
        </w:rPr>
        <w:t>1</w:t>
      </w:r>
      <w:r>
        <w:fldChar w:fldCharType="end"/>
      </w:r>
      <w:bookmarkEnd w:id="13"/>
      <w:r>
        <w:t xml:space="preserve"> Application of EVM on NASA Projects</w:t>
      </w:r>
      <w:bookmarkEnd w:id="14"/>
    </w:p>
    <w:p w14:paraId="329673E5" w14:textId="77777777" w:rsidR="00AD6765" w:rsidRPr="008604ED" w:rsidRDefault="00CD116C" w:rsidP="00C65508">
      <w:pPr>
        <w:rPr>
          <w:rFonts w:cs="Arial"/>
          <w:sz w:val="24"/>
          <w:szCs w:val="24"/>
        </w:rPr>
      </w:pPr>
      <w:bookmarkStart w:id="15" w:name="_Hlk503770352"/>
      <w:bookmarkStart w:id="16" w:name="_Hlk503770423"/>
      <w:r w:rsidRPr="675EB9F2">
        <w:rPr>
          <w:rFonts w:cs="Arial"/>
          <w:sz w:val="24"/>
          <w:szCs w:val="24"/>
        </w:rPr>
        <w:t>In late 2017, NASA raised the EVM project threshold from $20M to $250M Life Cycle Cost (LCC) for in-house work.  Contracts will continue to follow requirements outlined in the NASA FAR Supplement (PCD 15-05)</w:t>
      </w:r>
      <w:r w:rsidR="00831835" w:rsidRPr="675EB9F2">
        <w:rPr>
          <w:rFonts w:cs="Arial"/>
          <w:sz w:val="24"/>
          <w:szCs w:val="24"/>
        </w:rPr>
        <w:t xml:space="preserve"> with the exception of SMD Mission Risk Class-D space flight contracts</w:t>
      </w:r>
      <w:r w:rsidR="00456C39" w:rsidRPr="675EB9F2">
        <w:rPr>
          <w:rFonts w:cs="Arial"/>
          <w:sz w:val="24"/>
          <w:szCs w:val="24"/>
        </w:rPr>
        <w:t xml:space="preserve"> </w:t>
      </w:r>
      <w:r w:rsidR="00831835" w:rsidRPr="675EB9F2">
        <w:rPr>
          <w:rFonts w:cs="Arial"/>
          <w:sz w:val="24"/>
          <w:szCs w:val="24"/>
        </w:rPr>
        <w:t xml:space="preserve">SMD Mission Risk Class-D space flight projects and contracts with a LCC of up to $150M (not including launch costs) have an approved deviation from the EVM requirements of NFS1834.201 (see </w:t>
      </w:r>
      <w:r w:rsidR="00831835" w:rsidRPr="675EB9F2">
        <w:rPr>
          <w:rFonts w:eastAsia="Times New Roman" w:cs="Arial"/>
          <w:sz w:val="24"/>
          <w:szCs w:val="24"/>
        </w:rPr>
        <w:t>NASA Assistant Administrator for Procurement memorandum, SUBJECT:  Ap</w:t>
      </w:r>
      <w:r w:rsidR="00456C39" w:rsidRPr="675EB9F2">
        <w:rPr>
          <w:rFonts w:eastAsia="Times New Roman" w:cs="Arial"/>
          <w:sz w:val="24"/>
          <w:szCs w:val="24"/>
        </w:rPr>
        <w:t xml:space="preserve">proval of Request to Deviate - </w:t>
      </w:r>
      <w:r w:rsidR="00831835" w:rsidRPr="675EB9F2">
        <w:rPr>
          <w:rFonts w:eastAsia="Times New Roman" w:cs="Arial"/>
          <w:sz w:val="24"/>
          <w:szCs w:val="24"/>
        </w:rPr>
        <w:t xml:space="preserve">Earned Value Managements Systems from SMD Class-D Tailored/Streamlined Missions, dated June 28, 2018 at </w:t>
      </w:r>
      <w:hyperlink r:id="rId30">
        <w:r w:rsidR="00831835" w:rsidRPr="675EB9F2">
          <w:rPr>
            <w:rStyle w:val="Hyperlink"/>
            <w:rFonts w:eastAsia="Times New Roman" w:cs="Arial"/>
            <w:sz w:val="24"/>
            <w:szCs w:val="24"/>
          </w:rPr>
          <w:t>https://</w:t>
        </w:r>
      </w:hyperlink>
      <w:hyperlink r:id="rId31">
        <w:r w:rsidR="00831835" w:rsidRPr="675EB9F2">
          <w:rPr>
            <w:rStyle w:val="Hyperlink"/>
            <w:rFonts w:eastAsia="Times New Roman" w:cs="Arial"/>
            <w:sz w:val="24"/>
            <w:szCs w:val="24"/>
          </w:rPr>
          <w:t>www.nasa.gov/sites/default/files/atoms/files/approved_smd_evms_deviation.pdf</w:t>
        </w:r>
      </w:hyperlink>
      <w:r w:rsidR="00A200FE" w:rsidRPr="675EB9F2">
        <w:rPr>
          <w:rFonts w:eastAsia="Times New Roman" w:cs="Arial"/>
          <w:sz w:val="24"/>
          <w:szCs w:val="24"/>
        </w:rPr>
        <w:t>)</w:t>
      </w:r>
      <w:r w:rsidR="00831835" w:rsidRPr="675EB9F2">
        <w:rPr>
          <w:rFonts w:cs="Arial"/>
          <w:sz w:val="24"/>
          <w:szCs w:val="24"/>
        </w:rPr>
        <w:t>.</w:t>
      </w:r>
      <w:r w:rsidR="00A200FE" w:rsidRPr="675EB9F2">
        <w:rPr>
          <w:rFonts w:cs="Arial"/>
          <w:sz w:val="24"/>
          <w:szCs w:val="24"/>
        </w:rPr>
        <w:t xml:space="preserve">  </w:t>
      </w:r>
      <w:r w:rsidR="00A34A7E" w:rsidRPr="675EB9F2">
        <w:rPr>
          <w:rFonts w:cs="Arial"/>
          <w:sz w:val="24"/>
          <w:szCs w:val="24"/>
        </w:rPr>
        <w:t xml:space="preserve">Class-D missions with a LCC of up to $150M (not including launch costs) should use the processes per the SMD Class-D Tailoring/Streamlining Policy.  Additional information is located at </w:t>
      </w:r>
      <w:hyperlink r:id="rId32">
        <w:r w:rsidR="00A34A7E" w:rsidRPr="675EB9F2">
          <w:rPr>
            <w:rStyle w:val="Hyperlink"/>
            <w:rFonts w:cs="Arial"/>
            <w:sz w:val="24"/>
            <w:szCs w:val="24"/>
          </w:rPr>
          <w:t>https</w:t>
        </w:r>
      </w:hyperlink>
      <w:hyperlink r:id="rId33">
        <w:r w:rsidR="00A34A7E" w:rsidRPr="675EB9F2">
          <w:rPr>
            <w:rStyle w:val="Hyperlink"/>
            <w:rFonts w:cs="Arial"/>
            <w:sz w:val="24"/>
            <w:szCs w:val="24"/>
          </w:rPr>
          <w:t>://</w:t>
        </w:r>
      </w:hyperlink>
      <w:hyperlink r:id="rId34">
        <w:r w:rsidR="00A34A7E" w:rsidRPr="675EB9F2">
          <w:rPr>
            <w:rStyle w:val="Hyperlink"/>
            <w:rFonts w:cs="Arial"/>
            <w:sz w:val="24"/>
            <w:szCs w:val="24"/>
          </w:rPr>
          <w:t>soma.larc.nasa.gov/standardao/ClassD.html</w:t>
        </w:r>
      </w:hyperlink>
      <w:r w:rsidR="00A34A7E" w:rsidRPr="675EB9F2">
        <w:rPr>
          <w:rFonts w:cs="Arial"/>
          <w:sz w:val="24"/>
          <w:szCs w:val="24"/>
        </w:rPr>
        <w:t>.</w:t>
      </w:r>
    </w:p>
    <w:p w14:paraId="50E8E9CA" w14:textId="1016EBC0" w:rsidR="00CD116C" w:rsidRPr="008604ED" w:rsidRDefault="00144B24" w:rsidP="00CD116C">
      <w:pPr>
        <w:rPr>
          <w:rFonts w:cs="Arial"/>
          <w:sz w:val="24"/>
          <w:szCs w:val="24"/>
        </w:rPr>
      </w:pPr>
      <w:r>
        <w:rPr>
          <w:rFonts w:cs="Arial"/>
          <w:sz w:val="24"/>
          <w:szCs w:val="24"/>
        </w:rPr>
        <w:fldChar w:fldCharType="begin"/>
      </w:r>
      <w:r>
        <w:rPr>
          <w:rFonts w:cs="Arial"/>
          <w:sz w:val="24"/>
          <w:szCs w:val="24"/>
        </w:rPr>
        <w:instrText xml:space="preserve"> REF _Ref77190675 \h </w:instrText>
      </w:r>
      <w:r>
        <w:rPr>
          <w:rFonts w:cs="Arial"/>
          <w:sz w:val="24"/>
          <w:szCs w:val="24"/>
        </w:rPr>
      </w:r>
      <w:r>
        <w:rPr>
          <w:rFonts w:cs="Arial"/>
          <w:sz w:val="24"/>
          <w:szCs w:val="24"/>
        </w:rPr>
        <w:fldChar w:fldCharType="separate"/>
      </w:r>
      <w:r>
        <w:t xml:space="preserve">Figure Intro - </w:t>
      </w:r>
      <w:r>
        <w:rPr>
          <w:noProof/>
        </w:rPr>
        <w:t>1</w:t>
      </w:r>
      <w:r>
        <w:noBreakHyphen/>
      </w:r>
      <w:r>
        <w:rPr>
          <w:noProof/>
        </w:rPr>
        <w:t>1</w:t>
      </w:r>
      <w:r>
        <w:rPr>
          <w:rFonts w:cs="Arial"/>
          <w:sz w:val="24"/>
          <w:szCs w:val="24"/>
        </w:rPr>
        <w:fldChar w:fldCharType="end"/>
      </w:r>
      <w:r w:rsidR="00CD116C" w:rsidRPr="008604ED">
        <w:rPr>
          <w:rFonts w:cs="Arial"/>
          <w:sz w:val="24"/>
          <w:szCs w:val="24"/>
        </w:rPr>
        <w:t xml:space="preserve"> illustrates the thresholds</w:t>
      </w:r>
      <w:r w:rsidR="00AE4E14" w:rsidRPr="008604ED">
        <w:rPr>
          <w:rFonts w:cs="Arial"/>
          <w:sz w:val="24"/>
          <w:szCs w:val="24"/>
        </w:rPr>
        <w:t>, which will be applied differently depending upon whether the project is new or already underway, n</w:t>
      </w:r>
      <w:r w:rsidR="00CD116C" w:rsidRPr="008604ED">
        <w:rPr>
          <w:rFonts w:cs="Arial"/>
          <w:sz w:val="24"/>
          <w:szCs w:val="24"/>
        </w:rPr>
        <w:t>amely:</w:t>
      </w:r>
    </w:p>
    <w:p w14:paraId="125DBCCF" w14:textId="77777777" w:rsidR="00CD116C" w:rsidRPr="004D43B0" w:rsidRDefault="00CD116C" w:rsidP="00CD116C">
      <w:pPr>
        <w:rPr>
          <w:rFonts w:cs="Arial"/>
          <w:sz w:val="8"/>
          <w:szCs w:val="8"/>
        </w:rPr>
      </w:pPr>
    </w:p>
    <w:p w14:paraId="3120FD2F" w14:textId="1C7ADB34" w:rsidR="00CD116C" w:rsidRPr="008604ED" w:rsidRDefault="00CD116C" w:rsidP="006F658F">
      <w:pPr>
        <w:pStyle w:val="ListParagraph"/>
        <w:numPr>
          <w:ilvl w:val="0"/>
          <w:numId w:val="25"/>
        </w:numPr>
        <w:ind w:left="720"/>
        <w:contextualSpacing w:val="0"/>
        <w:rPr>
          <w:rFonts w:cs="Arial"/>
          <w:sz w:val="24"/>
          <w:szCs w:val="24"/>
        </w:rPr>
      </w:pPr>
      <w:r w:rsidRPr="008604ED">
        <w:rPr>
          <w:rFonts w:cs="Arial"/>
          <w:sz w:val="24"/>
          <w:szCs w:val="24"/>
        </w:rPr>
        <w:t>On new projects, EVM is required when initial LCC will be $250M or greater</w:t>
      </w:r>
      <w:r w:rsidR="00E74A71">
        <w:rPr>
          <w:rFonts w:cs="Arial"/>
          <w:sz w:val="24"/>
          <w:szCs w:val="24"/>
        </w:rPr>
        <w:t xml:space="preserve"> as per the 7120.5F</w:t>
      </w:r>
      <w:r w:rsidRPr="008604ED">
        <w:rPr>
          <w:rFonts w:cs="Arial"/>
          <w:sz w:val="24"/>
          <w:szCs w:val="24"/>
        </w:rPr>
        <w:t xml:space="preserve">.  (Note:  EVM requirements for projects that fall under $250M </w:t>
      </w:r>
      <w:r w:rsidRPr="008604ED">
        <w:rPr>
          <w:rFonts w:cs="Arial"/>
          <w:sz w:val="24"/>
          <w:szCs w:val="24"/>
        </w:rPr>
        <w:lastRenderedPageBreak/>
        <w:t>threshold at KDP-B, but exhibit cost growth, will be re-assessed at KPD-C.  If the LCC costs are expected to be $250M or greater, then EVM is required.)</w:t>
      </w:r>
    </w:p>
    <w:p w14:paraId="599DBF73" w14:textId="09547CB6" w:rsidR="00CD116C" w:rsidRPr="008604ED" w:rsidRDefault="00CD116C" w:rsidP="00CD116C">
      <w:pPr>
        <w:pStyle w:val="ListParagraph"/>
        <w:numPr>
          <w:ilvl w:val="0"/>
          <w:numId w:val="25"/>
        </w:numPr>
        <w:spacing w:after="0"/>
        <w:ind w:left="720"/>
        <w:contextualSpacing w:val="0"/>
        <w:rPr>
          <w:rFonts w:cs="Arial"/>
          <w:sz w:val="24"/>
          <w:szCs w:val="24"/>
        </w:rPr>
      </w:pPr>
      <w:r w:rsidRPr="008604ED">
        <w:rPr>
          <w:rFonts w:cs="Arial"/>
          <w:sz w:val="24"/>
          <w:szCs w:val="24"/>
        </w:rPr>
        <w:t xml:space="preserve">On existing projects, EVM is required when LCC will be $250M or greater.  </w:t>
      </w:r>
      <w:bookmarkEnd w:id="15"/>
    </w:p>
    <w:bookmarkEnd w:id="16"/>
    <w:p w14:paraId="13C694A4" w14:textId="77777777" w:rsidR="00CD116C" w:rsidRDefault="00CD116C" w:rsidP="00CD116C"/>
    <w:p w14:paraId="444126B4" w14:textId="77777777" w:rsidR="002A470F" w:rsidRPr="009855FD" w:rsidRDefault="002A470F" w:rsidP="009855FD">
      <w:pPr>
        <w:pStyle w:val="Heading2"/>
        <w:numPr>
          <w:ilvl w:val="0"/>
          <w:numId w:val="0"/>
        </w:numPr>
        <w:ind w:left="576" w:hanging="576"/>
        <w:rPr>
          <w:rFonts w:eastAsia="Arial"/>
        </w:rPr>
      </w:pPr>
      <w:bookmarkStart w:id="17" w:name="_Toc84879575"/>
      <w:r w:rsidRPr="009855FD">
        <w:rPr>
          <w:rFonts w:eastAsia="Arial"/>
        </w:rPr>
        <w:t>Training</w:t>
      </w:r>
      <w:bookmarkEnd w:id="17"/>
    </w:p>
    <w:p w14:paraId="12769A0A" w14:textId="77777777" w:rsidR="008534BE" w:rsidRDefault="008534BE" w:rsidP="00674D37">
      <w:pPr>
        <w:pStyle w:val="BodyNoIndentEVM"/>
        <w:jc w:val="both"/>
        <w:rPr>
          <w:rFonts w:ascii="Arial" w:hAnsi="Arial" w:cs="Arial"/>
        </w:rPr>
      </w:pPr>
      <w:r w:rsidRPr="675EB9F2">
        <w:rPr>
          <w:rFonts w:ascii="Arial" w:hAnsi="Arial" w:cs="Arial"/>
        </w:rPr>
        <w:t>There are ten training courses available in the EVM Community of Practice on the NEN website (</w:t>
      </w:r>
      <w:hyperlink r:id="rId35">
        <w:r w:rsidRPr="675EB9F2">
          <w:rPr>
            <w:rStyle w:val="Hyperlink"/>
            <w:rFonts w:ascii="Arial" w:hAnsi="Arial" w:cs="Arial"/>
          </w:rPr>
          <w:t>https://nen.nasa.gov/web/evm</w:t>
        </w:r>
      </w:hyperlink>
      <w:r w:rsidRPr="675EB9F2">
        <w:rPr>
          <w:rFonts w:ascii="Arial" w:hAnsi="Arial" w:cs="Arial"/>
        </w:rPr>
        <w:t>) which correspond to each of the ten EVM Capability processes.</w:t>
      </w:r>
    </w:p>
    <w:p w14:paraId="6B003285" w14:textId="77777777" w:rsidR="001B3C95" w:rsidRPr="009855FD" w:rsidRDefault="001B3C95" w:rsidP="009855FD">
      <w:pPr>
        <w:pStyle w:val="Heading2"/>
        <w:numPr>
          <w:ilvl w:val="0"/>
          <w:numId w:val="0"/>
        </w:numPr>
        <w:ind w:left="576" w:hanging="576"/>
        <w:rPr>
          <w:rFonts w:eastAsia="Arial"/>
        </w:rPr>
      </w:pPr>
      <w:bookmarkStart w:id="18" w:name="_Toc84879576"/>
      <w:r w:rsidRPr="009855FD">
        <w:rPr>
          <w:rFonts w:eastAsia="Arial"/>
        </w:rPr>
        <w:t>System Maintenance and Waivers</w:t>
      </w:r>
      <w:bookmarkEnd w:id="18"/>
    </w:p>
    <w:p w14:paraId="019EFDB3" w14:textId="77777777" w:rsidR="001B3C95" w:rsidRPr="00435B10" w:rsidRDefault="001B3C95" w:rsidP="00674D37">
      <w:pPr>
        <w:pStyle w:val="BodyNoIndentEVM"/>
        <w:jc w:val="both"/>
        <w:rPr>
          <w:rFonts w:ascii="Arial" w:hAnsi="Arial" w:cs="Arial"/>
        </w:rPr>
      </w:pPr>
      <w:r w:rsidRPr="00435B10">
        <w:rPr>
          <w:rFonts w:ascii="Arial" w:hAnsi="Arial" w:cs="Arial"/>
        </w:rPr>
        <w:t xml:space="preserve">The responsibility for the implementation, maintenance, and revisions of the NASA </w:t>
      </w:r>
      <w:r w:rsidR="00037DB6" w:rsidRPr="00435B10">
        <w:rPr>
          <w:rFonts w:ascii="Arial" w:hAnsi="Arial" w:cs="Arial"/>
        </w:rPr>
        <w:t>EVM Capability</w:t>
      </w:r>
      <w:r w:rsidRPr="00435B10">
        <w:rPr>
          <w:rFonts w:ascii="Arial" w:hAnsi="Arial" w:cs="Arial"/>
        </w:rPr>
        <w:t xml:space="preserve"> rests with the Office of Chief</w:t>
      </w:r>
      <w:r w:rsidR="00CB6830">
        <w:rPr>
          <w:rFonts w:ascii="Arial" w:hAnsi="Arial" w:cs="Arial"/>
        </w:rPr>
        <w:t xml:space="preserve"> Financial Officer</w:t>
      </w:r>
      <w:r w:rsidR="001F74BA">
        <w:rPr>
          <w:rFonts w:ascii="Arial" w:hAnsi="Arial" w:cs="Arial"/>
        </w:rPr>
        <w:t xml:space="preserve"> Strategic Investment Division</w:t>
      </w:r>
      <w:r w:rsidR="00CB6830">
        <w:rPr>
          <w:rFonts w:ascii="Arial" w:hAnsi="Arial" w:cs="Arial"/>
        </w:rPr>
        <w:t xml:space="preserve"> (OCFO</w:t>
      </w:r>
      <w:r w:rsidR="001F74BA">
        <w:rPr>
          <w:rFonts w:ascii="Arial" w:hAnsi="Arial" w:cs="Arial"/>
        </w:rPr>
        <w:t>-SID</w:t>
      </w:r>
      <w:r w:rsidR="00CB6830">
        <w:rPr>
          <w:rFonts w:ascii="Arial" w:hAnsi="Arial" w:cs="Arial"/>
        </w:rPr>
        <w:t>)</w:t>
      </w:r>
      <w:r w:rsidRPr="00435B10">
        <w:rPr>
          <w:rFonts w:ascii="Arial" w:hAnsi="Arial" w:cs="Arial"/>
        </w:rPr>
        <w:t xml:space="preserve">. Requests for revisions to the NASA </w:t>
      </w:r>
      <w:r w:rsidR="00166065" w:rsidRPr="00435B10">
        <w:rPr>
          <w:rFonts w:ascii="Arial" w:hAnsi="Arial" w:cs="Arial"/>
        </w:rPr>
        <w:t xml:space="preserve">EVM </w:t>
      </w:r>
      <w:r w:rsidR="008A0766" w:rsidRPr="00435B10">
        <w:rPr>
          <w:rFonts w:ascii="Arial" w:hAnsi="Arial" w:cs="Arial"/>
        </w:rPr>
        <w:t>System Description</w:t>
      </w:r>
      <w:r w:rsidRPr="00435B10">
        <w:rPr>
          <w:rFonts w:ascii="Arial" w:hAnsi="Arial" w:cs="Arial"/>
        </w:rPr>
        <w:t xml:space="preserve"> must be approved by </w:t>
      </w:r>
      <w:r w:rsidR="000F193B" w:rsidRPr="00435B10">
        <w:rPr>
          <w:rFonts w:ascii="Arial" w:hAnsi="Arial" w:cs="Arial"/>
        </w:rPr>
        <w:t xml:space="preserve">the </w:t>
      </w:r>
      <w:r w:rsidRPr="00435B10">
        <w:rPr>
          <w:rFonts w:ascii="Arial" w:hAnsi="Arial" w:cs="Arial"/>
        </w:rPr>
        <w:t xml:space="preserve">Program Executive for </w:t>
      </w:r>
      <w:r w:rsidR="000F193B" w:rsidRPr="00435B10">
        <w:rPr>
          <w:rFonts w:ascii="Arial" w:eastAsia="Times New Roman" w:hAnsi="Arial" w:cs="Arial"/>
          <w:szCs w:val="24"/>
        </w:rPr>
        <w:t>EVM</w:t>
      </w:r>
      <w:r w:rsidR="000F193B" w:rsidRPr="00435B10">
        <w:rPr>
          <w:rFonts w:ascii="Arial" w:hAnsi="Arial" w:cs="Arial"/>
        </w:rPr>
        <w:t xml:space="preserve"> </w:t>
      </w:r>
      <w:r w:rsidRPr="00435B10">
        <w:rPr>
          <w:rFonts w:ascii="Arial" w:hAnsi="Arial" w:cs="Arial"/>
        </w:rPr>
        <w:t>and the OC</w:t>
      </w:r>
      <w:r w:rsidR="00CB6830">
        <w:rPr>
          <w:rFonts w:ascii="Arial" w:hAnsi="Arial" w:cs="Arial"/>
        </w:rPr>
        <w:t>FO</w:t>
      </w:r>
      <w:r w:rsidR="001F74BA">
        <w:rPr>
          <w:rFonts w:ascii="Arial" w:hAnsi="Arial" w:cs="Arial"/>
        </w:rPr>
        <w:t>-SID Director</w:t>
      </w:r>
      <w:r w:rsidRPr="00435B10">
        <w:rPr>
          <w:rFonts w:ascii="Arial" w:hAnsi="Arial" w:cs="Arial"/>
        </w:rPr>
        <w:t xml:space="preserve">. </w:t>
      </w:r>
    </w:p>
    <w:p w14:paraId="3E9EC951" w14:textId="77777777" w:rsidR="00956A76" w:rsidRPr="009855FD" w:rsidRDefault="00956A76" w:rsidP="009855FD">
      <w:pPr>
        <w:pStyle w:val="Heading2"/>
        <w:numPr>
          <w:ilvl w:val="0"/>
          <w:numId w:val="0"/>
        </w:numPr>
        <w:ind w:left="576" w:hanging="576"/>
        <w:rPr>
          <w:rFonts w:eastAsia="Arial"/>
        </w:rPr>
      </w:pPr>
      <w:bookmarkStart w:id="19" w:name="_Toc84879577"/>
      <w:r w:rsidRPr="009855FD">
        <w:rPr>
          <w:rFonts w:eastAsia="Arial"/>
        </w:rPr>
        <w:t>Document Organization and Presentation</w:t>
      </w:r>
      <w:bookmarkEnd w:id="19"/>
    </w:p>
    <w:p w14:paraId="6C9DEAF6" w14:textId="77777777" w:rsidR="0083569E" w:rsidRPr="00435B10" w:rsidRDefault="00273A1C" w:rsidP="00674D37">
      <w:pPr>
        <w:pStyle w:val="BodyNoIndentEVM"/>
        <w:jc w:val="both"/>
        <w:rPr>
          <w:rFonts w:ascii="Arial" w:hAnsi="Arial" w:cs="Arial"/>
        </w:rPr>
      </w:pPr>
      <w:r w:rsidRPr="00435B10">
        <w:rPr>
          <w:rFonts w:ascii="Arial" w:hAnsi="Arial" w:cs="Arial"/>
        </w:rPr>
        <w:t xml:space="preserve">The System Description includes a section for each of </w:t>
      </w:r>
      <w:r w:rsidR="001509E1" w:rsidRPr="00435B10">
        <w:rPr>
          <w:rFonts w:ascii="Arial" w:hAnsi="Arial" w:cs="Arial"/>
        </w:rPr>
        <w:t xml:space="preserve">the </w:t>
      </w:r>
      <w:r w:rsidR="009272F0" w:rsidRPr="00435B10">
        <w:rPr>
          <w:rFonts w:ascii="Arial" w:hAnsi="Arial" w:cs="Arial"/>
        </w:rPr>
        <w:t>ten</w:t>
      </w:r>
      <w:r w:rsidRPr="00435B10">
        <w:rPr>
          <w:rFonts w:ascii="Arial" w:hAnsi="Arial" w:cs="Arial"/>
        </w:rPr>
        <w:t xml:space="preserve"> </w:t>
      </w:r>
      <w:r w:rsidR="002C32DC" w:rsidRPr="00435B10">
        <w:rPr>
          <w:rFonts w:ascii="Arial" w:hAnsi="Arial" w:cs="Arial"/>
        </w:rPr>
        <w:t xml:space="preserve">NASA </w:t>
      </w:r>
      <w:r w:rsidR="001509E1" w:rsidRPr="00435B10">
        <w:rPr>
          <w:rFonts w:ascii="Arial" w:hAnsi="Arial" w:cs="Arial"/>
        </w:rPr>
        <w:t>EVM capability process</w:t>
      </w:r>
      <w:r w:rsidR="00EF2A13" w:rsidRPr="00435B10">
        <w:rPr>
          <w:rFonts w:ascii="Arial" w:hAnsi="Arial" w:cs="Arial"/>
        </w:rPr>
        <w:t>es</w:t>
      </w:r>
      <w:r w:rsidR="001509E1" w:rsidRPr="00435B10">
        <w:rPr>
          <w:rFonts w:ascii="Arial" w:hAnsi="Arial" w:cs="Arial"/>
        </w:rPr>
        <w:t xml:space="preserve"> as listed above</w:t>
      </w:r>
      <w:r w:rsidRPr="00435B10">
        <w:rPr>
          <w:rFonts w:ascii="Arial" w:hAnsi="Arial" w:cs="Arial"/>
        </w:rPr>
        <w:t xml:space="preserve">; </w:t>
      </w:r>
      <w:r w:rsidR="001509E1" w:rsidRPr="00435B10">
        <w:rPr>
          <w:rFonts w:ascii="Arial" w:hAnsi="Arial" w:cs="Arial"/>
        </w:rPr>
        <w:t>t</w:t>
      </w:r>
      <w:r w:rsidRPr="00435B10">
        <w:rPr>
          <w:rFonts w:ascii="Arial" w:hAnsi="Arial" w:cs="Arial"/>
        </w:rPr>
        <w:t xml:space="preserve">he document also includes </w:t>
      </w:r>
      <w:r w:rsidR="000F0E2D" w:rsidRPr="00435B10">
        <w:rPr>
          <w:rFonts w:ascii="Arial" w:hAnsi="Arial" w:cs="Arial"/>
        </w:rPr>
        <w:t>an appendix on Workarounds</w:t>
      </w:r>
      <w:r w:rsidR="00F61C8B" w:rsidRPr="00435B10">
        <w:rPr>
          <w:rFonts w:ascii="Arial" w:hAnsi="Arial" w:cs="Arial"/>
        </w:rPr>
        <w:t xml:space="preserve"> (</w:t>
      </w:r>
      <w:r w:rsidR="001B3E1E" w:rsidRPr="001B3E1E">
        <w:rPr>
          <w:rFonts w:ascii="Arial" w:hAnsi="Arial" w:cs="Arial"/>
        </w:rPr>
        <w:fldChar w:fldCharType="begin"/>
      </w:r>
      <w:r w:rsidR="001B3E1E" w:rsidRPr="001B3E1E">
        <w:rPr>
          <w:rFonts w:ascii="Arial" w:hAnsi="Arial" w:cs="Arial"/>
        </w:rPr>
        <w:instrText xml:space="preserve"> REF _Ref70327509 \h </w:instrText>
      </w:r>
      <w:r w:rsidR="001B3E1E">
        <w:rPr>
          <w:rFonts w:ascii="Arial" w:hAnsi="Arial" w:cs="Arial"/>
        </w:rPr>
        <w:instrText xml:space="preserve"> \* MERGEFORMAT </w:instrText>
      </w:r>
      <w:r w:rsidR="001B3E1E" w:rsidRPr="001B3E1E">
        <w:rPr>
          <w:rFonts w:ascii="Arial" w:hAnsi="Arial" w:cs="Arial"/>
        </w:rPr>
      </w:r>
      <w:r w:rsidR="001B3E1E" w:rsidRPr="001B3E1E">
        <w:rPr>
          <w:rFonts w:ascii="Arial" w:hAnsi="Arial" w:cs="Arial"/>
        </w:rPr>
        <w:fldChar w:fldCharType="separate"/>
      </w:r>
      <w:r w:rsidR="001B3E1E" w:rsidRPr="001B3E1E">
        <w:rPr>
          <w:rFonts w:ascii="Arial" w:hAnsi="Arial" w:cs="Arial"/>
        </w:rPr>
        <w:t>Appendix A   Work Around (s)</w:t>
      </w:r>
      <w:r w:rsidR="001B3E1E" w:rsidRPr="001B3E1E">
        <w:rPr>
          <w:rFonts w:ascii="Arial" w:hAnsi="Arial" w:cs="Arial"/>
        </w:rPr>
        <w:fldChar w:fldCharType="end"/>
      </w:r>
      <w:r w:rsidR="001509E1" w:rsidRPr="001B3E1E">
        <w:rPr>
          <w:rFonts w:ascii="Arial" w:hAnsi="Arial" w:cs="Arial"/>
        </w:rPr>
        <w:t>)</w:t>
      </w:r>
      <w:r w:rsidR="00783886" w:rsidRPr="001B3E1E">
        <w:rPr>
          <w:rFonts w:ascii="Arial" w:hAnsi="Arial" w:cs="Arial"/>
        </w:rPr>
        <w:t>,</w:t>
      </w:r>
      <w:r w:rsidR="000F0E2D" w:rsidRPr="00435B10">
        <w:rPr>
          <w:rFonts w:ascii="Arial" w:hAnsi="Arial" w:cs="Arial"/>
        </w:rPr>
        <w:t xml:space="preserve"> an acronym</w:t>
      </w:r>
      <w:r w:rsidR="0083569E" w:rsidRPr="00435B10">
        <w:rPr>
          <w:rFonts w:ascii="Arial" w:hAnsi="Arial" w:cs="Arial"/>
        </w:rPr>
        <w:t xml:space="preserve"> list and </w:t>
      </w:r>
      <w:r w:rsidR="000F0E2D" w:rsidRPr="00435B10">
        <w:rPr>
          <w:rFonts w:ascii="Arial" w:hAnsi="Arial" w:cs="Arial"/>
        </w:rPr>
        <w:t>glossary</w:t>
      </w:r>
      <w:r w:rsidR="00F61C8B" w:rsidRPr="00435B10">
        <w:rPr>
          <w:rFonts w:ascii="Arial" w:hAnsi="Arial" w:cs="Arial"/>
        </w:rPr>
        <w:t xml:space="preserve"> (</w:t>
      </w:r>
      <w:r w:rsidR="001B3E1E" w:rsidRPr="001B3E1E">
        <w:rPr>
          <w:rFonts w:ascii="Arial" w:hAnsi="Arial" w:cs="Arial"/>
        </w:rPr>
        <w:fldChar w:fldCharType="begin"/>
      </w:r>
      <w:r w:rsidR="001B3E1E" w:rsidRPr="001B3E1E">
        <w:rPr>
          <w:rFonts w:ascii="Arial" w:hAnsi="Arial" w:cs="Arial"/>
        </w:rPr>
        <w:instrText xml:space="preserve"> REF _Ref70327549 \h </w:instrText>
      </w:r>
      <w:r w:rsidR="001B3E1E">
        <w:rPr>
          <w:rFonts w:ascii="Arial" w:hAnsi="Arial" w:cs="Arial"/>
        </w:rPr>
        <w:instrText xml:space="preserve"> \* MERGEFORMAT </w:instrText>
      </w:r>
      <w:r w:rsidR="001B3E1E" w:rsidRPr="001B3E1E">
        <w:rPr>
          <w:rFonts w:ascii="Arial" w:hAnsi="Arial" w:cs="Arial"/>
        </w:rPr>
      </w:r>
      <w:r w:rsidR="001B3E1E" w:rsidRPr="001B3E1E">
        <w:rPr>
          <w:rFonts w:ascii="Arial" w:hAnsi="Arial" w:cs="Arial"/>
        </w:rPr>
        <w:fldChar w:fldCharType="separate"/>
      </w:r>
      <w:r w:rsidR="001B3E1E" w:rsidRPr="001B3E1E">
        <w:rPr>
          <w:rFonts w:ascii="Arial" w:hAnsi="Arial" w:cs="Arial"/>
        </w:rPr>
        <w:t>Appendix B   Acronyms</w:t>
      </w:r>
      <w:r w:rsidR="001B3E1E" w:rsidRPr="001B3E1E">
        <w:rPr>
          <w:rFonts w:ascii="Arial" w:hAnsi="Arial" w:cs="Arial"/>
        </w:rPr>
        <w:fldChar w:fldCharType="end"/>
      </w:r>
      <w:r w:rsidR="001509E1" w:rsidRPr="00435B10">
        <w:rPr>
          <w:rFonts w:ascii="Arial" w:hAnsi="Arial" w:cs="Arial"/>
        </w:rPr>
        <w:t>), and a set of EVM formulas (</w:t>
      </w:r>
      <w:r w:rsidR="001B3E1E" w:rsidRPr="001B3E1E">
        <w:rPr>
          <w:rFonts w:ascii="Arial" w:hAnsi="Arial" w:cs="Arial"/>
        </w:rPr>
        <w:fldChar w:fldCharType="begin"/>
      </w:r>
      <w:r w:rsidR="001B3E1E" w:rsidRPr="001B3E1E">
        <w:rPr>
          <w:rFonts w:ascii="Arial" w:hAnsi="Arial" w:cs="Arial"/>
        </w:rPr>
        <w:instrText xml:space="preserve"> REF _Ref70327580 \h </w:instrText>
      </w:r>
      <w:r w:rsidR="001B3E1E">
        <w:rPr>
          <w:rFonts w:ascii="Arial" w:hAnsi="Arial" w:cs="Arial"/>
        </w:rPr>
        <w:instrText xml:space="preserve"> \* MERGEFORMAT </w:instrText>
      </w:r>
      <w:r w:rsidR="001B3E1E" w:rsidRPr="001B3E1E">
        <w:rPr>
          <w:rFonts w:ascii="Arial" w:hAnsi="Arial" w:cs="Arial"/>
        </w:rPr>
      </w:r>
      <w:r w:rsidR="001B3E1E" w:rsidRPr="001B3E1E">
        <w:rPr>
          <w:rFonts w:ascii="Arial" w:hAnsi="Arial" w:cs="Arial"/>
        </w:rPr>
        <w:fldChar w:fldCharType="separate"/>
      </w:r>
      <w:r w:rsidR="001B3E1E" w:rsidRPr="001B3E1E">
        <w:rPr>
          <w:rFonts w:ascii="Arial" w:hAnsi="Arial" w:cs="Arial"/>
        </w:rPr>
        <w:t>Appendix C   Glossary</w:t>
      </w:r>
      <w:r w:rsidR="001B3E1E" w:rsidRPr="001B3E1E">
        <w:rPr>
          <w:rFonts w:ascii="Arial" w:hAnsi="Arial" w:cs="Arial"/>
        </w:rPr>
        <w:fldChar w:fldCharType="end"/>
      </w:r>
      <w:r w:rsidR="001509E1" w:rsidRPr="00435B10">
        <w:rPr>
          <w:rFonts w:ascii="Arial" w:hAnsi="Arial" w:cs="Arial"/>
        </w:rPr>
        <w:t>)</w:t>
      </w:r>
      <w:r w:rsidR="0083569E" w:rsidRPr="00435B10">
        <w:rPr>
          <w:rFonts w:ascii="Arial" w:hAnsi="Arial" w:cs="Arial"/>
        </w:rPr>
        <w:t>.</w:t>
      </w:r>
    </w:p>
    <w:p w14:paraId="014BC499" w14:textId="4378C23C" w:rsidR="001C6C43" w:rsidRPr="00435B10" w:rsidRDefault="000F0E2D" w:rsidP="00674D37">
      <w:pPr>
        <w:pStyle w:val="BodyNoIndentEVM"/>
        <w:jc w:val="both"/>
        <w:rPr>
          <w:rFonts w:ascii="Arial" w:hAnsi="Arial" w:cs="Arial"/>
        </w:rPr>
      </w:pPr>
      <w:r w:rsidRPr="00435B10">
        <w:rPr>
          <w:rFonts w:ascii="Arial" w:hAnsi="Arial" w:cs="Arial"/>
        </w:rPr>
        <w:t xml:space="preserve">Each section </w:t>
      </w:r>
      <w:r w:rsidR="0099270A" w:rsidRPr="00435B10">
        <w:rPr>
          <w:rFonts w:ascii="Arial" w:hAnsi="Arial" w:cs="Arial"/>
        </w:rPr>
        <w:t xml:space="preserve">of this document </w:t>
      </w:r>
      <w:r w:rsidRPr="00435B10">
        <w:rPr>
          <w:rFonts w:ascii="Arial" w:hAnsi="Arial" w:cs="Arial"/>
        </w:rPr>
        <w:t xml:space="preserve">is </w:t>
      </w:r>
      <w:r w:rsidR="00D16107" w:rsidRPr="00435B10">
        <w:rPr>
          <w:rFonts w:ascii="Arial" w:hAnsi="Arial" w:cs="Arial"/>
        </w:rPr>
        <w:t xml:space="preserve">structured as shown in </w:t>
      </w:r>
      <w:r w:rsidR="001B3E1E" w:rsidRPr="001B3E1E">
        <w:rPr>
          <w:rFonts w:ascii="Arial" w:hAnsi="Arial" w:cs="Arial"/>
        </w:rPr>
        <w:fldChar w:fldCharType="begin"/>
      </w:r>
      <w:r w:rsidR="001B3E1E" w:rsidRPr="001B3E1E">
        <w:rPr>
          <w:rFonts w:ascii="Arial" w:hAnsi="Arial" w:cs="Arial"/>
        </w:rPr>
        <w:instrText xml:space="preserve"> REF _Ref70327261 \h </w:instrText>
      </w:r>
      <w:r w:rsidR="001B3E1E">
        <w:rPr>
          <w:rFonts w:ascii="Arial" w:hAnsi="Arial" w:cs="Arial"/>
        </w:rPr>
        <w:instrText xml:space="preserve"> \* MERGEFORMAT </w:instrText>
      </w:r>
      <w:r w:rsidR="001B3E1E" w:rsidRPr="001B3E1E">
        <w:rPr>
          <w:rFonts w:ascii="Arial" w:hAnsi="Arial" w:cs="Arial"/>
        </w:rPr>
      </w:r>
      <w:r w:rsidR="001B3E1E" w:rsidRPr="001B3E1E">
        <w:rPr>
          <w:rFonts w:ascii="Arial" w:hAnsi="Arial" w:cs="Arial"/>
        </w:rPr>
        <w:fldChar w:fldCharType="separate"/>
      </w:r>
      <w:r w:rsidR="008A43BF" w:rsidRPr="008A43BF">
        <w:rPr>
          <w:rFonts w:ascii="Arial" w:hAnsi="Arial" w:cs="Arial"/>
        </w:rPr>
        <w:t xml:space="preserve">Figure Intro </w:t>
      </w:r>
      <w:r w:rsidR="008A43BF" w:rsidRPr="008A43BF">
        <w:rPr>
          <w:rFonts w:ascii="Arial" w:hAnsi="Arial" w:cs="Arial"/>
        </w:rPr>
        <w:noBreakHyphen/>
        <w:t xml:space="preserve"> </w:t>
      </w:r>
      <w:r w:rsidR="008A43BF" w:rsidRPr="008A43BF">
        <w:rPr>
          <w:rFonts w:ascii="Arial" w:hAnsi="Arial" w:cs="Arial"/>
          <w:noProof/>
        </w:rPr>
        <w:t>1</w:t>
      </w:r>
      <w:r w:rsidR="008A43BF" w:rsidRPr="008A43BF">
        <w:rPr>
          <w:rFonts w:ascii="Arial" w:hAnsi="Arial" w:cs="Arial"/>
          <w:noProof/>
        </w:rPr>
        <w:noBreakHyphen/>
        <w:t>2</w:t>
      </w:r>
      <w:r w:rsidR="001B3E1E" w:rsidRPr="001B3E1E">
        <w:rPr>
          <w:rFonts w:ascii="Arial" w:hAnsi="Arial" w:cs="Arial"/>
        </w:rPr>
        <w:fldChar w:fldCharType="end"/>
      </w:r>
      <w:r w:rsidR="001C6C43" w:rsidRPr="00435B10">
        <w:rPr>
          <w:rFonts w:ascii="Arial" w:hAnsi="Arial" w:cs="Arial"/>
        </w:rPr>
        <w:t>.</w:t>
      </w:r>
      <w:r w:rsidRPr="00435B10">
        <w:rPr>
          <w:rFonts w:ascii="Arial" w:hAnsi="Arial" w:cs="Arial"/>
        </w:rPr>
        <w:t xml:space="preserve"> </w:t>
      </w:r>
      <w:r w:rsidR="001C6C43" w:rsidRPr="00435B10">
        <w:rPr>
          <w:rFonts w:ascii="Arial" w:hAnsi="Arial" w:cs="Arial"/>
        </w:rPr>
        <w:t>The processes are generally presented in the sequential order of their development and use. For example, Organization (</w:t>
      </w:r>
      <w:r w:rsidR="00CC753E">
        <w:rPr>
          <w:rFonts w:ascii="Arial" w:hAnsi="Arial" w:cs="Arial"/>
        </w:rPr>
        <w:t xml:space="preserve">Section </w:t>
      </w:r>
      <w:r w:rsidR="00CC753E">
        <w:rPr>
          <w:rFonts w:ascii="Arial" w:hAnsi="Arial" w:cs="Arial"/>
        </w:rPr>
        <w:fldChar w:fldCharType="begin"/>
      </w:r>
      <w:r w:rsidR="00CC753E">
        <w:rPr>
          <w:rFonts w:ascii="Arial" w:hAnsi="Arial" w:cs="Arial"/>
        </w:rPr>
        <w:instrText xml:space="preserve"> REF _Ref70327761 \r \h </w:instrText>
      </w:r>
      <w:r w:rsidR="00CC753E">
        <w:rPr>
          <w:rFonts w:ascii="Arial" w:hAnsi="Arial" w:cs="Arial"/>
        </w:rPr>
      </w:r>
      <w:r w:rsidR="00CC753E">
        <w:rPr>
          <w:rFonts w:ascii="Arial" w:hAnsi="Arial" w:cs="Arial"/>
        </w:rPr>
        <w:fldChar w:fldCharType="separate"/>
      </w:r>
      <w:r w:rsidR="00CC753E">
        <w:rPr>
          <w:rFonts w:ascii="Arial" w:hAnsi="Arial" w:cs="Arial"/>
        </w:rPr>
        <w:t>1</w:t>
      </w:r>
      <w:r w:rsidR="00CC753E">
        <w:rPr>
          <w:rFonts w:ascii="Arial" w:hAnsi="Arial" w:cs="Arial"/>
        </w:rPr>
        <w:fldChar w:fldCharType="end"/>
      </w:r>
      <w:r w:rsidR="001C6C43" w:rsidRPr="00435B10">
        <w:rPr>
          <w:rFonts w:ascii="Arial" w:hAnsi="Arial" w:cs="Arial"/>
        </w:rPr>
        <w:t xml:space="preserve">) discusses setting up a project via the </w:t>
      </w:r>
      <w:r w:rsidR="000778C8" w:rsidRPr="00033FE6">
        <w:rPr>
          <w:rFonts w:ascii="Arial" w:hAnsi="Arial" w:cs="Arial"/>
        </w:rPr>
        <w:t>WBS</w:t>
      </w:r>
      <w:r w:rsidR="001C6C43" w:rsidRPr="00435B10">
        <w:rPr>
          <w:rFonts w:ascii="Arial" w:hAnsi="Arial" w:cs="Arial"/>
        </w:rPr>
        <w:t>;</w:t>
      </w:r>
      <w:r w:rsidR="002D5DFC">
        <w:rPr>
          <w:rFonts w:ascii="Arial" w:hAnsi="Arial" w:cs="Arial"/>
        </w:rPr>
        <w:t xml:space="preserve"> </w:t>
      </w:r>
      <w:r w:rsidR="001C6C43" w:rsidRPr="00435B10">
        <w:rPr>
          <w:rFonts w:ascii="Arial" w:hAnsi="Arial" w:cs="Arial"/>
        </w:rPr>
        <w:t>Managerial Analysis (Section </w:t>
      </w:r>
      <w:r w:rsidR="00CC753E">
        <w:rPr>
          <w:rFonts w:ascii="Arial" w:hAnsi="Arial" w:cs="Arial"/>
        </w:rPr>
        <w:fldChar w:fldCharType="begin"/>
      </w:r>
      <w:r w:rsidR="00CC753E">
        <w:rPr>
          <w:rFonts w:ascii="Arial" w:hAnsi="Arial" w:cs="Arial"/>
        </w:rPr>
        <w:instrText xml:space="preserve"> REF _Ref70327804 \r \h </w:instrText>
      </w:r>
      <w:r w:rsidR="00CC753E">
        <w:rPr>
          <w:rFonts w:ascii="Arial" w:hAnsi="Arial" w:cs="Arial"/>
        </w:rPr>
      </w:r>
      <w:r w:rsidR="00CC753E">
        <w:rPr>
          <w:rFonts w:ascii="Arial" w:hAnsi="Arial" w:cs="Arial"/>
        </w:rPr>
        <w:fldChar w:fldCharType="separate"/>
      </w:r>
      <w:r w:rsidR="00CC753E">
        <w:rPr>
          <w:rFonts w:ascii="Arial" w:hAnsi="Arial" w:cs="Arial"/>
        </w:rPr>
        <w:t>6</w:t>
      </w:r>
      <w:r w:rsidR="00CC753E">
        <w:rPr>
          <w:rFonts w:ascii="Arial" w:hAnsi="Arial" w:cs="Arial"/>
        </w:rPr>
        <w:fldChar w:fldCharType="end"/>
      </w:r>
      <w:r w:rsidR="001C6C43" w:rsidRPr="00435B10">
        <w:rPr>
          <w:rFonts w:ascii="Arial" w:hAnsi="Arial" w:cs="Arial"/>
        </w:rPr>
        <w:t>) is presented later because it deals with actions required after all the work is planned and project work has been initiated. The sections for Indirect Cost Management (Section </w:t>
      </w:r>
      <w:r w:rsidR="00CC753E">
        <w:rPr>
          <w:rFonts w:ascii="Arial" w:hAnsi="Arial" w:cs="Arial"/>
        </w:rPr>
        <w:fldChar w:fldCharType="begin"/>
      </w:r>
      <w:r w:rsidR="00CC753E">
        <w:rPr>
          <w:rFonts w:ascii="Arial" w:hAnsi="Arial" w:cs="Arial"/>
        </w:rPr>
        <w:instrText xml:space="preserve"> REF _Ref70327819 \r \h </w:instrText>
      </w:r>
      <w:r w:rsidR="00CC753E">
        <w:rPr>
          <w:rFonts w:ascii="Arial" w:hAnsi="Arial" w:cs="Arial"/>
        </w:rPr>
      </w:r>
      <w:r w:rsidR="00CC753E">
        <w:rPr>
          <w:rFonts w:ascii="Arial" w:hAnsi="Arial" w:cs="Arial"/>
        </w:rPr>
        <w:fldChar w:fldCharType="separate"/>
      </w:r>
      <w:r w:rsidR="00CC753E">
        <w:rPr>
          <w:rFonts w:ascii="Arial" w:hAnsi="Arial" w:cs="Arial"/>
        </w:rPr>
        <w:t>5</w:t>
      </w:r>
      <w:r w:rsidR="00CC753E">
        <w:rPr>
          <w:rFonts w:ascii="Arial" w:hAnsi="Arial" w:cs="Arial"/>
        </w:rPr>
        <w:fldChar w:fldCharType="end"/>
      </w:r>
      <w:r w:rsidR="001C6C43" w:rsidRPr="00435B10">
        <w:rPr>
          <w:rFonts w:ascii="Arial" w:hAnsi="Arial" w:cs="Arial"/>
        </w:rPr>
        <w:t>), Material Management (Section </w:t>
      </w:r>
      <w:r w:rsidR="00CC753E">
        <w:rPr>
          <w:rFonts w:ascii="Arial" w:hAnsi="Arial" w:cs="Arial"/>
        </w:rPr>
        <w:fldChar w:fldCharType="begin"/>
      </w:r>
      <w:r w:rsidR="00CC753E">
        <w:rPr>
          <w:rFonts w:ascii="Arial" w:hAnsi="Arial" w:cs="Arial"/>
        </w:rPr>
        <w:instrText xml:space="preserve"> REF _Ref64373772 \r \h </w:instrText>
      </w:r>
      <w:r w:rsidR="00CC753E">
        <w:rPr>
          <w:rFonts w:ascii="Arial" w:hAnsi="Arial" w:cs="Arial"/>
        </w:rPr>
      </w:r>
      <w:r w:rsidR="00CC753E">
        <w:rPr>
          <w:rFonts w:ascii="Arial" w:hAnsi="Arial" w:cs="Arial"/>
        </w:rPr>
        <w:fldChar w:fldCharType="separate"/>
      </w:r>
      <w:r w:rsidR="00CC753E">
        <w:rPr>
          <w:rFonts w:ascii="Arial" w:hAnsi="Arial" w:cs="Arial"/>
        </w:rPr>
        <w:t>8</w:t>
      </w:r>
      <w:r w:rsidR="00CC753E">
        <w:rPr>
          <w:rFonts w:ascii="Arial" w:hAnsi="Arial" w:cs="Arial"/>
        </w:rPr>
        <w:fldChar w:fldCharType="end"/>
      </w:r>
      <w:r w:rsidR="001C6C43" w:rsidRPr="00435B10">
        <w:rPr>
          <w:rFonts w:ascii="Arial" w:hAnsi="Arial" w:cs="Arial"/>
        </w:rPr>
        <w:t>), an</w:t>
      </w:r>
      <w:r w:rsidR="00CC753E">
        <w:rPr>
          <w:rFonts w:ascii="Arial" w:hAnsi="Arial" w:cs="Arial"/>
        </w:rPr>
        <w:t>d Contract Management (Section </w:t>
      </w:r>
      <w:r w:rsidR="00CC753E">
        <w:rPr>
          <w:rFonts w:ascii="Arial" w:hAnsi="Arial" w:cs="Arial"/>
        </w:rPr>
        <w:fldChar w:fldCharType="begin"/>
      </w:r>
      <w:r w:rsidR="00CC753E">
        <w:rPr>
          <w:rFonts w:ascii="Arial" w:hAnsi="Arial" w:cs="Arial"/>
        </w:rPr>
        <w:instrText xml:space="preserve"> REF _Ref70327859 \r \h </w:instrText>
      </w:r>
      <w:r w:rsidR="00CC753E">
        <w:rPr>
          <w:rFonts w:ascii="Arial" w:hAnsi="Arial" w:cs="Arial"/>
        </w:rPr>
      </w:r>
      <w:r w:rsidR="00CC753E">
        <w:rPr>
          <w:rFonts w:ascii="Arial" w:hAnsi="Arial" w:cs="Arial"/>
        </w:rPr>
        <w:fldChar w:fldCharType="separate"/>
      </w:r>
      <w:r w:rsidR="00CC753E">
        <w:rPr>
          <w:rFonts w:ascii="Arial" w:hAnsi="Arial" w:cs="Arial"/>
        </w:rPr>
        <w:t>9</w:t>
      </w:r>
      <w:r w:rsidR="00CC753E">
        <w:rPr>
          <w:rFonts w:ascii="Arial" w:hAnsi="Arial" w:cs="Arial"/>
        </w:rPr>
        <w:fldChar w:fldCharType="end"/>
      </w:r>
      <w:r w:rsidR="001C6C43" w:rsidRPr="00435B10">
        <w:rPr>
          <w:rFonts w:ascii="Arial" w:hAnsi="Arial" w:cs="Arial"/>
        </w:rPr>
        <w:t>) are an exception to sequential ordering because these pro</w:t>
      </w:r>
      <w:r w:rsidR="00166065" w:rsidRPr="00435B10">
        <w:rPr>
          <w:rFonts w:ascii="Arial" w:hAnsi="Arial" w:cs="Arial"/>
        </w:rPr>
        <w:t xml:space="preserve">cesses </w:t>
      </w:r>
      <w:r w:rsidR="001C6C43" w:rsidRPr="00435B10">
        <w:rPr>
          <w:rFonts w:ascii="Arial" w:hAnsi="Arial" w:cs="Arial"/>
        </w:rPr>
        <w:t>have unique aspects that span several of the other sections.</w:t>
      </w:r>
    </w:p>
    <w:p w14:paraId="52C1E458" w14:textId="77777777" w:rsidR="00CD614A" w:rsidRPr="00435B10" w:rsidRDefault="00956A76" w:rsidP="00674D37">
      <w:pPr>
        <w:pStyle w:val="BodyNoIndentEVM"/>
        <w:jc w:val="both"/>
        <w:rPr>
          <w:rFonts w:ascii="Arial" w:hAnsi="Arial" w:cs="Arial"/>
          <w:b/>
        </w:rPr>
      </w:pPr>
      <w:r w:rsidRPr="00435B10">
        <w:rPr>
          <w:rFonts w:ascii="Arial" w:hAnsi="Arial" w:cs="Arial"/>
        </w:rPr>
        <w:t xml:space="preserve">The intent of this approach is to ease the reader into the process and provide a logical flow wherein the reader can gain a sense of perspective or overview of the process, formulate questions about the </w:t>
      </w:r>
      <w:r w:rsidR="001C6C43" w:rsidRPr="00435B10">
        <w:rPr>
          <w:rFonts w:ascii="Arial" w:hAnsi="Arial" w:cs="Arial"/>
        </w:rPr>
        <w:t>way</w:t>
      </w:r>
      <w:r w:rsidRPr="00435B10">
        <w:rPr>
          <w:rFonts w:ascii="Arial" w:hAnsi="Arial" w:cs="Arial"/>
        </w:rPr>
        <w:t xml:space="preserve"> the process works, and then answer </w:t>
      </w:r>
      <w:r w:rsidR="00A668C4" w:rsidRPr="00435B10">
        <w:rPr>
          <w:rFonts w:ascii="Arial" w:hAnsi="Arial" w:cs="Arial"/>
        </w:rPr>
        <w:t>those</w:t>
      </w:r>
      <w:r w:rsidRPr="00435B10">
        <w:rPr>
          <w:rFonts w:ascii="Arial" w:hAnsi="Arial" w:cs="Arial"/>
        </w:rPr>
        <w:t xml:space="preserve"> questions </w:t>
      </w:r>
      <w:r w:rsidR="001C6C43" w:rsidRPr="00435B10">
        <w:rPr>
          <w:rFonts w:ascii="Arial" w:hAnsi="Arial" w:cs="Arial"/>
        </w:rPr>
        <w:t>after reading the entire section</w:t>
      </w:r>
      <w:r w:rsidRPr="00435B10">
        <w:rPr>
          <w:rFonts w:ascii="Arial" w:hAnsi="Arial" w:cs="Arial"/>
        </w:rPr>
        <w:t>.</w:t>
      </w:r>
      <w:r w:rsidR="000F193B" w:rsidRPr="00435B10">
        <w:rPr>
          <w:rFonts w:ascii="Arial" w:eastAsia="Times New Roman" w:hAnsi="Arial" w:cs="Arial"/>
          <w:szCs w:val="24"/>
        </w:rPr>
        <w:t xml:space="preserve"> </w:t>
      </w:r>
    </w:p>
    <w:p w14:paraId="7361D7BD" w14:textId="77777777" w:rsidR="0057308F" w:rsidRPr="00006F45" w:rsidRDefault="0057308F" w:rsidP="008A2244">
      <w:pPr>
        <w:pStyle w:val="Caption"/>
        <w:keepNext/>
        <w:jc w:val="center"/>
        <w:rPr>
          <w:i w:val="0"/>
        </w:rPr>
      </w:pPr>
    </w:p>
    <w:tbl>
      <w:tblPr>
        <w:tblW w:w="0" w:type="auto"/>
        <w:tblLook w:val="04A0" w:firstRow="1" w:lastRow="0" w:firstColumn="1" w:lastColumn="0" w:noHBand="0" w:noVBand="1"/>
      </w:tblPr>
      <w:tblGrid>
        <w:gridCol w:w="2922"/>
        <w:gridCol w:w="6428"/>
      </w:tblGrid>
      <w:tr w:rsidR="00CD614A" w:rsidRPr="00435B10" w14:paraId="6EF2F13B" w14:textId="77777777" w:rsidTr="008A2244">
        <w:trPr>
          <w:tblHeader/>
        </w:trPr>
        <w:tc>
          <w:tcPr>
            <w:tcW w:w="2922" w:type="dxa"/>
            <w:shd w:val="clear" w:color="auto" w:fill="DBE5F1" w:themeFill="accent1" w:themeFillTint="33"/>
          </w:tcPr>
          <w:p w14:paraId="0B9E55D0" w14:textId="77777777" w:rsidR="00CD614A" w:rsidRPr="00435B10" w:rsidRDefault="00CD614A" w:rsidP="00CD614A">
            <w:pPr>
              <w:pStyle w:val="TableHeadingEVM"/>
              <w:rPr>
                <w:rFonts w:ascii="Arial" w:hAnsi="Arial" w:cs="Arial"/>
              </w:rPr>
            </w:pPr>
            <w:r w:rsidRPr="00435B10">
              <w:rPr>
                <w:rFonts w:ascii="Arial" w:hAnsi="Arial" w:cs="Arial"/>
              </w:rPr>
              <w:t>Subsection</w:t>
            </w:r>
          </w:p>
        </w:tc>
        <w:tc>
          <w:tcPr>
            <w:tcW w:w="6428" w:type="dxa"/>
            <w:shd w:val="clear" w:color="auto" w:fill="DBE5F1" w:themeFill="accent1" w:themeFillTint="33"/>
          </w:tcPr>
          <w:p w14:paraId="544ED29F" w14:textId="77777777" w:rsidR="00CD614A" w:rsidRPr="00435B10" w:rsidRDefault="00CD614A" w:rsidP="00CD614A">
            <w:pPr>
              <w:pStyle w:val="TableHeadingEVM"/>
              <w:rPr>
                <w:rFonts w:ascii="Arial" w:hAnsi="Arial" w:cs="Arial"/>
              </w:rPr>
            </w:pPr>
            <w:r w:rsidRPr="00435B10">
              <w:rPr>
                <w:rFonts w:ascii="Arial" w:hAnsi="Arial" w:cs="Arial"/>
              </w:rPr>
              <w:t>Purpose/Intent</w:t>
            </w:r>
          </w:p>
        </w:tc>
      </w:tr>
      <w:tr w:rsidR="00CD614A" w:rsidRPr="00435B10" w14:paraId="05F6A053" w14:textId="77777777" w:rsidTr="008A2244">
        <w:tc>
          <w:tcPr>
            <w:tcW w:w="2922" w:type="dxa"/>
          </w:tcPr>
          <w:p w14:paraId="791D4B9B" w14:textId="77777777" w:rsidR="00CD614A" w:rsidRPr="00435B10" w:rsidRDefault="00CD614A" w:rsidP="00CD614A">
            <w:pPr>
              <w:pStyle w:val="TableTextEVM"/>
            </w:pPr>
            <w:r w:rsidRPr="00435B10">
              <w:t>Introduction</w:t>
            </w:r>
          </w:p>
        </w:tc>
        <w:tc>
          <w:tcPr>
            <w:tcW w:w="6428" w:type="dxa"/>
          </w:tcPr>
          <w:p w14:paraId="73EA7E27" w14:textId="77777777" w:rsidR="00CD614A" w:rsidRPr="00435B10" w:rsidRDefault="00CD614A" w:rsidP="00CD614A">
            <w:pPr>
              <w:pStyle w:val="TableTextEVM"/>
            </w:pPr>
            <w:r w:rsidRPr="00435B10">
              <w:t>Provides a brief overview of the section</w:t>
            </w:r>
          </w:p>
        </w:tc>
      </w:tr>
      <w:tr w:rsidR="00CD614A" w:rsidRPr="00435B10" w14:paraId="600C1A9E" w14:textId="77777777" w:rsidTr="008A2244">
        <w:tc>
          <w:tcPr>
            <w:tcW w:w="2922" w:type="dxa"/>
          </w:tcPr>
          <w:p w14:paraId="617130E5" w14:textId="77777777" w:rsidR="00CD614A" w:rsidRPr="00435B10" w:rsidRDefault="00CD614A" w:rsidP="00CD614A">
            <w:pPr>
              <w:pStyle w:val="TableTextEVM"/>
            </w:pPr>
            <w:r w:rsidRPr="00435B10">
              <w:t>Parameters</w:t>
            </w:r>
          </w:p>
        </w:tc>
        <w:tc>
          <w:tcPr>
            <w:tcW w:w="6428" w:type="dxa"/>
          </w:tcPr>
          <w:p w14:paraId="4E6DA97E" w14:textId="77777777" w:rsidR="00CD614A" w:rsidRPr="00435B10" w:rsidRDefault="00CD614A" w:rsidP="00A668C4">
            <w:pPr>
              <w:pStyle w:val="TableTextEVM"/>
            </w:pPr>
            <w:r w:rsidRPr="00435B10">
              <w:t>Establishes some of the basic parameters within which the process must operate. They provide information ab</w:t>
            </w:r>
            <w:r w:rsidR="00A668C4" w:rsidRPr="00435B10">
              <w:t>out the basic framework of the process</w:t>
            </w:r>
            <w:r w:rsidRPr="00435B10">
              <w:t>.</w:t>
            </w:r>
          </w:p>
        </w:tc>
      </w:tr>
      <w:tr w:rsidR="00CD614A" w:rsidRPr="00435B10" w14:paraId="65727671" w14:textId="77777777" w:rsidTr="008A2244">
        <w:tc>
          <w:tcPr>
            <w:tcW w:w="2922" w:type="dxa"/>
          </w:tcPr>
          <w:p w14:paraId="4B66030D" w14:textId="77777777" w:rsidR="00CD614A" w:rsidRPr="00435B10" w:rsidRDefault="00CD614A" w:rsidP="00CD614A">
            <w:pPr>
              <w:pStyle w:val="TableTextEVM"/>
            </w:pPr>
            <w:r w:rsidRPr="00435B10">
              <w:t>Process</w:t>
            </w:r>
          </w:p>
        </w:tc>
        <w:tc>
          <w:tcPr>
            <w:tcW w:w="6428" w:type="dxa"/>
          </w:tcPr>
          <w:p w14:paraId="238FF9E4" w14:textId="77777777" w:rsidR="00CD614A" w:rsidRPr="00435B10" w:rsidRDefault="00CD614A" w:rsidP="00A668C4">
            <w:pPr>
              <w:pStyle w:val="TableTextEVM"/>
            </w:pPr>
            <w:r w:rsidRPr="00435B10">
              <w:t xml:space="preserve">Presents a “swim lane” flowchart of the required process steps. See Figure </w:t>
            </w:r>
            <w:r w:rsidR="00A668C4" w:rsidRPr="00435B10">
              <w:t>3</w:t>
            </w:r>
            <w:r w:rsidRPr="00435B10">
              <w:t>, which illustrates the layout of the “swim lane” flowcharts that are employed to illustrate the processes.</w:t>
            </w:r>
          </w:p>
        </w:tc>
      </w:tr>
      <w:tr w:rsidR="00CD614A" w:rsidRPr="00435B10" w14:paraId="7E96BB5E" w14:textId="77777777" w:rsidTr="008A2244">
        <w:tc>
          <w:tcPr>
            <w:tcW w:w="2922" w:type="dxa"/>
          </w:tcPr>
          <w:p w14:paraId="7336CC5A" w14:textId="77777777" w:rsidR="00CD614A" w:rsidRPr="00435B10" w:rsidRDefault="00CD614A" w:rsidP="00CD614A">
            <w:pPr>
              <w:pStyle w:val="TableTextEVM"/>
            </w:pPr>
            <w:r w:rsidRPr="00435B10">
              <w:lastRenderedPageBreak/>
              <w:t>Procedure</w:t>
            </w:r>
          </w:p>
        </w:tc>
        <w:tc>
          <w:tcPr>
            <w:tcW w:w="6428" w:type="dxa"/>
          </w:tcPr>
          <w:p w14:paraId="184A89D7" w14:textId="77777777" w:rsidR="00CD614A" w:rsidRPr="00435B10" w:rsidRDefault="00CD614A" w:rsidP="00A668C4">
            <w:pPr>
              <w:pStyle w:val="TableTextEVM"/>
            </w:pPr>
            <w:r w:rsidRPr="00435B10">
              <w:t xml:space="preserve">Defines the steps and responsibilities for the </w:t>
            </w:r>
            <w:r w:rsidR="00A668C4" w:rsidRPr="00435B10">
              <w:t>process</w:t>
            </w:r>
            <w:r w:rsidRPr="00435B10">
              <w:t>. The procedure steps correlate with the process steps.</w:t>
            </w:r>
          </w:p>
        </w:tc>
      </w:tr>
      <w:tr w:rsidR="00CD614A" w:rsidRPr="00435B10" w14:paraId="6AD4F386" w14:textId="77777777" w:rsidTr="008A2244">
        <w:tc>
          <w:tcPr>
            <w:tcW w:w="2922" w:type="dxa"/>
          </w:tcPr>
          <w:p w14:paraId="779F032D" w14:textId="77777777" w:rsidR="00CD614A" w:rsidRPr="00435B10" w:rsidRDefault="00CD614A" w:rsidP="00CD614A">
            <w:pPr>
              <w:pStyle w:val="TableTextEVM"/>
            </w:pPr>
            <w:r w:rsidRPr="00435B10">
              <w:t xml:space="preserve">Narrative </w:t>
            </w:r>
          </w:p>
        </w:tc>
        <w:tc>
          <w:tcPr>
            <w:tcW w:w="6428" w:type="dxa"/>
          </w:tcPr>
          <w:p w14:paraId="2A49C345" w14:textId="77777777" w:rsidR="00CD614A" w:rsidRPr="00435B10" w:rsidRDefault="00CD614A" w:rsidP="00A668C4">
            <w:pPr>
              <w:pStyle w:val="TableTextEVM"/>
            </w:pPr>
            <w:r w:rsidRPr="00435B10">
              <w:t>Describes the process and its functions; it is the heart of the description. This portion of the section may range from one to several paragraphs.</w:t>
            </w:r>
          </w:p>
        </w:tc>
      </w:tr>
      <w:tr w:rsidR="00CD614A" w:rsidRPr="00435B10" w14:paraId="3DAC2BB9" w14:textId="77777777" w:rsidTr="008A2244">
        <w:tc>
          <w:tcPr>
            <w:tcW w:w="2922" w:type="dxa"/>
          </w:tcPr>
          <w:p w14:paraId="068F4422" w14:textId="5F5D1C60" w:rsidR="00CD614A" w:rsidRPr="00435B10" w:rsidRDefault="00CD614A" w:rsidP="00CD614A">
            <w:pPr>
              <w:pStyle w:val="TableTextEVM"/>
            </w:pPr>
            <w:r w:rsidRPr="00435B10">
              <w:t>Summary of Responsibilit</w:t>
            </w:r>
            <w:r w:rsidR="008F17FE">
              <w:t>ies</w:t>
            </w:r>
          </w:p>
        </w:tc>
        <w:tc>
          <w:tcPr>
            <w:tcW w:w="6428" w:type="dxa"/>
          </w:tcPr>
          <w:p w14:paraId="413587EB" w14:textId="77777777" w:rsidR="00CD614A" w:rsidRPr="00435B10" w:rsidRDefault="00CD614A" w:rsidP="00006F45">
            <w:pPr>
              <w:pStyle w:val="TableTextEVM"/>
              <w:keepNext/>
            </w:pPr>
            <w:r w:rsidRPr="00435B10">
              <w:t>Describes the significant duties of each indicated job role (e.g., Project Manager /Project Office and Subproject/Element Manager/ Team, and P</w:t>
            </w:r>
            <w:r w:rsidRPr="00435B10">
              <w:noBreakHyphen/>
              <w:t>CAM.</w:t>
            </w:r>
          </w:p>
        </w:tc>
      </w:tr>
    </w:tbl>
    <w:p w14:paraId="11161A86" w14:textId="60B60AEC" w:rsidR="006664E0" w:rsidRPr="00435B10" w:rsidRDefault="00006F45" w:rsidP="00006F45">
      <w:pPr>
        <w:pStyle w:val="Caption"/>
        <w:jc w:val="center"/>
        <w:rPr>
          <w:rFonts w:cs="Arial"/>
          <w:sz w:val="12"/>
          <w:szCs w:val="12"/>
        </w:rPr>
      </w:pPr>
      <w:bookmarkStart w:id="20" w:name="_Ref70327261"/>
      <w:bookmarkStart w:id="21" w:name="_Toc85101479"/>
      <w:r>
        <w:t xml:space="preserve">Figure </w:t>
      </w:r>
      <w:r w:rsidR="00F34F2A">
        <w:t>Intro</w:t>
      </w:r>
      <w:r w:rsidR="00636281">
        <w:t xml:space="preserve"> </w:t>
      </w:r>
      <w:r>
        <w:noBreakHyphen/>
      </w:r>
      <w:r w:rsidR="00636281">
        <w:t xml:space="preserve"> </w:t>
      </w:r>
      <w:r>
        <w:fldChar w:fldCharType="begin"/>
      </w:r>
      <w:r>
        <w:instrText>STYLEREF 1 \s</w:instrText>
      </w:r>
      <w:r>
        <w:fldChar w:fldCharType="separate"/>
      </w:r>
      <w:r w:rsidR="00B0679A">
        <w:rPr>
          <w:noProof/>
        </w:rPr>
        <w:t>1</w:t>
      </w:r>
      <w:r>
        <w:fldChar w:fldCharType="end"/>
      </w:r>
      <w:r w:rsidR="00B0679A">
        <w:noBreakHyphen/>
      </w:r>
      <w:r>
        <w:fldChar w:fldCharType="begin"/>
      </w:r>
      <w:r>
        <w:instrText>SEQ Figure \* ARABIC \s 1</w:instrText>
      </w:r>
      <w:r>
        <w:fldChar w:fldCharType="separate"/>
      </w:r>
      <w:r w:rsidR="00B0679A">
        <w:rPr>
          <w:noProof/>
        </w:rPr>
        <w:t>2</w:t>
      </w:r>
      <w:r>
        <w:fldChar w:fldCharType="end"/>
      </w:r>
      <w:bookmarkEnd w:id="20"/>
      <w:r>
        <w:t xml:space="preserve"> System Description Section Structure</w:t>
      </w:r>
      <w:bookmarkEnd w:id="21"/>
    </w:p>
    <w:p w14:paraId="1FF73064" w14:textId="1DD0545A" w:rsidR="00C32B13" w:rsidRDefault="00C32B13" w:rsidP="009855FD">
      <w:pPr>
        <w:pStyle w:val="Heading2"/>
        <w:numPr>
          <w:ilvl w:val="0"/>
          <w:numId w:val="0"/>
        </w:numPr>
        <w:ind w:left="576" w:hanging="576"/>
        <w:rPr>
          <w:rFonts w:eastAsia="Arial"/>
        </w:rPr>
      </w:pPr>
    </w:p>
    <w:p w14:paraId="5C40B4EB" w14:textId="60694722" w:rsidR="00C32B13" w:rsidRPr="00C32B13" w:rsidRDefault="00C32B13" w:rsidP="00C32B13">
      <w:pPr>
        <w:pStyle w:val="BodyNoIndentEVM"/>
        <w:rPr>
          <w:rFonts w:ascii="Arial" w:hAnsi="Arial" w:cs="Arial"/>
        </w:rPr>
      </w:pPr>
      <w:r w:rsidRPr="00C32B13">
        <w:rPr>
          <w:rFonts w:ascii="Arial" w:hAnsi="Arial" w:cs="Arial"/>
        </w:rPr>
        <w:fldChar w:fldCharType="begin"/>
      </w:r>
      <w:r w:rsidRPr="00C32B13">
        <w:rPr>
          <w:rFonts w:ascii="Arial" w:hAnsi="Arial" w:cs="Arial"/>
        </w:rPr>
        <w:instrText xml:space="preserve"> REF _Ref77192251 \h  \* MERGEFORMAT </w:instrText>
      </w:r>
      <w:r w:rsidRPr="00C32B13">
        <w:rPr>
          <w:rFonts w:ascii="Arial" w:hAnsi="Arial" w:cs="Arial"/>
        </w:rPr>
      </w:r>
      <w:r w:rsidRPr="00C32B13">
        <w:rPr>
          <w:rFonts w:ascii="Arial" w:hAnsi="Arial" w:cs="Arial"/>
        </w:rPr>
        <w:fldChar w:fldCharType="separate"/>
      </w:r>
      <w:r w:rsidRPr="00C32B13">
        <w:rPr>
          <w:rFonts w:ascii="Arial" w:hAnsi="Arial" w:cs="Arial"/>
        </w:rPr>
        <w:t xml:space="preserve">Figure Intro </w:t>
      </w:r>
      <w:r w:rsidRPr="00C32B13">
        <w:rPr>
          <w:rFonts w:ascii="Arial" w:hAnsi="Arial" w:cs="Arial"/>
        </w:rPr>
        <w:noBreakHyphen/>
        <w:t xml:space="preserve"> </w:t>
      </w:r>
      <w:r w:rsidRPr="00C32B13">
        <w:rPr>
          <w:rFonts w:ascii="Arial" w:hAnsi="Arial" w:cs="Arial"/>
          <w:noProof/>
        </w:rPr>
        <w:t>1</w:t>
      </w:r>
      <w:r w:rsidRPr="00C32B13">
        <w:rPr>
          <w:rFonts w:ascii="Arial" w:hAnsi="Arial" w:cs="Arial"/>
        </w:rPr>
        <w:noBreakHyphen/>
      </w:r>
      <w:r w:rsidRPr="00C32B13">
        <w:rPr>
          <w:rFonts w:ascii="Arial" w:hAnsi="Arial" w:cs="Arial"/>
          <w:noProof/>
        </w:rPr>
        <w:t>3</w:t>
      </w:r>
      <w:r w:rsidRPr="00C32B13">
        <w:rPr>
          <w:rFonts w:ascii="Arial" w:hAnsi="Arial" w:cs="Arial"/>
        </w:rPr>
        <w:fldChar w:fldCharType="end"/>
      </w:r>
      <w:r>
        <w:rPr>
          <w:rFonts w:ascii="Arial" w:hAnsi="Arial" w:cs="Arial"/>
        </w:rPr>
        <w:t xml:space="preserve"> c</w:t>
      </w:r>
      <w:r w:rsidRPr="00C32B13">
        <w:rPr>
          <w:rFonts w:ascii="Arial" w:hAnsi="Arial" w:cs="Arial"/>
        </w:rPr>
        <w:t>ontains the</w:t>
      </w:r>
      <w:r>
        <w:rPr>
          <w:rFonts w:ascii="Arial" w:hAnsi="Arial" w:cs="Arial"/>
        </w:rPr>
        <w:t xml:space="preserve"> legend and explanation of the swim lane flow charts found in each Section.</w:t>
      </w:r>
      <w:r w:rsidRPr="00C32B13">
        <w:rPr>
          <w:rFonts w:ascii="Arial" w:hAnsi="Arial" w:cs="Arial"/>
        </w:rPr>
        <w:t xml:space="preserve"> </w:t>
      </w:r>
    </w:p>
    <w:p w14:paraId="194E0357" w14:textId="77777777" w:rsidR="00C32B13" w:rsidRPr="00C32B13" w:rsidRDefault="00C32B13" w:rsidP="00C32B13">
      <w:pPr>
        <w:pStyle w:val="BodyNoIndentEVM"/>
      </w:pPr>
    </w:p>
    <w:tbl>
      <w:tblPr>
        <w:tblW w:w="0" w:type="auto"/>
        <w:tblLook w:val="04A0" w:firstRow="1" w:lastRow="0" w:firstColumn="1" w:lastColumn="0" w:noHBand="0" w:noVBand="1"/>
      </w:tblPr>
      <w:tblGrid>
        <w:gridCol w:w="9360"/>
      </w:tblGrid>
      <w:tr w:rsidR="00C32B13" w:rsidRPr="00435B10" w14:paraId="1D1FD034" w14:textId="77777777" w:rsidTr="004466EB">
        <w:tc>
          <w:tcPr>
            <w:tcW w:w="9576" w:type="dxa"/>
          </w:tcPr>
          <w:p w14:paraId="1047FB5B" w14:textId="77777777" w:rsidR="00C32B13" w:rsidRDefault="00C32B13" w:rsidP="004466EB">
            <w:pPr>
              <w:pStyle w:val="FigureEVM"/>
              <w:jc w:val="center"/>
            </w:pPr>
            <w:r w:rsidRPr="00435B10">
              <w:rPr>
                <w:rFonts w:ascii="Arial" w:hAnsi="Arial" w:cs="Arial"/>
                <w:noProof/>
              </w:rPr>
              <w:lastRenderedPageBreak/>
              <mc:AlternateContent>
                <mc:Choice Requires="wps">
                  <w:drawing>
                    <wp:anchor distT="0" distB="0" distL="114300" distR="114300" simplePos="0" relativeHeight="251667456" behindDoc="0" locked="0" layoutInCell="1" allowOverlap="1" wp14:anchorId="68830FF0" wp14:editId="07075B1C">
                      <wp:simplePos x="0" y="0"/>
                      <wp:positionH relativeFrom="column">
                        <wp:posOffset>123825</wp:posOffset>
                      </wp:positionH>
                      <wp:positionV relativeFrom="paragraph">
                        <wp:posOffset>47625</wp:posOffset>
                      </wp:positionV>
                      <wp:extent cx="2409825" cy="257175"/>
                      <wp:effectExtent l="0" t="0" r="28575" b="2222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982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AD59F2B" w14:textId="77777777" w:rsidR="003E05E4" w:rsidRPr="000662D9" w:rsidRDefault="003E05E4" w:rsidP="00C32B13">
                                  <w:pPr>
                                    <w:jc w:val="center"/>
                                    <w:rPr>
                                      <w:b/>
                                      <w:sz w:val="24"/>
                                      <w:szCs w:val="24"/>
                                    </w:rPr>
                                  </w:pPr>
                                  <w:r w:rsidRPr="000662D9">
                                    <w:rPr>
                                      <w:b/>
                                      <w:sz w:val="24"/>
                                      <w:szCs w:val="24"/>
                                    </w:rPr>
                                    <w:t>Flowchart 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8830FF0" id="Text Box 15" o:spid="_x0000_s1027" type="#_x0000_t202" style="position:absolute;left:0;text-align:left;margin-left:9.75pt;margin-top:3.75pt;width:189.75pt;height:2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" fillcolor="white [3201]" strokeweight=".5pt">
                      <v:path arrowok="t"/>
                      <v:textbox>
                        <w:txbxContent>
                          <w:p w14:paraId="1AD59F2B" w14:textId="77777777" w:rsidR="003E05E4" w:rsidRPr="000662D9" w:rsidRDefault="003E05E4" w:rsidP="00C32B13">
                            <w:pPr>
                              <w:jc w:val="center"/>
                              <w:rPr>
                                <w:b/>
                                <w:sz w:val="24"/>
                                <w:szCs w:val="24"/>
                              </w:rPr>
                            </w:pPr>
                            <w:r w:rsidRPr="000662D9">
                              <w:rPr>
                                <w:b/>
                                <w:sz w:val="24"/>
                                <w:szCs w:val="24"/>
                              </w:rPr>
                              <w:t>Flowchart Example</w:t>
                            </w:r>
                          </w:p>
                        </w:txbxContent>
                      </v:textbox>
                    </v:shape>
                  </w:pict>
                </mc:Fallback>
              </mc:AlternateContent>
            </w:r>
            <w:r w:rsidRPr="00435B10">
              <w:rPr>
                <w:rFonts w:ascii="Arial" w:hAnsi="Arial" w:cs="Arial"/>
                <w:noProof/>
              </w:rPr>
              <w:drawing>
                <wp:inline distT="0" distB="0" distL="0" distR="0" wp14:anchorId="403EEA62" wp14:editId="48B287B2">
                  <wp:extent cx="5626100" cy="5321564"/>
                  <wp:effectExtent l="19050" t="19050" r="12700" b="1270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a:off x="0" y="0"/>
                            <a:ext cx="5652552" cy="5346584"/>
                          </a:xfrm>
                          <a:prstGeom prst="rect">
                            <a:avLst/>
                          </a:prstGeom>
                          <a:noFill/>
                          <a:ln w="19050">
                            <a:solidFill>
                              <a:schemeClr val="accent1"/>
                            </a:solidFill>
                            <a:miter lim="800000"/>
                            <a:headEnd/>
                            <a:tailEnd/>
                          </a:ln>
                        </pic:spPr>
                      </pic:pic>
                    </a:graphicData>
                  </a:graphic>
                </wp:inline>
              </w:drawing>
            </w:r>
          </w:p>
          <w:p w14:paraId="34829785" w14:textId="09623621" w:rsidR="00C32B13" w:rsidRPr="00B07EBC" w:rsidRDefault="00C32B13" w:rsidP="004466EB">
            <w:pPr>
              <w:pStyle w:val="Caption"/>
              <w:jc w:val="center"/>
              <w:rPr>
                <w:i w:val="0"/>
              </w:rPr>
            </w:pPr>
            <w:bookmarkStart w:id="22" w:name="_Ref77192251"/>
            <w:bookmarkStart w:id="23" w:name="_Toc85101480"/>
            <w:r w:rsidRPr="00B07EBC">
              <w:rPr>
                <w:i w:val="0"/>
              </w:rPr>
              <w:t>Figure</w:t>
            </w:r>
            <w:r>
              <w:rPr>
                <w:i w:val="0"/>
              </w:rPr>
              <w:t xml:space="preserve"> Intro </w:t>
            </w:r>
            <w:r>
              <w:rPr>
                <w:i w:val="0"/>
              </w:rPr>
              <w:noBreakHyphen/>
              <w:t xml:space="preserve"> </w:t>
            </w:r>
            <w:r w:rsidR="00B0679A">
              <w:rPr>
                <w:i w:val="0"/>
              </w:rPr>
              <w:fldChar w:fldCharType="begin"/>
            </w:r>
            <w:r w:rsidR="00B0679A">
              <w:rPr>
                <w:i w:val="0"/>
              </w:rPr>
              <w:instrText xml:space="preserve"> STYLEREF 1 \s </w:instrText>
            </w:r>
            <w:r w:rsidR="00B0679A">
              <w:rPr>
                <w:i w:val="0"/>
              </w:rPr>
              <w:fldChar w:fldCharType="separate"/>
            </w:r>
            <w:r w:rsidR="00B0679A">
              <w:rPr>
                <w:i w:val="0"/>
                <w:noProof/>
              </w:rPr>
              <w:t>1</w:t>
            </w:r>
            <w:r w:rsidR="00B0679A">
              <w:rPr>
                <w:i w:val="0"/>
              </w:rPr>
              <w:fldChar w:fldCharType="end"/>
            </w:r>
            <w:r w:rsidR="00B0679A">
              <w:rPr>
                <w:i w:val="0"/>
              </w:rPr>
              <w:noBreakHyphen/>
            </w:r>
            <w:r w:rsidR="00B0679A">
              <w:rPr>
                <w:i w:val="0"/>
              </w:rPr>
              <w:fldChar w:fldCharType="begin"/>
            </w:r>
            <w:r w:rsidR="00B0679A">
              <w:rPr>
                <w:i w:val="0"/>
              </w:rPr>
              <w:instrText xml:space="preserve"> SEQ Figure \* ARABIC \s 1 </w:instrText>
            </w:r>
            <w:r w:rsidR="00B0679A">
              <w:rPr>
                <w:i w:val="0"/>
              </w:rPr>
              <w:fldChar w:fldCharType="separate"/>
            </w:r>
            <w:r w:rsidR="00B0679A">
              <w:rPr>
                <w:i w:val="0"/>
                <w:noProof/>
              </w:rPr>
              <w:t>3</w:t>
            </w:r>
            <w:r w:rsidR="00B0679A">
              <w:rPr>
                <w:i w:val="0"/>
              </w:rPr>
              <w:fldChar w:fldCharType="end"/>
            </w:r>
            <w:bookmarkEnd w:id="22"/>
            <w:r w:rsidRPr="00B07EBC">
              <w:rPr>
                <w:i w:val="0"/>
              </w:rPr>
              <w:t xml:space="preserve"> "Swim Lane" Flowchart Structure</w:t>
            </w:r>
            <w:bookmarkEnd w:id="23"/>
          </w:p>
          <w:p w14:paraId="10FB8B68" w14:textId="77777777" w:rsidR="00C32B13" w:rsidRPr="00435B10" w:rsidRDefault="00C32B13" w:rsidP="004466EB">
            <w:pPr>
              <w:pStyle w:val="FigureEVM"/>
              <w:jc w:val="center"/>
              <w:rPr>
                <w:rFonts w:ascii="Arial" w:hAnsi="Arial" w:cs="Arial"/>
              </w:rPr>
            </w:pPr>
          </w:p>
        </w:tc>
      </w:tr>
    </w:tbl>
    <w:p w14:paraId="180430A4" w14:textId="325730BD" w:rsidR="006664E0" w:rsidRPr="00006F45" w:rsidRDefault="006664E0" w:rsidP="009855FD">
      <w:pPr>
        <w:pStyle w:val="Heading2"/>
        <w:numPr>
          <w:ilvl w:val="0"/>
          <w:numId w:val="0"/>
        </w:numPr>
        <w:ind w:left="576" w:hanging="576"/>
        <w:rPr>
          <w:rFonts w:eastAsia="Arial"/>
        </w:rPr>
      </w:pPr>
      <w:bookmarkStart w:id="24" w:name="_Toc84879578"/>
      <w:r w:rsidRPr="00006F45">
        <w:rPr>
          <w:rFonts w:eastAsia="Arial"/>
        </w:rPr>
        <w:t>Document Control</w:t>
      </w:r>
      <w:bookmarkEnd w:id="24"/>
    </w:p>
    <w:p w14:paraId="73CAD2A0" w14:textId="77777777" w:rsidR="0057308F" w:rsidRPr="00F34F2A" w:rsidRDefault="006664E0" w:rsidP="00F34F2A">
      <w:pPr>
        <w:tabs>
          <w:tab w:val="left" w:pos="520"/>
        </w:tabs>
        <w:spacing w:after="0" w:line="276" w:lineRule="auto"/>
        <w:rPr>
          <w:rFonts w:eastAsia="Times New Roman" w:cs="Arial"/>
          <w:sz w:val="24"/>
          <w:szCs w:val="24"/>
          <w:highlight w:val="yellow"/>
        </w:rPr>
      </w:pPr>
      <w:r w:rsidRPr="00F34F2A">
        <w:rPr>
          <w:rFonts w:cs="Arial"/>
        </w:rPr>
        <w:t xml:space="preserve">The NASA EVM </w:t>
      </w:r>
      <w:r w:rsidR="008A0766" w:rsidRPr="00F34F2A">
        <w:rPr>
          <w:rFonts w:cs="Arial"/>
        </w:rPr>
        <w:t>System Description</w:t>
      </w:r>
      <w:r w:rsidRPr="00F34F2A">
        <w:rPr>
          <w:rFonts w:cs="Arial"/>
        </w:rPr>
        <w:t xml:space="preserve"> is a controlled docume</w:t>
      </w:r>
      <w:r w:rsidR="00497824" w:rsidRPr="00F34F2A">
        <w:rPr>
          <w:rFonts w:cs="Arial"/>
        </w:rPr>
        <w:t xml:space="preserve">nt under the cognizance of the </w:t>
      </w:r>
      <w:r w:rsidRPr="00F34F2A">
        <w:rPr>
          <w:rFonts w:cs="Arial"/>
        </w:rPr>
        <w:t>OC</w:t>
      </w:r>
      <w:r w:rsidR="00CB6830" w:rsidRPr="00F34F2A">
        <w:rPr>
          <w:rFonts w:cs="Arial"/>
        </w:rPr>
        <w:t>FO</w:t>
      </w:r>
      <w:r w:rsidR="001F74BA" w:rsidRPr="00F34F2A">
        <w:rPr>
          <w:rFonts w:cs="Arial"/>
        </w:rPr>
        <w:t>-SID</w:t>
      </w:r>
      <w:r w:rsidRPr="00F34F2A">
        <w:rPr>
          <w:rFonts w:cs="Arial"/>
        </w:rPr>
        <w:t>.</w:t>
      </w:r>
      <w:r w:rsidR="00166065" w:rsidRPr="00F34F2A">
        <w:rPr>
          <w:rFonts w:cs="Arial"/>
        </w:rPr>
        <w:t xml:space="preserve"> </w:t>
      </w:r>
      <w:r w:rsidRPr="00F34F2A">
        <w:rPr>
          <w:rFonts w:cs="Arial"/>
        </w:rPr>
        <w:t xml:space="preserve"> It resides on the NASA Engineering Network (NEN) Program/Project Management site at </w:t>
      </w:r>
      <w:hyperlink r:id="rId37" w:history="1">
        <w:r w:rsidRPr="00F34F2A">
          <w:rPr>
            <w:rStyle w:val="Hyperlink"/>
            <w:rFonts w:cs="Arial"/>
          </w:rPr>
          <w:t>https://nen.nasa.gov/web/pm</w:t>
        </w:r>
      </w:hyperlink>
      <w:r w:rsidRPr="00F34F2A">
        <w:rPr>
          <w:rFonts w:cs="Arial"/>
        </w:rPr>
        <w:t xml:space="preserve">. </w:t>
      </w:r>
      <w:hyperlink r:id="rId38" w:history="1">
        <w:r w:rsidR="0057308F" w:rsidRPr="00F34F2A">
          <w:rPr>
            <w:rStyle w:val="Hyperlink"/>
            <w:rFonts w:eastAsia="Times New Roman" w:cs="Arial"/>
            <w:sz w:val="24"/>
            <w:szCs w:val="24"/>
          </w:rPr>
          <w:t>https://community.max.gov/display/NASA/Earned+Value+Management+HOMEPAGE</w:t>
        </w:r>
      </w:hyperlink>
    </w:p>
    <w:p w14:paraId="46FF362A" w14:textId="77777777" w:rsidR="006664E0" w:rsidRPr="00435B10" w:rsidRDefault="006664E0" w:rsidP="006664E0">
      <w:pPr>
        <w:pStyle w:val="BodyNoIndentEVM"/>
        <w:rPr>
          <w:rFonts w:ascii="Arial" w:hAnsi="Arial" w:cs="Arial"/>
        </w:rPr>
      </w:pPr>
    </w:p>
    <w:p w14:paraId="47CDD4C8" w14:textId="77777777" w:rsidR="00CD614A" w:rsidRPr="00435B10" w:rsidRDefault="00CD614A" w:rsidP="00674D37">
      <w:pPr>
        <w:pStyle w:val="BodyNoIndentEVM"/>
        <w:jc w:val="both"/>
        <w:rPr>
          <w:rFonts w:ascii="Arial" w:hAnsi="Arial" w:cs="Arial"/>
        </w:rPr>
      </w:pPr>
    </w:p>
    <w:tbl>
      <w:tblPr>
        <w:tblW w:w="0" w:type="auto"/>
        <w:tblLook w:val="04A0" w:firstRow="1" w:lastRow="0" w:firstColumn="1" w:lastColumn="0" w:noHBand="0" w:noVBand="1"/>
      </w:tblPr>
      <w:tblGrid>
        <w:gridCol w:w="9360"/>
      </w:tblGrid>
      <w:tr w:rsidR="00E62943" w:rsidRPr="00435B10" w14:paraId="1C8D95AE" w14:textId="77777777" w:rsidTr="00C32B13">
        <w:tc>
          <w:tcPr>
            <w:tcW w:w="9360" w:type="dxa"/>
          </w:tcPr>
          <w:p w14:paraId="24639D13" w14:textId="77777777" w:rsidR="00E62943" w:rsidRPr="00435B10" w:rsidRDefault="00E62943" w:rsidP="00E0200D">
            <w:pPr>
              <w:pStyle w:val="FigureCaptionEVM"/>
              <w:jc w:val="both"/>
              <w:rPr>
                <w:rFonts w:ascii="Arial" w:hAnsi="Arial" w:cs="Arial"/>
              </w:rPr>
            </w:pPr>
          </w:p>
        </w:tc>
      </w:tr>
    </w:tbl>
    <w:p w14:paraId="7EB3FB64" w14:textId="77777777" w:rsidR="00AF73DC" w:rsidRPr="00435B10" w:rsidRDefault="00AF73DC" w:rsidP="00674D37">
      <w:pPr>
        <w:pStyle w:val="BodyNoIndentEVM"/>
        <w:jc w:val="both"/>
        <w:rPr>
          <w:rFonts w:ascii="Arial" w:hAnsi="Arial" w:cs="Arial"/>
        </w:rPr>
        <w:sectPr w:rsidR="00AF73DC" w:rsidRPr="00435B10" w:rsidSect="00754950">
          <w:pgSz w:w="12240" w:h="15840"/>
          <w:pgMar w:top="1440" w:right="1440" w:bottom="1440" w:left="1440" w:header="720" w:footer="720" w:gutter="0"/>
          <w:pgNumType w:fmt="lowerRoman"/>
          <w:cols w:space="230"/>
          <w:docGrid w:linePitch="360"/>
        </w:sectPr>
      </w:pPr>
    </w:p>
    <w:p w14:paraId="59C01A98" w14:textId="43042872" w:rsidR="0038080A" w:rsidRPr="00435B10" w:rsidRDefault="00956A76" w:rsidP="00674D37">
      <w:pPr>
        <w:pStyle w:val="Heading1"/>
        <w:jc w:val="both"/>
        <w:rPr>
          <w:rFonts w:ascii="Arial" w:hAnsi="Arial"/>
          <w:color w:val="FF0000"/>
        </w:rPr>
      </w:pPr>
      <w:bookmarkStart w:id="25" w:name="_Toc304560774"/>
      <w:bookmarkStart w:id="26" w:name="_Ref70327761"/>
      <w:bookmarkStart w:id="27" w:name="_Toc84879579"/>
      <w:bookmarkEnd w:id="1"/>
      <w:r w:rsidRPr="00435B10">
        <w:rPr>
          <w:rFonts w:ascii="Arial" w:hAnsi="Arial"/>
          <w:color w:val="FF0000"/>
        </w:rPr>
        <w:lastRenderedPageBreak/>
        <w:t>ORGANIZATION</w:t>
      </w:r>
      <w:bookmarkEnd w:id="25"/>
      <w:bookmarkEnd w:id="26"/>
      <w:bookmarkEnd w:id="27"/>
    </w:p>
    <w:p w14:paraId="39C92F62" w14:textId="77777777" w:rsidR="002254EA" w:rsidRPr="00435B10" w:rsidRDefault="002254EA" w:rsidP="002254EA">
      <w:pPr>
        <w:pStyle w:val="Heading2"/>
        <w:jc w:val="both"/>
      </w:pPr>
      <w:bookmarkStart w:id="28" w:name="_Toc84879580"/>
      <w:r>
        <w:t>O</w:t>
      </w:r>
      <w:r w:rsidR="00C01F4C">
        <w:t>rganiz</w:t>
      </w:r>
      <w:r w:rsidR="003B5A3E">
        <w:t>ation</w:t>
      </w:r>
      <w:r>
        <w:t xml:space="preserve"> Introduction</w:t>
      </w:r>
      <w:bookmarkEnd w:id="28"/>
    </w:p>
    <w:p w14:paraId="762B873C" w14:textId="77777777" w:rsidR="00956A76" w:rsidRPr="00435B10" w:rsidRDefault="008E6452" w:rsidP="00674D37">
      <w:pPr>
        <w:pStyle w:val="BodyNoIndentEVM"/>
        <w:jc w:val="both"/>
        <w:rPr>
          <w:rFonts w:ascii="Arial" w:hAnsi="Arial" w:cs="Arial"/>
        </w:rPr>
      </w:pPr>
      <w:r w:rsidRPr="00435B10">
        <w:rPr>
          <w:rFonts w:ascii="Arial" w:hAnsi="Arial" w:cs="Arial"/>
          <w:i/>
        </w:rPr>
        <w:t>Organization</w:t>
      </w:r>
      <w:r w:rsidR="00956A76" w:rsidRPr="00435B10">
        <w:rPr>
          <w:rFonts w:ascii="Arial" w:hAnsi="Arial" w:cs="Arial"/>
        </w:rPr>
        <w:t xml:space="preserve"> outlines the definition and assignment of authorized work. Initial organization of work begins during the Formulation phase when the project team is first established. Responsibility for accomplishing the work, defined at the lowest </w:t>
      </w:r>
      <w:r w:rsidR="000778C8" w:rsidRPr="00435B10">
        <w:rPr>
          <w:rFonts w:ascii="Arial" w:eastAsia="Times New Roman" w:hAnsi="Arial" w:cs="Arial"/>
          <w:spacing w:val="1"/>
          <w:position w:val="2"/>
          <w:szCs w:val="24"/>
        </w:rPr>
        <w:t>W</w:t>
      </w:r>
      <w:r w:rsidR="000778C8" w:rsidRPr="00435B10">
        <w:rPr>
          <w:rFonts w:ascii="Arial" w:eastAsia="Times New Roman" w:hAnsi="Arial" w:cs="Arial"/>
          <w:spacing w:val="-2"/>
          <w:position w:val="2"/>
          <w:szCs w:val="24"/>
        </w:rPr>
        <w:t>B</w:t>
      </w:r>
      <w:r w:rsidR="000778C8" w:rsidRPr="00435B10">
        <w:rPr>
          <w:rFonts w:ascii="Arial" w:eastAsia="Times New Roman" w:hAnsi="Arial" w:cs="Arial"/>
          <w:spacing w:val="1"/>
          <w:position w:val="2"/>
          <w:szCs w:val="24"/>
        </w:rPr>
        <w:t>S</w:t>
      </w:r>
      <w:r w:rsidR="00956A76" w:rsidRPr="00435B10">
        <w:rPr>
          <w:rFonts w:ascii="Arial" w:hAnsi="Arial" w:cs="Arial"/>
        </w:rPr>
        <w:t xml:space="preserve"> elements, is assigned to the line or functional organizations.</w:t>
      </w:r>
    </w:p>
    <w:p w14:paraId="7EEFF151" w14:textId="77777777" w:rsidR="00956A76" w:rsidRPr="00435B10" w:rsidRDefault="00956A76" w:rsidP="00674D37">
      <w:pPr>
        <w:pStyle w:val="BodyNoIndentEVM"/>
        <w:jc w:val="both"/>
        <w:rPr>
          <w:rFonts w:ascii="Arial" w:hAnsi="Arial" w:cs="Arial"/>
        </w:rPr>
      </w:pPr>
      <w:r w:rsidRPr="00435B10">
        <w:rPr>
          <w:rFonts w:ascii="Arial" w:hAnsi="Arial" w:cs="Arial"/>
        </w:rPr>
        <w:t xml:space="preserve">After a project progresses into Formulation, the definition and assignment of work is further refined and formalized as the Project Manager and </w:t>
      </w:r>
      <w:r w:rsidR="00A3399C" w:rsidRPr="00435B10">
        <w:rPr>
          <w:rFonts w:ascii="Arial" w:hAnsi="Arial" w:cs="Arial"/>
        </w:rPr>
        <w:t>Subproject</w:t>
      </w:r>
      <w:r w:rsidRPr="00435B10">
        <w:rPr>
          <w:rFonts w:ascii="Arial" w:hAnsi="Arial" w:cs="Arial"/>
        </w:rPr>
        <w:t>/Element Managers (SP/EMs) continue to structure the project. They establish the project team, further define the lower</w:t>
      </w:r>
      <w:r w:rsidR="00AC3ADE" w:rsidRPr="00435B10">
        <w:rPr>
          <w:rFonts w:ascii="Arial" w:hAnsi="Arial" w:cs="Arial"/>
        </w:rPr>
        <w:t>-</w:t>
      </w:r>
      <w:r w:rsidRPr="00435B10">
        <w:rPr>
          <w:rFonts w:ascii="Arial" w:hAnsi="Arial" w:cs="Arial"/>
        </w:rPr>
        <w:t xml:space="preserve">level WBS </w:t>
      </w:r>
      <w:r w:rsidR="00AC3ADE" w:rsidRPr="00435B10">
        <w:rPr>
          <w:rFonts w:ascii="Arial" w:hAnsi="Arial" w:cs="Arial"/>
        </w:rPr>
        <w:t>e</w:t>
      </w:r>
      <w:r w:rsidRPr="00435B10">
        <w:rPr>
          <w:rFonts w:ascii="Arial" w:hAnsi="Arial" w:cs="Arial"/>
        </w:rPr>
        <w:t>lements, integrate the WBS with the line or functional organization to define the C</w:t>
      </w:r>
      <w:r w:rsidR="00763863" w:rsidRPr="00435B10">
        <w:rPr>
          <w:rFonts w:ascii="Arial" w:hAnsi="Arial" w:cs="Arial"/>
        </w:rPr>
        <w:t>A</w:t>
      </w:r>
      <w:r w:rsidRPr="00435B10">
        <w:rPr>
          <w:rFonts w:ascii="Arial" w:hAnsi="Arial" w:cs="Arial"/>
        </w:rPr>
        <w:t>s, and identify P</w:t>
      </w:r>
      <w:r w:rsidR="003D1B49" w:rsidRPr="00435B10">
        <w:rPr>
          <w:rFonts w:ascii="Arial" w:hAnsi="Arial" w:cs="Arial"/>
        </w:rPr>
        <w:noBreakHyphen/>
        <w:t>CAM</w:t>
      </w:r>
      <w:r w:rsidRPr="00435B10">
        <w:rPr>
          <w:rFonts w:ascii="Arial" w:hAnsi="Arial" w:cs="Arial"/>
        </w:rPr>
        <w:t>s.</w:t>
      </w:r>
    </w:p>
    <w:p w14:paraId="5609BF9D" w14:textId="4C1B0035" w:rsidR="00956A76" w:rsidRPr="00435B10" w:rsidRDefault="006B0105" w:rsidP="00674D37">
      <w:pPr>
        <w:pStyle w:val="Heading2"/>
        <w:jc w:val="both"/>
      </w:pPr>
      <w:bookmarkStart w:id="29" w:name="_Toc304560775"/>
      <w:bookmarkStart w:id="30" w:name="_Toc84879581"/>
      <w:r>
        <w:t>O</w:t>
      </w:r>
      <w:r w:rsidR="00C01F4C">
        <w:t>rganiz</w:t>
      </w:r>
      <w:r w:rsidR="003B5A3E">
        <w:t>ation</w:t>
      </w:r>
      <w:r>
        <w:t xml:space="preserve"> </w:t>
      </w:r>
      <w:r w:rsidR="00956A76" w:rsidRPr="00435B10">
        <w:t>Parameters</w:t>
      </w:r>
      <w:bookmarkEnd w:id="29"/>
      <w:bookmarkEnd w:id="30"/>
    </w:p>
    <w:p w14:paraId="4F08C85F" w14:textId="77777777" w:rsidR="00956A76" w:rsidRPr="00435B10" w:rsidRDefault="00956A76" w:rsidP="00674D37">
      <w:pPr>
        <w:pStyle w:val="BodyNoIndentEVM"/>
        <w:jc w:val="both"/>
        <w:rPr>
          <w:rFonts w:ascii="Arial" w:hAnsi="Arial" w:cs="Arial"/>
        </w:rPr>
      </w:pPr>
      <w:r w:rsidRPr="00435B10">
        <w:rPr>
          <w:rFonts w:ascii="Arial" w:hAnsi="Arial" w:cs="Arial"/>
        </w:rPr>
        <w:t>The following parameters apply:</w:t>
      </w:r>
    </w:p>
    <w:p w14:paraId="1EFBB24A" w14:textId="77777777" w:rsidR="00956A76" w:rsidRPr="00435B10" w:rsidRDefault="00956A76" w:rsidP="00674D37">
      <w:pPr>
        <w:pStyle w:val="Bullet1EVM"/>
        <w:jc w:val="both"/>
        <w:rPr>
          <w:rFonts w:ascii="Arial" w:hAnsi="Arial" w:cs="Arial"/>
        </w:rPr>
      </w:pPr>
      <w:r w:rsidRPr="00435B10">
        <w:rPr>
          <w:rFonts w:ascii="Arial" w:hAnsi="Arial" w:cs="Arial"/>
        </w:rPr>
        <w:t>There is only one WBS for a project.</w:t>
      </w:r>
    </w:p>
    <w:p w14:paraId="38F38930" w14:textId="77777777" w:rsidR="00956A76" w:rsidRPr="00435B10" w:rsidRDefault="00956A76" w:rsidP="00674D37">
      <w:pPr>
        <w:pStyle w:val="Bullet1EVM"/>
        <w:jc w:val="both"/>
        <w:rPr>
          <w:rFonts w:ascii="Arial" w:hAnsi="Arial" w:cs="Arial"/>
        </w:rPr>
      </w:pPr>
      <w:r w:rsidRPr="00435B10">
        <w:rPr>
          <w:rFonts w:ascii="Arial" w:hAnsi="Arial" w:cs="Arial"/>
        </w:rPr>
        <w:t>A WBS Dictionary is prepared that describes the scope for each WBS element for internal and sponsor use.</w:t>
      </w:r>
    </w:p>
    <w:p w14:paraId="71E2DB23" w14:textId="77777777" w:rsidR="00956A76" w:rsidRPr="00435B10" w:rsidRDefault="00956A76" w:rsidP="00674D37">
      <w:pPr>
        <w:pStyle w:val="Bullet1EVM"/>
        <w:jc w:val="both"/>
        <w:rPr>
          <w:rFonts w:ascii="Arial" w:hAnsi="Arial" w:cs="Arial"/>
        </w:rPr>
      </w:pPr>
      <w:r w:rsidRPr="00435B10">
        <w:rPr>
          <w:rFonts w:ascii="Arial" w:hAnsi="Arial" w:cs="Arial"/>
        </w:rPr>
        <w:t>The organization responsible for accomplishing the authorized work is identified.</w:t>
      </w:r>
    </w:p>
    <w:p w14:paraId="26FDD2B7" w14:textId="77777777" w:rsidR="00956A76" w:rsidRPr="00435B10" w:rsidRDefault="00956A76" w:rsidP="00674D37">
      <w:pPr>
        <w:pStyle w:val="Bullet1EVM"/>
        <w:jc w:val="both"/>
        <w:rPr>
          <w:rFonts w:ascii="Arial" w:hAnsi="Arial" w:cs="Arial"/>
        </w:rPr>
      </w:pPr>
      <w:r w:rsidRPr="00435B10">
        <w:rPr>
          <w:rFonts w:ascii="Arial" w:hAnsi="Arial" w:cs="Arial"/>
        </w:rPr>
        <w:t>The WBS is integrated with the line organization structure, also known as the Organization Breakdown Structure (OBS), to identify management control points (i.e., C</w:t>
      </w:r>
      <w:r w:rsidR="00763863" w:rsidRPr="00435B10">
        <w:rPr>
          <w:rFonts w:ascii="Arial" w:hAnsi="Arial" w:cs="Arial"/>
        </w:rPr>
        <w:t>A</w:t>
      </w:r>
      <w:r w:rsidRPr="00435B10">
        <w:rPr>
          <w:rFonts w:ascii="Arial" w:hAnsi="Arial" w:cs="Arial"/>
        </w:rPr>
        <w:t xml:space="preserve">s) from which cost and schedule performance is measured and managed. </w:t>
      </w:r>
    </w:p>
    <w:p w14:paraId="728979D7" w14:textId="77777777" w:rsidR="00956A76" w:rsidRPr="00435B10" w:rsidRDefault="00956A76" w:rsidP="00674D37">
      <w:pPr>
        <w:pStyle w:val="Bullet1EVM"/>
        <w:jc w:val="both"/>
        <w:rPr>
          <w:rFonts w:ascii="Arial" w:hAnsi="Arial" w:cs="Arial"/>
        </w:rPr>
      </w:pPr>
      <w:r w:rsidRPr="00435B10">
        <w:rPr>
          <w:rFonts w:ascii="Arial" w:hAnsi="Arial" w:cs="Arial"/>
        </w:rPr>
        <w:t>A</w:t>
      </w:r>
      <w:r w:rsidR="00F85069" w:rsidRPr="00435B10">
        <w:rPr>
          <w:rFonts w:ascii="Arial" w:hAnsi="Arial" w:cs="Arial"/>
        </w:rPr>
        <w:t xml:space="preserve"> </w:t>
      </w:r>
      <w:r w:rsidR="00763863" w:rsidRPr="00435B10">
        <w:rPr>
          <w:rFonts w:ascii="Arial" w:hAnsi="Arial" w:cs="Arial"/>
        </w:rPr>
        <w:t>CA</w:t>
      </w:r>
      <w:r w:rsidRPr="00435B10">
        <w:rPr>
          <w:rFonts w:ascii="Arial" w:hAnsi="Arial" w:cs="Arial"/>
        </w:rPr>
        <w:t xml:space="preserve">’s effort can span line organizations via an Integrated Product Team (IPT), but </w:t>
      </w:r>
      <w:r w:rsidR="00705FE7" w:rsidRPr="00435B10">
        <w:rPr>
          <w:rFonts w:ascii="Arial" w:hAnsi="Arial" w:cs="Arial"/>
        </w:rPr>
        <w:t xml:space="preserve">the effort </w:t>
      </w:r>
      <w:r w:rsidRPr="00435B10">
        <w:rPr>
          <w:rFonts w:ascii="Arial" w:hAnsi="Arial" w:cs="Arial"/>
        </w:rPr>
        <w:t xml:space="preserve">cannot span </w:t>
      </w:r>
      <w:r w:rsidR="006356C0" w:rsidRPr="00435B10">
        <w:rPr>
          <w:rFonts w:ascii="Arial" w:hAnsi="Arial" w:cs="Arial"/>
        </w:rPr>
        <w:t>Center</w:t>
      </w:r>
      <w:r w:rsidRPr="00435B10">
        <w:rPr>
          <w:rFonts w:ascii="Arial" w:hAnsi="Arial" w:cs="Arial"/>
        </w:rPr>
        <w:t>s.</w:t>
      </w:r>
      <w:r w:rsidR="000B01EB" w:rsidRPr="00435B10">
        <w:rPr>
          <w:rFonts w:ascii="Arial" w:hAnsi="Arial" w:cs="Arial"/>
        </w:rPr>
        <w:t xml:space="preserve">  However, if charge numbers are established at the WP level, then a CA can have work from multiple Centers.</w:t>
      </w:r>
    </w:p>
    <w:p w14:paraId="1F141243" w14:textId="77777777" w:rsidR="00956A76" w:rsidRPr="00435B10" w:rsidRDefault="00956A76" w:rsidP="00674D37">
      <w:pPr>
        <w:pStyle w:val="Bullet1EVM"/>
        <w:jc w:val="both"/>
        <w:rPr>
          <w:rFonts w:ascii="Arial" w:hAnsi="Arial" w:cs="Arial"/>
        </w:rPr>
      </w:pPr>
      <w:r w:rsidRPr="00435B10">
        <w:rPr>
          <w:rFonts w:ascii="Arial" w:hAnsi="Arial" w:cs="Arial"/>
        </w:rPr>
        <w:t>The inte</w:t>
      </w:r>
      <w:r w:rsidR="00260F11" w:rsidRPr="00435B10">
        <w:rPr>
          <w:rFonts w:ascii="Arial" w:hAnsi="Arial" w:cs="Arial"/>
        </w:rPr>
        <w:t>rsection</w:t>
      </w:r>
      <w:r w:rsidRPr="00435B10">
        <w:rPr>
          <w:rFonts w:ascii="Arial" w:hAnsi="Arial" w:cs="Arial"/>
        </w:rPr>
        <w:t xml:space="preserve"> of the WBS and OBS is known as the Responsibility Assignment Matrix (RAM). </w:t>
      </w:r>
    </w:p>
    <w:p w14:paraId="600D5035" w14:textId="0286A138" w:rsidR="00956A76" w:rsidRPr="00435B10" w:rsidRDefault="00956A76" w:rsidP="00674D37">
      <w:pPr>
        <w:pStyle w:val="Bullet1EVM"/>
        <w:jc w:val="both"/>
        <w:rPr>
          <w:rFonts w:ascii="Arial" w:hAnsi="Arial" w:cs="Arial"/>
        </w:rPr>
      </w:pPr>
      <w:r w:rsidRPr="00435B10">
        <w:rPr>
          <w:rFonts w:ascii="Arial" w:hAnsi="Arial" w:cs="Arial"/>
        </w:rPr>
        <w:t xml:space="preserve">The WBS is to be consistent with the NASA </w:t>
      </w:r>
      <w:r w:rsidR="00385B8C">
        <w:rPr>
          <w:rFonts w:ascii="Arial" w:hAnsi="Arial" w:cs="Arial"/>
        </w:rPr>
        <w:t>Metadata Management (MdM)</w:t>
      </w:r>
      <w:r w:rsidR="0033422A">
        <w:rPr>
          <w:rFonts w:ascii="Arial" w:hAnsi="Arial" w:cs="Arial"/>
        </w:rPr>
        <w:t xml:space="preserve"> </w:t>
      </w:r>
      <w:r w:rsidR="003F2838">
        <w:rPr>
          <w:rFonts w:ascii="Arial" w:hAnsi="Arial" w:cs="Arial"/>
        </w:rPr>
        <w:t xml:space="preserve">system </w:t>
      </w:r>
      <w:r w:rsidRPr="00435B10">
        <w:rPr>
          <w:rFonts w:ascii="Arial" w:hAnsi="Arial" w:cs="Arial"/>
        </w:rPr>
        <w:t>numbering format.</w:t>
      </w:r>
    </w:p>
    <w:p w14:paraId="79CAE01C" w14:textId="77777777" w:rsidR="00956A76" w:rsidRPr="00435B10" w:rsidRDefault="00956A76" w:rsidP="00674D37">
      <w:pPr>
        <w:pStyle w:val="Bullet1EVM"/>
        <w:jc w:val="both"/>
        <w:rPr>
          <w:rFonts w:ascii="Arial" w:hAnsi="Arial" w:cs="Arial"/>
        </w:rPr>
      </w:pPr>
      <w:r w:rsidRPr="00435B10">
        <w:rPr>
          <w:rFonts w:ascii="Arial" w:hAnsi="Arial" w:cs="Arial"/>
        </w:rPr>
        <w:t xml:space="preserve">When a project is authorized by a Formulation Authorization Document (FAD), the WBS becomes formalized as the project </w:t>
      </w:r>
      <w:r w:rsidR="001924AE">
        <w:rPr>
          <w:rFonts w:ascii="Arial" w:hAnsi="Arial" w:cs="Arial"/>
        </w:rPr>
        <w:t>is approved</w:t>
      </w:r>
      <w:r w:rsidRPr="00435B10">
        <w:rPr>
          <w:rFonts w:ascii="Arial" w:hAnsi="Arial" w:cs="Arial"/>
        </w:rPr>
        <w:t>; changes to it must be formally approved by the program office.</w:t>
      </w:r>
    </w:p>
    <w:p w14:paraId="770490B9" w14:textId="77777777" w:rsidR="00956A76" w:rsidRPr="00435B10" w:rsidRDefault="00705FE7" w:rsidP="00674D37">
      <w:pPr>
        <w:pStyle w:val="Bullet1EVM"/>
        <w:jc w:val="both"/>
        <w:rPr>
          <w:rFonts w:ascii="Arial" w:hAnsi="Arial" w:cs="Arial"/>
        </w:rPr>
      </w:pPr>
      <w:r w:rsidRPr="00435B10">
        <w:rPr>
          <w:rFonts w:ascii="Arial" w:hAnsi="Arial" w:cs="Arial"/>
        </w:rPr>
        <w:t>Not a</w:t>
      </w:r>
      <w:r w:rsidR="00956A76" w:rsidRPr="00435B10">
        <w:rPr>
          <w:rFonts w:ascii="Arial" w:hAnsi="Arial" w:cs="Arial"/>
        </w:rPr>
        <w:t xml:space="preserve">ll top-level WBS elements </w:t>
      </w:r>
      <w:r w:rsidRPr="00435B10">
        <w:rPr>
          <w:rFonts w:ascii="Arial" w:hAnsi="Arial" w:cs="Arial"/>
        </w:rPr>
        <w:t>must</w:t>
      </w:r>
      <w:r w:rsidR="00956A76" w:rsidRPr="00435B10">
        <w:rPr>
          <w:rFonts w:ascii="Arial" w:hAnsi="Arial" w:cs="Arial"/>
        </w:rPr>
        <w:t xml:space="preserve"> be subdivided to the same level of detail.</w:t>
      </w:r>
      <w:r w:rsidR="00F85069" w:rsidRPr="00435B10">
        <w:rPr>
          <w:rFonts w:ascii="Arial" w:hAnsi="Arial" w:cs="Arial"/>
        </w:rPr>
        <w:t xml:space="preserve"> </w:t>
      </w:r>
      <w:r w:rsidR="00956A76" w:rsidRPr="00435B10">
        <w:rPr>
          <w:rFonts w:ascii="Arial" w:hAnsi="Arial" w:cs="Arial"/>
        </w:rPr>
        <w:t>As associated element risk, cost, and/or complexity increases, further breakdown may be necessary.</w:t>
      </w:r>
    </w:p>
    <w:p w14:paraId="05310179" w14:textId="77777777" w:rsidR="00956A76" w:rsidRPr="00435B10" w:rsidRDefault="003B5A3E" w:rsidP="00674D37">
      <w:pPr>
        <w:pStyle w:val="Heading2"/>
        <w:jc w:val="both"/>
      </w:pPr>
      <w:bookmarkStart w:id="31" w:name="_Toc304560776"/>
      <w:bookmarkStart w:id="32" w:name="_Ref70327933"/>
      <w:bookmarkStart w:id="33" w:name="_Ref70328050"/>
      <w:bookmarkStart w:id="34" w:name="_Toc84879582"/>
      <w:r>
        <w:t>Organization</w:t>
      </w:r>
      <w:r w:rsidR="00956A76" w:rsidRPr="00435B10">
        <w:t xml:space="preserve"> Project Work Process</w:t>
      </w:r>
      <w:bookmarkEnd w:id="31"/>
      <w:bookmarkEnd w:id="32"/>
      <w:bookmarkEnd w:id="33"/>
      <w:bookmarkEnd w:id="34"/>
    </w:p>
    <w:p w14:paraId="4412209A" w14:textId="1F756D2D" w:rsidR="0004073C" w:rsidRDefault="009325E6" w:rsidP="00674D37">
      <w:pPr>
        <w:pStyle w:val="BodyNoIndentEVM"/>
        <w:jc w:val="both"/>
        <w:rPr>
          <w:rFonts w:ascii="Arial" w:hAnsi="Arial" w:cs="Arial"/>
        </w:rPr>
        <w:sectPr w:rsidR="0004073C" w:rsidSect="00AF73DC">
          <w:footerReference w:type="default" r:id="rId39"/>
          <w:pgSz w:w="12240" w:h="15840"/>
          <w:pgMar w:top="1440" w:right="1440" w:bottom="1440" w:left="1440" w:header="720" w:footer="720" w:gutter="0"/>
          <w:pgNumType w:start="1" w:chapStyle="1"/>
          <w:cols w:space="230"/>
          <w:docGrid w:linePitch="360"/>
        </w:sectPr>
      </w:pPr>
      <w:r w:rsidRPr="00435B10">
        <w:rPr>
          <w:rFonts w:ascii="Arial" w:hAnsi="Arial" w:cs="Arial"/>
        </w:rPr>
        <w:t>The</w:t>
      </w:r>
      <w:r w:rsidRPr="00C32B13">
        <w:rPr>
          <w:rFonts w:ascii="Arial" w:hAnsi="Arial" w:cs="Arial"/>
        </w:rPr>
        <w:t xml:space="preserve"> Organization</w:t>
      </w:r>
      <w:r w:rsidRPr="00435B10">
        <w:rPr>
          <w:rFonts w:ascii="Arial" w:hAnsi="Arial" w:cs="Arial"/>
        </w:rPr>
        <w:t xml:space="preserve"> process flow is shown</w:t>
      </w:r>
      <w:r w:rsidR="00585695" w:rsidRPr="00435B10">
        <w:rPr>
          <w:rFonts w:ascii="Arial" w:hAnsi="Arial" w:cs="Arial"/>
        </w:rPr>
        <w:t xml:space="preserve"> on the next page</w:t>
      </w:r>
      <w:r w:rsidR="007A6BD1" w:rsidRPr="00435B10">
        <w:rPr>
          <w:rFonts w:ascii="Arial" w:hAnsi="Arial" w:cs="Arial"/>
        </w:rPr>
        <w:t xml:space="preserve">; the process procedure is described in </w:t>
      </w:r>
      <w:r w:rsidR="003F3135">
        <w:rPr>
          <w:rFonts w:ascii="Arial" w:hAnsi="Arial" w:cs="Arial"/>
        </w:rPr>
        <w:t xml:space="preserve">Section </w:t>
      </w:r>
      <w:r w:rsidR="00797451">
        <w:rPr>
          <w:rFonts w:ascii="Arial" w:hAnsi="Arial" w:cs="Arial"/>
        </w:rPr>
        <w:fldChar w:fldCharType="begin"/>
      </w:r>
      <w:r w:rsidR="00797451">
        <w:rPr>
          <w:rFonts w:ascii="Arial" w:hAnsi="Arial" w:cs="Arial"/>
        </w:rPr>
        <w:instrText xml:space="preserve"> REF _Ref71665365 \r \h </w:instrText>
      </w:r>
      <w:r w:rsidR="00797451">
        <w:rPr>
          <w:rFonts w:ascii="Arial" w:hAnsi="Arial" w:cs="Arial"/>
        </w:rPr>
      </w:r>
      <w:r w:rsidR="00797451">
        <w:rPr>
          <w:rFonts w:ascii="Arial" w:hAnsi="Arial" w:cs="Arial"/>
        </w:rPr>
        <w:fldChar w:fldCharType="separate"/>
      </w:r>
      <w:r w:rsidR="00797451">
        <w:rPr>
          <w:rFonts w:ascii="Arial" w:hAnsi="Arial" w:cs="Arial"/>
        </w:rPr>
        <w:t>1.4</w:t>
      </w:r>
      <w:r w:rsidR="00797451">
        <w:rPr>
          <w:rFonts w:ascii="Arial" w:hAnsi="Arial" w:cs="Arial"/>
        </w:rPr>
        <w:fldChar w:fldCharType="end"/>
      </w:r>
      <w:r w:rsidRPr="00435B10">
        <w:rPr>
          <w:rFonts w:ascii="Arial" w:hAnsi="Arial" w:cs="Arial"/>
        </w:rPr>
        <w:t>.</w:t>
      </w:r>
    </w:p>
    <w:p w14:paraId="06797CC8" w14:textId="379D4278" w:rsidR="0089414C" w:rsidRDefault="00517152" w:rsidP="008A2244">
      <w:pPr>
        <w:keepNext/>
        <w:spacing w:after="0"/>
        <w:jc w:val="center"/>
      </w:pPr>
      <w:r w:rsidRPr="00517152">
        <w:rPr>
          <w:noProof/>
        </w:rPr>
        <w:lastRenderedPageBreak/>
        <w:drawing>
          <wp:inline distT="0" distB="0" distL="0" distR="0" wp14:anchorId="270BC625" wp14:editId="0D0D2032">
            <wp:extent cx="8610600" cy="5481949"/>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631267" cy="5495107"/>
                    </a:xfrm>
                    <a:prstGeom prst="rect">
                      <a:avLst/>
                    </a:prstGeom>
                  </pic:spPr>
                </pic:pic>
              </a:graphicData>
            </a:graphic>
          </wp:inline>
        </w:drawing>
      </w:r>
    </w:p>
    <w:p w14:paraId="7DB4A70B" w14:textId="1FCCD8E8" w:rsidR="0004073C" w:rsidRDefault="0089414C" w:rsidP="0089414C">
      <w:pPr>
        <w:pStyle w:val="Caption"/>
        <w:jc w:val="center"/>
        <w:sectPr w:rsidR="0004073C" w:rsidSect="00634D99">
          <w:pgSz w:w="15840" w:h="12240" w:orient="landscape"/>
          <w:pgMar w:top="1440" w:right="1440" w:bottom="1440" w:left="1440" w:header="720" w:footer="720" w:gutter="0"/>
          <w:pgNumType w:chapStyle="1"/>
          <w:cols w:space="230"/>
          <w:docGrid w:linePitch="360"/>
        </w:sectPr>
      </w:pPr>
      <w:bookmarkStart w:id="35" w:name="_Ref71665033"/>
      <w:bookmarkStart w:id="36" w:name="_Toc85101481"/>
      <w:r>
        <w:t xml:space="preserve">Figure </w:t>
      </w:r>
      <w:r>
        <w:fldChar w:fldCharType="begin"/>
      </w:r>
      <w:r>
        <w:instrText>STYLEREF 1 \s</w:instrText>
      </w:r>
      <w:r>
        <w:fldChar w:fldCharType="separate"/>
      </w:r>
      <w:r w:rsidR="00B0679A">
        <w:rPr>
          <w:noProof/>
        </w:rPr>
        <w:t>1</w:t>
      </w:r>
      <w:r>
        <w:fldChar w:fldCharType="end"/>
      </w:r>
      <w:r w:rsidR="00B0679A">
        <w:noBreakHyphen/>
      </w:r>
      <w:r>
        <w:fldChar w:fldCharType="begin"/>
      </w:r>
      <w:r>
        <w:instrText>SEQ Figure \* ARABIC \s 1</w:instrText>
      </w:r>
      <w:r>
        <w:fldChar w:fldCharType="separate"/>
      </w:r>
      <w:r w:rsidR="00B0679A">
        <w:rPr>
          <w:noProof/>
        </w:rPr>
        <w:t>1</w:t>
      </w:r>
      <w:r>
        <w:fldChar w:fldCharType="end"/>
      </w:r>
      <w:bookmarkEnd w:id="35"/>
      <w:r>
        <w:t xml:space="preserve"> Agency Capability Storyboard</w:t>
      </w:r>
      <w:r w:rsidR="00681531">
        <w:t xml:space="preserve"> Flowchart</w:t>
      </w:r>
      <w:r w:rsidR="00C90355">
        <w:t>:</w:t>
      </w:r>
      <w:r>
        <w:t xml:space="preserve"> Organization</w:t>
      </w:r>
      <w:bookmarkEnd w:id="36"/>
    </w:p>
    <w:p w14:paraId="16795F83" w14:textId="77777777" w:rsidR="00101588" w:rsidRPr="00435B10" w:rsidRDefault="00101588" w:rsidP="008A2244">
      <w:pPr>
        <w:pStyle w:val="Caption"/>
        <w:jc w:val="center"/>
        <w:rPr>
          <w:rFonts w:cs="Arial"/>
        </w:rPr>
      </w:pPr>
    </w:p>
    <w:p w14:paraId="4951EAA6" w14:textId="77777777" w:rsidR="00956A76" w:rsidRPr="00435B10" w:rsidRDefault="00956A76" w:rsidP="00674D37">
      <w:pPr>
        <w:pStyle w:val="Heading2"/>
        <w:jc w:val="both"/>
      </w:pPr>
      <w:bookmarkStart w:id="37" w:name="_Toc63339161"/>
      <w:bookmarkStart w:id="38" w:name="_Toc63344668"/>
      <w:bookmarkStart w:id="39" w:name="_Toc63344807"/>
      <w:bookmarkStart w:id="40" w:name="_Toc63353562"/>
      <w:bookmarkStart w:id="41" w:name="_Toc63353702"/>
      <w:bookmarkStart w:id="42" w:name="_Toc63353871"/>
      <w:bookmarkStart w:id="43" w:name="_Toc63354011"/>
      <w:bookmarkStart w:id="44" w:name="_Toc304560777"/>
      <w:bookmarkStart w:id="45" w:name="_Ref70328149"/>
      <w:bookmarkStart w:id="46" w:name="_Ref71665365"/>
      <w:bookmarkStart w:id="47" w:name="_Ref71705481"/>
      <w:bookmarkStart w:id="48" w:name="_Ref71705497"/>
      <w:bookmarkStart w:id="49" w:name="_Ref71705646"/>
      <w:bookmarkStart w:id="50" w:name="_Ref71705654"/>
      <w:bookmarkStart w:id="51" w:name="_Ref71705657"/>
      <w:bookmarkStart w:id="52" w:name="_Ref73649243"/>
      <w:bookmarkStart w:id="53" w:name="_Ref73649251"/>
      <w:bookmarkStart w:id="54" w:name="_Toc84879583"/>
      <w:bookmarkEnd w:id="37"/>
      <w:bookmarkEnd w:id="38"/>
      <w:bookmarkEnd w:id="39"/>
      <w:bookmarkEnd w:id="40"/>
      <w:bookmarkEnd w:id="41"/>
      <w:bookmarkEnd w:id="42"/>
      <w:bookmarkEnd w:id="43"/>
      <w:r w:rsidRPr="00435B10">
        <w:t>Organization Procedure</w:t>
      </w:r>
      <w:bookmarkEnd w:id="44"/>
      <w:bookmarkEnd w:id="45"/>
      <w:bookmarkEnd w:id="46"/>
      <w:bookmarkEnd w:id="47"/>
      <w:bookmarkEnd w:id="48"/>
      <w:bookmarkEnd w:id="49"/>
      <w:bookmarkEnd w:id="50"/>
      <w:bookmarkEnd w:id="51"/>
      <w:bookmarkEnd w:id="52"/>
      <w:bookmarkEnd w:id="53"/>
      <w:bookmarkEnd w:id="54"/>
    </w:p>
    <w:tbl>
      <w:tblPr>
        <w:tblW w:w="0" w:type="auto"/>
        <w:tblLook w:val="04A0" w:firstRow="1" w:lastRow="0" w:firstColumn="1" w:lastColumn="0" w:noHBand="0" w:noVBand="1"/>
      </w:tblPr>
      <w:tblGrid>
        <w:gridCol w:w="2314"/>
        <w:gridCol w:w="1255"/>
        <w:gridCol w:w="5791"/>
      </w:tblGrid>
      <w:tr w:rsidR="00045BDC" w:rsidRPr="00435B10" w14:paraId="78852F16" w14:textId="77777777" w:rsidTr="3068A142">
        <w:trPr>
          <w:tblHeader/>
        </w:trPr>
        <w:tc>
          <w:tcPr>
            <w:tcW w:w="2358" w:type="dxa"/>
            <w:shd w:val="clear" w:color="auto" w:fill="EEECE1" w:themeFill="background2"/>
            <w:vAlign w:val="bottom"/>
          </w:tcPr>
          <w:p w14:paraId="66A3B5C6" w14:textId="77777777" w:rsidR="00045BDC" w:rsidRPr="00435B10" w:rsidRDefault="00045BDC" w:rsidP="0002379B">
            <w:pPr>
              <w:pStyle w:val="TableHeadingEVM"/>
              <w:rPr>
                <w:rFonts w:ascii="Arial" w:hAnsi="Arial" w:cs="Arial"/>
              </w:rPr>
            </w:pPr>
            <w:r w:rsidRPr="00435B10">
              <w:rPr>
                <w:rFonts w:ascii="Arial" w:hAnsi="Arial" w:cs="Arial"/>
              </w:rPr>
              <w:t>Role</w:t>
            </w:r>
          </w:p>
        </w:tc>
        <w:tc>
          <w:tcPr>
            <w:tcW w:w="1170" w:type="dxa"/>
            <w:shd w:val="clear" w:color="auto" w:fill="EEECE1" w:themeFill="background2"/>
            <w:vAlign w:val="bottom"/>
          </w:tcPr>
          <w:p w14:paraId="3181541B" w14:textId="77777777" w:rsidR="00045BDC" w:rsidRPr="00435B10" w:rsidRDefault="00045BDC" w:rsidP="0002379B">
            <w:pPr>
              <w:pStyle w:val="TableHeadingEVM"/>
              <w:rPr>
                <w:rFonts w:ascii="Arial" w:hAnsi="Arial" w:cs="Arial"/>
              </w:rPr>
            </w:pPr>
            <w:r w:rsidRPr="00435B10">
              <w:rPr>
                <w:rFonts w:ascii="Arial" w:hAnsi="Arial" w:cs="Arial"/>
              </w:rPr>
              <w:t>Flow</w:t>
            </w:r>
            <w:r w:rsidR="004937D2" w:rsidRPr="00435B10">
              <w:rPr>
                <w:rFonts w:ascii="Arial" w:hAnsi="Arial" w:cs="Arial"/>
              </w:rPr>
              <w:t>c</w:t>
            </w:r>
            <w:r w:rsidRPr="00435B10">
              <w:rPr>
                <w:rFonts w:ascii="Arial" w:hAnsi="Arial" w:cs="Arial"/>
              </w:rPr>
              <w:t xml:space="preserve">hart </w:t>
            </w:r>
            <w:r w:rsidR="004937D2" w:rsidRPr="00435B10">
              <w:rPr>
                <w:rFonts w:ascii="Arial" w:hAnsi="Arial" w:cs="Arial"/>
              </w:rPr>
              <w:t>Step</w:t>
            </w:r>
          </w:p>
        </w:tc>
        <w:tc>
          <w:tcPr>
            <w:tcW w:w="6048" w:type="dxa"/>
            <w:shd w:val="clear" w:color="auto" w:fill="EEECE1" w:themeFill="background2"/>
            <w:vAlign w:val="bottom"/>
          </w:tcPr>
          <w:p w14:paraId="49846E38" w14:textId="77777777" w:rsidR="00045BDC" w:rsidRPr="00435B10" w:rsidRDefault="00045BDC" w:rsidP="0002379B">
            <w:pPr>
              <w:pStyle w:val="TableHeadingEVM"/>
              <w:rPr>
                <w:rFonts w:ascii="Arial" w:hAnsi="Arial" w:cs="Arial"/>
              </w:rPr>
            </w:pPr>
            <w:r w:rsidRPr="00435B10">
              <w:rPr>
                <w:rFonts w:ascii="Arial" w:hAnsi="Arial" w:cs="Arial"/>
              </w:rPr>
              <w:t>Action</w:t>
            </w:r>
            <w:r w:rsidR="00CB02E4" w:rsidRPr="00435B10">
              <w:rPr>
                <w:rFonts w:ascii="Arial" w:hAnsi="Arial" w:cs="Arial"/>
              </w:rPr>
              <w:t xml:space="preserve"> or Input/</w:t>
            </w:r>
            <w:r w:rsidR="008604ED">
              <w:rPr>
                <w:rFonts w:ascii="Arial" w:hAnsi="Arial" w:cs="Arial"/>
              </w:rPr>
              <w:t xml:space="preserve"> </w:t>
            </w:r>
            <w:r w:rsidR="00CB02E4" w:rsidRPr="00435B10">
              <w:rPr>
                <w:rFonts w:ascii="Arial" w:hAnsi="Arial" w:cs="Arial"/>
              </w:rPr>
              <w:t>Output</w:t>
            </w:r>
          </w:p>
        </w:tc>
      </w:tr>
      <w:tr w:rsidR="00045BDC" w:rsidRPr="00435B10" w14:paraId="3C4670C2" w14:textId="77777777" w:rsidTr="3068A142">
        <w:tc>
          <w:tcPr>
            <w:tcW w:w="2358" w:type="dxa"/>
          </w:tcPr>
          <w:p w14:paraId="286C498B" w14:textId="77777777" w:rsidR="00045BDC" w:rsidRPr="00435B10" w:rsidRDefault="00831F6A" w:rsidP="00654577">
            <w:pPr>
              <w:pStyle w:val="TableTextEVM"/>
              <w:rPr>
                <w:b/>
                <w:bCs/>
              </w:rPr>
            </w:pPr>
            <w:r w:rsidRPr="00435B10">
              <w:t>Mission Directorate Associate Admin</w:t>
            </w:r>
            <w:r w:rsidR="00ED5C65" w:rsidRPr="00435B10">
              <w:t>i</w:t>
            </w:r>
            <w:r w:rsidRPr="00435B10">
              <w:t>strator (</w:t>
            </w:r>
            <w:r w:rsidR="00045BDC" w:rsidRPr="00435B10">
              <w:t>MDAA</w:t>
            </w:r>
            <w:r w:rsidRPr="00435B10">
              <w:t>)</w:t>
            </w:r>
            <w:r w:rsidR="00045BDC" w:rsidRPr="00435B10">
              <w:t>/</w:t>
            </w:r>
            <w:r w:rsidRPr="00435B10">
              <w:t>NASA Headquarters</w:t>
            </w:r>
          </w:p>
        </w:tc>
        <w:tc>
          <w:tcPr>
            <w:tcW w:w="1170" w:type="dxa"/>
          </w:tcPr>
          <w:p w14:paraId="5D4E185C" w14:textId="77777777" w:rsidR="00045BDC" w:rsidRPr="00435B10" w:rsidRDefault="00045BDC" w:rsidP="00654577">
            <w:pPr>
              <w:pStyle w:val="TableTextCenteredEVM"/>
            </w:pPr>
            <w:r w:rsidRPr="00435B10">
              <w:t>1.01</w:t>
            </w:r>
          </w:p>
        </w:tc>
        <w:tc>
          <w:tcPr>
            <w:tcW w:w="6048" w:type="dxa"/>
          </w:tcPr>
          <w:p w14:paraId="18096A79" w14:textId="77777777" w:rsidR="00045BDC" w:rsidRPr="00435B10" w:rsidRDefault="00045BDC" w:rsidP="009A51AF">
            <w:pPr>
              <w:pStyle w:val="TableTextEVM"/>
              <w:jc w:val="both"/>
              <w:rPr>
                <w:b/>
                <w:bCs/>
              </w:rPr>
            </w:pPr>
            <w:r w:rsidRPr="00435B10">
              <w:rPr>
                <w:i/>
              </w:rPr>
              <w:t xml:space="preserve">Approve </w:t>
            </w:r>
            <w:r w:rsidR="00B50445" w:rsidRPr="00435B10">
              <w:rPr>
                <w:i/>
              </w:rPr>
              <w:t>C</w:t>
            </w:r>
            <w:r w:rsidRPr="00435B10">
              <w:rPr>
                <w:i/>
              </w:rPr>
              <w:t xml:space="preserve">ompletion of </w:t>
            </w:r>
            <w:r w:rsidR="00831F6A" w:rsidRPr="00435B10">
              <w:rPr>
                <w:i/>
              </w:rPr>
              <w:t>Key Decision Point (</w:t>
            </w:r>
            <w:r w:rsidRPr="00435B10">
              <w:rPr>
                <w:i/>
              </w:rPr>
              <w:t>KDP</w:t>
            </w:r>
            <w:r w:rsidR="00831F6A" w:rsidRPr="00435B10">
              <w:rPr>
                <w:i/>
              </w:rPr>
              <w:t>)</w:t>
            </w:r>
            <w:r w:rsidR="00B50445" w:rsidRPr="00435B10">
              <w:rPr>
                <w:i/>
              </w:rPr>
              <w:t xml:space="preserve"> B</w:t>
            </w:r>
            <w:r w:rsidR="00B50445" w:rsidRPr="00435B10">
              <w:t xml:space="preserve">: </w:t>
            </w:r>
            <w:r w:rsidRPr="00435B10">
              <w:t>After reviews culminating in the governing Program Manage</w:t>
            </w:r>
            <w:r w:rsidR="009A51AF" w:rsidRPr="00435B10">
              <w:t xml:space="preserve">ment Council </w:t>
            </w:r>
            <w:r w:rsidRPr="00435B10">
              <w:t xml:space="preserve">review, the program/project is determined to be ready to progress to Phase B (Preliminary Design and Technology Completion). </w:t>
            </w:r>
          </w:p>
        </w:tc>
      </w:tr>
      <w:tr w:rsidR="00045BDC" w:rsidRPr="00435B10" w14:paraId="70AE93E8" w14:textId="77777777" w:rsidTr="3068A142">
        <w:tc>
          <w:tcPr>
            <w:tcW w:w="2358" w:type="dxa"/>
          </w:tcPr>
          <w:p w14:paraId="7560A348" w14:textId="77777777" w:rsidR="00045BDC" w:rsidRPr="00435B10" w:rsidRDefault="00045BDC" w:rsidP="00654577">
            <w:pPr>
              <w:pStyle w:val="TableTextEVM"/>
              <w:rPr>
                <w:b/>
                <w:bCs/>
              </w:rPr>
            </w:pPr>
            <w:r w:rsidRPr="00435B10">
              <w:t>Project Manager or Project Management Office</w:t>
            </w:r>
          </w:p>
        </w:tc>
        <w:tc>
          <w:tcPr>
            <w:tcW w:w="1170" w:type="dxa"/>
          </w:tcPr>
          <w:p w14:paraId="1764F513" w14:textId="77777777" w:rsidR="00045BDC" w:rsidRPr="00435B10" w:rsidRDefault="00045BDC" w:rsidP="00654577">
            <w:pPr>
              <w:pStyle w:val="TableTextCenteredEVM"/>
              <w:rPr>
                <w:b/>
                <w:bCs/>
              </w:rPr>
            </w:pPr>
            <w:r w:rsidRPr="00435B10">
              <w:t>1.02</w:t>
            </w:r>
          </w:p>
        </w:tc>
        <w:tc>
          <w:tcPr>
            <w:tcW w:w="6048" w:type="dxa"/>
          </w:tcPr>
          <w:p w14:paraId="171A8D62" w14:textId="30176AA4" w:rsidR="00045BDC" w:rsidRPr="00435B10" w:rsidRDefault="477A030A" w:rsidP="007D6785">
            <w:pPr>
              <w:pStyle w:val="TableTextEVM"/>
              <w:jc w:val="both"/>
              <w:rPr>
                <w:b/>
                <w:bCs/>
              </w:rPr>
            </w:pPr>
            <w:r w:rsidRPr="3068A142">
              <w:rPr>
                <w:i/>
              </w:rPr>
              <w:t xml:space="preserve">Finalize Project Plan for Phase </w:t>
            </w:r>
            <w:r w:rsidR="1D3B2B0A" w:rsidRPr="3068A142">
              <w:rPr>
                <w:i/>
              </w:rPr>
              <w:t>B</w:t>
            </w:r>
            <w:r w:rsidRPr="3068A142">
              <w:rPr>
                <w:i/>
              </w:rPr>
              <w:t xml:space="preserve"> (EVM Approach</w:t>
            </w:r>
            <w:r w:rsidR="6722D846" w:rsidRPr="3068A142">
              <w:rPr>
                <w:i/>
              </w:rPr>
              <w:t>)</w:t>
            </w:r>
            <w:r>
              <w:t>.</w:t>
            </w:r>
            <w:r w:rsidR="00F85069">
              <w:t xml:space="preserve"> </w:t>
            </w:r>
            <w:r w:rsidR="6722D846">
              <w:t xml:space="preserve">Upon </w:t>
            </w:r>
            <w:r>
              <w:t xml:space="preserve">entering Phase B, </w:t>
            </w:r>
            <w:r w:rsidR="00F85069">
              <w:t xml:space="preserve">the project further refines and formalizes </w:t>
            </w:r>
            <w:r>
              <w:t>the definition and assignment of work, including the planned approach for EVM implementation.</w:t>
            </w:r>
            <w:r w:rsidR="00F85069">
              <w:t xml:space="preserve"> </w:t>
            </w:r>
            <w:r>
              <w:t xml:space="preserve">The resulting Project Plan should be consistent with the Program Plan. </w:t>
            </w:r>
          </w:p>
        </w:tc>
      </w:tr>
      <w:tr w:rsidR="00045BDC" w:rsidRPr="00435B10" w14:paraId="67FB5D91" w14:textId="77777777" w:rsidTr="3068A142">
        <w:tc>
          <w:tcPr>
            <w:tcW w:w="2358" w:type="dxa"/>
          </w:tcPr>
          <w:p w14:paraId="746D2B08" w14:textId="77777777" w:rsidR="00045BDC" w:rsidRPr="00435B10" w:rsidRDefault="00045BDC" w:rsidP="00654577">
            <w:pPr>
              <w:pStyle w:val="TableTextEVM"/>
              <w:rPr>
                <w:b/>
              </w:rPr>
            </w:pPr>
            <w:r w:rsidRPr="00435B10">
              <w:t>MDAA/</w:t>
            </w:r>
            <w:r w:rsidR="00456482" w:rsidRPr="00435B10">
              <w:t>NASA Headquarters</w:t>
            </w:r>
            <w:r w:rsidRPr="00435B10">
              <w:t xml:space="preserve">, Program </w:t>
            </w:r>
            <w:r w:rsidR="00F85069" w:rsidRPr="00435B10">
              <w:t>Manager</w:t>
            </w:r>
            <w:r w:rsidRPr="00435B10">
              <w:t xml:space="preserve">/Program </w:t>
            </w:r>
            <w:r w:rsidR="00F85069" w:rsidRPr="00435B10">
              <w:t xml:space="preserve">Management </w:t>
            </w:r>
            <w:r w:rsidRPr="00435B10">
              <w:t xml:space="preserve">Office, Project Manager or Project Office and Subproject/Element </w:t>
            </w:r>
            <w:r w:rsidR="00F85069" w:rsidRPr="00435B10">
              <w:t>Manager</w:t>
            </w:r>
            <w:r w:rsidRPr="00435B10">
              <w:t>/Team, P</w:t>
            </w:r>
            <w:r w:rsidR="00F85069" w:rsidRPr="00435B10">
              <w:noBreakHyphen/>
            </w:r>
            <w:r w:rsidRPr="00435B10">
              <w:t>CAM, and institutional/ functional</w:t>
            </w:r>
          </w:p>
        </w:tc>
        <w:tc>
          <w:tcPr>
            <w:tcW w:w="1170" w:type="dxa"/>
          </w:tcPr>
          <w:p w14:paraId="1B18C692" w14:textId="77777777" w:rsidR="00045BDC" w:rsidRPr="00435B10" w:rsidRDefault="00045BDC" w:rsidP="00654577">
            <w:pPr>
              <w:pStyle w:val="TableTextCenteredEVM"/>
              <w:rPr>
                <w:b/>
              </w:rPr>
            </w:pPr>
            <w:r w:rsidRPr="00435B10">
              <w:t>1.03</w:t>
            </w:r>
          </w:p>
        </w:tc>
        <w:tc>
          <w:tcPr>
            <w:tcW w:w="6048" w:type="dxa"/>
          </w:tcPr>
          <w:p w14:paraId="2086A1D6" w14:textId="2B6AECF5" w:rsidR="00045BDC" w:rsidRPr="00435B10" w:rsidRDefault="00B50445" w:rsidP="00302DF7">
            <w:pPr>
              <w:pStyle w:val="TableTextEVM"/>
              <w:jc w:val="both"/>
              <w:rPr>
                <w:b/>
              </w:rPr>
            </w:pPr>
            <w:r w:rsidRPr="00435B10">
              <w:rPr>
                <w:i/>
              </w:rPr>
              <w:t>Approve Project Plan</w:t>
            </w:r>
            <w:r w:rsidRPr="00435B10">
              <w:t>:</w:t>
            </w:r>
            <w:r w:rsidR="00F85069" w:rsidRPr="00435B10">
              <w:t xml:space="preserve"> </w:t>
            </w:r>
            <w:r w:rsidR="00045BDC" w:rsidRPr="00435B10">
              <w:t>Approval of the Project Plan’s scope, schedule</w:t>
            </w:r>
            <w:r w:rsidR="00F85069" w:rsidRPr="00435B10">
              <w:t>,</w:t>
            </w:r>
            <w:r w:rsidR="00045BDC" w:rsidRPr="00435B10">
              <w:t xml:space="preserve"> and budget enables the project team to proceed with the more detailed planning required for Phase C.</w:t>
            </w:r>
          </w:p>
        </w:tc>
      </w:tr>
      <w:tr w:rsidR="00045BDC" w:rsidRPr="00435B10" w14:paraId="326CF81A" w14:textId="77777777" w:rsidTr="3068A142">
        <w:tc>
          <w:tcPr>
            <w:tcW w:w="2358" w:type="dxa"/>
          </w:tcPr>
          <w:p w14:paraId="314160D0" w14:textId="77777777" w:rsidR="00045BDC" w:rsidRPr="00435B10" w:rsidRDefault="00045BDC" w:rsidP="00654577">
            <w:pPr>
              <w:pStyle w:val="TableTextEVM"/>
              <w:rPr>
                <w:b/>
                <w:bCs/>
              </w:rPr>
            </w:pPr>
            <w:r w:rsidRPr="00435B10">
              <w:t xml:space="preserve">Project Manager or Project Office, and Subproject/Element </w:t>
            </w:r>
            <w:r w:rsidR="00F85069" w:rsidRPr="00435B10">
              <w:t>Manager</w:t>
            </w:r>
            <w:r w:rsidRPr="00435B10">
              <w:t xml:space="preserve">/Team, and </w:t>
            </w:r>
            <w:r w:rsidR="003D1B49" w:rsidRPr="00435B10">
              <w:t>P</w:t>
            </w:r>
            <w:r w:rsidR="003D1B49" w:rsidRPr="00435B10">
              <w:noBreakHyphen/>
              <w:t>CAM</w:t>
            </w:r>
          </w:p>
        </w:tc>
        <w:tc>
          <w:tcPr>
            <w:tcW w:w="1170" w:type="dxa"/>
          </w:tcPr>
          <w:p w14:paraId="342BDCF0" w14:textId="77777777" w:rsidR="00045BDC" w:rsidRPr="00435B10" w:rsidRDefault="00045BDC" w:rsidP="00654577">
            <w:pPr>
              <w:pStyle w:val="TableTextCenteredEVM"/>
              <w:rPr>
                <w:b/>
                <w:bCs/>
              </w:rPr>
            </w:pPr>
            <w:r w:rsidRPr="00435B10">
              <w:t>1. 04</w:t>
            </w:r>
          </w:p>
        </w:tc>
        <w:tc>
          <w:tcPr>
            <w:tcW w:w="6048" w:type="dxa"/>
          </w:tcPr>
          <w:p w14:paraId="11C7A0B5" w14:textId="77777777" w:rsidR="00045BDC" w:rsidRPr="00435B10" w:rsidRDefault="00B50445" w:rsidP="00674D37">
            <w:pPr>
              <w:pStyle w:val="TableTextEVM"/>
              <w:jc w:val="both"/>
              <w:rPr>
                <w:b/>
                <w:bCs/>
              </w:rPr>
            </w:pPr>
            <w:r w:rsidRPr="00435B10">
              <w:rPr>
                <w:i/>
              </w:rPr>
              <w:t>Extend and Refine Project WBS</w:t>
            </w:r>
            <w:r w:rsidR="00A57AA2" w:rsidRPr="00435B10">
              <w:t>.</w:t>
            </w:r>
            <w:r w:rsidR="00F85069" w:rsidRPr="00435B10">
              <w:t xml:space="preserve"> </w:t>
            </w:r>
            <w:r w:rsidR="00045BDC" w:rsidRPr="00435B10">
              <w:t>The preliminary WBS is further subdivided into its hierarchical component elements to a desired management level and uniquely numbered in accordance with the NASA Structure Management (NSM) System.</w:t>
            </w:r>
            <w:r w:rsidR="00F85069" w:rsidRPr="00435B10">
              <w:t xml:space="preserve"> </w:t>
            </w:r>
            <w:r w:rsidR="00045BDC" w:rsidRPr="00435B10">
              <w:t>The extension of the WBS continues until man</w:t>
            </w:r>
            <w:r w:rsidR="00763863" w:rsidRPr="00435B10">
              <w:t>ageable units of work (Control A</w:t>
            </w:r>
            <w:r w:rsidR="00045BDC" w:rsidRPr="00435B10">
              <w:t>ccounts) have been identified.</w:t>
            </w:r>
            <w:r w:rsidR="00F85069" w:rsidRPr="00435B10">
              <w:t xml:space="preserve"> </w:t>
            </w:r>
          </w:p>
        </w:tc>
      </w:tr>
      <w:tr w:rsidR="00045BDC" w:rsidRPr="00435B10" w14:paraId="5CDA4DED" w14:textId="77777777" w:rsidTr="3068A142">
        <w:tc>
          <w:tcPr>
            <w:tcW w:w="2358" w:type="dxa"/>
          </w:tcPr>
          <w:p w14:paraId="1976C7B4" w14:textId="77777777" w:rsidR="00045BDC" w:rsidRPr="00435B10" w:rsidRDefault="00045BDC" w:rsidP="00654577">
            <w:pPr>
              <w:pStyle w:val="TableTextEVM"/>
              <w:rPr>
                <w:b/>
                <w:bCs/>
              </w:rPr>
            </w:pPr>
            <w:r w:rsidRPr="00435B10">
              <w:t xml:space="preserve">Project Manager or Project Office and Subproject/Element </w:t>
            </w:r>
            <w:r w:rsidR="00F85069" w:rsidRPr="00435B10">
              <w:t>Manager</w:t>
            </w:r>
            <w:r w:rsidRPr="00435B10">
              <w:t xml:space="preserve">/Team, and </w:t>
            </w:r>
            <w:r w:rsidR="003D1B49" w:rsidRPr="00435B10">
              <w:t>P</w:t>
            </w:r>
            <w:r w:rsidR="003D1B49" w:rsidRPr="00435B10">
              <w:noBreakHyphen/>
              <w:t>CAM</w:t>
            </w:r>
          </w:p>
        </w:tc>
        <w:tc>
          <w:tcPr>
            <w:tcW w:w="1170" w:type="dxa"/>
          </w:tcPr>
          <w:p w14:paraId="7CD7F816" w14:textId="77777777" w:rsidR="00045BDC" w:rsidRPr="00435B10" w:rsidRDefault="00045BDC" w:rsidP="00654577">
            <w:pPr>
              <w:pStyle w:val="TableTextCenteredEVM"/>
              <w:rPr>
                <w:b/>
                <w:bCs/>
              </w:rPr>
            </w:pPr>
            <w:r w:rsidRPr="00435B10">
              <w:t>1. 05</w:t>
            </w:r>
          </w:p>
        </w:tc>
        <w:tc>
          <w:tcPr>
            <w:tcW w:w="6048" w:type="dxa"/>
          </w:tcPr>
          <w:p w14:paraId="045570F0" w14:textId="77777777" w:rsidR="00045BDC" w:rsidRPr="00435B10" w:rsidRDefault="00045BDC" w:rsidP="00674D37">
            <w:pPr>
              <w:pStyle w:val="TableTextEVM"/>
              <w:jc w:val="both"/>
              <w:rPr>
                <w:b/>
                <w:bCs/>
              </w:rPr>
            </w:pPr>
            <w:r w:rsidRPr="00435B10">
              <w:rPr>
                <w:i/>
              </w:rPr>
              <w:t>Prepare WBS Dictionary</w:t>
            </w:r>
            <w:r w:rsidR="00A57AA2" w:rsidRPr="00435B10">
              <w:t>.</w:t>
            </w:r>
            <w:r w:rsidR="00F85069" w:rsidRPr="00435B10">
              <w:t xml:space="preserve"> </w:t>
            </w:r>
            <w:r w:rsidRPr="00435B10">
              <w:t>The WBS dictionary defines each WBS element and provides the content foundation for establishing Control Accounts.</w:t>
            </w:r>
            <w:r w:rsidR="00F85069" w:rsidRPr="00435B10">
              <w:t xml:space="preserve"> </w:t>
            </w:r>
            <w:r w:rsidRPr="00435B10">
              <w:t>The dictionary contains a definition of the efforts associated with the WBS element (such as design, development, and manufacturing), as well as its technical content.</w:t>
            </w:r>
          </w:p>
        </w:tc>
      </w:tr>
      <w:tr w:rsidR="00045BDC" w:rsidRPr="00435B10" w14:paraId="7C83B4C1" w14:textId="77777777" w:rsidTr="3068A142">
        <w:tc>
          <w:tcPr>
            <w:tcW w:w="2358" w:type="dxa"/>
          </w:tcPr>
          <w:p w14:paraId="3DEC536A" w14:textId="77777777" w:rsidR="00045BDC" w:rsidRPr="00435B10" w:rsidRDefault="00045BDC" w:rsidP="00654577">
            <w:pPr>
              <w:pStyle w:val="TableTextEVM"/>
              <w:rPr>
                <w:b/>
                <w:bCs/>
              </w:rPr>
            </w:pPr>
            <w:r w:rsidRPr="00435B10">
              <w:t xml:space="preserve">Project Manager or Project Office and Subproject/Element </w:t>
            </w:r>
            <w:r w:rsidR="00F85069" w:rsidRPr="00435B10">
              <w:t>Manager</w:t>
            </w:r>
            <w:r w:rsidRPr="00435B10">
              <w:t xml:space="preserve">/Team, </w:t>
            </w:r>
            <w:r w:rsidR="003D1B49" w:rsidRPr="00435B10">
              <w:t>P</w:t>
            </w:r>
            <w:r w:rsidR="003D1B49" w:rsidRPr="00435B10">
              <w:noBreakHyphen/>
              <w:t>CAM</w:t>
            </w:r>
            <w:r w:rsidRPr="00435B10">
              <w:t>, and institutional/ functional</w:t>
            </w:r>
          </w:p>
        </w:tc>
        <w:tc>
          <w:tcPr>
            <w:tcW w:w="1170" w:type="dxa"/>
          </w:tcPr>
          <w:p w14:paraId="2E48ECF0" w14:textId="77777777" w:rsidR="00045BDC" w:rsidRPr="00435B10" w:rsidRDefault="00045BDC" w:rsidP="00654577">
            <w:pPr>
              <w:pStyle w:val="TableTextCenteredEVM"/>
              <w:rPr>
                <w:b/>
                <w:bCs/>
              </w:rPr>
            </w:pPr>
            <w:r w:rsidRPr="00435B10">
              <w:t>1. 06</w:t>
            </w:r>
          </w:p>
        </w:tc>
        <w:tc>
          <w:tcPr>
            <w:tcW w:w="6048" w:type="dxa"/>
          </w:tcPr>
          <w:p w14:paraId="3EB68E73" w14:textId="77777777" w:rsidR="00045BDC" w:rsidRPr="00435B10" w:rsidRDefault="00045BDC" w:rsidP="00674D37">
            <w:pPr>
              <w:pStyle w:val="TableTextEVM"/>
              <w:jc w:val="both"/>
              <w:rPr>
                <w:b/>
                <w:bCs/>
              </w:rPr>
            </w:pPr>
            <w:r w:rsidRPr="00435B10">
              <w:rPr>
                <w:i/>
              </w:rPr>
              <w:t xml:space="preserve">Extend and </w:t>
            </w:r>
            <w:r w:rsidR="00B50445" w:rsidRPr="00435B10">
              <w:rPr>
                <w:i/>
              </w:rPr>
              <w:t>R</w:t>
            </w:r>
            <w:r w:rsidRPr="00435B10">
              <w:rPr>
                <w:i/>
              </w:rPr>
              <w:t>efine Organizational Breakdown Structure</w:t>
            </w:r>
            <w:r w:rsidR="00A57AA2" w:rsidRPr="00435B10">
              <w:t>.</w:t>
            </w:r>
            <w:r w:rsidR="00B50445" w:rsidRPr="00435B10">
              <w:t xml:space="preserve"> </w:t>
            </w:r>
            <w:r w:rsidRPr="00435B10">
              <w:t>The OBS is a hierarchical arrangement depicting how personnel are organized, as well as their reporting relationships.</w:t>
            </w:r>
            <w:r w:rsidR="00F85069" w:rsidRPr="00435B10">
              <w:t xml:space="preserve"> </w:t>
            </w:r>
            <w:r w:rsidRPr="00435B10">
              <w:t xml:space="preserve">Responsibility for work defined in the WBS is identified in the OBS, including </w:t>
            </w:r>
            <w:r w:rsidR="00A272C3" w:rsidRPr="00435B10">
              <w:t>contractor/</w:t>
            </w:r>
            <w:r w:rsidRPr="00435B10">
              <w:t>subcontractor effort being identified separately.</w:t>
            </w:r>
          </w:p>
        </w:tc>
      </w:tr>
      <w:tr w:rsidR="00045BDC" w:rsidRPr="00435B10" w14:paraId="7D469FDB" w14:textId="77777777" w:rsidTr="3068A142">
        <w:trPr>
          <w:cantSplit/>
        </w:trPr>
        <w:tc>
          <w:tcPr>
            <w:tcW w:w="2358" w:type="dxa"/>
          </w:tcPr>
          <w:p w14:paraId="63BA4E4A" w14:textId="77777777" w:rsidR="00045BDC" w:rsidRPr="00435B10" w:rsidRDefault="00045BDC" w:rsidP="00654577">
            <w:pPr>
              <w:pStyle w:val="TableTextEVM"/>
              <w:rPr>
                <w:b/>
                <w:bCs/>
              </w:rPr>
            </w:pPr>
            <w:r w:rsidRPr="00435B10">
              <w:lastRenderedPageBreak/>
              <w:t xml:space="preserve">Project Manager or Project Office and Subproject/Element </w:t>
            </w:r>
            <w:r w:rsidR="00F85069" w:rsidRPr="00435B10">
              <w:t>Manager</w:t>
            </w:r>
            <w:r w:rsidRPr="00435B10">
              <w:t xml:space="preserve">/Team, </w:t>
            </w:r>
            <w:r w:rsidR="003D1B49" w:rsidRPr="00435B10">
              <w:t>P</w:t>
            </w:r>
            <w:r w:rsidR="003D1B49" w:rsidRPr="00435B10">
              <w:noBreakHyphen/>
              <w:t>CAM</w:t>
            </w:r>
            <w:r w:rsidRPr="00435B10">
              <w:t>, and institutional/ functional</w:t>
            </w:r>
          </w:p>
        </w:tc>
        <w:tc>
          <w:tcPr>
            <w:tcW w:w="1170" w:type="dxa"/>
          </w:tcPr>
          <w:p w14:paraId="7D5A6896" w14:textId="77777777" w:rsidR="00045BDC" w:rsidRPr="00435B10" w:rsidRDefault="00045BDC" w:rsidP="00654577">
            <w:pPr>
              <w:pStyle w:val="TableTextCenteredEVM"/>
              <w:rPr>
                <w:b/>
                <w:bCs/>
              </w:rPr>
            </w:pPr>
            <w:r w:rsidRPr="00435B10">
              <w:t>1. 07</w:t>
            </w:r>
          </w:p>
        </w:tc>
        <w:tc>
          <w:tcPr>
            <w:tcW w:w="6048" w:type="dxa"/>
          </w:tcPr>
          <w:p w14:paraId="106B3E6D" w14:textId="77777777" w:rsidR="00045BDC" w:rsidRPr="00435B10" w:rsidRDefault="00045BDC" w:rsidP="00674D37">
            <w:pPr>
              <w:pStyle w:val="TableTextEVM"/>
              <w:jc w:val="both"/>
              <w:rPr>
                <w:b/>
                <w:bCs/>
              </w:rPr>
            </w:pPr>
            <w:r w:rsidRPr="00435B10">
              <w:rPr>
                <w:i/>
              </w:rPr>
              <w:t xml:space="preserve">Create, </w:t>
            </w:r>
            <w:r w:rsidR="00B50445" w:rsidRPr="00435B10">
              <w:rPr>
                <w:i/>
              </w:rPr>
              <w:t>E</w:t>
            </w:r>
            <w:r w:rsidRPr="00435B10">
              <w:rPr>
                <w:i/>
              </w:rPr>
              <w:t xml:space="preserve">xtend, or </w:t>
            </w:r>
            <w:r w:rsidR="00B50445" w:rsidRPr="00435B10">
              <w:rPr>
                <w:i/>
              </w:rPr>
              <w:t>R</w:t>
            </w:r>
            <w:r w:rsidRPr="00435B10">
              <w:rPr>
                <w:i/>
              </w:rPr>
              <w:t xml:space="preserve">efine Responsibility Assignment Matrix (RAM) and </w:t>
            </w:r>
            <w:r w:rsidR="00B50445" w:rsidRPr="00435B10">
              <w:rPr>
                <w:i/>
              </w:rPr>
              <w:t xml:space="preserve">Identify </w:t>
            </w:r>
            <w:r w:rsidR="00763863" w:rsidRPr="00435B10">
              <w:t>CA</w:t>
            </w:r>
            <w:r w:rsidR="00B50445" w:rsidRPr="00435B10">
              <w:rPr>
                <w:i/>
              </w:rPr>
              <w:t>s</w:t>
            </w:r>
            <w:r w:rsidR="00A57AA2" w:rsidRPr="00435B10">
              <w:t>.</w:t>
            </w:r>
            <w:r w:rsidR="00F85069" w:rsidRPr="00435B10">
              <w:t xml:space="preserve"> </w:t>
            </w:r>
            <w:r w:rsidRPr="00435B10">
              <w:t>The RAM is the intersection points of the WBS and the OBS</w:t>
            </w:r>
            <w:r w:rsidR="00F85069" w:rsidRPr="00435B10">
              <w:t xml:space="preserve"> and</w:t>
            </w:r>
            <w:r w:rsidRPr="00435B10">
              <w:t xml:space="preserve"> ensures that a single line organization is identified as responsible for performing each element of work.</w:t>
            </w:r>
            <w:r w:rsidR="00F85069" w:rsidRPr="00435B10">
              <w:t xml:space="preserve"> </w:t>
            </w:r>
            <w:r w:rsidRPr="00435B10">
              <w:t xml:space="preserve">The intersection produces a </w:t>
            </w:r>
            <w:r w:rsidR="00763863" w:rsidRPr="00435B10">
              <w:t>CA</w:t>
            </w:r>
            <w:r w:rsidRPr="00435B10">
              <w:t>, where work effort is planned and budgeted, actual costs are collected, and performance is measured.</w:t>
            </w:r>
          </w:p>
        </w:tc>
      </w:tr>
      <w:tr w:rsidR="00045BDC" w:rsidRPr="00435B10" w14:paraId="27A908A6" w14:textId="77777777" w:rsidTr="3068A142">
        <w:tc>
          <w:tcPr>
            <w:tcW w:w="2358" w:type="dxa"/>
          </w:tcPr>
          <w:p w14:paraId="196F809C" w14:textId="77777777" w:rsidR="00045BDC" w:rsidRPr="00435B10" w:rsidRDefault="00045BDC" w:rsidP="00654577">
            <w:pPr>
              <w:pStyle w:val="TableTextEVM"/>
              <w:rPr>
                <w:b/>
                <w:bCs/>
              </w:rPr>
            </w:pPr>
            <w:r w:rsidRPr="00435B10">
              <w:t xml:space="preserve">Project Manager or Project Office and Subproject/Element </w:t>
            </w:r>
            <w:r w:rsidR="00F85069" w:rsidRPr="00435B10">
              <w:t>Manager</w:t>
            </w:r>
            <w:r w:rsidRPr="00435B10">
              <w:t>/Team</w:t>
            </w:r>
          </w:p>
        </w:tc>
        <w:tc>
          <w:tcPr>
            <w:tcW w:w="1170" w:type="dxa"/>
          </w:tcPr>
          <w:p w14:paraId="65A59173" w14:textId="77777777" w:rsidR="00045BDC" w:rsidRPr="00435B10" w:rsidRDefault="00045BDC" w:rsidP="00654577">
            <w:pPr>
              <w:pStyle w:val="TableTextCenteredEVM"/>
              <w:rPr>
                <w:b/>
                <w:bCs/>
              </w:rPr>
            </w:pPr>
            <w:r w:rsidRPr="00435B10">
              <w:t>Output to 2.01</w:t>
            </w:r>
          </w:p>
        </w:tc>
        <w:tc>
          <w:tcPr>
            <w:tcW w:w="6048" w:type="dxa"/>
          </w:tcPr>
          <w:p w14:paraId="1BC9CC23" w14:textId="77777777" w:rsidR="00045BDC" w:rsidRPr="00435B10" w:rsidRDefault="00045BDC" w:rsidP="00763863">
            <w:pPr>
              <w:pStyle w:val="TableTextEVM"/>
              <w:jc w:val="both"/>
              <w:rPr>
                <w:b/>
                <w:bCs/>
              </w:rPr>
            </w:pPr>
            <w:r w:rsidRPr="00435B10">
              <w:rPr>
                <w:i/>
              </w:rPr>
              <w:t xml:space="preserve">Extend and </w:t>
            </w:r>
            <w:r w:rsidR="00B50445" w:rsidRPr="00435B10">
              <w:rPr>
                <w:i/>
              </w:rPr>
              <w:t>R</w:t>
            </w:r>
            <w:r w:rsidRPr="00435B10">
              <w:rPr>
                <w:i/>
              </w:rPr>
              <w:t>efine Master Schedule</w:t>
            </w:r>
            <w:r w:rsidR="002E3000" w:rsidRPr="00435B10">
              <w:rPr>
                <w:i/>
              </w:rPr>
              <w:t xml:space="preserve"> (Draft)</w:t>
            </w:r>
            <w:r w:rsidR="00A57AA2" w:rsidRPr="00435B10">
              <w:t>.</w:t>
            </w:r>
            <w:r w:rsidR="00F85069" w:rsidRPr="00435B10">
              <w:t xml:space="preserve"> </w:t>
            </w:r>
            <w:r w:rsidRPr="00435B10">
              <w:t>The finalized WBS, OBS</w:t>
            </w:r>
            <w:r w:rsidR="002C0E3D" w:rsidRPr="00435B10">
              <w:t>,</w:t>
            </w:r>
            <w:r w:rsidRPr="00435B10">
              <w:t xml:space="preserve"> and RAM, with the identification of C</w:t>
            </w:r>
            <w:r w:rsidR="00763863" w:rsidRPr="00435B10">
              <w:t>A</w:t>
            </w:r>
            <w:r w:rsidRPr="00435B10">
              <w:t>s, are used in the development of the project’s Master Schedule.</w:t>
            </w:r>
          </w:p>
        </w:tc>
      </w:tr>
      <w:tr w:rsidR="00045BDC" w:rsidRPr="00435B10" w14:paraId="12305A8D" w14:textId="77777777" w:rsidTr="3068A142">
        <w:tc>
          <w:tcPr>
            <w:tcW w:w="2358" w:type="dxa"/>
          </w:tcPr>
          <w:p w14:paraId="1ABD890C" w14:textId="77777777" w:rsidR="00045BDC" w:rsidRPr="00435B10" w:rsidRDefault="00045BDC" w:rsidP="00654577">
            <w:pPr>
              <w:pStyle w:val="TableTextEVM"/>
              <w:rPr>
                <w:b/>
                <w:bCs/>
              </w:rPr>
            </w:pPr>
            <w:r w:rsidRPr="00435B10">
              <w:t xml:space="preserve">Project Manager or Project Office and Subproject / Element </w:t>
            </w:r>
            <w:r w:rsidR="003D1B49" w:rsidRPr="00435B10">
              <w:t>Manager</w:t>
            </w:r>
            <w:r w:rsidRPr="00435B10">
              <w:t xml:space="preserve"> / Team</w:t>
            </w:r>
          </w:p>
        </w:tc>
        <w:tc>
          <w:tcPr>
            <w:tcW w:w="1170" w:type="dxa"/>
          </w:tcPr>
          <w:p w14:paraId="743F426F" w14:textId="77777777" w:rsidR="00045BDC" w:rsidRPr="00435B10" w:rsidRDefault="00045BDC" w:rsidP="00654577">
            <w:pPr>
              <w:pStyle w:val="TableTextCenteredEVM"/>
              <w:rPr>
                <w:b/>
                <w:bCs/>
              </w:rPr>
            </w:pPr>
            <w:r w:rsidRPr="00435B10">
              <w:t>Output to 3. 03</w:t>
            </w:r>
          </w:p>
        </w:tc>
        <w:tc>
          <w:tcPr>
            <w:tcW w:w="6048" w:type="dxa"/>
          </w:tcPr>
          <w:p w14:paraId="39E49B8E" w14:textId="77777777" w:rsidR="00045BDC" w:rsidRPr="00435B10" w:rsidRDefault="00045BDC" w:rsidP="00674D37">
            <w:pPr>
              <w:pStyle w:val="TableTextEVM"/>
              <w:jc w:val="both"/>
              <w:rPr>
                <w:b/>
                <w:bCs/>
                <w:i/>
              </w:rPr>
            </w:pPr>
            <w:r w:rsidRPr="00435B10">
              <w:rPr>
                <w:i/>
              </w:rPr>
              <w:t xml:space="preserve">Prepare </w:t>
            </w:r>
            <w:r w:rsidR="002C0E3D" w:rsidRPr="00435B10">
              <w:rPr>
                <w:i/>
              </w:rPr>
              <w:t xml:space="preserve">and </w:t>
            </w:r>
            <w:r w:rsidRPr="00435B10">
              <w:rPr>
                <w:i/>
              </w:rPr>
              <w:t>Issue Preliminary Planning Guidance/</w:t>
            </w:r>
            <w:r w:rsidR="002C0E3D" w:rsidRPr="00435B10">
              <w:rPr>
                <w:i/>
              </w:rPr>
              <w:t xml:space="preserve"> Work Authorization Document (</w:t>
            </w:r>
            <w:r w:rsidRPr="00435B10">
              <w:rPr>
                <w:i/>
              </w:rPr>
              <w:t>WAD</w:t>
            </w:r>
            <w:r w:rsidR="002C0E3D" w:rsidRPr="00435B10">
              <w:rPr>
                <w:i/>
              </w:rPr>
              <w:t>)</w:t>
            </w:r>
            <w:r w:rsidRPr="00435B10">
              <w:rPr>
                <w:i/>
              </w:rPr>
              <w:t>/Dollarized RAM.</w:t>
            </w:r>
          </w:p>
        </w:tc>
      </w:tr>
      <w:tr w:rsidR="00045BDC" w:rsidRPr="00435B10" w14:paraId="63C64AF0" w14:textId="77777777" w:rsidTr="3068A142">
        <w:tc>
          <w:tcPr>
            <w:tcW w:w="2358" w:type="dxa"/>
          </w:tcPr>
          <w:p w14:paraId="640E7D08" w14:textId="77777777" w:rsidR="00045BDC" w:rsidRPr="00435B10" w:rsidRDefault="00497824" w:rsidP="00654577">
            <w:pPr>
              <w:pStyle w:val="TableTextEVM"/>
              <w:rPr>
                <w:b/>
                <w:bCs/>
              </w:rPr>
            </w:pPr>
            <w:r w:rsidRPr="00435B10">
              <w:t>Project-Control Account Manager</w:t>
            </w:r>
            <w:r w:rsidR="00763863" w:rsidRPr="00435B10">
              <w:t xml:space="preserve"> (P-CAM)</w:t>
            </w:r>
          </w:p>
        </w:tc>
        <w:tc>
          <w:tcPr>
            <w:tcW w:w="1170" w:type="dxa"/>
          </w:tcPr>
          <w:p w14:paraId="1ADF8363" w14:textId="77777777" w:rsidR="00045BDC" w:rsidRPr="00435B10" w:rsidRDefault="00045BDC" w:rsidP="00654577">
            <w:pPr>
              <w:pStyle w:val="TableTextCenteredEVM"/>
              <w:rPr>
                <w:b/>
                <w:bCs/>
              </w:rPr>
            </w:pPr>
            <w:r w:rsidRPr="00435B10">
              <w:t>Output to 8.01</w:t>
            </w:r>
          </w:p>
        </w:tc>
        <w:tc>
          <w:tcPr>
            <w:tcW w:w="6048" w:type="dxa"/>
          </w:tcPr>
          <w:p w14:paraId="0BC01A86" w14:textId="77777777" w:rsidR="00045BDC" w:rsidRPr="00435B10" w:rsidRDefault="00045BDC" w:rsidP="00674D37">
            <w:pPr>
              <w:pStyle w:val="TableTextEVM"/>
              <w:jc w:val="both"/>
              <w:rPr>
                <w:b/>
                <w:bCs/>
              </w:rPr>
            </w:pPr>
            <w:r w:rsidRPr="00435B10">
              <w:rPr>
                <w:i/>
              </w:rPr>
              <w:t>E</w:t>
            </w:r>
            <w:r w:rsidR="00B50445" w:rsidRPr="00435B10">
              <w:rPr>
                <w:i/>
              </w:rPr>
              <w:t>stimate Material Needs and Cost</w:t>
            </w:r>
            <w:r w:rsidR="00A57AA2" w:rsidRPr="00435B10">
              <w:t>.</w:t>
            </w:r>
            <w:r w:rsidR="00F85069" w:rsidRPr="00435B10">
              <w:t xml:space="preserve"> </w:t>
            </w:r>
            <w:r w:rsidRPr="00435B10">
              <w:t>The finalized WBS, OBS</w:t>
            </w:r>
            <w:r w:rsidR="002C0E3D" w:rsidRPr="00435B10">
              <w:t>,</w:t>
            </w:r>
            <w:r w:rsidRPr="00435B10">
              <w:t xml:space="preserve"> and RAM, with the identification of </w:t>
            </w:r>
            <w:r w:rsidR="00763863" w:rsidRPr="00435B10">
              <w:t>CA</w:t>
            </w:r>
            <w:r w:rsidRPr="00435B10">
              <w:t>s, are used in the development of the project’s required purchases of hardware, software and services.</w:t>
            </w:r>
          </w:p>
        </w:tc>
      </w:tr>
    </w:tbl>
    <w:p w14:paraId="4935C53C" w14:textId="77777777" w:rsidR="00956A76" w:rsidRPr="00435B10" w:rsidRDefault="00956A76" w:rsidP="00674D37">
      <w:pPr>
        <w:pStyle w:val="Heading2"/>
        <w:jc w:val="both"/>
      </w:pPr>
      <w:bookmarkStart w:id="55" w:name="_Toc304560778"/>
      <w:bookmarkStart w:id="56" w:name="_Toc84879584"/>
      <w:r w:rsidRPr="00435B10">
        <w:t>Organizing Project Work</w:t>
      </w:r>
      <w:bookmarkEnd w:id="55"/>
      <w:bookmarkEnd w:id="56"/>
    </w:p>
    <w:p w14:paraId="2EDC65CA" w14:textId="77777777" w:rsidR="00956A76" w:rsidRPr="00435B10" w:rsidRDefault="00956A76" w:rsidP="00674D37">
      <w:pPr>
        <w:pStyle w:val="Heading3"/>
        <w:jc w:val="both"/>
      </w:pPr>
      <w:bookmarkStart w:id="57" w:name="_Toc304560779"/>
      <w:r w:rsidRPr="00435B10">
        <w:t>Work Definition and Assignment</w:t>
      </w:r>
      <w:bookmarkEnd w:id="57"/>
    </w:p>
    <w:p w14:paraId="5839CBCD" w14:textId="5EA7FBF4" w:rsidR="00956A76" w:rsidRPr="00435B10" w:rsidRDefault="00956A76" w:rsidP="00674D37">
      <w:pPr>
        <w:pStyle w:val="BodyNoIndentEVM"/>
        <w:jc w:val="both"/>
        <w:rPr>
          <w:rFonts w:ascii="Arial" w:hAnsi="Arial" w:cs="Arial"/>
        </w:rPr>
      </w:pPr>
      <w:r w:rsidRPr="00435B10">
        <w:rPr>
          <w:rFonts w:ascii="Arial" w:hAnsi="Arial" w:cs="Arial"/>
        </w:rPr>
        <w:t xml:space="preserve">When the Program Plan and Project Plan or Intra-Agency Work Agreement </w:t>
      </w:r>
      <w:r w:rsidR="00052D0B" w:rsidRPr="00435B10">
        <w:rPr>
          <w:rFonts w:ascii="Arial" w:hAnsi="Arial" w:cs="Arial"/>
        </w:rPr>
        <w:t>(</w:t>
      </w:r>
      <w:r w:rsidR="00F225D2">
        <w:rPr>
          <w:rFonts w:ascii="Arial" w:hAnsi="Arial" w:cs="Arial"/>
        </w:rPr>
        <w:t>IAWA</w:t>
      </w:r>
      <w:r w:rsidR="00052D0B" w:rsidRPr="00435B10">
        <w:rPr>
          <w:rFonts w:ascii="Arial" w:hAnsi="Arial" w:cs="Arial"/>
        </w:rPr>
        <w:t xml:space="preserve">) </w:t>
      </w:r>
      <w:r w:rsidR="00302DF7">
        <w:rPr>
          <w:rFonts w:ascii="Arial" w:hAnsi="Arial" w:cs="Arial"/>
        </w:rPr>
        <w:t>are approved (</w:t>
      </w:r>
      <w:r w:rsidR="003F3135">
        <w:rPr>
          <w:rFonts w:ascii="Arial" w:hAnsi="Arial" w:cs="Arial"/>
        </w:rPr>
        <w:fldChar w:fldCharType="begin"/>
      </w:r>
      <w:r w:rsidR="003F3135">
        <w:rPr>
          <w:rFonts w:ascii="Arial" w:hAnsi="Arial" w:cs="Arial"/>
        </w:rPr>
        <w:instrText xml:space="preserve"> REF _Ref70328016 \r \h </w:instrText>
      </w:r>
      <w:r w:rsidR="003F3135">
        <w:rPr>
          <w:rFonts w:ascii="Arial" w:hAnsi="Arial" w:cs="Arial"/>
        </w:rPr>
      </w:r>
      <w:r w:rsidR="003F3135">
        <w:rPr>
          <w:rFonts w:ascii="Arial" w:hAnsi="Arial" w:cs="Arial"/>
        </w:rPr>
        <w:fldChar w:fldCharType="separate"/>
      </w:r>
      <w:r w:rsidR="003F3135">
        <w:rPr>
          <w:rFonts w:ascii="Arial" w:hAnsi="Arial" w:cs="Arial"/>
        </w:rPr>
        <w:t>3.1</w:t>
      </w:r>
      <w:r w:rsidR="003F3135">
        <w:rPr>
          <w:rFonts w:ascii="Arial" w:hAnsi="Arial" w:cs="Arial"/>
        </w:rPr>
        <w:fldChar w:fldCharType="end"/>
      </w:r>
      <w:r w:rsidRPr="00435B10">
        <w:rPr>
          <w:rFonts w:ascii="Arial" w:hAnsi="Arial" w:cs="Arial"/>
        </w:rPr>
        <w:t>), the scope, schedule, and PBB are agreed to and the final P</w:t>
      </w:r>
      <w:r w:rsidR="00F96A87">
        <w:rPr>
          <w:rFonts w:ascii="Arial" w:hAnsi="Arial" w:cs="Arial"/>
        </w:rPr>
        <w:t>MB</w:t>
      </w:r>
      <w:r w:rsidRPr="00435B10">
        <w:rPr>
          <w:rFonts w:ascii="Arial" w:hAnsi="Arial" w:cs="Arial"/>
        </w:rPr>
        <w:t xml:space="preserve"> definition is completed. The entire process of work definition is based upon the Scope, WBS, WBS Dictionary, and the project schedule, as documented in the Program Plan and Project Plan or Intra-Agency Work Agreement. (See the Organization process flow in </w:t>
      </w:r>
      <w:r w:rsidR="003F3135">
        <w:rPr>
          <w:rFonts w:ascii="Arial" w:hAnsi="Arial" w:cs="Arial"/>
        </w:rPr>
        <w:fldChar w:fldCharType="begin"/>
      </w:r>
      <w:r w:rsidR="003F3135">
        <w:rPr>
          <w:rFonts w:ascii="Arial" w:hAnsi="Arial" w:cs="Arial"/>
        </w:rPr>
        <w:instrText xml:space="preserve"> REF _Ref70328050 \r \h </w:instrText>
      </w:r>
      <w:r w:rsidR="003F3135">
        <w:rPr>
          <w:rFonts w:ascii="Arial" w:hAnsi="Arial" w:cs="Arial"/>
        </w:rPr>
      </w:r>
      <w:r w:rsidR="003F3135">
        <w:rPr>
          <w:rFonts w:ascii="Arial" w:hAnsi="Arial" w:cs="Arial"/>
        </w:rPr>
        <w:fldChar w:fldCharType="separate"/>
      </w:r>
      <w:r w:rsidR="003F3135">
        <w:rPr>
          <w:rFonts w:ascii="Arial" w:hAnsi="Arial" w:cs="Arial"/>
        </w:rPr>
        <w:t>1.3</w:t>
      </w:r>
      <w:r w:rsidR="003F3135">
        <w:rPr>
          <w:rFonts w:ascii="Arial" w:hAnsi="Arial" w:cs="Arial"/>
        </w:rPr>
        <w:fldChar w:fldCharType="end"/>
      </w:r>
      <w:r w:rsidRPr="00435B10">
        <w:rPr>
          <w:rFonts w:ascii="Arial" w:hAnsi="Arial" w:cs="Arial"/>
        </w:rPr>
        <w:t xml:space="preserve"> and the Work Delegation and Authorization process flow in </w:t>
      </w:r>
      <w:r w:rsidR="003F3135">
        <w:rPr>
          <w:rFonts w:ascii="Arial" w:hAnsi="Arial" w:cs="Arial"/>
        </w:rPr>
        <w:fldChar w:fldCharType="begin"/>
      </w:r>
      <w:r w:rsidR="003F3135">
        <w:rPr>
          <w:rFonts w:ascii="Arial" w:hAnsi="Arial" w:cs="Arial"/>
        </w:rPr>
        <w:instrText xml:space="preserve"> REF _Ref70328110 \r \h </w:instrText>
      </w:r>
      <w:r w:rsidR="003F3135">
        <w:rPr>
          <w:rFonts w:ascii="Arial" w:hAnsi="Arial" w:cs="Arial"/>
        </w:rPr>
      </w:r>
      <w:r w:rsidR="003F3135">
        <w:rPr>
          <w:rFonts w:ascii="Arial" w:hAnsi="Arial" w:cs="Arial"/>
        </w:rPr>
        <w:fldChar w:fldCharType="separate"/>
      </w:r>
      <w:r w:rsidR="003F3135">
        <w:rPr>
          <w:rFonts w:ascii="Arial" w:hAnsi="Arial" w:cs="Arial"/>
        </w:rPr>
        <w:t>3.5</w:t>
      </w:r>
      <w:r w:rsidR="003F3135">
        <w:rPr>
          <w:rFonts w:ascii="Arial" w:hAnsi="Arial" w:cs="Arial"/>
        </w:rPr>
        <w:fldChar w:fldCharType="end"/>
      </w:r>
      <w:r w:rsidRPr="00435B10">
        <w:rPr>
          <w:rFonts w:ascii="Arial" w:hAnsi="Arial" w:cs="Arial"/>
        </w:rPr>
        <w:t>)</w:t>
      </w:r>
      <w:r w:rsidR="003F3135">
        <w:rPr>
          <w:rFonts w:ascii="Arial" w:hAnsi="Arial" w:cs="Arial"/>
        </w:rPr>
        <w:t>.</w:t>
      </w:r>
      <w:r w:rsidRPr="00435B10">
        <w:rPr>
          <w:rFonts w:ascii="Arial" w:hAnsi="Arial" w:cs="Arial"/>
        </w:rPr>
        <w:t xml:space="preserve"> </w:t>
      </w:r>
    </w:p>
    <w:p w14:paraId="3C4C5402" w14:textId="55FCAF94" w:rsidR="00956A76" w:rsidRPr="00435B10" w:rsidRDefault="00956A76" w:rsidP="00674D37">
      <w:pPr>
        <w:pStyle w:val="Heading3"/>
        <w:jc w:val="both"/>
      </w:pPr>
      <w:bookmarkStart w:id="58" w:name="_Toc304560780"/>
      <w:r w:rsidRPr="00435B10">
        <w:t>Work Co</w:t>
      </w:r>
      <w:r w:rsidR="00585695" w:rsidRPr="00435B10">
        <w:t>nt</w:t>
      </w:r>
      <w:r w:rsidRPr="00435B10">
        <w:rPr>
          <w:szCs w:val="24"/>
        </w:rPr>
        <w:t>e</w:t>
      </w:r>
      <w:r w:rsidRPr="00435B10">
        <w:t>nt Analysis</w:t>
      </w:r>
      <w:bookmarkEnd w:id="58"/>
    </w:p>
    <w:p w14:paraId="573FB714" w14:textId="0A0A1582" w:rsidR="00956A76" w:rsidRPr="00435B10" w:rsidRDefault="00302DF7" w:rsidP="00674D37">
      <w:pPr>
        <w:pStyle w:val="BodyNoIndentEVM"/>
        <w:jc w:val="both"/>
        <w:rPr>
          <w:rFonts w:ascii="Arial" w:hAnsi="Arial" w:cs="Arial"/>
        </w:rPr>
      </w:pPr>
      <w:r>
        <w:rPr>
          <w:rFonts w:ascii="Arial" w:hAnsi="Arial" w:cs="Arial"/>
        </w:rPr>
        <w:t>T</w:t>
      </w:r>
      <w:r w:rsidR="005B0D43" w:rsidRPr="00435B10">
        <w:rPr>
          <w:rFonts w:ascii="Arial" w:hAnsi="Arial" w:cs="Arial"/>
        </w:rPr>
        <w:t xml:space="preserve">he Organization </w:t>
      </w:r>
      <w:r w:rsidR="00956A76" w:rsidRPr="00435B10">
        <w:rPr>
          <w:rFonts w:ascii="Arial" w:hAnsi="Arial" w:cs="Arial"/>
        </w:rPr>
        <w:t xml:space="preserve">procedure </w:t>
      </w:r>
      <w:r w:rsidR="005B0D43" w:rsidRPr="00435B10">
        <w:rPr>
          <w:rFonts w:ascii="Arial" w:hAnsi="Arial" w:cs="Arial"/>
        </w:rPr>
        <w:t>(</w:t>
      </w:r>
      <w:r w:rsidR="003F3135">
        <w:rPr>
          <w:rFonts w:ascii="Arial" w:hAnsi="Arial" w:cs="Arial"/>
        </w:rPr>
        <w:fldChar w:fldCharType="begin"/>
      </w:r>
      <w:r w:rsidR="003F3135">
        <w:rPr>
          <w:rFonts w:ascii="Arial" w:hAnsi="Arial" w:cs="Arial"/>
        </w:rPr>
        <w:instrText xml:space="preserve"> REF _Ref70328149 \r \h </w:instrText>
      </w:r>
      <w:r w:rsidR="003F3135">
        <w:rPr>
          <w:rFonts w:ascii="Arial" w:hAnsi="Arial" w:cs="Arial"/>
        </w:rPr>
      </w:r>
      <w:r w:rsidR="003F3135">
        <w:rPr>
          <w:rFonts w:ascii="Arial" w:hAnsi="Arial" w:cs="Arial"/>
        </w:rPr>
        <w:fldChar w:fldCharType="separate"/>
      </w:r>
      <w:r w:rsidR="003F3135">
        <w:rPr>
          <w:rFonts w:ascii="Arial" w:hAnsi="Arial" w:cs="Arial"/>
        </w:rPr>
        <w:t>1.4</w:t>
      </w:r>
      <w:r w:rsidR="003F3135">
        <w:rPr>
          <w:rFonts w:ascii="Arial" w:hAnsi="Arial" w:cs="Arial"/>
        </w:rPr>
        <w:fldChar w:fldCharType="end"/>
      </w:r>
      <w:r w:rsidR="005B0D43" w:rsidRPr="00435B10">
        <w:rPr>
          <w:rFonts w:ascii="Arial" w:hAnsi="Arial" w:cs="Arial"/>
        </w:rPr>
        <w:t>)</w:t>
      </w:r>
      <w:r w:rsidR="00956A76" w:rsidRPr="00435B10">
        <w:rPr>
          <w:rFonts w:ascii="Arial" w:hAnsi="Arial" w:cs="Arial"/>
        </w:rPr>
        <w:t xml:space="preserve"> is used to analyze the work content and develop a WBS by hierarchically decomposing the work. This analysis and decomposition results in an iterative development of the WBS, the WBS Dictionary, the project organization structure to meet the requirements, and identification of the functions and activities required by the scope.</w:t>
      </w:r>
      <w:r w:rsidR="00F85069" w:rsidRPr="00435B10">
        <w:rPr>
          <w:rFonts w:ascii="Arial" w:hAnsi="Arial" w:cs="Arial"/>
        </w:rPr>
        <w:t xml:space="preserve"> </w:t>
      </w:r>
      <w:r w:rsidR="00956A76" w:rsidRPr="00435B10">
        <w:rPr>
          <w:rFonts w:ascii="Arial" w:hAnsi="Arial" w:cs="Arial"/>
        </w:rPr>
        <w:t xml:space="preserve">The WBS Dictionary and the </w:t>
      </w:r>
      <w:r w:rsidR="00260F11" w:rsidRPr="00435B10">
        <w:rPr>
          <w:rFonts w:ascii="Arial" w:hAnsi="Arial" w:cs="Arial"/>
        </w:rPr>
        <w:t xml:space="preserve">project work </w:t>
      </w:r>
      <w:r w:rsidR="00956A76" w:rsidRPr="00435B10">
        <w:rPr>
          <w:rFonts w:ascii="Arial" w:hAnsi="Arial" w:cs="Arial"/>
        </w:rPr>
        <w:t>scope are cross-referenced to ensure that all required work is captured in the WBS Dictionary, and that there is no “work” in the dictionary that is not in the approved scope definition.</w:t>
      </w:r>
      <w:r w:rsidR="00F85069" w:rsidRPr="00435B10">
        <w:rPr>
          <w:rFonts w:ascii="Arial" w:hAnsi="Arial" w:cs="Arial"/>
        </w:rPr>
        <w:t xml:space="preserve"> </w:t>
      </w:r>
      <w:r w:rsidR="00956A76" w:rsidRPr="00435B10">
        <w:rPr>
          <w:rFonts w:ascii="Arial" w:hAnsi="Arial" w:cs="Arial"/>
        </w:rPr>
        <w:t xml:space="preserve">These analyses provide the basis for allocation of work as documented in the RAM; see </w:t>
      </w:r>
      <w:r w:rsidR="003F3135">
        <w:rPr>
          <w:rFonts w:ascii="Arial" w:hAnsi="Arial" w:cs="Arial"/>
        </w:rPr>
        <w:t xml:space="preserve">Section </w:t>
      </w:r>
      <w:r w:rsidR="003F3135">
        <w:rPr>
          <w:rFonts w:ascii="Arial" w:hAnsi="Arial" w:cs="Arial"/>
        </w:rPr>
        <w:fldChar w:fldCharType="begin"/>
      </w:r>
      <w:r w:rsidR="003F3135">
        <w:rPr>
          <w:rFonts w:ascii="Arial" w:hAnsi="Arial" w:cs="Arial"/>
        </w:rPr>
        <w:instrText xml:space="preserve"> REF _Ref70328262 \r \h </w:instrText>
      </w:r>
      <w:r w:rsidR="003F3135">
        <w:rPr>
          <w:rFonts w:ascii="Arial" w:hAnsi="Arial" w:cs="Arial"/>
        </w:rPr>
      </w:r>
      <w:r w:rsidR="003F3135">
        <w:rPr>
          <w:rFonts w:ascii="Arial" w:hAnsi="Arial" w:cs="Arial"/>
        </w:rPr>
        <w:fldChar w:fldCharType="separate"/>
      </w:r>
      <w:r w:rsidR="003F3135">
        <w:rPr>
          <w:rFonts w:ascii="Arial" w:hAnsi="Arial" w:cs="Arial"/>
        </w:rPr>
        <w:t>1.6.1</w:t>
      </w:r>
      <w:r w:rsidR="003F3135">
        <w:rPr>
          <w:rFonts w:ascii="Arial" w:hAnsi="Arial" w:cs="Arial"/>
        </w:rPr>
        <w:fldChar w:fldCharType="end"/>
      </w:r>
      <w:r w:rsidR="00956A76" w:rsidRPr="00435B10">
        <w:rPr>
          <w:rFonts w:ascii="Arial" w:hAnsi="Arial" w:cs="Arial"/>
        </w:rPr>
        <w:t>.</w:t>
      </w:r>
    </w:p>
    <w:p w14:paraId="425F58C0" w14:textId="713FE259" w:rsidR="00956A76" w:rsidRPr="00435B10" w:rsidRDefault="00956A76" w:rsidP="00674D37">
      <w:pPr>
        <w:pStyle w:val="Heading3"/>
        <w:jc w:val="both"/>
      </w:pPr>
      <w:bookmarkStart w:id="59" w:name="_Toc304560781"/>
      <w:bookmarkStart w:id="60" w:name="_Ref71705536"/>
      <w:bookmarkStart w:id="61" w:name="_Ref71705548"/>
      <w:r w:rsidRPr="00435B10">
        <w:t>Work Breakdown Structure</w:t>
      </w:r>
      <w:bookmarkEnd w:id="59"/>
      <w:bookmarkEnd w:id="60"/>
      <w:bookmarkEnd w:id="61"/>
    </w:p>
    <w:p w14:paraId="5EDC9976" w14:textId="35FC1AAD" w:rsidR="00956A76" w:rsidRPr="00435B10" w:rsidRDefault="00260F11" w:rsidP="00674D37">
      <w:pPr>
        <w:pStyle w:val="BodyNoIndentEVM"/>
        <w:jc w:val="both"/>
        <w:rPr>
          <w:rFonts w:ascii="Arial" w:hAnsi="Arial" w:cs="Arial"/>
        </w:rPr>
      </w:pPr>
      <w:r w:rsidRPr="00435B10">
        <w:rPr>
          <w:rFonts w:ascii="Arial" w:hAnsi="Arial" w:cs="Arial"/>
        </w:rPr>
        <w:t xml:space="preserve">The project manager and systems engineer, </w:t>
      </w:r>
      <w:r w:rsidR="00956A76" w:rsidRPr="00435B10">
        <w:rPr>
          <w:rFonts w:ascii="Arial" w:hAnsi="Arial" w:cs="Arial"/>
        </w:rPr>
        <w:t xml:space="preserve">in conjunction with Project Planning and Control (PP&amp;C) team and the </w:t>
      </w:r>
      <w:r w:rsidR="00A3399C" w:rsidRPr="00435B10">
        <w:rPr>
          <w:rFonts w:ascii="Arial" w:hAnsi="Arial" w:cs="Arial"/>
        </w:rPr>
        <w:t>SP/EM</w:t>
      </w:r>
      <w:r w:rsidR="00956A76" w:rsidRPr="00435B10">
        <w:rPr>
          <w:rFonts w:ascii="Arial" w:hAnsi="Arial" w:cs="Arial"/>
        </w:rPr>
        <w:t xml:space="preserve">, is responsible for establishing the lower levels of the WBS. The WBS is approved by the Project Manager, the Project Business Manager, </w:t>
      </w:r>
      <w:r w:rsidR="00956A76" w:rsidRPr="00435B10">
        <w:rPr>
          <w:rFonts w:ascii="Arial" w:hAnsi="Arial" w:cs="Arial"/>
        </w:rPr>
        <w:lastRenderedPageBreak/>
        <w:t>and the sponsor, and is maintained by PP&amp;C. The WBS expands a project into its hierarchical component elements, beginning at the highest level with the identification of the major project elements. The major elements are then divided into systems, subsystems, and components (</w:t>
      </w:r>
      <w:r w:rsidR="00302DF7">
        <w:rPr>
          <w:rFonts w:ascii="Arial" w:hAnsi="Arial" w:cs="Arial"/>
        </w:rPr>
        <w:t xml:space="preserve">i.e., </w:t>
      </w:r>
      <w:r w:rsidR="00956A76" w:rsidRPr="00435B10">
        <w:rPr>
          <w:rFonts w:ascii="Arial" w:hAnsi="Arial" w:cs="Arial"/>
        </w:rPr>
        <w:t>hardware, software, services, or facilities) to the point where the work is performed. The extension of the WBS continues until manageable units of work have been identified.</w:t>
      </w:r>
      <w:r w:rsidR="00F85069" w:rsidRPr="00435B10">
        <w:rPr>
          <w:rFonts w:ascii="Arial" w:hAnsi="Arial" w:cs="Arial"/>
        </w:rPr>
        <w:t xml:space="preserve"> </w:t>
      </w:r>
      <w:r w:rsidR="00956A76" w:rsidRPr="00435B10">
        <w:rPr>
          <w:rFonts w:ascii="Arial" w:hAnsi="Arial" w:cs="Arial"/>
        </w:rPr>
        <w:t xml:space="preserve">One or more </w:t>
      </w:r>
      <w:r w:rsidR="00763863" w:rsidRPr="00435B10">
        <w:rPr>
          <w:rFonts w:ascii="Arial" w:hAnsi="Arial" w:cs="Arial"/>
        </w:rPr>
        <w:t>CA</w:t>
      </w:r>
      <w:r w:rsidR="00956A76" w:rsidRPr="00435B10">
        <w:rPr>
          <w:rFonts w:ascii="Arial" w:hAnsi="Arial" w:cs="Arial"/>
        </w:rPr>
        <w:t>s are then established to perform the manageable units of work.</w:t>
      </w:r>
      <w:r w:rsidR="00F85069" w:rsidRPr="00435B10">
        <w:rPr>
          <w:rFonts w:ascii="Arial" w:hAnsi="Arial" w:cs="Arial"/>
        </w:rPr>
        <w:t xml:space="preserve"> </w:t>
      </w:r>
    </w:p>
    <w:p w14:paraId="4FF82A4B" w14:textId="79D6CD7B" w:rsidR="00AE0556" w:rsidRPr="00435B10" w:rsidRDefault="00956A76" w:rsidP="00674D37">
      <w:pPr>
        <w:pStyle w:val="Heading4"/>
        <w:jc w:val="both"/>
      </w:pPr>
      <w:bookmarkStart w:id="62" w:name="_Ref71705597"/>
      <w:r w:rsidRPr="00435B10">
        <w:t>WBS Coding: the NASA Structure Management System</w:t>
      </w:r>
      <w:bookmarkEnd w:id="62"/>
    </w:p>
    <w:p w14:paraId="7E7B64B2" w14:textId="72DD023D" w:rsidR="00AB2AEF" w:rsidRPr="00FF1C2B" w:rsidRDefault="00AE0556" w:rsidP="00674D37">
      <w:pPr>
        <w:pStyle w:val="NoteEVM"/>
        <w:jc w:val="both"/>
        <w:rPr>
          <w:rFonts w:ascii="Arial" w:hAnsi="Arial" w:cs="Arial"/>
        </w:rPr>
      </w:pPr>
      <w:r w:rsidRPr="3068A142">
        <w:rPr>
          <w:rFonts w:ascii="Arial" w:hAnsi="Arial" w:cs="Arial"/>
        </w:rPr>
        <w:t>Note: For additional information,</w:t>
      </w:r>
      <w:r w:rsidR="00A2614D" w:rsidRPr="3068A142">
        <w:rPr>
          <w:rFonts w:ascii="Arial" w:hAnsi="Arial" w:cs="Arial"/>
        </w:rPr>
        <w:t xml:space="preserve"> </w:t>
      </w:r>
      <w:r w:rsidR="00956A76" w:rsidRPr="3068A142">
        <w:rPr>
          <w:rFonts w:ascii="Arial" w:hAnsi="Arial" w:cs="Arial"/>
        </w:rPr>
        <w:t xml:space="preserve">see </w:t>
      </w:r>
      <w:r w:rsidR="006F7C2A" w:rsidRPr="3068A142">
        <w:rPr>
          <w:rFonts w:ascii="Arial" w:hAnsi="Arial" w:cs="Arial"/>
        </w:rPr>
        <w:t xml:space="preserve">NASA </w:t>
      </w:r>
      <w:r w:rsidR="00482579" w:rsidRPr="3068A142">
        <w:rPr>
          <w:rFonts w:ascii="Arial" w:hAnsi="Arial" w:cs="Arial"/>
        </w:rPr>
        <w:t>Work Breakdown Structure (WBS) Handbook</w:t>
      </w:r>
      <w:r w:rsidR="00956A76" w:rsidRPr="3068A142">
        <w:rPr>
          <w:rFonts w:ascii="Arial" w:hAnsi="Arial" w:cs="Arial"/>
        </w:rPr>
        <w:t xml:space="preserve">, </w:t>
      </w:r>
      <w:r w:rsidRPr="3068A142">
        <w:rPr>
          <w:rFonts w:ascii="Arial" w:hAnsi="Arial" w:cs="Arial"/>
        </w:rPr>
        <w:t xml:space="preserve">available at </w:t>
      </w:r>
      <w:hyperlink r:id="rId41">
        <w:r w:rsidR="003162D0" w:rsidRPr="3068A142">
          <w:rPr>
            <w:rStyle w:val="Hyperlink"/>
            <w:rFonts w:ascii="Arial" w:hAnsi="Arial" w:cs="Arial"/>
          </w:rPr>
          <w:t>https://www.nasa.gov/evm/handbooks</w:t>
        </w:r>
      </w:hyperlink>
      <w:r w:rsidRPr="3068A142">
        <w:rPr>
          <w:rFonts w:ascii="Arial" w:hAnsi="Arial" w:cs="Arial"/>
        </w:rPr>
        <w:t xml:space="preserve">, </w:t>
      </w:r>
      <w:r w:rsidR="006B2657" w:rsidRPr="3068A142">
        <w:rPr>
          <w:rFonts w:ascii="Arial" w:hAnsi="Arial" w:cs="Arial"/>
        </w:rPr>
        <w:t>Section</w:t>
      </w:r>
      <w:r w:rsidR="004B61A9" w:rsidRPr="3068A142">
        <w:rPr>
          <w:rFonts w:ascii="Arial" w:hAnsi="Arial" w:cs="Arial"/>
        </w:rPr>
        <w:t xml:space="preserve"> </w:t>
      </w:r>
      <w:r w:rsidRPr="3068A142">
        <w:rPr>
          <w:rFonts w:ascii="Arial" w:hAnsi="Arial" w:cs="Arial"/>
        </w:rPr>
        <w:t>3.4.2 Coding WBS Elements in a Consistent Manner</w:t>
      </w:r>
      <w:r w:rsidR="005D2997" w:rsidRPr="3068A142">
        <w:rPr>
          <w:rFonts w:ascii="Arial" w:hAnsi="Arial" w:cs="Arial"/>
        </w:rPr>
        <w:t>.</w:t>
      </w:r>
    </w:p>
    <w:p w14:paraId="5ED2FE9E" w14:textId="527D848D" w:rsidR="00956A76" w:rsidRPr="00435B10" w:rsidRDefault="00956A76" w:rsidP="00674D37">
      <w:pPr>
        <w:pStyle w:val="BodyNoIndentEVM"/>
        <w:jc w:val="both"/>
        <w:rPr>
          <w:rFonts w:ascii="Arial" w:hAnsi="Arial" w:cs="Arial"/>
        </w:rPr>
      </w:pPr>
      <w:r w:rsidRPr="00435B10">
        <w:rPr>
          <w:rFonts w:ascii="Arial" w:hAnsi="Arial" w:cs="Arial"/>
        </w:rPr>
        <w:t xml:space="preserve">The NSM System is the internal coding schema used by the </w:t>
      </w:r>
      <w:r w:rsidR="00177E89" w:rsidRPr="00435B10">
        <w:rPr>
          <w:rFonts w:ascii="Arial" w:hAnsi="Arial" w:cs="Arial"/>
        </w:rPr>
        <w:t>Agency</w:t>
      </w:r>
      <w:r w:rsidRPr="00435B10">
        <w:rPr>
          <w:rFonts w:ascii="Arial" w:hAnsi="Arial" w:cs="Arial"/>
        </w:rPr>
        <w:t xml:space="preserve"> to define and organize project work content.</w:t>
      </w:r>
      <w:r w:rsidR="00F85069" w:rsidRPr="00435B10">
        <w:rPr>
          <w:rFonts w:ascii="Arial" w:hAnsi="Arial" w:cs="Arial"/>
        </w:rPr>
        <w:t xml:space="preserve"> </w:t>
      </w:r>
      <w:r w:rsidRPr="00435B10">
        <w:rPr>
          <w:rFonts w:ascii="Arial" w:hAnsi="Arial" w:cs="Arial"/>
        </w:rPr>
        <w:t>The WBS with its NSM nomenclature provides a common management framework for project management decisions and communication, the definition and authorization of work, the development of project schedules, and the planning and allocation of resources.</w:t>
      </w:r>
      <w:r w:rsidR="00F85069" w:rsidRPr="00435B10">
        <w:rPr>
          <w:rFonts w:ascii="Arial" w:hAnsi="Arial" w:cs="Arial"/>
        </w:rPr>
        <w:t xml:space="preserve"> </w:t>
      </w:r>
      <w:r w:rsidRPr="00435B10">
        <w:rPr>
          <w:rFonts w:ascii="Arial" w:hAnsi="Arial" w:cs="Arial"/>
        </w:rPr>
        <w:t>When developing a project WBS, the management team coordinates with all appropriate technical leads and involved enabling support organizations (e.g., Financial Management, Systems Engineering, Safety and Mission Assurance) to establish a WBS coding structure that will accommodate both the technical and business management of the effort.</w:t>
      </w:r>
      <w:r w:rsidR="00F85069" w:rsidRPr="00435B10">
        <w:rPr>
          <w:rFonts w:ascii="Arial" w:hAnsi="Arial" w:cs="Arial"/>
        </w:rPr>
        <w:t xml:space="preserve"> </w:t>
      </w:r>
      <w:r w:rsidRPr="00435B10">
        <w:rPr>
          <w:rFonts w:ascii="Arial" w:hAnsi="Arial" w:cs="Arial"/>
        </w:rPr>
        <w:t>The approved project WBS structure should encompass the entire project’s approved scope of work.</w:t>
      </w:r>
      <w:r w:rsidR="00F85069" w:rsidRPr="00435B10">
        <w:rPr>
          <w:rFonts w:ascii="Arial" w:hAnsi="Arial" w:cs="Arial"/>
        </w:rPr>
        <w:t xml:space="preserve"> </w:t>
      </w:r>
      <w:r w:rsidRPr="00435B10">
        <w:rPr>
          <w:rFonts w:ascii="Arial" w:hAnsi="Arial" w:cs="Arial"/>
        </w:rPr>
        <w:t>All NASA projects have the capability of subdividing the work content down to any level necessary for management and insight.</w:t>
      </w:r>
      <w:r w:rsidR="00F85069" w:rsidRPr="00435B10">
        <w:rPr>
          <w:rFonts w:ascii="Arial" w:hAnsi="Arial" w:cs="Arial"/>
        </w:rPr>
        <w:t xml:space="preserve"> </w:t>
      </w:r>
      <w:r w:rsidRPr="00435B10">
        <w:rPr>
          <w:rFonts w:ascii="Arial" w:hAnsi="Arial" w:cs="Arial"/>
        </w:rPr>
        <w:t xml:space="preserve">However, the </w:t>
      </w:r>
      <w:r w:rsidR="00177E89" w:rsidRPr="00435B10">
        <w:rPr>
          <w:rFonts w:ascii="Arial" w:hAnsi="Arial" w:cs="Arial"/>
        </w:rPr>
        <w:t>Agency</w:t>
      </w:r>
      <w:r w:rsidRPr="00435B10">
        <w:rPr>
          <w:rFonts w:ascii="Arial" w:hAnsi="Arial" w:cs="Arial"/>
        </w:rPr>
        <w:t xml:space="preserve">’s </w:t>
      </w:r>
      <w:r w:rsidR="007339F4" w:rsidRPr="00435B10">
        <w:rPr>
          <w:rFonts w:ascii="Arial" w:hAnsi="Arial" w:cs="Arial"/>
        </w:rPr>
        <w:t>Core Financial System</w:t>
      </w:r>
      <w:r w:rsidRPr="00435B10">
        <w:rPr>
          <w:rFonts w:ascii="Arial" w:hAnsi="Arial" w:cs="Arial"/>
        </w:rPr>
        <w:t xml:space="preserve"> currently limits the ability to capture costs to a </w:t>
      </w:r>
      <w:r w:rsidRPr="00955F77">
        <w:rPr>
          <w:rFonts w:ascii="Arial" w:hAnsi="Arial" w:cs="Arial"/>
        </w:rPr>
        <w:t>maximum of seven levels</w:t>
      </w:r>
      <w:r w:rsidR="00955F77">
        <w:rPr>
          <w:rFonts w:ascii="Arial" w:hAnsi="Arial" w:cs="Arial"/>
        </w:rPr>
        <w:t xml:space="preserve"> (see </w:t>
      </w:r>
      <w:r w:rsidR="00955F77" w:rsidRPr="00955F77">
        <w:rPr>
          <w:rFonts w:ascii="Arial" w:hAnsi="Arial" w:cs="Arial"/>
        </w:rPr>
        <w:fldChar w:fldCharType="begin"/>
      </w:r>
      <w:r w:rsidR="00955F77" w:rsidRPr="00955F77">
        <w:rPr>
          <w:rFonts w:ascii="Arial" w:hAnsi="Arial" w:cs="Arial"/>
        </w:rPr>
        <w:instrText xml:space="preserve"> REF _Ref70327499 \h </w:instrText>
      </w:r>
      <w:r w:rsidR="00955F77">
        <w:rPr>
          <w:rFonts w:ascii="Arial" w:hAnsi="Arial" w:cs="Arial"/>
        </w:rPr>
        <w:instrText xml:space="preserve"> \* MERGEFORMAT </w:instrText>
      </w:r>
      <w:r w:rsidR="00955F77" w:rsidRPr="00955F77">
        <w:rPr>
          <w:rFonts w:ascii="Arial" w:hAnsi="Arial" w:cs="Arial"/>
        </w:rPr>
      </w:r>
      <w:r w:rsidR="00955F77" w:rsidRPr="00955F77">
        <w:rPr>
          <w:rFonts w:ascii="Arial" w:hAnsi="Arial" w:cs="Arial"/>
        </w:rPr>
        <w:fldChar w:fldCharType="separate"/>
      </w:r>
      <w:r w:rsidR="00955F77" w:rsidRPr="00955F77">
        <w:rPr>
          <w:rFonts w:ascii="Arial" w:hAnsi="Arial" w:cs="Arial"/>
        </w:rPr>
        <w:t>Appendix A   Work Around (s)</w:t>
      </w:r>
      <w:r w:rsidR="00955F77" w:rsidRPr="00955F77">
        <w:rPr>
          <w:rFonts w:ascii="Arial" w:hAnsi="Arial" w:cs="Arial"/>
        </w:rPr>
        <w:fldChar w:fldCharType="end"/>
      </w:r>
      <w:r w:rsidR="00955F77">
        <w:rPr>
          <w:rFonts w:ascii="Arial" w:hAnsi="Arial" w:cs="Arial"/>
        </w:rPr>
        <w:t>)</w:t>
      </w:r>
      <w:r w:rsidRPr="00955F77">
        <w:rPr>
          <w:rFonts w:ascii="Arial" w:hAnsi="Arial" w:cs="Arial"/>
        </w:rPr>
        <w:t>.</w:t>
      </w:r>
      <w:r w:rsidR="00F85069" w:rsidRPr="00435B10">
        <w:rPr>
          <w:rFonts w:ascii="Arial" w:hAnsi="Arial" w:cs="Arial"/>
        </w:rPr>
        <w:t xml:space="preserve"> </w:t>
      </w:r>
    </w:p>
    <w:p w14:paraId="5F7EDA46" w14:textId="0B6545F9" w:rsidR="00231167" w:rsidRPr="00435B10" w:rsidRDefault="00956A76" w:rsidP="00674D37">
      <w:pPr>
        <w:pStyle w:val="BodyNoIndentEVM"/>
        <w:jc w:val="both"/>
        <w:rPr>
          <w:rFonts w:ascii="Arial" w:hAnsi="Arial" w:cs="Arial"/>
        </w:rPr>
      </w:pPr>
      <w:r w:rsidRPr="00435B10">
        <w:rPr>
          <w:rFonts w:ascii="Arial" w:hAnsi="Arial" w:cs="Arial"/>
        </w:rPr>
        <w:t>Each WBS element is assigned a unique element code to be used as a reference point for its technical and financial identification throughout the life of the project.</w:t>
      </w:r>
      <w:r w:rsidR="00F85069" w:rsidRPr="00435B10">
        <w:rPr>
          <w:rFonts w:ascii="Arial" w:hAnsi="Arial" w:cs="Arial"/>
        </w:rPr>
        <w:t xml:space="preserve"> </w:t>
      </w:r>
      <w:r w:rsidRPr="00435B10">
        <w:rPr>
          <w:rFonts w:ascii="Arial" w:hAnsi="Arial" w:cs="Arial"/>
        </w:rPr>
        <w:t>A simple decimal coding system</w:t>
      </w:r>
      <w:r w:rsidR="00177E89" w:rsidRPr="00435B10">
        <w:rPr>
          <w:rFonts w:ascii="Arial" w:hAnsi="Arial" w:cs="Arial"/>
        </w:rPr>
        <w:t xml:space="preserve"> is applied to</w:t>
      </w:r>
      <w:r w:rsidRPr="00435B10">
        <w:rPr>
          <w:rFonts w:ascii="Arial" w:hAnsi="Arial" w:cs="Arial"/>
        </w:rPr>
        <w:t xml:space="preserve"> logically indicate the level of an element and related lower</w:t>
      </w:r>
      <w:r w:rsidR="00F932EB" w:rsidRPr="00435B10">
        <w:rPr>
          <w:rFonts w:ascii="Arial" w:hAnsi="Arial" w:cs="Arial"/>
        </w:rPr>
        <w:t>-</w:t>
      </w:r>
      <w:r w:rsidRPr="00435B10">
        <w:rPr>
          <w:rFonts w:ascii="Arial" w:hAnsi="Arial" w:cs="Arial"/>
        </w:rPr>
        <w:t>level or subordinate elements.</w:t>
      </w:r>
      <w:r w:rsidR="00F85069" w:rsidRPr="00435B10">
        <w:rPr>
          <w:rFonts w:ascii="Arial" w:hAnsi="Arial" w:cs="Arial"/>
        </w:rPr>
        <w:t xml:space="preserve"> </w:t>
      </w:r>
      <w:r w:rsidRPr="00435B10">
        <w:rPr>
          <w:rFonts w:ascii="Arial" w:hAnsi="Arial" w:cs="Arial"/>
        </w:rPr>
        <w:t>A common coding system facilitates communications among all project participants.</w:t>
      </w:r>
      <w:r w:rsidR="00F85069" w:rsidRPr="00435B10">
        <w:rPr>
          <w:rFonts w:ascii="Arial" w:hAnsi="Arial" w:cs="Arial"/>
        </w:rPr>
        <w:t xml:space="preserve"> </w:t>
      </w:r>
      <w:r w:rsidRPr="00435B10">
        <w:rPr>
          <w:rFonts w:ascii="Arial" w:hAnsi="Arial" w:cs="Arial"/>
        </w:rPr>
        <w:t>All project effort</w:t>
      </w:r>
      <w:r w:rsidR="00177E89" w:rsidRPr="00435B10">
        <w:rPr>
          <w:rFonts w:ascii="Arial" w:hAnsi="Arial" w:cs="Arial"/>
        </w:rPr>
        <w:t>—i.e., all NASA in-house, contracted, international partners, university, and any other performing entity efforts—</w:t>
      </w:r>
      <w:r w:rsidRPr="00435B10">
        <w:rPr>
          <w:rFonts w:ascii="Arial" w:hAnsi="Arial" w:cs="Arial"/>
        </w:rPr>
        <w:t xml:space="preserve"> must be included</w:t>
      </w:r>
      <w:r w:rsidR="00177E89" w:rsidRPr="00435B10">
        <w:rPr>
          <w:rFonts w:ascii="Arial" w:hAnsi="Arial" w:cs="Arial"/>
        </w:rPr>
        <w:t xml:space="preserve">. </w:t>
      </w:r>
      <w:r w:rsidRPr="00435B10">
        <w:rPr>
          <w:rFonts w:ascii="Arial" w:hAnsi="Arial" w:cs="Arial"/>
        </w:rPr>
        <w:t>NASA project managers should work with their contracts</w:t>
      </w:r>
      <w:r w:rsidR="00177E89" w:rsidRPr="00435B10">
        <w:rPr>
          <w:rFonts w:ascii="Arial" w:hAnsi="Arial" w:cs="Arial"/>
        </w:rPr>
        <w:t xml:space="preserve"> organization</w:t>
      </w:r>
      <w:r w:rsidR="00916CA1" w:rsidRPr="00435B10">
        <w:rPr>
          <w:rFonts w:ascii="Arial" w:hAnsi="Arial" w:cs="Arial"/>
        </w:rPr>
        <w:t>,</w:t>
      </w:r>
      <w:r w:rsidRPr="00435B10">
        <w:rPr>
          <w:rFonts w:ascii="Arial" w:hAnsi="Arial" w:cs="Arial"/>
        </w:rPr>
        <w:t xml:space="preserve"> procurement organization</w:t>
      </w:r>
      <w:r w:rsidR="00916CA1" w:rsidRPr="00435B10">
        <w:rPr>
          <w:rFonts w:ascii="Arial" w:hAnsi="Arial" w:cs="Arial"/>
        </w:rPr>
        <w:t>, or other performing entit</w:t>
      </w:r>
      <w:r w:rsidR="00F932EB" w:rsidRPr="00435B10">
        <w:rPr>
          <w:rFonts w:ascii="Arial" w:hAnsi="Arial" w:cs="Arial"/>
        </w:rPr>
        <w:t>ies</w:t>
      </w:r>
      <w:r w:rsidRPr="00435B10">
        <w:rPr>
          <w:rFonts w:ascii="Arial" w:hAnsi="Arial" w:cs="Arial"/>
        </w:rPr>
        <w:t xml:space="preserve"> to develop the desired con</w:t>
      </w:r>
      <w:r w:rsidR="00397EB1" w:rsidRPr="00435B10">
        <w:rPr>
          <w:rFonts w:ascii="Arial" w:hAnsi="Arial" w:cs="Arial"/>
        </w:rPr>
        <w:t>tractual language for each WBS</w:t>
      </w:r>
      <w:r w:rsidR="00916CA1" w:rsidRPr="00435B10">
        <w:rPr>
          <w:rFonts w:ascii="Arial" w:hAnsi="Arial" w:cs="Arial"/>
        </w:rPr>
        <w:t xml:space="preserve"> element and </w:t>
      </w:r>
      <w:r w:rsidR="00177E89" w:rsidRPr="00435B10">
        <w:rPr>
          <w:rFonts w:ascii="Arial" w:hAnsi="Arial" w:cs="Arial"/>
        </w:rPr>
        <w:t xml:space="preserve">the </w:t>
      </w:r>
      <w:r w:rsidR="00916CA1" w:rsidRPr="00435B10">
        <w:rPr>
          <w:rFonts w:ascii="Arial" w:hAnsi="Arial" w:cs="Arial"/>
        </w:rPr>
        <w:t xml:space="preserve">associated </w:t>
      </w:r>
      <w:r w:rsidRPr="00435B10">
        <w:rPr>
          <w:rFonts w:ascii="Arial" w:hAnsi="Arial" w:cs="Arial"/>
        </w:rPr>
        <w:t>WBS coding system</w:t>
      </w:r>
      <w:r w:rsidR="00177E89" w:rsidRPr="00435B10">
        <w:rPr>
          <w:rFonts w:ascii="Arial" w:hAnsi="Arial" w:cs="Arial"/>
        </w:rPr>
        <w:t>. The coding system</w:t>
      </w:r>
      <w:r w:rsidR="00916CA1" w:rsidRPr="00435B10">
        <w:rPr>
          <w:rFonts w:ascii="Arial" w:hAnsi="Arial" w:cs="Arial"/>
        </w:rPr>
        <w:t xml:space="preserve"> </w:t>
      </w:r>
      <w:r w:rsidRPr="00435B10">
        <w:rPr>
          <w:rFonts w:ascii="Arial" w:hAnsi="Arial" w:cs="Arial"/>
        </w:rPr>
        <w:t>must be traceable to the NSM coding structure</w:t>
      </w:r>
      <w:r w:rsidR="00177E89" w:rsidRPr="00435B10">
        <w:rPr>
          <w:rFonts w:ascii="Arial" w:hAnsi="Arial" w:cs="Arial"/>
        </w:rPr>
        <w:t>, which</w:t>
      </w:r>
      <w:r w:rsidR="00231167" w:rsidRPr="00435B10">
        <w:rPr>
          <w:rFonts w:ascii="Arial" w:hAnsi="Arial" w:cs="Arial"/>
        </w:rPr>
        <w:t xml:space="preserve"> is illustrated </w:t>
      </w:r>
      <w:r w:rsidR="00231167" w:rsidRPr="00797451">
        <w:rPr>
          <w:rFonts w:ascii="Arial" w:hAnsi="Arial" w:cs="Arial"/>
        </w:rPr>
        <w:t xml:space="preserve">in </w:t>
      </w:r>
      <w:r w:rsidR="00797451" w:rsidRPr="00797451">
        <w:rPr>
          <w:rFonts w:ascii="Arial" w:hAnsi="Arial" w:cs="Arial"/>
        </w:rPr>
        <w:fldChar w:fldCharType="begin"/>
      </w:r>
      <w:r w:rsidR="00797451" w:rsidRPr="00797451">
        <w:rPr>
          <w:rFonts w:ascii="Arial" w:hAnsi="Arial" w:cs="Arial"/>
        </w:rPr>
        <w:instrText xml:space="preserve"> REF _Ref71665424 \h </w:instrText>
      </w:r>
      <w:r w:rsidR="00797451">
        <w:rPr>
          <w:rFonts w:ascii="Arial" w:hAnsi="Arial" w:cs="Arial"/>
        </w:rPr>
        <w:instrText xml:space="preserve"> \* MERGEFORMAT </w:instrText>
      </w:r>
      <w:r w:rsidR="00797451" w:rsidRPr="00797451">
        <w:rPr>
          <w:rFonts w:ascii="Arial" w:hAnsi="Arial" w:cs="Arial"/>
        </w:rPr>
      </w:r>
      <w:r w:rsidR="00797451" w:rsidRPr="00797451">
        <w:rPr>
          <w:rFonts w:ascii="Arial" w:hAnsi="Arial" w:cs="Arial"/>
        </w:rPr>
        <w:fldChar w:fldCharType="separate"/>
      </w:r>
      <w:r w:rsidR="00797451" w:rsidRPr="00797451">
        <w:rPr>
          <w:rFonts w:ascii="Arial" w:hAnsi="Arial" w:cs="Arial"/>
        </w:rPr>
        <w:t xml:space="preserve">Figure </w:t>
      </w:r>
      <w:r w:rsidR="00797451" w:rsidRPr="00797451">
        <w:rPr>
          <w:rFonts w:ascii="Arial" w:hAnsi="Arial" w:cs="Arial"/>
          <w:noProof/>
        </w:rPr>
        <w:t>1</w:t>
      </w:r>
      <w:r w:rsidR="00797451" w:rsidRPr="00797451">
        <w:rPr>
          <w:rFonts w:ascii="Arial" w:hAnsi="Arial" w:cs="Arial"/>
        </w:rPr>
        <w:noBreakHyphen/>
      </w:r>
      <w:r w:rsidR="00797451" w:rsidRPr="00797451">
        <w:rPr>
          <w:rFonts w:ascii="Arial" w:hAnsi="Arial" w:cs="Arial"/>
          <w:noProof/>
        </w:rPr>
        <w:t>2</w:t>
      </w:r>
      <w:r w:rsidR="00797451" w:rsidRPr="00797451">
        <w:rPr>
          <w:rFonts w:ascii="Arial" w:hAnsi="Arial" w:cs="Arial"/>
        </w:rPr>
        <w:fldChar w:fldCharType="end"/>
      </w:r>
      <w:r w:rsidRPr="00435B10">
        <w:rPr>
          <w:rFonts w:ascii="Arial" w:hAnsi="Arial" w:cs="Arial"/>
        </w:rPr>
        <w:t>.</w:t>
      </w:r>
    </w:p>
    <w:p w14:paraId="20889855" w14:textId="4AB73054" w:rsidR="00231167" w:rsidRPr="00435B10" w:rsidRDefault="00231167" w:rsidP="00674D37">
      <w:pPr>
        <w:pStyle w:val="BodyNoIndentEVM"/>
        <w:jc w:val="both"/>
        <w:rPr>
          <w:rFonts w:ascii="Arial" w:hAnsi="Arial" w:cs="Arial"/>
        </w:rPr>
      </w:pPr>
      <w:r w:rsidRPr="00435B10">
        <w:rPr>
          <w:rFonts w:ascii="Arial" w:hAnsi="Arial" w:cs="Arial"/>
        </w:rPr>
        <w:t>A</w:t>
      </w:r>
      <w:r w:rsidR="00367728">
        <w:rPr>
          <w:rFonts w:ascii="Arial" w:hAnsi="Arial" w:cs="Arial"/>
        </w:rPr>
        <w:t xml:space="preserve">s illustrated in </w:t>
      </w:r>
      <w:r w:rsidR="00367728" w:rsidRPr="00367728">
        <w:rPr>
          <w:rFonts w:ascii="Arial" w:hAnsi="Arial" w:cs="Arial"/>
        </w:rPr>
        <w:fldChar w:fldCharType="begin"/>
      </w:r>
      <w:r w:rsidR="00367728" w:rsidRPr="00367728">
        <w:rPr>
          <w:rFonts w:ascii="Arial" w:hAnsi="Arial" w:cs="Arial"/>
        </w:rPr>
        <w:instrText xml:space="preserve"> REF _Ref71665424 \h </w:instrText>
      </w:r>
      <w:r w:rsidR="00367728">
        <w:rPr>
          <w:rFonts w:ascii="Arial" w:hAnsi="Arial" w:cs="Arial"/>
        </w:rPr>
        <w:instrText xml:space="preserve"> \* MERGEFORMAT </w:instrText>
      </w:r>
      <w:r w:rsidR="00367728" w:rsidRPr="00367728">
        <w:rPr>
          <w:rFonts w:ascii="Arial" w:hAnsi="Arial" w:cs="Arial"/>
        </w:rPr>
      </w:r>
      <w:r w:rsidR="00367728" w:rsidRPr="00367728">
        <w:rPr>
          <w:rFonts w:ascii="Arial" w:hAnsi="Arial" w:cs="Arial"/>
        </w:rPr>
        <w:fldChar w:fldCharType="separate"/>
      </w:r>
      <w:r w:rsidR="00367728" w:rsidRPr="00367728">
        <w:rPr>
          <w:rFonts w:ascii="Arial" w:hAnsi="Arial" w:cs="Arial"/>
        </w:rPr>
        <w:t xml:space="preserve">Figure </w:t>
      </w:r>
      <w:r w:rsidR="00367728" w:rsidRPr="00367728">
        <w:rPr>
          <w:rFonts w:ascii="Arial" w:hAnsi="Arial" w:cs="Arial"/>
          <w:noProof/>
        </w:rPr>
        <w:t>1</w:t>
      </w:r>
      <w:r w:rsidR="00367728" w:rsidRPr="00367728">
        <w:rPr>
          <w:rFonts w:ascii="Arial" w:hAnsi="Arial" w:cs="Arial"/>
        </w:rPr>
        <w:noBreakHyphen/>
      </w:r>
      <w:r w:rsidR="00367728" w:rsidRPr="00367728">
        <w:rPr>
          <w:rFonts w:ascii="Arial" w:hAnsi="Arial" w:cs="Arial"/>
          <w:noProof/>
        </w:rPr>
        <w:t>2</w:t>
      </w:r>
      <w:r w:rsidR="00367728" w:rsidRPr="00367728">
        <w:rPr>
          <w:rFonts w:ascii="Arial" w:hAnsi="Arial" w:cs="Arial"/>
        </w:rPr>
        <w:fldChar w:fldCharType="end"/>
      </w:r>
      <w:r w:rsidRPr="00435B10">
        <w:rPr>
          <w:rFonts w:ascii="Arial" w:hAnsi="Arial" w:cs="Arial"/>
        </w:rPr>
        <w:t xml:space="preserve">, each NASA Project (Level 1) is assigned a six-digit numeric code such as 123456. Each sub level code contains a two-digit numeric code separated from the previous level code by a period. Level 2 codes would appear as 123456.02 and Level 4 codes would look like 123456.02.07.05. </w:t>
      </w:r>
      <w:r w:rsidR="006261D8">
        <w:rPr>
          <w:rFonts w:ascii="Arial" w:hAnsi="Arial" w:cs="Arial"/>
        </w:rPr>
        <w:t xml:space="preserve">As previously mentioned, </w:t>
      </w:r>
      <w:r w:rsidR="006261D8" w:rsidRPr="00955F77">
        <w:rPr>
          <w:rFonts w:ascii="Arial" w:hAnsi="Arial" w:cs="Arial"/>
        </w:rPr>
        <w:t>a</w:t>
      </w:r>
      <w:r w:rsidRPr="00955F77">
        <w:rPr>
          <w:rFonts w:ascii="Arial" w:hAnsi="Arial" w:cs="Arial"/>
        </w:rPr>
        <w:t xml:space="preserve"> maximum of seven levels</w:t>
      </w:r>
      <w:r w:rsidRPr="00435B10">
        <w:rPr>
          <w:rFonts w:ascii="Arial" w:hAnsi="Arial" w:cs="Arial"/>
        </w:rPr>
        <w:t xml:space="preserve"> is allowed in the WBS coding structure contained in the NASA </w:t>
      </w:r>
      <w:r w:rsidR="007339F4" w:rsidRPr="00435B10">
        <w:rPr>
          <w:rFonts w:ascii="Arial" w:hAnsi="Arial" w:cs="Arial"/>
        </w:rPr>
        <w:t>Core Financial System</w:t>
      </w:r>
      <w:r w:rsidRPr="00435B10">
        <w:rPr>
          <w:rFonts w:ascii="Arial" w:hAnsi="Arial" w:cs="Arial"/>
        </w:rPr>
        <w:t xml:space="preserve"> to provide for collection of actual project costs. The typical lowest level might appear as 123456.02.07.05.02.06.03 containing a maximum of 24 characters including all the periods. </w:t>
      </w:r>
    </w:p>
    <w:p w14:paraId="3348B3BF" w14:textId="77777777" w:rsidR="00956A76" w:rsidRPr="00435B10" w:rsidRDefault="00956A76" w:rsidP="00674D37">
      <w:pPr>
        <w:pStyle w:val="BodyNoIndentEVM"/>
        <w:jc w:val="both"/>
        <w:rPr>
          <w:rFonts w:ascii="Arial" w:hAnsi="Arial" w:cs="Arial"/>
        </w:rPr>
      </w:pPr>
    </w:p>
    <w:tbl>
      <w:tblPr>
        <w:tblW w:w="0" w:type="auto"/>
        <w:tblLook w:val="04A0" w:firstRow="1" w:lastRow="0" w:firstColumn="1" w:lastColumn="0" w:noHBand="0" w:noVBand="1"/>
      </w:tblPr>
      <w:tblGrid>
        <w:gridCol w:w="9322"/>
        <w:gridCol w:w="14"/>
      </w:tblGrid>
      <w:tr w:rsidR="005E07F0" w:rsidRPr="00435B10" w14:paraId="16703C33" w14:textId="77777777" w:rsidTr="00B526B1">
        <w:trPr>
          <w:trHeight w:val="4475"/>
        </w:trPr>
        <w:tc>
          <w:tcPr>
            <w:tcW w:w="8834" w:type="dxa"/>
            <w:gridSpan w:val="2"/>
          </w:tcPr>
          <w:p w14:paraId="07246914" w14:textId="77777777" w:rsidR="00110FAD" w:rsidRDefault="005E07F0" w:rsidP="00110FAD">
            <w:pPr>
              <w:pStyle w:val="FigureEVM"/>
              <w:jc w:val="both"/>
            </w:pPr>
            <w:r w:rsidRPr="00435B10">
              <w:rPr>
                <w:rFonts w:ascii="Arial" w:hAnsi="Arial" w:cs="Arial"/>
                <w:noProof/>
              </w:rPr>
              <w:lastRenderedPageBreak/>
              <w:drawing>
                <wp:inline distT="0" distB="0" distL="0" distR="0" wp14:anchorId="037FA240" wp14:editId="52802DDE">
                  <wp:extent cx="5758543" cy="2753995"/>
                  <wp:effectExtent l="19050" t="19050" r="13970" b="27305"/>
                  <wp:docPr id="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1213" cy="2755272"/>
                          </a:xfrm>
                          <a:prstGeom prst="rect">
                            <a:avLst/>
                          </a:prstGeom>
                          <a:noFill/>
                          <a:ln w="19050">
                            <a:solidFill>
                              <a:schemeClr val="accent1"/>
                            </a:solidFill>
                          </a:ln>
                        </pic:spPr>
                      </pic:pic>
                    </a:graphicData>
                  </a:graphic>
                </wp:inline>
              </w:drawing>
            </w:r>
          </w:p>
          <w:p w14:paraId="1ADFCAB5" w14:textId="736C067D" w:rsidR="005E07F0" w:rsidRPr="00435B10" w:rsidRDefault="00110FAD" w:rsidP="00B526B1">
            <w:pPr>
              <w:pStyle w:val="Caption"/>
              <w:jc w:val="center"/>
              <w:rPr>
                <w:rFonts w:cs="Arial"/>
              </w:rPr>
            </w:pPr>
            <w:bookmarkStart w:id="63" w:name="_Ref71665424"/>
            <w:bookmarkStart w:id="64" w:name="_Toc85101482"/>
            <w:r>
              <w:t xml:space="preserve">Figure </w:t>
            </w:r>
            <w:r>
              <w:fldChar w:fldCharType="begin"/>
            </w:r>
            <w:r>
              <w:instrText>STYLEREF 1 \s</w:instrText>
            </w:r>
            <w:r>
              <w:fldChar w:fldCharType="separate"/>
            </w:r>
            <w:r w:rsidR="00B0679A">
              <w:rPr>
                <w:noProof/>
              </w:rPr>
              <w:t>1</w:t>
            </w:r>
            <w:r>
              <w:fldChar w:fldCharType="end"/>
            </w:r>
            <w:r w:rsidR="00B0679A">
              <w:noBreakHyphen/>
            </w:r>
            <w:r>
              <w:fldChar w:fldCharType="begin"/>
            </w:r>
            <w:r>
              <w:instrText>SEQ Figure \* ARABIC \s 1</w:instrText>
            </w:r>
            <w:r>
              <w:fldChar w:fldCharType="separate"/>
            </w:r>
            <w:r w:rsidR="00B0679A">
              <w:rPr>
                <w:noProof/>
              </w:rPr>
              <w:t>2</w:t>
            </w:r>
            <w:r>
              <w:fldChar w:fldCharType="end"/>
            </w:r>
            <w:bookmarkEnd w:id="63"/>
            <w:r>
              <w:t xml:space="preserve"> NASA Structure Management System</w:t>
            </w:r>
            <w:bookmarkEnd w:id="64"/>
          </w:p>
        </w:tc>
      </w:tr>
      <w:tr w:rsidR="005E07F0" w:rsidRPr="00435B10" w14:paraId="38D45F08" w14:textId="77777777" w:rsidTr="00B526B1">
        <w:trPr>
          <w:gridAfter w:val="1"/>
          <w:wAfter w:w="10" w:type="dxa"/>
          <w:trHeight w:val="248"/>
        </w:trPr>
        <w:tc>
          <w:tcPr>
            <w:tcW w:w="8834" w:type="dxa"/>
          </w:tcPr>
          <w:p w14:paraId="6AC23E13" w14:textId="6354A0A4" w:rsidR="005E07F0" w:rsidRPr="00435B10" w:rsidRDefault="00B526B1" w:rsidP="00930559">
            <w:pPr>
              <w:pStyle w:val="NoteEVM"/>
              <w:spacing w:before="0" w:after="0"/>
              <w:rPr>
                <w:rFonts w:ascii="Arial" w:hAnsi="Arial" w:cs="Arial"/>
              </w:rPr>
            </w:pPr>
            <w:r w:rsidRPr="00435B10">
              <w:rPr>
                <w:rFonts w:ascii="Arial" w:hAnsi="Arial" w:cs="Arial"/>
              </w:rPr>
              <w:t xml:space="preserve">Note: </w:t>
            </w:r>
            <w:r>
              <w:rPr>
                <w:rFonts w:ascii="Arial" w:hAnsi="Arial" w:cs="Arial"/>
              </w:rPr>
              <w:t xml:space="preserve">As shown </w:t>
            </w:r>
            <w:r w:rsidRPr="006B2657">
              <w:rPr>
                <w:rFonts w:ascii="Arial" w:hAnsi="Arial" w:cs="Arial"/>
              </w:rPr>
              <w:t xml:space="preserve">in </w:t>
            </w:r>
            <w:r w:rsidR="00930559" w:rsidRPr="00930559">
              <w:rPr>
                <w:rFonts w:ascii="Arial" w:hAnsi="Arial" w:cs="Arial"/>
              </w:rPr>
              <w:fldChar w:fldCharType="begin"/>
            </w:r>
            <w:r w:rsidR="00930559" w:rsidRPr="00930559">
              <w:rPr>
                <w:rFonts w:ascii="Arial" w:hAnsi="Arial" w:cs="Arial"/>
              </w:rPr>
              <w:instrText xml:space="preserve"> REF _Ref77192251 \h  \* MERGEFORMAT </w:instrText>
            </w:r>
            <w:r w:rsidR="00930559" w:rsidRPr="00930559">
              <w:rPr>
                <w:rFonts w:ascii="Arial" w:hAnsi="Arial" w:cs="Arial"/>
              </w:rPr>
            </w:r>
            <w:r w:rsidR="00930559" w:rsidRPr="00930559">
              <w:rPr>
                <w:rFonts w:ascii="Arial" w:hAnsi="Arial" w:cs="Arial"/>
              </w:rPr>
              <w:fldChar w:fldCharType="separate"/>
            </w:r>
            <w:r w:rsidR="00930559" w:rsidRPr="00930559">
              <w:rPr>
                <w:rFonts w:ascii="Arial" w:hAnsi="Arial" w:cs="Arial"/>
              </w:rPr>
              <w:t xml:space="preserve">Figure Intro </w:t>
            </w:r>
            <w:r w:rsidR="00930559" w:rsidRPr="00930559">
              <w:rPr>
                <w:rFonts w:ascii="Arial" w:hAnsi="Arial" w:cs="Arial"/>
              </w:rPr>
              <w:noBreakHyphen/>
              <w:t xml:space="preserve"> </w:t>
            </w:r>
            <w:r w:rsidR="00930559" w:rsidRPr="00930559">
              <w:rPr>
                <w:rFonts w:ascii="Arial" w:hAnsi="Arial" w:cs="Arial"/>
                <w:noProof/>
              </w:rPr>
              <w:t>1</w:t>
            </w:r>
            <w:r w:rsidR="00930559" w:rsidRPr="00930559">
              <w:rPr>
                <w:rFonts w:ascii="Arial" w:hAnsi="Arial" w:cs="Arial"/>
              </w:rPr>
              <w:noBreakHyphen/>
            </w:r>
            <w:r w:rsidR="00930559" w:rsidRPr="00930559">
              <w:rPr>
                <w:rFonts w:ascii="Arial" w:hAnsi="Arial" w:cs="Arial"/>
                <w:noProof/>
              </w:rPr>
              <w:t>3</w:t>
            </w:r>
            <w:r w:rsidR="00930559" w:rsidRPr="00930559">
              <w:rPr>
                <w:rFonts w:ascii="Arial" w:hAnsi="Arial" w:cs="Arial"/>
              </w:rPr>
              <w:fldChar w:fldCharType="end"/>
            </w:r>
            <w:r w:rsidRPr="00930559">
              <w:rPr>
                <w:rFonts w:ascii="Arial" w:hAnsi="Arial" w:cs="Arial"/>
              </w:rPr>
              <w:t>,</w:t>
            </w:r>
            <w:r w:rsidRPr="00435B10">
              <w:rPr>
                <w:rFonts w:ascii="Arial" w:hAnsi="Arial" w:cs="Arial"/>
              </w:rPr>
              <w:t xml:space="preserve"> there is no part of the unique Project WBS number that denotes a specific Center.</w:t>
            </w:r>
          </w:p>
        </w:tc>
      </w:tr>
    </w:tbl>
    <w:p w14:paraId="464E809C" w14:textId="77777777" w:rsidR="00AE0556" w:rsidRPr="00435B10" w:rsidRDefault="00956A76" w:rsidP="00674D37">
      <w:pPr>
        <w:pStyle w:val="Heading4"/>
        <w:jc w:val="both"/>
      </w:pPr>
      <w:r w:rsidRPr="00435B10">
        <w:t>Preparing WBS Element Tree Diagrams</w:t>
      </w:r>
    </w:p>
    <w:p w14:paraId="4CA8BE2F" w14:textId="77777777" w:rsidR="00AB2AEF" w:rsidRPr="00435B10" w:rsidRDefault="00AE0556" w:rsidP="00674D37">
      <w:pPr>
        <w:pStyle w:val="NoteEVM"/>
        <w:jc w:val="both"/>
        <w:rPr>
          <w:rFonts w:ascii="Arial" w:hAnsi="Arial" w:cs="Arial"/>
        </w:rPr>
      </w:pPr>
      <w:r w:rsidRPr="00435B10">
        <w:rPr>
          <w:rFonts w:ascii="Arial" w:hAnsi="Arial" w:cs="Arial"/>
        </w:rPr>
        <w:t xml:space="preserve">Note: For additional information, </w:t>
      </w:r>
      <w:r w:rsidR="006F7C2A">
        <w:rPr>
          <w:rFonts w:ascii="Arial" w:hAnsi="Arial" w:cs="Arial"/>
        </w:rPr>
        <w:t xml:space="preserve">NASA </w:t>
      </w:r>
      <w:r w:rsidR="00482579" w:rsidRPr="00435B10">
        <w:rPr>
          <w:rFonts w:ascii="Arial" w:hAnsi="Arial" w:cs="Arial"/>
        </w:rPr>
        <w:t>Work Breakdown Structure (WBS) Handbook</w:t>
      </w:r>
      <w:r w:rsidR="00956A76" w:rsidRPr="00435B10">
        <w:rPr>
          <w:rFonts w:ascii="Arial" w:hAnsi="Arial" w:cs="Arial"/>
        </w:rPr>
        <w:t xml:space="preserve">, </w:t>
      </w:r>
      <w:r w:rsidRPr="00435B10">
        <w:rPr>
          <w:rFonts w:ascii="Arial" w:hAnsi="Arial" w:cs="Arial"/>
        </w:rPr>
        <w:t xml:space="preserve">available at </w:t>
      </w:r>
      <w:hyperlink r:id="rId43" w:history="1">
        <w:r w:rsidR="003F2838" w:rsidRPr="006B2657">
          <w:rPr>
            <w:rStyle w:val="Hyperlink"/>
            <w:rFonts w:ascii="Arial" w:hAnsi="Arial" w:cs="Arial"/>
          </w:rPr>
          <w:t>https://www.nasa.gov/evm/handbooks</w:t>
        </w:r>
      </w:hyperlink>
      <w:r w:rsidRPr="00435B10">
        <w:rPr>
          <w:rFonts w:ascii="Arial" w:hAnsi="Arial" w:cs="Arial"/>
        </w:rPr>
        <w:t xml:space="preserve">, </w:t>
      </w:r>
      <w:r w:rsidR="006B2657">
        <w:rPr>
          <w:rFonts w:ascii="Arial" w:hAnsi="Arial" w:cs="Arial"/>
        </w:rPr>
        <w:t>Section</w:t>
      </w:r>
      <w:r w:rsidR="004B61A9" w:rsidRPr="00435B10">
        <w:rPr>
          <w:rFonts w:ascii="Arial" w:hAnsi="Arial" w:cs="Arial"/>
        </w:rPr>
        <w:t xml:space="preserve"> </w:t>
      </w:r>
      <w:r w:rsidRPr="00435B10">
        <w:rPr>
          <w:rFonts w:ascii="Arial" w:hAnsi="Arial" w:cs="Arial"/>
        </w:rPr>
        <w:t>3.4.3 Preparing Element Tree Diagrams</w:t>
      </w:r>
      <w:r w:rsidR="005D2997" w:rsidRPr="00435B10">
        <w:rPr>
          <w:rFonts w:ascii="Arial" w:hAnsi="Arial" w:cs="Arial"/>
        </w:rPr>
        <w:t>.</w:t>
      </w:r>
    </w:p>
    <w:p w14:paraId="0094DEEE" w14:textId="77777777" w:rsidR="00956A76" w:rsidRPr="00435B10" w:rsidRDefault="00956A76" w:rsidP="00674D37">
      <w:pPr>
        <w:pStyle w:val="BodyNoIndentEVM"/>
        <w:jc w:val="both"/>
        <w:rPr>
          <w:rFonts w:ascii="Arial" w:hAnsi="Arial" w:cs="Arial"/>
        </w:rPr>
      </w:pPr>
      <w:r w:rsidRPr="00435B10">
        <w:rPr>
          <w:rFonts w:ascii="Arial" w:hAnsi="Arial" w:cs="Arial"/>
        </w:rPr>
        <w:t>WBS tree diagrams are routinely developed to provide a visual display of a WBS.</w:t>
      </w:r>
      <w:r w:rsidR="00F85069" w:rsidRPr="00435B10">
        <w:rPr>
          <w:rFonts w:ascii="Arial" w:hAnsi="Arial" w:cs="Arial"/>
        </w:rPr>
        <w:t xml:space="preserve"> </w:t>
      </w:r>
      <w:r w:rsidRPr="00435B10">
        <w:rPr>
          <w:rFonts w:ascii="Arial" w:hAnsi="Arial" w:cs="Arial"/>
        </w:rPr>
        <w:t>A pictorial view of the overall WBS aids all project staff in understanding how lower-level project components support and contribute to higher level components.</w:t>
      </w:r>
      <w:r w:rsidR="00F85069" w:rsidRPr="00435B10">
        <w:rPr>
          <w:rFonts w:ascii="Arial" w:hAnsi="Arial" w:cs="Arial"/>
        </w:rPr>
        <w:t xml:space="preserve"> </w:t>
      </w:r>
      <w:r w:rsidRPr="00435B10">
        <w:rPr>
          <w:rFonts w:ascii="Arial" w:hAnsi="Arial" w:cs="Arial"/>
        </w:rPr>
        <w:t>This type of diagram is often called a “product tree” diagram.</w:t>
      </w:r>
    </w:p>
    <w:p w14:paraId="6A38F95F" w14:textId="77777777" w:rsidR="00956A76" w:rsidRPr="00435B10" w:rsidRDefault="00956A76" w:rsidP="00674D37">
      <w:pPr>
        <w:pStyle w:val="BodyNoIndentEVM"/>
        <w:jc w:val="both"/>
        <w:rPr>
          <w:rFonts w:ascii="Arial" w:hAnsi="Arial" w:cs="Arial"/>
        </w:rPr>
      </w:pPr>
      <w:r w:rsidRPr="00435B10">
        <w:rPr>
          <w:rFonts w:ascii="Arial" w:hAnsi="Arial" w:cs="Arial"/>
        </w:rPr>
        <w:t xml:space="preserve">An example of a WBS tree diagram is shown </w:t>
      </w:r>
      <w:r w:rsidR="00F308E5" w:rsidRPr="00435B10">
        <w:rPr>
          <w:rFonts w:ascii="Arial" w:hAnsi="Arial" w:cs="Arial"/>
        </w:rPr>
        <w:t>in</w:t>
      </w:r>
      <w:r w:rsidR="00F85069" w:rsidRPr="00435B10">
        <w:rPr>
          <w:rFonts w:ascii="Arial" w:hAnsi="Arial" w:cs="Arial"/>
        </w:rPr>
        <w:t xml:space="preserve"> </w:t>
      </w:r>
      <w:r w:rsidR="006B2657" w:rsidRPr="006B2657">
        <w:rPr>
          <w:rFonts w:ascii="Arial" w:hAnsi="Arial" w:cs="Arial"/>
        </w:rPr>
        <w:fldChar w:fldCharType="begin"/>
      </w:r>
      <w:r w:rsidR="006B2657" w:rsidRPr="006B2657">
        <w:rPr>
          <w:rFonts w:ascii="Arial" w:hAnsi="Arial" w:cs="Arial"/>
        </w:rPr>
        <w:instrText xml:space="preserve"> REF _Ref64370944 \h </w:instrText>
      </w:r>
      <w:r w:rsidR="006B2657">
        <w:rPr>
          <w:rFonts w:ascii="Arial" w:hAnsi="Arial" w:cs="Arial"/>
        </w:rPr>
        <w:instrText xml:space="preserve"> \* MERGEFORMAT </w:instrText>
      </w:r>
      <w:r w:rsidR="006B2657" w:rsidRPr="006B2657">
        <w:rPr>
          <w:rFonts w:ascii="Arial" w:hAnsi="Arial" w:cs="Arial"/>
        </w:rPr>
      </w:r>
      <w:r w:rsidR="006B2657" w:rsidRPr="006B2657">
        <w:rPr>
          <w:rFonts w:ascii="Arial" w:hAnsi="Arial" w:cs="Arial"/>
        </w:rPr>
        <w:fldChar w:fldCharType="separate"/>
      </w:r>
      <w:r w:rsidR="006B2657" w:rsidRPr="006B2657">
        <w:rPr>
          <w:rFonts w:ascii="Arial" w:hAnsi="Arial" w:cs="Arial"/>
        </w:rPr>
        <w:t xml:space="preserve">Figure </w:t>
      </w:r>
      <w:r w:rsidR="006B2657" w:rsidRPr="006B2657">
        <w:rPr>
          <w:rFonts w:ascii="Arial" w:hAnsi="Arial" w:cs="Arial"/>
          <w:noProof/>
        </w:rPr>
        <w:t>1</w:t>
      </w:r>
      <w:r w:rsidR="006B2657" w:rsidRPr="006B2657">
        <w:rPr>
          <w:rFonts w:ascii="Arial" w:hAnsi="Arial" w:cs="Arial"/>
        </w:rPr>
        <w:noBreakHyphen/>
      </w:r>
      <w:r w:rsidR="006B2657" w:rsidRPr="006B2657">
        <w:rPr>
          <w:rFonts w:ascii="Arial" w:hAnsi="Arial" w:cs="Arial"/>
          <w:noProof/>
        </w:rPr>
        <w:t>3</w:t>
      </w:r>
      <w:r w:rsidR="006B2657" w:rsidRPr="006B2657">
        <w:rPr>
          <w:rFonts w:ascii="Arial" w:hAnsi="Arial" w:cs="Arial"/>
        </w:rPr>
        <w:fldChar w:fldCharType="end"/>
      </w:r>
      <w:r w:rsidR="00F308E5" w:rsidRPr="006B2657">
        <w:rPr>
          <w:rFonts w:ascii="Arial" w:hAnsi="Arial" w:cs="Arial"/>
        </w:rPr>
        <w:t xml:space="preserve">, </w:t>
      </w:r>
      <w:r w:rsidR="00F308E5" w:rsidRPr="00435B10">
        <w:rPr>
          <w:rFonts w:ascii="Arial" w:hAnsi="Arial" w:cs="Arial"/>
        </w:rPr>
        <w:t>which</w:t>
      </w:r>
      <w:r w:rsidRPr="00435B10">
        <w:rPr>
          <w:rFonts w:ascii="Arial" w:hAnsi="Arial" w:cs="Arial"/>
        </w:rPr>
        <w:t xml:space="preserve"> reflects a portion of a Flight Project WBS structure with several key recommended development practices noted.</w:t>
      </w:r>
    </w:p>
    <w:p w14:paraId="26C39219" w14:textId="77777777" w:rsidR="00231167" w:rsidRPr="00435B10" w:rsidRDefault="00231167" w:rsidP="00674D37">
      <w:pPr>
        <w:pStyle w:val="Heading4"/>
        <w:jc w:val="both"/>
      </w:pPr>
      <w:r w:rsidRPr="00435B10">
        <w:t>WBS Element Extensions</w:t>
      </w:r>
    </w:p>
    <w:p w14:paraId="37C88D31" w14:textId="77777777" w:rsidR="00231167" w:rsidRPr="00435B10" w:rsidRDefault="00231167" w:rsidP="00674D37">
      <w:pPr>
        <w:pStyle w:val="BodyNoIndentEVM"/>
        <w:jc w:val="both"/>
        <w:rPr>
          <w:rFonts w:ascii="Arial" w:hAnsi="Arial" w:cs="Arial"/>
        </w:rPr>
      </w:pPr>
      <w:r w:rsidRPr="00435B10">
        <w:rPr>
          <w:rFonts w:ascii="Arial" w:hAnsi="Arial" w:cs="Arial"/>
        </w:rPr>
        <w:t>The degree to which WBS elements are decomposed or extended is governed by the following:</w:t>
      </w:r>
    </w:p>
    <w:p w14:paraId="23DD6EEA" w14:textId="77777777" w:rsidR="00231167" w:rsidRPr="00435B10" w:rsidRDefault="00231167" w:rsidP="00674D37">
      <w:pPr>
        <w:pStyle w:val="Bullet1EVM"/>
        <w:jc w:val="both"/>
        <w:rPr>
          <w:rFonts w:ascii="Arial" w:hAnsi="Arial" w:cs="Arial"/>
        </w:rPr>
      </w:pPr>
      <w:r w:rsidRPr="00435B10">
        <w:rPr>
          <w:rFonts w:ascii="Arial" w:hAnsi="Arial" w:cs="Arial"/>
        </w:rPr>
        <w:t>Sponsor reporting requirements.</w:t>
      </w:r>
    </w:p>
    <w:p w14:paraId="00F4BFE2" w14:textId="77777777" w:rsidR="00231167" w:rsidRPr="00435B10" w:rsidRDefault="00231167" w:rsidP="00674D37">
      <w:pPr>
        <w:pStyle w:val="Bullet1EVM"/>
        <w:jc w:val="both"/>
        <w:rPr>
          <w:rFonts w:ascii="Arial" w:hAnsi="Arial" w:cs="Arial"/>
        </w:rPr>
      </w:pPr>
      <w:r w:rsidRPr="00435B10">
        <w:rPr>
          <w:rFonts w:ascii="Arial" w:hAnsi="Arial" w:cs="Arial"/>
        </w:rPr>
        <w:t>The level where elements of work are managed and performed by one line organization.</w:t>
      </w:r>
    </w:p>
    <w:p w14:paraId="4871EF68" w14:textId="77777777" w:rsidR="00231167" w:rsidRPr="00435B10" w:rsidRDefault="00A272C3" w:rsidP="00674D37">
      <w:pPr>
        <w:pStyle w:val="Bullet1EVM"/>
        <w:jc w:val="both"/>
        <w:rPr>
          <w:rFonts w:ascii="Arial" w:hAnsi="Arial" w:cs="Arial"/>
        </w:rPr>
      </w:pPr>
      <w:r w:rsidRPr="00435B10">
        <w:rPr>
          <w:rFonts w:ascii="Arial" w:hAnsi="Arial" w:cs="Arial"/>
        </w:rPr>
        <w:t>Contractor/</w:t>
      </w:r>
      <w:r w:rsidR="00231167" w:rsidRPr="00435B10">
        <w:rPr>
          <w:rFonts w:ascii="Arial" w:hAnsi="Arial" w:cs="Arial"/>
        </w:rPr>
        <w:t>Subcontractor work.</w:t>
      </w:r>
    </w:p>
    <w:p w14:paraId="55FA4C5C" w14:textId="77777777" w:rsidR="00231167" w:rsidRPr="00435B10" w:rsidRDefault="00231167" w:rsidP="00674D37">
      <w:pPr>
        <w:pStyle w:val="Bullet1EVM"/>
        <w:jc w:val="both"/>
        <w:rPr>
          <w:rFonts w:ascii="Arial" w:hAnsi="Arial" w:cs="Arial"/>
        </w:rPr>
      </w:pPr>
      <w:r w:rsidRPr="00435B10">
        <w:rPr>
          <w:rFonts w:ascii="Arial" w:hAnsi="Arial" w:cs="Arial"/>
        </w:rPr>
        <w:t>The risk, complexity, and criticality of elements of work to meet project requirements.</w:t>
      </w:r>
    </w:p>
    <w:p w14:paraId="7E505A15" w14:textId="77777777" w:rsidR="00231167" w:rsidRPr="00435B10" w:rsidRDefault="00231167" w:rsidP="00674D37">
      <w:pPr>
        <w:pStyle w:val="Bullet1EVM"/>
        <w:jc w:val="both"/>
        <w:rPr>
          <w:rFonts w:ascii="Arial" w:hAnsi="Arial" w:cs="Arial"/>
        </w:rPr>
      </w:pPr>
      <w:r w:rsidRPr="00435B10">
        <w:rPr>
          <w:rFonts w:ascii="Arial" w:hAnsi="Arial" w:cs="Arial"/>
        </w:rPr>
        <w:t>The cost of the elements of work.</w:t>
      </w:r>
    </w:p>
    <w:p w14:paraId="6B9CD0B6" w14:textId="77777777" w:rsidR="00231167" w:rsidRPr="00435B10" w:rsidRDefault="00231167" w:rsidP="00674D37">
      <w:pPr>
        <w:pStyle w:val="Bullet1EVM"/>
        <w:jc w:val="both"/>
        <w:rPr>
          <w:rFonts w:ascii="Arial" w:hAnsi="Arial" w:cs="Arial"/>
        </w:rPr>
      </w:pPr>
      <w:r w:rsidRPr="00435B10">
        <w:rPr>
          <w:rFonts w:ascii="Arial" w:hAnsi="Arial" w:cs="Arial"/>
        </w:rPr>
        <w:t>The visibility needed by management for controlling the element of work.</w:t>
      </w:r>
    </w:p>
    <w:p w14:paraId="79FFC455" w14:textId="77777777" w:rsidR="00231167" w:rsidRPr="00435B10" w:rsidRDefault="00231167" w:rsidP="00674D37">
      <w:pPr>
        <w:pStyle w:val="Bullet1EVM"/>
        <w:jc w:val="both"/>
        <w:rPr>
          <w:rFonts w:ascii="Arial" w:hAnsi="Arial" w:cs="Arial"/>
        </w:rPr>
      </w:pPr>
      <w:r w:rsidRPr="00435B10">
        <w:rPr>
          <w:rFonts w:ascii="Arial" w:hAnsi="Arial" w:cs="Arial"/>
        </w:rPr>
        <w:t xml:space="preserve">The limitations of the NASA </w:t>
      </w:r>
      <w:r w:rsidR="007339F4" w:rsidRPr="00435B10">
        <w:rPr>
          <w:rFonts w:ascii="Arial" w:hAnsi="Arial" w:cs="Arial"/>
        </w:rPr>
        <w:t>Core Financial System</w:t>
      </w:r>
      <w:r w:rsidRPr="00435B10">
        <w:rPr>
          <w:rFonts w:ascii="Arial" w:hAnsi="Arial" w:cs="Arial"/>
        </w:rPr>
        <w:t xml:space="preserve"> and the NSM coding structure.</w:t>
      </w:r>
    </w:p>
    <w:p w14:paraId="641BF892" w14:textId="77777777" w:rsidR="00231167" w:rsidRPr="00435B10" w:rsidRDefault="00231167" w:rsidP="00674D37">
      <w:pPr>
        <w:pStyle w:val="BodyNoIndentEVM"/>
        <w:jc w:val="both"/>
        <w:rPr>
          <w:rFonts w:ascii="Arial" w:hAnsi="Arial" w:cs="Arial"/>
        </w:rPr>
      </w:pPr>
    </w:p>
    <w:tbl>
      <w:tblPr>
        <w:tblpPr w:horzAnchor="margin" w:tblpXSpec="center" w:tblpYSpec="top"/>
        <w:tblOverlap w:val="never"/>
        <w:tblW w:w="0" w:type="auto"/>
        <w:tblLook w:val="04A0" w:firstRow="1" w:lastRow="0" w:firstColumn="1" w:lastColumn="0" w:noHBand="0" w:noVBand="1"/>
      </w:tblPr>
      <w:tblGrid>
        <w:gridCol w:w="9360"/>
      </w:tblGrid>
      <w:tr w:rsidR="005E07F0" w:rsidRPr="00435B10" w14:paraId="0776172E" w14:textId="77777777" w:rsidTr="00231167">
        <w:tc>
          <w:tcPr>
            <w:tcW w:w="9576" w:type="dxa"/>
          </w:tcPr>
          <w:p w14:paraId="201BF772" w14:textId="77777777" w:rsidR="00110FAD" w:rsidRDefault="00AF73DC" w:rsidP="008A2244">
            <w:pPr>
              <w:pStyle w:val="FigureEVM"/>
              <w:jc w:val="center"/>
            </w:pPr>
            <w:r w:rsidRPr="00435B10">
              <w:rPr>
                <w:rFonts w:ascii="Arial" w:hAnsi="Arial" w:cs="Arial"/>
                <w:noProof/>
              </w:rPr>
              <w:lastRenderedPageBreak/>
              <mc:AlternateContent>
                <mc:Choice Requires="wps">
                  <w:drawing>
                    <wp:anchor distT="0" distB="0" distL="114300" distR="114300" simplePos="0" relativeHeight="251662336" behindDoc="0" locked="0" layoutInCell="1" allowOverlap="1" wp14:anchorId="1A6C7578" wp14:editId="4DE32B93">
                      <wp:simplePos x="0" y="0"/>
                      <wp:positionH relativeFrom="column">
                        <wp:posOffset>2426970</wp:posOffset>
                      </wp:positionH>
                      <wp:positionV relativeFrom="paragraph">
                        <wp:posOffset>4401185</wp:posOffset>
                      </wp:positionV>
                      <wp:extent cx="1838325" cy="186055"/>
                      <wp:effectExtent l="0" t="0" r="15875" b="1714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8325" cy="1860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22F792B" w14:textId="77777777" w:rsidR="003E05E4" w:rsidRPr="001244DD" w:rsidRDefault="003E05E4">
                                  <w:pPr>
                                    <w:rPr>
                                      <w:b/>
                                      <w:color w:val="FF0000"/>
                                      <w:sz w:val="12"/>
                                      <w:szCs w:val="12"/>
                                    </w:rPr>
                                  </w:pPr>
                                  <w:r>
                                    <w:rPr>
                                      <w:b/>
                                      <w:color w:val="FF0000"/>
                                      <w:sz w:val="12"/>
                                      <w:szCs w:val="12"/>
                                    </w:rPr>
                                    <w:t xml:space="preserve">The </w:t>
                                  </w:r>
                                  <w:r w:rsidRPr="001244DD">
                                    <w:rPr>
                                      <w:b/>
                                      <w:color w:val="FF0000"/>
                                      <w:sz w:val="12"/>
                                      <w:szCs w:val="12"/>
                                    </w:rPr>
                                    <w:t>Center is designated in an attribute field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C7578" id="Text Box 12" o:spid="_x0000_s1028" type="#_x0000_t202" style="position:absolute;left:0;text-align:left;margin-left:191.1pt;margin-top:346.55pt;width:144.75pt;height:14.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" fillcolor="white [3201]" strokeweight=".5pt">
                      <v:path arrowok="t"/>
                      <v:textbox>
                        <w:txbxContent>
                          <w:p w14:paraId="522F792B" w14:textId="77777777" w:rsidR="003E05E4" w:rsidRPr="001244DD" w:rsidRDefault="003E05E4">
                            <w:pPr>
                              <w:rPr>
                                <w:b/>
                                <w:color w:val="FF0000"/>
                                <w:sz w:val="12"/>
                                <w:szCs w:val="12"/>
                              </w:rPr>
                            </w:pPr>
                            <w:r>
                              <w:rPr>
                                <w:b/>
                                <w:color w:val="FF0000"/>
                                <w:sz w:val="12"/>
                                <w:szCs w:val="12"/>
                              </w:rPr>
                              <w:t xml:space="preserve">The </w:t>
                            </w:r>
                            <w:r w:rsidRPr="001244DD">
                              <w:rPr>
                                <w:b/>
                                <w:color w:val="FF0000"/>
                                <w:sz w:val="12"/>
                                <w:szCs w:val="12"/>
                              </w:rPr>
                              <w:t>Center is designated in an attribute field</w:t>
                            </w:r>
                          </w:p>
                        </w:txbxContent>
                      </v:textbox>
                    </v:shape>
                  </w:pict>
                </mc:Fallback>
              </mc:AlternateContent>
            </w:r>
            <w:r w:rsidR="003F2838" w:rsidRPr="003F2838">
              <w:rPr>
                <w:rFonts w:ascii="Arial" w:hAnsi="Arial" w:cs="Arial"/>
                <w:noProof/>
              </w:rPr>
              <w:drawing>
                <wp:inline distT="0" distB="0" distL="0" distR="0" wp14:anchorId="1F0B7BF9" wp14:editId="169FC392">
                  <wp:extent cx="5606143" cy="4844667"/>
                  <wp:effectExtent l="19050" t="19050" r="13970" b="1333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09671" cy="4847716"/>
                          </a:xfrm>
                          <a:prstGeom prst="rect">
                            <a:avLst/>
                          </a:prstGeom>
                          <a:noFill/>
                          <a:ln w="19050">
                            <a:solidFill>
                              <a:schemeClr val="accent1"/>
                            </a:solidFill>
                          </a:ln>
                        </pic:spPr>
                      </pic:pic>
                    </a:graphicData>
                  </a:graphic>
                </wp:inline>
              </w:drawing>
            </w:r>
          </w:p>
          <w:p w14:paraId="6BF0944C" w14:textId="7C194D7B" w:rsidR="005E07F0" w:rsidRPr="00435B10" w:rsidRDefault="00110FAD" w:rsidP="00B526B1">
            <w:pPr>
              <w:pStyle w:val="Caption"/>
              <w:jc w:val="center"/>
              <w:rPr>
                <w:rFonts w:cs="Arial"/>
              </w:rPr>
            </w:pPr>
            <w:bookmarkStart w:id="65" w:name="_Ref64370944"/>
            <w:bookmarkStart w:id="66" w:name="_Ref62941279"/>
            <w:bookmarkStart w:id="67" w:name="_Toc85101483"/>
            <w:r>
              <w:t xml:space="preserve">Figure </w:t>
            </w:r>
            <w:r>
              <w:fldChar w:fldCharType="begin"/>
            </w:r>
            <w:r>
              <w:instrText>STYLEREF 1 \s</w:instrText>
            </w:r>
            <w:r>
              <w:fldChar w:fldCharType="separate"/>
            </w:r>
            <w:r w:rsidR="00B0679A">
              <w:rPr>
                <w:noProof/>
              </w:rPr>
              <w:t>1</w:t>
            </w:r>
            <w:r>
              <w:fldChar w:fldCharType="end"/>
            </w:r>
            <w:r w:rsidR="00B0679A">
              <w:noBreakHyphen/>
            </w:r>
            <w:r>
              <w:fldChar w:fldCharType="begin"/>
            </w:r>
            <w:r>
              <w:instrText>SEQ Figure \* ARABIC \s 1</w:instrText>
            </w:r>
            <w:r>
              <w:fldChar w:fldCharType="separate"/>
            </w:r>
            <w:r w:rsidR="00B0679A">
              <w:rPr>
                <w:noProof/>
              </w:rPr>
              <w:t>3</w:t>
            </w:r>
            <w:r>
              <w:fldChar w:fldCharType="end"/>
            </w:r>
            <w:bookmarkEnd w:id="65"/>
            <w:bookmarkEnd w:id="66"/>
            <w:r>
              <w:t xml:space="preserve"> Project WBS Partial Project WBS Element Tree Diagram</w:t>
            </w:r>
            <w:bookmarkEnd w:id="67"/>
          </w:p>
        </w:tc>
      </w:tr>
      <w:tr w:rsidR="005E07F0" w:rsidRPr="00435B10" w14:paraId="6D1F5F89" w14:textId="77777777" w:rsidTr="00231167">
        <w:tc>
          <w:tcPr>
            <w:tcW w:w="9576" w:type="dxa"/>
          </w:tcPr>
          <w:p w14:paraId="58640505" w14:textId="77777777" w:rsidR="005E07F0" w:rsidRPr="00B526B1" w:rsidRDefault="00536E2F" w:rsidP="007D1CED">
            <w:pPr>
              <w:pStyle w:val="FigureCaptionEVM"/>
              <w:rPr>
                <w:rFonts w:ascii="Arial" w:hAnsi="Arial" w:cs="Arial"/>
                <w:sz w:val="20"/>
              </w:rPr>
            </w:pPr>
            <w:r w:rsidRPr="00B526B1">
              <w:rPr>
                <w:rFonts w:ascii="Arial" w:hAnsi="Arial" w:cs="Arial"/>
                <w:b w:val="0"/>
                <w:sz w:val="20"/>
              </w:rPr>
              <w:t xml:space="preserve"> </w:t>
            </w:r>
            <w:r w:rsidR="00110FAD" w:rsidRPr="00B526B1">
              <w:rPr>
                <w:rFonts w:ascii="Arial" w:hAnsi="Arial" w:cs="Arial"/>
                <w:b w:val="0"/>
                <w:sz w:val="20"/>
              </w:rPr>
              <w:t xml:space="preserve">Note: </w:t>
            </w:r>
            <w:r w:rsidRPr="00B526B1">
              <w:rPr>
                <w:rFonts w:ascii="Arial" w:hAnsi="Arial" w:cs="Arial"/>
                <w:b w:val="0"/>
                <w:sz w:val="20"/>
              </w:rPr>
              <w:t>recommended WBS development practices shown in</w:t>
            </w:r>
            <w:r w:rsidRPr="00B526B1">
              <w:rPr>
                <w:rFonts w:ascii="Arial" w:hAnsi="Arial" w:cs="Arial"/>
                <w:sz w:val="20"/>
              </w:rPr>
              <w:t xml:space="preserve"> </w:t>
            </w:r>
            <w:r w:rsidRPr="00B526B1">
              <w:rPr>
                <w:rFonts w:ascii="Arial" w:hAnsi="Arial" w:cs="Arial"/>
                <w:color w:val="FF0000"/>
                <w:sz w:val="20"/>
              </w:rPr>
              <w:t>red</w:t>
            </w:r>
            <w:r w:rsidR="002B76CB" w:rsidRPr="00B526B1">
              <w:rPr>
                <w:rFonts w:ascii="Arial" w:hAnsi="Arial" w:cs="Arial"/>
                <w:sz w:val="20"/>
              </w:rPr>
              <w:t xml:space="preserve"> </w:t>
            </w:r>
          </w:p>
          <w:p w14:paraId="10216B55" w14:textId="77777777" w:rsidR="007D1CED" w:rsidRPr="00435B10" w:rsidRDefault="007D1CED" w:rsidP="00B526B1">
            <w:pPr>
              <w:pStyle w:val="NoteEVM"/>
              <w:spacing w:before="0" w:after="0"/>
              <w:rPr>
                <w:rFonts w:ascii="Arial" w:hAnsi="Arial" w:cs="Arial"/>
              </w:rPr>
            </w:pPr>
          </w:p>
        </w:tc>
      </w:tr>
    </w:tbl>
    <w:p w14:paraId="67A10BCB" w14:textId="25A77178" w:rsidR="006711F1" w:rsidRPr="00435B10" w:rsidRDefault="006711F1" w:rsidP="00674D37">
      <w:pPr>
        <w:pStyle w:val="BodyNoIndentNoLeadingEVM"/>
        <w:jc w:val="both"/>
        <w:rPr>
          <w:rFonts w:ascii="Arial" w:hAnsi="Arial" w:cs="Arial"/>
        </w:rPr>
      </w:pPr>
      <w:r w:rsidRPr="00435B10">
        <w:rPr>
          <w:rFonts w:ascii="Arial" w:hAnsi="Arial" w:cs="Arial"/>
        </w:rPr>
        <w:t>The WBS dict</w:t>
      </w:r>
      <w:r w:rsidR="00930559">
        <w:rPr>
          <w:rFonts w:ascii="Arial" w:hAnsi="Arial" w:cs="Arial"/>
        </w:rPr>
        <w:t>ionary</w:t>
      </w:r>
      <w:r w:rsidR="00930559" w:rsidRPr="00930559">
        <w:rPr>
          <w:rFonts w:ascii="Arial" w:hAnsi="Arial" w:cs="Arial"/>
        </w:rPr>
        <w:t xml:space="preserve">, </w:t>
      </w:r>
      <w:r w:rsidR="00930559" w:rsidRPr="00930559">
        <w:rPr>
          <w:rFonts w:ascii="Arial" w:hAnsi="Arial" w:cs="Arial"/>
        </w:rPr>
        <w:fldChar w:fldCharType="begin"/>
      </w:r>
      <w:r w:rsidR="00930559" w:rsidRPr="00930559">
        <w:rPr>
          <w:rFonts w:ascii="Arial" w:hAnsi="Arial" w:cs="Arial"/>
        </w:rPr>
        <w:instrText xml:space="preserve"> REF _Ref77193544 \h </w:instrText>
      </w:r>
      <w:r w:rsidR="00930559">
        <w:rPr>
          <w:rFonts w:ascii="Arial" w:hAnsi="Arial" w:cs="Arial"/>
        </w:rPr>
        <w:instrText xml:space="preserve"> \* MERGEFORMAT </w:instrText>
      </w:r>
      <w:r w:rsidR="00930559" w:rsidRPr="00930559">
        <w:rPr>
          <w:rFonts w:ascii="Arial" w:hAnsi="Arial" w:cs="Arial"/>
        </w:rPr>
      </w:r>
      <w:r w:rsidR="00930559" w:rsidRPr="00930559">
        <w:rPr>
          <w:rFonts w:ascii="Arial" w:hAnsi="Arial" w:cs="Arial"/>
        </w:rPr>
        <w:fldChar w:fldCharType="separate"/>
      </w:r>
      <w:r w:rsidR="00930559" w:rsidRPr="00930559">
        <w:rPr>
          <w:rFonts w:ascii="Arial" w:hAnsi="Arial" w:cs="Arial"/>
        </w:rPr>
        <w:t xml:space="preserve">Figure </w:t>
      </w:r>
      <w:r w:rsidR="00930559" w:rsidRPr="00930559">
        <w:rPr>
          <w:rFonts w:ascii="Arial" w:hAnsi="Arial" w:cs="Arial"/>
          <w:noProof/>
        </w:rPr>
        <w:t>1</w:t>
      </w:r>
      <w:r w:rsidR="00930559" w:rsidRPr="00930559">
        <w:rPr>
          <w:rFonts w:ascii="Arial" w:hAnsi="Arial" w:cs="Arial"/>
        </w:rPr>
        <w:noBreakHyphen/>
      </w:r>
      <w:r w:rsidR="00930559" w:rsidRPr="00930559">
        <w:rPr>
          <w:rFonts w:ascii="Arial" w:hAnsi="Arial" w:cs="Arial"/>
          <w:noProof/>
        </w:rPr>
        <w:t>4</w:t>
      </w:r>
      <w:r w:rsidR="00930559" w:rsidRPr="00930559">
        <w:rPr>
          <w:rFonts w:ascii="Arial" w:hAnsi="Arial" w:cs="Arial"/>
        </w:rPr>
        <w:fldChar w:fldCharType="end"/>
      </w:r>
      <w:r w:rsidR="00930559" w:rsidRPr="00930559">
        <w:rPr>
          <w:rFonts w:ascii="Arial" w:hAnsi="Arial" w:cs="Arial"/>
        </w:rPr>
        <w:t>,</w:t>
      </w:r>
      <w:r w:rsidR="00930559">
        <w:rPr>
          <w:rFonts w:ascii="Arial" w:hAnsi="Arial" w:cs="Arial"/>
        </w:rPr>
        <w:t xml:space="preserve"> </w:t>
      </w:r>
      <w:r w:rsidRPr="00435B10">
        <w:rPr>
          <w:rFonts w:ascii="Arial" w:hAnsi="Arial" w:cs="Arial"/>
        </w:rPr>
        <w:t>contains the following:</w:t>
      </w:r>
    </w:p>
    <w:p w14:paraId="284E62DC" w14:textId="77777777" w:rsidR="00956A76" w:rsidRPr="00435B10" w:rsidRDefault="00956A76" w:rsidP="00674D37">
      <w:pPr>
        <w:pStyle w:val="Bullet1EVM"/>
        <w:jc w:val="both"/>
        <w:rPr>
          <w:rFonts w:ascii="Arial" w:hAnsi="Arial" w:cs="Arial"/>
        </w:rPr>
      </w:pPr>
      <w:r w:rsidRPr="00435B10">
        <w:rPr>
          <w:rFonts w:ascii="Arial" w:hAnsi="Arial" w:cs="Arial"/>
        </w:rPr>
        <w:t>Title Page</w:t>
      </w:r>
      <w:r w:rsidR="00472F5C" w:rsidRPr="00435B10">
        <w:rPr>
          <w:rFonts w:ascii="Arial" w:hAnsi="Arial" w:cs="Arial"/>
        </w:rPr>
        <w:t xml:space="preserve">: </w:t>
      </w:r>
      <w:r w:rsidRPr="00435B10">
        <w:rPr>
          <w:rFonts w:ascii="Arial" w:hAnsi="Arial" w:cs="Arial"/>
        </w:rPr>
        <w:t xml:space="preserve">Project title, Project Plan number, document issuance date, and approval by Project Manager and </w:t>
      </w:r>
      <w:r w:rsidR="00F362EE" w:rsidRPr="00435B10">
        <w:rPr>
          <w:rFonts w:ascii="Arial" w:hAnsi="Arial" w:cs="Arial"/>
        </w:rPr>
        <w:t>Business Manager</w:t>
      </w:r>
      <w:r w:rsidRPr="00435B10">
        <w:rPr>
          <w:rFonts w:ascii="Arial" w:hAnsi="Arial" w:cs="Arial"/>
        </w:rPr>
        <w:t>.</w:t>
      </w:r>
      <w:r w:rsidR="00F85069" w:rsidRPr="00435B10">
        <w:rPr>
          <w:rFonts w:ascii="Arial" w:hAnsi="Arial" w:cs="Arial"/>
        </w:rPr>
        <w:t xml:space="preserve"> </w:t>
      </w:r>
      <w:r w:rsidRPr="00435B10">
        <w:rPr>
          <w:rFonts w:ascii="Arial" w:hAnsi="Arial" w:cs="Arial"/>
        </w:rPr>
        <w:t>Also contained is the revision designator and approved changes from previous revisions.</w:t>
      </w:r>
    </w:p>
    <w:p w14:paraId="62334BEA" w14:textId="77777777" w:rsidR="00956A76" w:rsidRPr="00435B10" w:rsidRDefault="00956A76" w:rsidP="00674D37">
      <w:pPr>
        <w:pStyle w:val="Bullet1EVM"/>
        <w:jc w:val="both"/>
        <w:rPr>
          <w:rFonts w:ascii="Arial" w:hAnsi="Arial" w:cs="Arial"/>
        </w:rPr>
      </w:pPr>
      <w:r w:rsidRPr="00435B10">
        <w:rPr>
          <w:rFonts w:ascii="Arial" w:hAnsi="Arial" w:cs="Arial"/>
        </w:rPr>
        <w:t>Index</w:t>
      </w:r>
      <w:r w:rsidR="00472F5C" w:rsidRPr="00435B10">
        <w:rPr>
          <w:rFonts w:ascii="Arial" w:hAnsi="Arial" w:cs="Arial"/>
        </w:rPr>
        <w:t xml:space="preserve">: </w:t>
      </w:r>
      <w:r w:rsidRPr="00435B10">
        <w:rPr>
          <w:rFonts w:ascii="Arial" w:hAnsi="Arial" w:cs="Arial"/>
        </w:rPr>
        <w:t xml:space="preserve">The index will cross-reference each WBS number to the appropriate Program Plan and Project Plan or </w:t>
      </w:r>
      <w:r w:rsidR="00F225D2">
        <w:rPr>
          <w:rFonts w:ascii="Arial" w:hAnsi="Arial" w:cs="Arial"/>
        </w:rPr>
        <w:t>IAWA</w:t>
      </w:r>
      <w:r w:rsidRPr="00435B10">
        <w:rPr>
          <w:rFonts w:ascii="Arial" w:hAnsi="Arial" w:cs="Arial"/>
        </w:rPr>
        <w:t xml:space="preserve"> paragraph number.</w:t>
      </w:r>
    </w:p>
    <w:p w14:paraId="64F44079" w14:textId="77777777" w:rsidR="00956A76" w:rsidRPr="00435B10" w:rsidRDefault="00956A76" w:rsidP="00674D37">
      <w:pPr>
        <w:pStyle w:val="Bullet1EVM"/>
        <w:jc w:val="both"/>
        <w:rPr>
          <w:rFonts w:ascii="Arial" w:hAnsi="Arial" w:cs="Arial"/>
        </w:rPr>
      </w:pPr>
      <w:r w:rsidRPr="00435B10">
        <w:rPr>
          <w:rFonts w:ascii="Arial" w:hAnsi="Arial" w:cs="Arial"/>
        </w:rPr>
        <w:t>Description</w:t>
      </w:r>
      <w:r w:rsidR="00472F5C" w:rsidRPr="00435B10">
        <w:rPr>
          <w:rFonts w:ascii="Arial" w:hAnsi="Arial" w:cs="Arial"/>
        </w:rPr>
        <w:t xml:space="preserve">: </w:t>
      </w:r>
      <w:r w:rsidRPr="00435B10">
        <w:rPr>
          <w:rFonts w:ascii="Arial" w:hAnsi="Arial" w:cs="Arial"/>
        </w:rPr>
        <w:t xml:space="preserve">Technical content containing the following information for each element of the WBS down to and including the </w:t>
      </w:r>
      <w:r w:rsidR="00763863" w:rsidRPr="00435B10">
        <w:rPr>
          <w:rFonts w:ascii="Arial" w:hAnsi="Arial" w:cs="Arial"/>
        </w:rPr>
        <w:t>CA</w:t>
      </w:r>
      <w:r w:rsidRPr="00435B10">
        <w:rPr>
          <w:rFonts w:ascii="Arial" w:hAnsi="Arial" w:cs="Arial"/>
        </w:rPr>
        <w:t>s:</w:t>
      </w:r>
    </w:p>
    <w:p w14:paraId="095A5473" w14:textId="77777777" w:rsidR="00956A76" w:rsidRPr="00435B10" w:rsidRDefault="00956A76" w:rsidP="00674D37">
      <w:pPr>
        <w:pStyle w:val="Bullet2EVM"/>
        <w:jc w:val="both"/>
        <w:rPr>
          <w:rFonts w:ascii="Arial" w:hAnsi="Arial" w:cs="Arial"/>
        </w:rPr>
      </w:pPr>
      <w:r w:rsidRPr="00435B10">
        <w:rPr>
          <w:rFonts w:ascii="Arial" w:hAnsi="Arial" w:cs="Arial"/>
        </w:rPr>
        <w:t>WBS Number and Title</w:t>
      </w:r>
      <w:r w:rsidR="00472F5C" w:rsidRPr="00435B10">
        <w:rPr>
          <w:rFonts w:ascii="Arial" w:hAnsi="Arial" w:cs="Arial"/>
        </w:rPr>
        <w:t xml:space="preserve">: </w:t>
      </w:r>
      <w:r w:rsidRPr="00435B10">
        <w:rPr>
          <w:rFonts w:ascii="Arial" w:hAnsi="Arial" w:cs="Arial"/>
        </w:rPr>
        <w:t xml:space="preserve">Each description will be identified with the WBS code and the title or name of the element. The elements </w:t>
      </w:r>
      <w:r w:rsidR="000E0202" w:rsidRPr="00435B10">
        <w:rPr>
          <w:rFonts w:ascii="Arial" w:hAnsi="Arial" w:cs="Arial"/>
        </w:rPr>
        <w:t>should</w:t>
      </w:r>
      <w:r w:rsidRPr="00435B10">
        <w:rPr>
          <w:rFonts w:ascii="Arial" w:hAnsi="Arial" w:cs="Arial"/>
        </w:rPr>
        <w:t xml:space="preserve"> be in the same order as the WBS Index.</w:t>
      </w:r>
    </w:p>
    <w:p w14:paraId="6966883B" w14:textId="77777777" w:rsidR="00956A76" w:rsidRPr="00435B10" w:rsidRDefault="00956A76" w:rsidP="00674D37">
      <w:pPr>
        <w:pStyle w:val="Bullet2EVM"/>
        <w:jc w:val="both"/>
        <w:rPr>
          <w:rFonts w:ascii="Arial" w:hAnsi="Arial" w:cs="Arial"/>
        </w:rPr>
      </w:pPr>
      <w:r w:rsidRPr="00435B10">
        <w:rPr>
          <w:rFonts w:ascii="Arial" w:hAnsi="Arial" w:cs="Arial"/>
        </w:rPr>
        <w:lastRenderedPageBreak/>
        <w:t>Narrative</w:t>
      </w:r>
      <w:r w:rsidR="00472F5C" w:rsidRPr="00435B10">
        <w:rPr>
          <w:rFonts w:ascii="Arial" w:hAnsi="Arial" w:cs="Arial"/>
        </w:rPr>
        <w:t xml:space="preserve">: </w:t>
      </w:r>
      <w:r w:rsidRPr="00435B10">
        <w:rPr>
          <w:rFonts w:ascii="Arial" w:hAnsi="Arial" w:cs="Arial"/>
        </w:rPr>
        <w:t>A definition of the WBS element, stating what the element is and the efforts associated with the WBS element (such as design, development, and manufacturing), as well as</w:t>
      </w:r>
      <w:r w:rsidR="006711F1" w:rsidRPr="00435B10">
        <w:rPr>
          <w:rFonts w:ascii="Arial" w:hAnsi="Arial" w:cs="Arial"/>
        </w:rPr>
        <w:t xml:space="preserve"> its technical content. The</w:t>
      </w:r>
      <w:r w:rsidRPr="00435B10">
        <w:rPr>
          <w:rFonts w:ascii="Arial" w:hAnsi="Arial" w:cs="Arial"/>
        </w:rPr>
        <w:t xml:space="preserve"> narrative is the dictionary part of the WBS Dictionary.</w:t>
      </w:r>
    </w:p>
    <w:p w14:paraId="1D853214" w14:textId="77777777" w:rsidR="00956A76" w:rsidRPr="00435B10" w:rsidRDefault="00956A76" w:rsidP="00674D37">
      <w:pPr>
        <w:pStyle w:val="Bullet2EVM"/>
        <w:jc w:val="both"/>
        <w:rPr>
          <w:rFonts w:ascii="Arial" w:hAnsi="Arial" w:cs="Arial"/>
        </w:rPr>
      </w:pPr>
      <w:r w:rsidRPr="00435B10">
        <w:rPr>
          <w:rFonts w:ascii="Arial" w:hAnsi="Arial" w:cs="Arial"/>
        </w:rPr>
        <w:t>Deliverables</w:t>
      </w:r>
      <w:r w:rsidR="00472F5C" w:rsidRPr="00435B10">
        <w:rPr>
          <w:rFonts w:ascii="Arial" w:hAnsi="Arial" w:cs="Arial"/>
        </w:rPr>
        <w:t>:</w:t>
      </w:r>
      <w:r w:rsidRPr="00435B10">
        <w:rPr>
          <w:rFonts w:ascii="Arial" w:hAnsi="Arial" w:cs="Arial"/>
        </w:rPr>
        <w:t xml:space="preserve"> Define the deliverables resulting from performing the work, where applicable. </w:t>
      </w:r>
    </w:p>
    <w:tbl>
      <w:tblPr>
        <w:tblW w:w="0" w:type="auto"/>
        <w:tblLook w:val="04A0" w:firstRow="1" w:lastRow="0" w:firstColumn="1" w:lastColumn="0" w:noHBand="0" w:noVBand="1"/>
      </w:tblPr>
      <w:tblGrid>
        <w:gridCol w:w="9350"/>
      </w:tblGrid>
      <w:tr w:rsidR="00AE0556" w:rsidRPr="00435B10" w14:paraId="7974FD8C" w14:textId="77777777" w:rsidTr="00D65902">
        <w:trPr>
          <w:cantSplit/>
        </w:trPr>
        <w:tc>
          <w:tcPr>
            <w:tcW w:w="9576" w:type="dxa"/>
            <w:tcBorders>
              <w:top w:val="single" w:sz="4" w:space="0" w:color="auto"/>
              <w:left w:val="single" w:sz="4" w:space="0" w:color="auto"/>
              <w:bottom w:val="single" w:sz="4" w:space="0" w:color="auto"/>
              <w:right w:val="single" w:sz="4" w:space="0" w:color="auto"/>
            </w:tcBorders>
            <w:tcMar>
              <w:top w:w="144" w:type="dxa"/>
              <w:left w:w="144" w:type="dxa"/>
              <w:bottom w:w="144" w:type="dxa"/>
              <w:right w:w="144" w:type="dxa"/>
            </w:tcMar>
          </w:tcPr>
          <w:p w14:paraId="19DED94C" w14:textId="77777777" w:rsidR="00AE0556" w:rsidRPr="00435B10" w:rsidRDefault="00AE0556" w:rsidP="00674D37">
            <w:pPr>
              <w:jc w:val="both"/>
              <w:rPr>
                <w:rFonts w:cs="Arial"/>
                <w:b/>
                <w:sz w:val="24"/>
                <w:szCs w:val="24"/>
                <w:u w:val="single"/>
              </w:rPr>
            </w:pPr>
            <w:r w:rsidRPr="00435B10">
              <w:rPr>
                <w:rFonts w:cs="Arial"/>
                <w:b/>
                <w:sz w:val="24"/>
                <w:szCs w:val="24"/>
                <w:u w:val="single"/>
              </w:rPr>
              <w:t xml:space="preserve">WBS Dictionary </w:t>
            </w:r>
          </w:p>
          <w:p w14:paraId="1542FCA6" w14:textId="77777777" w:rsidR="00AE0556" w:rsidRPr="00435B10" w:rsidRDefault="00AE0556" w:rsidP="00674D37">
            <w:pPr>
              <w:jc w:val="both"/>
              <w:rPr>
                <w:rFonts w:cs="Arial"/>
                <w:b/>
                <w:sz w:val="24"/>
                <w:szCs w:val="24"/>
                <w:u w:val="single"/>
              </w:rPr>
            </w:pPr>
            <w:r w:rsidRPr="00435B10">
              <w:rPr>
                <w:rFonts w:cs="Arial"/>
                <w:b/>
                <w:sz w:val="24"/>
                <w:szCs w:val="24"/>
                <w:u w:val="single"/>
              </w:rPr>
              <w:t>WBS Element Title</w:t>
            </w:r>
            <w:r w:rsidRPr="00435B10">
              <w:rPr>
                <w:rFonts w:cs="Arial"/>
                <w:b/>
                <w:sz w:val="24"/>
                <w:szCs w:val="24"/>
              </w:rPr>
              <w:t>:</w:t>
            </w:r>
            <w:r w:rsidRPr="00435B10">
              <w:rPr>
                <w:rFonts w:cs="Arial"/>
                <w:b/>
                <w:sz w:val="24"/>
                <w:szCs w:val="24"/>
              </w:rPr>
              <w:tab/>
            </w:r>
            <w:r w:rsidRPr="00435B10">
              <w:rPr>
                <w:rFonts w:cs="Arial"/>
                <w:b/>
                <w:sz w:val="24"/>
                <w:szCs w:val="24"/>
              </w:rPr>
              <w:tab/>
            </w:r>
            <w:r w:rsidRPr="00435B10">
              <w:rPr>
                <w:rFonts w:cs="Arial"/>
                <w:b/>
                <w:sz w:val="24"/>
                <w:szCs w:val="24"/>
              </w:rPr>
              <w:tab/>
            </w:r>
            <w:r w:rsidRPr="00435B10">
              <w:rPr>
                <w:rFonts w:cs="Arial"/>
                <w:b/>
                <w:sz w:val="24"/>
                <w:szCs w:val="24"/>
              </w:rPr>
              <w:tab/>
            </w:r>
            <w:r w:rsidRPr="00435B10">
              <w:rPr>
                <w:rFonts w:cs="Arial"/>
                <w:b/>
                <w:sz w:val="24"/>
                <w:szCs w:val="24"/>
              </w:rPr>
              <w:tab/>
            </w:r>
            <w:r w:rsidRPr="00435B10">
              <w:rPr>
                <w:rFonts w:cs="Arial"/>
                <w:b/>
                <w:sz w:val="24"/>
                <w:szCs w:val="24"/>
              </w:rPr>
              <w:tab/>
            </w:r>
            <w:r w:rsidRPr="00435B10">
              <w:rPr>
                <w:rFonts w:cs="Arial"/>
                <w:b/>
                <w:sz w:val="24"/>
                <w:szCs w:val="24"/>
                <w:u w:val="single"/>
              </w:rPr>
              <w:t>WBS Element No:</w:t>
            </w:r>
          </w:p>
          <w:p w14:paraId="45E31D15" w14:textId="77777777" w:rsidR="00AE0556" w:rsidRPr="00435B10" w:rsidRDefault="00AE0556" w:rsidP="00674D37">
            <w:pPr>
              <w:jc w:val="both"/>
              <w:rPr>
                <w:rFonts w:cs="Arial"/>
                <w:sz w:val="24"/>
                <w:szCs w:val="24"/>
              </w:rPr>
            </w:pPr>
            <w:r w:rsidRPr="00435B10">
              <w:rPr>
                <w:rFonts w:cs="Arial"/>
                <w:sz w:val="24"/>
                <w:szCs w:val="24"/>
              </w:rPr>
              <w:t>Develop Prototype Code</w:t>
            </w:r>
            <w:r w:rsidRPr="00435B10">
              <w:rPr>
                <w:rFonts w:cs="Arial"/>
                <w:sz w:val="24"/>
                <w:szCs w:val="24"/>
              </w:rPr>
              <w:tab/>
            </w:r>
            <w:r w:rsidRPr="00435B10">
              <w:rPr>
                <w:rFonts w:cs="Arial"/>
                <w:sz w:val="24"/>
                <w:szCs w:val="24"/>
              </w:rPr>
              <w:tab/>
            </w:r>
            <w:r w:rsidRPr="00435B10">
              <w:rPr>
                <w:rFonts w:cs="Arial"/>
                <w:sz w:val="24"/>
                <w:szCs w:val="24"/>
              </w:rPr>
              <w:tab/>
            </w:r>
            <w:r w:rsidRPr="00435B10">
              <w:rPr>
                <w:rFonts w:cs="Arial"/>
                <w:sz w:val="24"/>
                <w:szCs w:val="24"/>
              </w:rPr>
              <w:tab/>
            </w:r>
            <w:r w:rsidRPr="00435B10">
              <w:rPr>
                <w:rFonts w:cs="Arial"/>
                <w:sz w:val="24"/>
                <w:szCs w:val="24"/>
              </w:rPr>
              <w:tab/>
            </w:r>
            <w:r w:rsidRPr="00435B10">
              <w:rPr>
                <w:rFonts w:cs="Arial"/>
                <w:sz w:val="24"/>
                <w:szCs w:val="24"/>
              </w:rPr>
              <w:tab/>
              <w:t>123456.08.05.09.01.03</w:t>
            </w:r>
          </w:p>
          <w:p w14:paraId="34DF91FC" w14:textId="77777777" w:rsidR="00AE0556" w:rsidRPr="00435B10" w:rsidRDefault="00AE0556" w:rsidP="00674D37">
            <w:pPr>
              <w:jc w:val="both"/>
              <w:rPr>
                <w:rFonts w:cs="Arial"/>
                <w:sz w:val="24"/>
                <w:szCs w:val="24"/>
              </w:rPr>
            </w:pPr>
            <w:r w:rsidRPr="00435B10">
              <w:rPr>
                <w:rFonts w:cs="Arial"/>
                <w:b/>
                <w:sz w:val="24"/>
                <w:szCs w:val="24"/>
                <w:u w:val="single"/>
              </w:rPr>
              <w:t>Parent WBS No:</w:t>
            </w:r>
            <w:r w:rsidRPr="00435B10">
              <w:rPr>
                <w:rFonts w:cs="Arial"/>
                <w:sz w:val="24"/>
                <w:szCs w:val="24"/>
              </w:rPr>
              <w:tab/>
              <w:t>123456.08.05.09.01</w:t>
            </w:r>
            <w:r w:rsidRPr="00435B10">
              <w:rPr>
                <w:rFonts w:cs="Arial"/>
                <w:sz w:val="24"/>
                <w:szCs w:val="24"/>
              </w:rPr>
              <w:tab/>
            </w:r>
            <w:r w:rsidRPr="00435B10">
              <w:rPr>
                <w:rFonts w:cs="Arial"/>
                <w:sz w:val="24"/>
                <w:szCs w:val="24"/>
              </w:rPr>
              <w:tab/>
            </w:r>
            <w:r w:rsidRPr="00435B10">
              <w:rPr>
                <w:rFonts w:cs="Arial"/>
                <w:sz w:val="24"/>
                <w:szCs w:val="24"/>
              </w:rPr>
              <w:tab/>
            </w:r>
            <w:r w:rsidRPr="00435B10">
              <w:rPr>
                <w:rFonts w:cs="Arial"/>
                <w:sz w:val="24"/>
                <w:szCs w:val="24"/>
              </w:rPr>
              <w:tab/>
            </w:r>
            <w:r w:rsidRPr="00435B10">
              <w:rPr>
                <w:rFonts w:cs="Arial"/>
                <w:b/>
                <w:sz w:val="24"/>
                <w:szCs w:val="24"/>
                <w:u w:val="single"/>
              </w:rPr>
              <w:t>WBS Level</w:t>
            </w:r>
            <w:r w:rsidRPr="00435B10">
              <w:rPr>
                <w:rFonts w:cs="Arial"/>
                <w:b/>
                <w:sz w:val="24"/>
                <w:szCs w:val="24"/>
              </w:rPr>
              <w:t>:</w:t>
            </w:r>
            <w:r w:rsidR="00A2614D" w:rsidRPr="00435B10">
              <w:rPr>
                <w:rFonts w:cs="Arial"/>
                <w:b/>
                <w:sz w:val="24"/>
                <w:szCs w:val="24"/>
              </w:rPr>
              <w:t xml:space="preserve"> </w:t>
            </w:r>
            <w:r w:rsidRPr="00435B10">
              <w:rPr>
                <w:rFonts w:cs="Arial"/>
                <w:sz w:val="24"/>
                <w:szCs w:val="24"/>
              </w:rPr>
              <w:t>6</w:t>
            </w:r>
          </w:p>
          <w:p w14:paraId="7FF044D6" w14:textId="77777777" w:rsidR="00AE0556" w:rsidRPr="00435B10" w:rsidRDefault="00AE0556" w:rsidP="00674D37">
            <w:pPr>
              <w:jc w:val="both"/>
              <w:rPr>
                <w:rFonts w:cs="Arial"/>
                <w:sz w:val="24"/>
                <w:szCs w:val="24"/>
              </w:rPr>
            </w:pPr>
            <w:r w:rsidRPr="00435B10">
              <w:rPr>
                <w:rFonts w:cs="Arial"/>
                <w:b/>
                <w:sz w:val="24"/>
                <w:szCs w:val="24"/>
                <w:u w:val="single"/>
              </w:rPr>
              <w:t>Parent WBS Title:</w:t>
            </w:r>
            <w:r w:rsidRPr="00435B10">
              <w:rPr>
                <w:rFonts w:cs="Arial"/>
                <w:sz w:val="24"/>
                <w:szCs w:val="24"/>
              </w:rPr>
              <w:tab/>
              <w:t>Develop Prototype</w:t>
            </w:r>
            <w:r w:rsidRPr="00435B10">
              <w:rPr>
                <w:rFonts w:cs="Arial"/>
                <w:sz w:val="24"/>
                <w:szCs w:val="24"/>
              </w:rPr>
              <w:tab/>
            </w:r>
            <w:r w:rsidRPr="00435B10">
              <w:rPr>
                <w:rFonts w:cs="Arial"/>
                <w:sz w:val="24"/>
                <w:szCs w:val="24"/>
              </w:rPr>
              <w:tab/>
            </w:r>
            <w:r w:rsidRPr="00435B10">
              <w:rPr>
                <w:rFonts w:cs="Arial"/>
                <w:sz w:val="24"/>
                <w:szCs w:val="24"/>
              </w:rPr>
              <w:tab/>
            </w:r>
            <w:r w:rsidRPr="00435B10">
              <w:rPr>
                <w:rFonts w:cs="Arial"/>
                <w:sz w:val="24"/>
                <w:szCs w:val="24"/>
              </w:rPr>
              <w:tab/>
            </w:r>
            <w:r w:rsidRPr="00435B10">
              <w:rPr>
                <w:rFonts w:cs="Arial"/>
                <w:b/>
                <w:sz w:val="24"/>
                <w:szCs w:val="24"/>
                <w:u w:val="single"/>
              </w:rPr>
              <w:t>Scope Def. Ref</w:t>
            </w:r>
            <w:r w:rsidRPr="00435B10">
              <w:rPr>
                <w:rFonts w:cs="Arial"/>
                <w:b/>
                <w:sz w:val="24"/>
                <w:szCs w:val="24"/>
              </w:rPr>
              <w:t xml:space="preserve">: </w:t>
            </w:r>
            <w:r w:rsidRPr="00435B10">
              <w:rPr>
                <w:rFonts w:cs="Arial"/>
                <w:sz w:val="24"/>
                <w:szCs w:val="24"/>
              </w:rPr>
              <w:t>02.01.01</w:t>
            </w:r>
          </w:p>
          <w:p w14:paraId="3F8DD335" w14:textId="77777777" w:rsidR="00AE0556" w:rsidRPr="00435B10" w:rsidRDefault="00AE0556" w:rsidP="00674D37">
            <w:pPr>
              <w:jc w:val="both"/>
              <w:rPr>
                <w:rFonts w:cs="Arial"/>
                <w:sz w:val="24"/>
                <w:szCs w:val="24"/>
                <w:u w:val="single"/>
              </w:rPr>
            </w:pPr>
            <w:r w:rsidRPr="00435B10">
              <w:rPr>
                <w:rFonts w:cs="Arial"/>
                <w:b/>
                <w:sz w:val="24"/>
                <w:szCs w:val="24"/>
                <w:u w:val="single"/>
              </w:rPr>
              <w:t>Project:</w:t>
            </w:r>
            <w:r w:rsidRPr="00435B10">
              <w:rPr>
                <w:rFonts w:cs="Arial"/>
                <w:b/>
                <w:sz w:val="24"/>
                <w:szCs w:val="24"/>
              </w:rPr>
              <w:tab/>
            </w:r>
            <w:r w:rsidRPr="00435B10">
              <w:rPr>
                <w:rFonts w:cs="Arial"/>
                <w:b/>
                <w:sz w:val="24"/>
                <w:szCs w:val="24"/>
              </w:rPr>
              <w:tab/>
            </w:r>
            <w:r w:rsidRPr="00435B10">
              <w:rPr>
                <w:rFonts w:cs="Arial"/>
                <w:b/>
                <w:sz w:val="24"/>
                <w:szCs w:val="24"/>
              </w:rPr>
              <w:tab/>
            </w:r>
            <w:r w:rsidRPr="00435B10">
              <w:rPr>
                <w:rFonts w:cs="Arial"/>
                <w:b/>
                <w:sz w:val="24"/>
                <w:szCs w:val="24"/>
              </w:rPr>
              <w:tab/>
            </w:r>
            <w:r w:rsidRPr="00435B10">
              <w:rPr>
                <w:rFonts w:cs="Arial"/>
                <w:b/>
                <w:sz w:val="24"/>
                <w:szCs w:val="24"/>
              </w:rPr>
              <w:tab/>
            </w:r>
            <w:r w:rsidRPr="00435B10">
              <w:rPr>
                <w:rFonts w:cs="Arial"/>
                <w:b/>
                <w:sz w:val="24"/>
                <w:szCs w:val="24"/>
              </w:rPr>
              <w:tab/>
            </w:r>
            <w:r w:rsidRPr="00435B10">
              <w:rPr>
                <w:rFonts w:cs="Arial"/>
                <w:b/>
                <w:sz w:val="24"/>
                <w:szCs w:val="24"/>
              </w:rPr>
              <w:tab/>
            </w:r>
            <w:r w:rsidRPr="00435B10">
              <w:rPr>
                <w:rFonts w:cs="Arial"/>
                <w:b/>
                <w:sz w:val="24"/>
                <w:szCs w:val="24"/>
              </w:rPr>
              <w:tab/>
            </w:r>
            <w:r w:rsidRPr="00435B10">
              <w:rPr>
                <w:rFonts w:cs="Arial"/>
                <w:b/>
                <w:sz w:val="24"/>
                <w:szCs w:val="24"/>
                <w:u w:val="single"/>
              </w:rPr>
              <w:t>Originator:</w:t>
            </w:r>
          </w:p>
          <w:p w14:paraId="3EEC6FB2" w14:textId="77777777" w:rsidR="00AE0556" w:rsidRPr="00435B10" w:rsidRDefault="00AE0556" w:rsidP="00674D37">
            <w:pPr>
              <w:jc w:val="both"/>
              <w:rPr>
                <w:rFonts w:cs="Arial"/>
                <w:sz w:val="24"/>
                <w:szCs w:val="24"/>
              </w:rPr>
            </w:pPr>
            <w:r w:rsidRPr="00435B10">
              <w:rPr>
                <w:rFonts w:cs="Arial"/>
                <w:sz w:val="24"/>
                <w:szCs w:val="24"/>
              </w:rPr>
              <w:t>Project XYZ Software Development</w:t>
            </w:r>
            <w:r w:rsidRPr="00435B10">
              <w:rPr>
                <w:rFonts w:cs="Arial"/>
                <w:sz w:val="24"/>
                <w:szCs w:val="24"/>
              </w:rPr>
              <w:tab/>
            </w:r>
            <w:r w:rsidRPr="00435B10">
              <w:rPr>
                <w:rFonts w:cs="Arial"/>
                <w:sz w:val="24"/>
                <w:szCs w:val="24"/>
              </w:rPr>
              <w:tab/>
            </w:r>
            <w:r w:rsidRPr="00435B10">
              <w:rPr>
                <w:rFonts w:cs="Arial"/>
                <w:sz w:val="24"/>
                <w:szCs w:val="24"/>
              </w:rPr>
              <w:tab/>
            </w:r>
            <w:r w:rsidRPr="00435B10">
              <w:rPr>
                <w:rFonts w:cs="Arial"/>
                <w:sz w:val="24"/>
                <w:szCs w:val="24"/>
              </w:rPr>
              <w:tab/>
              <w:t>Samuel L. Kates</w:t>
            </w:r>
          </w:p>
          <w:p w14:paraId="0F85D888" w14:textId="77777777" w:rsidR="00AE0556" w:rsidRPr="00435B10" w:rsidRDefault="00AE0556" w:rsidP="00674D37">
            <w:pPr>
              <w:jc w:val="both"/>
              <w:rPr>
                <w:rFonts w:cs="Arial"/>
                <w:sz w:val="24"/>
                <w:szCs w:val="24"/>
              </w:rPr>
            </w:pPr>
            <w:r w:rsidRPr="00435B10">
              <w:rPr>
                <w:rFonts w:cs="Arial"/>
                <w:b/>
                <w:sz w:val="24"/>
                <w:szCs w:val="24"/>
                <w:u w:val="single"/>
              </w:rPr>
              <w:t>WBS Element Description:</w:t>
            </w:r>
          </w:p>
          <w:p w14:paraId="1CD09D38" w14:textId="77777777" w:rsidR="00AE0556" w:rsidRPr="00435B10" w:rsidRDefault="00AE0556" w:rsidP="00674D37">
            <w:pPr>
              <w:jc w:val="both"/>
              <w:rPr>
                <w:rFonts w:cs="Arial"/>
                <w:sz w:val="24"/>
                <w:szCs w:val="24"/>
              </w:rPr>
            </w:pPr>
            <w:r w:rsidRPr="00435B10">
              <w:rPr>
                <w:rFonts w:cs="Arial"/>
                <w:sz w:val="24"/>
                <w:szCs w:val="24"/>
              </w:rPr>
              <w:t>The scope of this element includes the development of all necessary software code required to satisfy the functional requirements established for prototype software. This effort will include the identification of all prototype use-case functions, code development for all identified use-case functions, informal use-case testing, integration of all use-case code, and software preparation for full prototype user testing.</w:t>
            </w:r>
          </w:p>
          <w:p w14:paraId="0A2C2F95" w14:textId="77777777" w:rsidR="00AE0556" w:rsidRPr="00435B10" w:rsidRDefault="00AE0556" w:rsidP="00674D37">
            <w:pPr>
              <w:jc w:val="both"/>
              <w:rPr>
                <w:rFonts w:cs="Arial"/>
                <w:sz w:val="24"/>
                <w:szCs w:val="24"/>
              </w:rPr>
            </w:pPr>
            <w:r w:rsidRPr="00435B10">
              <w:rPr>
                <w:rFonts w:cs="Arial"/>
                <w:b/>
                <w:sz w:val="24"/>
                <w:szCs w:val="24"/>
                <w:u w:val="single"/>
              </w:rPr>
              <w:t>Technical Specification Document</w:t>
            </w:r>
            <w:r w:rsidRPr="00435B10">
              <w:rPr>
                <w:rFonts w:cs="Arial"/>
                <w:b/>
                <w:sz w:val="24"/>
                <w:szCs w:val="24"/>
              </w:rPr>
              <w:t>:</w:t>
            </w:r>
            <w:r w:rsidR="00A2614D" w:rsidRPr="00435B10">
              <w:rPr>
                <w:rFonts w:cs="Arial"/>
                <w:sz w:val="24"/>
                <w:szCs w:val="24"/>
              </w:rPr>
              <w:t xml:space="preserve"> </w:t>
            </w:r>
          </w:p>
          <w:p w14:paraId="5C2A307B" w14:textId="77777777" w:rsidR="00AE0556" w:rsidRPr="00435B10" w:rsidRDefault="008E295C" w:rsidP="00674D37">
            <w:pPr>
              <w:jc w:val="both"/>
              <w:rPr>
                <w:rFonts w:cs="Arial"/>
                <w:sz w:val="24"/>
                <w:szCs w:val="24"/>
              </w:rPr>
            </w:pPr>
            <w:r>
              <w:rPr>
                <w:rFonts w:cs="Arial"/>
                <w:sz w:val="24"/>
                <w:szCs w:val="24"/>
              </w:rPr>
              <w:t xml:space="preserve">- </w:t>
            </w:r>
            <w:r w:rsidR="00AE0556" w:rsidRPr="00435B10">
              <w:rPr>
                <w:rFonts w:cs="Arial"/>
                <w:sz w:val="24"/>
                <w:szCs w:val="24"/>
              </w:rPr>
              <w:t>SPEC-SW-AA000765-1</w:t>
            </w:r>
            <w:r>
              <w:rPr>
                <w:rFonts w:cs="Arial"/>
                <w:sz w:val="24"/>
                <w:szCs w:val="24"/>
              </w:rPr>
              <w:t xml:space="preserve"> - </w:t>
            </w:r>
            <w:r w:rsidR="00AE0556" w:rsidRPr="00435B10">
              <w:rPr>
                <w:rFonts w:cs="Arial"/>
                <w:sz w:val="24"/>
                <w:szCs w:val="24"/>
              </w:rPr>
              <w:t>SPEC-SW-AB000767-2</w:t>
            </w:r>
          </w:p>
          <w:p w14:paraId="5992D837" w14:textId="77777777" w:rsidR="00AE0556" w:rsidRPr="00435B10" w:rsidRDefault="00AE0556" w:rsidP="00674D37">
            <w:pPr>
              <w:jc w:val="both"/>
              <w:rPr>
                <w:rFonts w:cs="Arial"/>
                <w:sz w:val="24"/>
                <w:szCs w:val="24"/>
              </w:rPr>
            </w:pPr>
            <w:r w:rsidRPr="00435B10">
              <w:rPr>
                <w:rFonts w:cs="Arial"/>
                <w:b/>
                <w:sz w:val="24"/>
                <w:szCs w:val="24"/>
                <w:u w:val="single"/>
              </w:rPr>
              <w:t>Procurement Packages</w:t>
            </w:r>
            <w:r w:rsidRPr="00435B10">
              <w:rPr>
                <w:rFonts w:cs="Arial"/>
                <w:b/>
                <w:sz w:val="24"/>
                <w:szCs w:val="24"/>
              </w:rPr>
              <w:t>:</w:t>
            </w:r>
            <w:r w:rsidR="00A2614D" w:rsidRPr="00435B10">
              <w:rPr>
                <w:rFonts w:cs="Arial"/>
                <w:b/>
                <w:sz w:val="24"/>
                <w:szCs w:val="24"/>
              </w:rPr>
              <w:t xml:space="preserve"> </w:t>
            </w:r>
            <w:r w:rsidRPr="00435B10">
              <w:rPr>
                <w:rFonts w:cs="Arial"/>
                <w:sz w:val="24"/>
                <w:szCs w:val="24"/>
              </w:rPr>
              <w:t>None</w:t>
            </w:r>
          </w:p>
          <w:p w14:paraId="717DA7A5" w14:textId="77777777" w:rsidR="00AE0556" w:rsidRPr="00435B10" w:rsidRDefault="00AE0556" w:rsidP="00674D37">
            <w:pPr>
              <w:jc w:val="both"/>
              <w:rPr>
                <w:rFonts w:cs="Arial"/>
                <w:sz w:val="24"/>
                <w:szCs w:val="24"/>
              </w:rPr>
            </w:pPr>
            <w:r w:rsidRPr="00435B10">
              <w:rPr>
                <w:rFonts w:cs="Arial"/>
                <w:b/>
                <w:sz w:val="24"/>
                <w:szCs w:val="24"/>
                <w:u w:val="single"/>
              </w:rPr>
              <w:t>Related Work Excluded</w:t>
            </w:r>
            <w:r w:rsidRPr="00435B10">
              <w:rPr>
                <w:rFonts w:cs="Arial"/>
                <w:sz w:val="24"/>
                <w:szCs w:val="24"/>
              </w:rPr>
              <w:t>:</w:t>
            </w:r>
          </w:p>
          <w:p w14:paraId="7C9553D5" w14:textId="77777777" w:rsidR="00AE0556" w:rsidRPr="006208F1" w:rsidRDefault="00AE0556" w:rsidP="006208F1">
            <w:pPr>
              <w:pStyle w:val="ListParagraph"/>
              <w:numPr>
                <w:ilvl w:val="0"/>
                <w:numId w:val="17"/>
              </w:numPr>
              <w:rPr>
                <w:b/>
                <w:u w:val="single"/>
              </w:rPr>
            </w:pPr>
            <w:r w:rsidRPr="00435B10">
              <w:t>Associated supervision</w:t>
            </w:r>
          </w:p>
          <w:p w14:paraId="07BE0BFE" w14:textId="77777777" w:rsidR="00AE0556" w:rsidRPr="006208F1" w:rsidRDefault="00AE0556" w:rsidP="006208F1">
            <w:pPr>
              <w:pStyle w:val="ListParagraph"/>
              <w:numPr>
                <w:ilvl w:val="0"/>
                <w:numId w:val="17"/>
              </w:numPr>
              <w:rPr>
                <w:b/>
                <w:u w:val="single"/>
              </w:rPr>
            </w:pPr>
            <w:r w:rsidRPr="00435B10">
              <w:t>Prototype requirements validation</w:t>
            </w:r>
          </w:p>
          <w:p w14:paraId="20DEBB42" w14:textId="77777777" w:rsidR="00AE0556" w:rsidRPr="006208F1" w:rsidRDefault="00AE0556" w:rsidP="006208F1">
            <w:pPr>
              <w:pStyle w:val="ListParagraph"/>
              <w:numPr>
                <w:ilvl w:val="0"/>
                <w:numId w:val="17"/>
              </w:numPr>
              <w:rPr>
                <w:b/>
                <w:u w:val="single"/>
              </w:rPr>
            </w:pPr>
            <w:r w:rsidRPr="00435B10">
              <w:t xml:space="preserve">PP&amp;C planning and control effort </w:t>
            </w:r>
          </w:p>
          <w:p w14:paraId="1BC29E5B" w14:textId="77777777" w:rsidR="00AE0556" w:rsidRPr="00435B10" w:rsidRDefault="00AE0556" w:rsidP="00674D37">
            <w:pPr>
              <w:jc w:val="both"/>
              <w:rPr>
                <w:rFonts w:cs="Arial"/>
                <w:sz w:val="24"/>
                <w:szCs w:val="24"/>
              </w:rPr>
            </w:pPr>
            <w:r w:rsidRPr="00435B10">
              <w:rPr>
                <w:rFonts w:cs="Arial"/>
                <w:b/>
                <w:sz w:val="24"/>
                <w:szCs w:val="24"/>
                <w:u w:val="single"/>
              </w:rPr>
              <w:t>Requirements Doc. No</w:t>
            </w:r>
            <w:r w:rsidRPr="00435B10">
              <w:rPr>
                <w:rFonts w:cs="Arial"/>
                <w:b/>
                <w:sz w:val="24"/>
                <w:szCs w:val="24"/>
              </w:rPr>
              <w:t xml:space="preserve">: </w:t>
            </w:r>
            <w:r w:rsidRPr="00435B10">
              <w:rPr>
                <w:rFonts w:cs="Arial"/>
                <w:sz w:val="24"/>
                <w:szCs w:val="24"/>
              </w:rPr>
              <w:tab/>
            </w:r>
          </w:p>
          <w:p w14:paraId="1441D88F" w14:textId="77777777" w:rsidR="00AE0556" w:rsidRPr="00435B10" w:rsidRDefault="00AE0556" w:rsidP="00674D37">
            <w:pPr>
              <w:jc w:val="both"/>
              <w:rPr>
                <w:rFonts w:cs="Arial"/>
                <w:sz w:val="24"/>
                <w:szCs w:val="24"/>
              </w:rPr>
            </w:pPr>
            <w:r w:rsidRPr="00435B10">
              <w:rPr>
                <w:rFonts w:cs="Arial"/>
                <w:sz w:val="24"/>
                <w:szCs w:val="24"/>
              </w:rPr>
              <w:t>NASA SRD-BR549-01</w:t>
            </w:r>
          </w:p>
          <w:p w14:paraId="3D1DB513" w14:textId="77777777" w:rsidR="00AE0556" w:rsidRPr="00435B10" w:rsidRDefault="00AE0556" w:rsidP="00674D37">
            <w:pPr>
              <w:jc w:val="both"/>
              <w:rPr>
                <w:rFonts w:cs="Arial"/>
                <w:sz w:val="24"/>
                <w:szCs w:val="24"/>
              </w:rPr>
            </w:pPr>
            <w:r w:rsidRPr="00435B10">
              <w:rPr>
                <w:rFonts w:cs="Arial"/>
                <w:b/>
                <w:sz w:val="24"/>
                <w:szCs w:val="24"/>
                <w:u w:val="single"/>
              </w:rPr>
              <w:t>WBS Index</w:t>
            </w:r>
            <w:r w:rsidRPr="00435B10">
              <w:rPr>
                <w:rFonts w:cs="Arial"/>
                <w:b/>
                <w:sz w:val="24"/>
                <w:szCs w:val="24"/>
              </w:rPr>
              <w:t xml:space="preserve">: </w:t>
            </w:r>
            <w:r w:rsidRPr="00435B10">
              <w:rPr>
                <w:rFonts w:cs="Arial"/>
                <w:sz w:val="24"/>
                <w:szCs w:val="24"/>
              </w:rPr>
              <w:t>See pages 16-18</w:t>
            </w:r>
          </w:p>
          <w:p w14:paraId="37B86C8D" w14:textId="77777777" w:rsidR="00AE0556" w:rsidRPr="00435B10" w:rsidRDefault="00AE0556" w:rsidP="00674D37">
            <w:pPr>
              <w:jc w:val="both"/>
              <w:rPr>
                <w:rFonts w:cs="Arial"/>
                <w:b/>
                <w:sz w:val="24"/>
                <w:szCs w:val="24"/>
              </w:rPr>
            </w:pPr>
            <w:r w:rsidRPr="00435B10">
              <w:rPr>
                <w:rFonts w:cs="Arial"/>
                <w:b/>
                <w:sz w:val="24"/>
                <w:szCs w:val="24"/>
                <w:u w:val="single"/>
              </w:rPr>
              <w:t>Revision No:</w:t>
            </w:r>
            <w:r w:rsidR="00A2614D" w:rsidRPr="00435B10">
              <w:rPr>
                <w:rFonts w:cs="Arial"/>
                <w:sz w:val="24"/>
                <w:szCs w:val="24"/>
              </w:rPr>
              <w:t xml:space="preserve"> </w:t>
            </w:r>
            <w:r w:rsidRPr="00435B10">
              <w:rPr>
                <w:rFonts w:cs="Arial"/>
                <w:sz w:val="24"/>
                <w:szCs w:val="24"/>
              </w:rPr>
              <w:t>01c</w:t>
            </w:r>
            <w:r w:rsidRPr="00435B10">
              <w:rPr>
                <w:rFonts w:cs="Arial"/>
                <w:sz w:val="24"/>
                <w:szCs w:val="24"/>
              </w:rPr>
              <w:tab/>
            </w:r>
            <w:r w:rsidRPr="00435B10">
              <w:rPr>
                <w:rFonts w:cs="Arial"/>
                <w:sz w:val="24"/>
                <w:szCs w:val="24"/>
              </w:rPr>
              <w:tab/>
            </w:r>
            <w:r w:rsidRPr="00435B10">
              <w:rPr>
                <w:rFonts w:cs="Arial"/>
                <w:sz w:val="24"/>
                <w:szCs w:val="24"/>
              </w:rPr>
              <w:tab/>
            </w:r>
            <w:r w:rsidRPr="00435B10">
              <w:rPr>
                <w:rFonts w:cs="Arial"/>
                <w:sz w:val="24"/>
                <w:szCs w:val="24"/>
              </w:rPr>
              <w:tab/>
            </w:r>
            <w:r w:rsidRPr="00435B10">
              <w:rPr>
                <w:rFonts w:cs="Arial"/>
                <w:sz w:val="24"/>
                <w:szCs w:val="24"/>
              </w:rPr>
              <w:tab/>
            </w:r>
            <w:r w:rsidRPr="00435B10">
              <w:rPr>
                <w:rFonts w:cs="Arial"/>
                <w:sz w:val="24"/>
                <w:szCs w:val="24"/>
              </w:rPr>
              <w:tab/>
            </w:r>
            <w:r w:rsidRPr="00435B10">
              <w:rPr>
                <w:rFonts w:cs="Arial"/>
                <w:sz w:val="24"/>
                <w:szCs w:val="24"/>
              </w:rPr>
              <w:tab/>
            </w:r>
            <w:r w:rsidRPr="00435B10">
              <w:rPr>
                <w:rFonts w:cs="Arial"/>
                <w:sz w:val="24"/>
                <w:szCs w:val="24"/>
              </w:rPr>
              <w:tab/>
            </w:r>
            <w:r w:rsidRPr="00435B10">
              <w:rPr>
                <w:rFonts w:cs="Arial"/>
                <w:b/>
                <w:sz w:val="24"/>
                <w:szCs w:val="24"/>
              </w:rPr>
              <w:t xml:space="preserve">Page </w:t>
            </w:r>
            <w:r w:rsidRPr="00435B10">
              <w:rPr>
                <w:rFonts w:cs="Arial"/>
                <w:sz w:val="24"/>
                <w:szCs w:val="24"/>
                <w:u w:val="single"/>
              </w:rPr>
              <w:t xml:space="preserve">_15  </w:t>
            </w:r>
            <w:r w:rsidRPr="00435B10">
              <w:rPr>
                <w:rFonts w:cs="Arial"/>
                <w:sz w:val="24"/>
                <w:szCs w:val="24"/>
              </w:rPr>
              <w:t xml:space="preserve"> </w:t>
            </w:r>
            <w:r w:rsidRPr="00435B10">
              <w:rPr>
                <w:rFonts w:cs="Arial"/>
                <w:b/>
                <w:sz w:val="24"/>
                <w:szCs w:val="24"/>
              </w:rPr>
              <w:t>of</w:t>
            </w:r>
            <w:r w:rsidRPr="00435B10">
              <w:rPr>
                <w:rFonts w:cs="Arial"/>
                <w:sz w:val="24"/>
                <w:szCs w:val="24"/>
              </w:rPr>
              <w:t xml:space="preserve"> </w:t>
            </w:r>
            <w:r w:rsidRPr="00435B10">
              <w:rPr>
                <w:rFonts w:cs="Arial"/>
                <w:sz w:val="24"/>
                <w:szCs w:val="24"/>
                <w:u w:val="single"/>
              </w:rPr>
              <w:t xml:space="preserve">  31</w:t>
            </w:r>
          </w:p>
          <w:p w14:paraId="39291E1C" w14:textId="77777777" w:rsidR="00AE0556" w:rsidRPr="00435B10" w:rsidRDefault="00AE0556" w:rsidP="00674D37">
            <w:pPr>
              <w:jc w:val="both"/>
              <w:rPr>
                <w:rFonts w:cs="Arial"/>
                <w:sz w:val="24"/>
                <w:szCs w:val="24"/>
              </w:rPr>
            </w:pPr>
            <w:r w:rsidRPr="00435B10">
              <w:rPr>
                <w:rFonts w:cs="Arial"/>
                <w:b/>
                <w:sz w:val="24"/>
                <w:szCs w:val="24"/>
                <w:u w:val="single"/>
              </w:rPr>
              <w:t>Revision Date:</w:t>
            </w:r>
            <w:r w:rsidRPr="00435B10">
              <w:rPr>
                <w:rFonts w:cs="Arial"/>
                <w:sz w:val="24"/>
                <w:szCs w:val="24"/>
              </w:rPr>
              <w:t xml:space="preserve">  11/30/2009                        </w:t>
            </w:r>
            <w:r w:rsidRPr="00435B10">
              <w:rPr>
                <w:rFonts w:cs="Arial"/>
                <w:b/>
                <w:sz w:val="24"/>
                <w:szCs w:val="24"/>
              </w:rPr>
              <w:t xml:space="preserve">WBS Element No: </w:t>
            </w:r>
            <w:r w:rsidRPr="00435B10">
              <w:rPr>
                <w:rFonts w:cs="Arial"/>
                <w:sz w:val="24"/>
                <w:szCs w:val="24"/>
              </w:rPr>
              <w:t>123456.08.05.09.01.03</w:t>
            </w:r>
          </w:p>
        </w:tc>
      </w:tr>
      <w:tr w:rsidR="00AE0556" w:rsidRPr="00435B10" w14:paraId="2AE98CE3" w14:textId="77777777" w:rsidTr="00D65902">
        <w:trPr>
          <w:cantSplit/>
        </w:trPr>
        <w:tc>
          <w:tcPr>
            <w:tcW w:w="9576" w:type="dxa"/>
            <w:tcBorders>
              <w:top w:val="single" w:sz="4" w:space="0" w:color="auto"/>
            </w:tcBorders>
            <w:tcMar>
              <w:top w:w="144" w:type="dxa"/>
              <w:left w:w="144" w:type="dxa"/>
              <w:bottom w:w="144" w:type="dxa"/>
              <w:right w:w="144" w:type="dxa"/>
            </w:tcMar>
          </w:tcPr>
          <w:p w14:paraId="182FDAD9" w14:textId="45010134" w:rsidR="00110FAD" w:rsidRDefault="00110FAD" w:rsidP="008E295C">
            <w:pPr>
              <w:pStyle w:val="Caption"/>
              <w:jc w:val="center"/>
            </w:pPr>
            <w:bookmarkStart w:id="68" w:name="_Ref77193544"/>
            <w:bookmarkStart w:id="69" w:name="_Toc85101484"/>
            <w:r>
              <w:t xml:space="preserve">Figure </w:t>
            </w:r>
            <w:r>
              <w:fldChar w:fldCharType="begin"/>
            </w:r>
            <w:r>
              <w:instrText>STYLEREF 1 \s</w:instrText>
            </w:r>
            <w:r>
              <w:fldChar w:fldCharType="separate"/>
            </w:r>
            <w:r w:rsidR="00B0679A">
              <w:rPr>
                <w:noProof/>
              </w:rPr>
              <w:t>1</w:t>
            </w:r>
            <w:r>
              <w:fldChar w:fldCharType="end"/>
            </w:r>
            <w:r w:rsidR="00B0679A">
              <w:noBreakHyphen/>
            </w:r>
            <w:r>
              <w:fldChar w:fldCharType="begin"/>
            </w:r>
            <w:r>
              <w:instrText>SEQ Figure \* ARABIC \s 1</w:instrText>
            </w:r>
            <w:r>
              <w:fldChar w:fldCharType="separate"/>
            </w:r>
            <w:r w:rsidR="00B0679A">
              <w:rPr>
                <w:noProof/>
              </w:rPr>
              <w:t>4</w:t>
            </w:r>
            <w:r>
              <w:fldChar w:fldCharType="end"/>
            </w:r>
            <w:bookmarkEnd w:id="68"/>
            <w:r>
              <w:t xml:space="preserve"> Sample Project WBS Dictionary</w:t>
            </w:r>
            <w:bookmarkEnd w:id="69"/>
          </w:p>
          <w:p w14:paraId="7EEB7B63" w14:textId="77777777" w:rsidR="00AE0556" w:rsidRPr="00435B10" w:rsidRDefault="00AE0556" w:rsidP="00674D37">
            <w:pPr>
              <w:pStyle w:val="FigureCaptionEVM"/>
              <w:jc w:val="both"/>
              <w:rPr>
                <w:rFonts w:ascii="Arial" w:hAnsi="Arial" w:cs="Arial"/>
              </w:rPr>
            </w:pPr>
          </w:p>
        </w:tc>
      </w:tr>
    </w:tbl>
    <w:p w14:paraId="5CCEA71F" w14:textId="77777777" w:rsidR="005D2997" w:rsidRPr="00435B10" w:rsidRDefault="00956A76" w:rsidP="00674D37">
      <w:pPr>
        <w:pStyle w:val="Heading4"/>
        <w:jc w:val="both"/>
      </w:pPr>
      <w:r w:rsidRPr="00435B10">
        <w:lastRenderedPageBreak/>
        <w:t>WBS and the Project Life Cycle</w:t>
      </w:r>
    </w:p>
    <w:p w14:paraId="7EEE351D" w14:textId="77777777" w:rsidR="00AB2AEF" w:rsidRPr="00435B10" w:rsidRDefault="005D2997" w:rsidP="00674D37">
      <w:pPr>
        <w:pStyle w:val="NoteEVM"/>
        <w:jc w:val="both"/>
        <w:rPr>
          <w:rFonts w:ascii="Arial" w:hAnsi="Arial" w:cs="Arial"/>
        </w:rPr>
      </w:pPr>
      <w:r w:rsidRPr="00435B10">
        <w:rPr>
          <w:rFonts w:ascii="Arial" w:hAnsi="Arial" w:cs="Arial"/>
        </w:rPr>
        <w:t xml:space="preserve">Note: For additional information, </w:t>
      </w:r>
      <w:r w:rsidR="006F7C2A">
        <w:rPr>
          <w:rFonts w:ascii="Arial" w:hAnsi="Arial" w:cs="Arial"/>
        </w:rPr>
        <w:t>see</w:t>
      </w:r>
      <w:r w:rsidR="00482579" w:rsidRPr="00435B10">
        <w:rPr>
          <w:rFonts w:ascii="Arial" w:hAnsi="Arial" w:cs="Arial"/>
        </w:rPr>
        <w:t xml:space="preserve"> </w:t>
      </w:r>
      <w:r w:rsidR="006F7C2A">
        <w:rPr>
          <w:rFonts w:ascii="Arial" w:hAnsi="Arial" w:cs="Arial"/>
        </w:rPr>
        <w:t xml:space="preserve">NASA </w:t>
      </w:r>
      <w:r w:rsidR="00482579" w:rsidRPr="00435B10">
        <w:rPr>
          <w:rFonts w:ascii="Arial" w:hAnsi="Arial" w:cs="Arial"/>
        </w:rPr>
        <w:t>Work Breakdown Structure (WBS) Handbook</w:t>
      </w:r>
      <w:r w:rsidR="00956A76" w:rsidRPr="00435B10">
        <w:rPr>
          <w:rFonts w:ascii="Arial" w:hAnsi="Arial" w:cs="Arial"/>
        </w:rPr>
        <w:t xml:space="preserve">, </w:t>
      </w:r>
      <w:r w:rsidRPr="00435B10">
        <w:rPr>
          <w:rFonts w:ascii="Arial" w:hAnsi="Arial" w:cs="Arial"/>
        </w:rPr>
        <w:t xml:space="preserve">available </w:t>
      </w:r>
      <w:hyperlink r:id="rId45" w:history="1">
        <w:r w:rsidR="003162D0" w:rsidRPr="006B2657">
          <w:rPr>
            <w:rStyle w:val="Hyperlink"/>
            <w:rFonts w:ascii="Arial" w:hAnsi="Arial" w:cs="Arial"/>
          </w:rPr>
          <w:t>https://www.nasa.gov/evm/handbooks</w:t>
        </w:r>
      </w:hyperlink>
      <w:r w:rsidR="00972D73">
        <w:rPr>
          <w:rFonts w:ascii="Arial" w:hAnsi="Arial" w:cs="Arial"/>
        </w:rPr>
        <w:t>,</w:t>
      </w:r>
      <w:r w:rsidR="00A2614D" w:rsidRPr="00435B10">
        <w:rPr>
          <w:rFonts w:ascii="Arial" w:hAnsi="Arial" w:cs="Arial"/>
        </w:rPr>
        <w:t xml:space="preserve"> </w:t>
      </w:r>
      <w:r w:rsidR="006B2657">
        <w:rPr>
          <w:rFonts w:ascii="Arial" w:hAnsi="Arial" w:cs="Arial"/>
        </w:rPr>
        <w:t xml:space="preserve">Section </w:t>
      </w:r>
      <w:r w:rsidRPr="00435B10">
        <w:rPr>
          <w:rFonts w:ascii="Arial" w:hAnsi="Arial" w:cs="Arial"/>
        </w:rPr>
        <w:t>3.1 WBS and the Project Life Cycle.</w:t>
      </w:r>
    </w:p>
    <w:p w14:paraId="1378861C" w14:textId="77777777" w:rsidR="00956A76" w:rsidRPr="00435B10" w:rsidRDefault="00956A76" w:rsidP="00674D37">
      <w:pPr>
        <w:pStyle w:val="BodyNoIndentEVM"/>
        <w:jc w:val="both"/>
        <w:rPr>
          <w:rFonts w:ascii="Arial" w:hAnsi="Arial" w:cs="Arial"/>
        </w:rPr>
      </w:pPr>
      <w:r w:rsidRPr="675EB9F2">
        <w:rPr>
          <w:rFonts w:ascii="Arial" w:hAnsi="Arial" w:cs="Arial"/>
        </w:rPr>
        <w:t>A preliminary WBS is developed early in the formulation phase of the project.</w:t>
      </w:r>
      <w:r w:rsidR="00F85069" w:rsidRPr="675EB9F2">
        <w:rPr>
          <w:rFonts w:ascii="Arial" w:hAnsi="Arial" w:cs="Arial"/>
        </w:rPr>
        <w:t xml:space="preserve"> </w:t>
      </w:r>
      <w:r w:rsidRPr="675EB9F2">
        <w:rPr>
          <w:rFonts w:ascii="Arial" w:hAnsi="Arial" w:cs="Arial"/>
        </w:rPr>
        <w:t>It is established as soon as management believes the project has reached a stage of definition where it is feasible.</w:t>
      </w:r>
      <w:r w:rsidR="00F85069" w:rsidRPr="675EB9F2">
        <w:rPr>
          <w:rFonts w:ascii="Arial" w:hAnsi="Arial" w:cs="Arial"/>
        </w:rPr>
        <w:t xml:space="preserve"> </w:t>
      </w:r>
      <w:r w:rsidRPr="675EB9F2">
        <w:rPr>
          <w:rFonts w:ascii="Arial" w:hAnsi="Arial" w:cs="Arial"/>
        </w:rPr>
        <w:t xml:space="preserve">It is used to assist in the preparation of the </w:t>
      </w:r>
      <w:r w:rsidR="000F193B" w:rsidRPr="675EB9F2">
        <w:rPr>
          <w:rFonts w:ascii="Arial" w:hAnsi="Arial" w:cs="Arial"/>
        </w:rPr>
        <w:t>FAD</w:t>
      </w:r>
      <w:r w:rsidRPr="675EB9F2">
        <w:rPr>
          <w:rFonts w:ascii="Arial" w:hAnsi="Arial" w:cs="Arial"/>
        </w:rPr>
        <w:t xml:space="preserve"> and the preliminary Project Plan.</w:t>
      </w:r>
      <w:r w:rsidR="00F85069" w:rsidRPr="675EB9F2">
        <w:rPr>
          <w:rFonts w:ascii="Arial" w:hAnsi="Arial" w:cs="Arial"/>
        </w:rPr>
        <w:t xml:space="preserve"> </w:t>
      </w:r>
      <w:r w:rsidRPr="675EB9F2">
        <w:rPr>
          <w:rFonts w:ascii="Arial" w:hAnsi="Arial" w:cs="Arial"/>
        </w:rPr>
        <w:t>The preliminary project planning process through Formulation is an iterative process.</w:t>
      </w:r>
      <w:r w:rsidR="00F85069" w:rsidRPr="675EB9F2">
        <w:rPr>
          <w:rFonts w:ascii="Arial" w:hAnsi="Arial" w:cs="Arial"/>
        </w:rPr>
        <w:t xml:space="preserve"> </w:t>
      </w:r>
      <w:r w:rsidRPr="675EB9F2">
        <w:rPr>
          <w:rFonts w:ascii="Arial" w:hAnsi="Arial" w:cs="Arial"/>
        </w:rPr>
        <w:t>During its early phases, the preliminary WBS may be revised as necessary.</w:t>
      </w:r>
      <w:r w:rsidR="00F85069" w:rsidRPr="675EB9F2">
        <w:rPr>
          <w:rFonts w:ascii="Arial" w:hAnsi="Arial" w:cs="Arial"/>
        </w:rPr>
        <w:t xml:space="preserve"> </w:t>
      </w:r>
      <w:r w:rsidRPr="675EB9F2">
        <w:rPr>
          <w:rFonts w:ascii="Arial" w:hAnsi="Arial" w:cs="Arial"/>
        </w:rPr>
        <w:t>Once the project is established with sufficient and stable scope definition, then both the NASA in-house work elements and, if required, the WBS elements can be adequately planned and established at the necessary levels of detail.</w:t>
      </w:r>
      <w:r w:rsidR="00F85069" w:rsidRPr="675EB9F2">
        <w:rPr>
          <w:rFonts w:ascii="Arial" w:hAnsi="Arial" w:cs="Arial"/>
        </w:rPr>
        <w:t xml:space="preserve"> </w:t>
      </w:r>
    </w:p>
    <w:p w14:paraId="11BD9B4B" w14:textId="77777777" w:rsidR="00956A76" w:rsidRPr="00435B10" w:rsidRDefault="00956A76" w:rsidP="00674D37">
      <w:pPr>
        <w:pStyle w:val="NoteEVM"/>
        <w:jc w:val="both"/>
        <w:rPr>
          <w:rFonts w:ascii="Arial" w:hAnsi="Arial" w:cs="Arial"/>
        </w:rPr>
      </w:pPr>
      <w:r w:rsidRPr="00435B10">
        <w:rPr>
          <w:rFonts w:ascii="Arial" w:hAnsi="Arial" w:cs="Arial"/>
        </w:rPr>
        <w:t xml:space="preserve">CAUTION: To avoid collecting costs with a WBS that proves to be inadequate or inappropriate, do not enter the full preliminary WBS into </w:t>
      </w:r>
      <w:r w:rsidR="00764F95" w:rsidRPr="00435B10">
        <w:rPr>
          <w:rFonts w:ascii="Arial" w:hAnsi="Arial" w:cs="Arial"/>
        </w:rPr>
        <w:t>the Metadata</w:t>
      </w:r>
      <w:r w:rsidRPr="00435B10">
        <w:rPr>
          <w:rFonts w:ascii="Arial" w:hAnsi="Arial" w:cs="Arial"/>
        </w:rPr>
        <w:t xml:space="preserve"> Manage</w:t>
      </w:r>
      <w:r w:rsidR="00764F95" w:rsidRPr="00435B10">
        <w:rPr>
          <w:rFonts w:ascii="Arial" w:hAnsi="Arial" w:cs="Arial"/>
        </w:rPr>
        <w:t>r</w:t>
      </w:r>
      <w:r w:rsidRPr="00435B10">
        <w:rPr>
          <w:rFonts w:ascii="Arial" w:hAnsi="Arial" w:cs="Arial"/>
        </w:rPr>
        <w:t xml:space="preserve"> (M</w:t>
      </w:r>
      <w:r w:rsidR="00764F95" w:rsidRPr="00435B10">
        <w:rPr>
          <w:rFonts w:ascii="Arial" w:hAnsi="Arial" w:cs="Arial"/>
        </w:rPr>
        <w:t>d</w:t>
      </w:r>
      <w:r w:rsidRPr="00435B10">
        <w:rPr>
          <w:rFonts w:ascii="Arial" w:hAnsi="Arial" w:cs="Arial"/>
        </w:rPr>
        <w:t xml:space="preserve">M) System until the scope has stabilized or until specific </w:t>
      </w:r>
      <w:r w:rsidR="00763863" w:rsidRPr="00435B10">
        <w:rPr>
          <w:rFonts w:ascii="Arial" w:hAnsi="Arial" w:cs="Arial"/>
        </w:rPr>
        <w:t>CA</w:t>
      </w:r>
      <w:r w:rsidRPr="00435B10">
        <w:rPr>
          <w:rFonts w:ascii="Arial" w:hAnsi="Arial" w:cs="Arial"/>
        </w:rPr>
        <w:t>s are needed for cost collection. See</w:t>
      </w:r>
      <w:r w:rsidR="006B2657">
        <w:rPr>
          <w:rFonts w:ascii="Arial" w:hAnsi="Arial" w:cs="Arial"/>
        </w:rPr>
        <w:t xml:space="preserve"> Section </w:t>
      </w:r>
      <w:r w:rsidR="006B2657">
        <w:rPr>
          <w:rFonts w:ascii="Arial" w:hAnsi="Arial" w:cs="Arial"/>
        </w:rPr>
        <w:fldChar w:fldCharType="begin"/>
      </w:r>
      <w:r w:rsidR="006B2657">
        <w:rPr>
          <w:rFonts w:ascii="Arial" w:hAnsi="Arial" w:cs="Arial"/>
        </w:rPr>
        <w:instrText xml:space="preserve"> REF _Ref70328633 \r \h </w:instrText>
      </w:r>
      <w:r w:rsidR="006B2657">
        <w:rPr>
          <w:rFonts w:ascii="Arial" w:hAnsi="Arial" w:cs="Arial"/>
        </w:rPr>
      </w:r>
      <w:r w:rsidR="006B2657">
        <w:rPr>
          <w:rFonts w:ascii="Arial" w:hAnsi="Arial" w:cs="Arial"/>
        </w:rPr>
        <w:fldChar w:fldCharType="separate"/>
      </w:r>
      <w:r w:rsidR="006B2657">
        <w:rPr>
          <w:rFonts w:ascii="Arial" w:hAnsi="Arial" w:cs="Arial"/>
        </w:rPr>
        <w:t>4.12.1</w:t>
      </w:r>
      <w:r w:rsidR="006B2657">
        <w:rPr>
          <w:rFonts w:ascii="Arial" w:hAnsi="Arial" w:cs="Arial"/>
        </w:rPr>
        <w:fldChar w:fldCharType="end"/>
      </w:r>
      <w:r w:rsidRPr="00435B10">
        <w:rPr>
          <w:rFonts w:ascii="Arial" w:hAnsi="Arial" w:cs="Arial"/>
        </w:rPr>
        <w:t xml:space="preserve"> for a discussion of the M</w:t>
      </w:r>
      <w:r w:rsidR="00764F95" w:rsidRPr="00435B10">
        <w:rPr>
          <w:rFonts w:ascii="Arial" w:hAnsi="Arial" w:cs="Arial"/>
        </w:rPr>
        <w:t>d</w:t>
      </w:r>
      <w:r w:rsidRPr="00435B10">
        <w:rPr>
          <w:rFonts w:ascii="Arial" w:hAnsi="Arial" w:cs="Arial"/>
        </w:rPr>
        <w:t xml:space="preserve">M System. </w:t>
      </w:r>
      <w:r w:rsidR="006B2657" w:rsidRPr="006B2657">
        <w:rPr>
          <w:rFonts w:ascii="Arial" w:hAnsi="Arial" w:cs="Arial"/>
        </w:rPr>
        <w:fldChar w:fldCharType="begin"/>
      </w:r>
      <w:r w:rsidR="006B2657" w:rsidRPr="006B2657">
        <w:rPr>
          <w:rFonts w:ascii="Arial" w:hAnsi="Arial" w:cs="Arial"/>
        </w:rPr>
        <w:instrText xml:space="preserve"> REF _Ref70328670 \h </w:instrText>
      </w:r>
      <w:r w:rsidR="006B2657">
        <w:rPr>
          <w:rFonts w:ascii="Arial" w:hAnsi="Arial" w:cs="Arial"/>
        </w:rPr>
        <w:instrText xml:space="preserve"> \* MERGEFORMAT </w:instrText>
      </w:r>
      <w:r w:rsidR="006B2657" w:rsidRPr="006B2657">
        <w:rPr>
          <w:rFonts w:ascii="Arial" w:hAnsi="Arial" w:cs="Arial"/>
        </w:rPr>
      </w:r>
      <w:r w:rsidR="006B2657" w:rsidRPr="006B2657">
        <w:rPr>
          <w:rFonts w:ascii="Arial" w:hAnsi="Arial" w:cs="Arial"/>
        </w:rPr>
        <w:fldChar w:fldCharType="separate"/>
      </w:r>
      <w:r w:rsidR="006B2657" w:rsidRPr="006B2657">
        <w:rPr>
          <w:rFonts w:ascii="Arial" w:hAnsi="Arial" w:cs="Arial"/>
        </w:rPr>
        <w:t xml:space="preserve">Figure </w:t>
      </w:r>
      <w:r w:rsidR="006B2657" w:rsidRPr="006B2657">
        <w:rPr>
          <w:rFonts w:ascii="Arial" w:hAnsi="Arial" w:cs="Arial"/>
          <w:noProof/>
        </w:rPr>
        <w:t>1</w:t>
      </w:r>
      <w:r w:rsidR="006B2657" w:rsidRPr="006B2657">
        <w:rPr>
          <w:rFonts w:ascii="Arial" w:hAnsi="Arial" w:cs="Arial"/>
        </w:rPr>
        <w:noBreakHyphen/>
      </w:r>
      <w:r w:rsidR="006B2657" w:rsidRPr="006B2657">
        <w:rPr>
          <w:rFonts w:ascii="Arial" w:hAnsi="Arial" w:cs="Arial"/>
          <w:noProof/>
        </w:rPr>
        <w:t>5</w:t>
      </w:r>
      <w:r w:rsidR="006B2657" w:rsidRPr="006B2657">
        <w:rPr>
          <w:rFonts w:ascii="Arial" w:hAnsi="Arial" w:cs="Arial"/>
        </w:rPr>
        <w:fldChar w:fldCharType="end"/>
      </w:r>
      <w:r w:rsidR="006B2657" w:rsidRPr="006B2657">
        <w:rPr>
          <w:rFonts w:ascii="Arial" w:hAnsi="Arial" w:cs="Arial"/>
        </w:rPr>
        <w:t xml:space="preserve"> </w:t>
      </w:r>
      <w:r w:rsidRPr="00435B10">
        <w:rPr>
          <w:rFonts w:ascii="Arial" w:hAnsi="Arial" w:cs="Arial"/>
        </w:rPr>
        <w:t>reflects how the WBS development process relates to the project life cycle.</w:t>
      </w:r>
    </w:p>
    <w:p w14:paraId="31FB4BC9" w14:textId="0E6E85F7" w:rsidR="006D58C3" w:rsidRPr="00435B10" w:rsidRDefault="006D58C3" w:rsidP="00674D37">
      <w:pPr>
        <w:pStyle w:val="BodyNoIndentEVM"/>
        <w:jc w:val="both"/>
        <w:rPr>
          <w:rFonts w:ascii="Arial" w:hAnsi="Arial" w:cs="Arial"/>
        </w:rPr>
      </w:pPr>
      <w:r w:rsidRPr="00435B10">
        <w:rPr>
          <w:rFonts w:ascii="Arial" w:hAnsi="Arial" w:cs="Arial"/>
        </w:rPr>
        <w:t>Baseline approval of the WBS is achieved during the latter stages of project life-cycle Phase “B”. Once approved, the WBS should not be revised except through the formal approval process at major transitional points in the project.</w:t>
      </w:r>
      <w:r w:rsidR="00C914A1" w:rsidRPr="00C914A1">
        <w:rPr>
          <w:rFonts w:ascii="Arial" w:hAnsi="Arial" w:cs="Arial"/>
        </w:rPr>
        <w:t xml:space="preserve"> </w:t>
      </w:r>
      <w:r w:rsidR="00C914A1" w:rsidRPr="00E74A71">
        <w:rPr>
          <w:rFonts w:ascii="Arial" w:hAnsi="Arial" w:cs="Arial"/>
        </w:rPr>
        <w:t>To ensure that projects meet KDP</w:t>
      </w:r>
      <w:r w:rsidR="00133A0A">
        <w:rPr>
          <w:rFonts w:ascii="Arial" w:hAnsi="Arial" w:cs="Arial"/>
        </w:rPr>
        <w:t>-</w:t>
      </w:r>
      <w:r w:rsidR="00C914A1" w:rsidRPr="00E74A71">
        <w:rPr>
          <w:rFonts w:ascii="Arial" w:hAnsi="Arial" w:cs="Arial"/>
        </w:rPr>
        <w:t>C requirements, EVMS setup and implementation efforts should begin as soon as a project begins to develop the WBS, Organizational Breakdown Structure (OBS), and Integrated Master Schedule (IMS). EVM reporting will begin during Phase B and continue as long as the EVM applies for the remaining phases.”</w:t>
      </w:r>
    </w:p>
    <w:tbl>
      <w:tblPr>
        <w:tblW w:w="0" w:type="auto"/>
        <w:tblLook w:val="04A0" w:firstRow="1" w:lastRow="0" w:firstColumn="1" w:lastColumn="0" w:noHBand="0" w:noVBand="1"/>
      </w:tblPr>
      <w:tblGrid>
        <w:gridCol w:w="9360"/>
      </w:tblGrid>
      <w:tr w:rsidR="00C37C2F" w:rsidRPr="00435B10" w14:paraId="5BDE3624" w14:textId="77777777" w:rsidTr="00B526B1">
        <w:trPr>
          <w:trHeight w:val="6406"/>
        </w:trPr>
        <w:tc>
          <w:tcPr>
            <w:tcW w:w="9329" w:type="dxa"/>
          </w:tcPr>
          <w:p w14:paraId="10973910" w14:textId="3F83C120" w:rsidR="00110FAD" w:rsidRDefault="00517152" w:rsidP="00110FAD">
            <w:pPr>
              <w:pStyle w:val="FigureEVM"/>
              <w:jc w:val="center"/>
            </w:pPr>
            <w:r w:rsidRPr="00517152">
              <w:rPr>
                <w:noProof/>
              </w:rPr>
              <w:lastRenderedPageBreak/>
              <w:drawing>
                <wp:inline distT="0" distB="0" distL="0" distR="0" wp14:anchorId="3C94CE14" wp14:editId="33B2ACDC">
                  <wp:extent cx="5943600" cy="42329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4232910"/>
                          </a:xfrm>
                          <a:prstGeom prst="rect">
                            <a:avLst/>
                          </a:prstGeom>
                        </pic:spPr>
                      </pic:pic>
                    </a:graphicData>
                  </a:graphic>
                </wp:inline>
              </w:drawing>
            </w:r>
          </w:p>
          <w:p w14:paraId="1474C287" w14:textId="443B08C7" w:rsidR="00110FAD" w:rsidRDefault="00110FAD" w:rsidP="00AA2C0E">
            <w:pPr>
              <w:pStyle w:val="Caption"/>
              <w:jc w:val="center"/>
            </w:pPr>
            <w:bookmarkStart w:id="70" w:name="_Ref70328670"/>
            <w:bookmarkStart w:id="71" w:name="_Toc85101485"/>
            <w:r>
              <w:t xml:space="preserve">Figure </w:t>
            </w:r>
            <w:r>
              <w:fldChar w:fldCharType="begin"/>
            </w:r>
            <w:r>
              <w:instrText>STYLEREF 1 \s</w:instrText>
            </w:r>
            <w:r>
              <w:fldChar w:fldCharType="separate"/>
            </w:r>
            <w:r w:rsidR="00B0679A">
              <w:rPr>
                <w:noProof/>
              </w:rPr>
              <w:t>1</w:t>
            </w:r>
            <w:r>
              <w:fldChar w:fldCharType="end"/>
            </w:r>
            <w:r w:rsidR="00B0679A">
              <w:noBreakHyphen/>
            </w:r>
            <w:r>
              <w:fldChar w:fldCharType="begin"/>
            </w:r>
            <w:r>
              <w:instrText>SEQ Figure \* ARABIC \s 1</w:instrText>
            </w:r>
            <w:r>
              <w:fldChar w:fldCharType="separate"/>
            </w:r>
            <w:r w:rsidR="00B0679A">
              <w:rPr>
                <w:noProof/>
              </w:rPr>
              <w:t>5</w:t>
            </w:r>
            <w:r>
              <w:fldChar w:fldCharType="end"/>
            </w:r>
            <w:bookmarkEnd w:id="70"/>
            <w:r>
              <w:t xml:space="preserve"> WBS and Project Life Cycle</w:t>
            </w:r>
            <w:bookmarkEnd w:id="71"/>
          </w:p>
          <w:p w14:paraId="5E5772DB" w14:textId="77777777" w:rsidR="00C37C2F" w:rsidRPr="00435B10" w:rsidRDefault="00C37C2F" w:rsidP="00B526B1">
            <w:pPr>
              <w:pStyle w:val="FigureEVM"/>
              <w:tabs>
                <w:tab w:val="left" w:pos="8190"/>
              </w:tabs>
              <w:rPr>
                <w:rFonts w:ascii="Arial" w:hAnsi="Arial" w:cs="Arial"/>
              </w:rPr>
            </w:pPr>
          </w:p>
        </w:tc>
      </w:tr>
      <w:tr w:rsidR="00C37C2F" w:rsidRPr="00435B10" w14:paraId="204C6A2F" w14:textId="77777777" w:rsidTr="00B526B1">
        <w:trPr>
          <w:trHeight w:val="267"/>
        </w:trPr>
        <w:tc>
          <w:tcPr>
            <w:tcW w:w="9329" w:type="dxa"/>
          </w:tcPr>
          <w:p w14:paraId="76CFE335" w14:textId="77777777" w:rsidR="00C37C2F" w:rsidRPr="00435B10" w:rsidRDefault="00C37C2F" w:rsidP="00674D37">
            <w:pPr>
              <w:pStyle w:val="FigureCaptionEVM"/>
              <w:jc w:val="both"/>
              <w:rPr>
                <w:rFonts w:ascii="Arial" w:hAnsi="Arial" w:cs="Arial"/>
              </w:rPr>
            </w:pPr>
          </w:p>
        </w:tc>
      </w:tr>
    </w:tbl>
    <w:p w14:paraId="2E923F5A" w14:textId="316B577E" w:rsidR="00956A76" w:rsidRPr="00435B10" w:rsidRDefault="00956A76" w:rsidP="00674D37">
      <w:pPr>
        <w:pStyle w:val="Heading3"/>
        <w:jc w:val="both"/>
      </w:pPr>
      <w:bookmarkStart w:id="72" w:name="_Toc304560782"/>
      <w:bookmarkStart w:id="73" w:name="_Ref71705698"/>
      <w:bookmarkStart w:id="74" w:name="_Ref71705711"/>
      <w:bookmarkStart w:id="75" w:name="_Ref71706397"/>
      <w:r w:rsidRPr="00435B10">
        <w:t>Organization</w:t>
      </w:r>
      <w:bookmarkEnd w:id="72"/>
      <w:bookmarkEnd w:id="73"/>
      <w:bookmarkEnd w:id="74"/>
      <w:r w:rsidR="0011765B">
        <w:t xml:space="preserve"> Breakdown Structure</w:t>
      </w:r>
      <w:bookmarkEnd w:id="75"/>
    </w:p>
    <w:p w14:paraId="3B9534F7" w14:textId="77777777" w:rsidR="00956A76" w:rsidRPr="00435B10" w:rsidRDefault="00956A76" w:rsidP="00674D37">
      <w:pPr>
        <w:pStyle w:val="Heading4"/>
        <w:jc w:val="both"/>
      </w:pPr>
      <w:r w:rsidRPr="00435B10">
        <w:t>Project Organization and Authority Trace</w:t>
      </w:r>
    </w:p>
    <w:p w14:paraId="661DB654" w14:textId="77777777" w:rsidR="00190CC5" w:rsidRPr="00435B10" w:rsidRDefault="006B2657" w:rsidP="00674D37">
      <w:pPr>
        <w:pStyle w:val="BodyNoIndentEVM"/>
        <w:jc w:val="both"/>
        <w:rPr>
          <w:rFonts w:ascii="Arial" w:hAnsi="Arial" w:cs="Arial"/>
        </w:rPr>
      </w:pPr>
      <w:r w:rsidRPr="006B2657">
        <w:rPr>
          <w:rFonts w:ascii="Arial" w:hAnsi="Arial" w:cs="Arial"/>
        </w:rPr>
        <w:fldChar w:fldCharType="begin"/>
      </w:r>
      <w:r w:rsidRPr="006B2657">
        <w:rPr>
          <w:rFonts w:ascii="Arial" w:hAnsi="Arial" w:cs="Arial"/>
        </w:rPr>
        <w:instrText xml:space="preserve"> REF _Ref70328724 \h </w:instrText>
      </w:r>
      <w:r>
        <w:rPr>
          <w:rFonts w:ascii="Arial" w:hAnsi="Arial" w:cs="Arial"/>
        </w:rPr>
        <w:instrText xml:space="preserve"> \* MERGEFORMAT </w:instrText>
      </w:r>
      <w:r w:rsidRPr="006B2657">
        <w:rPr>
          <w:rFonts w:ascii="Arial" w:hAnsi="Arial" w:cs="Arial"/>
        </w:rPr>
      </w:r>
      <w:r w:rsidRPr="006B2657">
        <w:rPr>
          <w:rFonts w:ascii="Arial" w:hAnsi="Arial" w:cs="Arial"/>
        </w:rPr>
        <w:fldChar w:fldCharType="separate"/>
      </w:r>
      <w:r w:rsidRPr="006B2657">
        <w:rPr>
          <w:rFonts w:ascii="Arial" w:hAnsi="Arial" w:cs="Arial"/>
        </w:rPr>
        <w:t xml:space="preserve">Figure </w:t>
      </w:r>
      <w:r w:rsidRPr="006B2657">
        <w:rPr>
          <w:rFonts w:ascii="Arial" w:hAnsi="Arial" w:cs="Arial"/>
          <w:noProof/>
        </w:rPr>
        <w:t>1</w:t>
      </w:r>
      <w:r w:rsidRPr="006B2657">
        <w:rPr>
          <w:rFonts w:ascii="Arial" w:hAnsi="Arial" w:cs="Arial"/>
        </w:rPr>
        <w:noBreakHyphen/>
      </w:r>
      <w:r w:rsidRPr="006B2657">
        <w:rPr>
          <w:rFonts w:ascii="Arial" w:hAnsi="Arial" w:cs="Arial"/>
          <w:noProof/>
        </w:rPr>
        <w:t>6</w:t>
      </w:r>
      <w:r w:rsidRPr="006B2657">
        <w:rPr>
          <w:rFonts w:ascii="Arial" w:hAnsi="Arial" w:cs="Arial"/>
        </w:rPr>
        <w:fldChar w:fldCharType="end"/>
      </w:r>
      <w:r w:rsidR="00956A76" w:rsidRPr="00435B10">
        <w:rPr>
          <w:rFonts w:ascii="Arial" w:hAnsi="Arial" w:cs="Arial"/>
        </w:rPr>
        <w:t xml:space="preserve"> illustrates the chain of authority extending from the MDAA/</w:t>
      </w:r>
      <w:r w:rsidR="00456482" w:rsidRPr="00435B10">
        <w:rPr>
          <w:rFonts w:ascii="Arial" w:hAnsi="Arial" w:cs="Arial"/>
        </w:rPr>
        <w:t xml:space="preserve">NASA Headquarters </w:t>
      </w:r>
      <w:r w:rsidR="00956A76" w:rsidRPr="00435B10">
        <w:rPr>
          <w:rFonts w:ascii="Arial" w:hAnsi="Arial" w:cs="Arial"/>
        </w:rPr>
        <w:t xml:space="preserve">down the management structure to the Project Manager and depicts the typical project organization. The project organization is composed of entities that correspond to and execute the major deliverable items and major subcontracts. The project organization has complete responsibility for the work to be performed. The project is managed and administered by a team that is led by the Project Manager and </w:t>
      </w:r>
      <w:r w:rsidR="0042634A" w:rsidRPr="00435B10">
        <w:rPr>
          <w:rFonts w:ascii="Arial" w:hAnsi="Arial" w:cs="Arial"/>
        </w:rPr>
        <w:t>SP/EM</w:t>
      </w:r>
      <w:r w:rsidR="00A3399C" w:rsidRPr="00435B10">
        <w:rPr>
          <w:rFonts w:ascii="Arial" w:hAnsi="Arial" w:cs="Arial"/>
        </w:rPr>
        <w:t>s</w:t>
      </w:r>
      <w:r w:rsidR="00956A76" w:rsidRPr="00435B10">
        <w:rPr>
          <w:rFonts w:ascii="Arial" w:hAnsi="Arial" w:cs="Arial"/>
        </w:rPr>
        <w:t xml:space="preserve">. The </w:t>
      </w:r>
      <w:r w:rsidR="0042634A" w:rsidRPr="00435B10">
        <w:rPr>
          <w:rFonts w:ascii="Arial" w:hAnsi="Arial" w:cs="Arial"/>
        </w:rPr>
        <w:t>SP/EMs</w:t>
      </w:r>
      <w:r w:rsidR="00956A76" w:rsidRPr="00435B10">
        <w:rPr>
          <w:rFonts w:ascii="Arial" w:hAnsi="Arial" w:cs="Arial"/>
        </w:rPr>
        <w:t xml:space="preserve"> are responsible for the intermediate or “functional” management of the scope, schedule, and budget of groups of </w:t>
      </w:r>
      <w:r w:rsidR="00763863" w:rsidRPr="00435B10">
        <w:rPr>
          <w:rFonts w:ascii="Arial" w:hAnsi="Arial" w:cs="Arial"/>
        </w:rPr>
        <w:t>CA</w:t>
      </w:r>
      <w:r w:rsidR="00956A76" w:rsidRPr="00435B10">
        <w:rPr>
          <w:rFonts w:ascii="Arial" w:hAnsi="Arial" w:cs="Arial"/>
        </w:rPr>
        <w:t>s. P</w:t>
      </w:r>
      <w:r w:rsidR="00763863" w:rsidRPr="00435B10">
        <w:rPr>
          <w:rFonts w:ascii="Arial" w:hAnsi="Arial" w:cs="Arial"/>
        </w:rPr>
        <w:t>-CAM</w:t>
      </w:r>
      <w:r w:rsidR="00956A76" w:rsidRPr="00435B10">
        <w:rPr>
          <w:rFonts w:ascii="Arial" w:hAnsi="Arial" w:cs="Arial"/>
        </w:rPr>
        <w:t xml:space="preserve">s are responsible for the direct or “hands-on” management of the scope, schedule, and budget for individual </w:t>
      </w:r>
      <w:r w:rsidR="00763863" w:rsidRPr="00435B10">
        <w:rPr>
          <w:rFonts w:ascii="Arial" w:hAnsi="Arial" w:cs="Arial"/>
        </w:rPr>
        <w:t>CA</w:t>
      </w:r>
      <w:r w:rsidR="00956A76" w:rsidRPr="00435B10">
        <w:rPr>
          <w:rFonts w:ascii="Arial" w:hAnsi="Arial" w:cs="Arial"/>
        </w:rPr>
        <w:t xml:space="preserve">s. Each project’s team members are responsible to the project manager for the project tasks assigned to them. The roles of </w:t>
      </w:r>
      <w:r w:rsidR="00B526B1">
        <w:rPr>
          <w:rFonts w:ascii="Arial" w:hAnsi="Arial" w:cs="Arial"/>
        </w:rPr>
        <w:t xml:space="preserve">these managers are discussed in </w:t>
      </w:r>
      <w:r w:rsidR="00B526B1">
        <w:rPr>
          <w:rFonts w:ascii="Arial" w:hAnsi="Arial" w:cs="Arial"/>
        </w:rPr>
        <w:fldChar w:fldCharType="begin"/>
      </w:r>
      <w:r w:rsidR="00B526B1">
        <w:rPr>
          <w:rFonts w:ascii="Arial" w:hAnsi="Arial" w:cs="Arial"/>
        </w:rPr>
        <w:instrText xml:space="preserve"> REF _Ref69297316 \r \h </w:instrText>
      </w:r>
      <w:r w:rsidR="00B526B1">
        <w:rPr>
          <w:rFonts w:ascii="Arial" w:hAnsi="Arial" w:cs="Arial"/>
        </w:rPr>
      </w:r>
      <w:r w:rsidR="00B526B1">
        <w:rPr>
          <w:rFonts w:ascii="Arial" w:hAnsi="Arial" w:cs="Arial"/>
        </w:rPr>
        <w:fldChar w:fldCharType="separate"/>
      </w:r>
      <w:r w:rsidR="008E295C">
        <w:rPr>
          <w:rFonts w:ascii="Arial" w:hAnsi="Arial" w:cs="Arial"/>
        </w:rPr>
        <w:t>1.7</w:t>
      </w:r>
      <w:r w:rsidR="00B526B1">
        <w:rPr>
          <w:rFonts w:ascii="Arial" w:hAnsi="Arial" w:cs="Arial"/>
        </w:rPr>
        <w:fldChar w:fldCharType="end"/>
      </w:r>
      <w:r w:rsidR="004B61A9" w:rsidRPr="00435B10">
        <w:rPr>
          <w:rFonts w:ascii="Arial" w:hAnsi="Arial" w:cs="Arial"/>
        </w:rPr>
        <w:t xml:space="preserve"> </w:t>
      </w:r>
      <w:r w:rsidR="00956A76" w:rsidRPr="00435B10">
        <w:rPr>
          <w:rFonts w:ascii="Arial" w:hAnsi="Arial" w:cs="Arial"/>
        </w:rPr>
        <w:t xml:space="preserve">and a summary of their responsibilities in </w:t>
      </w:r>
      <w:r w:rsidR="00B526B1">
        <w:rPr>
          <w:rFonts w:ascii="Arial" w:hAnsi="Arial" w:cs="Arial"/>
        </w:rPr>
        <w:fldChar w:fldCharType="begin"/>
      </w:r>
      <w:r w:rsidR="00B526B1">
        <w:rPr>
          <w:rFonts w:ascii="Arial" w:hAnsi="Arial" w:cs="Arial"/>
        </w:rPr>
        <w:instrText xml:space="preserve"> REF _Ref69297354 \r \h </w:instrText>
      </w:r>
      <w:r w:rsidR="00B526B1">
        <w:rPr>
          <w:rFonts w:ascii="Arial" w:hAnsi="Arial" w:cs="Arial"/>
        </w:rPr>
      </w:r>
      <w:r w:rsidR="00B526B1">
        <w:rPr>
          <w:rFonts w:ascii="Arial" w:hAnsi="Arial" w:cs="Arial"/>
        </w:rPr>
        <w:fldChar w:fldCharType="separate"/>
      </w:r>
      <w:r w:rsidR="008E295C">
        <w:rPr>
          <w:rFonts w:ascii="Arial" w:hAnsi="Arial" w:cs="Arial"/>
        </w:rPr>
        <w:t>1.8</w:t>
      </w:r>
      <w:r w:rsidR="00B526B1">
        <w:rPr>
          <w:rFonts w:ascii="Arial" w:hAnsi="Arial" w:cs="Arial"/>
        </w:rPr>
        <w:fldChar w:fldCharType="end"/>
      </w:r>
      <w:r w:rsidR="00956A76" w:rsidRPr="00435B10">
        <w:rPr>
          <w:rFonts w:ascii="Arial" w:hAnsi="Arial" w:cs="Arial"/>
        </w:rPr>
        <w:t>.</w:t>
      </w:r>
    </w:p>
    <w:p w14:paraId="1CE8A31D" w14:textId="554DFD21" w:rsidR="00190CC5" w:rsidRPr="00435B10" w:rsidRDefault="00517152" w:rsidP="00674D37">
      <w:pPr>
        <w:pStyle w:val="Heading3"/>
        <w:jc w:val="both"/>
      </w:pPr>
      <w:bookmarkStart w:id="76" w:name="_Toc304560785"/>
      <w:r w:rsidRPr="00435B10">
        <w:rPr>
          <w:noProof/>
        </w:rPr>
        <w:lastRenderedPageBreak/>
        <w:drawing>
          <wp:anchor distT="0" distB="0" distL="114300" distR="114300" simplePos="0" relativeHeight="251664384" behindDoc="1" locked="0" layoutInCell="1" allowOverlap="1" wp14:anchorId="1640FF49" wp14:editId="308E1836">
            <wp:simplePos x="0" y="0"/>
            <wp:positionH relativeFrom="margin">
              <wp:posOffset>-177800</wp:posOffset>
            </wp:positionH>
            <wp:positionV relativeFrom="paragraph">
              <wp:posOffset>19050</wp:posOffset>
            </wp:positionV>
            <wp:extent cx="5632450" cy="2545080"/>
            <wp:effectExtent l="19050" t="19050" r="25400" b="26670"/>
            <wp:wrapTight wrapText="bothSides">
              <wp:wrapPolygon edited="0">
                <wp:start x="-73" y="-162"/>
                <wp:lineTo x="-73" y="21665"/>
                <wp:lineTo x="21624" y="21665"/>
                <wp:lineTo x="21624" y="-162"/>
                <wp:lineTo x="-73" y="-162"/>
              </wp:wrapPolygon>
            </wp:wrapTight>
            <wp:docPr id="70" name="Picture 69" descr="EVM Systems Description_111010_m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M Systems Description_111010_mey.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632450" cy="2545080"/>
                    </a:xfrm>
                    <a:prstGeom prst="rect">
                      <a:avLst/>
                    </a:prstGeom>
                    <a:ln w="19050">
                      <a:solidFill>
                        <a:schemeClr val="accent1"/>
                      </a:solidFill>
                    </a:ln>
                  </pic:spPr>
                </pic:pic>
              </a:graphicData>
            </a:graphic>
            <wp14:sizeRelH relativeFrom="page">
              <wp14:pctWidth>0</wp14:pctWidth>
            </wp14:sizeRelH>
            <wp14:sizeRelV relativeFrom="page">
              <wp14:pctHeight>0</wp14:pctHeight>
            </wp14:sizeRelV>
          </wp:anchor>
        </w:drawing>
      </w:r>
      <w:r w:rsidR="00190CC5" w:rsidRPr="00435B10">
        <w:t>Integrated Product Teams</w:t>
      </w:r>
      <w:bookmarkEnd w:id="76"/>
    </w:p>
    <w:p w14:paraId="23C646E9" w14:textId="553FB50F" w:rsidR="00190CC5" w:rsidRPr="00435B10" w:rsidRDefault="00190CC5" w:rsidP="00674D37">
      <w:pPr>
        <w:pStyle w:val="BodyNoIndentEVM"/>
        <w:jc w:val="both"/>
        <w:rPr>
          <w:rFonts w:ascii="Arial" w:hAnsi="Arial" w:cs="Arial"/>
        </w:rPr>
      </w:pPr>
      <w:r w:rsidRPr="00435B10">
        <w:rPr>
          <w:rFonts w:ascii="Arial" w:hAnsi="Arial" w:cs="Arial"/>
        </w:rPr>
        <w:t xml:space="preserve">An Integrated Product Team (IPT) systematically employs a teaming of functional disciplines to integrate and concurrently apply all necessary processes to produce an effective and efficient product that satisfies customer needs. The product, in this sense, is not only what is delivered to the customer (e.g., hardware, software, services, and documents), </w:t>
      </w:r>
      <w:r w:rsidR="00157682" w:rsidRPr="00435B10">
        <w:rPr>
          <w:rFonts w:ascii="Arial" w:hAnsi="Arial" w:cs="Arial"/>
        </w:rPr>
        <w:t>but also the processes (e.g., design, manufacturing, test, and logistics) which make the product possible. Products range from complete systems to individual end items.</w:t>
      </w:r>
    </w:p>
    <w:p w14:paraId="089B150A" w14:textId="77777777" w:rsidR="00190CC5" w:rsidRPr="00435B10" w:rsidRDefault="00190CC5" w:rsidP="00674D37">
      <w:pPr>
        <w:pStyle w:val="BodyNoIndentEVM"/>
        <w:jc w:val="both"/>
        <w:rPr>
          <w:rFonts w:ascii="Arial" w:hAnsi="Arial" w:cs="Arial"/>
        </w:rPr>
      </w:pPr>
      <w:r w:rsidRPr="00435B10">
        <w:rPr>
          <w:rFonts w:ascii="Arial" w:hAnsi="Arial" w:cs="Arial"/>
        </w:rPr>
        <w:t xml:space="preserve">Applying the IPT management approach can result in significant benefits to the organization and the product it delivers. The benefits gained from IPTs are consistent with the objectives of streamlined acquisition and continuous improvement. An organization must undergo a fundamental change in the way it operates to implement IPTs. </w:t>
      </w:r>
    </w:p>
    <w:p w14:paraId="4082E38B" w14:textId="77777777" w:rsidR="00190CC5" w:rsidRPr="00435B10" w:rsidRDefault="00190CC5" w:rsidP="00674D37">
      <w:pPr>
        <w:pStyle w:val="BodyNoIndentEVM"/>
        <w:jc w:val="both"/>
        <w:rPr>
          <w:rFonts w:ascii="Arial" w:hAnsi="Arial" w:cs="Arial"/>
        </w:rPr>
      </w:pPr>
      <w:r w:rsidRPr="675EB9F2">
        <w:rPr>
          <w:rFonts w:ascii="Arial" w:hAnsi="Arial" w:cs="Arial"/>
        </w:rPr>
        <w:t xml:space="preserve">When this is successfully accomplished the IPTs take the place of the traditional line or functional organizations in the OBS. If an IPT approach is used, the IPT lead or manager may act as the PCAM. The NASA </w:t>
      </w:r>
      <w:r w:rsidR="000F193B" w:rsidRPr="675EB9F2">
        <w:rPr>
          <w:rFonts w:ascii="Arial" w:eastAsia="Times New Roman" w:hAnsi="Arial" w:cs="Arial"/>
        </w:rPr>
        <w:t>EVM</w:t>
      </w:r>
      <w:r w:rsidRPr="675EB9F2">
        <w:rPr>
          <w:rFonts w:ascii="Arial" w:hAnsi="Arial" w:cs="Arial"/>
        </w:rPr>
        <w:t xml:space="preserve"> Capability and its tool sets can facilitate use of IPTs.</w:t>
      </w:r>
    </w:p>
    <w:p w14:paraId="78602D33" w14:textId="77777777" w:rsidR="00190CC5" w:rsidRPr="00435B10" w:rsidRDefault="00190CC5" w:rsidP="00674D37">
      <w:pPr>
        <w:pStyle w:val="BodyNoIndentEVM"/>
        <w:jc w:val="both"/>
        <w:rPr>
          <w:rFonts w:ascii="Arial" w:hAnsi="Arial" w:cs="Arial"/>
        </w:rPr>
      </w:pPr>
    </w:p>
    <w:tbl>
      <w:tblPr>
        <w:tblpPr w:tblpXSpec="center" w:tblpYSpec="top"/>
        <w:tblOverlap w:val="never"/>
        <w:tblW w:w="0" w:type="auto"/>
        <w:tblLook w:val="04A0" w:firstRow="1" w:lastRow="0" w:firstColumn="1" w:lastColumn="0" w:noHBand="0" w:noVBand="1"/>
      </w:tblPr>
      <w:tblGrid>
        <w:gridCol w:w="9360"/>
      </w:tblGrid>
      <w:tr w:rsidR="00676281" w:rsidRPr="00435B10" w14:paraId="756AEB70" w14:textId="77777777" w:rsidTr="006D58C3">
        <w:tc>
          <w:tcPr>
            <w:tcW w:w="9576" w:type="dxa"/>
          </w:tcPr>
          <w:p w14:paraId="1CB2F856" w14:textId="555971B7" w:rsidR="00110FAD" w:rsidRDefault="004741C1" w:rsidP="00110FAD">
            <w:pPr>
              <w:pStyle w:val="FigureEVM"/>
              <w:jc w:val="both"/>
            </w:pPr>
            <w:r w:rsidRPr="00435B10">
              <w:rPr>
                <w:rFonts w:ascii="Arial" w:hAnsi="Arial" w:cs="Arial"/>
                <w:noProof/>
              </w:rPr>
              <w:t xml:space="preserve">  </w:t>
            </w:r>
          </w:p>
          <w:p w14:paraId="18EDC9FF" w14:textId="3955E329" w:rsidR="00676281" w:rsidRPr="00435B10" w:rsidRDefault="00110FAD" w:rsidP="00157682">
            <w:pPr>
              <w:pStyle w:val="Caption"/>
              <w:jc w:val="center"/>
              <w:rPr>
                <w:rFonts w:cs="Arial"/>
              </w:rPr>
            </w:pPr>
            <w:bookmarkStart w:id="77" w:name="_Ref70328724"/>
            <w:bookmarkStart w:id="78" w:name="_Toc85101486"/>
            <w:r>
              <w:t xml:space="preserve">Figure </w:t>
            </w:r>
            <w:r>
              <w:fldChar w:fldCharType="begin"/>
            </w:r>
            <w:r>
              <w:instrText>STYLEREF 1 \s</w:instrText>
            </w:r>
            <w:r>
              <w:fldChar w:fldCharType="separate"/>
            </w:r>
            <w:r w:rsidR="00B0679A">
              <w:rPr>
                <w:noProof/>
              </w:rPr>
              <w:t>1</w:t>
            </w:r>
            <w:r>
              <w:fldChar w:fldCharType="end"/>
            </w:r>
            <w:r w:rsidR="00B0679A">
              <w:noBreakHyphen/>
            </w:r>
            <w:r>
              <w:fldChar w:fldCharType="begin"/>
            </w:r>
            <w:r>
              <w:instrText>SEQ Figure \* ARABIC \s 1</w:instrText>
            </w:r>
            <w:r>
              <w:fldChar w:fldCharType="separate"/>
            </w:r>
            <w:r w:rsidR="00B0679A">
              <w:rPr>
                <w:noProof/>
              </w:rPr>
              <w:t>6</w:t>
            </w:r>
            <w:r>
              <w:fldChar w:fldCharType="end"/>
            </w:r>
            <w:bookmarkEnd w:id="77"/>
            <w:r>
              <w:t xml:space="preserve"> Chain of Authority and Project Organization</w:t>
            </w:r>
            <w:bookmarkEnd w:id="78"/>
          </w:p>
        </w:tc>
      </w:tr>
      <w:tr w:rsidR="00676281" w:rsidRPr="00435B10" w14:paraId="557B6F13" w14:textId="77777777" w:rsidTr="006D58C3">
        <w:tc>
          <w:tcPr>
            <w:tcW w:w="9576" w:type="dxa"/>
          </w:tcPr>
          <w:p w14:paraId="21D7238C" w14:textId="73DAE694" w:rsidR="00676281" w:rsidRPr="00435B10" w:rsidRDefault="00676281" w:rsidP="00674D37">
            <w:pPr>
              <w:pStyle w:val="FigureCaptionEVM"/>
              <w:spacing w:after="120"/>
              <w:jc w:val="both"/>
              <w:rPr>
                <w:rFonts w:ascii="Arial" w:hAnsi="Arial" w:cs="Arial"/>
              </w:rPr>
            </w:pPr>
          </w:p>
        </w:tc>
      </w:tr>
    </w:tbl>
    <w:p w14:paraId="7B611519" w14:textId="77777777" w:rsidR="00956A76" w:rsidRPr="00435B10" w:rsidRDefault="00956A76" w:rsidP="00674D37">
      <w:pPr>
        <w:pStyle w:val="Heading4"/>
        <w:jc w:val="both"/>
        <w:rPr>
          <w:sz w:val="24"/>
          <w:szCs w:val="24"/>
        </w:rPr>
      </w:pPr>
      <w:r w:rsidRPr="00435B10">
        <w:rPr>
          <w:sz w:val="24"/>
          <w:szCs w:val="24"/>
        </w:rPr>
        <w:lastRenderedPageBreak/>
        <w:t>Organizational Breakdown Structure (OBS)</w:t>
      </w:r>
    </w:p>
    <w:tbl>
      <w:tblPr>
        <w:tblpPr w:leftFromText="187" w:vertAnchor="text" w:horzAnchor="margin" w:tblpXSpec="right" w:tblpY="1"/>
        <w:tblOverlap w:val="never"/>
        <w:tblW w:w="0" w:type="auto"/>
        <w:tblLook w:val="04A0" w:firstRow="1" w:lastRow="0" w:firstColumn="1" w:lastColumn="0" w:noHBand="0" w:noVBand="1"/>
      </w:tblPr>
      <w:tblGrid>
        <w:gridCol w:w="5886"/>
      </w:tblGrid>
      <w:tr w:rsidR="006D58C3" w:rsidRPr="00435B10" w14:paraId="5347E1BF" w14:textId="77777777" w:rsidTr="00784CBA">
        <w:tc>
          <w:tcPr>
            <w:tcW w:w="5886" w:type="dxa"/>
          </w:tcPr>
          <w:p w14:paraId="5673612F" w14:textId="77777777" w:rsidR="00110FAD" w:rsidRDefault="006D58C3" w:rsidP="00110FAD">
            <w:pPr>
              <w:pStyle w:val="FigureEVM"/>
              <w:jc w:val="both"/>
            </w:pPr>
            <w:r w:rsidRPr="00435B10">
              <w:rPr>
                <w:rFonts w:ascii="Arial" w:hAnsi="Arial" w:cs="Arial"/>
                <w:noProof/>
              </w:rPr>
              <w:drawing>
                <wp:anchor distT="0" distB="0" distL="114300" distR="114300" simplePos="0" relativeHeight="251665408" behindDoc="1" locked="0" layoutInCell="1" allowOverlap="1" wp14:anchorId="23B34750" wp14:editId="48003E10">
                  <wp:simplePos x="0" y="0"/>
                  <wp:positionH relativeFrom="column">
                    <wp:posOffset>27305</wp:posOffset>
                  </wp:positionH>
                  <wp:positionV relativeFrom="paragraph">
                    <wp:posOffset>13970</wp:posOffset>
                  </wp:positionV>
                  <wp:extent cx="3439160" cy="2720340"/>
                  <wp:effectExtent l="0" t="0" r="8890" b="3810"/>
                  <wp:wrapTight wrapText="bothSides">
                    <wp:wrapPolygon edited="0">
                      <wp:start x="0" y="0"/>
                      <wp:lineTo x="0" y="21479"/>
                      <wp:lineTo x="21536" y="21479"/>
                      <wp:lineTo x="21536" y="0"/>
                      <wp:lineTo x="0" y="0"/>
                    </wp:wrapPolygon>
                  </wp:wrapTight>
                  <wp:docPr id="7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39160" cy="2720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6420B7" w14:textId="7A592998" w:rsidR="006D58C3" w:rsidRPr="00435B10" w:rsidRDefault="00110FAD" w:rsidP="00990083">
            <w:pPr>
              <w:pStyle w:val="Caption"/>
              <w:jc w:val="center"/>
              <w:rPr>
                <w:rFonts w:cs="Arial"/>
              </w:rPr>
            </w:pPr>
            <w:bookmarkStart w:id="79" w:name="_Ref70347152"/>
            <w:bookmarkStart w:id="80" w:name="_Toc85101487"/>
            <w:r>
              <w:t xml:space="preserve">Figure </w:t>
            </w:r>
            <w:r>
              <w:fldChar w:fldCharType="begin"/>
            </w:r>
            <w:r>
              <w:instrText>STYLEREF 1 \s</w:instrText>
            </w:r>
            <w:r>
              <w:fldChar w:fldCharType="separate"/>
            </w:r>
            <w:r w:rsidR="00B0679A">
              <w:rPr>
                <w:noProof/>
              </w:rPr>
              <w:t>1</w:t>
            </w:r>
            <w:r>
              <w:fldChar w:fldCharType="end"/>
            </w:r>
            <w:r w:rsidR="00B0679A">
              <w:noBreakHyphen/>
            </w:r>
            <w:r>
              <w:fldChar w:fldCharType="begin"/>
            </w:r>
            <w:r>
              <w:instrText>SEQ Figure \* ARABIC \s 1</w:instrText>
            </w:r>
            <w:r>
              <w:fldChar w:fldCharType="separate"/>
            </w:r>
            <w:r w:rsidR="00B0679A">
              <w:rPr>
                <w:noProof/>
              </w:rPr>
              <w:t>7</w:t>
            </w:r>
            <w:r>
              <w:fldChar w:fldCharType="end"/>
            </w:r>
            <w:bookmarkEnd w:id="79"/>
            <w:r>
              <w:t xml:space="preserve"> Organizational Breakdown Structure</w:t>
            </w:r>
            <w:bookmarkEnd w:id="80"/>
          </w:p>
        </w:tc>
      </w:tr>
      <w:tr w:rsidR="006D58C3" w:rsidRPr="00435B10" w14:paraId="78B9B1EC" w14:textId="77777777" w:rsidTr="00784CBA">
        <w:tc>
          <w:tcPr>
            <w:tcW w:w="5886" w:type="dxa"/>
          </w:tcPr>
          <w:p w14:paraId="07AC515B" w14:textId="77777777" w:rsidR="006D58C3" w:rsidRPr="00435B10" w:rsidRDefault="006D58C3" w:rsidP="00674D37">
            <w:pPr>
              <w:pStyle w:val="FigureCaptionEVM"/>
              <w:jc w:val="both"/>
              <w:rPr>
                <w:rFonts w:ascii="Arial" w:hAnsi="Arial" w:cs="Arial"/>
              </w:rPr>
            </w:pPr>
          </w:p>
        </w:tc>
      </w:tr>
    </w:tbl>
    <w:p w14:paraId="06EBAED6" w14:textId="267BD7F0" w:rsidR="00190CC5" w:rsidRPr="00435B10" w:rsidRDefault="00956A76" w:rsidP="00674D37">
      <w:pPr>
        <w:pStyle w:val="BodyNoIndentEVM"/>
        <w:jc w:val="both"/>
        <w:rPr>
          <w:rFonts w:ascii="Arial" w:hAnsi="Arial" w:cs="Arial"/>
        </w:rPr>
      </w:pPr>
      <w:r w:rsidRPr="00435B10">
        <w:rPr>
          <w:rFonts w:ascii="Arial" w:hAnsi="Arial" w:cs="Arial"/>
        </w:rPr>
        <w:t xml:space="preserve">Each of the primary OBS Elements, as depicted conceptually in </w:t>
      </w:r>
      <w:r w:rsidR="008E295C" w:rsidRPr="008E295C">
        <w:rPr>
          <w:rFonts w:ascii="Arial" w:hAnsi="Arial" w:cs="Arial"/>
        </w:rPr>
        <w:fldChar w:fldCharType="begin"/>
      </w:r>
      <w:r w:rsidR="008E295C" w:rsidRPr="008E295C">
        <w:rPr>
          <w:rFonts w:ascii="Arial" w:hAnsi="Arial" w:cs="Arial"/>
        </w:rPr>
        <w:instrText xml:space="preserve"> REF _Ref70347152 \h </w:instrText>
      </w:r>
      <w:r w:rsidR="008E295C">
        <w:rPr>
          <w:rFonts w:ascii="Arial" w:hAnsi="Arial" w:cs="Arial"/>
        </w:rPr>
        <w:instrText xml:space="preserve"> \* MERGEFORMAT </w:instrText>
      </w:r>
      <w:r w:rsidR="008E295C" w:rsidRPr="008E295C">
        <w:rPr>
          <w:rFonts w:ascii="Arial" w:hAnsi="Arial" w:cs="Arial"/>
        </w:rPr>
      </w:r>
      <w:r w:rsidR="008E295C" w:rsidRPr="008E295C">
        <w:rPr>
          <w:rFonts w:ascii="Arial" w:hAnsi="Arial" w:cs="Arial"/>
        </w:rPr>
        <w:fldChar w:fldCharType="separate"/>
      </w:r>
      <w:r w:rsidR="008E295C" w:rsidRPr="008E295C">
        <w:rPr>
          <w:rFonts w:ascii="Arial" w:hAnsi="Arial" w:cs="Arial"/>
        </w:rPr>
        <w:t xml:space="preserve">Figure </w:t>
      </w:r>
      <w:r w:rsidR="008E295C" w:rsidRPr="008E295C">
        <w:rPr>
          <w:rFonts w:ascii="Arial" w:hAnsi="Arial" w:cs="Arial"/>
          <w:noProof/>
        </w:rPr>
        <w:t>1</w:t>
      </w:r>
      <w:r w:rsidR="008E295C" w:rsidRPr="008E295C">
        <w:rPr>
          <w:rFonts w:ascii="Arial" w:hAnsi="Arial" w:cs="Arial"/>
        </w:rPr>
        <w:noBreakHyphen/>
      </w:r>
      <w:r w:rsidR="008E295C" w:rsidRPr="008E295C">
        <w:rPr>
          <w:rFonts w:ascii="Arial" w:hAnsi="Arial" w:cs="Arial"/>
          <w:noProof/>
        </w:rPr>
        <w:t>7</w:t>
      </w:r>
      <w:r w:rsidR="008E295C" w:rsidRPr="008E295C">
        <w:rPr>
          <w:rFonts w:ascii="Arial" w:hAnsi="Arial" w:cs="Arial"/>
        </w:rPr>
        <w:fldChar w:fldCharType="end"/>
      </w:r>
      <w:r w:rsidRPr="00435B10">
        <w:rPr>
          <w:rFonts w:ascii="Arial" w:hAnsi="Arial" w:cs="Arial"/>
        </w:rPr>
        <w:t xml:space="preserve">, is structured </w:t>
      </w:r>
      <w:r w:rsidR="69C33F2C" w:rsidRPr="00435B10">
        <w:rPr>
          <w:rFonts w:ascii="Arial" w:hAnsi="Arial" w:cs="Arial"/>
        </w:rPr>
        <w:t>based on</w:t>
      </w:r>
      <w:r w:rsidRPr="00435B10">
        <w:rPr>
          <w:rFonts w:ascii="Arial" w:hAnsi="Arial" w:cs="Arial"/>
        </w:rPr>
        <w:t xml:space="preserve"> administrative responsibility and technical (functional) expertise. In the case of contracts, NASA projects require that</w:t>
      </w:r>
      <w:r w:rsidR="00B8288D" w:rsidRPr="00435B10">
        <w:rPr>
          <w:rFonts w:ascii="Arial" w:hAnsi="Arial" w:cs="Arial"/>
        </w:rPr>
        <w:t xml:space="preserve"> contractor</w:t>
      </w:r>
      <w:r w:rsidR="00497824" w:rsidRPr="00435B10">
        <w:rPr>
          <w:rFonts w:ascii="Arial" w:hAnsi="Arial" w:cs="Arial"/>
        </w:rPr>
        <w:t xml:space="preserve"> </w:t>
      </w:r>
      <w:r w:rsidR="00B8288D" w:rsidRPr="00435B10">
        <w:rPr>
          <w:rFonts w:ascii="Arial" w:hAnsi="Arial" w:cs="Arial"/>
        </w:rPr>
        <w:t>/</w:t>
      </w:r>
      <w:r w:rsidR="00497824" w:rsidRPr="00435B10">
        <w:rPr>
          <w:rFonts w:ascii="Arial" w:hAnsi="Arial" w:cs="Arial"/>
        </w:rPr>
        <w:t xml:space="preserve"> </w:t>
      </w:r>
      <w:r w:rsidR="00B8288D" w:rsidRPr="00435B10">
        <w:rPr>
          <w:rFonts w:ascii="Arial" w:hAnsi="Arial" w:cs="Arial"/>
        </w:rPr>
        <w:t>subcontractor</w:t>
      </w:r>
      <w:r w:rsidRPr="00435B10">
        <w:rPr>
          <w:rFonts w:ascii="Arial" w:hAnsi="Arial" w:cs="Arial"/>
        </w:rPr>
        <w:t xml:space="preserve">’s employ best project management practices in managing their efforts; NASA also oversees these efforts. It is from the line (functional) organizations of the OBS elements that most project resources are drawn. </w:t>
      </w:r>
    </w:p>
    <w:p w14:paraId="1A9F0436" w14:textId="1B1E6E0F" w:rsidR="00956A76" w:rsidRPr="00435B10" w:rsidRDefault="00956A76" w:rsidP="00674D37">
      <w:pPr>
        <w:pStyle w:val="Heading2"/>
        <w:jc w:val="both"/>
      </w:pPr>
      <w:bookmarkStart w:id="81" w:name="_Toc63339164"/>
      <w:bookmarkStart w:id="82" w:name="_Toc63344671"/>
      <w:bookmarkStart w:id="83" w:name="_Toc63344810"/>
      <w:bookmarkStart w:id="84" w:name="_Toc63353565"/>
      <w:bookmarkStart w:id="85" w:name="_Toc63353705"/>
      <w:bookmarkStart w:id="86" w:name="_Toc63353874"/>
      <w:bookmarkStart w:id="87" w:name="_Toc63354014"/>
      <w:bookmarkStart w:id="88" w:name="_Toc304560783"/>
      <w:bookmarkStart w:id="89" w:name="_Toc84879585"/>
      <w:bookmarkEnd w:id="81"/>
      <w:bookmarkEnd w:id="82"/>
      <w:bookmarkEnd w:id="83"/>
      <w:bookmarkEnd w:id="84"/>
      <w:bookmarkEnd w:id="85"/>
      <w:bookmarkEnd w:id="86"/>
      <w:bookmarkEnd w:id="87"/>
      <w:r w:rsidRPr="00435B10">
        <w:t>Integrating the Work and the Organization</w:t>
      </w:r>
      <w:bookmarkEnd w:id="88"/>
      <w:bookmarkEnd w:id="89"/>
    </w:p>
    <w:p w14:paraId="6171557F" w14:textId="77777777" w:rsidR="00956A76" w:rsidRPr="00435B10" w:rsidRDefault="00956A76" w:rsidP="00674D37">
      <w:pPr>
        <w:pStyle w:val="Heading3"/>
        <w:jc w:val="both"/>
      </w:pPr>
      <w:bookmarkStart w:id="90" w:name="_Toc304560784"/>
      <w:bookmarkStart w:id="91" w:name="_Ref70328262"/>
      <w:r w:rsidRPr="00435B10">
        <w:t>Responsibility Assignment Matrix (RAM)</w:t>
      </w:r>
      <w:bookmarkEnd w:id="90"/>
      <w:bookmarkEnd w:id="91"/>
    </w:p>
    <w:p w14:paraId="53E9C6B9" w14:textId="77777777" w:rsidR="00956A76" w:rsidRPr="00435B10" w:rsidRDefault="00956A76" w:rsidP="00674D37">
      <w:pPr>
        <w:pStyle w:val="BodyNoIndentEVM"/>
        <w:jc w:val="both"/>
        <w:rPr>
          <w:rFonts w:ascii="Arial" w:hAnsi="Arial" w:cs="Arial"/>
        </w:rPr>
      </w:pPr>
      <w:r w:rsidRPr="00435B10">
        <w:rPr>
          <w:rFonts w:ascii="Arial" w:hAnsi="Arial" w:cs="Arial"/>
        </w:rPr>
        <w:t>In order to ensure that a single line (or functional) organization is clearly identified as responsible for performing each element of the defined work</w:t>
      </w:r>
      <w:r w:rsidR="00950E16" w:rsidRPr="00435B10">
        <w:rPr>
          <w:rFonts w:ascii="Arial" w:hAnsi="Arial" w:cs="Arial"/>
        </w:rPr>
        <w:t>,</w:t>
      </w:r>
      <w:r w:rsidRPr="00435B10">
        <w:rPr>
          <w:rFonts w:ascii="Arial" w:hAnsi="Arial" w:cs="Arial"/>
        </w:rPr>
        <w:t xml:space="preserve"> a RAM is developed. The </w:t>
      </w:r>
      <w:r w:rsidR="009A447D" w:rsidRPr="00435B10">
        <w:rPr>
          <w:rFonts w:ascii="Arial" w:hAnsi="Arial" w:cs="Arial"/>
        </w:rPr>
        <w:t>RAM</w:t>
      </w:r>
      <w:r w:rsidRPr="00435B10">
        <w:rPr>
          <w:rFonts w:ascii="Arial" w:hAnsi="Arial" w:cs="Arial"/>
        </w:rPr>
        <w:t xml:space="preserve"> is an integration of the </w:t>
      </w:r>
      <w:r w:rsidR="000778C8" w:rsidRPr="00435B10">
        <w:rPr>
          <w:rFonts w:ascii="Arial" w:eastAsia="Times New Roman" w:hAnsi="Arial" w:cs="Arial"/>
          <w:spacing w:val="1"/>
          <w:position w:val="2"/>
          <w:szCs w:val="24"/>
        </w:rPr>
        <w:t>W</w:t>
      </w:r>
      <w:r w:rsidR="000778C8" w:rsidRPr="00435B10">
        <w:rPr>
          <w:rFonts w:ascii="Arial" w:eastAsia="Times New Roman" w:hAnsi="Arial" w:cs="Arial"/>
          <w:spacing w:val="-2"/>
          <w:position w:val="2"/>
          <w:szCs w:val="24"/>
        </w:rPr>
        <w:t>B</w:t>
      </w:r>
      <w:r w:rsidR="000778C8" w:rsidRPr="00435B10">
        <w:rPr>
          <w:rFonts w:ascii="Arial" w:eastAsia="Times New Roman" w:hAnsi="Arial" w:cs="Arial"/>
          <w:spacing w:val="1"/>
          <w:position w:val="2"/>
          <w:szCs w:val="24"/>
        </w:rPr>
        <w:t>S</w:t>
      </w:r>
      <w:r w:rsidRPr="00435B10">
        <w:rPr>
          <w:rFonts w:ascii="Arial" w:hAnsi="Arial" w:cs="Arial"/>
        </w:rPr>
        <w:t xml:space="preserve"> with the line organization structure, also known as OBS. The intersection points of these two structures produces the </w:t>
      </w:r>
      <w:r w:rsidR="00763863" w:rsidRPr="00435B10">
        <w:rPr>
          <w:rFonts w:ascii="Arial" w:hAnsi="Arial" w:cs="Arial"/>
        </w:rPr>
        <w:t>CA</w:t>
      </w:r>
      <w:r w:rsidRPr="00435B10">
        <w:rPr>
          <w:rFonts w:ascii="Arial" w:hAnsi="Arial" w:cs="Arial"/>
        </w:rPr>
        <w:t xml:space="preserve">s, where there is effort to be accomplished. The </w:t>
      </w:r>
      <w:r w:rsidR="00763863" w:rsidRPr="00435B10">
        <w:rPr>
          <w:rFonts w:ascii="Arial" w:hAnsi="Arial" w:cs="Arial"/>
        </w:rPr>
        <w:t>CA</w:t>
      </w:r>
      <w:r w:rsidRPr="00435B10">
        <w:rPr>
          <w:rFonts w:ascii="Arial" w:hAnsi="Arial" w:cs="Arial"/>
        </w:rPr>
        <w:t xml:space="preserve"> is the point at which work is planned and budgeted, and where the actual costs and achievement are accumulated</w:t>
      </w:r>
      <w:r w:rsidR="00950E16" w:rsidRPr="00435B10">
        <w:rPr>
          <w:rFonts w:ascii="Arial" w:hAnsi="Arial" w:cs="Arial"/>
        </w:rPr>
        <w:t>.</w:t>
      </w:r>
      <w:r w:rsidRPr="00435B10">
        <w:rPr>
          <w:rFonts w:ascii="Arial" w:hAnsi="Arial" w:cs="Arial"/>
        </w:rPr>
        <w:t xml:space="preserve"> Each </w:t>
      </w:r>
      <w:r w:rsidR="003D1B49" w:rsidRPr="00435B10">
        <w:rPr>
          <w:rFonts w:ascii="Arial" w:hAnsi="Arial" w:cs="Arial"/>
        </w:rPr>
        <w:t>P</w:t>
      </w:r>
      <w:r w:rsidR="003D1B49" w:rsidRPr="00435B10">
        <w:rPr>
          <w:rFonts w:ascii="Arial" w:hAnsi="Arial" w:cs="Arial"/>
        </w:rPr>
        <w:noBreakHyphen/>
        <w:t>CAM</w:t>
      </w:r>
      <w:r w:rsidRPr="00435B10">
        <w:rPr>
          <w:rFonts w:ascii="Arial" w:hAnsi="Arial" w:cs="Arial"/>
        </w:rPr>
        <w:t xml:space="preserve"> identified on the RAM reviews the allocated work scope and prepares plans, schedules, and budget</w:t>
      </w:r>
      <w:r w:rsidR="00950E16" w:rsidRPr="00435B10">
        <w:rPr>
          <w:rFonts w:ascii="Arial" w:hAnsi="Arial" w:cs="Arial"/>
        </w:rPr>
        <w:t xml:space="preserve">s accordingly. The formal RAM, </w:t>
      </w:r>
      <w:r w:rsidR="002074F0" w:rsidRPr="002074F0">
        <w:rPr>
          <w:rFonts w:ascii="Arial" w:hAnsi="Arial" w:cs="Arial"/>
        </w:rPr>
        <w:fldChar w:fldCharType="begin"/>
      </w:r>
      <w:r w:rsidR="002074F0" w:rsidRPr="002074F0">
        <w:rPr>
          <w:rFonts w:ascii="Arial" w:hAnsi="Arial" w:cs="Arial"/>
        </w:rPr>
        <w:instrText xml:space="preserve"> REF _Ref62941745 \h </w:instrText>
      </w:r>
      <w:r w:rsidR="002074F0">
        <w:rPr>
          <w:rFonts w:ascii="Arial" w:hAnsi="Arial" w:cs="Arial"/>
        </w:rPr>
        <w:instrText xml:space="preserve"> \* MERGEFORMAT </w:instrText>
      </w:r>
      <w:r w:rsidR="002074F0" w:rsidRPr="002074F0">
        <w:rPr>
          <w:rFonts w:ascii="Arial" w:hAnsi="Arial" w:cs="Arial"/>
        </w:rPr>
      </w:r>
      <w:r w:rsidR="002074F0" w:rsidRPr="002074F0">
        <w:rPr>
          <w:rFonts w:ascii="Arial" w:hAnsi="Arial" w:cs="Arial"/>
        </w:rPr>
        <w:fldChar w:fldCharType="separate"/>
      </w:r>
      <w:r w:rsidR="008E295C" w:rsidRPr="008E295C">
        <w:rPr>
          <w:rFonts w:ascii="Arial" w:hAnsi="Arial" w:cs="Arial"/>
        </w:rPr>
        <w:t xml:space="preserve">Figure </w:t>
      </w:r>
      <w:r w:rsidR="008E295C" w:rsidRPr="008E295C">
        <w:rPr>
          <w:rFonts w:ascii="Arial" w:hAnsi="Arial" w:cs="Arial"/>
          <w:noProof/>
        </w:rPr>
        <w:t>1</w:t>
      </w:r>
      <w:r w:rsidR="008E295C" w:rsidRPr="008E295C">
        <w:rPr>
          <w:rFonts w:ascii="Arial" w:hAnsi="Arial" w:cs="Arial"/>
          <w:noProof/>
        </w:rPr>
        <w:noBreakHyphen/>
        <w:t>8</w:t>
      </w:r>
      <w:r w:rsidR="002074F0" w:rsidRPr="002074F0">
        <w:rPr>
          <w:rFonts w:ascii="Arial" w:hAnsi="Arial" w:cs="Arial"/>
        </w:rPr>
        <w:fldChar w:fldCharType="end"/>
      </w:r>
      <w:r w:rsidR="00950E16" w:rsidRPr="00435B10">
        <w:rPr>
          <w:rFonts w:ascii="Arial" w:hAnsi="Arial" w:cs="Arial"/>
        </w:rPr>
        <w:t xml:space="preserve">, </w:t>
      </w:r>
      <w:r w:rsidRPr="00435B10">
        <w:rPr>
          <w:rFonts w:ascii="Arial" w:hAnsi="Arial" w:cs="Arial"/>
        </w:rPr>
        <w:t>for the project is maintained by the PP&amp;C personnel</w:t>
      </w:r>
      <w:r w:rsidR="00950E16" w:rsidRPr="00435B10">
        <w:rPr>
          <w:rFonts w:ascii="Arial" w:hAnsi="Arial" w:cs="Arial"/>
        </w:rPr>
        <w:t>.  An example is shown below.</w:t>
      </w:r>
    </w:p>
    <w:tbl>
      <w:tblPr>
        <w:tblW w:w="0" w:type="auto"/>
        <w:tblLook w:val="04A0" w:firstRow="1" w:lastRow="0" w:firstColumn="1" w:lastColumn="0" w:noHBand="0" w:noVBand="1"/>
      </w:tblPr>
      <w:tblGrid>
        <w:gridCol w:w="9360"/>
      </w:tblGrid>
      <w:tr w:rsidR="00C37C2F" w:rsidRPr="00435B10" w14:paraId="2B07049F" w14:textId="77777777" w:rsidTr="00C37C2F">
        <w:tc>
          <w:tcPr>
            <w:tcW w:w="9576" w:type="dxa"/>
          </w:tcPr>
          <w:p w14:paraId="4A797C07" w14:textId="77777777" w:rsidR="00110FAD" w:rsidRDefault="00C37C2F" w:rsidP="00110FAD">
            <w:pPr>
              <w:pStyle w:val="FigureEVM"/>
              <w:jc w:val="center"/>
            </w:pPr>
            <w:r w:rsidRPr="00435B10">
              <w:rPr>
                <w:rFonts w:ascii="Arial" w:hAnsi="Arial" w:cs="Arial"/>
                <w:noProof/>
              </w:rPr>
              <w:lastRenderedPageBreak/>
              <w:drawing>
                <wp:inline distT="0" distB="0" distL="0" distR="0" wp14:anchorId="535990F0" wp14:editId="2E1A3BDA">
                  <wp:extent cx="5833533" cy="2801569"/>
                  <wp:effectExtent l="19050" t="19050" r="15240" b="18415"/>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837192" cy="2803326"/>
                          </a:xfrm>
                          <a:prstGeom prst="rect">
                            <a:avLst/>
                          </a:prstGeom>
                          <a:noFill/>
                          <a:ln w="19050">
                            <a:solidFill>
                              <a:schemeClr val="accent1"/>
                            </a:solidFill>
                          </a:ln>
                        </pic:spPr>
                      </pic:pic>
                    </a:graphicData>
                  </a:graphic>
                </wp:inline>
              </w:drawing>
            </w:r>
          </w:p>
          <w:p w14:paraId="3197E3B2" w14:textId="1EF4A35B" w:rsidR="00C37C2F" w:rsidRPr="00435B10" w:rsidRDefault="00110FAD" w:rsidP="00AA2C0E">
            <w:pPr>
              <w:pStyle w:val="Caption"/>
              <w:jc w:val="center"/>
              <w:rPr>
                <w:rFonts w:cs="Arial"/>
              </w:rPr>
            </w:pPr>
            <w:bookmarkStart w:id="92" w:name="_Ref62941745"/>
            <w:bookmarkStart w:id="93" w:name="_Toc85101488"/>
            <w:r>
              <w:t xml:space="preserve">Figure </w:t>
            </w:r>
            <w:r>
              <w:fldChar w:fldCharType="begin"/>
            </w:r>
            <w:r>
              <w:instrText>STYLEREF 1 \s</w:instrText>
            </w:r>
            <w:r>
              <w:fldChar w:fldCharType="separate"/>
            </w:r>
            <w:r w:rsidR="00B0679A">
              <w:rPr>
                <w:noProof/>
              </w:rPr>
              <w:t>1</w:t>
            </w:r>
            <w:r>
              <w:fldChar w:fldCharType="end"/>
            </w:r>
            <w:r w:rsidR="00B0679A">
              <w:noBreakHyphen/>
            </w:r>
            <w:r>
              <w:fldChar w:fldCharType="begin"/>
            </w:r>
            <w:r>
              <w:instrText>SEQ Figure \* ARABIC \s 1</w:instrText>
            </w:r>
            <w:r>
              <w:fldChar w:fldCharType="separate"/>
            </w:r>
            <w:r w:rsidR="00B0679A">
              <w:rPr>
                <w:noProof/>
              </w:rPr>
              <w:t>8</w:t>
            </w:r>
            <w:r>
              <w:fldChar w:fldCharType="end"/>
            </w:r>
            <w:bookmarkEnd w:id="92"/>
            <w:r>
              <w:t xml:space="preserve"> Responsibility Assignment Matrix (RAM)</w:t>
            </w:r>
            <w:bookmarkEnd w:id="93"/>
          </w:p>
        </w:tc>
      </w:tr>
      <w:tr w:rsidR="00C37C2F" w:rsidRPr="00435B10" w14:paraId="5BDA1FC5" w14:textId="77777777" w:rsidTr="00C37C2F">
        <w:tc>
          <w:tcPr>
            <w:tcW w:w="9576" w:type="dxa"/>
          </w:tcPr>
          <w:p w14:paraId="47492340" w14:textId="77777777" w:rsidR="00C37C2F" w:rsidRPr="00435B10" w:rsidRDefault="00C37C2F" w:rsidP="00674D37">
            <w:pPr>
              <w:pStyle w:val="FigureCaptionEVM"/>
              <w:jc w:val="both"/>
              <w:rPr>
                <w:rFonts w:ascii="Arial" w:hAnsi="Arial" w:cs="Arial"/>
              </w:rPr>
            </w:pPr>
          </w:p>
        </w:tc>
      </w:tr>
    </w:tbl>
    <w:p w14:paraId="5A01BA62" w14:textId="77777777" w:rsidR="00956A76" w:rsidRPr="00435B10" w:rsidRDefault="00196629" w:rsidP="00674D37">
      <w:pPr>
        <w:pStyle w:val="Heading3"/>
        <w:jc w:val="both"/>
      </w:pPr>
      <w:bookmarkStart w:id="94" w:name="_Toc304560786"/>
      <w:bookmarkStart w:id="95" w:name="_Ref71706592"/>
      <w:bookmarkStart w:id="96" w:name="_Ref71706605"/>
      <w:bookmarkStart w:id="97" w:name="_Ref71712212"/>
      <w:bookmarkStart w:id="98" w:name="_Ref71712220"/>
      <w:r w:rsidRPr="00435B10">
        <w:t>Control Accounts—</w:t>
      </w:r>
      <w:r w:rsidR="00956A76" w:rsidRPr="00435B10">
        <w:t>Intersection of WBS and OBS</w:t>
      </w:r>
      <w:bookmarkEnd w:id="94"/>
      <w:bookmarkEnd w:id="95"/>
      <w:bookmarkEnd w:id="96"/>
      <w:bookmarkEnd w:id="97"/>
      <w:bookmarkEnd w:id="98"/>
    </w:p>
    <w:p w14:paraId="0F581812" w14:textId="77777777" w:rsidR="00956A76" w:rsidRPr="00435B10" w:rsidRDefault="00956A76" w:rsidP="00674D37">
      <w:pPr>
        <w:pStyle w:val="BodyNoIndentEVM"/>
        <w:jc w:val="both"/>
        <w:rPr>
          <w:rFonts w:ascii="Arial" w:hAnsi="Arial" w:cs="Arial"/>
        </w:rPr>
      </w:pPr>
      <w:r w:rsidRPr="00435B10">
        <w:rPr>
          <w:rFonts w:ascii="Arial" w:hAnsi="Arial" w:cs="Arial"/>
        </w:rPr>
        <w:t xml:space="preserve">The intersection of WBS elements and the OBS typically provides the key points for cost management purposes and cost collection. These intersections are referred to as </w:t>
      </w:r>
      <w:r w:rsidR="00763863" w:rsidRPr="00435B10">
        <w:rPr>
          <w:rFonts w:ascii="Arial" w:hAnsi="Arial" w:cs="Arial"/>
        </w:rPr>
        <w:t>CA</w:t>
      </w:r>
      <w:r w:rsidRPr="00435B10">
        <w:rPr>
          <w:rFonts w:ascii="Arial" w:hAnsi="Arial" w:cs="Arial"/>
        </w:rPr>
        <w:t>s and are illus</w:t>
      </w:r>
      <w:r w:rsidR="00784CBA" w:rsidRPr="00435B10">
        <w:rPr>
          <w:rFonts w:ascii="Arial" w:hAnsi="Arial" w:cs="Arial"/>
        </w:rPr>
        <w:t xml:space="preserve">trated conceptually in </w:t>
      </w:r>
      <w:r w:rsidR="002074F0" w:rsidRPr="002074F0">
        <w:rPr>
          <w:rFonts w:ascii="Arial" w:hAnsi="Arial" w:cs="Arial"/>
        </w:rPr>
        <w:fldChar w:fldCharType="begin"/>
      </w:r>
      <w:r w:rsidR="002074F0" w:rsidRPr="002074F0">
        <w:rPr>
          <w:rFonts w:ascii="Arial" w:hAnsi="Arial" w:cs="Arial"/>
        </w:rPr>
        <w:instrText xml:space="preserve"> REF _Ref62941818 \h </w:instrText>
      </w:r>
      <w:r w:rsidR="002074F0">
        <w:rPr>
          <w:rFonts w:ascii="Arial" w:hAnsi="Arial" w:cs="Arial"/>
        </w:rPr>
        <w:instrText xml:space="preserve"> \* MERGEFORMAT </w:instrText>
      </w:r>
      <w:r w:rsidR="002074F0" w:rsidRPr="002074F0">
        <w:rPr>
          <w:rFonts w:ascii="Arial" w:hAnsi="Arial" w:cs="Arial"/>
        </w:rPr>
      </w:r>
      <w:r w:rsidR="002074F0" w:rsidRPr="002074F0">
        <w:rPr>
          <w:rFonts w:ascii="Arial" w:hAnsi="Arial" w:cs="Arial"/>
        </w:rPr>
        <w:fldChar w:fldCharType="separate"/>
      </w:r>
      <w:r w:rsidR="008E295C" w:rsidRPr="008E295C">
        <w:rPr>
          <w:rFonts w:ascii="Arial" w:hAnsi="Arial" w:cs="Arial"/>
        </w:rPr>
        <w:t xml:space="preserve">Figure </w:t>
      </w:r>
      <w:r w:rsidR="008E295C" w:rsidRPr="008E295C">
        <w:rPr>
          <w:rFonts w:ascii="Arial" w:hAnsi="Arial" w:cs="Arial"/>
          <w:noProof/>
        </w:rPr>
        <w:t>1</w:t>
      </w:r>
      <w:r w:rsidR="008E295C" w:rsidRPr="008E295C">
        <w:rPr>
          <w:rFonts w:ascii="Arial" w:hAnsi="Arial" w:cs="Arial"/>
          <w:noProof/>
        </w:rPr>
        <w:noBreakHyphen/>
        <w:t>9</w:t>
      </w:r>
      <w:r w:rsidR="002074F0" w:rsidRPr="002074F0">
        <w:rPr>
          <w:rFonts w:ascii="Arial" w:hAnsi="Arial" w:cs="Arial"/>
        </w:rPr>
        <w:fldChar w:fldCharType="end"/>
      </w:r>
      <w:r w:rsidRPr="00435B10">
        <w:rPr>
          <w:rFonts w:ascii="Arial" w:hAnsi="Arial" w:cs="Arial"/>
        </w:rPr>
        <w:t>.</w:t>
      </w:r>
      <w:r w:rsidR="00F85069" w:rsidRPr="00435B10">
        <w:rPr>
          <w:rFonts w:ascii="Arial" w:hAnsi="Arial" w:cs="Arial"/>
        </w:rPr>
        <w:t xml:space="preserve"> </w:t>
      </w:r>
    </w:p>
    <w:p w14:paraId="41A0358B" w14:textId="77777777" w:rsidR="00956A76" w:rsidRPr="00435B10" w:rsidRDefault="00956A76" w:rsidP="00674D37">
      <w:pPr>
        <w:pStyle w:val="BodyNoIndentEVM"/>
        <w:jc w:val="both"/>
        <w:rPr>
          <w:rFonts w:ascii="Arial" w:hAnsi="Arial" w:cs="Arial"/>
        </w:rPr>
      </w:pPr>
      <w:r w:rsidRPr="675EB9F2">
        <w:rPr>
          <w:rFonts w:ascii="Arial" w:hAnsi="Arial" w:cs="Arial"/>
        </w:rPr>
        <w:t xml:space="preserve">The </w:t>
      </w:r>
      <w:r w:rsidR="00763863" w:rsidRPr="675EB9F2">
        <w:rPr>
          <w:rFonts w:ascii="Arial" w:hAnsi="Arial" w:cs="Arial"/>
        </w:rPr>
        <w:t>CA</w:t>
      </w:r>
      <w:r w:rsidRPr="675EB9F2">
        <w:rPr>
          <w:rFonts w:ascii="Arial" w:hAnsi="Arial" w:cs="Arial"/>
        </w:rPr>
        <w:t xml:space="preserve"> typically is the level at which formal organizational responsibility exists for an individual WBS element. </w:t>
      </w:r>
      <w:r w:rsidR="00A449C0" w:rsidRPr="675EB9F2">
        <w:rPr>
          <w:rFonts w:ascii="Arial" w:hAnsi="Arial" w:cs="Arial"/>
        </w:rPr>
        <w:t xml:space="preserve"> At a minimum, it is the level at which costs and </w:t>
      </w:r>
      <w:r w:rsidR="0065218F" w:rsidRPr="675EB9F2">
        <w:rPr>
          <w:rFonts w:ascii="Arial" w:eastAsia="Times New Roman" w:hAnsi="Arial" w:cs="Arial"/>
        </w:rPr>
        <w:t>EV</w:t>
      </w:r>
      <w:r w:rsidR="00A449C0" w:rsidRPr="675EB9F2">
        <w:rPr>
          <w:rFonts w:ascii="Arial" w:hAnsi="Arial" w:cs="Arial"/>
        </w:rPr>
        <w:t xml:space="preserve"> Performance are collected and analyzed.</w:t>
      </w:r>
    </w:p>
    <w:tbl>
      <w:tblPr>
        <w:tblpPr w:topFromText="187" w:tblpXSpec="center" w:tblpYSpec="bottom"/>
        <w:tblOverlap w:val="never"/>
        <w:tblW w:w="0" w:type="auto"/>
        <w:tblLook w:val="04A0" w:firstRow="1" w:lastRow="0" w:firstColumn="1" w:lastColumn="0" w:noHBand="0" w:noVBand="1"/>
      </w:tblPr>
      <w:tblGrid>
        <w:gridCol w:w="8640"/>
      </w:tblGrid>
      <w:tr w:rsidR="00784CBA" w:rsidRPr="00435B10" w14:paraId="2EA75159" w14:textId="77777777" w:rsidTr="00122ABC">
        <w:tc>
          <w:tcPr>
            <w:tcW w:w="8640" w:type="dxa"/>
          </w:tcPr>
          <w:p w14:paraId="3A32E884" w14:textId="77777777" w:rsidR="002074F0" w:rsidRDefault="00784CBA" w:rsidP="002074F0">
            <w:pPr>
              <w:pStyle w:val="FigureEVM"/>
              <w:jc w:val="both"/>
            </w:pPr>
            <w:r w:rsidRPr="00435B10">
              <w:rPr>
                <w:rFonts w:ascii="Arial" w:hAnsi="Arial" w:cs="Arial"/>
                <w:noProof/>
              </w:rPr>
              <w:lastRenderedPageBreak/>
              <w:drawing>
                <wp:inline distT="0" distB="0" distL="0" distR="0" wp14:anchorId="3F76ECEB" wp14:editId="606CA8E8">
                  <wp:extent cx="5197691" cy="3440430"/>
                  <wp:effectExtent l="0" t="0" r="3175" b="7620"/>
                  <wp:docPr id="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05646" cy="3445696"/>
                          </a:xfrm>
                          <a:prstGeom prst="rect">
                            <a:avLst/>
                          </a:prstGeom>
                          <a:noFill/>
                          <a:ln>
                            <a:noFill/>
                          </a:ln>
                        </pic:spPr>
                      </pic:pic>
                    </a:graphicData>
                  </a:graphic>
                </wp:inline>
              </w:drawing>
            </w:r>
          </w:p>
          <w:p w14:paraId="4E0EF3AF" w14:textId="32AA57B7" w:rsidR="00784CBA" w:rsidRPr="00435B10" w:rsidRDefault="002074F0" w:rsidP="00990083">
            <w:pPr>
              <w:pStyle w:val="Caption"/>
              <w:jc w:val="center"/>
              <w:rPr>
                <w:rFonts w:cs="Arial"/>
              </w:rPr>
            </w:pPr>
            <w:bookmarkStart w:id="99" w:name="_Ref62941818"/>
            <w:bookmarkStart w:id="100" w:name="_Toc85101489"/>
            <w:r>
              <w:t xml:space="preserve">Figure </w:t>
            </w:r>
            <w:r>
              <w:fldChar w:fldCharType="begin"/>
            </w:r>
            <w:r>
              <w:instrText>STYLEREF 1 \s</w:instrText>
            </w:r>
            <w:r>
              <w:fldChar w:fldCharType="separate"/>
            </w:r>
            <w:r w:rsidR="00B0679A">
              <w:rPr>
                <w:noProof/>
              </w:rPr>
              <w:t>1</w:t>
            </w:r>
            <w:r>
              <w:fldChar w:fldCharType="end"/>
            </w:r>
            <w:r w:rsidR="00B0679A">
              <w:noBreakHyphen/>
            </w:r>
            <w:r>
              <w:fldChar w:fldCharType="begin"/>
            </w:r>
            <w:r>
              <w:instrText>SEQ Figure \* ARABIC \s 1</w:instrText>
            </w:r>
            <w:r>
              <w:fldChar w:fldCharType="separate"/>
            </w:r>
            <w:r w:rsidR="00B0679A">
              <w:rPr>
                <w:noProof/>
              </w:rPr>
              <w:t>9</w:t>
            </w:r>
            <w:r>
              <w:fldChar w:fldCharType="end"/>
            </w:r>
            <w:bookmarkEnd w:id="99"/>
            <w:r>
              <w:t xml:space="preserve"> WBS/OBS Integration and Control Accounts</w:t>
            </w:r>
            <w:bookmarkEnd w:id="100"/>
          </w:p>
        </w:tc>
      </w:tr>
      <w:tr w:rsidR="00784CBA" w:rsidRPr="00435B10" w14:paraId="6CC8BF54" w14:textId="77777777" w:rsidTr="00122ABC">
        <w:tc>
          <w:tcPr>
            <w:tcW w:w="8640" w:type="dxa"/>
          </w:tcPr>
          <w:p w14:paraId="63E895D4" w14:textId="77777777" w:rsidR="00784CBA" w:rsidRPr="00435B10" w:rsidRDefault="00784CBA" w:rsidP="00674D37">
            <w:pPr>
              <w:pStyle w:val="FigureCaptionEVM"/>
              <w:jc w:val="both"/>
              <w:rPr>
                <w:rFonts w:ascii="Arial" w:hAnsi="Arial" w:cs="Arial"/>
              </w:rPr>
            </w:pPr>
          </w:p>
        </w:tc>
      </w:tr>
    </w:tbl>
    <w:p w14:paraId="6C60E722" w14:textId="77777777" w:rsidR="00956A76" w:rsidRPr="00435B10" w:rsidRDefault="00956A76" w:rsidP="00674D37">
      <w:pPr>
        <w:pStyle w:val="BodyNoIndentEVM"/>
        <w:jc w:val="both"/>
        <w:rPr>
          <w:rFonts w:ascii="Arial" w:hAnsi="Arial" w:cs="Arial"/>
        </w:rPr>
      </w:pPr>
      <w:r w:rsidRPr="00435B10">
        <w:rPr>
          <w:rFonts w:ascii="Arial" w:hAnsi="Arial" w:cs="Arial"/>
        </w:rPr>
        <w:t xml:space="preserve">While it is preferred </w:t>
      </w:r>
      <w:r w:rsidR="004C4E64" w:rsidRPr="00435B10">
        <w:rPr>
          <w:rFonts w:ascii="Arial" w:hAnsi="Arial" w:cs="Arial"/>
        </w:rPr>
        <w:t>that</w:t>
      </w:r>
      <w:r w:rsidRPr="00435B10">
        <w:rPr>
          <w:rFonts w:ascii="Arial" w:hAnsi="Arial" w:cs="Arial"/>
        </w:rPr>
        <w:t xml:space="preserve"> the </w:t>
      </w:r>
      <w:r w:rsidR="007339F4" w:rsidRPr="00435B10">
        <w:rPr>
          <w:rFonts w:ascii="Arial" w:hAnsi="Arial" w:cs="Arial"/>
        </w:rPr>
        <w:t>Core Financial System</w:t>
      </w:r>
      <w:r w:rsidR="00F06F58" w:rsidRPr="00435B10">
        <w:rPr>
          <w:rFonts w:ascii="Arial" w:hAnsi="Arial" w:cs="Arial"/>
        </w:rPr>
        <w:t xml:space="preserve"> </w:t>
      </w:r>
      <w:r w:rsidRPr="00435B10">
        <w:rPr>
          <w:rFonts w:ascii="Arial" w:hAnsi="Arial" w:cs="Arial"/>
        </w:rPr>
        <w:t xml:space="preserve">WBS and the project technical WBS be one </w:t>
      </w:r>
      <w:r w:rsidR="00F06F58" w:rsidRPr="00435B10">
        <w:rPr>
          <w:rFonts w:ascii="Arial" w:hAnsi="Arial" w:cs="Arial"/>
        </w:rPr>
        <w:t xml:space="preserve">and </w:t>
      </w:r>
      <w:r w:rsidRPr="00435B10">
        <w:rPr>
          <w:rFonts w:ascii="Arial" w:hAnsi="Arial" w:cs="Arial"/>
        </w:rPr>
        <w:t>the same, this is not always possible.</w:t>
      </w:r>
      <w:r w:rsidR="00F85069" w:rsidRPr="00435B10">
        <w:rPr>
          <w:rFonts w:ascii="Arial" w:hAnsi="Arial" w:cs="Arial"/>
        </w:rPr>
        <w:t xml:space="preserve"> </w:t>
      </w:r>
      <w:r w:rsidRPr="00435B10">
        <w:rPr>
          <w:rFonts w:ascii="Arial" w:hAnsi="Arial" w:cs="Arial"/>
        </w:rPr>
        <w:t xml:space="preserve">In cases where there are multiple </w:t>
      </w:r>
      <w:r w:rsidR="007339F4" w:rsidRPr="00435B10">
        <w:rPr>
          <w:rFonts w:ascii="Arial" w:hAnsi="Arial" w:cs="Arial"/>
        </w:rPr>
        <w:t>Core Financial System</w:t>
      </w:r>
      <w:r w:rsidR="008D4675">
        <w:rPr>
          <w:rFonts w:ascii="Arial" w:hAnsi="Arial" w:cs="Arial"/>
        </w:rPr>
        <w:t>,</w:t>
      </w:r>
      <w:r w:rsidRPr="00435B10">
        <w:rPr>
          <w:rFonts w:ascii="Arial" w:hAnsi="Arial" w:cs="Arial"/>
        </w:rPr>
        <w:t xml:space="preserve"> WBS charge codes that belong to one </w:t>
      </w:r>
      <w:r w:rsidR="00763863" w:rsidRPr="00435B10">
        <w:rPr>
          <w:rFonts w:ascii="Arial" w:hAnsi="Arial" w:cs="Arial"/>
        </w:rPr>
        <w:t>CA</w:t>
      </w:r>
      <w:r w:rsidRPr="00435B10">
        <w:rPr>
          <w:rFonts w:ascii="Arial" w:hAnsi="Arial" w:cs="Arial"/>
        </w:rPr>
        <w:t xml:space="preserve"> or work package </w:t>
      </w:r>
      <w:r w:rsidR="005C3032" w:rsidRPr="00435B10">
        <w:rPr>
          <w:rFonts w:ascii="Arial" w:hAnsi="Arial" w:cs="Arial"/>
        </w:rPr>
        <w:t xml:space="preserve">(WP) </w:t>
      </w:r>
      <w:r w:rsidRPr="00435B10">
        <w:rPr>
          <w:rFonts w:ascii="Arial" w:hAnsi="Arial" w:cs="Arial"/>
        </w:rPr>
        <w:t>in the project structure, it is acceptable to map these to the appropriate account.</w:t>
      </w:r>
      <w:r w:rsidR="00F85069" w:rsidRPr="00435B10">
        <w:rPr>
          <w:rFonts w:ascii="Arial" w:hAnsi="Arial" w:cs="Arial"/>
        </w:rPr>
        <w:t xml:space="preserve"> </w:t>
      </w:r>
      <w:r w:rsidRPr="00435B10">
        <w:rPr>
          <w:rFonts w:ascii="Arial" w:hAnsi="Arial" w:cs="Arial"/>
        </w:rPr>
        <w:t xml:space="preserve">This mapping must occur outside of </w:t>
      </w:r>
      <w:r w:rsidR="001D304B" w:rsidRPr="00435B10">
        <w:rPr>
          <w:rFonts w:ascii="Arial" w:hAnsi="Arial" w:cs="Arial"/>
        </w:rPr>
        <w:t xml:space="preserve">the </w:t>
      </w:r>
      <w:r w:rsidR="007339F4" w:rsidRPr="00435B10">
        <w:rPr>
          <w:rFonts w:ascii="Arial" w:hAnsi="Arial" w:cs="Arial"/>
        </w:rPr>
        <w:t>Core Financial System</w:t>
      </w:r>
      <w:r w:rsidRPr="00435B10">
        <w:rPr>
          <w:rFonts w:ascii="Arial" w:hAnsi="Arial" w:cs="Arial"/>
        </w:rPr>
        <w:t xml:space="preserve"> and is usually handled in the cost tool.</w:t>
      </w:r>
      <w:r w:rsidR="00F85069" w:rsidRPr="00435B10">
        <w:rPr>
          <w:rFonts w:ascii="Arial" w:hAnsi="Arial" w:cs="Arial"/>
        </w:rPr>
        <w:t xml:space="preserve"> </w:t>
      </w:r>
      <w:r w:rsidRPr="00435B10">
        <w:rPr>
          <w:rFonts w:ascii="Arial" w:hAnsi="Arial" w:cs="Arial"/>
        </w:rPr>
        <w:t xml:space="preserve">It is not acceptable to map one </w:t>
      </w:r>
      <w:r w:rsidR="007339F4" w:rsidRPr="00435B10">
        <w:rPr>
          <w:rFonts w:ascii="Arial" w:hAnsi="Arial" w:cs="Arial"/>
        </w:rPr>
        <w:t>Core Financial System</w:t>
      </w:r>
      <w:r w:rsidRPr="00435B10">
        <w:rPr>
          <w:rFonts w:ascii="Arial" w:hAnsi="Arial" w:cs="Arial"/>
        </w:rPr>
        <w:t xml:space="preserve"> charge code to more than one </w:t>
      </w:r>
      <w:r w:rsidR="00763863" w:rsidRPr="00435B10">
        <w:rPr>
          <w:rFonts w:ascii="Arial" w:hAnsi="Arial" w:cs="Arial"/>
        </w:rPr>
        <w:t>CA</w:t>
      </w:r>
      <w:r w:rsidRPr="00435B10">
        <w:rPr>
          <w:rFonts w:ascii="Arial" w:hAnsi="Arial" w:cs="Arial"/>
        </w:rPr>
        <w:t xml:space="preserve"> or </w:t>
      </w:r>
      <w:r w:rsidR="005C3032" w:rsidRPr="00435B10">
        <w:rPr>
          <w:rFonts w:ascii="Arial" w:hAnsi="Arial" w:cs="Arial"/>
        </w:rPr>
        <w:t>WP</w:t>
      </w:r>
      <w:r w:rsidRPr="00435B10">
        <w:rPr>
          <w:rFonts w:ascii="Arial" w:hAnsi="Arial" w:cs="Arial"/>
        </w:rPr>
        <w:t>.</w:t>
      </w:r>
    </w:p>
    <w:p w14:paraId="5C8FF9A9" w14:textId="77777777" w:rsidR="00956A76" w:rsidRPr="00435B10" w:rsidRDefault="00956A76" w:rsidP="00674D37">
      <w:pPr>
        <w:pStyle w:val="BodyNoIndentEVM"/>
        <w:jc w:val="both"/>
        <w:rPr>
          <w:rFonts w:ascii="Arial" w:hAnsi="Arial" w:cs="Arial"/>
        </w:rPr>
      </w:pPr>
      <w:r w:rsidRPr="00435B10">
        <w:rPr>
          <w:rFonts w:ascii="Arial" w:hAnsi="Arial" w:cs="Arial"/>
        </w:rPr>
        <w:t xml:space="preserve">The </w:t>
      </w:r>
      <w:r w:rsidR="00763863" w:rsidRPr="00435B10">
        <w:rPr>
          <w:rFonts w:ascii="Arial" w:hAnsi="Arial" w:cs="Arial"/>
        </w:rPr>
        <w:t>CA</w:t>
      </w:r>
      <w:r w:rsidRPr="00435B10">
        <w:rPr>
          <w:rFonts w:ascii="Arial" w:hAnsi="Arial" w:cs="Arial"/>
        </w:rPr>
        <w:t xml:space="preserve"> is the main juncture for the planning and control of authorized work because all aspects of the system including budgets, schedules, work assignments, cost collection, progress assessment, problem identification, and corrective actions come together at that point. </w:t>
      </w:r>
      <w:r w:rsidR="006D1914" w:rsidRPr="00435B10">
        <w:rPr>
          <w:rFonts w:ascii="Arial" w:hAnsi="Arial" w:cs="Arial"/>
        </w:rPr>
        <w:t>T</w:t>
      </w:r>
      <w:r w:rsidRPr="00435B10">
        <w:rPr>
          <w:rFonts w:ascii="Arial" w:hAnsi="Arial" w:cs="Arial"/>
        </w:rPr>
        <w:t xml:space="preserve">he levels selected for establishing </w:t>
      </w:r>
      <w:r w:rsidR="00763863" w:rsidRPr="00435B10">
        <w:rPr>
          <w:rFonts w:ascii="Arial" w:hAnsi="Arial" w:cs="Arial"/>
        </w:rPr>
        <w:t>CA</w:t>
      </w:r>
      <w:r w:rsidRPr="00435B10">
        <w:rPr>
          <w:rFonts w:ascii="Arial" w:hAnsi="Arial" w:cs="Arial"/>
        </w:rPr>
        <w:t>s are carefully considered to ensure that the work is properly defined into manageable units and that organizational responsibilities are clearly and reasonably established.</w:t>
      </w:r>
    </w:p>
    <w:p w14:paraId="1A69C168" w14:textId="00C56634" w:rsidR="00956A76" w:rsidRPr="00435B10" w:rsidRDefault="00956A76" w:rsidP="00674D37">
      <w:pPr>
        <w:pStyle w:val="BodyNoIndentEVM"/>
        <w:jc w:val="both"/>
        <w:rPr>
          <w:rFonts w:ascii="Arial" w:hAnsi="Arial" w:cs="Arial"/>
        </w:rPr>
      </w:pPr>
      <w:r w:rsidRPr="3068A142">
        <w:rPr>
          <w:rFonts w:ascii="Arial" w:hAnsi="Arial" w:cs="Arial"/>
        </w:rPr>
        <w:t xml:space="preserve">There are flexible rules as to the length (months) or size (dollars) of a </w:t>
      </w:r>
      <w:r w:rsidR="00763863" w:rsidRPr="3068A142">
        <w:rPr>
          <w:rFonts w:ascii="Arial" w:hAnsi="Arial" w:cs="Arial"/>
        </w:rPr>
        <w:t>CA</w:t>
      </w:r>
      <w:r w:rsidRPr="3068A142">
        <w:rPr>
          <w:rFonts w:ascii="Arial" w:hAnsi="Arial" w:cs="Arial"/>
        </w:rPr>
        <w:t xml:space="preserve">. However, sound business and technical judgment must apply. </w:t>
      </w:r>
      <w:r w:rsidR="42066772" w:rsidRPr="3068A142">
        <w:rPr>
          <w:rFonts w:ascii="Arial" w:hAnsi="Arial" w:cs="Arial"/>
        </w:rPr>
        <w:t>If</w:t>
      </w:r>
      <w:r w:rsidRPr="3068A142">
        <w:rPr>
          <w:rFonts w:ascii="Arial" w:hAnsi="Arial" w:cs="Arial"/>
        </w:rPr>
        <w:t xml:space="preserve"> a </w:t>
      </w:r>
      <w:r w:rsidR="00763863" w:rsidRPr="3068A142">
        <w:rPr>
          <w:rFonts w:ascii="Arial" w:hAnsi="Arial" w:cs="Arial"/>
        </w:rPr>
        <w:t>CA</w:t>
      </w:r>
      <w:r w:rsidRPr="3068A142">
        <w:rPr>
          <w:rFonts w:ascii="Arial" w:hAnsi="Arial" w:cs="Arial"/>
        </w:rPr>
        <w:t xml:space="preserve"> is deemed to be too large, creation of multiple </w:t>
      </w:r>
      <w:r w:rsidR="00763863" w:rsidRPr="3068A142">
        <w:rPr>
          <w:rFonts w:ascii="Arial" w:hAnsi="Arial" w:cs="Arial"/>
        </w:rPr>
        <w:t>CA</w:t>
      </w:r>
      <w:r w:rsidRPr="3068A142">
        <w:rPr>
          <w:rFonts w:ascii="Arial" w:hAnsi="Arial" w:cs="Arial"/>
        </w:rPr>
        <w:t xml:space="preserve">s is encouraged. The break point for these </w:t>
      </w:r>
      <w:r w:rsidR="00763863" w:rsidRPr="3068A142">
        <w:rPr>
          <w:rFonts w:ascii="Arial" w:hAnsi="Arial" w:cs="Arial"/>
        </w:rPr>
        <w:t>CA</w:t>
      </w:r>
      <w:r w:rsidRPr="3068A142">
        <w:rPr>
          <w:rFonts w:ascii="Arial" w:hAnsi="Arial" w:cs="Arial"/>
        </w:rPr>
        <w:t xml:space="preserve"> splits should tie to a logical completion of a deliverable end item, or development stage, such as Critical Design Review (CDR) or Assembly/Test and Launch Operations</w:t>
      </w:r>
      <w:r w:rsidR="005B7248" w:rsidRPr="3068A142">
        <w:rPr>
          <w:rFonts w:ascii="Arial" w:hAnsi="Arial" w:cs="Arial"/>
        </w:rPr>
        <w:t>.</w:t>
      </w:r>
      <w:r w:rsidRPr="3068A142">
        <w:rPr>
          <w:rFonts w:ascii="Arial" w:hAnsi="Arial" w:cs="Arial"/>
        </w:rPr>
        <w:t xml:space="preserve"> </w:t>
      </w:r>
    </w:p>
    <w:p w14:paraId="662D73AB" w14:textId="77777777" w:rsidR="00956A76" w:rsidRPr="00435B10" w:rsidRDefault="00763863" w:rsidP="00674D37">
      <w:pPr>
        <w:pStyle w:val="BodyNoIndentEVM"/>
        <w:jc w:val="both"/>
        <w:rPr>
          <w:rFonts w:ascii="Arial" w:hAnsi="Arial" w:cs="Arial"/>
        </w:rPr>
      </w:pPr>
      <w:r w:rsidRPr="00435B10">
        <w:rPr>
          <w:rFonts w:ascii="Arial" w:hAnsi="Arial" w:cs="Arial"/>
        </w:rPr>
        <w:t>CA</w:t>
      </w:r>
      <w:r w:rsidR="00956A76" w:rsidRPr="00435B10">
        <w:rPr>
          <w:rFonts w:ascii="Arial" w:hAnsi="Arial" w:cs="Arial"/>
        </w:rPr>
        <w:t xml:space="preserve"> characteristics include the following:</w:t>
      </w:r>
    </w:p>
    <w:p w14:paraId="78BB4C7F" w14:textId="77777777" w:rsidR="00956A76" w:rsidRPr="00435B10" w:rsidRDefault="00956A76" w:rsidP="00674D37">
      <w:pPr>
        <w:pStyle w:val="Bullet1EVM"/>
        <w:jc w:val="both"/>
        <w:rPr>
          <w:rFonts w:ascii="Arial" w:hAnsi="Arial" w:cs="Arial"/>
        </w:rPr>
      </w:pPr>
      <w:r w:rsidRPr="00435B10">
        <w:rPr>
          <w:rFonts w:ascii="Arial" w:hAnsi="Arial" w:cs="Arial"/>
        </w:rPr>
        <w:t xml:space="preserve">Have separately identified budgets that are time-phased over the life of the </w:t>
      </w:r>
      <w:r w:rsidR="00763863" w:rsidRPr="00435B10">
        <w:rPr>
          <w:rFonts w:ascii="Arial" w:hAnsi="Arial" w:cs="Arial"/>
        </w:rPr>
        <w:t>CA</w:t>
      </w:r>
      <w:r w:rsidRPr="00435B10">
        <w:rPr>
          <w:rFonts w:ascii="Arial" w:hAnsi="Arial" w:cs="Arial"/>
        </w:rPr>
        <w:t>.</w:t>
      </w:r>
    </w:p>
    <w:p w14:paraId="44729B1F" w14:textId="22C6C5B6" w:rsidR="00956A76" w:rsidRPr="00435B10" w:rsidRDefault="00956A76" w:rsidP="00674D37">
      <w:pPr>
        <w:pStyle w:val="Bullet1EVM"/>
        <w:jc w:val="both"/>
        <w:rPr>
          <w:rFonts w:ascii="Arial" w:hAnsi="Arial" w:cs="Arial"/>
        </w:rPr>
      </w:pPr>
      <w:r w:rsidRPr="675EB9F2">
        <w:rPr>
          <w:rFonts w:ascii="Arial" w:hAnsi="Arial" w:cs="Arial"/>
        </w:rPr>
        <w:lastRenderedPageBreak/>
        <w:t>Are planned</w:t>
      </w:r>
      <w:r w:rsidR="00B0049C" w:rsidRPr="675EB9F2">
        <w:rPr>
          <w:rFonts w:ascii="Arial" w:hAnsi="Arial" w:cs="Arial"/>
        </w:rPr>
        <w:t xml:space="preserve"> and budgeted</w:t>
      </w:r>
      <w:r w:rsidRPr="675EB9F2">
        <w:rPr>
          <w:rFonts w:ascii="Arial" w:hAnsi="Arial" w:cs="Arial"/>
        </w:rPr>
        <w:t xml:space="preserve"> </w:t>
      </w:r>
      <w:r w:rsidR="00AC6251" w:rsidRPr="675EB9F2">
        <w:rPr>
          <w:rFonts w:ascii="Arial" w:hAnsi="Arial" w:cs="Arial"/>
        </w:rPr>
        <w:t xml:space="preserve">at the WP level </w:t>
      </w:r>
      <w:r w:rsidRPr="675EB9F2">
        <w:rPr>
          <w:rFonts w:ascii="Arial" w:hAnsi="Arial" w:cs="Arial"/>
        </w:rPr>
        <w:t xml:space="preserve">and controlled </w:t>
      </w:r>
      <w:r w:rsidR="4F0D7F7F" w:rsidRPr="675EB9F2">
        <w:rPr>
          <w:rFonts w:ascii="Arial" w:hAnsi="Arial" w:cs="Arial"/>
        </w:rPr>
        <w:t>using</w:t>
      </w:r>
      <w:r w:rsidRPr="675EB9F2">
        <w:rPr>
          <w:rFonts w:ascii="Arial" w:hAnsi="Arial" w:cs="Arial"/>
        </w:rPr>
        <w:t xml:space="preserve"> </w:t>
      </w:r>
      <w:r w:rsidR="00F8348F" w:rsidRPr="675EB9F2">
        <w:rPr>
          <w:rFonts w:ascii="Arial" w:hAnsi="Arial" w:cs="Arial"/>
        </w:rPr>
        <w:t xml:space="preserve">an </w:t>
      </w:r>
      <w:r w:rsidRPr="675EB9F2">
        <w:rPr>
          <w:rFonts w:ascii="Arial" w:hAnsi="Arial" w:cs="Arial"/>
        </w:rPr>
        <w:t xml:space="preserve">appropriate </w:t>
      </w:r>
      <w:r w:rsidR="00F8348F" w:rsidRPr="675EB9F2">
        <w:rPr>
          <w:rFonts w:ascii="Arial" w:hAnsi="Arial" w:cs="Arial"/>
        </w:rPr>
        <w:t>P</w:t>
      </w:r>
      <w:r w:rsidRPr="675EB9F2">
        <w:rPr>
          <w:rFonts w:ascii="Arial" w:hAnsi="Arial" w:cs="Arial"/>
        </w:rPr>
        <w:t xml:space="preserve">erformance </w:t>
      </w:r>
      <w:r w:rsidR="00F8348F" w:rsidRPr="675EB9F2">
        <w:rPr>
          <w:rFonts w:ascii="Arial" w:hAnsi="Arial" w:cs="Arial"/>
        </w:rPr>
        <w:t>M</w:t>
      </w:r>
      <w:r w:rsidRPr="675EB9F2">
        <w:rPr>
          <w:rFonts w:ascii="Arial" w:hAnsi="Arial" w:cs="Arial"/>
        </w:rPr>
        <w:t xml:space="preserve">easurement </w:t>
      </w:r>
      <w:r w:rsidR="00F8348F" w:rsidRPr="675EB9F2">
        <w:rPr>
          <w:rFonts w:ascii="Arial" w:hAnsi="Arial" w:cs="Arial"/>
        </w:rPr>
        <w:t xml:space="preserve">Technique (PMT) or called an Earned Value Technique </w:t>
      </w:r>
      <w:r w:rsidRPr="675EB9F2">
        <w:rPr>
          <w:rFonts w:ascii="Arial" w:hAnsi="Arial" w:cs="Arial"/>
        </w:rPr>
        <w:t>(</w:t>
      </w:r>
      <w:r w:rsidR="0065218F" w:rsidRPr="675EB9F2">
        <w:rPr>
          <w:rFonts w:ascii="Arial" w:eastAsia="Times New Roman" w:hAnsi="Arial" w:cs="Arial"/>
        </w:rPr>
        <w:t>EV</w:t>
      </w:r>
      <w:r w:rsidR="00F8348F" w:rsidRPr="675EB9F2">
        <w:rPr>
          <w:rFonts w:ascii="Arial" w:eastAsia="Times New Roman" w:hAnsi="Arial" w:cs="Arial"/>
        </w:rPr>
        <w:t>T</w:t>
      </w:r>
      <w:r w:rsidRPr="675EB9F2">
        <w:rPr>
          <w:rFonts w:ascii="Arial" w:hAnsi="Arial" w:cs="Arial"/>
        </w:rPr>
        <w:t>).</w:t>
      </w:r>
    </w:p>
    <w:p w14:paraId="7BB5DF2E" w14:textId="77777777" w:rsidR="00956A76" w:rsidRPr="00435B10" w:rsidRDefault="00AC5414" w:rsidP="00674D37">
      <w:pPr>
        <w:pStyle w:val="Bullet2EVM"/>
        <w:jc w:val="both"/>
        <w:rPr>
          <w:rFonts w:ascii="Arial" w:hAnsi="Arial" w:cs="Arial"/>
        </w:rPr>
      </w:pPr>
      <w:r>
        <w:rPr>
          <w:rFonts w:ascii="Arial" w:hAnsi="Arial" w:cs="Arial"/>
        </w:rPr>
        <w:t xml:space="preserve">As a best practice, </w:t>
      </w:r>
      <w:r w:rsidR="00763863" w:rsidRPr="00435B10">
        <w:rPr>
          <w:rFonts w:ascii="Arial" w:hAnsi="Arial" w:cs="Arial"/>
        </w:rPr>
        <w:t>CA</w:t>
      </w:r>
      <w:r w:rsidR="00956A76" w:rsidRPr="00435B10">
        <w:rPr>
          <w:rFonts w:ascii="Arial" w:hAnsi="Arial" w:cs="Arial"/>
        </w:rPr>
        <w:t xml:space="preserve">s that </w:t>
      </w:r>
      <w:r w:rsidR="006D1914" w:rsidRPr="00435B10">
        <w:rPr>
          <w:rFonts w:ascii="Arial" w:hAnsi="Arial" w:cs="Arial"/>
        </w:rPr>
        <w:t xml:space="preserve">have </w:t>
      </w:r>
      <w:r w:rsidR="00956A76" w:rsidRPr="00435B10">
        <w:rPr>
          <w:rFonts w:ascii="Arial" w:hAnsi="Arial" w:cs="Arial"/>
        </w:rPr>
        <w:t>Level of Effort (</w:t>
      </w:r>
      <w:r w:rsidR="00C125CB" w:rsidRPr="00435B10">
        <w:rPr>
          <w:rFonts w:ascii="Arial" w:hAnsi="Arial" w:cs="Arial"/>
        </w:rPr>
        <w:t>LOE</w:t>
      </w:r>
      <w:r w:rsidR="00956A76" w:rsidRPr="00435B10">
        <w:rPr>
          <w:rFonts w:ascii="Arial" w:hAnsi="Arial" w:cs="Arial"/>
        </w:rPr>
        <w:t xml:space="preserve">) </w:t>
      </w:r>
      <w:r w:rsidR="006D1914" w:rsidRPr="00435B10">
        <w:rPr>
          <w:rFonts w:ascii="Arial" w:hAnsi="Arial" w:cs="Arial"/>
        </w:rPr>
        <w:t>and</w:t>
      </w:r>
      <w:r w:rsidR="00956A76" w:rsidRPr="00435B10">
        <w:rPr>
          <w:rFonts w:ascii="Arial" w:hAnsi="Arial" w:cs="Arial"/>
        </w:rPr>
        <w:t xml:space="preserve"> discrete effort </w:t>
      </w:r>
      <w:r w:rsidR="005C3032" w:rsidRPr="00435B10">
        <w:rPr>
          <w:rFonts w:ascii="Arial" w:hAnsi="Arial" w:cs="Arial"/>
        </w:rPr>
        <w:t>WP</w:t>
      </w:r>
      <w:r w:rsidR="00956A76" w:rsidRPr="00435B10">
        <w:rPr>
          <w:rFonts w:ascii="Arial" w:hAnsi="Arial" w:cs="Arial"/>
        </w:rPr>
        <w:t xml:space="preserve">s </w:t>
      </w:r>
      <w:r>
        <w:rPr>
          <w:rFonts w:ascii="Arial" w:hAnsi="Arial" w:cs="Arial"/>
        </w:rPr>
        <w:t xml:space="preserve">have the LOE portion less than </w:t>
      </w:r>
      <w:r w:rsidR="00956A76" w:rsidRPr="00435B10">
        <w:rPr>
          <w:rFonts w:ascii="Arial" w:hAnsi="Arial" w:cs="Arial"/>
        </w:rPr>
        <w:t>15</w:t>
      </w:r>
      <w:r w:rsidR="006D1914" w:rsidRPr="00435B10">
        <w:rPr>
          <w:rFonts w:ascii="Arial" w:hAnsi="Arial" w:cs="Arial"/>
        </w:rPr>
        <w:t>-20%</w:t>
      </w:r>
      <w:r w:rsidR="00956A76" w:rsidRPr="00435B10">
        <w:rPr>
          <w:rFonts w:ascii="Arial" w:hAnsi="Arial" w:cs="Arial"/>
        </w:rPr>
        <w:t xml:space="preserve"> of the total </w:t>
      </w:r>
      <w:r w:rsidR="00763863" w:rsidRPr="00435B10">
        <w:rPr>
          <w:rFonts w:ascii="Arial" w:hAnsi="Arial" w:cs="Arial"/>
        </w:rPr>
        <w:t>CA</w:t>
      </w:r>
      <w:r w:rsidR="00956A76" w:rsidRPr="00435B10">
        <w:rPr>
          <w:rFonts w:ascii="Arial" w:hAnsi="Arial" w:cs="Arial"/>
        </w:rPr>
        <w:t xml:space="preserve"> budget</w:t>
      </w:r>
    </w:p>
    <w:p w14:paraId="0B3FEFA2" w14:textId="77777777" w:rsidR="00956A76" w:rsidRPr="00435B10" w:rsidRDefault="00956A76" w:rsidP="00674D37">
      <w:pPr>
        <w:pStyle w:val="Bullet1EVM"/>
        <w:jc w:val="both"/>
        <w:rPr>
          <w:rFonts w:ascii="Arial" w:hAnsi="Arial" w:cs="Arial"/>
        </w:rPr>
      </w:pPr>
      <w:r w:rsidRPr="00435B10">
        <w:rPr>
          <w:rFonts w:ascii="Arial" w:hAnsi="Arial" w:cs="Arial"/>
        </w:rPr>
        <w:t xml:space="preserve">Summarize directly into the WBS and the OBS reporting structures via the RAM, without the allocation of a single </w:t>
      </w:r>
      <w:r w:rsidR="00763863" w:rsidRPr="00435B10">
        <w:rPr>
          <w:rFonts w:ascii="Arial" w:hAnsi="Arial" w:cs="Arial"/>
        </w:rPr>
        <w:t>CA</w:t>
      </w:r>
      <w:r w:rsidRPr="00435B10">
        <w:rPr>
          <w:rFonts w:ascii="Arial" w:hAnsi="Arial" w:cs="Arial"/>
        </w:rPr>
        <w:t xml:space="preserve"> to two or more reporting structure items.</w:t>
      </w:r>
    </w:p>
    <w:p w14:paraId="2ED8E083" w14:textId="77777777" w:rsidR="00956A76" w:rsidRPr="00435B10" w:rsidRDefault="00956A76" w:rsidP="00674D37">
      <w:pPr>
        <w:pStyle w:val="Bullet1EVM"/>
        <w:jc w:val="both"/>
        <w:rPr>
          <w:rFonts w:ascii="Arial" w:hAnsi="Arial" w:cs="Arial"/>
        </w:rPr>
      </w:pPr>
      <w:r w:rsidRPr="00435B10">
        <w:rPr>
          <w:rFonts w:ascii="Arial" w:hAnsi="Arial" w:cs="Arial"/>
        </w:rPr>
        <w:t xml:space="preserve">Have segregated elements of cost (labor, material, Other Direct Costs (ODC), etc.) in separate </w:t>
      </w:r>
      <w:r w:rsidR="005C3032" w:rsidRPr="00435B10">
        <w:rPr>
          <w:rFonts w:ascii="Arial" w:hAnsi="Arial" w:cs="Arial"/>
        </w:rPr>
        <w:t>WP</w:t>
      </w:r>
      <w:r w:rsidRPr="00435B10">
        <w:rPr>
          <w:rFonts w:ascii="Arial" w:hAnsi="Arial" w:cs="Arial"/>
        </w:rPr>
        <w:t>s.</w:t>
      </w:r>
    </w:p>
    <w:p w14:paraId="5129C014" w14:textId="77777777" w:rsidR="00956A76" w:rsidRPr="00435B10" w:rsidRDefault="00956A76" w:rsidP="00674D37">
      <w:pPr>
        <w:pStyle w:val="Bullet1EVM"/>
        <w:jc w:val="both"/>
        <w:rPr>
          <w:rFonts w:ascii="Arial" w:hAnsi="Arial" w:cs="Arial"/>
        </w:rPr>
      </w:pPr>
      <w:r w:rsidRPr="00435B10">
        <w:rPr>
          <w:rFonts w:ascii="Arial" w:hAnsi="Arial" w:cs="Arial"/>
        </w:rPr>
        <w:t xml:space="preserve">Include all planned and actual direct costs for the </w:t>
      </w:r>
      <w:r w:rsidR="00763863" w:rsidRPr="00435B10">
        <w:rPr>
          <w:rFonts w:ascii="Arial" w:hAnsi="Arial" w:cs="Arial"/>
        </w:rPr>
        <w:t>CA</w:t>
      </w:r>
      <w:r w:rsidRPr="00435B10">
        <w:rPr>
          <w:rFonts w:ascii="Arial" w:hAnsi="Arial" w:cs="Arial"/>
        </w:rPr>
        <w:t xml:space="preserve"> effort.</w:t>
      </w:r>
    </w:p>
    <w:p w14:paraId="49BAABD6" w14:textId="77777777" w:rsidR="00956A76" w:rsidRPr="00435B10" w:rsidRDefault="00956A76" w:rsidP="00674D37">
      <w:pPr>
        <w:pStyle w:val="Bullet1EVM"/>
        <w:jc w:val="both"/>
        <w:rPr>
          <w:rFonts w:ascii="Arial" w:hAnsi="Arial" w:cs="Arial"/>
        </w:rPr>
      </w:pPr>
      <w:r w:rsidRPr="00435B10">
        <w:rPr>
          <w:rFonts w:ascii="Arial" w:hAnsi="Arial" w:cs="Arial"/>
        </w:rPr>
        <w:t xml:space="preserve">Have a specific manager (called the </w:t>
      </w:r>
      <w:r w:rsidR="003D1B49" w:rsidRPr="00435B10">
        <w:rPr>
          <w:rFonts w:ascii="Arial" w:hAnsi="Arial" w:cs="Arial"/>
        </w:rPr>
        <w:t>P</w:t>
      </w:r>
      <w:r w:rsidR="003D1B49" w:rsidRPr="00435B10">
        <w:rPr>
          <w:rFonts w:ascii="Arial" w:hAnsi="Arial" w:cs="Arial"/>
        </w:rPr>
        <w:noBreakHyphen/>
        <w:t>CAM</w:t>
      </w:r>
      <w:r w:rsidRPr="00435B10">
        <w:rPr>
          <w:rFonts w:ascii="Arial" w:hAnsi="Arial" w:cs="Arial"/>
        </w:rPr>
        <w:t xml:space="preserve">) responsible for each </w:t>
      </w:r>
      <w:r w:rsidR="00763863" w:rsidRPr="00435B10">
        <w:rPr>
          <w:rFonts w:ascii="Arial" w:hAnsi="Arial" w:cs="Arial"/>
        </w:rPr>
        <w:t>CA</w:t>
      </w:r>
      <w:r w:rsidRPr="00435B10">
        <w:rPr>
          <w:rFonts w:ascii="Arial" w:hAnsi="Arial" w:cs="Arial"/>
        </w:rPr>
        <w:t>.</w:t>
      </w:r>
    </w:p>
    <w:p w14:paraId="195F1227" w14:textId="77777777" w:rsidR="00956A76" w:rsidRPr="00435B10" w:rsidRDefault="00EB28EB" w:rsidP="00674D37">
      <w:pPr>
        <w:pStyle w:val="Heading2"/>
        <w:jc w:val="both"/>
      </w:pPr>
      <w:bookmarkStart w:id="101" w:name="_Toc304560787"/>
      <w:bookmarkStart w:id="102" w:name="_Ref69297316"/>
      <w:bookmarkStart w:id="103" w:name="_Toc84879586"/>
      <w:r>
        <w:t xml:space="preserve">Organization </w:t>
      </w:r>
      <w:r w:rsidR="00956A76" w:rsidRPr="00435B10">
        <w:t>Key Management Positions or Roles</w:t>
      </w:r>
      <w:bookmarkEnd w:id="101"/>
      <w:bookmarkEnd w:id="102"/>
      <w:bookmarkEnd w:id="103"/>
    </w:p>
    <w:p w14:paraId="6F481ABC" w14:textId="77777777" w:rsidR="00956A76" w:rsidRPr="00435B10" w:rsidRDefault="00956A76" w:rsidP="00674D37">
      <w:pPr>
        <w:pStyle w:val="BodyNoIndentEVM"/>
        <w:jc w:val="both"/>
        <w:rPr>
          <w:rFonts w:ascii="Arial" w:hAnsi="Arial" w:cs="Arial"/>
        </w:rPr>
      </w:pPr>
      <w:r w:rsidRPr="00435B10">
        <w:rPr>
          <w:rFonts w:ascii="Arial" w:hAnsi="Arial" w:cs="Arial"/>
        </w:rPr>
        <w:t>Project organizations remain flexible in order to accommodate any requirement. However, a three-tier management structure has been proven to satisfy the requirements of most</w:t>
      </w:r>
      <w:r w:rsidR="005B637E">
        <w:rPr>
          <w:rFonts w:ascii="Arial" w:hAnsi="Arial" w:cs="Arial"/>
        </w:rPr>
        <w:t xml:space="preserve"> </w:t>
      </w:r>
      <w:r w:rsidRPr="00435B10">
        <w:rPr>
          <w:rFonts w:ascii="Arial" w:hAnsi="Arial" w:cs="Arial"/>
        </w:rPr>
        <w:t xml:space="preserve">large, complex projects. The primary positions are Project Manager, </w:t>
      </w:r>
      <w:r w:rsidR="00A3399C" w:rsidRPr="00435B10">
        <w:rPr>
          <w:rFonts w:ascii="Arial" w:hAnsi="Arial" w:cs="Arial"/>
        </w:rPr>
        <w:t>SP/EM</w:t>
      </w:r>
      <w:r w:rsidRPr="00435B10">
        <w:rPr>
          <w:rFonts w:ascii="Arial" w:hAnsi="Arial" w:cs="Arial"/>
        </w:rPr>
        <w:t xml:space="preserve">, and </w:t>
      </w:r>
      <w:r w:rsidR="00A3399C" w:rsidRPr="00435B10">
        <w:rPr>
          <w:rFonts w:ascii="Arial" w:hAnsi="Arial" w:cs="Arial"/>
        </w:rPr>
        <w:t>P</w:t>
      </w:r>
      <w:r w:rsidR="00A3399C" w:rsidRPr="00435B10">
        <w:rPr>
          <w:rFonts w:ascii="Arial" w:hAnsi="Arial" w:cs="Arial"/>
        </w:rPr>
        <w:noBreakHyphen/>
        <w:t>CAM</w:t>
      </w:r>
      <w:r w:rsidRPr="00435B10">
        <w:rPr>
          <w:rFonts w:ascii="Arial" w:hAnsi="Arial" w:cs="Arial"/>
        </w:rPr>
        <w:t>.</w:t>
      </w:r>
      <w:r w:rsidR="00F85069" w:rsidRPr="00435B10">
        <w:rPr>
          <w:rFonts w:ascii="Arial" w:hAnsi="Arial" w:cs="Arial"/>
        </w:rPr>
        <w:t xml:space="preserve"> </w:t>
      </w:r>
      <w:r w:rsidRPr="00435B10">
        <w:rPr>
          <w:rFonts w:ascii="Arial" w:hAnsi="Arial" w:cs="Arial"/>
        </w:rPr>
        <w:t>On small projects these functions may be filled by one or two people.</w:t>
      </w:r>
    </w:p>
    <w:p w14:paraId="3C36A3D2" w14:textId="20EF7CE6" w:rsidR="00956A76" w:rsidRPr="00435B10" w:rsidRDefault="00956A76" w:rsidP="00674D37">
      <w:pPr>
        <w:pStyle w:val="Heading3"/>
        <w:jc w:val="both"/>
      </w:pPr>
      <w:bookmarkStart w:id="104" w:name="_Toc304560788"/>
      <w:r w:rsidRPr="00435B10">
        <w:t>Project Manager</w:t>
      </w:r>
      <w:bookmarkEnd w:id="104"/>
    </w:p>
    <w:p w14:paraId="17377D24" w14:textId="77777777" w:rsidR="00956A76" w:rsidRPr="00435B10" w:rsidRDefault="00956A76" w:rsidP="00674D37">
      <w:pPr>
        <w:pStyle w:val="BodyNoIndentEVM"/>
        <w:jc w:val="both"/>
        <w:rPr>
          <w:rFonts w:ascii="Arial" w:hAnsi="Arial" w:cs="Arial"/>
        </w:rPr>
      </w:pPr>
      <w:r w:rsidRPr="00435B10">
        <w:rPr>
          <w:rFonts w:ascii="Arial" w:hAnsi="Arial" w:cs="Arial"/>
        </w:rPr>
        <w:t xml:space="preserve">The Project Manager is directly responsible for the success of the project and is the primary interface with the sponsor. The Project Manager is responsible for all aspects of the project including forming the project team, managing financial and acquisition activities, managing risk, managing performance, ensuring safety, and the mission assurance function. This information includes the project scope, the WBS and WBS Dictionary, the project schedule, and the NASA project’s PBB, which is equivalent to the </w:t>
      </w:r>
      <w:r w:rsidR="00942C9B" w:rsidRPr="00435B10">
        <w:rPr>
          <w:rFonts w:ascii="Arial" w:hAnsi="Arial" w:cs="Arial"/>
        </w:rPr>
        <w:t>CBB</w:t>
      </w:r>
      <w:r w:rsidRPr="00435B10">
        <w:rPr>
          <w:rFonts w:ascii="Arial" w:hAnsi="Arial" w:cs="Arial"/>
        </w:rPr>
        <w:t xml:space="preserve"> in standard</w:t>
      </w:r>
      <w:r w:rsidR="003C4BAB" w:rsidRPr="00435B10">
        <w:rPr>
          <w:rFonts w:ascii="Arial" w:hAnsi="Arial" w:cs="Arial"/>
        </w:rPr>
        <w:t xml:space="preserve"> </w:t>
      </w:r>
      <w:r w:rsidR="000F193B" w:rsidRPr="00435B10">
        <w:rPr>
          <w:rFonts w:ascii="Arial" w:eastAsia="Times New Roman" w:hAnsi="Arial" w:cs="Arial"/>
          <w:szCs w:val="24"/>
        </w:rPr>
        <w:t>EVM</w:t>
      </w:r>
      <w:r w:rsidRPr="00435B10">
        <w:rPr>
          <w:rFonts w:ascii="Arial" w:hAnsi="Arial" w:cs="Arial"/>
        </w:rPr>
        <w:t xml:space="preserve"> practice. Generally, the Project Manager identifies scope, schedule, and budget for each major project element that is assigned to the various </w:t>
      </w:r>
      <w:r w:rsidR="00A3399C" w:rsidRPr="00435B10">
        <w:rPr>
          <w:rFonts w:ascii="Arial" w:hAnsi="Arial" w:cs="Arial"/>
        </w:rPr>
        <w:t>Subproject</w:t>
      </w:r>
      <w:r w:rsidRPr="00435B10">
        <w:rPr>
          <w:rFonts w:ascii="Arial" w:hAnsi="Arial" w:cs="Arial"/>
        </w:rPr>
        <w:t>/Element Managers, whom he/she will authorize and require those individuals to plan and control that portion of the project.</w:t>
      </w:r>
    </w:p>
    <w:p w14:paraId="46C89D5A" w14:textId="51636D60" w:rsidR="00956A76" w:rsidRPr="00435B10" w:rsidRDefault="00956A76" w:rsidP="00674D37">
      <w:pPr>
        <w:pStyle w:val="Heading3"/>
        <w:jc w:val="both"/>
      </w:pPr>
      <w:bookmarkStart w:id="105" w:name="_Toc304560789"/>
      <w:r w:rsidRPr="00435B10">
        <w:t>Sub</w:t>
      </w:r>
      <w:r w:rsidR="00A3399C" w:rsidRPr="00435B10">
        <w:t>p</w:t>
      </w:r>
      <w:r w:rsidRPr="00435B10">
        <w:t>roject/Element Manager</w:t>
      </w:r>
      <w:bookmarkEnd w:id="105"/>
    </w:p>
    <w:p w14:paraId="19496648" w14:textId="77777777" w:rsidR="00956A76" w:rsidRPr="00435B10" w:rsidRDefault="00956A76" w:rsidP="00674D37">
      <w:pPr>
        <w:pStyle w:val="BodyNoIndentEVM"/>
        <w:jc w:val="both"/>
        <w:rPr>
          <w:rFonts w:ascii="Arial" w:hAnsi="Arial" w:cs="Arial"/>
        </w:rPr>
      </w:pPr>
      <w:r w:rsidRPr="00435B10">
        <w:rPr>
          <w:rFonts w:ascii="Arial" w:hAnsi="Arial" w:cs="Arial"/>
        </w:rPr>
        <w:t>The SP/EMs are the project’s “middle managers.”</w:t>
      </w:r>
      <w:r w:rsidR="00F85069" w:rsidRPr="00435B10">
        <w:rPr>
          <w:rFonts w:ascii="Arial" w:hAnsi="Arial" w:cs="Arial"/>
        </w:rPr>
        <w:t xml:space="preserve"> </w:t>
      </w:r>
      <w:r w:rsidR="00196629" w:rsidRPr="00435B10">
        <w:rPr>
          <w:rFonts w:ascii="Arial" w:hAnsi="Arial" w:cs="Arial"/>
        </w:rPr>
        <w:t>The SP/EM</w:t>
      </w:r>
      <w:r w:rsidRPr="00435B10">
        <w:rPr>
          <w:rFonts w:ascii="Arial" w:hAnsi="Arial" w:cs="Arial"/>
        </w:rPr>
        <w:t xml:space="preserve"> </w:t>
      </w:r>
      <w:r w:rsidR="00196629" w:rsidRPr="00435B10">
        <w:rPr>
          <w:rFonts w:ascii="Arial" w:hAnsi="Arial" w:cs="Arial"/>
        </w:rPr>
        <w:t>is</w:t>
      </w:r>
      <w:r w:rsidRPr="00435B10">
        <w:rPr>
          <w:rFonts w:ascii="Arial" w:hAnsi="Arial" w:cs="Arial"/>
        </w:rPr>
        <w:t xml:space="preserve"> responsible for managing and integrating the work involved in producing a given element required by the project and reflected in the WBS. Each SP/EM ensures that the scope, schedule, and budget are properly distributed and delegated to the “first-line” managers (i.e., the </w:t>
      </w:r>
      <w:r w:rsidR="003D1B49" w:rsidRPr="00435B10">
        <w:rPr>
          <w:rFonts w:ascii="Arial" w:hAnsi="Arial" w:cs="Arial"/>
        </w:rPr>
        <w:t>P</w:t>
      </w:r>
      <w:r w:rsidR="003D1B49" w:rsidRPr="00435B10">
        <w:rPr>
          <w:rFonts w:ascii="Arial" w:hAnsi="Arial" w:cs="Arial"/>
        </w:rPr>
        <w:noBreakHyphen/>
        <w:t>CAM</w:t>
      </w:r>
      <w:r w:rsidRPr="00435B10">
        <w:rPr>
          <w:rFonts w:ascii="Arial" w:hAnsi="Arial" w:cs="Arial"/>
        </w:rPr>
        <w:t xml:space="preserve">s). The SP/EM has immediate control and authority over the project work that is assigned to him/her. </w:t>
      </w:r>
    </w:p>
    <w:p w14:paraId="2FE590CE" w14:textId="77777777" w:rsidR="00956A76" w:rsidRPr="00435B10" w:rsidRDefault="00956A76" w:rsidP="00674D37">
      <w:pPr>
        <w:pStyle w:val="BodyNoIndentEVM"/>
        <w:jc w:val="both"/>
        <w:rPr>
          <w:rFonts w:ascii="Arial" w:hAnsi="Arial" w:cs="Arial"/>
        </w:rPr>
      </w:pPr>
      <w:r w:rsidRPr="00435B10">
        <w:rPr>
          <w:rFonts w:ascii="Arial" w:hAnsi="Arial" w:cs="Arial"/>
        </w:rPr>
        <w:t xml:space="preserve">The SP/EM is also the individual to whom the various </w:t>
      </w:r>
      <w:r w:rsidR="003D1B49" w:rsidRPr="00435B10">
        <w:rPr>
          <w:rFonts w:ascii="Arial" w:hAnsi="Arial" w:cs="Arial"/>
        </w:rPr>
        <w:t>P</w:t>
      </w:r>
      <w:r w:rsidR="003D1B49" w:rsidRPr="00435B10">
        <w:rPr>
          <w:rFonts w:ascii="Arial" w:hAnsi="Arial" w:cs="Arial"/>
        </w:rPr>
        <w:noBreakHyphen/>
        <w:t>CAM</w:t>
      </w:r>
      <w:r w:rsidRPr="00435B10">
        <w:rPr>
          <w:rFonts w:ascii="Arial" w:hAnsi="Arial" w:cs="Arial"/>
        </w:rPr>
        <w:t xml:space="preserve">s report. The SP/EM is responsible to ensure that the </w:t>
      </w:r>
      <w:r w:rsidR="003D1B49" w:rsidRPr="00435B10">
        <w:rPr>
          <w:rFonts w:ascii="Arial" w:hAnsi="Arial" w:cs="Arial"/>
        </w:rPr>
        <w:t>P</w:t>
      </w:r>
      <w:r w:rsidR="003D1B49" w:rsidRPr="00435B10">
        <w:rPr>
          <w:rFonts w:ascii="Arial" w:hAnsi="Arial" w:cs="Arial"/>
        </w:rPr>
        <w:noBreakHyphen/>
        <w:t>CAM</w:t>
      </w:r>
      <w:r w:rsidRPr="00435B10">
        <w:rPr>
          <w:rFonts w:ascii="Arial" w:hAnsi="Arial" w:cs="Arial"/>
        </w:rPr>
        <w:t xml:space="preserve"> plans and controls the assigned </w:t>
      </w:r>
      <w:r w:rsidR="00763863" w:rsidRPr="00435B10">
        <w:rPr>
          <w:rFonts w:ascii="Arial" w:hAnsi="Arial" w:cs="Arial"/>
        </w:rPr>
        <w:t>CA</w:t>
      </w:r>
      <w:r w:rsidRPr="00435B10">
        <w:rPr>
          <w:rFonts w:ascii="Arial" w:hAnsi="Arial" w:cs="Arial"/>
        </w:rPr>
        <w:t xml:space="preserve">(s) in accordance with the scope, schedule, and budget. As one of the approvers on the Control Account Work Authorization </w:t>
      </w:r>
      <w:r w:rsidR="000F433F" w:rsidRPr="00435B10">
        <w:rPr>
          <w:rFonts w:ascii="Arial" w:hAnsi="Arial" w:cs="Arial"/>
        </w:rPr>
        <w:t>Document (</w:t>
      </w:r>
      <w:r w:rsidR="000778C8" w:rsidRPr="00435B10">
        <w:rPr>
          <w:rFonts w:ascii="Arial" w:hAnsi="Arial" w:cs="Arial"/>
        </w:rPr>
        <w:t>WAD)</w:t>
      </w:r>
      <w:r w:rsidRPr="00435B10">
        <w:rPr>
          <w:rFonts w:ascii="Arial" w:hAnsi="Arial" w:cs="Arial"/>
        </w:rPr>
        <w:t xml:space="preserve">, the SP/EM stipulates that they have reviewed all appropriate </w:t>
      </w:r>
      <w:r w:rsidR="00763863" w:rsidRPr="00435B10">
        <w:rPr>
          <w:rFonts w:ascii="Arial" w:hAnsi="Arial" w:cs="Arial"/>
        </w:rPr>
        <w:t>CA</w:t>
      </w:r>
      <w:r w:rsidRPr="00435B10">
        <w:rPr>
          <w:rFonts w:ascii="Arial" w:hAnsi="Arial" w:cs="Arial"/>
        </w:rPr>
        <w:t xml:space="preserve"> documentation and found it reasonable and consistent with the project constraints for scope, schedule, and budget.</w:t>
      </w:r>
    </w:p>
    <w:p w14:paraId="14F0EE9A" w14:textId="77777777" w:rsidR="00956A76" w:rsidRPr="00435B10" w:rsidRDefault="00956A76" w:rsidP="00674D37">
      <w:pPr>
        <w:pStyle w:val="BodyNoIndentEVM"/>
        <w:jc w:val="both"/>
        <w:rPr>
          <w:rFonts w:ascii="Arial" w:hAnsi="Arial" w:cs="Arial"/>
        </w:rPr>
      </w:pPr>
      <w:r w:rsidRPr="00435B10">
        <w:rPr>
          <w:rFonts w:ascii="Arial" w:hAnsi="Arial" w:cs="Arial"/>
        </w:rPr>
        <w:t xml:space="preserve">Furthermore, the SP/EM stays involved with the progress of the </w:t>
      </w:r>
      <w:r w:rsidR="00763863" w:rsidRPr="00435B10">
        <w:rPr>
          <w:rFonts w:ascii="Arial" w:hAnsi="Arial" w:cs="Arial"/>
        </w:rPr>
        <w:t>CA</w:t>
      </w:r>
      <w:r w:rsidRPr="00435B10">
        <w:rPr>
          <w:rFonts w:ascii="Arial" w:hAnsi="Arial" w:cs="Arial"/>
        </w:rPr>
        <w:t xml:space="preserve"> effort in at least the following ways:</w:t>
      </w:r>
    </w:p>
    <w:p w14:paraId="79FE5386" w14:textId="77777777" w:rsidR="00956A76" w:rsidRPr="00435B10" w:rsidRDefault="00956A76" w:rsidP="00674D37">
      <w:pPr>
        <w:pStyle w:val="Bullet1EVM"/>
        <w:jc w:val="both"/>
        <w:rPr>
          <w:rFonts w:ascii="Arial" w:hAnsi="Arial" w:cs="Arial"/>
        </w:rPr>
      </w:pPr>
      <w:r w:rsidRPr="00435B10">
        <w:rPr>
          <w:rFonts w:ascii="Arial" w:hAnsi="Arial" w:cs="Arial"/>
        </w:rPr>
        <w:lastRenderedPageBreak/>
        <w:t xml:space="preserve">Participate in the review and approval of </w:t>
      </w:r>
      <w:r w:rsidR="000778C8" w:rsidRPr="00435B10">
        <w:rPr>
          <w:rFonts w:ascii="Arial" w:hAnsi="Arial" w:cs="Arial"/>
        </w:rPr>
        <w:t>VAR</w:t>
      </w:r>
      <w:r w:rsidR="00990083">
        <w:rPr>
          <w:rFonts w:ascii="Arial" w:hAnsi="Arial" w:cs="Arial"/>
        </w:rPr>
        <w:t>s.</w:t>
      </w:r>
    </w:p>
    <w:p w14:paraId="2CD723C2" w14:textId="77777777" w:rsidR="00956A76" w:rsidRPr="00435B10" w:rsidRDefault="00956A76" w:rsidP="00674D37">
      <w:pPr>
        <w:pStyle w:val="Bullet1EVM"/>
        <w:jc w:val="both"/>
        <w:rPr>
          <w:rFonts w:ascii="Arial" w:hAnsi="Arial" w:cs="Arial"/>
        </w:rPr>
      </w:pPr>
      <w:r w:rsidRPr="00435B10">
        <w:rPr>
          <w:rFonts w:ascii="Arial" w:hAnsi="Arial" w:cs="Arial"/>
        </w:rPr>
        <w:t>Conduct follow-up activities for any Corrective Actions described and approved in a VAR.</w:t>
      </w:r>
    </w:p>
    <w:p w14:paraId="5483887E" w14:textId="77777777" w:rsidR="00956A76" w:rsidRPr="00435B10" w:rsidRDefault="00956A76" w:rsidP="00674D37">
      <w:pPr>
        <w:pStyle w:val="Bullet1EVM"/>
        <w:jc w:val="both"/>
        <w:rPr>
          <w:rFonts w:ascii="Arial" w:hAnsi="Arial" w:cs="Arial"/>
        </w:rPr>
      </w:pPr>
      <w:r w:rsidRPr="00435B10">
        <w:rPr>
          <w:rFonts w:ascii="Arial" w:hAnsi="Arial" w:cs="Arial"/>
        </w:rPr>
        <w:t>Participate in the review and approval of Change Request Documents.</w:t>
      </w:r>
    </w:p>
    <w:p w14:paraId="55181A65" w14:textId="77777777" w:rsidR="00956A76" w:rsidRPr="00435B10" w:rsidRDefault="00956A76" w:rsidP="00674D37">
      <w:pPr>
        <w:pStyle w:val="Bullet1EVM"/>
        <w:jc w:val="both"/>
        <w:rPr>
          <w:rFonts w:ascii="Arial" w:hAnsi="Arial" w:cs="Arial"/>
        </w:rPr>
      </w:pPr>
      <w:r w:rsidRPr="00435B10">
        <w:rPr>
          <w:rFonts w:ascii="Arial" w:hAnsi="Arial" w:cs="Arial"/>
        </w:rPr>
        <w:t xml:space="preserve">Participate in the review and approval process involving the Element </w:t>
      </w:r>
      <w:r w:rsidR="003C4BAB" w:rsidRPr="00435B10">
        <w:rPr>
          <w:rFonts w:ascii="Arial" w:hAnsi="Arial" w:cs="Arial"/>
        </w:rPr>
        <w:t>Integrated Master Schedule (</w:t>
      </w:r>
      <w:r w:rsidRPr="00435B10">
        <w:rPr>
          <w:rFonts w:ascii="Arial" w:hAnsi="Arial" w:cs="Arial"/>
        </w:rPr>
        <w:t>IMS</w:t>
      </w:r>
      <w:r w:rsidR="003C4BAB" w:rsidRPr="00435B10">
        <w:rPr>
          <w:rFonts w:ascii="Arial" w:hAnsi="Arial" w:cs="Arial"/>
        </w:rPr>
        <w:t>)</w:t>
      </w:r>
      <w:r w:rsidRPr="00435B10">
        <w:rPr>
          <w:rFonts w:ascii="Arial" w:hAnsi="Arial" w:cs="Arial"/>
        </w:rPr>
        <w:t>.</w:t>
      </w:r>
    </w:p>
    <w:p w14:paraId="18B97F9E" w14:textId="77777777" w:rsidR="00956A76" w:rsidRPr="00435B10" w:rsidRDefault="00956A76" w:rsidP="00674D37">
      <w:pPr>
        <w:pStyle w:val="Bullet1EVM"/>
        <w:jc w:val="both"/>
        <w:rPr>
          <w:rFonts w:ascii="Arial" w:hAnsi="Arial" w:cs="Arial"/>
        </w:rPr>
      </w:pPr>
      <w:r w:rsidRPr="00435B10">
        <w:rPr>
          <w:rFonts w:ascii="Arial" w:hAnsi="Arial" w:cs="Arial"/>
        </w:rPr>
        <w:t xml:space="preserve">Ensure the </w:t>
      </w:r>
      <w:r w:rsidR="003D1B49" w:rsidRPr="00435B10">
        <w:rPr>
          <w:rFonts w:ascii="Arial" w:hAnsi="Arial" w:cs="Arial"/>
        </w:rPr>
        <w:t>P</w:t>
      </w:r>
      <w:r w:rsidR="003D1B49" w:rsidRPr="00435B10">
        <w:rPr>
          <w:rFonts w:ascii="Arial" w:hAnsi="Arial" w:cs="Arial"/>
        </w:rPr>
        <w:noBreakHyphen/>
        <w:t>CAM</w:t>
      </w:r>
      <w:r w:rsidRPr="00435B10">
        <w:rPr>
          <w:rFonts w:ascii="Arial" w:hAnsi="Arial" w:cs="Arial"/>
        </w:rPr>
        <w:t xml:space="preserve"> has coordinated with all appropriate managers (including the SP/EM) to ensure that the needed resources are available when they are required.</w:t>
      </w:r>
    </w:p>
    <w:p w14:paraId="1F618B98" w14:textId="77777777" w:rsidR="00956A76" w:rsidRPr="00435B10" w:rsidRDefault="00956A76" w:rsidP="00674D37">
      <w:pPr>
        <w:pStyle w:val="Bullet1EVM"/>
        <w:jc w:val="both"/>
        <w:rPr>
          <w:rFonts w:ascii="Arial" w:hAnsi="Arial" w:cs="Arial"/>
        </w:rPr>
      </w:pPr>
      <w:r w:rsidRPr="00435B10">
        <w:rPr>
          <w:rFonts w:ascii="Arial" w:hAnsi="Arial" w:cs="Arial"/>
        </w:rPr>
        <w:t xml:space="preserve">Provide his/her technical specialty as required in </w:t>
      </w:r>
      <w:r w:rsidR="00A272C3" w:rsidRPr="00435B10">
        <w:rPr>
          <w:rFonts w:ascii="Arial" w:hAnsi="Arial" w:cs="Arial"/>
        </w:rPr>
        <w:t>contractor/</w:t>
      </w:r>
      <w:r w:rsidRPr="00435B10">
        <w:rPr>
          <w:rFonts w:ascii="Arial" w:hAnsi="Arial" w:cs="Arial"/>
        </w:rPr>
        <w:t>subcontractor IBRs.</w:t>
      </w:r>
    </w:p>
    <w:p w14:paraId="7C350CB9" w14:textId="77777777" w:rsidR="005D2997" w:rsidRPr="00435B10" w:rsidRDefault="00956A76" w:rsidP="00674D37">
      <w:pPr>
        <w:pStyle w:val="Heading3"/>
        <w:jc w:val="both"/>
      </w:pPr>
      <w:bookmarkStart w:id="106" w:name="_Toc304560790"/>
      <w:r w:rsidRPr="00435B10">
        <w:t>Project</w:t>
      </w:r>
      <w:r w:rsidR="00497824" w:rsidRPr="00435B10">
        <w:t>-</w:t>
      </w:r>
      <w:r w:rsidRPr="00435B10">
        <w:t>Control Account Manager</w:t>
      </w:r>
      <w:r w:rsidR="00763863" w:rsidRPr="00435B10">
        <w:t xml:space="preserve"> </w:t>
      </w:r>
    </w:p>
    <w:p w14:paraId="1A36127D" w14:textId="77777777" w:rsidR="00AB2AEF" w:rsidRPr="00435B10" w:rsidRDefault="005D2997" w:rsidP="003405B3">
      <w:pPr>
        <w:pStyle w:val="NoteEVM"/>
        <w:rPr>
          <w:rFonts w:ascii="Arial" w:hAnsi="Arial" w:cs="Arial"/>
        </w:rPr>
      </w:pPr>
      <w:r w:rsidRPr="00435B10">
        <w:rPr>
          <w:rFonts w:ascii="Arial" w:hAnsi="Arial" w:cs="Arial"/>
        </w:rPr>
        <w:t xml:space="preserve">Note: For additional information, </w:t>
      </w:r>
      <w:r w:rsidR="00956A76" w:rsidRPr="00435B10">
        <w:rPr>
          <w:rFonts w:ascii="Arial" w:hAnsi="Arial" w:cs="Arial"/>
        </w:rPr>
        <w:t xml:space="preserve">see </w:t>
      </w:r>
      <w:r w:rsidR="00482579" w:rsidRPr="00435B10">
        <w:rPr>
          <w:rFonts w:ascii="Arial" w:hAnsi="Arial" w:cs="Arial"/>
        </w:rPr>
        <w:t xml:space="preserve">NASA </w:t>
      </w:r>
      <w:r w:rsidR="009C58CA" w:rsidRPr="00435B10">
        <w:rPr>
          <w:rFonts w:ascii="Arial" w:hAnsi="Arial" w:cs="Arial"/>
        </w:rPr>
        <w:t>Reference Guide f</w:t>
      </w:r>
      <w:r w:rsidR="009B7EB8" w:rsidRPr="00435B10">
        <w:rPr>
          <w:rFonts w:ascii="Arial" w:hAnsi="Arial" w:cs="Arial"/>
        </w:rPr>
        <w:t xml:space="preserve">or </w:t>
      </w:r>
      <w:r w:rsidR="003405B3" w:rsidRPr="00435B10">
        <w:rPr>
          <w:rFonts w:ascii="Arial" w:hAnsi="Arial" w:cs="Arial"/>
        </w:rPr>
        <w:t>P-CAM</w:t>
      </w:r>
      <w:bookmarkEnd w:id="106"/>
      <w:r w:rsidR="003162D0">
        <w:rPr>
          <w:rFonts w:ascii="Arial" w:hAnsi="Arial" w:cs="Arial"/>
        </w:rPr>
        <w:t xml:space="preserve"> located at </w:t>
      </w:r>
      <w:hyperlink r:id="rId51" w:history="1">
        <w:r w:rsidR="003162D0" w:rsidRPr="00990083">
          <w:rPr>
            <w:rStyle w:val="Hyperlink"/>
            <w:rFonts w:ascii="Arial" w:hAnsi="Arial" w:cs="Arial"/>
          </w:rPr>
          <w:t>https://www.nasa.gov/evm/handbooks</w:t>
        </w:r>
      </w:hyperlink>
      <w:r w:rsidR="006D1914" w:rsidRPr="00435B10">
        <w:rPr>
          <w:rFonts w:ascii="Arial" w:hAnsi="Arial" w:cs="Arial"/>
        </w:rPr>
        <w:t>.</w:t>
      </w:r>
    </w:p>
    <w:p w14:paraId="277013DD" w14:textId="77777777" w:rsidR="00956A76" w:rsidRPr="00435B10" w:rsidRDefault="00956A76" w:rsidP="00674D37">
      <w:pPr>
        <w:pStyle w:val="BodyNoIndentEVM"/>
        <w:jc w:val="both"/>
        <w:rPr>
          <w:rFonts w:ascii="Arial" w:hAnsi="Arial" w:cs="Arial"/>
        </w:rPr>
      </w:pPr>
      <w:r w:rsidRPr="00435B10">
        <w:rPr>
          <w:rFonts w:ascii="Arial" w:hAnsi="Arial" w:cs="Arial"/>
        </w:rPr>
        <w:t xml:space="preserve">The individual assigned responsibility and accountability for the planning and successful completion of all parameters of a </w:t>
      </w:r>
      <w:r w:rsidR="00763863" w:rsidRPr="00435B10">
        <w:rPr>
          <w:rFonts w:ascii="Arial" w:hAnsi="Arial" w:cs="Arial"/>
        </w:rPr>
        <w:t>CA</w:t>
      </w:r>
      <w:r w:rsidRPr="00435B10">
        <w:rPr>
          <w:rFonts w:ascii="Arial" w:hAnsi="Arial" w:cs="Arial"/>
        </w:rPr>
        <w:t xml:space="preserve"> is called a P</w:t>
      </w:r>
      <w:r w:rsidR="00763863" w:rsidRPr="00435B10">
        <w:rPr>
          <w:rFonts w:ascii="Arial" w:hAnsi="Arial" w:cs="Arial"/>
        </w:rPr>
        <w:t>-CAM</w:t>
      </w:r>
      <w:r w:rsidRPr="00435B10">
        <w:rPr>
          <w:rFonts w:ascii="Arial" w:hAnsi="Arial" w:cs="Arial"/>
        </w:rPr>
        <w:t xml:space="preserve">. The </w:t>
      </w:r>
      <w:r w:rsidR="003D1B49" w:rsidRPr="00435B10">
        <w:rPr>
          <w:rFonts w:ascii="Arial" w:hAnsi="Arial" w:cs="Arial"/>
        </w:rPr>
        <w:t>P</w:t>
      </w:r>
      <w:r w:rsidR="003D1B49" w:rsidRPr="00435B10">
        <w:rPr>
          <w:rFonts w:ascii="Arial" w:hAnsi="Arial" w:cs="Arial"/>
        </w:rPr>
        <w:noBreakHyphen/>
        <w:t>CAM</w:t>
      </w:r>
      <w:r w:rsidR="006D1914" w:rsidRPr="00435B10">
        <w:rPr>
          <w:rFonts w:ascii="Arial" w:hAnsi="Arial" w:cs="Arial"/>
        </w:rPr>
        <w:t xml:space="preserve"> is responsible </w:t>
      </w:r>
      <w:r w:rsidRPr="00435B10">
        <w:rPr>
          <w:rFonts w:ascii="Arial" w:hAnsi="Arial" w:cs="Arial"/>
        </w:rPr>
        <w:t xml:space="preserve">for preparation of CAPs, monthly schedule status data that drives </w:t>
      </w:r>
      <w:r w:rsidR="0065218F" w:rsidRPr="00435B10">
        <w:rPr>
          <w:rFonts w:ascii="Arial" w:eastAsia="Times New Roman" w:hAnsi="Arial" w:cs="Arial"/>
          <w:szCs w:val="24"/>
        </w:rPr>
        <w:t>EV</w:t>
      </w:r>
      <w:r w:rsidRPr="00435B10">
        <w:rPr>
          <w:rFonts w:ascii="Arial" w:hAnsi="Arial" w:cs="Arial"/>
        </w:rPr>
        <w:t xml:space="preserve">, and the preparation of monthly </w:t>
      </w:r>
      <w:r w:rsidR="000778C8" w:rsidRPr="00435B10">
        <w:rPr>
          <w:rFonts w:ascii="Arial" w:hAnsi="Arial" w:cs="Arial"/>
        </w:rPr>
        <w:t>VAR</w:t>
      </w:r>
      <w:r w:rsidRPr="00435B10">
        <w:rPr>
          <w:rFonts w:ascii="Arial" w:hAnsi="Arial" w:cs="Arial"/>
        </w:rPr>
        <w:t xml:space="preserve">s. The </w:t>
      </w:r>
      <w:r w:rsidR="003D1B49" w:rsidRPr="00435B10">
        <w:rPr>
          <w:rFonts w:ascii="Arial" w:hAnsi="Arial" w:cs="Arial"/>
        </w:rPr>
        <w:t>P</w:t>
      </w:r>
      <w:r w:rsidR="003D1B49" w:rsidRPr="00435B10">
        <w:rPr>
          <w:rFonts w:ascii="Arial" w:hAnsi="Arial" w:cs="Arial"/>
        </w:rPr>
        <w:noBreakHyphen/>
        <w:t>CAM</w:t>
      </w:r>
      <w:r w:rsidRPr="00435B10">
        <w:rPr>
          <w:rFonts w:ascii="Arial" w:hAnsi="Arial" w:cs="Arial"/>
        </w:rPr>
        <w:t xml:space="preserve"> leads a team consisting of members of their own line organization, as well as support personnel from other line organizations and/or contract organizations. The </w:t>
      </w:r>
      <w:r w:rsidR="003D1B49" w:rsidRPr="00435B10">
        <w:rPr>
          <w:rFonts w:ascii="Arial" w:hAnsi="Arial" w:cs="Arial"/>
        </w:rPr>
        <w:t>P</w:t>
      </w:r>
      <w:r w:rsidR="003D1B49" w:rsidRPr="00435B10">
        <w:rPr>
          <w:rFonts w:ascii="Arial" w:hAnsi="Arial" w:cs="Arial"/>
        </w:rPr>
        <w:noBreakHyphen/>
        <w:t>CAM</w:t>
      </w:r>
      <w:r w:rsidRPr="00435B10">
        <w:rPr>
          <w:rFonts w:ascii="Arial" w:hAnsi="Arial" w:cs="Arial"/>
        </w:rPr>
        <w:t xml:space="preserve"> is the “first-line” manager most deeply involved with the planning and accomplishment of work on a project. While not always in a position to exert direct supervisory control over the resources used to accomplish </w:t>
      </w:r>
      <w:r w:rsidR="00763863" w:rsidRPr="00435B10">
        <w:rPr>
          <w:rFonts w:ascii="Arial" w:hAnsi="Arial" w:cs="Arial"/>
        </w:rPr>
        <w:t>CA</w:t>
      </w:r>
      <w:r w:rsidRPr="00435B10">
        <w:rPr>
          <w:rFonts w:ascii="Arial" w:hAnsi="Arial" w:cs="Arial"/>
        </w:rPr>
        <w:t xml:space="preserve"> work, the </w:t>
      </w:r>
      <w:r w:rsidR="003D1B49" w:rsidRPr="00435B10">
        <w:rPr>
          <w:rFonts w:ascii="Arial" w:hAnsi="Arial" w:cs="Arial"/>
        </w:rPr>
        <w:t>P</w:t>
      </w:r>
      <w:r w:rsidR="003D1B49" w:rsidRPr="00435B10">
        <w:rPr>
          <w:rFonts w:ascii="Arial" w:hAnsi="Arial" w:cs="Arial"/>
        </w:rPr>
        <w:noBreakHyphen/>
        <w:t>CAM</w:t>
      </w:r>
      <w:r w:rsidRPr="00435B10">
        <w:rPr>
          <w:rFonts w:ascii="Arial" w:hAnsi="Arial" w:cs="Arial"/>
        </w:rPr>
        <w:t xml:space="preserve"> is responsible for the successful accomplishment of </w:t>
      </w:r>
      <w:r w:rsidR="00763863" w:rsidRPr="00435B10">
        <w:rPr>
          <w:rFonts w:ascii="Arial" w:hAnsi="Arial" w:cs="Arial"/>
        </w:rPr>
        <w:t>CA</w:t>
      </w:r>
      <w:r w:rsidRPr="00435B10">
        <w:rPr>
          <w:rFonts w:ascii="Arial" w:hAnsi="Arial" w:cs="Arial"/>
        </w:rPr>
        <w:t xml:space="preserve"> work, within both budget and schedule constraints.</w:t>
      </w:r>
    </w:p>
    <w:p w14:paraId="11B6BF95" w14:textId="77777777" w:rsidR="00956A76" w:rsidRPr="00435B10" w:rsidRDefault="00F362EE" w:rsidP="00674D37">
      <w:pPr>
        <w:pStyle w:val="Heading3"/>
        <w:jc w:val="both"/>
      </w:pPr>
      <w:r w:rsidRPr="00435B10">
        <w:t>Business Manager</w:t>
      </w:r>
    </w:p>
    <w:p w14:paraId="2AE076BF" w14:textId="77777777" w:rsidR="00956A76" w:rsidRPr="00435B10" w:rsidRDefault="00B50445" w:rsidP="00674D37">
      <w:pPr>
        <w:pStyle w:val="BodyNoIndentEVM"/>
        <w:jc w:val="both"/>
        <w:rPr>
          <w:rFonts w:ascii="Arial" w:hAnsi="Arial" w:cs="Arial"/>
        </w:rPr>
      </w:pPr>
      <w:r w:rsidRPr="00435B10">
        <w:rPr>
          <w:rFonts w:ascii="Arial" w:hAnsi="Arial" w:cs="Arial"/>
        </w:rPr>
        <w:t xml:space="preserve">The </w:t>
      </w:r>
      <w:r w:rsidR="00F362EE" w:rsidRPr="00435B10">
        <w:rPr>
          <w:rFonts w:ascii="Arial" w:hAnsi="Arial" w:cs="Arial"/>
        </w:rPr>
        <w:t xml:space="preserve">Business Manager </w:t>
      </w:r>
      <w:r w:rsidR="00956A76" w:rsidRPr="00435B10">
        <w:rPr>
          <w:rFonts w:ascii="Arial" w:hAnsi="Arial" w:cs="Arial"/>
        </w:rPr>
        <w:t xml:space="preserve">is responsible for all project business activities including cost estimation, budgeting, scheduling, funds management, procurement and performance measurement as required for the planning and execution of </w:t>
      </w:r>
      <w:r w:rsidRPr="00435B10">
        <w:rPr>
          <w:rFonts w:ascii="Arial" w:hAnsi="Arial" w:cs="Arial"/>
        </w:rPr>
        <w:t xml:space="preserve">the project objectives. The </w:t>
      </w:r>
      <w:r w:rsidR="00F362EE" w:rsidRPr="00435B10">
        <w:rPr>
          <w:rFonts w:ascii="Arial" w:hAnsi="Arial" w:cs="Arial"/>
        </w:rPr>
        <w:t>Business Manager</w:t>
      </w:r>
      <w:r w:rsidR="00956A76" w:rsidRPr="00435B10">
        <w:rPr>
          <w:rFonts w:ascii="Arial" w:hAnsi="Arial" w:cs="Arial"/>
        </w:rPr>
        <w:t xml:space="preserve">, along with the PP&amp;C team, supports the Project Manager and the </w:t>
      </w:r>
      <w:r w:rsidR="00A3399C" w:rsidRPr="00435B10">
        <w:rPr>
          <w:rFonts w:ascii="Arial" w:hAnsi="Arial" w:cs="Arial"/>
        </w:rPr>
        <w:t>SP/EM</w:t>
      </w:r>
      <w:r w:rsidR="00956A76" w:rsidRPr="00435B10">
        <w:rPr>
          <w:rFonts w:ascii="Arial" w:hAnsi="Arial" w:cs="Arial"/>
        </w:rPr>
        <w:t xml:space="preserve"> in the development of WBS, WBS Dictionary, and RAM, and co-approves these documents.</w:t>
      </w:r>
      <w:r w:rsidR="00F85069" w:rsidRPr="00435B10">
        <w:rPr>
          <w:rFonts w:ascii="Arial" w:hAnsi="Arial" w:cs="Arial"/>
        </w:rPr>
        <w:t xml:space="preserve"> </w:t>
      </w:r>
      <w:r w:rsidR="00956A76" w:rsidRPr="00435B10">
        <w:rPr>
          <w:rFonts w:ascii="Arial" w:hAnsi="Arial" w:cs="Arial"/>
        </w:rPr>
        <w:t xml:space="preserve">In addition to the </w:t>
      </w:r>
      <w:r w:rsidR="00F362EE" w:rsidRPr="00435B10">
        <w:rPr>
          <w:rFonts w:ascii="Arial" w:hAnsi="Arial" w:cs="Arial"/>
        </w:rPr>
        <w:t>Business Manager</w:t>
      </w:r>
      <w:r w:rsidR="00956A76" w:rsidRPr="00435B10">
        <w:rPr>
          <w:rFonts w:ascii="Arial" w:hAnsi="Arial" w:cs="Arial"/>
        </w:rPr>
        <w:t>, the business management team generally includes a Project Resource Analyst (PRA), and a Planner/Scheduler (P/S).</w:t>
      </w:r>
    </w:p>
    <w:p w14:paraId="00383909" w14:textId="5E42B6FF" w:rsidR="00956A76" w:rsidRPr="00435B10" w:rsidRDefault="00292B3C" w:rsidP="00674D37">
      <w:pPr>
        <w:pStyle w:val="Heading2"/>
        <w:jc w:val="both"/>
      </w:pPr>
      <w:bookmarkStart w:id="107" w:name="_Toc304560792"/>
      <w:bookmarkStart w:id="108" w:name="_Ref69297354"/>
      <w:bookmarkStart w:id="109" w:name="_Toc84879587"/>
      <w:r>
        <w:t xml:space="preserve">Organization </w:t>
      </w:r>
      <w:r w:rsidR="00953F84" w:rsidRPr="00435B10">
        <w:t>S</w:t>
      </w:r>
      <w:r w:rsidR="00956A76" w:rsidRPr="00435B10">
        <w:t>ummary of Responsibilities</w:t>
      </w:r>
      <w:bookmarkEnd w:id="107"/>
      <w:bookmarkEnd w:id="108"/>
      <w:bookmarkEnd w:id="109"/>
    </w:p>
    <w:p w14:paraId="07F0B1DD" w14:textId="77777777" w:rsidR="00956A76" w:rsidRPr="00435B10" w:rsidRDefault="00956A76" w:rsidP="00674D37">
      <w:pPr>
        <w:pStyle w:val="BodyNoIndentEVM"/>
        <w:jc w:val="both"/>
        <w:rPr>
          <w:rFonts w:ascii="Arial" w:hAnsi="Arial" w:cs="Arial"/>
        </w:rPr>
      </w:pPr>
      <w:r w:rsidRPr="00435B10">
        <w:rPr>
          <w:rFonts w:ascii="Arial" w:hAnsi="Arial" w:cs="Arial"/>
        </w:rPr>
        <w:t xml:space="preserve">Responsibility and accountability for implementing </w:t>
      </w:r>
      <w:r w:rsidR="00357A08" w:rsidRPr="00435B10">
        <w:rPr>
          <w:rFonts w:ascii="Arial" w:hAnsi="Arial" w:cs="Arial"/>
        </w:rPr>
        <w:t xml:space="preserve">the </w:t>
      </w:r>
      <w:r w:rsidRPr="00435B10">
        <w:rPr>
          <w:rFonts w:ascii="Arial" w:hAnsi="Arial" w:cs="Arial"/>
        </w:rPr>
        <w:t xml:space="preserve">NASA </w:t>
      </w:r>
      <w:r w:rsidR="00037DB6" w:rsidRPr="00435B10">
        <w:rPr>
          <w:rFonts w:ascii="Arial" w:hAnsi="Arial" w:cs="Arial"/>
        </w:rPr>
        <w:t>EVM Capability</w:t>
      </w:r>
      <w:r w:rsidRPr="00435B10">
        <w:rPr>
          <w:rFonts w:ascii="Arial" w:hAnsi="Arial" w:cs="Arial"/>
        </w:rPr>
        <w:t xml:space="preserve"> are distributed throughout the project organization as discussed below.</w:t>
      </w:r>
    </w:p>
    <w:p w14:paraId="37E4297A" w14:textId="40090F33" w:rsidR="00956A76" w:rsidRPr="00435B10" w:rsidRDefault="00956A76" w:rsidP="00674D37">
      <w:pPr>
        <w:pStyle w:val="Heading3"/>
        <w:jc w:val="both"/>
      </w:pPr>
      <w:bookmarkStart w:id="110" w:name="_Toc304560793"/>
      <w:r w:rsidRPr="00435B10">
        <w:t>Project Manager</w:t>
      </w:r>
      <w:bookmarkEnd w:id="110"/>
    </w:p>
    <w:p w14:paraId="47180C65" w14:textId="77777777" w:rsidR="00956A76" w:rsidRPr="00435B10" w:rsidRDefault="00956A76" w:rsidP="00674D37">
      <w:pPr>
        <w:pStyle w:val="Bullet1EVM"/>
        <w:jc w:val="both"/>
        <w:rPr>
          <w:rFonts w:ascii="Arial" w:hAnsi="Arial" w:cs="Arial"/>
        </w:rPr>
      </w:pPr>
      <w:r w:rsidRPr="00435B10">
        <w:rPr>
          <w:rFonts w:ascii="Arial" w:hAnsi="Arial" w:cs="Arial"/>
        </w:rPr>
        <w:t>Recognizes and accepts responsibility and authority for the project.</w:t>
      </w:r>
    </w:p>
    <w:p w14:paraId="00A05C81" w14:textId="77777777" w:rsidR="00956A76" w:rsidRPr="00435B10" w:rsidRDefault="00956A76" w:rsidP="00674D37">
      <w:pPr>
        <w:pStyle w:val="Bullet1EVM"/>
        <w:jc w:val="both"/>
        <w:rPr>
          <w:rFonts w:ascii="Arial" w:hAnsi="Arial" w:cs="Arial"/>
        </w:rPr>
      </w:pPr>
      <w:r w:rsidRPr="00435B10">
        <w:rPr>
          <w:rFonts w:ascii="Arial" w:hAnsi="Arial" w:cs="Arial"/>
        </w:rPr>
        <w:t>Provides overall management direction and oversight for the project.</w:t>
      </w:r>
    </w:p>
    <w:p w14:paraId="2309843A" w14:textId="77777777" w:rsidR="00956A76" w:rsidRPr="00435B10" w:rsidRDefault="00956A76" w:rsidP="00674D37">
      <w:pPr>
        <w:pStyle w:val="Bullet1EVM"/>
        <w:jc w:val="both"/>
        <w:rPr>
          <w:rFonts w:ascii="Arial" w:hAnsi="Arial" w:cs="Arial"/>
        </w:rPr>
      </w:pPr>
      <w:r w:rsidRPr="00435B10">
        <w:rPr>
          <w:rFonts w:ascii="Arial" w:hAnsi="Arial" w:cs="Arial"/>
        </w:rPr>
        <w:t>Responsible for establishing the project team and organization structure to fulfill the requirements of the project.</w:t>
      </w:r>
    </w:p>
    <w:p w14:paraId="3F2263DD" w14:textId="77777777" w:rsidR="00956A76" w:rsidRPr="00435B10" w:rsidRDefault="00C97CD6" w:rsidP="00674D37">
      <w:pPr>
        <w:pStyle w:val="Bullet1EVM"/>
        <w:jc w:val="both"/>
        <w:rPr>
          <w:rFonts w:ascii="Arial" w:hAnsi="Arial" w:cs="Arial"/>
        </w:rPr>
      </w:pPr>
      <w:r w:rsidRPr="00435B10">
        <w:rPr>
          <w:rFonts w:ascii="Arial" w:hAnsi="Arial" w:cs="Arial"/>
        </w:rPr>
        <w:t>Develops and a</w:t>
      </w:r>
      <w:r w:rsidR="00956A76" w:rsidRPr="00435B10">
        <w:rPr>
          <w:rFonts w:ascii="Arial" w:hAnsi="Arial" w:cs="Arial"/>
        </w:rPr>
        <w:t>pproves the WBS, WBS Dictionary, and RAM for the project.</w:t>
      </w:r>
    </w:p>
    <w:p w14:paraId="255DDC82" w14:textId="77777777" w:rsidR="00956A76" w:rsidRPr="00435B10" w:rsidRDefault="00956A76" w:rsidP="00674D37">
      <w:pPr>
        <w:pStyle w:val="Bullet1EVM"/>
        <w:jc w:val="both"/>
        <w:rPr>
          <w:rFonts w:ascii="Arial" w:hAnsi="Arial" w:cs="Arial"/>
        </w:rPr>
      </w:pPr>
      <w:r w:rsidRPr="00435B10">
        <w:rPr>
          <w:rFonts w:ascii="Arial" w:hAnsi="Arial" w:cs="Arial"/>
        </w:rPr>
        <w:t>Negotiates with line management for the assignment of SP/EMs.</w:t>
      </w:r>
    </w:p>
    <w:p w14:paraId="1CE12079" w14:textId="77777777" w:rsidR="00956A76" w:rsidRPr="00435B10" w:rsidRDefault="00956A76" w:rsidP="00674D37">
      <w:pPr>
        <w:pStyle w:val="Bullet1EVM"/>
        <w:jc w:val="both"/>
        <w:rPr>
          <w:rFonts w:ascii="Arial" w:hAnsi="Arial" w:cs="Arial"/>
        </w:rPr>
      </w:pPr>
      <w:r w:rsidRPr="00435B10">
        <w:rPr>
          <w:rFonts w:ascii="Arial" w:hAnsi="Arial" w:cs="Arial"/>
        </w:rPr>
        <w:lastRenderedPageBreak/>
        <w:t xml:space="preserve">Initiates, approves, and issues all </w:t>
      </w:r>
      <w:r w:rsidR="000778C8" w:rsidRPr="00435B10">
        <w:rPr>
          <w:rFonts w:ascii="Arial" w:hAnsi="Arial" w:cs="Arial"/>
        </w:rPr>
        <w:t>WAD</w:t>
      </w:r>
      <w:r w:rsidRPr="00435B10">
        <w:rPr>
          <w:rFonts w:ascii="Arial" w:hAnsi="Arial" w:cs="Arial"/>
        </w:rPr>
        <w:t>s. Ensures WADs are approved in a timely manner.</w:t>
      </w:r>
    </w:p>
    <w:p w14:paraId="03A7931C" w14:textId="77777777" w:rsidR="00956A76" w:rsidRPr="00435B10" w:rsidRDefault="00956A76" w:rsidP="00674D37">
      <w:pPr>
        <w:pStyle w:val="Bullet1EVM"/>
        <w:jc w:val="both"/>
        <w:rPr>
          <w:rFonts w:ascii="Arial" w:hAnsi="Arial" w:cs="Arial"/>
        </w:rPr>
      </w:pPr>
      <w:r w:rsidRPr="00435B10">
        <w:rPr>
          <w:rFonts w:ascii="Arial" w:hAnsi="Arial" w:cs="Arial"/>
        </w:rPr>
        <w:t>Approves or disapproves all Change Request Documents involving use or replenishment of M</w:t>
      </w:r>
      <w:r w:rsidR="00462C79">
        <w:rPr>
          <w:rFonts w:ascii="Arial" w:hAnsi="Arial" w:cs="Arial"/>
        </w:rPr>
        <w:t>R</w:t>
      </w:r>
      <w:r w:rsidRPr="00435B10">
        <w:rPr>
          <w:rFonts w:ascii="Arial" w:hAnsi="Arial" w:cs="Arial"/>
        </w:rPr>
        <w:t xml:space="preserve">. </w:t>
      </w:r>
    </w:p>
    <w:p w14:paraId="4EC341C8" w14:textId="77777777" w:rsidR="00956A76" w:rsidRPr="00435B10" w:rsidRDefault="00956A76" w:rsidP="00674D37">
      <w:pPr>
        <w:pStyle w:val="Bullet1EVM"/>
        <w:jc w:val="both"/>
        <w:rPr>
          <w:rFonts w:ascii="Arial" w:hAnsi="Arial" w:cs="Arial"/>
        </w:rPr>
      </w:pPr>
      <w:r w:rsidRPr="00435B10">
        <w:rPr>
          <w:rFonts w:ascii="Arial" w:hAnsi="Arial" w:cs="Arial"/>
        </w:rPr>
        <w:t xml:space="preserve">Reviews and approves all </w:t>
      </w:r>
      <w:r w:rsidR="000778C8" w:rsidRPr="00435B10">
        <w:rPr>
          <w:rFonts w:ascii="Arial" w:hAnsi="Arial" w:cs="Arial"/>
        </w:rPr>
        <w:t>VARs</w:t>
      </w:r>
      <w:r w:rsidRPr="00435B10">
        <w:rPr>
          <w:rFonts w:ascii="Arial" w:hAnsi="Arial" w:cs="Arial"/>
        </w:rPr>
        <w:t>.</w:t>
      </w:r>
    </w:p>
    <w:p w14:paraId="33BF80BB" w14:textId="77777777" w:rsidR="00956A76" w:rsidRPr="00435B10" w:rsidRDefault="00956A76" w:rsidP="00674D37">
      <w:pPr>
        <w:pStyle w:val="Bullet1EVM"/>
        <w:jc w:val="both"/>
        <w:rPr>
          <w:rFonts w:ascii="Arial" w:hAnsi="Arial" w:cs="Arial"/>
        </w:rPr>
      </w:pPr>
      <w:r w:rsidRPr="00435B10">
        <w:rPr>
          <w:rFonts w:ascii="Arial" w:hAnsi="Arial" w:cs="Arial"/>
        </w:rPr>
        <w:t>Supports the coordination and conduct of</w:t>
      </w:r>
      <w:r w:rsidR="00B8288D" w:rsidRPr="00435B10">
        <w:rPr>
          <w:rFonts w:ascii="Arial" w:hAnsi="Arial" w:cs="Arial"/>
        </w:rPr>
        <w:t xml:space="preserve"> contractor/</w:t>
      </w:r>
      <w:r w:rsidR="00F154C1" w:rsidRPr="00435B10">
        <w:rPr>
          <w:rFonts w:ascii="Arial" w:hAnsi="Arial" w:cs="Arial"/>
        </w:rPr>
        <w:t xml:space="preserve">subcontractor </w:t>
      </w:r>
      <w:r w:rsidR="00F03C18" w:rsidRPr="00435B10">
        <w:rPr>
          <w:rFonts w:ascii="Arial" w:hAnsi="Arial" w:cs="Arial"/>
        </w:rPr>
        <w:t>IBR</w:t>
      </w:r>
      <w:r w:rsidRPr="00435B10">
        <w:rPr>
          <w:rFonts w:ascii="Arial" w:hAnsi="Arial" w:cs="Arial"/>
        </w:rPr>
        <w:t>s as required.</w:t>
      </w:r>
    </w:p>
    <w:p w14:paraId="54BA4F10" w14:textId="77777777" w:rsidR="00956A76" w:rsidRPr="00435B10" w:rsidRDefault="00B50445" w:rsidP="00674D37">
      <w:pPr>
        <w:pStyle w:val="Heading3"/>
        <w:jc w:val="both"/>
      </w:pPr>
      <w:bookmarkStart w:id="111" w:name="_Toc304560794"/>
      <w:r w:rsidRPr="00435B10">
        <w:t>Subp</w:t>
      </w:r>
      <w:r w:rsidR="00956A76" w:rsidRPr="00435B10">
        <w:t>roject/Element Manager (SP/EM)</w:t>
      </w:r>
      <w:bookmarkEnd w:id="111"/>
    </w:p>
    <w:p w14:paraId="0A77FD72" w14:textId="77777777" w:rsidR="00956A76" w:rsidRPr="00435B10" w:rsidRDefault="00956A76" w:rsidP="00674D37">
      <w:pPr>
        <w:pStyle w:val="Bullet1EVM"/>
        <w:jc w:val="both"/>
        <w:rPr>
          <w:rFonts w:ascii="Arial" w:hAnsi="Arial" w:cs="Arial"/>
        </w:rPr>
      </w:pPr>
      <w:r w:rsidRPr="00435B10">
        <w:rPr>
          <w:rFonts w:ascii="Arial" w:hAnsi="Arial" w:cs="Arial"/>
        </w:rPr>
        <w:t>Assists project manager and PP&amp;C team in the development of the WBS and WBS Dictionary.</w:t>
      </w:r>
    </w:p>
    <w:p w14:paraId="3842AFB8" w14:textId="77777777" w:rsidR="00956A76" w:rsidRPr="00435B10" w:rsidRDefault="00956A76" w:rsidP="00674D37">
      <w:pPr>
        <w:pStyle w:val="Bullet1EVM"/>
        <w:jc w:val="both"/>
        <w:rPr>
          <w:rFonts w:ascii="Arial" w:hAnsi="Arial" w:cs="Arial"/>
        </w:rPr>
      </w:pPr>
      <w:r w:rsidRPr="00435B10">
        <w:rPr>
          <w:rFonts w:ascii="Arial" w:hAnsi="Arial" w:cs="Arial"/>
        </w:rPr>
        <w:t>Recognizes and accepts responsibility and authority for his/her subsystem or element within the project.</w:t>
      </w:r>
    </w:p>
    <w:p w14:paraId="715BED3F" w14:textId="77777777" w:rsidR="00956A76" w:rsidRPr="00435B10" w:rsidRDefault="00956A76" w:rsidP="00674D37">
      <w:pPr>
        <w:pStyle w:val="Bullet1EVM"/>
        <w:jc w:val="both"/>
        <w:rPr>
          <w:rFonts w:ascii="Arial" w:hAnsi="Arial" w:cs="Arial"/>
        </w:rPr>
      </w:pPr>
      <w:r w:rsidRPr="00435B10">
        <w:rPr>
          <w:rFonts w:ascii="Arial" w:hAnsi="Arial" w:cs="Arial"/>
        </w:rPr>
        <w:t xml:space="preserve">Identifies </w:t>
      </w:r>
      <w:r w:rsidR="00763863" w:rsidRPr="00435B10">
        <w:rPr>
          <w:rFonts w:ascii="Arial" w:hAnsi="Arial" w:cs="Arial"/>
        </w:rPr>
        <w:t>CA</w:t>
      </w:r>
      <w:r w:rsidRPr="00435B10">
        <w:rPr>
          <w:rFonts w:ascii="Arial" w:hAnsi="Arial" w:cs="Arial"/>
        </w:rPr>
        <w:t>s through the development of a RAM.</w:t>
      </w:r>
    </w:p>
    <w:p w14:paraId="6EA98E0F" w14:textId="77777777" w:rsidR="00956A76" w:rsidRPr="00435B10" w:rsidRDefault="00956A76" w:rsidP="00674D37">
      <w:pPr>
        <w:pStyle w:val="Bullet1EVM"/>
        <w:jc w:val="both"/>
        <w:rPr>
          <w:rFonts w:ascii="Arial" w:hAnsi="Arial" w:cs="Arial"/>
        </w:rPr>
      </w:pPr>
      <w:r w:rsidRPr="00435B10">
        <w:rPr>
          <w:rFonts w:ascii="Arial" w:hAnsi="Arial" w:cs="Arial"/>
        </w:rPr>
        <w:t>Provides overall management direction and oversight for the project subsystem.</w:t>
      </w:r>
    </w:p>
    <w:p w14:paraId="79BBBF2B" w14:textId="77777777" w:rsidR="00956A76" w:rsidRPr="00435B10" w:rsidRDefault="00956A76" w:rsidP="00674D37">
      <w:pPr>
        <w:pStyle w:val="Bullet1EVM"/>
        <w:jc w:val="both"/>
        <w:rPr>
          <w:rFonts w:ascii="Arial" w:hAnsi="Arial" w:cs="Arial"/>
        </w:rPr>
      </w:pPr>
      <w:r w:rsidRPr="00435B10">
        <w:rPr>
          <w:rFonts w:ascii="Arial" w:hAnsi="Arial" w:cs="Arial"/>
        </w:rPr>
        <w:t xml:space="preserve">Negotiates with line management for the assignment of </w:t>
      </w:r>
      <w:r w:rsidR="003D1B49" w:rsidRPr="00435B10">
        <w:rPr>
          <w:rFonts w:ascii="Arial" w:hAnsi="Arial" w:cs="Arial"/>
        </w:rPr>
        <w:t>P</w:t>
      </w:r>
      <w:r w:rsidR="003D1B49" w:rsidRPr="00435B10">
        <w:rPr>
          <w:rFonts w:ascii="Arial" w:hAnsi="Arial" w:cs="Arial"/>
        </w:rPr>
        <w:noBreakHyphen/>
        <w:t>CAM</w:t>
      </w:r>
      <w:r w:rsidRPr="00435B10">
        <w:rPr>
          <w:rFonts w:ascii="Arial" w:hAnsi="Arial" w:cs="Arial"/>
        </w:rPr>
        <w:t>s.</w:t>
      </w:r>
    </w:p>
    <w:p w14:paraId="32A1E037" w14:textId="77777777" w:rsidR="00956A76" w:rsidRPr="00435B10" w:rsidRDefault="00956A76" w:rsidP="00674D37">
      <w:pPr>
        <w:pStyle w:val="Bullet1EVM"/>
        <w:jc w:val="both"/>
        <w:rPr>
          <w:rFonts w:ascii="Arial" w:hAnsi="Arial" w:cs="Arial"/>
        </w:rPr>
      </w:pPr>
      <w:r w:rsidRPr="00435B10">
        <w:rPr>
          <w:rFonts w:ascii="Arial" w:hAnsi="Arial" w:cs="Arial"/>
        </w:rPr>
        <w:t xml:space="preserve">Oversees the initiation and approval of all </w:t>
      </w:r>
      <w:r w:rsidR="000778C8" w:rsidRPr="00435B10">
        <w:rPr>
          <w:rFonts w:ascii="Arial" w:hAnsi="Arial" w:cs="Arial"/>
        </w:rPr>
        <w:t>WAD</w:t>
      </w:r>
      <w:r w:rsidRPr="00435B10">
        <w:rPr>
          <w:rFonts w:ascii="Arial" w:hAnsi="Arial" w:cs="Arial"/>
        </w:rPr>
        <w:t>s. Ensures WADs are approved in a timely manner.</w:t>
      </w:r>
    </w:p>
    <w:p w14:paraId="072360BF" w14:textId="13868439" w:rsidR="00956A76" w:rsidRPr="00435B10" w:rsidRDefault="00956A76" w:rsidP="00674D37">
      <w:pPr>
        <w:pStyle w:val="Bullet1EVM"/>
        <w:jc w:val="both"/>
        <w:rPr>
          <w:rFonts w:ascii="Arial" w:hAnsi="Arial" w:cs="Arial"/>
        </w:rPr>
      </w:pPr>
      <w:r w:rsidRPr="675EB9F2">
        <w:rPr>
          <w:rFonts w:ascii="Arial" w:hAnsi="Arial" w:cs="Arial"/>
        </w:rPr>
        <w:t xml:space="preserve">Reviews all Change Request </w:t>
      </w:r>
      <w:r w:rsidR="216F0728" w:rsidRPr="675EB9F2">
        <w:rPr>
          <w:rFonts w:ascii="Arial" w:hAnsi="Arial" w:cs="Arial"/>
        </w:rPr>
        <w:t>Documents and</w:t>
      </w:r>
      <w:r w:rsidRPr="675EB9F2">
        <w:rPr>
          <w:rFonts w:ascii="Arial" w:hAnsi="Arial" w:cs="Arial"/>
        </w:rPr>
        <w:t xml:space="preserve"> has approval authority for Change Request Documents not requiring Project Manager approval.</w:t>
      </w:r>
    </w:p>
    <w:p w14:paraId="73432CCA" w14:textId="77777777" w:rsidR="00956A76" w:rsidRPr="00435B10" w:rsidRDefault="00956A76" w:rsidP="00674D37">
      <w:pPr>
        <w:pStyle w:val="Bullet1EVM"/>
        <w:jc w:val="both"/>
        <w:rPr>
          <w:rFonts w:ascii="Arial" w:hAnsi="Arial" w:cs="Arial"/>
        </w:rPr>
      </w:pPr>
      <w:r w:rsidRPr="00435B10">
        <w:rPr>
          <w:rFonts w:ascii="Arial" w:hAnsi="Arial" w:cs="Arial"/>
        </w:rPr>
        <w:t xml:space="preserve">Reviews all </w:t>
      </w:r>
      <w:r w:rsidR="000778C8" w:rsidRPr="00435B10">
        <w:rPr>
          <w:rFonts w:ascii="Arial" w:hAnsi="Arial" w:cs="Arial"/>
        </w:rPr>
        <w:t>VAR</w:t>
      </w:r>
      <w:r w:rsidRPr="00435B10">
        <w:rPr>
          <w:rFonts w:ascii="Arial" w:hAnsi="Arial" w:cs="Arial"/>
        </w:rPr>
        <w:t>s.</w:t>
      </w:r>
    </w:p>
    <w:p w14:paraId="731A446E" w14:textId="77777777" w:rsidR="00956A76" w:rsidRPr="00435B10" w:rsidRDefault="00956A76" w:rsidP="00674D37">
      <w:pPr>
        <w:pStyle w:val="Bullet1EVM"/>
        <w:jc w:val="both"/>
        <w:rPr>
          <w:rFonts w:ascii="Arial" w:hAnsi="Arial" w:cs="Arial"/>
        </w:rPr>
      </w:pPr>
      <w:r w:rsidRPr="00435B10">
        <w:rPr>
          <w:rFonts w:ascii="Arial" w:hAnsi="Arial" w:cs="Arial"/>
        </w:rPr>
        <w:t>Supports his/her technical specialty as required in</w:t>
      </w:r>
      <w:r w:rsidR="00B8288D" w:rsidRPr="00435B10">
        <w:rPr>
          <w:rFonts w:ascii="Arial" w:hAnsi="Arial" w:cs="Arial"/>
        </w:rPr>
        <w:t xml:space="preserve"> contractor/</w:t>
      </w:r>
      <w:r w:rsidR="00F154C1" w:rsidRPr="00435B10">
        <w:rPr>
          <w:rFonts w:ascii="Arial" w:hAnsi="Arial" w:cs="Arial"/>
        </w:rPr>
        <w:t xml:space="preserve">subcontractor </w:t>
      </w:r>
      <w:r w:rsidR="00F03C18" w:rsidRPr="00435B10">
        <w:rPr>
          <w:rFonts w:ascii="Arial" w:hAnsi="Arial" w:cs="Arial"/>
        </w:rPr>
        <w:t>IBR</w:t>
      </w:r>
      <w:r w:rsidRPr="00435B10">
        <w:rPr>
          <w:rFonts w:ascii="Arial" w:hAnsi="Arial" w:cs="Arial"/>
        </w:rPr>
        <w:t>s.</w:t>
      </w:r>
    </w:p>
    <w:p w14:paraId="51C02453" w14:textId="77777777" w:rsidR="00956A76" w:rsidRPr="00435B10" w:rsidRDefault="00497824" w:rsidP="00674D37">
      <w:pPr>
        <w:pStyle w:val="Heading3"/>
        <w:jc w:val="both"/>
      </w:pPr>
      <w:bookmarkStart w:id="112" w:name="_Toc304560795"/>
      <w:r w:rsidRPr="00435B10">
        <w:t>Project-Control Account Manager</w:t>
      </w:r>
      <w:r w:rsidR="00956A76" w:rsidRPr="00435B10">
        <w:t xml:space="preserve"> (</w:t>
      </w:r>
      <w:r w:rsidR="003D1B49" w:rsidRPr="00435B10">
        <w:t>P</w:t>
      </w:r>
      <w:r w:rsidR="003D1B49" w:rsidRPr="00435B10">
        <w:noBreakHyphen/>
        <w:t>CAM</w:t>
      </w:r>
      <w:r w:rsidR="00956A76" w:rsidRPr="00435B10">
        <w:t>)</w:t>
      </w:r>
      <w:bookmarkEnd w:id="112"/>
    </w:p>
    <w:p w14:paraId="533E6170" w14:textId="77777777" w:rsidR="00956A76" w:rsidRPr="00435B10" w:rsidRDefault="00956A76" w:rsidP="00674D37">
      <w:pPr>
        <w:pStyle w:val="Bullet1EVM"/>
        <w:jc w:val="both"/>
        <w:rPr>
          <w:rFonts w:ascii="Arial" w:hAnsi="Arial" w:cs="Arial"/>
        </w:rPr>
      </w:pPr>
      <w:r w:rsidRPr="00435B10">
        <w:rPr>
          <w:rFonts w:ascii="Arial" w:hAnsi="Arial" w:cs="Arial"/>
        </w:rPr>
        <w:t>Assists in the development of the WBS.</w:t>
      </w:r>
    </w:p>
    <w:p w14:paraId="1B2CE500" w14:textId="77777777" w:rsidR="00956A76" w:rsidRPr="00435B10" w:rsidRDefault="00956A76" w:rsidP="00674D37">
      <w:pPr>
        <w:pStyle w:val="Bullet1EVM"/>
        <w:jc w:val="both"/>
        <w:rPr>
          <w:rFonts w:ascii="Arial" w:hAnsi="Arial" w:cs="Arial"/>
        </w:rPr>
      </w:pPr>
      <w:r w:rsidRPr="00435B10">
        <w:rPr>
          <w:rFonts w:ascii="Arial" w:hAnsi="Arial" w:cs="Arial"/>
        </w:rPr>
        <w:t>Supports SP/EMs and PP&amp;C in establishing the WBS Dictionary.</w:t>
      </w:r>
    </w:p>
    <w:p w14:paraId="2459E647" w14:textId="77777777" w:rsidR="00956A76" w:rsidRPr="00435B10" w:rsidRDefault="00956A76" w:rsidP="00674D37">
      <w:pPr>
        <w:pStyle w:val="Bullet1EVM"/>
        <w:jc w:val="both"/>
        <w:rPr>
          <w:rFonts w:ascii="Arial" w:hAnsi="Arial" w:cs="Arial"/>
        </w:rPr>
      </w:pPr>
      <w:r w:rsidRPr="00435B10">
        <w:rPr>
          <w:rFonts w:ascii="Arial" w:hAnsi="Arial" w:cs="Arial"/>
        </w:rPr>
        <w:t xml:space="preserve">Develops, negotiates, and accepts the scope, schedule, and budget on </w:t>
      </w:r>
      <w:r w:rsidR="000778C8" w:rsidRPr="00435B10">
        <w:rPr>
          <w:rFonts w:ascii="Arial" w:hAnsi="Arial" w:cs="Arial"/>
        </w:rPr>
        <w:t>WAD</w:t>
      </w:r>
      <w:r w:rsidRPr="00435B10">
        <w:rPr>
          <w:rFonts w:ascii="Arial" w:hAnsi="Arial" w:cs="Arial"/>
        </w:rPr>
        <w:t>s.</w:t>
      </w:r>
    </w:p>
    <w:p w14:paraId="27E3EAE4" w14:textId="77777777" w:rsidR="00956A76" w:rsidRPr="00435B10" w:rsidRDefault="00956A76" w:rsidP="00674D37">
      <w:pPr>
        <w:pStyle w:val="Bullet1EVM"/>
        <w:jc w:val="both"/>
        <w:rPr>
          <w:rFonts w:ascii="Arial" w:hAnsi="Arial" w:cs="Arial"/>
        </w:rPr>
      </w:pPr>
      <w:r w:rsidRPr="00435B10">
        <w:rPr>
          <w:rFonts w:ascii="Arial" w:hAnsi="Arial" w:cs="Arial"/>
        </w:rPr>
        <w:t xml:space="preserve">Manages all work authorization for his/her </w:t>
      </w:r>
      <w:r w:rsidR="00763863" w:rsidRPr="00435B10">
        <w:rPr>
          <w:rFonts w:ascii="Arial" w:hAnsi="Arial" w:cs="Arial"/>
        </w:rPr>
        <w:t>CA</w:t>
      </w:r>
      <w:r w:rsidRPr="00435B10">
        <w:rPr>
          <w:rFonts w:ascii="Arial" w:hAnsi="Arial" w:cs="Arial"/>
        </w:rPr>
        <w:t>.</w:t>
      </w:r>
    </w:p>
    <w:p w14:paraId="6DB6F009" w14:textId="77777777" w:rsidR="00956A76" w:rsidRPr="00435B10" w:rsidRDefault="00956A76" w:rsidP="00674D37">
      <w:pPr>
        <w:pStyle w:val="Bullet1EVM"/>
        <w:jc w:val="both"/>
        <w:rPr>
          <w:rFonts w:ascii="Arial" w:hAnsi="Arial" w:cs="Arial"/>
        </w:rPr>
      </w:pPr>
      <w:r w:rsidRPr="00435B10">
        <w:rPr>
          <w:rFonts w:ascii="Arial" w:hAnsi="Arial" w:cs="Arial"/>
        </w:rPr>
        <w:t>Negotiates with line management for the assignment of performing resources.</w:t>
      </w:r>
    </w:p>
    <w:p w14:paraId="1E2386DA" w14:textId="77777777" w:rsidR="00956A76" w:rsidRPr="00435B10" w:rsidRDefault="00956A76" w:rsidP="00674D37">
      <w:pPr>
        <w:pStyle w:val="Bullet1EVM"/>
        <w:jc w:val="both"/>
        <w:rPr>
          <w:rFonts w:ascii="Arial" w:hAnsi="Arial" w:cs="Arial"/>
        </w:rPr>
      </w:pPr>
      <w:r w:rsidRPr="00435B10">
        <w:rPr>
          <w:rFonts w:ascii="Arial" w:hAnsi="Arial" w:cs="Arial"/>
        </w:rPr>
        <w:t xml:space="preserve">Prepares Change Request Documents for changes to the </w:t>
      </w:r>
      <w:r w:rsidR="00763863" w:rsidRPr="00435B10">
        <w:rPr>
          <w:rFonts w:ascii="Arial" w:hAnsi="Arial" w:cs="Arial"/>
        </w:rPr>
        <w:t>CA</w:t>
      </w:r>
      <w:r w:rsidRPr="00435B10">
        <w:rPr>
          <w:rFonts w:ascii="Arial" w:hAnsi="Arial" w:cs="Arial"/>
        </w:rPr>
        <w:t xml:space="preserve">’s scope, schedule, and / or budget, including conversion of Planning Packages </w:t>
      </w:r>
      <w:r w:rsidR="00497824" w:rsidRPr="00435B10">
        <w:rPr>
          <w:rFonts w:ascii="Arial" w:hAnsi="Arial" w:cs="Arial"/>
        </w:rPr>
        <w:t xml:space="preserve">(PPs) </w:t>
      </w:r>
      <w:r w:rsidRPr="00435B10">
        <w:rPr>
          <w:rFonts w:ascii="Arial" w:hAnsi="Arial" w:cs="Arial"/>
        </w:rPr>
        <w:t xml:space="preserve">to </w:t>
      </w:r>
      <w:r w:rsidR="005C3032" w:rsidRPr="00435B10">
        <w:rPr>
          <w:rFonts w:ascii="Arial" w:hAnsi="Arial" w:cs="Arial"/>
        </w:rPr>
        <w:t>WP</w:t>
      </w:r>
      <w:r w:rsidRPr="00435B10">
        <w:rPr>
          <w:rFonts w:ascii="Arial" w:hAnsi="Arial" w:cs="Arial"/>
        </w:rPr>
        <w:t>s.</w:t>
      </w:r>
    </w:p>
    <w:p w14:paraId="53F91D28" w14:textId="77777777" w:rsidR="00956A76" w:rsidRPr="00435B10" w:rsidRDefault="00F362EE" w:rsidP="00674D37">
      <w:pPr>
        <w:pStyle w:val="Heading3"/>
        <w:jc w:val="both"/>
      </w:pPr>
      <w:r w:rsidRPr="00435B10">
        <w:t>Business Manager</w:t>
      </w:r>
    </w:p>
    <w:p w14:paraId="16E057B5" w14:textId="77777777" w:rsidR="00956A76" w:rsidRPr="00435B10" w:rsidRDefault="00956A76" w:rsidP="00674D37">
      <w:pPr>
        <w:pStyle w:val="Bullet1EVM"/>
        <w:jc w:val="both"/>
        <w:rPr>
          <w:rFonts w:ascii="Arial" w:hAnsi="Arial" w:cs="Arial"/>
        </w:rPr>
      </w:pPr>
      <w:r w:rsidRPr="00435B10">
        <w:rPr>
          <w:rFonts w:ascii="Arial" w:hAnsi="Arial" w:cs="Arial"/>
        </w:rPr>
        <w:t>Supports the establishment of the WBS with the project manager and SP/EMs.</w:t>
      </w:r>
    </w:p>
    <w:p w14:paraId="37917BDE" w14:textId="77777777" w:rsidR="00956A76" w:rsidRPr="00435B10" w:rsidRDefault="00956A76" w:rsidP="00674D37">
      <w:pPr>
        <w:pStyle w:val="Bullet1EVM"/>
        <w:jc w:val="both"/>
        <w:rPr>
          <w:rFonts w:ascii="Arial" w:hAnsi="Arial" w:cs="Arial"/>
        </w:rPr>
      </w:pPr>
      <w:r w:rsidRPr="00435B10">
        <w:rPr>
          <w:rFonts w:ascii="Arial" w:hAnsi="Arial" w:cs="Arial"/>
        </w:rPr>
        <w:t xml:space="preserve">Shares the responsibility for developing the WBS and WBS Dictionary with the project manager, SP/EMs, and </w:t>
      </w:r>
      <w:r w:rsidR="003D1B49" w:rsidRPr="00435B10">
        <w:rPr>
          <w:rFonts w:ascii="Arial" w:hAnsi="Arial" w:cs="Arial"/>
        </w:rPr>
        <w:t>P</w:t>
      </w:r>
      <w:r w:rsidR="003D1B49" w:rsidRPr="00435B10">
        <w:rPr>
          <w:rFonts w:ascii="Arial" w:hAnsi="Arial" w:cs="Arial"/>
        </w:rPr>
        <w:noBreakHyphen/>
        <w:t>CAM</w:t>
      </w:r>
      <w:r w:rsidRPr="00435B10">
        <w:rPr>
          <w:rFonts w:ascii="Arial" w:hAnsi="Arial" w:cs="Arial"/>
        </w:rPr>
        <w:t>s.</w:t>
      </w:r>
    </w:p>
    <w:p w14:paraId="6349C791" w14:textId="77777777" w:rsidR="00956A76" w:rsidRPr="00435B10" w:rsidRDefault="00956A76" w:rsidP="00674D37">
      <w:pPr>
        <w:pStyle w:val="Bullet1EVM"/>
        <w:jc w:val="both"/>
        <w:rPr>
          <w:rFonts w:ascii="Arial" w:hAnsi="Arial" w:cs="Arial"/>
        </w:rPr>
      </w:pPr>
      <w:r w:rsidRPr="00435B10">
        <w:rPr>
          <w:rFonts w:ascii="Arial" w:hAnsi="Arial" w:cs="Arial"/>
        </w:rPr>
        <w:t>Controls and maintains the project’s WBS and WBS Dictionary.</w:t>
      </w:r>
    </w:p>
    <w:p w14:paraId="2079F04D" w14:textId="77777777" w:rsidR="00956A76" w:rsidRPr="00435B10" w:rsidRDefault="00956A76" w:rsidP="00674D37">
      <w:pPr>
        <w:pStyle w:val="Bullet1EVM"/>
        <w:jc w:val="both"/>
        <w:rPr>
          <w:rFonts w:ascii="Arial" w:hAnsi="Arial" w:cs="Arial"/>
        </w:rPr>
      </w:pPr>
      <w:r w:rsidRPr="00435B10">
        <w:rPr>
          <w:rFonts w:ascii="Arial" w:hAnsi="Arial" w:cs="Arial"/>
        </w:rPr>
        <w:t xml:space="preserve">Reviews all </w:t>
      </w:r>
      <w:r w:rsidR="000778C8" w:rsidRPr="00435B10">
        <w:rPr>
          <w:rFonts w:ascii="Arial" w:hAnsi="Arial" w:cs="Arial"/>
        </w:rPr>
        <w:t>WAD</w:t>
      </w:r>
      <w:r w:rsidR="00462C79">
        <w:rPr>
          <w:rFonts w:ascii="Arial" w:hAnsi="Arial" w:cs="Arial"/>
        </w:rPr>
        <w:t>s</w:t>
      </w:r>
      <w:r w:rsidRPr="00435B10">
        <w:rPr>
          <w:rFonts w:ascii="Arial" w:hAnsi="Arial" w:cs="Arial"/>
        </w:rPr>
        <w:t xml:space="preserve"> to ensure accuracy of the schedule and budget.</w:t>
      </w:r>
    </w:p>
    <w:p w14:paraId="01047FA9" w14:textId="77777777" w:rsidR="00956A76" w:rsidRPr="00435B10" w:rsidRDefault="00956A76" w:rsidP="00674D37">
      <w:pPr>
        <w:pStyle w:val="Bullet1EVM"/>
        <w:jc w:val="both"/>
        <w:rPr>
          <w:rFonts w:ascii="Arial" w:hAnsi="Arial" w:cs="Arial"/>
        </w:rPr>
      </w:pPr>
      <w:r w:rsidRPr="00435B10">
        <w:rPr>
          <w:rFonts w:ascii="Arial" w:hAnsi="Arial" w:cs="Arial"/>
        </w:rPr>
        <w:t>Advises the project manager of any cost/schedule discrepancies between the project schedule and budget and the schedules and budgets noted in the WADs.</w:t>
      </w:r>
    </w:p>
    <w:p w14:paraId="24A22706" w14:textId="77777777" w:rsidR="00956A76" w:rsidRPr="00435B10" w:rsidRDefault="00956A76" w:rsidP="00674D37">
      <w:pPr>
        <w:pStyle w:val="Bullet1EVM"/>
        <w:jc w:val="both"/>
        <w:rPr>
          <w:rFonts w:ascii="Arial" w:hAnsi="Arial" w:cs="Arial"/>
        </w:rPr>
      </w:pPr>
      <w:r w:rsidRPr="00435B10">
        <w:rPr>
          <w:rFonts w:ascii="Arial" w:hAnsi="Arial" w:cs="Arial"/>
        </w:rPr>
        <w:t>Develops (with the SP/EMs) and maintains the project RAM.</w:t>
      </w:r>
    </w:p>
    <w:p w14:paraId="7BBFE699" w14:textId="77777777" w:rsidR="00956A76" w:rsidRPr="00435B10" w:rsidRDefault="00956A76" w:rsidP="00674D37">
      <w:pPr>
        <w:pStyle w:val="Bullet1EVM"/>
        <w:jc w:val="both"/>
        <w:rPr>
          <w:rFonts w:ascii="Arial" w:hAnsi="Arial" w:cs="Arial"/>
        </w:rPr>
      </w:pPr>
      <w:r w:rsidRPr="00435B10">
        <w:rPr>
          <w:rFonts w:ascii="Arial" w:hAnsi="Arial" w:cs="Arial"/>
        </w:rPr>
        <w:t>Initiates and issues all preliminary WADs. Verifies that WADs are approved in a timely manner.</w:t>
      </w:r>
    </w:p>
    <w:p w14:paraId="0BFE63A0" w14:textId="77777777" w:rsidR="00956A76" w:rsidRPr="00435B10" w:rsidRDefault="00956A76" w:rsidP="00674D37">
      <w:pPr>
        <w:pStyle w:val="Bullet1EVM"/>
        <w:jc w:val="both"/>
        <w:rPr>
          <w:rFonts w:ascii="Arial" w:hAnsi="Arial" w:cs="Arial"/>
        </w:rPr>
      </w:pPr>
      <w:r w:rsidRPr="00435B10">
        <w:rPr>
          <w:rFonts w:ascii="Arial" w:hAnsi="Arial" w:cs="Arial"/>
        </w:rPr>
        <w:t xml:space="preserve">Assists </w:t>
      </w:r>
      <w:r w:rsidR="003D1B49" w:rsidRPr="00435B10">
        <w:rPr>
          <w:rFonts w:ascii="Arial" w:hAnsi="Arial" w:cs="Arial"/>
        </w:rPr>
        <w:t>P</w:t>
      </w:r>
      <w:r w:rsidR="003D1B49" w:rsidRPr="00435B10">
        <w:rPr>
          <w:rFonts w:ascii="Arial" w:hAnsi="Arial" w:cs="Arial"/>
        </w:rPr>
        <w:noBreakHyphen/>
        <w:t>CAM</w:t>
      </w:r>
      <w:r w:rsidRPr="00435B10">
        <w:rPr>
          <w:rFonts w:ascii="Arial" w:hAnsi="Arial" w:cs="Arial"/>
        </w:rPr>
        <w:t>s with preparing and processing Change Request Documents.</w:t>
      </w:r>
    </w:p>
    <w:p w14:paraId="39409983" w14:textId="77777777" w:rsidR="00956A76" w:rsidRPr="00435B10" w:rsidRDefault="00956A76" w:rsidP="00674D37">
      <w:pPr>
        <w:pStyle w:val="Bullet1EVM"/>
        <w:jc w:val="both"/>
        <w:rPr>
          <w:rFonts w:ascii="Arial" w:hAnsi="Arial" w:cs="Arial"/>
        </w:rPr>
      </w:pPr>
      <w:r w:rsidRPr="00435B10">
        <w:rPr>
          <w:rFonts w:ascii="Arial" w:hAnsi="Arial" w:cs="Arial"/>
        </w:rPr>
        <w:lastRenderedPageBreak/>
        <w:t xml:space="preserve">Helps with the preparation of corrective actions for all the </w:t>
      </w:r>
      <w:r w:rsidR="00462C79">
        <w:rPr>
          <w:rFonts w:ascii="Arial" w:hAnsi="Arial" w:cs="Arial"/>
        </w:rPr>
        <w:t>CV</w:t>
      </w:r>
      <w:r w:rsidRPr="00435B10">
        <w:rPr>
          <w:rFonts w:ascii="Arial" w:hAnsi="Arial" w:cs="Arial"/>
        </w:rPr>
        <w:t xml:space="preserve"> and </w:t>
      </w:r>
      <w:r w:rsidR="009A447D" w:rsidRPr="00435B10">
        <w:rPr>
          <w:rFonts w:ascii="Arial" w:hAnsi="Arial" w:cs="Arial"/>
        </w:rPr>
        <w:t>SV</w:t>
      </w:r>
      <w:r w:rsidRPr="00435B10">
        <w:rPr>
          <w:rFonts w:ascii="Arial" w:hAnsi="Arial" w:cs="Arial"/>
        </w:rPr>
        <w:t xml:space="preserve"> analyses. </w:t>
      </w:r>
    </w:p>
    <w:p w14:paraId="7E4E0CC1" w14:textId="77777777" w:rsidR="00956A76" w:rsidRPr="00435B10" w:rsidRDefault="00956A76" w:rsidP="00520D45">
      <w:pPr>
        <w:pStyle w:val="BodyNoIndentEVM"/>
      </w:pPr>
    </w:p>
    <w:p w14:paraId="134C43F9" w14:textId="77777777" w:rsidR="00BE5BF0" w:rsidRPr="00435B10" w:rsidRDefault="00BE5BF0" w:rsidP="00520D45">
      <w:pPr>
        <w:pStyle w:val="BodyNoIndentEVM"/>
        <w:sectPr w:rsidR="00BE5BF0" w:rsidRPr="00435B10" w:rsidSect="00634D99">
          <w:pgSz w:w="12240" w:h="15840"/>
          <w:pgMar w:top="1440" w:right="1440" w:bottom="1440" w:left="1440" w:header="720" w:footer="720" w:gutter="0"/>
          <w:pgNumType w:chapStyle="1"/>
          <w:cols w:space="230"/>
          <w:docGrid w:linePitch="360"/>
        </w:sectPr>
      </w:pPr>
      <w:bookmarkStart w:id="113" w:name="_Ref63329146"/>
    </w:p>
    <w:p w14:paraId="6FD864AC" w14:textId="4B1C6DF6" w:rsidR="00407531" w:rsidRPr="00435B10" w:rsidRDefault="00407531" w:rsidP="006C0D94">
      <w:pPr>
        <w:pStyle w:val="Heading1"/>
        <w:rPr>
          <w:rFonts w:ascii="Arial" w:hAnsi="Arial"/>
          <w:color w:val="FF0000"/>
        </w:rPr>
      </w:pPr>
      <w:bookmarkStart w:id="114" w:name="_Toc84879588"/>
      <w:bookmarkEnd w:id="113"/>
      <w:r w:rsidRPr="00435B10">
        <w:rPr>
          <w:rFonts w:ascii="Arial" w:hAnsi="Arial"/>
          <w:color w:val="FF0000"/>
        </w:rPr>
        <w:lastRenderedPageBreak/>
        <w:t>SCHEDULING</w:t>
      </w:r>
      <w:bookmarkEnd w:id="114"/>
    </w:p>
    <w:p w14:paraId="5B9B03AF" w14:textId="77777777" w:rsidR="002254EA" w:rsidRPr="00435B10" w:rsidRDefault="002254EA" w:rsidP="002254EA">
      <w:pPr>
        <w:pStyle w:val="Heading2"/>
        <w:jc w:val="both"/>
      </w:pPr>
      <w:bookmarkStart w:id="115" w:name="_Ref73638924"/>
      <w:bookmarkStart w:id="116" w:name="_Ref73638933"/>
      <w:bookmarkStart w:id="117" w:name="_Toc84879589"/>
      <w:r>
        <w:t>Schedul</w:t>
      </w:r>
      <w:r w:rsidR="00CE1DC1">
        <w:t>ing</w:t>
      </w:r>
      <w:r>
        <w:t xml:space="preserve"> Introduction</w:t>
      </w:r>
      <w:bookmarkEnd w:id="115"/>
      <w:bookmarkEnd w:id="116"/>
      <w:bookmarkEnd w:id="117"/>
    </w:p>
    <w:p w14:paraId="64E92B4F" w14:textId="54F454A1" w:rsidR="00407531" w:rsidRPr="00435B10" w:rsidRDefault="00407531" w:rsidP="00674D37">
      <w:pPr>
        <w:pStyle w:val="BodyNoIndentEVM"/>
        <w:jc w:val="both"/>
        <w:rPr>
          <w:rFonts w:ascii="Arial" w:hAnsi="Arial" w:cs="Arial"/>
        </w:rPr>
      </w:pPr>
      <w:r w:rsidRPr="00435B10">
        <w:rPr>
          <w:rFonts w:ascii="Arial" w:hAnsi="Arial" w:cs="Arial"/>
        </w:rPr>
        <w:t xml:space="preserve">The project </w:t>
      </w:r>
      <w:r w:rsidR="00F03C18" w:rsidRPr="00435B10">
        <w:rPr>
          <w:rFonts w:ascii="Arial" w:hAnsi="Arial" w:cs="Arial"/>
        </w:rPr>
        <w:t>IMS</w:t>
      </w:r>
      <w:r w:rsidRPr="00435B10">
        <w:rPr>
          <w:rFonts w:ascii="Arial" w:hAnsi="Arial" w:cs="Arial"/>
        </w:rPr>
        <w:t xml:space="preserve"> provides a time-phased plan for performing the project’s approved total scope of work and achieving the project’s goals and objectives within a determined timeframe. The schedule planning and analysis process encompasses the development, update, maintenance, control, and analysis of the IMS. The project IMS is established through the integration of a set of project schedules for all </w:t>
      </w:r>
      <w:r w:rsidR="000778C8" w:rsidRPr="675EB9F2">
        <w:rPr>
          <w:rFonts w:ascii="Arial" w:eastAsia="Times New Roman" w:hAnsi="Arial" w:cs="Arial"/>
          <w:spacing w:val="1"/>
          <w:position w:val="2"/>
        </w:rPr>
        <w:t>W</w:t>
      </w:r>
      <w:r w:rsidR="000778C8" w:rsidRPr="675EB9F2">
        <w:rPr>
          <w:rFonts w:ascii="Arial" w:eastAsia="Times New Roman" w:hAnsi="Arial" w:cs="Arial"/>
          <w:spacing w:val="-2"/>
          <w:position w:val="2"/>
        </w:rPr>
        <w:t>B</w:t>
      </w:r>
      <w:r w:rsidR="000778C8" w:rsidRPr="675EB9F2">
        <w:rPr>
          <w:rFonts w:ascii="Arial" w:eastAsia="Times New Roman" w:hAnsi="Arial" w:cs="Arial"/>
          <w:spacing w:val="1"/>
          <w:position w:val="2"/>
        </w:rPr>
        <w:t>S</w:t>
      </w:r>
      <w:r w:rsidRPr="00435B10">
        <w:rPr>
          <w:rFonts w:ascii="Arial" w:hAnsi="Arial" w:cs="Arial"/>
        </w:rPr>
        <w:t xml:space="preserve"> elements, which provides a logical sequence of activities from project start through completion, and a logical hierarchy from the detailed activity level to intermediate and project summary levels. A properly prepared schedule will provide a roadmap by which the project team can execute all authorized efforts and determine where deviations from the original plan have created a need for corrective action. A sound schedule planning process requires the integration of the technical, schedule, and cost aspects of the project. The schedule planning process must also provide for the identification of both internal and external interdependencies between work content contained in all WBS elements at a level of detail appropriate for efficient and effective project management. A credible IMS is critical to successful implementation of </w:t>
      </w:r>
      <w:r w:rsidR="000F193B" w:rsidRPr="675EB9F2">
        <w:rPr>
          <w:rFonts w:ascii="Arial" w:eastAsia="Times New Roman" w:hAnsi="Arial" w:cs="Arial"/>
        </w:rPr>
        <w:t>EVM</w:t>
      </w:r>
      <w:r w:rsidRPr="00435B10">
        <w:rPr>
          <w:rFonts w:ascii="Arial" w:hAnsi="Arial" w:cs="Arial"/>
        </w:rPr>
        <w:t xml:space="preserve"> </w:t>
      </w:r>
      <w:r w:rsidR="138AB7D9" w:rsidRPr="00435B10">
        <w:rPr>
          <w:rFonts w:ascii="Arial" w:hAnsi="Arial" w:cs="Arial"/>
        </w:rPr>
        <w:t>since</w:t>
      </w:r>
      <w:r w:rsidRPr="00435B10">
        <w:rPr>
          <w:rFonts w:ascii="Arial" w:hAnsi="Arial" w:cs="Arial"/>
        </w:rPr>
        <w:t xml:space="preserve"> it provides the time-phasing utilized in the PMB.</w:t>
      </w:r>
    </w:p>
    <w:p w14:paraId="602F74A0" w14:textId="4338F503" w:rsidR="00407531" w:rsidRPr="00435B10" w:rsidRDefault="00407531" w:rsidP="00674D37">
      <w:pPr>
        <w:pStyle w:val="BodyNoIndentEVM"/>
        <w:jc w:val="both"/>
        <w:rPr>
          <w:rFonts w:ascii="Arial" w:hAnsi="Arial" w:cs="Arial"/>
        </w:rPr>
      </w:pPr>
      <w:r w:rsidRPr="00435B10">
        <w:rPr>
          <w:rFonts w:ascii="Arial" w:hAnsi="Arial" w:cs="Arial"/>
        </w:rPr>
        <w:t>While a project</w:t>
      </w:r>
      <w:r w:rsidR="00B83A2E">
        <w:rPr>
          <w:rFonts w:ascii="Arial" w:hAnsi="Arial" w:cs="Arial"/>
        </w:rPr>
        <w:t xml:space="preserve"> Integrated Master Plan (IMP) </w:t>
      </w:r>
      <w:r w:rsidR="00B0049C">
        <w:rPr>
          <w:rFonts w:ascii="Arial" w:hAnsi="Arial" w:cs="Arial"/>
        </w:rPr>
        <w:t xml:space="preserve">and </w:t>
      </w:r>
      <w:r w:rsidRPr="00435B10">
        <w:rPr>
          <w:rFonts w:ascii="Arial" w:hAnsi="Arial" w:cs="Arial"/>
        </w:rPr>
        <w:t xml:space="preserve">Schedule Management Plan (SMP) are </w:t>
      </w:r>
      <w:r w:rsidR="00B0049C">
        <w:rPr>
          <w:rFonts w:ascii="Arial" w:hAnsi="Arial" w:cs="Arial"/>
        </w:rPr>
        <w:t xml:space="preserve">recommended and </w:t>
      </w:r>
      <w:r w:rsidRPr="00435B10">
        <w:rPr>
          <w:rFonts w:ascii="Arial" w:hAnsi="Arial" w:cs="Arial"/>
        </w:rPr>
        <w:t xml:space="preserve">beneficial management documents that may be used to enhance the schedule planning process, they are not required by NASA. </w:t>
      </w:r>
    </w:p>
    <w:p w14:paraId="179A12CB" w14:textId="2768CE9A" w:rsidR="00407531" w:rsidRPr="00435B10" w:rsidRDefault="00997539" w:rsidP="00674D37">
      <w:pPr>
        <w:pStyle w:val="Heading2"/>
        <w:jc w:val="both"/>
      </w:pPr>
      <w:bookmarkStart w:id="118" w:name="_Ref70352737"/>
      <w:bookmarkStart w:id="119" w:name="_Toc84879590"/>
      <w:r>
        <w:t>Schedul</w:t>
      </w:r>
      <w:r w:rsidR="00CE1DC1">
        <w:t>ing</w:t>
      </w:r>
      <w:r>
        <w:t xml:space="preserve"> </w:t>
      </w:r>
      <w:r w:rsidR="00407531" w:rsidRPr="00435B10">
        <w:t>Parameters</w:t>
      </w:r>
      <w:bookmarkEnd w:id="118"/>
      <w:bookmarkEnd w:id="119"/>
    </w:p>
    <w:p w14:paraId="0CCFA21B" w14:textId="77777777" w:rsidR="00407531" w:rsidRPr="00435B10" w:rsidRDefault="00407531" w:rsidP="00674D37">
      <w:pPr>
        <w:pStyle w:val="BodyNoIndentEVM"/>
        <w:jc w:val="both"/>
        <w:rPr>
          <w:rFonts w:ascii="Arial" w:hAnsi="Arial" w:cs="Arial"/>
        </w:rPr>
      </w:pPr>
      <w:r w:rsidRPr="00435B10">
        <w:rPr>
          <w:rFonts w:ascii="Arial" w:hAnsi="Arial" w:cs="Arial"/>
        </w:rPr>
        <w:t>The following parameters apply:</w:t>
      </w:r>
    </w:p>
    <w:p w14:paraId="148AADAB" w14:textId="77777777" w:rsidR="00407531" w:rsidRPr="00435B10" w:rsidRDefault="00407531" w:rsidP="00674D37">
      <w:pPr>
        <w:pStyle w:val="Bullet1EVM"/>
        <w:jc w:val="both"/>
        <w:rPr>
          <w:rFonts w:ascii="Arial" w:hAnsi="Arial" w:cs="Arial"/>
        </w:rPr>
      </w:pPr>
      <w:r w:rsidRPr="00435B10">
        <w:rPr>
          <w:rFonts w:ascii="Arial" w:hAnsi="Arial" w:cs="Arial"/>
        </w:rPr>
        <w:t>There is only one IMS for the project.</w:t>
      </w:r>
    </w:p>
    <w:p w14:paraId="27353404" w14:textId="77777777" w:rsidR="00407531" w:rsidRPr="00435B10" w:rsidRDefault="00407531" w:rsidP="00674D37">
      <w:pPr>
        <w:pStyle w:val="Bullet1EVM"/>
        <w:jc w:val="both"/>
        <w:rPr>
          <w:rFonts w:ascii="Arial" w:hAnsi="Arial" w:cs="Arial"/>
        </w:rPr>
      </w:pPr>
      <w:r w:rsidRPr="00435B10">
        <w:rPr>
          <w:rFonts w:ascii="Arial" w:hAnsi="Arial" w:cs="Arial"/>
          <w:color w:val="000000" w:themeColor="text1"/>
        </w:rPr>
        <w:t xml:space="preserve">The IMS reflects the integration of all </w:t>
      </w:r>
      <w:r w:rsidR="00763863" w:rsidRPr="00435B10">
        <w:rPr>
          <w:rFonts w:ascii="Arial" w:hAnsi="Arial" w:cs="Arial"/>
        </w:rPr>
        <w:t>CA</w:t>
      </w:r>
      <w:r w:rsidRPr="00435B10">
        <w:rPr>
          <w:rFonts w:ascii="Arial" w:hAnsi="Arial" w:cs="Arial"/>
          <w:color w:val="000000" w:themeColor="text1"/>
        </w:rPr>
        <w:t xml:space="preserve"> schedules (including contractor, university, and other government partners), forming a critical path method (CPM) schedule representing the project’s total scope of work.</w:t>
      </w:r>
    </w:p>
    <w:p w14:paraId="3F194E73" w14:textId="77777777" w:rsidR="00407531" w:rsidRPr="00435B10" w:rsidRDefault="00407531" w:rsidP="00674D37">
      <w:pPr>
        <w:pStyle w:val="Bullet1EVM"/>
        <w:jc w:val="both"/>
        <w:rPr>
          <w:rFonts w:ascii="Arial" w:hAnsi="Arial" w:cs="Arial"/>
          <w:color w:val="000000" w:themeColor="text1"/>
        </w:rPr>
      </w:pPr>
      <w:r w:rsidRPr="00435B10">
        <w:rPr>
          <w:rFonts w:ascii="Arial" w:hAnsi="Arial" w:cs="Arial"/>
        </w:rPr>
        <w:t xml:space="preserve">All active and future </w:t>
      </w:r>
      <w:r w:rsidR="00763863" w:rsidRPr="00435B10">
        <w:rPr>
          <w:rFonts w:ascii="Arial" w:hAnsi="Arial" w:cs="Arial"/>
        </w:rPr>
        <w:t>CA</w:t>
      </w:r>
      <w:r w:rsidRPr="00435B10">
        <w:rPr>
          <w:rFonts w:ascii="Arial" w:hAnsi="Arial" w:cs="Arial"/>
        </w:rPr>
        <w:t xml:space="preserve">s have </w:t>
      </w:r>
      <w:r w:rsidRPr="00435B10">
        <w:rPr>
          <w:rFonts w:ascii="Arial" w:hAnsi="Arial" w:cs="Arial"/>
          <w:color w:val="000000" w:themeColor="text1"/>
        </w:rPr>
        <w:t xml:space="preserve">either </w:t>
      </w:r>
      <w:r w:rsidRPr="00435B10">
        <w:rPr>
          <w:rFonts w:ascii="Arial" w:hAnsi="Arial" w:cs="Arial"/>
        </w:rPr>
        <w:t xml:space="preserve">detailed </w:t>
      </w:r>
      <w:r w:rsidR="009A5538" w:rsidRPr="00435B10">
        <w:rPr>
          <w:rFonts w:ascii="Arial" w:hAnsi="Arial" w:cs="Arial"/>
        </w:rPr>
        <w:t>WP</w:t>
      </w:r>
      <w:r w:rsidRPr="00435B10">
        <w:rPr>
          <w:rFonts w:ascii="Arial" w:hAnsi="Arial" w:cs="Arial"/>
          <w:color w:val="000000" w:themeColor="text1"/>
        </w:rPr>
        <w:t xml:space="preserve"> schedules or P</w:t>
      </w:r>
      <w:r w:rsidR="00497824" w:rsidRPr="00435B10">
        <w:rPr>
          <w:rFonts w:ascii="Arial" w:hAnsi="Arial" w:cs="Arial"/>
          <w:color w:val="000000" w:themeColor="text1"/>
        </w:rPr>
        <w:t>P</w:t>
      </w:r>
      <w:r w:rsidRPr="00435B10">
        <w:rPr>
          <w:rFonts w:ascii="Arial" w:hAnsi="Arial" w:cs="Arial"/>
          <w:color w:val="000000" w:themeColor="text1"/>
        </w:rPr>
        <w:t xml:space="preserve"> schedules. </w:t>
      </w:r>
    </w:p>
    <w:p w14:paraId="48E3792E" w14:textId="77777777" w:rsidR="00407531" w:rsidRPr="00435B10" w:rsidRDefault="00407531" w:rsidP="00674D37">
      <w:pPr>
        <w:pStyle w:val="Bullet1EVM"/>
        <w:jc w:val="both"/>
        <w:rPr>
          <w:rFonts w:ascii="Arial" w:hAnsi="Arial" w:cs="Arial"/>
        </w:rPr>
      </w:pPr>
      <w:r w:rsidRPr="00435B10">
        <w:rPr>
          <w:rFonts w:ascii="Arial" w:hAnsi="Arial" w:cs="Arial"/>
        </w:rPr>
        <w:t>Time phasing of the PMB is derived from the project IMS.</w:t>
      </w:r>
    </w:p>
    <w:p w14:paraId="59ACA6A9" w14:textId="77777777" w:rsidR="00407531" w:rsidRPr="00435B10" w:rsidRDefault="00407531" w:rsidP="00674D37">
      <w:pPr>
        <w:pStyle w:val="Bullet1EVM"/>
        <w:jc w:val="both"/>
        <w:rPr>
          <w:rFonts w:ascii="Arial" w:hAnsi="Arial" w:cs="Arial"/>
        </w:rPr>
      </w:pPr>
      <w:r w:rsidRPr="00435B10">
        <w:rPr>
          <w:rFonts w:ascii="Arial" w:hAnsi="Arial" w:cs="Arial"/>
        </w:rPr>
        <w:t xml:space="preserve">The IMS reflects both baseline and current forecast schedule data. </w:t>
      </w:r>
    </w:p>
    <w:p w14:paraId="4F829023" w14:textId="77777777" w:rsidR="00407531" w:rsidRPr="00435B10" w:rsidRDefault="00407531" w:rsidP="00674D37">
      <w:pPr>
        <w:pStyle w:val="Bullet1EVM"/>
        <w:jc w:val="both"/>
        <w:rPr>
          <w:rFonts w:ascii="Arial" w:hAnsi="Arial" w:cs="Arial"/>
        </w:rPr>
      </w:pPr>
      <w:r w:rsidRPr="00435B10">
        <w:rPr>
          <w:rFonts w:ascii="Arial" w:hAnsi="Arial" w:cs="Arial"/>
        </w:rPr>
        <w:t xml:space="preserve">The IMS is updated and progressed (which includes new status and changes) at least monthly in conjunction with the Institutional Fiscal calendar. </w:t>
      </w:r>
    </w:p>
    <w:p w14:paraId="5EE07A63" w14:textId="77777777" w:rsidR="00407531" w:rsidRPr="00435B10" w:rsidRDefault="00407531" w:rsidP="00674D37">
      <w:pPr>
        <w:pStyle w:val="NoteindentEVM"/>
        <w:jc w:val="both"/>
        <w:rPr>
          <w:rFonts w:ascii="Arial" w:hAnsi="Arial" w:cs="Arial"/>
        </w:rPr>
      </w:pPr>
      <w:r w:rsidRPr="00435B10">
        <w:rPr>
          <w:rFonts w:ascii="Arial" w:hAnsi="Arial" w:cs="Arial"/>
        </w:rPr>
        <w:t>Note: the NASA accounting calendar starts at the beginning of the calendar month and ends at the end of the calendar month).</w:t>
      </w:r>
    </w:p>
    <w:p w14:paraId="64C4027A" w14:textId="77777777" w:rsidR="001F3A59" w:rsidRPr="00435B10" w:rsidRDefault="00407531" w:rsidP="001F3A59">
      <w:pPr>
        <w:pStyle w:val="Bullet1EVM"/>
        <w:jc w:val="both"/>
        <w:rPr>
          <w:rFonts w:ascii="Arial" w:hAnsi="Arial" w:cs="Arial"/>
        </w:rPr>
      </w:pPr>
      <w:r w:rsidRPr="00435B10">
        <w:rPr>
          <w:rFonts w:ascii="Arial" w:hAnsi="Arial" w:cs="Arial"/>
        </w:rPr>
        <w:t xml:space="preserve">Once the IMS is approved it is placed under the baseline control process and is only revised in accordance with the change approval process.  </w:t>
      </w:r>
    </w:p>
    <w:p w14:paraId="4E9FEC58" w14:textId="77777777" w:rsidR="00407531" w:rsidRPr="00435B10" w:rsidRDefault="00407531" w:rsidP="001F3A59">
      <w:pPr>
        <w:pStyle w:val="Bullet1EVM"/>
        <w:jc w:val="both"/>
        <w:rPr>
          <w:rFonts w:ascii="Arial" w:hAnsi="Arial" w:cs="Arial"/>
        </w:rPr>
      </w:pPr>
      <w:r w:rsidRPr="00435B10">
        <w:rPr>
          <w:rFonts w:ascii="Arial" w:hAnsi="Arial" w:cs="Arial"/>
        </w:rPr>
        <w:t>Schedule reports contain identification of the baseline schedule and current forecast schedule, as well as other identifiers (e.g., original issue, revision number, date of print, individual responsible for the schedule, reporting status date, etc.).</w:t>
      </w:r>
    </w:p>
    <w:p w14:paraId="683AC6A1" w14:textId="77777777" w:rsidR="00407531" w:rsidRPr="00AA2C0E" w:rsidRDefault="00407531" w:rsidP="002D01AA">
      <w:pPr>
        <w:pStyle w:val="BodyNoIndentEVM"/>
        <w:jc w:val="both"/>
        <w:rPr>
          <w:rFonts w:ascii="Arial" w:hAnsi="Arial" w:cs="Arial"/>
        </w:rPr>
      </w:pPr>
      <w:r w:rsidRPr="00AA2C0E">
        <w:rPr>
          <w:rFonts w:ascii="Arial" w:hAnsi="Arial" w:cs="Arial"/>
        </w:rPr>
        <w:t>Scheduling Methodology</w:t>
      </w:r>
    </w:p>
    <w:p w14:paraId="31E30673" w14:textId="6973D07C" w:rsidR="00407531" w:rsidRPr="00435B10" w:rsidRDefault="006F7C2A" w:rsidP="00674D37">
      <w:pPr>
        <w:pStyle w:val="BodyNoIndentEVM"/>
        <w:jc w:val="both"/>
        <w:rPr>
          <w:rFonts w:ascii="Arial" w:hAnsi="Arial" w:cs="Arial"/>
        </w:rPr>
      </w:pPr>
      <w:r w:rsidRPr="3068A142">
        <w:rPr>
          <w:rFonts w:ascii="Arial" w:hAnsi="Arial" w:cs="Arial"/>
          <w:color w:val="000000" w:themeColor="text1"/>
        </w:rPr>
        <w:t>Per</w:t>
      </w:r>
      <w:r w:rsidR="00407531" w:rsidRPr="3068A142">
        <w:rPr>
          <w:rFonts w:ascii="Arial" w:hAnsi="Arial" w:cs="Arial"/>
          <w:color w:val="000000" w:themeColor="text1"/>
        </w:rPr>
        <w:t xml:space="preserve"> </w:t>
      </w:r>
      <w:r w:rsidRPr="3068A142">
        <w:rPr>
          <w:rFonts w:ascii="Arial" w:hAnsi="Arial" w:cs="Arial"/>
          <w:color w:val="000000" w:themeColor="text1"/>
        </w:rPr>
        <w:t xml:space="preserve">NASA </w:t>
      </w:r>
      <w:r w:rsidR="00407531" w:rsidRPr="3068A142">
        <w:rPr>
          <w:rFonts w:ascii="Arial" w:hAnsi="Arial" w:cs="Arial"/>
          <w:color w:val="000000" w:themeColor="text1"/>
        </w:rPr>
        <w:t>Schedule Management Handbook</w:t>
      </w:r>
      <w:r w:rsidR="00D7482C" w:rsidRPr="3068A142">
        <w:rPr>
          <w:rFonts w:ascii="Arial" w:hAnsi="Arial" w:cs="Arial"/>
          <w:color w:val="000000" w:themeColor="text1"/>
        </w:rPr>
        <w:t xml:space="preserve"> located at </w:t>
      </w:r>
      <w:r w:rsidR="00DD1D4F" w:rsidRPr="3068A142">
        <w:rPr>
          <w:rFonts w:ascii="Arial" w:hAnsi="Arial" w:cs="Arial"/>
          <w:color w:val="000000" w:themeColor="text1"/>
        </w:rPr>
        <w:t>https://www.nasa.gov/evm/handbooks</w:t>
      </w:r>
      <w:r w:rsidR="00407531" w:rsidRPr="3068A142">
        <w:rPr>
          <w:rFonts w:ascii="Arial" w:hAnsi="Arial" w:cs="Arial"/>
          <w:color w:val="000000" w:themeColor="text1"/>
        </w:rPr>
        <w:t xml:space="preserve">, the IMS serves as the basis for planning and performance insight for all project effort.  </w:t>
      </w:r>
      <w:r w:rsidR="00407531" w:rsidRPr="3068A142">
        <w:rPr>
          <w:rFonts w:ascii="Arial" w:hAnsi="Arial" w:cs="Arial"/>
        </w:rPr>
        <w:t xml:space="preserve">A project IMS is developed utilizing </w:t>
      </w:r>
      <w:r w:rsidR="00F959EF" w:rsidRPr="3068A142">
        <w:rPr>
          <w:rFonts w:ascii="Arial" w:hAnsi="Arial" w:cs="Arial"/>
          <w:color w:val="000000" w:themeColor="text1"/>
        </w:rPr>
        <w:t>CPM</w:t>
      </w:r>
      <w:r w:rsidR="00407531" w:rsidRPr="3068A142">
        <w:rPr>
          <w:rFonts w:ascii="Arial" w:hAnsi="Arial" w:cs="Arial"/>
        </w:rPr>
        <w:t xml:space="preserve"> scheduling techniques</w:t>
      </w:r>
      <w:r w:rsidR="00FF0C2D" w:rsidRPr="3068A142">
        <w:rPr>
          <w:rFonts w:ascii="Arial" w:hAnsi="Arial" w:cs="Arial"/>
        </w:rPr>
        <w:t xml:space="preserve"> that can produce a project critical path </w:t>
      </w:r>
      <w:r w:rsidR="00FF0C2D" w:rsidRPr="3068A142">
        <w:rPr>
          <w:rFonts w:ascii="Arial" w:hAnsi="Arial" w:cs="Arial"/>
        </w:rPr>
        <w:lastRenderedPageBreak/>
        <w:t>(CP).</w:t>
      </w:r>
      <w:r w:rsidR="00407531" w:rsidRPr="3068A142">
        <w:rPr>
          <w:rFonts w:ascii="Arial" w:hAnsi="Arial" w:cs="Arial"/>
        </w:rPr>
        <w:t xml:space="preserve"> </w:t>
      </w:r>
      <w:r w:rsidR="00FF0C2D" w:rsidRPr="3068A142">
        <w:rPr>
          <w:rFonts w:ascii="Arial" w:hAnsi="Arial" w:cs="Arial"/>
        </w:rPr>
        <w:t xml:space="preserve">The </w:t>
      </w:r>
      <w:r w:rsidR="00407531" w:rsidRPr="3068A142">
        <w:rPr>
          <w:rFonts w:ascii="Arial" w:hAnsi="Arial" w:cs="Arial"/>
        </w:rPr>
        <w:t>C</w:t>
      </w:r>
      <w:r w:rsidR="00F959EF" w:rsidRPr="3068A142">
        <w:rPr>
          <w:rFonts w:ascii="Arial" w:hAnsi="Arial" w:cs="Arial"/>
        </w:rPr>
        <w:t>P</w:t>
      </w:r>
      <w:r w:rsidR="00B83A2E" w:rsidRPr="3068A142">
        <w:rPr>
          <w:rFonts w:ascii="Arial" w:hAnsi="Arial" w:cs="Arial"/>
        </w:rPr>
        <w:t>M</w:t>
      </w:r>
      <w:r w:rsidR="00F959EF" w:rsidRPr="3068A142">
        <w:rPr>
          <w:rFonts w:ascii="Arial" w:hAnsi="Arial" w:cs="Arial"/>
        </w:rPr>
        <w:t xml:space="preserve"> </w:t>
      </w:r>
      <w:r w:rsidR="00407531" w:rsidRPr="3068A142">
        <w:rPr>
          <w:rFonts w:ascii="Arial" w:hAnsi="Arial" w:cs="Arial"/>
        </w:rPr>
        <w:t>methodology entails the development of a logic network</w:t>
      </w:r>
      <w:r w:rsidR="2158DA0B" w:rsidRPr="3068A142">
        <w:rPr>
          <w:rFonts w:ascii="Arial" w:hAnsi="Arial" w:cs="Arial"/>
        </w:rPr>
        <w:t>-</w:t>
      </w:r>
      <w:r w:rsidR="00407531" w:rsidRPr="3068A142">
        <w:rPr>
          <w:rFonts w:ascii="Arial" w:hAnsi="Arial" w:cs="Arial"/>
        </w:rPr>
        <w:t xml:space="preserve">based schedule that enables the calculation of schedule slack (or float) for all activities and milestones contained in the IMS. CPM produced data enables analysis and identification of schedule drivers, cause and impact narrative analysis, and presentation of possible Corrective Actions. The IMS will contain baseline schedule data, as well as current schedule status and forecast. A monthly comparison of current schedule progress against the established baseline schedule plan provides the necessary data to assess schedule performance in the project’s EVM system. </w:t>
      </w:r>
    </w:p>
    <w:p w14:paraId="6D7B3C32" w14:textId="77777777" w:rsidR="00407531" w:rsidRPr="00435B10" w:rsidRDefault="00407531" w:rsidP="00674D37">
      <w:pPr>
        <w:pStyle w:val="BodyNoIndentEVM"/>
        <w:jc w:val="both"/>
        <w:rPr>
          <w:rFonts w:ascii="Arial" w:hAnsi="Arial" w:cs="Arial"/>
        </w:rPr>
      </w:pPr>
      <w:r w:rsidRPr="00435B10">
        <w:rPr>
          <w:rFonts w:ascii="Arial" w:hAnsi="Arial" w:cs="Arial"/>
        </w:rPr>
        <w:t>IMS logic network derived data provides the basis for time-phasing and coordination of all project efforts. It provides the project manager a single integrated source of schedule data that accurately reflects how the planned work is to be implemented. This dataset is established and maintained in an automated scheduling tool and consists of the following elements:</w:t>
      </w:r>
    </w:p>
    <w:p w14:paraId="2BC142E0" w14:textId="77777777" w:rsidR="00407531" w:rsidRPr="00435B10" w:rsidRDefault="00407531" w:rsidP="00674D37">
      <w:pPr>
        <w:pStyle w:val="Bullet1EVM"/>
        <w:jc w:val="both"/>
        <w:rPr>
          <w:rFonts w:ascii="Arial" w:hAnsi="Arial" w:cs="Arial"/>
        </w:rPr>
      </w:pPr>
      <w:r w:rsidRPr="00435B10">
        <w:rPr>
          <w:rFonts w:ascii="Arial" w:hAnsi="Arial" w:cs="Arial"/>
        </w:rPr>
        <w:t>Activities and milestone events</w:t>
      </w:r>
    </w:p>
    <w:p w14:paraId="302F56D4" w14:textId="77777777" w:rsidR="00407531" w:rsidRPr="00435B10" w:rsidRDefault="00407531" w:rsidP="00674D37">
      <w:pPr>
        <w:pStyle w:val="Bullet1EVM"/>
        <w:jc w:val="both"/>
        <w:rPr>
          <w:rFonts w:ascii="Arial" w:hAnsi="Arial" w:cs="Arial"/>
        </w:rPr>
      </w:pPr>
      <w:r w:rsidRPr="00435B10">
        <w:rPr>
          <w:rFonts w:ascii="Arial" w:hAnsi="Arial" w:cs="Arial"/>
        </w:rPr>
        <w:t>Realistic activity durations</w:t>
      </w:r>
    </w:p>
    <w:p w14:paraId="2322D97C" w14:textId="77777777" w:rsidR="00407531" w:rsidRPr="00435B10" w:rsidRDefault="00407531" w:rsidP="00674D37">
      <w:pPr>
        <w:pStyle w:val="Bullet1EVM"/>
        <w:jc w:val="both"/>
        <w:rPr>
          <w:rFonts w:ascii="Arial" w:hAnsi="Arial" w:cs="Arial"/>
        </w:rPr>
      </w:pPr>
      <w:r w:rsidRPr="00435B10">
        <w:rPr>
          <w:rFonts w:ascii="Arial" w:hAnsi="Arial" w:cs="Arial"/>
        </w:rPr>
        <w:t>Activity/milestone interdependencies (sequencing)</w:t>
      </w:r>
    </w:p>
    <w:p w14:paraId="0AFE350E" w14:textId="77777777" w:rsidR="00407531" w:rsidRPr="00435B10" w:rsidRDefault="00407531" w:rsidP="00674D37">
      <w:pPr>
        <w:pStyle w:val="Bullet1EVM"/>
        <w:jc w:val="both"/>
        <w:rPr>
          <w:rFonts w:ascii="Arial" w:hAnsi="Arial" w:cs="Arial"/>
        </w:rPr>
      </w:pPr>
      <w:r w:rsidRPr="00435B10">
        <w:rPr>
          <w:rFonts w:ascii="Arial" w:hAnsi="Arial" w:cs="Arial"/>
        </w:rPr>
        <w:t xml:space="preserve">Activity resources (recommendation only) </w:t>
      </w:r>
    </w:p>
    <w:p w14:paraId="554606BE" w14:textId="77777777" w:rsidR="00407531" w:rsidRPr="00435B10" w:rsidRDefault="00407531" w:rsidP="00674D37">
      <w:pPr>
        <w:pStyle w:val="Bullet1EVM"/>
        <w:jc w:val="both"/>
        <w:rPr>
          <w:rFonts w:ascii="Arial" w:hAnsi="Arial" w:cs="Arial"/>
        </w:rPr>
      </w:pPr>
      <w:r w:rsidRPr="00435B10">
        <w:rPr>
          <w:rFonts w:ascii="Arial" w:hAnsi="Arial" w:cs="Arial"/>
        </w:rPr>
        <w:t>Valid activity/milestone date constraints</w:t>
      </w:r>
    </w:p>
    <w:p w14:paraId="7A7D8AC0" w14:textId="77777777" w:rsidR="00407531" w:rsidRPr="00435B10" w:rsidRDefault="00407531" w:rsidP="00674D37">
      <w:pPr>
        <w:pStyle w:val="Bullet1EVM"/>
        <w:jc w:val="both"/>
        <w:rPr>
          <w:rFonts w:ascii="Arial" w:hAnsi="Arial" w:cs="Arial"/>
          <w:color w:val="000000" w:themeColor="text1"/>
        </w:rPr>
      </w:pPr>
      <w:r w:rsidRPr="00435B10">
        <w:rPr>
          <w:rFonts w:ascii="Arial" w:hAnsi="Arial" w:cs="Arial"/>
          <w:color w:val="000000" w:themeColor="text1"/>
        </w:rPr>
        <w:t>Contractor schedule data</w:t>
      </w:r>
    </w:p>
    <w:p w14:paraId="3D40DEE3" w14:textId="77777777" w:rsidR="00407531" w:rsidRPr="00435B10" w:rsidRDefault="00407531" w:rsidP="00674D37">
      <w:pPr>
        <w:pStyle w:val="NoteindentEVM"/>
        <w:jc w:val="both"/>
        <w:rPr>
          <w:rFonts w:ascii="Arial" w:hAnsi="Arial" w:cs="Arial"/>
          <w:color w:val="FF0000"/>
        </w:rPr>
      </w:pPr>
      <w:r w:rsidRPr="00435B10">
        <w:rPr>
          <w:rFonts w:ascii="Arial" w:hAnsi="Arial" w:cs="Arial"/>
          <w:color w:val="000000" w:themeColor="text1"/>
        </w:rPr>
        <w:t>Note: The</w:t>
      </w:r>
      <w:r w:rsidR="00B8288D" w:rsidRPr="00435B10">
        <w:rPr>
          <w:rFonts w:ascii="Arial" w:hAnsi="Arial" w:cs="Arial"/>
          <w:color w:val="000000" w:themeColor="text1"/>
        </w:rPr>
        <w:t xml:space="preserve"> contractor/subcontractor </w:t>
      </w:r>
      <w:r w:rsidRPr="00435B10">
        <w:rPr>
          <w:rFonts w:ascii="Arial" w:hAnsi="Arial" w:cs="Arial"/>
          <w:color w:val="000000" w:themeColor="text1"/>
        </w:rPr>
        <w:t>IMS must also reflect</w:t>
      </w:r>
      <w:r w:rsidR="00F154C1" w:rsidRPr="00435B10">
        <w:rPr>
          <w:rFonts w:ascii="Arial" w:hAnsi="Arial" w:cs="Arial"/>
          <w:color w:val="000000" w:themeColor="text1"/>
        </w:rPr>
        <w:t xml:space="preserve"> contractor/subcontractor</w:t>
      </w:r>
      <w:r w:rsidRPr="00435B10">
        <w:rPr>
          <w:rFonts w:ascii="Arial" w:hAnsi="Arial" w:cs="Arial"/>
          <w:color w:val="000000" w:themeColor="text1"/>
        </w:rPr>
        <w:t xml:space="preserve"> work content and associated schedule in some fashion.</w:t>
      </w:r>
      <w:r w:rsidRPr="00435B10">
        <w:rPr>
          <w:rFonts w:ascii="Arial" w:hAnsi="Arial" w:cs="Arial"/>
          <w:color w:val="FF0000"/>
        </w:rPr>
        <w:t xml:space="preserve"> </w:t>
      </w:r>
    </w:p>
    <w:p w14:paraId="7CB37D1B" w14:textId="77777777" w:rsidR="00407531" w:rsidRPr="00435B10" w:rsidRDefault="00407531" w:rsidP="00674D37">
      <w:pPr>
        <w:pStyle w:val="Bullet1EVM"/>
        <w:jc w:val="both"/>
        <w:rPr>
          <w:rFonts w:ascii="Arial" w:hAnsi="Arial" w:cs="Arial"/>
        </w:rPr>
      </w:pPr>
      <w:r w:rsidRPr="00435B10">
        <w:rPr>
          <w:rFonts w:ascii="Arial" w:hAnsi="Arial" w:cs="Arial"/>
        </w:rPr>
        <w:t>A schedule coding structure to facilitate integration of scope and cost</w:t>
      </w:r>
    </w:p>
    <w:p w14:paraId="0CD3826D" w14:textId="2D059CD8" w:rsidR="00407531" w:rsidRPr="00435B10" w:rsidRDefault="00407531" w:rsidP="00674D37">
      <w:pPr>
        <w:pStyle w:val="BodyNoIndentEVM"/>
        <w:jc w:val="both"/>
        <w:rPr>
          <w:rFonts w:ascii="Arial" w:hAnsi="Arial" w:cs="Arial"/>
        </w:rPr>
      </w:pPr>
      <w:r w:rsidRPr="3068A142">
        <w:rPr>
          <w:rFonts w:ascii="Arial" w:hAnsi="Arial" w:cs="Arial"/>
        </w:rPr>
        <w:t xml:space="preserve">The Planner/Scheduler (P/S) serves as the primary project point of contact for coordinating IMS data entry, progress updates, logic maintenance, integrity assessment, performance analysis, issue identification, work-around planning, and report generation. The P/S provides the necessary recording of performance progress so that EVM support personnel may input the data to the project’s </w:t>
      </w:r>
      <w:r w:rsidR="0065218F" w:rsidRPr="3068A142">
        <w:rPr>
          <w:rFonts w:ascii="Arial" w:eastAsia="Times New Roman" w:hAnsi="Arial" w:cs="Arial"/>
        </w:rPr>
        <w:t>EV</w:t>
      </w:r>
      <w:r w:rsidRPr="3068A142">
        <w:rPr>
          <w:rFonts w:ascii="Arial" w:hAnsi="Arial" w:cs="Arial"/>
        </w:rPr>
        <w:t xml:space="preserve"> system management tool. All designated schedule reports, metrics, and analyses are made available as necessary to the full project management team and appropriate involved stakeholders. It is critical to project success that the Project Manager, Business Manager, Subproject/Element Managers (SP/EM), PCAM, and other key project team members are kept apprised and communicated with </w:t>
      </w:r>
      <w:r w:rsidR="01AF38C3" w:rsidRPr="3068A142">
        <w:rPr>
          <w:rFonts w:ascii="Arial" w:hAnsi="Arial" w:cs="Arial"/>
        </w:rPr>
        <w:t>regarding</w:t>
      </w:r>
      <w:r w:rsidRPr="3068A142">
        <w:rPr>
          <w:rFonts w:ascii="Arial" w:hAnsi="Arial" w:cs="Arial"/>
        </w:rPr>
        <w:t xml:space="preserve"> current schedule progress and issue resolution.</w:t>
      </w:r>
    </w:p>
    <w:p w14:paraId="293F4EC4" w14:textId="548A04A2" w:rsidR="00407531" w:rsidRPr="00435B10" w:rsidRDefault="00407531" w:rsidP="00674D37">
      <w:pPr>
        <w:pStyle w:val="Heading2"/>
        <w:jc w:val="both"/>
      </w:pPr>
      <w:bookmarkStart w:id="120" w:name="_Toc84879591"/>
      <w:r w:rsidRPr="00435B10">
        <w:t>Scheduling Process</w:t>
      </w:r>
      <w:bookmarkEnd w:id="120"/>
      <w:r w:rsidRPr="00435B10">
        <w:t xml:space="preserve"> </w:t>
      </w:r>
    </w:p>
    <w:p w14:paraId="7CBD6D65" w14:textId="715C150F" w:rsidR="00407531" w:rsidRPr="00435B10" w:rsidRDefault="00407531" w:rsidP="00674D37">
      <w:pPr>
        <w:pStyle w:val="BodyNoIndentEVM"/>
        <w:jc w:val="both"/>
        <w:rPr>
          <w:rFonts w:ascii="Arial" w:hAnsi="Arial" w:cs="Arial"/>
        </w:rPr>
      </w:pPr>
      <w:r w:rsidRPr="00435B10">
        <w:rPr>
          <w:rFonts w:ascii="Arial" w:hAnsi="Arial" w:cs="Arial"/>
        </w:rPr>
        <w:t xml:space="preserve">The </w:t>
      </w:r>
      <w:r w:rsidRPr="001D731C">
        <w:rPr>
          <w:rFonts w:ascii="Arial" w:hAnsi="Arial" w:cs="Arial"/>
        </w:rPr>
        <w:t xml:space="preserve">Scheduling </w:t>
      </w:r>
      <w:r w:rsidRPr="00435B10">
        <w:rPr>
          <w:rFonts w:ascii="Arial" w:hAnsi="Arial" w:cs="Arial"/>
        </w:rPr>
        <w:t>p</w:t>
      </w:r>
      <w:r w:rsidRPr="00435B10">
        <w:rPr>
          <w:rFonts w:ascii="Arial" w:hAnsi="Arial" w:cs="Arial"/>
          <w:color w:val="000000" w:themeColor="text1"/>
        </w:rPr>
        <w:t>rocess</w:t>
      </w:r>
      <w:r w:rsidRPr="00435B10">
        <w:rPr>
          <w:rFonts w:ascii="Arial" w:hAnsi="Arial" w:cs="Arial"/>
        </w:rPr>
        <w:t xml:space="preserve"> flow is shown </w:t>
      </w:r>
      <w:r w:rsidR="0044275C">
        <w:rPr>
          <w:rFonts w:ascii="Arial" w:hAnsi="Arial" w:cs="Arial"/>
        </w:rPr>
        <w:t xml:space="preserve">in </w:t>
      </w:r>
      <w:r w:rsidR="0044275C" w:rsidRPr="0044275C">
        <w:rPr>
          <w:rFonts w:ascii="Arial" w:hAnsi="Arial" w:cs="Arial"/>
        </w:rPr>
        <w:fldChar w:fldCharType="begin"/>
      </w:r>
      <w:r w:rsidR="0044275C" w:rsidRPr="0044275C">
        <w:rPr>
          <w:rFonts w:ascii="Arial" w:hAnsi="Arial" w:cs="Arial"/>
        </w:rPr>
        <w:instrText xml:space="preserve"> REF _Ref77260324 \h </w:instrText>
      </w:r>
      <w:r w:rsidR="0044275C">
        <w:rPr>
          <w:rFonts w:ascii="Arial" w:hAnsi="Arial" w:cs="Arial"/>
        </w:rPr>
        <w:instrText xml:space="preserve"> \* MERGEFORMAT </w:instrText>
      </w:r>
      <w:r w:rsidR="0044275C" w:rsidRPr="0044275C">
        <w:rPr>
          <w:rFonts w:ascii="Arial" w:hAnsi="Arial" w:cs="Arial"/>
        </w:rPr>
      </w:r>
      <w:r w:rsidR="0044275C" w:rsidRPr="0044275C">
        <w:rPr>
          <w:rFonts w:ascii="Arial" w:hAnsi="Arial" w:cs="Arial"/>
        </w:rPr>
        <w:fldChar w:fldCharType="separate"/>
      </w:r>
      <w:r w:rsidR="0044275C" w:rsidRPr="0044275C">
        <w:rPr>
          <w:rFonts w:ascii="Arial" w:hAnsi="Arial" w:cs="Arial"/>
        </w:rPr>
        <w:t xml:space="preserve">Figure </w:t>
      </w:r>
      <w:r w:rsidR="0044275C" w:rsidRPr="0044275C">
        <w:rPr>
          <w:rFonts w:ascii="Arial" w:hAnsi="Arial" w:cs="Arial"/>
          <w:noProof/>
        </w:rPr>
        <w:t>2</w:t>
      </w:r>
      <w:r w:rsidR="0044275C" w:rsidRPr="0044275C">
        <w:rPr>
          <w:rFonts w:ascii="Arial" w:hAnsi="Arial" w:cs="Arial"/>
        </w:rPr>
        <w:noBreakHyphen/>
      </w:r>
      <w:r w:rsidR="0044275C" w:rsidRPr="0044275C">
        <w:rPr>
          <w:rFonts w:ascii="Arial" w:hAnsi="Arial" w:cs="Arial"/>
          <w:noProof/>
        </w:rPr>
        <w:t>1</w:t>
      </w:r>
      <w:r w:rsidR="0044275C" w:rsidRPr="0044275C">
        <w:rPr>
          <w:rFonts w:ascii="Arial" w:hAnsi="Arial" w:cs="Arial"/>
        </w:rPr>
        <w:fldChar w:fldCharType="end"/>
      </w:r>
      <w:r w:rsidR="0044275C">
        <w:rPr>
          <w:rFonts w:ascii="Arial" w:hAnsi="Arial" w:cs="Arial"/>
        </w:rPr>
        <w:t xml:space="preserve">, </w:t>
      </w:r>
      <w:r w:rsidRPr="00435B10">
        <w:rPr>
          <w:rFonts w:ascii="Arial" w:hAnsi="Arial" w:cs="Arial"/>
        </w:rPr>
        <w:t>on the following page</w:t>
      </w:r>
      <w:r w:rsidR="55B59F7C" w:rsidRPr="00435B10">
        <w:rPr>
          <w:rFonts w:ascii="Arial" w:hAnsi="Arial" w:cs="Arial"/>
        </w:rPr>
        <w:t>.</w:t>
      </w:r>
      <w:r w:rsidRPr="00435B10">
        <w:rPr>
          <w:rFonts w:ascii="Arial" w:hAnsi="Arial" w:cs="Arial"/>
        </w:rPr>
        <w:t xml:space="preserve">; </w:t>
      </w:r>
      <w:r w:rsidR="4589F45E" w:rsidRPr="00435B10">
        <w:rPr>
          <w:rFonts w:ascii="Arial" w:hAnsi="Arial" w:cs="Arial"/>
        </w:rPr>
        <w:t>P</w:t>
      </w:r>
      <w:r w:rsidRPr="00435B10">
        <w:rPr>
          <w:rFonts w:ascii="Arial" w:hAnsi="Arial" w:cs="Arial"/>
        </w:rPr>
        <w:t xml:space="preserve">art one of the process procedure is described in </w:t>
      </w:r>
      <w:r w:rsidR="001D731C">
        <w:rPr>
          <w:rFonts w:ascii="Arial" w:hAnsi="Arial" w:cs="Arial"/>
        </w:rPr>
        <w:t xml:space="preserve">Section </w:t>
      </w:r>
      <w:r w:rsidR="001D731C">
        <w:rPr>
          <w:rFonts w:ascii="Arial" w:hAnsi="Arial" w:cs="Arial"/>
        </w:rPr>
        <w:fldChar w:fldCharType="begin"/>
      </w:r>
      <w:r w:rsidR="001D731C">
        <w:rPr>
          <w:rFonts w:ascii="Arial" w:hAnsi="Arial" w:cs="Arial"/>
        </w:rPr>
        <w:instrText xml:space="preserve"> REF _Ref70347655 \r \h </w:instrText>
      </w:r>
      <w:r w:rsidR="001D731C">
        <w:rPr>
          <w:rFonts w:ascii="Arial" w:hAnsi="Arial" w:cs="Arial"/>
        </w:rPr>
      </w:r>
      <w:r w:rsidR="001D731C">
        <w:rPr>
          <w:rFonts w:ascii="Arial" w:hAnsi="Arial" w:cs="Arial"/>
        </w:rPr>
        <w:fldChar w:fldCharType="separate"/>
      </w:r>
      <w:r w:rsidR="001D731C">
        <w:rPr>
          <w:rFonts w:ascii="Arial" w:hAnsi="Arial" w:cs="Arial"/>
        </w:rPr>
        <w:t>2.4</w:t>
      </w:r>
      <w:r w:rsidR="001D731C">
        <w:rPr>
          <w:rFonts w:ascii="Arial" w:hAnsi="Arial" w:cs="Arial"/>
        </w:rPr>
        <w:fldChar w:fldCharType="end"/>
      </w:r>
      <w:r w:rsidRPr="00435B10">
        <w:rPr>
          <w:rFonts w:ascii="Arial" w:hAnsi="Arial" w:cs="Arial"/>
        </w:rPr>
        <w:t xml:space="preserve">. The “Developing IMS” portion of the Scheduling process provides the significant steps to </w:t>
      </w:r>
      <w:r w:rsidRPr="00435B10">
        <w:rPr>
          <w:rFonts w:ascii="Arial" w:hAnsi="Arial" w:cs="Arial"/>
          <w:color w:val="000000" w:themeColor="text1"/>
        </w:rPr>
        <w:t>achieve</w:t>
      </w:r>
      <w:r w:rsidRPr="00435B10">
        <w:rPr>
          <w:rFonts w:ascii="Arial" w:hAnsi="Arial" w:cs="Arial"/>
        </w:rPr>
        <w:t xml:space="preserve"> a credible project baseline schedule. To better describe the scheduling process, it should be noted, that process steps 2.01 through 2.06 are iterative in nature, and where practical may be worked in parallel by the planner/scheduler, project, and subproject element teams. It should also be noted that different types of projects require different levels of task/milestone detail to adequately manage</w:t>
      </w:r>
      <w:r w:rsidR="00FF0C2D">
        <w:rPr>
          <w:rFonts w:ascii="Arial" w:hAnsi="Arial" w:cs="Arial"/>
        </w:rPr>
        <w:t xml:space="preserve"> the project</w:t>
      </w:r>
      <w:r w:rsidRPr="00435B10">
        <w:rPr>
          <w:rFonts w:ascii="Arial" w:hAnsi="Arial" w:cs="Arial"/>
        </w:rPr>
        <w:t xml:space="preserve">. This creates the need for a decision point early in the process (step 2.02) where the project office will need to determine the level at which task interdependencies (logic sequence) should be incorporated. It is at that level that management will be able to identify and monitor the project </w:t>
      </w:r>
      <w:r w:rsidR="00F959EF" w:rsidRPr="00435B10">
        <w:rPr>
          <w:rFonts w:ascii="Arial" w:hAnsi="Arial" w:cs="Arial"/>
        </w:rPr>
        <w:t>CP</w:t>
      </w:r>
      <w:r w:rsidRPr="00435B10">
        <w:rPr>
          <w:rFonts w:ascii="Arial" w:hAnsi="Arial" w:cs="Arial"/>
        </w:rPr>
        <w:t xml:space="preserve">, as well as slack on all other activities and milestones.  </w:t>
      </w:r>
    </w:p>
    <w:p w14:paraId="0A1AC4BD" w14:textId="77777777" w:rsidR="00407531" w:rsidRPr="00435B10" w:rsidRDefault="00407531" w:rsidP="00674D37">
      <w:pPr>
        <w:pStyle w:val="BodyNoIndentEVM"/>
        <w:jc w:val="both"/>
        <w:rPr>
          <w:rFonts w:ascii="Arial" w:hAnsi="Arial" w:cs="Arial"/>
          <w:color w:val="000000" w:themeColor="text1"/>
        </w:rPr>
      </w:pPr>
      <w:r w:rsidRPr="00435B10">
        <w:rPr>
          <w:rFonts w:ascii="Arial" w:hAnsi="Arial" w:cs="Arial"/>
          <w:color w:val="000000" w:themeColor="text1"/>
        </w:rPr>
        <w:t xml:space="preserve">The “IMS Status and Update” component of the </w:t>
      </w:r>
      <w:r w:rsidRPr="00435B10">
        <w:rPr>
          <w:rFonts w:ascii="Arial" w:hAnsi="Arial" w:cs="Arial"/>
          <w:i/>
          <w:color w:val="000000" w:themeColor="text1"/>
        </w:rPr>
        <w:t>Scheduling</w:t>
      </w:r>
      <w:r w:rsidRPr="00435B10">
        <w:rPr>
          <w:rFonts w:ascii="Arial" w:hAnsi="Arial" w:cs="Arial"/>
          <w:color w:val="000000" w:themeColor="text1"/>
        </w:rPr>
        <w:t xml:space="preserve"> process provides the significant steps to successfully update and maintain a credible project baseline schedule. The process procedure for this component is described in</w:t>
      </w:r>
      <w:r w:rsidR="001D731C">
        <w:rPr>
          <w:rFonts w:ascii="Arial" w:hAnsi="Arial" w:cs="Arial"/>
          <w:color w:val="000000" w:themeColor="text1"/>
        </w:rPr>
        <w:t xml:space="preserve"> Section</w:t>
      </w:r>
      <w:r w:rsidRPr="00435B10">
        <w:rPr>
          <w:rFonts w:ascii="Arial" w:hAnsi="Arial" w:cs="Arial"/>
          <w:color w:val="000000" w:themeColor="text1"/>
        </w:rPr>
        <w:t xml:space="preserve"> </w:t>
      </w:r>
      <w:r w:rsidR="001D731C">
        <w:rPr>
          <w:rFonts w:ascii="Arial" w:hAnsi="Arial" w:cs="Arial"/>
        </w:rPr>
        <w:fldChar w:fldCharType="begin"/>
      </w:r>
      <w:r w:rsidR="001D731C">
        <w:rPr>
          <w:rFonts w:ascii="Arial" w:hAnsi="Arial" w:cs="Arial"/>
        </w:rPr>
        <w:instrText xml:space="preserve"> REF _Ref70347655 \r \h </w:instrText>
      </w:r>
      <w:r w:rsidR="001D731C">
        <w:rPr>
          <w:rFonts w:ascii="Arial" w:hAnsi="Arial" w:cs="Arial"/>
        </w:rPr>
      </w:r>
      <w:r w:rsidR="001D731C">
        <w:rPr>
          <w:rFonts w:ascii="Arial" w:hAnsi="Arial" w:cs="Arial"/>
        </w:rPr>
        <w:fldChar w:fldCharType="separate"/>
      </w:r>
      <w:r w:rsidR="001D731C">
        <w:rPr>
          <w:rFonts w:ascii="Arial" w:hAnsi="Arial" w:cs="Arial"/>
        </w:rPr>
        <w:t>2.4</w:t>
      </w:r>
      <w:r w:rsidR="001D731C">
        <w:rPr>
          <w:rFonts w:ascii="Arial" w:hAnsi="Arial" w:cs="Arial"/>
        </w:rPr>
        <w:fldChar w:fldCharType="end"/>
      </w:r>
      <w:r w:rsidRPr="00435B10">
        <w:rPr>
          <w:rFonts w:ascii="Arial" w:hAnsi="Arial" w:cs="Arial"/>
          <w:color w:val="000000" w:themeColor="text1"/>
        </w:rPr>
        <w:t xml:space="preserve">. </w:t>
      </w:r>
    </w:p>
    <w:p w14:paraId="3FFA42AE" w14:textId="77777777" w:rsidR="00B46859" w:rsidRDefault="00B46859" w:rsidP="00674D37">
      <w:pPr>
        <w:spacing w:after="0"/>
        <w:jc w:val="both"/>
        <w:rPr>
          <w:rFonts w:cs="Arial"/>
        </w:rPr>
        <w:sectPr w:rsidR="00B46859" w:rsidSect="00763863">
          <w:footerReference w:type="default" r:id="rId52"/>
          <w:pgSz w:w="12240" w:h="15840"/>
          <w:pgMar w:top="1440" w:right="1080" w:bottom="1440" w:left="1080" w:header="720" w:footer="720" w:gutter="0"/>
          <w:pgNumType w:start="1" w:chapStyle="1"/>
          <w:cols w:space="230"/>
          <w:docGrid w:linePitch="360"/>
        </w:sectPr>
      </w:pPr>
    </w:p>
    <w:p w14:paraId="7EDCD3A4" w14:textId="77777777" w:rsidR="00407531" w:rsidRPr="00435B10" w:rsidRDefault="00407531" w:rsidP="00674D37">
      <w:pPr>
        <w:spacing w:after="0"/>
        <w:jc w:val="both"/>
        <w:rPr>
          <w:rFonts w:cs="Arial"/>
          <w:sz w:val="24"/>
        </w:rPr>
      </w:pPr>
    </w:p>
    <w:p w14:paraId="78B030E3" w14:textId="77777777" w:rsidR="00B46859" w:rsidRPr="00AA2C0E" w:rsidRDefault="00B46859" w:rsidP="00AA2C0E">
      <w:pPr>
        <w:pStyle w:val="InsertfoldoutEVM"/>
        <w:keepNext/>
        <w:jc w:val="center"/>
        <w:rPr>
          <w:color w:val="auto"/>
          <w:sz w:val="22"/>
        </w:rPr>
      </w:pPr>
      <w:r w:rsidRPr="0006741B">
        <w:rPr>
          <w:rFonts w:ascii="Arial" w:hAnsi="Arial" w:cs="Arial"/>
          <w:noProof/>
        </w:rPr>
        <w:drawing>
          <wp:inline distT="0" distB="0" distL="0" distR="0" wp14:anchorId="4FFA8154" wp14:editId="58404483">
            <wp:extent cx="8516799" cy="5444067"/>
            <wp:effectExtent l="0" t="0" r="0" b="4445"/>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3"/>
                    <a:stretch>
                      <a:fillRect/>
                    </a:stretch>
                  </pic:blipFill>
                  <pic:spPr>
                    <a:xfrm>
                      <a:off x="0" y="0"/>
                      <a:ext cx="8611976" cy="5504905"/>
                    </a:xfrm>
                    <a:prstGeom prst="rect">
                      <a:avLst/>
                    </a:prstGeom>
                  </pic:spPr>
                </pic:pic>
              </a:graphicData>
            </a:graphic>
          </wp:inline>
        </w:drawing>
      </w:r>
    </w:p>
    <w:p w14:paraId="1A506D7A" w14:textId="4846DF48" w:rsidR="00B46859" w:rsidRDefault="00B46859" w:rsidP="00AA2C0E">
      <w:pPr>
        <w:pStyle w:val="Caption"/>
        <w:jc w:val="center"/>
      </w:pPr>
      <w:bookmarkStart w:id="121" w:name="_Ref77260324"/>
      <w:bookmarkStart w:id="122" w:name="_Toc85101490"/>
      <w:r>
        <w:t xml:space="preserve">Figure </w:t>
      </w:r>
      <w:r>
        <w:fldChar w:fldCharType="begin"/>
      </w:r>
      <w:r>
        <w:instrText>STYLEREF 1 \s</w:instrText>
      </w:r>
      <w:r>
        <w:fldChar w:fldCharType="separate"/>
      </w:r>
      <w:r w:rsidR="00B0679A">
        <w:rPr>
          <w:noProof/>
        </w:rPr>
        <w:t>2</w:t>
      </w:r>
      <w:r>
        <w:fldChar w:fldCharType="end"/>
      </w:r>
      <w:r w:rsidR="00B0679A">
        <w:noBreakHyphen/>
      </w:r>
      <w:r>
        <w:fldChar w:fldCharType="begin"/>
      </w:r>
      <w:r>
        <w:instrText>SEQ Figure \* ARABIC \s 1</w:instrText>
      </w:r>
      <w:r>
        <w:fldChar w:fldCharType="separate"/>
      </w:r>
      <w:r w:rsidR="00B0679A">
        <w:rPr>
          <w:noProof/>
        </w:rPr>
        <w:t>1</w:t>
      </w:r>
      <w:r>
        <w:fldChar w:fldCharType="end"/>
      </w:r>
      <w:bookmarkEnd w:id="121"/>
      <w:r>
        <w:t xml:space="preserve"> Agency EVM Capability Storyboard</w:t>
      </w:r>
      <w:r w:rsidR="00681531">
        <w:t xml:space="preserve"> Flowchart</w:t>
      </w:r>
      <w:r>
        <w:t>: Scheduling</w:t>
      </w:r>
      <w:bookmarkEnd w:id="122"/>
    </w:p>
    <w:p w14:paraId="1A84A249" w14:textId="77777777" w:rsidR="00B46859" w:rsidRPr="00E41303" w:rsidRDefault="00B46859" w:rsidP="00E41303">
      <w:pPr>
        <w:pStyle w:val="InsertfoldoutEVM"/>
        <w:tabs>
          <w:tab w:val="left" w:pos="6360"/>
          <w:tab w:val="center" w:pos="6480"/>
        </w:tabs>
        <w:rPr>
          <w:rFonts w:ascii="Arial" w:hAnsi="Arial" w:cs="Arial"/>
        </w:rPr>
        <w:sectPr w:rsidR="00B46859" w:rsidRPr="00E41303" w:rsidSect="00634D99">
          <w:pgSz w:w="15840" w:h="12240" w:orient="landscape"/>
          <w:pgMar w:top="1080" w:right="1440" w:bottom="1080" w:left="1440" w:header="720" w:footer="720" w:gutter="0"/>
          <w:pgNumType w:chapStyle="1"/>
          <w:cols w:space="230"/>
          <w:docGrid w:linePitch="360"/>
        </w:sectPr>
      </w:pPr>
    </w:p>
    <w:p w14:paraId="6D529080" w14:textId="77777777" w:rsidR="00407531" w:rsidRPr="00435B10" w:rsidRDefault="001E005C" w:rsidP="00AA2C0E">
      <w:pPr>
        <w:pStyle w:val="Heading2"/>
      </w:pPr>
      <w:bookmarkStart w:id="123" w:name="_Toc63344678"/>
      <w:bookmarkStart w:id="124" w:name="_Toc63344817"/>
      <w:bookmarkStart w:id="125" w:name="_Toc63353572"/>
      <w:bookmarkStart w:id="126" w:name="_Toc63353712"/>
      <w:bookmarkStart w:id="127" w:name="_Toc63353881"/>
      <w:bookmarkStart w:id="128" w:name="_Toc63354021"/>
      <w:bookmarkStart w:id="129" w:name="_Toc63339171"/>
      <w:bookmarkStart w:id="130" w:name="_Toc63344679"/>
      <w:bookmarkStart w:id="131" w:name="_Toc63344818"/>
      <w:bookmarkStart w:id="132" w:name="_Toc63353573"/>
      <w:bookmarkStart w:id="133" w:name="_Toc63353713"/>
      <w:bookmarkStart w:id="134" w:name="_Toc63353882"/>
      <w:bookmarkStart w:id="135" w:name="_Toc63354022"/>
      <w:bookmarkStart w:id="136" w:name="_Toc304560801"/>
      <w:bookmarkStart w:id="137" w:name="_Ref70347655"/>
      <w:bookmarkStart w:id="138" w:name="_Ref73639820"/>
      <w:bookmarkStart w:id="139" w:name="_Ref73639835"/>
      <w:bookmarkStart w:id="140" w:name="_Toc84879592"/>
      <w:bookmarkEnd w:id="123"/>
      <w:bookmarkEnd w:id="124"/>
      <w:bookmarkEnd w:id="125"/>
      <w:bookmarkEnd w:id="126"/>
      <w:bookmarkEnd w:id="127"/>
      <w:bookmarkEnd w:id="128"/>
      <w:bookmarkEnd w:id="129"/>
      <w:bookmarkEnd w:id="130"/>
      <w:bookmarkEnd w:id="131"/>
      <w:bookmarkEnd w:id="132"/>
      <w:bookmarkEnd w:id="133"/>
      <w:bookmarkEnd w:id="134"/>
      <w:bookmarkEnd w:id="135"/>
      <w:r>
        <w:t>Scheduling</w:t>
      </w:r>
      <w:r w:rsidR="00407531" w:rsidRPr="00435B10">
        <w:t xml:space="preserve"> Procedure</w:t>
      </w:r>
      <w:bookmarkEnd w:id="136"/>
      <w:bookmarkEnd w:id="137"/>
      <w:bookmarkEnd w:id="138"/>
      <w:bookmarkEnd w:id="139"/>
      <w:bookmarkEnd w:id="140"/>
    </w:p>
    <w:tbl>
      <w:tblPr>
        <w:tblW w:w="10075" w:type="dxa"/>
        <w:tblLook w:val="04A0" w:firstRow="1" w:lastRow="0" w:firstColumn="1" w:lastColumn="0" w:noHBand="0" w:noVBand="1"/>
      </w:tblPr>
      <w:tblGrid>
        <w:gridCol w:w="2334"/>
        <w:gridCol w:w="1540"/>
        <w:gridCol w:w="6201"/>
      </w:tblGrid>
      <w:tr w:rsidR="00407531" w:rsidRPr="00435B10" w14:paraId="0C34FAEB" w14:textId="77777777" w:rsidTr="675EB9F2">
        <w:trPr>
          <w:tblHeader/>
        </w:trPr>
        <w:tc>
          <w:tcPr>
            <w:tcW w:w="2334" w:type="dxa"/>
            <w:shd w:val="clear" w:color="auto" w:fill="EEECE1" w:themeFill="background2"/>
            <w:vAlign w:val="bottom"/>
          </w:tcPr>
          <w:p w14:paraId="137E715E" w14:textId="77777777" w:rsidR="00407531" w:rsidRPr="00435B10" w:rsidRDefault="00407531" w:rsidP="00674D37">
            <w:pPr>
              <w:pStyle w:val="TableHeadingEVM"/>
              <w:jc w:val="both"/>
              <w:rPr>
                <w:rFonts w:ascii="Arial" w:hAnsi="Arial" w:cs="Arial"/>
              </w:rPr>
            </w:pPr>
            <w:r w:rsidRPr="00435B10">
              <w:rPr>
                <w:rFonts w:ascii="Arial" w:hAnsi="Arial" w:cs="Arial"/>
              </w:rPr>
              <w:t>Role</w:t>
            </w:r>
          </w:p>
        </w:tc>
        <w:tc>
          <w:tcPr>
            <w:tcW w:w="1540" w:type="dxa"/>
            <w:shd w:val="clear" w:color="auto" w:fill="EEECE1" w:themeFill="background2"/>
            <w:vAlign w:val="bottom"/>
          </w:tcPr>
          <w:p w14:paraId="74CFE828" w14:textId="77777777" w:rsidR="00407531" w:rsidRPr="00435B10" w:rsidRDefault="00407531" w:rsidP="00674D37">
            <w:pPr>
              <w:pStyle w:val="TableHeadingEVM"/>
              <w:jc w:val="both"/>
              <w:rPr>
                <w:rFonts w:ascii="Arial" w:hAnsi="Arial" w:cs="Arial"/>
              </w:rPr>
            </w:pPr>
            <w:r w:rsidRPr="00435B10">
              <w:rPr>
                <w:rFonts w:ascii="Arial" w:hAnsi="Arial" w:cs="Arial"/>
              </w:rPr>
              <w:t>Flowchart Step</w:t>
            </w:r>
          </w:p>
        </w:tc>
        <w:tc>
          <w:tcPr>
            <w:tcW w:w="6201" w:type="dxa"/>
            <w:shd w:val="clear" w:color="auto" w:fill="EEECE1" w:themeFill="background2"/>
            <w:vAlign w:val="bottom"/>
          </w:tcPr>
          <w:p w14:paraId="670A2B88" w14:textId="77777777" w:rsidR="00407531" w:rsidRPr="00435B10" w:rsidRDefault="00407531" w:rsidP="00674D37">
            <w:pPr>
              <w:pStyle w:val="TableHeadingEVM"/>
              <w:jc w:val="both"/>
              <w:rPr>
                <w:rFonts w:ascii="Arial" w:hAnsi="Arial" w:cs="Arial"/>
              </w:rPr>
            </w:pPr>
            <w:r w:rsidRPr="00435B10">
              <w:rPr>
                <w:rFonts w:ascii="Arial" w:hAnsi="Arial" w:cs="Arial"/>
              </w:rPr>
              <w:t>Action or Input/</w:t>
            </w:r>
            <w:r w:rsidR="00EA2C0E">
              <w:rPr>
                <w:rFonts w:ascii="Arial" w:hAnsi="Arial" w:cs="Arial"/>
              </w:rPr>
              <w:t xml:space="preserve"> </w:t>
            </w:r>
            <w:r w:rsidRPr="00435B10">
              <w:rPr>
                <w:rFonts w:ascii="Arial" w:hAnsi="Arial" w:cs="Arial"/>
              </w:rPr>
              <w:t>Output</w:t>
            </w:r>
          </w:p>
        </w:tc>
      </w:tr>
      <w:tr w:rsidR="00407531" w:rsidRPr="00435B10" w14:paraId="7498A203" w14:textId="77777777" w:rsidTr="675EB9F2">
        <w:tc>
          <w:tcPr>
            <w:tcW w:w="2334" w:type="dxa"/>
          </w:tcPr>
          <w:p w14:paraId="678ABC2C" w14:textId="77777777" w:rsidR="00407531" w:rsidRPr="00435B10" w:rsidRDefault="00407531" w:rsidP="00674D37">
            <w:pPr>
              <w:pStyle w:val="TableTextEVM"/>
              <w:jc w:val="both"/>
            </w:pPr>
          </w:p>
        </w:tc>
        <w:tc>
          <w:tcPr>
            <w:tcW w:w="1540" w:type="dxa"/>
          </w:tcPr>
          <w:p w14:paraId="5061C3AB" w14:textId="77777777" w:rsidR="00407531" w:rsidRPr="00435B10" w:rsidRDefault="00407531" w:rsidP="00654577">
            <w:pPr>
              <w:pStyle w:val="TableTextCenteredEVM"/>
              <w:rPr>
                <w:bCs/>
              </w:rPr>
            </w:pPr>
            <w:r w:rsidRPr="00435B10">
              <w:t>Input from 1.07</w:t>
            </w:r>
          </w:p>
        </w:tc>
        <w:tc>
          <w:tcPr>
            <w:tcW w:w="6201" w:type="dxa"/>
          </w:tcPr>
          <w:p w14:paraId="519C4F3C" w14:textId="77777777" w:rsidR="00407531" w:rsidRPr="00435B10" w:rsidRDefault="00407531" w:rsidP="00674D37">
            <w:pPr>
              <w:pStyle w:val="TableTextEVM"/>
              <w:jc w:val="both"/>
              <w:rPr>
                <w:bCs/>
              </w:rPr>
            </w:pPr>
            <w:r w:rsidRPr="00435B10">
              <w:rPr>
                <w:i/>
              </w:rPr>
              <w:t xml:space="preserve">Extend and Refine Responsibility Assignment Matrix (RAM) and Identify </w:t>
            </w:r>
            <w:r w:rsidR="00763863" w:rsidRPr="00435B10">
              <w:t>CA</w:t>
            </w:r>
            <w:r w:rsidRPr="00435B10">
              <w:rPr>
                <w:i/>
              </w:rPr>
              <w:t>s</w:t>
            </w:r>
            <w:r w:rsidRPr="00435B10">
              <w:t>.</w:t>
            </w:r>
          </w:p>
        </w:tc>
      </w:tr>
      <w:tr w:rsidR="00407531" w:rsidRPr="00435B10" w14:paraId="0F1861AF" w14:textId="77777777" w:rsidTr="675EB9F2">
        <w:tc>
          <w:tcPr>
            <w:tcW w:w="2334" w:type="dxa"/>
          </w:tcPr>
          <w:p w14:paraId="1E8C388A" w14:textId="77777777" w:rsidR="00407531" w:rsidRPr="00435B10" w:rsidRDefault="00407531" w:rsidP="00654577">
            <w:pPr>
              <w:pStyle w:val="TableTextEVM"/>
              <w:rPr>
                <w:bCs/>
              </w:rPr>
            </w:pPr>
            <w:r w:rsidRPr="00435B10">
              <w:t>P/S, Project Manager, Project Office Team, SP/EM, and Subproject/ Element Team</w:t>
            </w:r>
          </w:p>
        </w:tc>
        <w:tc>
          <w:tcPr>
            <w:tcW w:w="1540" w:type="dxa"/>
          </w:tcPr>
          <w:p w14:paraId="0461CBE5" w14:textId="77777777" w:rsidR="00407531" w:rsidRPr="00435B10" w:rsidRDefault="00407531" w:rsidP="00654577">
            <w:pPr>
              <w:pStyle w:val="TableTextCenteredEVM"/>
            </w:pPr>
            <w:r w:rsidRPr="00435B10">
              <w:t>2.01</w:t>
            </w:r>
          </w:p>
        </w:tc>
        <w:tc>
          <w:tcPr>
            <w:tcW w:w="6201" w:type="dxa"/>
          </w:tcPr>
          <w:p w14:paraId="36D7C7CA" w14:textId="77777777" w:rsidR="00407531" w:rsidRPr="00435B10" w:rsidRDefault="00407531" w:rsidP="00674D37">
            <w:pPr>
              <w:pStyle w:val="TableTextEVM"/>
              <w:jc w:val="both"/>
              <w:rPr>
                <w:bCs/>
              </w:rPr>
            </w:pPr>
            <w:r w:rsidRPr="00435B10">
              <w:rPr>
                <w:i/>
              </w:rPr>
              <w:t>Extend and Refine Master Schedule (Draft)</w:t>
            </w:r>
            <w:r w:rsidRPr="00435B10">
              <w:t>.  This includes on-going status and updates. Review, evaluate, and update the preliminary top-level Master Schedule. Ensure that all WBS elements are addressed. Ensure that all summary-level tasks and event milestones reflect a valid model of the planned project implementation at a top level of detail. Ensure that current status and updates are reflected. Establish and document schedule accomplishment exit criteria for all top-level Master Schedule activities and event milestones.</w:t>
            </w:r>
          </w:p>
        </w:tc>
      </w:tr>
      <w:tr w:rsidR="00407531" w:rsidRPr="00435B10" w14:paraId="0E000E52" w14:textId="77777777" w:rsidTr="675EB9F2">
        <w:tc>
          <w:tcPr>
            <w:tcW w:w="2334" w:type="dxa"/>
          </w:tcPr>
          <w:p w14:paraId="35682D1F" w14:textId="77777777" w:rsidR="00407531" w:rsidRPr="00435B10" w:rsidRDefault="00407531" w:rsidP="00654577">
            <w:pPr>
              <w:pStyle w:val="TableTextEVM"/>
              <w:rPr>
                <w:bCs/>
              </w:rPr>
            </w:pPr>
            <w:r w:rsidRPr="00435B10">
              <w:t>P/S, Project Manager, Project Office Team, SP/EM, and Subproject/ Element Team</w:t>
            </w:r>
          </w:p>
        </w:tc>
        <w:tc>
          <w:tcPr>
            <w:tcW w:w="1540" w:type="dxa"/>
          </w:tcPr>
          <w:p w14:paraId="7897E117" w14:textId="77777777" w:rsidR="00407531" w:rsidRPr="00435B10" w:rsidRDefault="00407531" w:rsidP="00654577">
            <w:pPr>
              <w:pStyle w:val="TableTextCenteredEVM"/>
              <w:rPr>
                <w:bCs/>
              </w:rPr>
            </w:pPr>
            <w:r w:rsidRPr="00435B10">
              <w:t>2.02</w:t>
            </w:r>
          </w:p>
        </w:tc>
        <w:tc>
          <w:tcPr>
            <w:tcW w:w="6201" w:type="dxa"/>
          </w:tcPr>
          <w:p w14:paraId="75A31F98" w14:textId="77777777" w:rsidR="00407531" w:rsidRPr="00435B10" w:rsidRDefault="00407531" w:rsidP="00674D37">
            <w:pPr>
              <w:pStyle w:val="TableTextEVM"/>
              <w:jc w:val="both"/>
              <w:rPr>
                <w:bCs/>
              </w:rPr>
            </w:pPr>
            <w:r w:rsidRPr="00435B10">
              <w:rPr>
                <w:i/>
              </w:rPr>
              <w:t xml:space="preserve">Schedule Logic at Intermediate Level? </w:t>
            </w:r>
            <w:r w:rsidRPr="00435B10">
              <w:t xml:space="preserve">Using the current updated Master Schedule and project knowledge relative to scope and desired level of management insight and control, the project must decide if task horizontal traceability (interdependencies) is required within the Intermediate Schedule. If the decision result is “yes”, then the project proceeds to step 2.03 and further refines the top-level Master Schedule to an Intermediate level with sequence interdependencies identified for all tasks and milestones. If the decision is “no”, then the project must proceed to step 2.05 and further subdivide and refine the top-level Master Schedule to a lower detailed, </w:t>
            </w:r>
            <w:r w:rsidR="00942C9B" w:rsidRPr="00435B10">
              <w:t xml:space="preserve">CAP </w:t>
            </w:r>
            <w:r w:rsidRPr="00435B10">
              <w:t xml:space="preserve">level schedule with sequence interdependencies identified for all tasks and milestones. </w:t>
            </w:r>
          </w:p>
        </w:tc>
      </w:tr>
      <w:tr w:rsidR="00407531" w:rsidRPr="00435B10" w14:paraId="12065443" w14:textId="77777777" w:rsidTr="675EB9F2">
        <w:tc>
          <w:tcPr>
            <w:tcW w:w="2334" w:type="dxa"/>
          </w:tcPr>
          <w:p w14:paraId="33321C42" w14:textId="77777777" w:rsidR="00407531" w:rsidRPr="00435B10" w:rsidRDefault="00407531" w:rsidP="00654577">
            <w:pPr>
              <w:pStyle w:val="TableTextEVM"/>
              <w:rPr>
                <w:bCs/>
              </w:rPr>
            </w:pPr>
            <w:r w:rsidRPr="00435B10">
              <w:t>P/S, Project Manager, Project Office Team, SP/EM, Subproject/Element Team and P</w:t>
            </w:r>
            <w:r w:rsidRPr="00435B10">
              <w:noBreakHyphen/>
              <w:t>CAM</w:t>
            </w:r>
          </w:p>
        </w:tc>
        <w:tc>
          <w:tcPr>
            <w:tcW w:w="1540" w:type="dxa"/>
          </w:tcPr>
          <w:p w14:paraId="2472D9DC" w14:textId="77777777" w:rsidR="00407531" w:rsidRPr="00435B10" w:rsidRDefault="00407531" w:rsidP="00654577">
            <w:pPr>
              <w:pStyle w:val="TableTextCenteredEVM"/>
              <w:rPr>
                <w:bCs/>
              </w:rPr>
            </w:pPr>
            <w:r w:rsidRPr="00435B10">
              <w:t>2.03</w:t>
            </w:r>
          </w:p>
        </w:tc>
        <w:tc>
          <w:tcPr>
            <w:tcW w:w="6201" w:type="dxa"/>
          </w:tcPr>
          <w:p w14:paraId="651C8424" w14:textId="77777777" w:rsidR="00407531" w:rsidRPr="00435B10" w:rsidRDefault="00407531" w:rsidP="00674D37">
            <w:pPr>
              <w:pStyle w:val="TableTextEVM"/>
              <w:jc w:val="both"/>
              <w:rPr>
                <w:bCs/>
              </w:rPr>
            </w:pPr>
            <w:r w:rsidRPr="00435B10">
              <w:rPr>
                <w:i/>
              </w:rPr>
              <w:t>Extend and Refine Logic-Linked Intermediate-Level Schedule (Draft) (Includes On-going Status and Updates)</w:t>
            </w:r>
            <w:r w:rsidRPr="00435B10">
              <w:t xml:space="preserve">. Review, evaluate, update, and further subdivide the top-level Master Schedule to an intermediate level with sequence interdependencies identified for all tasks and milestones. Ensure that all WBS elements and </w:t>
            </w:r>
            <w:r w:rsidR="00763863" w:rsidRPr="00435B10">
              <w:t>CA</w:t>
            </w:r>
            <w:r w:rsidRPr="00435B10">
              <w:t xml:space="preserve"> content are addressed. Ensure that all intermediate activities and milestones reflect a valid model of the planned project implementation. Ensure that only necessary and valid date constraints are included. Ensure that adequate resources are planned and available. Ensure that current status and updates are reflected </w:t>
            </w:r>
          </w:p>
        </w:tc>
      </w:tr>
      <w:tr w:rsidR="00407531" w:rsidRPr="00435B10" w14:paraId="3656CCC2" w14:textId="77777777" w:rsidTr="675EB9F2">
        <w:tc>
          <w:tcPr>
            <w:tcW w:w="2334" w:type="dxa"/>
          </w:tcPr>
          <w:p w14:paraId="17DB597F" w14:textId="77777777" w:rsidR="00407531" w:rsidRPr="00435B10" w:rsidRDefault="00407531" w:rsidP="00654577">
            <w:pPr>
              <w:pStyle w:val="TableTextEVM"/>
              <w:rPr>
                <w:bCs/>
              </w:rPr>
            </w:pPr>
            <w:r w:rsidRPr="00435B10">
              <w:t>P/S, Project Manager, Project Office Team, SP/EM, Subproject/Element Team and P</w:t>
            </w:r>
            <w:r w:rsidRPr="00435B10">
              <w:noBreakHyphen/>
              <w:t>CAM</w:t>
            </w:r>
          </w:p>
        </w:tc>
        <w:tc>
          <w:tcPr>
            <w:tcW w:w="1540" w:type="dxa"/>
          </w:tcPr>
          <w:p w14:paraId="550517BB" w14:textId="77777777" w:rsidR="00407531" w:rsidRPr="00435B10" w:rsidRDefault="00407531" w:rsidP="00654577">
            <w:pPr>
              <w:pStyle w:val="TableTextCenteredEVM"/>
              <w:rPr>
                <w:bCs/>
              </w:rPr>
            </w:pPr>
            <w:r w:rsidRPr="009F6B43">
              <w:t>2.04</w:t>
            </w:r>
          </w:p>
        </w:tc>
        <w:tc>
          <w:tcPr>
            <w:tcW w:w="6201" w:type="dxa"/>
          </w:tcPr>
          <w:p w14:paraId="3F6C3C6C" w14:textId="77777777" w:rsidR="00407531" w:rsidRPr="00435B10" w:rsidRDefault="00407531" w:rsidP="009A5538">
            <w:pPr>
              <w:pStyle w:val="TableTextEVM"/>
              <w:jc w:val="both"/>
              <w:rPr>
                <w:bCs/>
              </w:rPr>
            </w:pPr>
            <w:r w:rsidRPr="00435B10">
              <w:rPr>
                <w:i/>
              </w:rPr>
              <w:t xml:space="preserve">Extend and Refine Detailed CAP Schedules (Drafts), Define Work Packages (WPs) and Assign </w:t>
            </w:r>
            <w:r w:rsidR="00C05BF4" w:rsidRPr="00435B10">
              <w:rPr>
                <w:i/>
              </w:rPr>
              <w:t>Earned Value (</w:t>
            </w:r>
            <w:r w:rsidRPr="00435B10">
              <w:rPr>
                <w:i/>
              </w:rPr>
              <w:t>EV</w:t>
            </w:r>
            <w:r w:rsidR="00C05BF4" w:rsidRPr="00435B10">
              <w:rPr>
                <w:i/>
              </w:rPr>
              <w:t>)</w:t>
            </w:r>
            <w:r w:rsidRPr="00435B10">
              <w:rPr>
                <w:i/>
              </w:rPr>
              <w:t xml:space="preserve"> Measurement Techniques (Includes On-going Status and Updates)</w:t>
            </w:r>
            <w:r w:rsidRPr="00435B10">
              <w:t xml:space="preserve">. Review, evaluate, update, and further subdivide project Intermediate Schedule content to incorporate detailed </w:t>
            </w:r>
            <w:r w:rsidR="00763863" w:rsidRPr="00435B10">
              <w:t>CA</w:t>
            </w:r>
            <w:r w:rsidRPr="00435B10">
              <w:t xml:space="preserve"> and WP schedule activities and milestones. Ensure that all WBS elements and </w:t>
            </w:r>
            <w:r w:rsidR="00763863" w:rsidRPr="00435B10">
              <w:t>CA</w:t>
            </w:r>
            <w:r w:rsidRPr="00435B10">
              <w:t xml:space="preserve"> content are addressed. Ensure that all detailed activities and milestones reflect a valid model of the planned project and </w:t>
            </w:r>
            <w:r w:rsidR="00763863" w:rsidRPr="00435B10">
              <w:t>CA</w:t>
            </w:r>
            <w:r w:rsidRPr="00435B10">
              <w:t>/WP implementation at a low level of detail. Ensure that adequate resources are planned and available to execute the project. Ensure that current status and updates are reflected. Determine and assign valid EV</w:t>
            </w:r>
            <w:r w:rsidR="002073BC">
              <w:t>T</w:t>
            </w:r>
            <w:r w:rsidRPr="00435B10">
              <w:t xml:space="preserve"> appropriately to each detailed </w:t>
            </w:r>
            <w:r w:rsidR="00763863" w:rsidRPr="00435B10">
              <w:t>CA</w:t>
            </w:r>
            <w:r w:rsidRPr="00435B10">
              <w:t xml:space="preserve"> and/or WP schedule. </w:t>
            </w:r>
          </w:p>
        </w:tc>
      </w:tr>
      <w:tr w:rsidR="00407531" w:rsidRPr="00435B10" w14:paraId="01158641" w14:textId="77777777" w:rsidTr="675EB9F2">
        <w:tc>
          <w:tcPr>
            <w:tcW w:w="2334" w:type="dxa"/>
          </w:tcPr>
          <w:p w14:paraId="3AF9F9EE" w14:textId="77777777" w:rsidR="00407531" w:rsidRPr="00435B10" w:rsidRDefault="00407531" w:rsidP="00654577">
            <w:pPr>
              <w:pStyle w:val="TableTextEVM"/>
            </w:pPr>
          </w:p>
        </w:tc>
        <w:tc>
          <w:tcPr>
            <w:tcW w:w="1540" w:type="dxa"/>
          </w:tcPr>
          <w:p w14:paraId="22F5F5EE" w14:textId="77777777" w:rsidR="00407531" w:rsidRPr="00435B10" w:rsidRDefault="00407531" w:rsidP="00654577">
            <w:pPr>
              <w:pStyle w:val="TableTextCenteredEVM"/>
              <w:rPr>
                <w:bCs/>
              </w:rPr>
            </w:pPr>
            <w:r w:rsidRPr="00435B10">
              <w:t>Output to 3.05</w:t>
            </w:r>
          </w:p>
        </w:tc>
        <w:tc>
          <w:tcPr>
            <w:tcW w:w="6201" w:type="dxa"/>
          </w:tcPr>
          <w:p w14:paraId="50E87677" w14:textId="77777777" w:rsidR="00407531" w:rsidRPr="00435B10" w:rsidRDefault="00407531" w:rsidP="00674D37">
            <w:pPr>
              <w:pStyle w:val="TableTextEVM"/>
              <w:jc w:val="both"/>
              <w:rPr>
                <w:bCs/>
                <w:i/>
              </w:rPr>
            </w:pPr>
            <w:r w:rsidRPr="00435B10">
              <w:rPr>
                <w:i/>
              </w:rPr>
              <w:t>P</w:t>
            </w:r>
            <w:r w:rsidRPr="00435B10">
              <w:rPr>
                <w:i/>
              </w:rPr>
              <w:noBreakHyphen/>
              <w:t>CAMs Develop CAPs (Budget Only).</w:t>
            </w:r>
          </w:p>
        </w:tc>
      </w:tr>
      <w:tr w:rsidR="00407531" w:rsidRPr="00435B10" w14:paraId="307B65F7" w14:textId="77777777" w:rsidTr="675EB9F2">
        <w:tc>
          <w:tcPr>
            <w:tcW w:w="2334" w:type="dxa"/>
          </w:tcPr>
          <w:p w14:paraId="31CC28FB" w14:textId="77777777" w:rsidR="00407531" w:rsidRPr="00435B10" w:rsidRDefault="00407531" w:rsidP="00654577">
            <w:pPr>
              <w:pStyle w:val="TableTextEVM"/>
              <w:rPr>
                <w:bCs/>
              </w:rPr>
            </w:pPr>
            <w:r w:rsidRPr="00435B10">
              <w:t>P/S, Project Manager, Project Office Team, SP/EM, Subproject/Element Team and P</w:t>
            </w:r>
            <w:r w:rsidRPr="00435B10">
              <w:noBreakHyphen/>
              <w:t>CAM</w:t>
            </w:r>
          </w:p>
        </w:tc>
        <w:tc>
          <w:tcPr>
            <w:tcW w:w="1540" w:type="dxa"/>
          </w:tcPr>
          <w:p w14:paraId="004CF5F6" w14:textId="77777777" w:rsidR="00407531" w:rsidRPr="00435B10" w:rsidRDefault="00407531" w:rsidP="00654577">
            <w:pPr>
              <w:pStyle w:val="TableTextCenteredEVM"/>
              <w:rPr>
                <w:bCs/>
              </w:rPr>
            </w:pPr>
            <w:r w:rsidRPr="00435B10">
              <w:t>2.05</w:t>
            </w:r>
          </w:p>
        </w:tc>
        <w:tc>
          <w:tcPr>
            <w:tcW w:w="6201" w:type="dxa"/>
          </w:tcPr>
          <w:p w14:paraId="23849601" w14:textId="77777777" w:rsidR="00407531" w:rsidRPr="00435B10" w:rsidRDefault="00407531" w:rsidP="00674D37">
            <w:pPr>
              <w:pStyle w:val="TableTextEVM"/>
              <w:jc w:val="both"/>
              <w:rPr>
                <w:bCs/>
              </w:rPr>
            </w:pPr>
            <w:r w:rsidRPr="00435B10">
              <w:rPr>
                <w:i/>
              </w:rPr>
              <w:t>Extend and Refine Logic-Linked Detailed CAP Schedules (Drafts), Define WPs, and Assign EV</w:t>
            </w:r>
            <w:r w:rsidR="002073BC">
              <w:rPr>
                <w:i/>
              </w:rPr>
              <w:t>T</w:t>
            </w:r>
            <w:r w:rsidRPr="00435B10">
              <w:rPr>
                <w:i/>
              </w:rPr>
              <w:t xml:space="preserve"> (Includes On-going Status and Updates)</w:t>
            </w:r>
            <w:r w:rsidRPr="00435B10">
              <w:t xml:space="preserve">. Review, evaluate, update, and further subdivide project Master Schedule content to incorporate detailed </w:t>
            </w:r>
            <w:r w:rsidR="00763863" w:rsidRPr="00435B10">
              <w:t>CA</w:t>
            </w:r>
            <w:r w:rsidRPr="00435B10">
              <w:t xml:space="preserve"> and WP schedule activities and milestones. Ensure that all WBS elements and </w:t>
            </w:r>
            <w:r w:rsidR="00763863" w:rsidRPr="00435B10">
              <w:t>CA</w:t>
            </w:r>
            <w:r w:rsidRPr="00435B10">
              <w:t xml:space="preserve"> content are addressed. Ensure that all activities and milestones reflect a valid model of the planned project and </w:t>
            </w:r>
            <w:r w:rsidR="00763863" w:rsidRPr="00435B10">
              <w:t>CA</w:t>
            </w:r>
            <w:r w:rsidRPr="00435B10">
              <w:t xml:space="preserve">/WP implementation at a low level of detail. Integrate activities and milestones contained internally within each detailed </w:t>
            </w:r>
            <w:r w:rsidR="00763863" w:rsidRPr="00435B10">
              <w:t>CA</w:t>
            </w:r>
            <w:r w:rsidRPr="00435B10">
              <w:t>/WP by incorporating necessary and accurate task interdependencies. Ensure that only necessary and valid date constraints are included. Ensure that adequate resources are planned and available to execute the project. Ensure that current status and updates are reflected. Determine and assign valid EV</w:t>
            </w:r>
            <w:r w:rsidR="002073BC">
              <w:t>T</w:t>
            </w:r>
            <w:r w:rsidRPr="00435B10">
              <w:t xml:space="preserve"> techniques appropriately to each detailed </w:t>
            </w:r>
            <w:r w:rsidR="00763863" w:rsidRPr="00435B10">
              <w:t>CA</w:t>
            </w:r>
            <w:r w:rsidRPr="00435B10">
              <w:t xml:space="preserve"> and/or WP schedule.</w:t>
            </w:r>
          </w:p>
        </w:tc>
      </w:tr>
      <w:tr w:rsidR="00407531" w:rsidRPr="00435B10" w14:paraId="3E694240" w14:textId="77777777" w:rsidTr="675EB9F2">
        <w:tc>
          <w:tcPr>
            <w:tcW w:w="2334" w:type="dxa"/>
          </w:tcPr>
          <w:p w14:paraId="09038ACA" w14:textId="77777777" w:rsidR="00407531" w:rsidRPr="00435B10" w:rsidRDefault="00407531" w:rsidP="00654577">
            <w:pPr>
              <w:pStyle w:val="TableTextEVM"/>
            </w:pPr>
          </w:p>
        </w:tc>
        <w:tc>
          <w:tcPr>
            <w:tcW w:w="1540" w:type="dxa"/>
          </w:tcPr>
          <w:p w14:paraId="67F01F3D" w14:textId="77777777" w:rsidR="00407531" w:rsidRPr="00435B10" w:rsidRDefault="00407531" w:rsidP="00654577">
            <w:pPr>
              <w:pStyle w:val="TableTextCenteredEVM"/>
              <w:rPr>
                <w:bCs/>
              </w:rPr>
            </w:pPr>
            <w:r w:rsidRPr="00435B10">
              <w:t>Output to 3.05</w:t>
            </w:r>
          </w:p>
        </w:tc>
        <w:tc>
          <w:tcPr>
            <w:tcW w:w="6201" w:type="dxa"/>
          </w:tcPr>
          <w:p w14:paraId="01EB6408" w14:textId="77777777" w:rsidR="00407531" w:rsidRPr="00435B10" w:rsidRDefault="00407531" w:rsidP="00674D37">
            <w:pPr>
              <w:pStyle w:val="TableTextEVM"/>
              <w:jc w:val="both"/>
              <w:rPr>
                <w:bCs/>
              </w:rPr>
            </w:pPr>
            <w:r w:rsidRPr="00435B10">
              <w:rPr>
                <w:i/>
              </w:rPr>
              <w:t>P</w:t>
            </w:r>
            <w:r w:rsidRPr="00435B10">
              <w:rPr>
                <w:i/>
              </w:rPr>
              <w:noBreakHyphen/>
              <w:t>CAMs Develop CAPs (Budget Only)</w:t>
            </w:r>
            <w:r w:rsidRPr="00435B10">
              <w:t>.</w:t>
            </w:r>
          </w:p>
        </w:tc>
      </w:tr>
      <w:tr w:rsidR="00407531" w:rsidRPr="00435B10" w14:paraId="0E63B8E3" w14:textId="77777777" w:rsidTr="675EB9F2">
        <w:tc>
          <w:tcPr>
            <w:tcW w:w="2334" w:type="dxa"/>
          </w:tcPr>
          <w:p w14:paraId="671F65B2" w14:textId="77777777" w:rsidR="00407531" w:rsidRPr="00435B10" w:rsidRDefault="00407531" w:rsidP="00654577">
            <w:pPr>
              <w:pStyle w:val="TableTextEVM"/>
              <w:rPr>
                <w:bCs/>
              </w:rPr>
            </w:pPr>
            <w:r w:rsidRPr="00435B10">
              <w:t>P/S, Project Manager, Project Office Team, SP/EM, Subproject/Element Team and P</w:t>
            </w:r>
            <w:r w:rsidRPr="00435B10">
              <w:noBreakHyphen/>
              <w:t>CAM</w:t>
            </w:r>
          </w:p>
        </w:tc>
        <w:tc>
          <w:tcPr>
            <w:tcW w:w="1540" w:type="dxa"/>
          </w:tcPr>
          <w:p w14:paraId="3A8D4358" w14:textId="77777777" w:rsidR="00407531" w:rsidRPr="00435B10" w:rsidRDefault="00407531" w:rsidP="00654577">
            <w:pPr>
              <w:pStyle w:val="TableTextCenteredEVM"/>
              <w:rPr>
                <w:bCs/>
              </w:rPr>
            </w:pPr>
            <w:r w:rsidRPr="00435B10">
              <w:t>2.06</w:t>
            </w:r>
          </w:p>
        </w:tc>
        <w:tc>
          <w:tcPr>
            <w:tcW w:w="6201" w:type="dxa"/>
          </w:tcPr>
          <w:p w14:paraId="585D4D1A" w14:textId="77777777" w:rsidR="00407531" w:rsidRPr="00435B10" w:rsidRDefault="00407531" w:rsidP="00674D37">
            <w:pPr>
              <w:pStyle w:val="TableTextEVM"/>
              <w:jc w:val="both"/>
              <w:rPr>
                <w:bCs/>
              </w:rPr>
            </w:pPr>
            <w:r w:rsidRPr="00435B10">
              <w:rPr>
                <w:i/>
              </w:rPr>
              <w:t>Create Roll-up Intermediate-Level Schedule Through Detailed Task Coding</w:t>
            </w:r>
            <w:r w:rsidRPr="00435B10">
              <w:t xml:space="preserve">. Within the detailed, logic-linked schedules established for each </w:t>
            </w:r>
            <w:r w:rsidR="00763863" w:rsidRPr="00435B10">
              <w:t>CA</w:t>
            </w:r>
            <w:r w:rsidRPr="00435B10">
              <w:t>, assign the necessary activity coding structure that has been established by the project office to provide the capability for summary roll-up to the desired Intermediate-level schedule for management use and stakeholder communication. Ensure that current status and updates have been incorporated into Intermediate Schedule roll-up.</w:t>
            </w:r>
          </w:p>
        </w:tc>
      </w:tr>
      <w:tr w:rsidR="00407531" w:rsidRPr="00435B10" w14:paraId="78D343E9" w14:textId="77777777" w:rsidTr="675EB9F2">
        <w:tc>
          <w:tcPr>
            <w:tcW w:w="2334" w:type="dxa"/>
          </w:tcPr>
          <w:p w14:paraId="22B89929" w14:textId="77777777" w:rsidR="00407531" w:rsidRPr="00435B10" w:rsidRDefault="00407531" w:rsidP="00654577">
            <w:pPr>
              <w:pStyle w:val="TableTextEVM"/>
            </w:pPr>
          </w:p>
        </w:tc>
        <w:tc>
          <w:tcPr>
            <w:tcW w:w="1540" w:type="dxa"/>
          </w:tcPr>
          <w:p w14:paraId="1ED87251" w14:textId="77777777" w:rsidR="00407531" w:rsidRPr="00435B10" w:rsidRDefault="00407531" w:rsidP="00654577">
            <w:pPr>
              <w:pStyle w:val="TableTextCenteredEVM"/>
              <w:rPr>
                <w:bCs/>
              </w:rPr>
            </w:pPr>
            <w:r w:rsidRPr="00435B10">
              <w:t>Input from 10.08</w:t>
            </w:r>
          </w:p>
        </w:tc>
        <w:tc>
          <w:tcPr>
            <w:tcW w:w="6201" w:type="dxa"/>
          </w:tcPr>
          <w:p w14:paraId="70A65EA5" w14:textId="77777777" w:rsidR="00407531" w:rsidRPr="00435B10" w:rsidRDefault="00407531" w:rsidP="00674D37">
            <w:pPr>
              <w:pStyle w:val="TableTextEVM"/>
              <w:jc w:val="both"/>
            </w:pPr>
            <w:r w:rsidRPr="00435B10">
              <w:rPr>
                <w:i/>
              </w:rPr>
              <w:t>Integrate Supplier Cost/Schedule Data into Cost and Schedule Tools and Reports</w:t>
            </w:r>
            <w:r w:rsidRPr="00435B10">
              <w:t>.</w:t>
            </w:r>
          </w:p>
          <w:p w14:paraId="3989DC40" w14:textId="77777777" w:rsidR="00407531" w:rsidRPr="00435B10" w:rsidRDefault="00407531" w:rsidP="00674D37">
            <w:pPr>
              <w:pStyle w:val="TableTextEVM"/>
              <w:jc w:val="both"/>
              <w:rPr>
                <w:bCs/>
              </w:rPr>
            </w:pPr>
            <w:r w:rsidRPr="00435B10">
              <w:t xml:space="preserve">Note: Other </w:t>
            </w:r>
            <w:r w:rsidR="006356C0" w:rsidRPr="00435B10">
              <w:t>Center</w:t>
            </w:r>
            <w:r w:rsidRPr="00435B10">
              <w:t>s are considered suppliers via Inter-Agency Work Agreements.</w:t>
            </w:r>
          </w:p>
        </w:tc>
      </w:tr>
      <w:tr w:rsidR="00407531" w:rsidRPr="00435B10" w14:paraId="4F29B746" w14:textId="77777777" w:rsidTr="675EB9F2">
        <w:tc>
          <w:tcPr>
            <w:tcW w:w="2334" w:type="dxa"/>
          </w:tcPr>
          <w:p w14:paraId="5BE1387B" w14:textId="77777777" w:rsidR="00407531" w:rsidRPr="00435B10" w:rsidRDefault="00407531" w:rsidP="00654577">
            <w:pPr>
              <w:pStyle w:val="TableTextEVM"/>
              <w:rPr>
                <w:bCs/>
              </w:rPr>
            </w:pPr>
            <w:r w:rsidRPr="00435B10">
              <w:t>P/S, Project Manager, Project Office Team, and P</w:t>
            </w:r>
            <w:r w:rsidRPr="00435B10">
              <w:noBreakHyphen/>
              <w:t>CAM</w:t>
            </w:r>
          </w:p>
        </w:tc>
        <w:tc>
          <w:tcPr>
            <w:tcW w:w="1540" w:type="dxa"/>
          </w:tcPr>
          <w:p w14:paraId="6A40A3D1" w14:textId="77777777" w:rsidR="00407531" w:rsidRPr="00435B10" w:rsidRDefault="00407531" w:rsidP="00654577">
            <w:pPr>
              <w:pStyle w:val="TableTextCenteredEVM"/>
              <w:rPr>
                <w:bCs/>
              </w:rPr>
            </w:pPr>
            <w:r w:rsidRPr="00435B10">
              <w:t>2.07</w:t>
            </w:r>
          </w:p>
        </w:tc>
        <w:tc>
          <w:tcPr>
            <w:tcW w:w="6201" w:type="dxa"/>
          </w:tcPr>
          <w:p w14:paraId="4CD980A9" w14:textId="77777777" w:rsidR="00407531" w:rsidRPr="00435B10" w:rsidRDefault="00407531" w:rsidP="00674D37">
            <w:pPr>
              <w:pStyle w:val="TableTextEVM"/>
              <w:jc w:val="both"/>
            </w:pPr>
            <w:r w:rsidRPr="675EB9F2">
              <w:rPr>
                <w:i/>
              </w:rPr>
              <w:t>Integrate Detailed Schedules From CAPs (Forming a Single I</w:t>
            </w:r>
            <w:r w:rsidR="6C80A527" w:rsidRPr="675EB9F2">
              <w:rPr>
                <w:i/>
              </w:rPr>
              <w:t>MS</w:t>
            </w:r>
            <w:r>
              <w:t xml:space="preserve"> </w:t>
            </w:r>
            <w:r w:rsidRPr="675EB9F2">
              <w:rPr>
                <w:i/>
              </w:rPr>
              <w:t>(Includes On-going Status and Updates)</w:t>
            </w:r>
            <w:r>
              <w:t xml:space="preserve">. Integrate all detailed schedules from the CAPs by incorporating all task and milestone interdependencies that exist between </w:t>
            </w:r>
            <w:r w:rsidR="00763863">
              <w:t>CA</w:t>
            </w:r>
            <w:r>
              <w:t xml:space="preserve">s and all identified external implementer schedule activity. If needed, resolve schedule deficiencies/issues that are identified during the final IMS review and approval decision process (see 2.09) and have prevented IMS baseline approval. Ensure that current status and updates are reflected. </w:t>
            </w:r>
          </w:p>
        </w:tc>
      </w:tr>
      <w:tr w:rsidR="00407531" w:rsidRPr="00435B10" w14:paraId="63BE9C20" w14:textId="77777777" w:rsidTr="675EB9F2">
        <w:tc>
          <w:tcPr>
            <w:tcW w:w="2334" w:type="dxa"/>
          </w:tcPr>
          <w:p w14:paraId="0E68D724" w14:textId="77777777" w:rsidR="00407531" w:rsidRPr="00435B10" w:rsidRDefault="00407531" w:rsidP="00654577">
            <w:pPr>
              <w:pStyle w:val="TableTextEVM"/>
            </w:pPr>
          </w:p>
        </w:tc>
        <w:tc>
          <w:tcPr>
            <w:tcW w:w="1540" w:type="dxa"/>
          </w:tcPr>
          <w:p w14:paraId="67124A54" w14:textId="77777777" w:rsidR="00407531" w:rsidRPr="00435B10" w:rsidRDefault="00407531" w:rsidP="00654577">
            <w:pPr>
              <w:pStyle w:val="TableTextCenteredEVM"/>
              <w:rPr>
                <w:bCs/>
              </w:rPr>
            </w:pPr>
            <w:r w:rsidRPr="00435B10">
              <w:t>Output to 3.07</w:t>
            </w:r>
          </w:p>
        </w:tc>
        <w:tc>
          <w:tcPr>
            <w:tcW w:w="6201" w:type="dxa"/>
          </w:tcPr>
          <w:p w14:paraId="43BA78F1" w14:textId="77777777" w:rsidR="00407531" w:rsidRPr="00435B10" w:rsidRDefault="00407531" w:rsidP="00674D37">
            <w:pPr>
              <w:pStyle w:val="TableTextEVM"/>
              <w:jc w:val="both"/>
              <w:rPr>
                <w:bCs/>
              </w:rPr>
            </w:pPr>
            <w:r w:rsidRPr="00435B10">
              <w:rPr>
                <w:i/>
              </w:rPr>
              <w:t>Reconcile Schedule with Budget Data Until Fully Integrated</w:t>
            </w:r>
            <w:r w:rsidRPr="00435B10">
              <w:t>.</w:t>
            </w:r>
          </w:p>
        </w:tc>
      </w:tr>
      <w:tr w:rsidR="00407531" w:rsidRPr="00435B10" w14:paraId="1FE7A012" w14:textId="77777777" w:rsidTr="675EB9F2">
        <w:tc>
          <w:tcPr>
            <w:tcW w:w="2334" w:type="dxa"/>
          </w:tcPr>
          <w:p w14:paraId="22786B04" w14:textId="77777777" w:rsidR="00407531" w:rsidRPr="00435B10" w:rsidRDefault="00407531" w:rsidP="00654577">
            <w:pPr>
              <w:pStyle w:val="TableTextEVM"/>
              <w:rPr>
                <w:bCs/>
              </w:rPr>
            </w:pPr>
            <w:r w:rsidRPr="00435B10">
              <w:t>P/S, Project Manager, Project Office Team, SP/EM, Subproject/Element Team and P</w:t>
            </w:r>
            <w:r w:rsidRPr="00435B10">
              <w:noBreakHyphen/>
              <w:t>CAM</w:t>
            </w:r>
          </w:p>
        </w:tc>
        <w:tc>
          <w:tcPr>
            <w:tcW w:w="1540" w:type="dxa"/>
          </w:tcPr>
          <w:p w14:paraId="00AE47CE" w14:textId="77777777" w:rsidR="00407531" w:rsidRPr="00435B10" w:rsidRDefault="00407531" w:rsidP="00654577">
            <w:pPr>
              <w:pStyle w:val="TableTextCenteredEVM"/>
              <w:rPr>
                <w:bCs/>
              </w:rPr>
            </w:pPr>
            <w:r w:rsidRPr="00435B10">
              <w:t>2.08</w:t>
            </w:r>
          </w:p>
        </w:tc>
        <w:tc>
          <w:tcPr>
            <w:tcW w:w="6201" w:type="dxa"/>
          </w:tcPr>
          <w:p w14:paraId="39056B06" w14:textId="77777777" w:rsidR="00407531" w:rsidRPr="00435B10" w:rsidRDefault="00407531" w:rsidP="00674D37">
            <w:pPr>
              <w:pStyle w:val="TableTextEVM"/>
              <w:jc w:val="both"/>
              <w:rPr>
                <w:bCs/>
              </w:rPr>
            </w:pPr>
            <w:r w:rsidRPr="00435B10">
              <w:rPr>
                <w:i/>
              </w:rPr>
              <w:t>Conduct Schedule Health Check, Verify Vertical and Horizontal Traceability, Verify Significant Project Milestones, Validate Critical Path, Conduct Schedule Risk Assessment, Verify Intermediate-Level Rollup</w:t>
            </w:r>
            <w:r w:rsidRPr="00435B10">
              <w:t>. Asses</w:t>
            </w:r>
            <w:r w:rsidR="002073BC">
              <w:t>s</w:t>
            </w:r>
            <w:r w:rsidRPr="00435B10">
              <w:t xml:space="preserve"> and analyze the full IMS dataset. This activity includes, but is not limited to, assessing the IMS health relative to completeness and validity of the following: predecessor and successor interdependency assignments, activity/milestone content, activity durations, activity calendars, invalid use of date constraints, incomplete and/or erroneous task progress, omissions of new future forecasts to activity start dates, validity of </w:t>
            </w:r>
            <w:r w:rsidR="00F959EF" w:rsidRPr="00435B10">
              <w:t>CP</w:t>
            </w:r>
            <w:r w:rsidRPr="00435B10">
              <w:t xml:space="preserve"> content, validity of Intermediate-level roll-ups, and the assessment of schedule risk. This process step also includes the update or modification of IMS data based on the results of any of the above assessment and analysis practices.</w:t>
            </w:r>
          </w:p>
        </w:tc>
      </w:tr>
      <w:tr w:rsidR="00407531" w:rsidRPr="00435B10" w14:paraId="0DEFDAF9" w14:textId="77777777" w:rsidTr="675EB9F2">
        <w:tc>
          <w:tcPr>
            <w:tcW w:w="2334" w:type="dxa"/>
          </w:tcPr>
          <w:p w14:paraId="13F49E25" w14:textId="77777777" w:rsidR="00407531" w:rsidRPr="00435B10" w:rsidRDefault="00407531" w:rsidP="00654577">
            <w:pPr>
              <w:pStyle w:val="TableTextEVM"/>
              <w:rPr>
                <w:bCs/>
              </w:rPr>
            </w:pPr>
            <w:r w:rsidRPr="00435B10">
              <w:t>P/S, Project Manager, Project Office Team, SP/EM, Subproject/Element Team, P</w:t>
            </w:r>
            <w:r w:rsidRPr="00435B10">
              <w:noBreakHyphen/>
              <w:t>CAM, and Institutional and Functional Leads</w:t>
            </w:r>
          </w:p>
        </w:tc>
        <w:tc>
          <w:tcPr>
            <w:tcW w:w="1540" w:type="dxa"/>
          </w:tcPr>
          <w:p w14:paraId="2A63AF7C" w14:textId="77777777" w:rsidR="00407531" w:rsidRPr="00435B10" w:rsidRDefault="00407531" w:rsidP="00654577">
            <w:pPr>
              <w:pStyle w:val="TableTextCenteredEVM"/>
              <w:rPr>
                <w:bCs/>
              </w:rPr>
            </w:pPr>
            <w:r w:rsidRPr="00435B10">
              <w:t>2.09</w:t>
            </w:r>
          </w:p>
        </w:tc>
        <w:tc>
          <w:tcPr>
            <w:tcW w:w="6201" w:type="dxa"/>
          </w:tcPr>
          <w:p w14:paraId="4D4FEACF" w14:textId="413BCF86" w:rsidR="00407531" w:rsidRPr="00435B10" w:rsidRDefault="00407531" w:rsidP="00674D37">
            <w:pPr>
              <w:pStyle w:val="TableTextEVM"/>
              <w:jc w:val="both"/>
            </w:pPr>
            <w:r w:rsidRPr="675EB9F2">
              <w:rPr>
                <w:i/>
              </w:rPr>
              <w:t>Approve IMS?</w:t>
            </w:r>
            <w:r>
              <w:t xml:space="preserve"> Based upon results from the assessment and analysis conducted in the previous step, a decision for approval of the project IMS which contains all integrated </w:t>
            </w:r>
            <w:r w:rsidR="00763863">
              <w:t>CA</w:t>
            </w:r>
            <w:r>
              <w:t xml:space="preserve"> schedules and Contractor/Subcontractor schedules is required. If, after the above analysis, the decision made is yes, then the project IMS is established as the baseline for time-phasing of the project effort and budget distribution. If the decision is no, then the process flow would </w:t>
            </w:r>
            <w:r w:rsidR="689587D2">
              <w:t>revert</w:t>
            </w:r>
            <w:r>
              <w:t xml:space="preserve"> to step 2.07 for resolution of all schedule issues.</w:t>
            </w:r>
          </w:p>
        </w:tc>
      </w:tr>
      <w:tr w:rsidR="00407531" w:rsidRPr="00435B10" w14:paraId="0211E8FA" w14:textId="77777777" w:rsidTr="675EB9F2">
        <w:tc>
          <w:tcPr>
            <w:tcW w:w="2334" w:type="dxa"/>
          </w:tcPr>
          <w:p w14:paraId="45B038C8" w14:textId="77777777" w:rsidR="00407531" w:rsidRPr="00435B10" w:rsidRDefault="00407531" w:rsidP="00654577">
            <w:pPr>
              <w:pStyle w:val="TableTextEVM"/>
              <w:rPr>
                <w:bCs/>
              </w:rPr>
            </w:pPr>
            <w:r w:rsidRPr="00435B10">
              <w:t>P/S, Project Manager, Project Office Team, SP/EM, Subproject/Element Team and P</w:t>
            </w:r>
            <w:r w:rsidRPr="00435B10">
              <w:noBreakHyphen/>
              <w:t>CAM</w:t>
            </w:r>
          </w:p>
        </w:tc>
        <w:tc>
          <w:tcPr>
            <w:tcW w:w="1540" w:type="dxa"/>
          </w:tcPr>
          <w:p w14:paraId="147F1E96" w14:textId="77777777" w:rsidR="00407531" w:rsidRPr="00435B10" w:rsidRDefault="00407531" w:rsidP="00654577">
            <w:pPr>
              <w:pStyle w:val="TableTextCenteredEVM"/>
              <w:rPr>
                <w:bCs/>
              </w:rPr>
            </w:pPr>
            <w:r w:rsidRPr="00435B10">
              <w:t>2.10</w:t>
            </w:r>
          </w:p>
        </w:tc>
        <w:tc>
          <w:tcPr>
            <w:tcW w:w="6201" w:type="dxa"/>
          </w:tcPr>
          <w:p w14:paraId="6BC5105E" w14:textId="77777777" w:rsidR="00407531" w:rsidRPr="00435B10" w:rsidRDefault="00407531" w:rsidP="00674D37">
            <w:pPr>
              <w:pStyle w:val="TableTextEVM"/>
              <w:jc w:val="both"/>
              <w:rPr>
                <w:bCs/>
              </w:rPr>
            </w:pPr>
            <w:r w:rsidRPr="00435B10">
              <w:rPr>
                <w:i/>
              </w:rPr>
              <w:t>Baseline and Publish IMS (Includes Master, Intermediate, and Detail Levels)</w:t>
            </w:r>
            <w:r w:rsidRPr="00435B10">
              <w:t>. Publish the approved IMS as the project management baseline to be used for time-phasing of the PMB and for measuring project performance. Distribute and/or make available the baseline IMS for program/project implementation management and guidance.</w:t>
            </w:r>
          </w:p>
        </w:tc>
      </w:tr>
      <w:tr w:rsidR="00407531" w:rsidRPr="00435B10" w14:paraId="5EE7C2C7" w14:textId="77777777" w:rsidTr="675EB9F2">
        <w:tc>
          <w:tcPr>
            <w:tcW w:w="2334" w:type="dxa"/>
          </w:tcPr>
          <w:p w14:paraId="042377FF" w14:textId="77777777" w:rsidR="00407531" w:rsidRPr="00435B10" w:rsidRDefault="00407531" w:rsidP="00674D37">
            <w:pPr>
              <w:pStyle w:val="TableTextEVM"/>
              <w:jc w:val="both"/>
            </w:pPr>
          </w:p>
        </w:tc>
        <w:tc>
          <w:tcPr>
            <w:tcW w:w="1540" w:type="dxa"/>
          </w:tcPr>
          <w:p w14:paraId="5FBF1574" w14:textId="77777777" w:rsidR="00407531" w:rsidRPr="00435B10" w:rsidRDefault="00407531" w:rsidP="00654577">
            <w:pPr>
              <w:pStyle w:val="TableTextCenteredEVM"/>
              <w:rPr>
                <w:bCs/>
              </w:rPr>
            </w:pPr>
            <w:r w:rsidRPr="00435B10">
              <w:t>Output to 3.12</w:t>
            </w:r>
          </w:p>
        </w:tc>
        <w:tc>
          <w:tcPr>
            <w:tcW w:w="6201" w:type="dxa"/>
          </w:tcPr>
          <w:p w14:paraId="40A6ED3B" w14:textId="77777777" w:rsidR="00407531" w:rsidRPr="00435B10" w:rsidRDefault="00407531" w:rsidP="00674D37">
            <w:pPr>
              <w:pStyle w:val="TableTextEVM"/>
              <w:jc w:val="both"/>
              <w:rPr>
                <w:bCs/>
              </w:rPr>
            </w:pPr>
            <w:r w:rsidRPr="00435B10">
              <w:rPr>
                <w:i/>
              </w:rPr>
              <w:t>Establish the Performance Measurement Baseline</w:t>
            </w:r>
            <w:r w:rsidRPr="00435B10">
              <w:t>.</w:t>
            </w:r>
          </w:p>
        </w:tc>
      </w:tr>
    </w:tbl>
    <w:p w14:paraId="7C283E08" w14:textId="77777777" w:rsidR="00407531" w:rsidRPr="00435B10" w:rsidRDefault="00407531" w:rsidP="00B456D0">
      <w:pPr>
        <w:pStyle w:val="Heading2"/>
      </w:pPr>
      <w:bookmarkStart w:id="141" w:name="_Toc304560802"/>
      <w:bookmarkStart w:id="142" w:name="_Toc356904274"/>
      <w:bookmarkStart w:id="143" w:name="_Ref73639988"/>
      <w:bookmarkStart w:id="144" w:name="_Ref73639994"/>
      <w:bookmarkStart w:id="145" w:name="_Toc84879593"/>
      <w:r w:rsidRPr="00435B10">
        <w:t>Schedul</w:t>
      </w:r>
      <w:bookmarkEnd w:id="141"/>
      <w:r w:rsidRPr="00435B10">
        <w:t>e Status and Update</w:t>
      </w:r>
      <w:bookmarkEnd w:id="142"/>
      <w:r w:rsidRPr="00435B10">
        <w:t xml:space="preserve"> Procedure</w:t>
      </w:r>
      <w:bookmarkEnd w:id="143"/>
      <w:bookmarkEnd w:id="144"/>
      <w:bookmarkEnd w:id="145"/>
    </w:p>
    <w:tbl>
      <w:tblPr>
        <w:tblW w:w="10075" w:type="dxa"/>
        <w:tblLook w:val="04A0" w:firstRow="1" w:lastRow="0" w:firstColumn="1" w:lastColumn="0" w:noHBand="0" w:noVBand="1"/>
      </w:tblPr>
      <w:tblGrid>
        <w:gridCol w:w="2336"/>
        <w:gridCol w:w="1540"/>
        <w:gridCol w:w="6199"/>
      </w:tblGrid>
      <w:tr w:rsidR="00407531" w:rsidRPr="00435B10" w14:paraId="5A65E70E" w14:textId="77777777" w:rsidTr="675EB9F2">
        <w:trPr>
          <w:tblHeader/>
        </w:trPr>
        <w:tc>
          <w:tcPr>
            <w:tcW w:w="2336" w:type="dxa"/>
            <w:shd w:val="clear" w:color="auto" w:fill="EEECE1" w:themeFill="background2"/>
            <w:vAlign w:val="bottom"/>
          </w:tcPr>
          <w:p w14:paraId="2EE0AEC5" w14:textId="77777777" w:rsidR="00407531" w:rsidRPr="00435B10" w:rsidRDefault="00407531" w:rsidP="00674D37">
            <w:pPr>
              <w:pStyle w:val="TableHeadingEVM"/>
              <w:jc w:val="both"/>
              <w:rPr>
                <w:rFonts w:ascii="Arial" w:hAnsi="Arial" w:cs="Arial"/>
              </w:rPr>
            </w:pPr>
            <w:r w:rsidRPr="00435B10">
              <w:rPr>
                <w:rFonts w:ascii="Arial" w:hAnsi="Arial" w:cs="Arial"/>
              </w:rPr>
              <w:t>Role</w:t>
            </w:r>
          </w:p>
        </w:tc>
        <w:tc>
          <w:tcPr>
            <w:tcW w:w="1540" w:type="dxa"/>
            <w:shd w:val="clear" w:color="auto" w:fill="EEECE1" w:themeFill="background2"/>
            <w:vAlign w:val="bottom"/>
          </w:tcPr>
          <w:p w14:paraId="7C9D8AC3" w14:textId="77777777" w:rsidR="00407531" w:rsidRPr="00435B10" w:rsidRDefault="00407531" w:rsidP="00674D37">
            <w:pPr>
              <w:pStyle w:val="TableHeadingEVM"/>
              <w:jc w:val="both"/>
              <w:rPr>
                <w:rFonts w:ascii="Arial" w:hAnsi="Arial" w:cs="Arial"/>
              </w:rPr>
            </w:pPr>
            <w:r w:rsidRPr="00435B10">
              <w:rPr>
                <w:rFonts w:ascii="Arial" w:hAnsi="Arial" w:cs="Arial"/>
              </w:rPr>
              <w:t>Flowchart Steps</w:t>
            </w:r>
          </w:p>
        </w:tc>
        <w:tc>
          <w:tcPr>
            <w:tcW w:w="6199" w:type="dxa"/>
            <w:shd w:val="clear" w:color="auto" w:fill="EEECE1" w:themeFill="background2"/>
            <w:vAlign w:val="bottom"/>
          </w:tcPr>
          <w:p w14:paraId="42E15AD1" w14:textId="77777777" w:rsidR="00407531" w:rsidRPr="00435B10" w:rsidRDefault="00407531" w:rsidP="00674D37">
            <w:pPr>
              <w:pStyle w:val="TableHeadingEVM"/>
              <w:jc w:val="both"/>
              <w:rPr>
                <w:rFonts w:ascii="Arial" w:hAnsi="Arial" w:cs="Arial"/>
              </w:rPr>
            </w:pPr>
            <w:r w:rsidRPr="00435B10">
              <w:rPr>
                <w:rFonts w:ascii="Arial" w:hAnsi="Arial" w:cs="Arial"/>
              </w:rPr>
              <w:t>Action or Input/</w:t>
            </w:r>
            <w:r w:rsidR="00EA2C0E">
              <w:rPr>
                <w:rFonts w:ascii="Arial" w:hAnsi="Arial" w:cs="Arial"/>
              </w:rPr>
              <w:t xml:space="preserve"> </w:t>
            </w:r>
            <w:r w:rsidRPr="00435B10">
              <w:rPr>
                <w:rFonts w:ascii="Arial" w:hAnsi="Arial" w:cs="Arial"/>
              </w:rPr>
              <w:t>Output</w:t>
            </w:r>
          </w:p>
        </w:tc>
      </w:tr>
      <w:tr w:rsidR="00407531" w:rsidRPr="00435B10" w14:paraId="1A208979" w14:textId="77777777" w:rsidTr="675EB9F2">
        <w:tc>
          <w:tcPr>
            <w:tcW w:w="2336" w:type="dxa"/>
          </w:tcPr>
          <w:p w14:paraId="125DE9D7" w14:textId="77777777" w:rsidR="00407531" w:rsidRPr="00435B10" w:rsidRDefault="00407531" w:rsidP="00674D37">
            <w:pPr>
              <w:pStyle w:val="TableTextEVM"/>
              <w:jc w:val="both"/>
            </w:pPr>
          </w:p>
        </w:tc>
        <w:tc>
          <w:tcPr>
            <w:tcW w:w="1540" w:type="dxa"/>
          </w:tcPr>
          <w:p w14:paraId="37E0AA35" w14:textId="77777777" w:rsidR="00407531" w:rsidRPr="00435B10" w:rsidRDefault="00407531" w:rsidP="00654577">
            <w:pPr>
              <w:pStyle w:val="TableTextCenteredEVM"/>
            </w:pPr>
            <w:r w:rsidRPr="00435B10">
              <w:t>Input from 8.19</w:t>
            </w:r>
          </w:p>
        </w:tc>
        <w:tc>
          <w:tcPr>
            <w:tcW w:w="6199" w:type="dxa"/>
          </w:tcPr>
          <w:p w14:paraId="40EE8992" w14:textId="77777777" w:rsidR="00407531" w:rsidRPr="00435B10" w:rsidRDefault="00407531" w:rsidP="00674D37">
            <w:pPr>
              <w:pStyle w:val="TableTextEVM"/>
              <w:jc w:val="both"/>
              <w:rPr>
                <w:i/>
              </w:rPr>
            </w:pPr>
            <w:r w:rsidRPr="00435B10">
              <w:rPr>
                <w:i/>
              </w:rPr>
              <w:t>Claim Budgeted Cost for Work Performed (BCWP)/Status Schedule</w:t>
            </w:r>
          </w:p>
        </w:tc>
      </w:tr>
      <w:tr w:rsidR="00407531" w:rsidRPr="00435B10" w14:paraId="18B17239" w14:textId="77777777" w:rsidTr="675EB9F2">
        <w:tc>
          <w:tcPr>
            <w:tcW w:w="2336" w:type="dxa"/>
          </w:tcPr>
          <w:p w14:paraId="6D469BDB" w14:textId="77777777" w:rsidR="00407531" w:rsidRPr="00435B10" w:rsidRDefault="00407531" w:rsidP="00654577">
            <w:pPr>
              <w:pStyle w:val="TableTextEVM"/>
            </w:pPr>
          </w:p>
        </w:tc>
        <w:tc>
          <w:tcPr>
            <w:tcW w:w="1540" w:type="dxa"/>
          </w:tcPr>
          <w:p w14:paraId="48D6038A" w14:textId="77777777" w:rsidR="00407531" w:rsidRPr="00435B10" w:rsidRDefault="00407531" w:rsidP="00654577">
            <w:pPr>
              <w:pStyle w:val="TableTextCenteredEVM"/>
            </w:pPr>
            <w:r w:rsidRPr="00435B10">
              <w:t>Input from 10.08</w:t>
            </w:r>
          </w:p>
        </w:tc>
        <w:tc>
          <w:tcPr>
            <w:tcW w:w="6199" w:type="dxa"/>
          </w:tcPr>
          <w:p w14:paraId="55529D06" w14:textId="77777777" w:rsidR="00407531" w:rsidRPr="00435B10" w:rsidRDefault="00407531" w:rsidP="00674D37">
            <w:pPr>
              <w:pStyle w:val="TableTextEVM"/>
              <w:jc w:val="both"/>
            </w:pPr>
            <w:r w:rsidRPr="00435B10">
              <w:rPr>
                <w:i/>
              </w:rPr>
              <w:t>Integrate Supplier Cost/Schedule Data into Cost and Schedule Tools and Reports</w:t>
            </w:r>
            <w:r w:rsidRPr="00435B10">
              <w:t>.</w:t>
            </w:r>
          </w:p>
          <w:p w14:paraId="5D5ECB7D" w14:textId="77777777" w:rsidR="00407531" w:rsidRPr="00435B10" w:rsidRDefault="00407531" w:rsidP="00674D37">
            <w:pPr>
              <w:pStyle w:val="TableTextEVM"/>
              <w:jc w:val="both"/>
            </w:pPr>
            <w:r w:rsidRPr="00435B10">
              <w:t xml:space="preserve">Note: Other </w:t>
            </w:r>
            <w:r w:rsidR="006356C0" w:rsidRPr="00435B10">
              <w:t>Center</w:t>
            </w:r>
            <w:r w:rsidRPr="00435B10">
              <w:t>s are considered suppliers via Inter-Agency Work Agreements.</w:t>
            </w:r>
          </w:p>
        </w:tc>
      </w:tr>
      <w:tr w:rsidR="00407531" w:rsidRPr="00435B10" w14:paraId="25505A8C" w14:textId="77777777" w:rsidTr="675EB9F2">
        <w:tc>
          <w:tcPr>
            <w:tcW w:w="2336" w:type="dxa"/>
          </w:tcPr>
          <w:p w14:paraId="6A77B930" w14:textId="77777777" w:rsidR="00407531" w:rsidRPr="00435B10" w:rsidRDefault="00407531" w:rsidP="00654577">
            <w:pPr>
              <w:pStyle w:val="TableTextEVM"/>
            </w:pPr>
            <w:r w:rsidRPr="00435B10">
              <w:t>P/S</w:t>
            </w:r>
          </w:p>
        </w:tc>
        <w:tc>
          <w:tcPr>
            <w:tcW w:w="1540" w:type="dxa"/>
          </w:tcPr>
          <w:p w14:paraId="0E086764" w14:textId="77777777" w:rsidR="00407531" w:rsidRPr="00435B10" w:rsidRDefault="00407531" w:rsidP="00654577">
            <w:pPr>
              <w:pStyle w:val="TableTextCenteredEVM"/>
            </w:pPr>
            <w:r w:rsidRPr="00435B10">
              <w:t>2.11</w:t>
            </w:r>
          </w:p>
        </w:tc>
        <w:tc>
          <w:tcPr>
            <w:tcW w:w="6199" w:type="dxa"/>
          </w:tcPr>
          <w:p w14:paraId="737331F4" w14:textId="77777777" w:rsidR="00407531" w:rsidRPr="00435B10" w:rsidRDefault="00407531" w:rsidP="00674D37">
            <w:pPr>
              <w:pStyle w:val="TableTextEVM"/>
              <w:jc w:val="both"/>
            </w:pPr>
            <w:r w:rsidRPr="675EB9F2">
              <w:rPr>
                <w:i/>
              </w:rPr>
              <w:t>Generate Status-Gathering Mechanism to Collect IMS Updates and EVM Status from PCAMs</w:t>
            </w:r>
            <w:r>
              <w:t xml:space="preserve">. At least monthly, provide updated IMS and next month’s update instructions and guidance to PCAMs and other management leads that are responsible for input of schedule progress updates. Prepare and distribute necessary progress collection reports/forms, or initiate other update mechanisms with responsible PCAMs / management leads for input and/or gathering of their schedule status updates, including necessary </w:t>
            </w:r>
            <w:r w:rsidR="0065218F" w:rsidRPr="675EB9F2">
              <w:rPr>
                <w:rFonts w:eastAsia="Times New Roman"/>
                <w:sz w:val="24"/>
                <w:szCs w:val="24"/>
              </w:rPr>
              <w:t>EV</w:t>
            </w:r>
            <w:r>
              <w:t xml:space="preserve"> data to allow for EVM Schedule Performance Index (SPI) calculations. </w:t>
            </w:r>
          </w:p>
        </w:tc>
      </w:tr>
      <w:tr w:rsidR="00407531" w:rsidRPr="00435B10" w14:paraId="335A2002" w14:textId="77777777" w:rsidTr="675EB9F2">
        <w:tc>
          <w:tcPr>
            <w:tcW w:w="2336" w:type="dxa"/>
          </w:tcPr>
          <w:p w14:paraId="16AE7EE9" w14:textId="77777777" w:rsidR="00407531" w:rsidRPr="00435B10" w:rsidRDefault="00407531" w:rsidP="00654577">
            <w:pPr>
              <w:pStyle w:val="TableTextEVM"/>
            </w:pPr>
          </w:p>
        </w:tc>
        <w:tc>
          <w:tcPr>
            <w:tcW w:w="1540" w:type="dxa"/>
          </w:tcPr>
          <w:p w14:paraId="3F476026" w14:textId="77777777" w:rsidR="00407531" w:rsidRPr="00435B10" w:rsidRDefault="00407531" w:rsidP="00654577">
            <w:pPr>
              <w:pStyle w:val="TableTextCenteredEVM"/>
            </w:pPr>
            <w:r w:rsidRPr="00435B10">
              <w:t>Input from 9.14</w:t>
            </w:r>
          </w:p>
        </w:tc>
        <w:tc>
          <w:tcPr>
            <w:tcW w:w="6199" w:type="dxa"/>
          </w:tcPr>
          <w:p w14:paraId="304071CA" w14:textId="77777777" w:rsidR="00407531" w:rsidRPr="00435B10" w:rsidRDefault="00407531" w:rsidP="00674D37">
            <w:pPr>
              <w:pStyle w:val="TableTextEVM"/>
              <w:jc w:val="both"/>
              <w:rPr>
                <w:i/>
              </w:rPr>
            </w:pPr>
            <w:r w:rsidRPr="00435B10">
              <w:rPr>
                <w:i/>
              </w:rPr>
              <w:t>Integrate Contractor/Subcontractor Cost/Schedule Data into Cost and Schedule Tools and Reports.</w:t>
            </w:r>
          </w:p>
        </w:tc>
      </w:tr>
      <w:tr w:rsidR="00407531" w:rsidRPr="00435B10" w14:paraId="17F43717" w14:textId="77777777" w:rsidTr="675EB9F2">
        <w:tc>
          <w:tcPr>
            <w:tcW w:w="2336" w:type="dxa"/>
          </w:tcPr>
          <w:p w14:paraId="238ACD76" w14:textId="77777777" w:rsidR="00407531" w:rsidRPr="00435B10" w:rsidRDefault="00407531" w:rsidP="00654577">
            <w:pPr>
              <w:pStyle w:val="TableTextEVM"/>
            </w:pPr>
            <w:r w:rsidRPr="00435B10">
              <w:t>P</w:t>
            </w:r>
            <w:r w:rsidRPr="00435B10">
              <w:noBreakHyphen/>
              <w:t>CAM</w:t>
            </w:r>
          </w:p>
        </w:tc>
        <w:tc>
          <w:tcPr>
            <w:tcW w:w="1540" w:type="dxa"/>
          </w:tcPr>
          <w:p w14:paraId="1EF8EE74" w14:textId="77777777" w:rsidR="00407531" w:rsidRPr="00435B10" w:rsidRDefault="00407531" w:rsidP="00654577">
            <w:pPr>
              <w:pStyle w:val="TableTextCenteredEVM"/>
            </w:pPr>
            <w:r w:rsidRPr="00435B10">
              <w:t>2.12</w:t>
            </w:r>
          </w:p>
        </w:tc>
        <w:tc>
          <w:tcPr>
            <w:tcW w:w="6199" w:type="dxa"/>
          </w:tcPr>
          <w:p w14:paraId="4EE08FA9" w14:textId="77777777" w:rsidR="00407531" w:rsidRPr="00435B10" w:rsidRDefault="00407531" w:rsidP="00674D37">
            <w:pPr>
              <w:pStyle w:val="TableTextEVM"/>
              <w:jc w:val="both"/>
            </w:pPr>
            <w:r w:rsidRPr="00435B10">
              <w:rPr>
                <w:i/>
              </w:rPr>
              <w:t>Provide status Including Actual Start (AS)/Actual Finish (AF), forecasted dates, milestones, and EV</w:t>
            </w:r>
            <w:r w:rsidRPr="00435B10">
              <w:t xml:space="preserve">. Determine and communicate activity and Milestone Status information to P/S. (i.e., activity actual and estimated start dates, actual finish dates, remaining activity durations, percent complete, etc.). Determine and communicate changes to IMS logic network (i.e., future activity durations, interdependency changes, new work scope additions, date constraint changes, relationship lag changes, etc.) It should be noted here, that if the IMS is resource loaded the schedule will also provide a means to determine needed EAC updates. </w:t>
            </w:r>
          </w:p>
        </w:tc>
      </w:tr>
      <w:tr w:rsidR="00407531" w:rsidRPr="00435B10" w14:paraId="12BB5B4E" w14:textId="77777777" w:rsidTr="675EB9F2">
        <w:tc>
          <w:tcPr>
            <w:tcW w:w="2336" w:type="dxa"/>
          </w:tcPr>
          <w:p w14:paraId="0EF22807" w14:textId="77777777" w:rsidR="00407531" w:rsidRPr="00435B10" w:rsidRDefault="00407531" w:rsidP="00654577">
            <w:pPr>
              <w:pStyle w:val="TableTextEVM"/>
            </w:pPr>
          </w:p>
        </w:tc>
        <w:tc>
          <w:tcPr>
            <w:tcW w:w="1540" w:type="dxa"/>
          </w:tcPr>
          <w:p w14:paraId="7AF650A2" w14:textId="77777777" w:rsidR="00407531" w:rsidRPr="00435B10" w:rsidRDefault="00407531" w:rsidP="00654577">
            <w:pPr>
              <w:pStyle w:val="TableTextCenteredEVM"/>
            </w:pPr>
            <w:r w:rsidRPr="00435B10">
              <w:t>Input from 7</w:t>
            </w:r>
            <w:r w:rsidRPr="00435B10">
              <w:noBreakHyphen/>
              <w:t>1.11</w:t>
            </w:r>
          </w:p>
        </w:tc>
        <w:tc>
          <w:tcPr>
            <w:tcW w:w="6199" w:type="dxa"/>
          </w:tcPr>
          <w:p w14:paraId="56804A9D" w14:textId="77777777" w:rsidR="00407531" w:rsidRPr="00435B10" w:rsidRDefault="00407531" w:rsidP="675EB9F2">
            <w:pPr>
              <w:pStyle w:val="TableTextEVM"/>
              <w:jc w:val="both"/>
              <w:rPr>
                <w:i/>
              </w:rPr>
            </w:pPr>
            <w:r w:rsidRPr="675EB9F2">
              <w:rPr>
                <w:i/>
              </w:rPr>
              <w:t>Input CAPs/Update IMS, WBS, RAM, WAD, etc. Update Budget Logs [PBB, AUW, Contingency/</w:t>
            </w:r>
            <w:r w:rsidR="72E73B8B" w:rsidRPr="675EB9F2">
              <w:rPr>
                <w:i/>
              </w:rPr>
              <w:t>M</w:t>
            </w:r>
            <w:r w:rsidRPr="675EB9F2">
              <w:rPr>
                <w:i/>
              </w:rPr>
              <w:t xml:space="preserve">R, and  UB].  </w:t>
            </w:r>
          </w:p>
        </w:tc>
      </w:tr>
      <w:tr w:rsidR="00407531" w:rsidRPr="00435B10" w14:paraId="7FF04A03" w14:textId="77777777" w:rsidTr="675EB9F2">
        <w:tc>
          <w:tcPr>
            <w:tcW w:w="2336" w:type="dxa"/>
          </w:tcPr>
          <w:p w14:paraId="38AA72E3" w14:textId="77777777" w:rsidR="00407531" w:rsidRPr="00435B10" w:rsidRDefault="00407531" w:rsidP="00654577">
            <w:pPr>
              <w:pStyle w:val="TableTextEVM"/>
            </w:pPr>
          </w:p>
        </w:tc>
        <w:tc>
          <w:tcPr>
            <w:tcW w:w="1540" w:type="dxa"/>
          </w:tcPr>
          <w:p w14:paraId="7E06471A" w14:textId="77777777" w:rsidR="00407531" w:rsidRPr="00435B10" w:rsidRDefault="00407531" w:rsidP="00654577">
            <w:pPr>
              <w:pStyle w:val="TableTextCenteredEVM"/>
            </w:pPr>
            <w:r w:rsidRPr="00435B10">
              <w:t>Input from 7</w:t>
            </w:r>
            <w:r w:rsidRPr="00435B10">
              <w:noBreakHyphen/>
              <w:t>2.08</w:t>
            </w:r>
          </w:p>
        </w:tc>
        <w:tc>
          <w:tcPr>
            <w:tcW w:w="6199" w:type="dxa"/>
          </w:tcPr>
          <w:p w14:paraId="51E2AC14" w14:textId="77777777" w:rsidR="00407531" w:rsidRPr="00435B10" w:rsidRDefault="00407531" w:rsidP="0055102E">
            <w:pPr>
              <w:pStyle w:val="TableTextEVM"/>
              <w:rPr>
                <w:i/>
              </w:rPr>
            </w:pPr>
            <w:r w:rsidRPr="00435B10">
              <w:rPr>
                <w:i/>
              </w:rPr>
              <w:t>Update Budget Logs [Project Budget Base (PBB), AUW, Contingency/MR, and UB].</w:t>
            </w:r>
          </w:p>
        </w:tc>
      </w:tr>
      <w:tr w:rsidR="00407531" w:rsidRPr="00435B10" w14:paraId="0637F811" w14:textId="77777777" w:rsidTr="675EB9F2">
        <w:tc>
          <w:tcPr>
            <w:tcW w:w="2336" w:type="dxa"/>
          </w:tcPr>
          <w:p w14:paraId="4054519F" w14:textId="77777777" w:rsidR="00407531" w:rsidRPr="00435B10" w:rsidRDefault="00407531" w:rsidP="00654577">
            <w:pPr>
              <w:pStyle w:val="TableTextEVM"/>
            </w:pPr>
            <w:r w:rsidRPr="00435B10">
              <w:t xml:space="preserve">P/S, Project Manager, Project Office Team, SP/EM, and Subproject/ Element Team </w:t>
            </w:r>
          </w:p>
        </w:tc>
        <w:tc>
          <w:tcPr>
            <w:tcW w:w="1540" w:type="dxa"/>
          </w:tcPr>
          <w:p w14:paraId="7DCC1667" w14:textId="77777777" w:rsidR="00407531" w:rsidRPr="00435B10" w:rsidRDefault="00407531" w:rsidP="00654577">
            <w:pPr>
              <w:pStyle w:val="TableTextCenteredEVM"/>
            </w:pPr>
            <w:r w:rsidRPr="00435B10">
              <w:t>2.13</w:t>
            </w:r>
          </w:p>
        </w:tc>
        <w:tc>
          <w:tcPr>
            <w:tcW w:w="6199" w:type="dxa"/>
          </w:tcPr>
          <w:p w14:paraId="19845EDD" w14:textId="77777777" w:rsidR="00407531" w:rsidRPr="00435B10" w:rsidRDefault="00407531" w:rsidP="00674D37">
            <w:pPr>
              <w:pStyle w:val="TableTextEVM"/>
              <w:jc w:val="both"/>
            </w:pPr>
            <w:r w:rsidRPr="00435B10">
              <w:rPr>
                <w:i/>
              </w:rPr>
              <w:t>Input P</w:t>
            </w:r>
            <w:r w:rsidRPr="00435B10">
              <w:rPr>
                <w:i/>
              </w:rPr>
              <w:noBreakHyphen/>
              <w:t>CAM Updates into the Detailed Schedule and/or Cost Tool</w:t>
            </w:r>
            <w:r w:rsidRPr="00435B10">
              <w:t>. Meet with P</w:t>
            </w:r>
            <w:r w:rsidRPr="00435B10">
              <w:noBreakHyphen/>
              <w:t xml:space="preserve">CAMs to gather and understand IMS progress and logic change updates. Incorporate all updates into the IMS and validate update accuracy and completeness. Updates will include not only current schedule updates, but also approved baseline IMS changes. </w:t>
            </w:r>
          </w:p>
        </w:tc>
      </w:tr>
      <w:tr w:rsidR="00407531" w:rsidRPr="00435B10" w14:paraId="7518675F" w14:textId="77777777" w:rsidTr="675EB9F2">
        <w:tc>
          <w:tcPr>
            <w:tcW w:w="2336" w:type="dxa"/>
          </w:tcPr>
          <w:p w14:paraId="2C3444FF" w14:textId="77777777" w:rsidR="00407531" w:rsidRPr="00435B10" w:rsidRDefault="00407531" w:rsidP="00654577">
            <w:pPr>
              <w:pStyle w:val="TableTextEVM"/>
            </w:pPr>
            <w:r w:rsidRPr="00435B10">
              <w:t>P/S, Project Manager, Project Office Team, SP/EM, and Subproject/ Element Team</w:t>
            </w:r>
          </w:p>
        </w:tc>
        <w:tc>
          <w:tcPr>
            <w:tcW w:w="1540" w:type="dxa"/>
          </w:tcPr>
          <w:p w14:paraId="6C47B38A" w14:textId="77777777" w:rsidR="00407531" w:rsidRPr="00435B10" w:rsidRDefault="00407531" w:rsidP="00654577">
            <w:pPr>
              <w:pStyle w:val="TableTextCenteredEVM"/>
            </w:pPr>
            <w:r w:rsidRPr="00435B10">
              <w:t>2.14</w:t>
            </w:r>
          </w:p>
        </w:tc>
        <w:tc>
          <w:tcPr>
            <w:tcW w:w="6199" w:type="dxa"/>
          </w:tcPr>
          <w:p w14:paraId="15BFAB39" w14:textId="5B622134" w:rsidR="00407531" w:rsidRPr="00435B10" w:rsidRDefault="00407531" w:rsidP="00674D37">
            <w:pPr>
              <w:pStyle w:val="TableTextEVM"/>
              <w:jc w:val="both"/>
            </w:pPr>
            <w:r w:rsidRPr="3068A142">
              <w:rPr>
                <w:i/>
              </w:rPr>
              <w:t>Calculate a New CP and New Forecast Dates</w:t>
            </w:r>
            <w:r>
              <w:t xml:space="preserve">. Calculate IMS with all new progress and logic change updates to identify resulting </w:t>
            </w:r>
            <w:r w:rsidR="00F959EF">
              <w:t>CP</w:t>
            </w:r>
            <w:r>
              <w:t xml:space="preserve">, near </w:t>
            </w:r>
            <w:r w:rsidR="00F959EF">
              <w:t>CP</w:t>
            </w:r>
            <w:r>
              <w:t xml:space="preserve">s, all to-go forecasts and slack values. </w:t>
            </w:r>
          </w:p>
        </w:tc>
      </w:tr>
      <w:tr w:rsidR="00407531" w:rsidRPr="00435B10" w14:paraId="0E158909" w14:textId="77777777" w:rsidTr="675EB9F2">
        <w:tc>
          <w:tcPr>
            <w:tcW w:w="2336" w:type="dxa"/>
          </w:tcPr>
          <w:p w14:paraId="44429428" w14:textId="77777777" w:rsidR="00407531" w:rsidRPr="00435B10" w:rsidRDefault="00407531" w:rsidP="00654577">
            <w:pPr>
              <w:pStyle w:val="TableTextEVM"/>
            </w:pPr>
            <w:r w:rsidRPr="00435B10">
              <w:t>P</w:t>
            </w:r>
            <w:r w:rsidRPr="00435B10">
              <w:noBreakHyphen/>
              <w:t xml:space="preserve">CAM and Institutional and Functional Leads </w:t>
            </w:r>
          </w:p>
        </w:tc>
        <w:tc>
          <w:tcPr>
            <w:tcW w:w="1540" w:type="dxa"/>
          </w:tcPr>
          <w:p w14:paraId="493AAB0E" w14:textId="77777777" w:rsidR="00407531" w:rsidRPr="00435B10" w:rsidRDefault="00407531" w:rsidP="00654577">
            <w:pPr>
              <w:pStyle w:val="TableTextCenteredEVM"/>
            </w:pPr>
            <w:r w:rsidRPr="00435B10">
              <w:t>2.15</w:t>
            </w:r>
          </w:p>
        </w:tc>
        <w:tc>
          <w:tcPr>
            <w:tcW w:w="6199" w:type="dxa"/>
          </w:tcPr>
          <w:p w14:paraId="6AC120D5" w14:textId="77777777" w:rsidR="00407531" w:rsidRPr="00435B10" w:rsidRDefault="00407531" w:rsidP="00674D37">
            <w:pPr>
              <w:pStyle w:val="TableTextEVM"/>
              <w:jc w:val="both"/>
            </w:pPr>
            <w:r w:rsidRPr="675EB9F2">
              <w:rPr>
                <w:i/>
              </w:rPr>
              <w:t>Review Results of Status, Develop Workaround Plans As Needed to Correct Forecasted Schedule Slips</w:t>
            </w:r>
            <w:r>
              <w:t xml:space="preserve">. Review and analyze update impacts to IMS. Validate resulting primary CP in schedule. Validate and monitor all logic paths within the IMS with slack less than the threshold established by the project. Analyze unacceptable impacts to contract and/or controlled milestones and determine effective work around plans for schedule recovery where possible. Analyze EVM data for correctness and to identify real and potential performance issues. </w:t>
            </w:r>
          </w:p>
        </w:tc>
      </w:tr>
      <w:tr w:rsidR="00407531" w:rsidRPr="00435B10" w14:paraId="1EDA7BAB" w14:textId="77777777" w:rsidTr="675EB9F2">
        <w:tc>
          <w:tcPr>
            <w:tcW w:w="2336" w:type="dxa"/>
          </w:tcPr>
          <w:p w14:paraId="6B36E932" w14:textId="77777777" w:rsidR="00407531" w:rsidRPr="00435B10" w:rsidRDefault="00407531" w:rsidP="00654577">
            <w:pPr>
              <w:pStyle w:val="TableTextEVM"/>
            </w:pPr>
            <w:r w:rsidRPr="00435B10">
              <w:t xml:space="preserve">P/S, Project Manager, Project Office Team, SP/EM, and Subproject Element Team </w:t>
            </w:r>
          </w:p>
        </w:tc>
        <w:tc>
          <w:tcPr>
            <w:tcW w:w="1540" w:type="dxa"/>
          </w:tcPr>
          <w:p w14:paraId="349D1595" w14:textId="77777777" w:rsidR="00407531" w:rsidRPr="00435B10" w:rsidRDefault="00407531" w:rsidP="00654577">
            <w:pPr>
              <w:pStyle w:val="TableTextCenteredEVM"/>
            </w:pPr>
            <w:r w:rsidRPr="00435B10">
              <w:t>2.16</w:t>
            </w:r>
          </w:p>
        </w:tc>
        <w:tc>
          <w:tcPr>
            <w:tcW w:w="6199" w:type="dxa"/>
          </w:tcPr>
          <w:p w14:paraId="0951B6B2" w14:textId="77777777" w:rsidR="00407531" w:rsidRPr="00435B10" w:rsidRDefault="00407531" w:rsidP="00674D37">
            <w:pPr>
              <w:pStyle w:val="TableTextEVM"/>
              <w:jc w:val="both"/>
            </w:pPr>
            <w:r w:rsidRPr="00435B10">
              <w:rPr>
                <w:i/>
              </w:rPr>
              <w:t xml:space="preserve">Input Workaround Plans. Health Check and Analysis. Iterate </w:t>
            </w:r>
            <w:r w:rsidR="00F553B2">
              <w:rPr>
                <w:i/>
              </w:rPr>
              <w:t>a</w:t>
            </w:r>
            <w:r w:rsidRPr="00435B10">
              <w:rPr>
                <w:i/>
              </w:rPr>
              <w:t xml:space="preserve">s </w:t>
            </w:r>
            <w:r w:rsidR="00F553B2">
              <w:rPr>
                <w:i/>
              </w:rPr>
              <w:t>n</w:t>
            </w:r>
            <w:r w:rsidRPr="00435B10">
              <w:rPr>
                <w:i/>
              </w:rPr>
              <w:t>eeded</w:t>
            </w:r>
            <w:r w:rsidRPr="00435B10">
              <w:t xml:space="preserve">. Incorporate logic changes into the IMS that reflect the necessary work around plans. Verify changes are acceptable and produce the desired results. Assess and analyze the full updated IMS dataset. This activity includes, but is not limited to, assessing the IMS health relative to completeness and validity of predecessor and successor interdependency assignments, invalid use of date constraints, erroneous task progress, omissions of new future forecasts to activity start dates, and the assessment of schedule risk. IMS analysis includes validating </w:t>
            </w:r>
            <w:r w:rsidR="00F959EF" w:rsidRPr="00435B10">
              <w:t>CP</w:t>
            </w:r>
            <w:r w:rsidRPr="00435B10">
              <w:t xml:space="preserve"> content, analyzing work performance to-date, analyzing resource needs and impacts. </w:t>
            </w:r>
          </w:p>
        </w:tc>
      </w:tr>
      <w:tr w:rsidR="00407531" w:rsidRPr="00435B10" w14:paraId="153A02FD" w14:textId="77777777" w:rsidTr="675EB9F2">
        <w:tc>
          <w:tcPr>
            <w:tcW w:w="2336" w:type="dxa"/>
          </w:tcPr>
          <w:p w14:paraId="3EC72105" w14:textId="77777777" w:rsidR="00407531" w:rsidRPr="00435B10" w:rsidRDefault="00407531" w:rsidP="00654577">
            <w:pPr>
              <w:pStyle w:val="TableTextEVM"/>
            </w:pPr>
            <w:r w:rsidRPr="00435B10">
              <w:t>P/S, Project Manager, Project Office Team</w:t>
            </w:r>
          </w:p>
        </w:tc>
        <w:tc>
          <w:tcPr>
            <w:tcW w:w="1540" w:type="dxa"/>
          </w:tcPr>
          <w:p w14:paraId="784A84BF" w14:textId="77777777" w:rsidR="00407531" w:rsidRPr="00435B10" w:rsidRDefault="00407531" w:rsidP="00654577">
            <w:pPr>
              <w:pStyle w:val="TableTextCenteredEVM"/>
            </w:pPr>
            <w:r w:rsidRPr="00435B10">
              <w:t>2.17</w:t>
            </w:r>
          </w:p>
        </w:tc>
        <w:tc>
          <w:tcPr>
            <w:tcW w:w="6199" w:type="dxa"/>
          </w:tcPr>
          <w:p w14:paraId="5DD37B9C" w14:textId="77777777" w:rsidR="00407531" w:rsidRPr="00435B10" w:rsidRDefault="00407531" w:rsidP="00674D37">
            <w:pPr>
              <w:pStyle w:val="TableTextEVM"/>
              <w:jc w:val="both"/>
            </w:pPr>
            <w:r w:rsidRPr="00435B10">
              <w:rPr>
                <w:i/>
              </w:rPr>
              <w:t>Publish and Distribute Final Schedules</w:t>
            </w:r>
            <w:r w:rsidRPr="00435B10">
              <w:t xml:space="preserve">. Get project manager approval of IMS update. Publish and make available updated IMS to project team and stakeholders. Produce and distribute necessary schedule reports to project management team. </w:t>
            </w:r>
          </w:p>
        </w:tc>
      </w:tr>
      <w:tr w:rsidR="00407531" w:rsidRPr="00435B10" w14:paraId="1B997D50" w14:textId="77777777" w:rsidTr="675EB9F2">
        <w:tc>
          <w:tcPr>
            <w:tcW w:w="2336" w:type="dxa"/>
          </w:tcPr>
          <w:p w14:paraId="6D916C4A" w14:textId="77777777" w:rsidR="00407531" w:rsidRPr="00435B10" w:rsidRDefault="00407531" w:rsidP="00654577">
            <w:pPr>
              <w:pStyle w:val="TableTextEVM"/>
            </w:pPr>
          </w:p>
        </w:tc>
        <w:tc>
          <w:tcPr>
            <w:tcW w:w="1540" w:type="dxa"/>
          </w:tcPr>
          <w:p w14:paraId="7EF43E8D" w14:textId="77777777" w:rsidR="00407531" w:rsidRPr="00435B10" w:rsidRDefault="00407531" w:rsidP="00654577">
            <w:pPr>
              <w:pStyle w:val="TableTextCenteredEVM"/>
            </w:pPr>
            <w:r w:rsidRPr="00435B10">
              <w:t>Output to</w:t>
            </w:r>
          </w:p>
          <w:p w14:paraId="7B10A82C" w14:textId="77777777" w:rsidR="00407531" w:rsidRPr="00435B10" w:rsidRDefault="00407531" w:rsidP="00654577">
            <w:pPr>
              <w:pStyle w:val="TableTextCenteredEVM"/>
            </w:pPr>
            <w:r w:rsidRPr="00435B10">
              <w:t>6-1.01</w:t>
            </w:r>
          </w:p>
        </w:tc>
        <w:tc>
          <w:tcPr>
            <w:tcW w:w="6199" w:type="dxa"/>
          </w:tcPr>
          <w:p w14:paraId="4910910D" w14:textId="77777777" w:rsidR="00407531" w:rsidRPr="00435B10" w:rsidRDefault="00407531" w:rsidP="00674D37">
            <w:pPr>
              <w:pStyle w:val="TableTextEVM"/>
              <w:jc w:val="both"/>
              <w:rPr>
                <w:i/>
              </w:rPr>
            </w:pPr>
            <w:r w:rsidRPr="00435B10">
              <w:rPr>
                <w:i/>
              </w:rPr>
              <w:t>Distributing Monthly Schedule Analysis.</w:t>
            </w:r>
          </w:p>
        </w:tc>
      </w:tr>
      <w:tr w:rsidR="00407531" w:rsidRPr="00435B10" w14:paraId="2DF38DB6" w14:textId="77777777" w:rsidTr="675EB9F2">
        <w:tc>
          <w:tcPr>
            <w:tcW w:w="2336" w:type="dxa"/>
          </w:tcPr>
          <w:p w14:paraId="6A691484" w14:textId="77777777" w:rsidR="00407531" w:rsidRPr="00435B10" w:rsidRDefault="00407531" w:rsidP="00654577">
            <w:pPr>
              <w:pStyle w:val="TableTextEVM"/>
            </w:pPr>
            <w:r w:rsidRPr="00435B10">
              <w:t>P/S, Project Manager, Project Office Team</w:t>
            </w:r>
          </w:p>
        </w:tc>
        <w:tc>
          <w:tcPr>
            <w:tcW w:w="1540" w:type="dxa"/>
          </w:tcPr>
          <w:p w14:paraId="5C44FD78" w14:textId="77777777" w:rsidR="00407531" w:rsidRPr="00435B10" w:rsidRDefault="00407531" w:rsidP="00654577">
            <w:pPr>
              <w:pStyle w:val="TableTextCenteredEVM"/>
            </w:pPr>
            <w:r w:rsidRPr="00435B10">
              <w:t>2.18</w:t>
            </w:r>
          </w:p>
        </w:tc>
        <w:tc>
          <w:tcPr>
            <w:tcW w:w="6199" w:type="dxa"/>
          </w:tcPr>
          <w:p w14:paraId="5DBCC58D" w14:textId="77777777" w:rsidR="00407531" w:rsidRPr="00435B10" w:rsidRDefault="00407531" w:rsidP="00674D37">
            <w:pPr>
              <w:pStyle w:val="TableTextEVM"/>
              <w:jc w:val="both"/>
            </w:pPr>
            <w:r w:rsidRPr="00435B10">
              <w:rPr>
                <w:i/>
              </w:rPr>
              <w:t>Export Data to Cost Tool</w:t>
            </w:r>
            <w:r w:rsidRPr="00435B10">
              <w:t xml:space="preserve">. Export updated IMS containing both current schedule updates and approved baseline changes to cost management tool. </w:t>
            </w:r>
          </w:p>
        </w:tc>
      </w:tr>
      <w:tr w:rsidR="00407531" w:rsidRPr="00435B10" w14:paraId="2CA0A0BB" w14:textId="77777777" w:rsidTr="675EB9F2">
        <w:tc>
          <w:tcPr>
            <w:tcW w:w="2336" w:type="dxa"/>
          </w:tcPr>
          <w:p w14:paraId="739050A3" w14:textId="77777777" w:rsidR="00407531" w:rsidRPr="00435B10" w:rsidRDefault="00407531" w:rsidP="00674D37">
            <w:pPr>
              <w:pStyle w:val="TableTextEVM"/>
              <w:jc w:val="both"/>
            </w:pPr>
          </w:p>
        </w:tc>
        <w:tc>
          <w:tcPr>
            <w:tcW w:w="1540" w:type="dxa"/>
          </w:tcPr>
          <w:p w14:paraId="02726F09" w14:textId="77777777" w:rsidR="00407531" w:rsidRPr="00435B10" w:rsidRDefault="00407531" w:rsidP="00654577">
            <w:pPr>
              <w:pStyle w:val="TableTextCenteredEVM"/>
            </w:pPr>
            <w:r w:rsidRPr="00435B10">
              <w:t>Output to</w:t>
            </w:r>
          </w:p>
          <w:p w14:paraId="7B1A5C72" w14:textId="77777777" w:rsidR="00407531" w:rsidRPr="00435B10" w:rsidRDefault="00407531" w:rsidP="00654577">
            <w:pPr>
              <w:pStyle w:val="TableTextCenteredEVM"/>
            </w:pPr>
            <w:r w:rsidRPr="00435B10">
              <w:t>6-1.02</w:t>
            </w:r>
          </w:p>
        </w:tc>
        <w:tc>
          <w:tcPr>
            <w:tcW w:w="6199" w:type="dxa"/>
          </w:tcPr>
          <w:p w14:paraId="3D5979C0" w14:textId="77777777" w:rsidR="00407531" w:rsidRPr="00435B10" w:rsidRDefault="00407531" w:rsidP="00674D37">
            <w:pPr>
              <w:pStyle w:val="TableTextEVM"/>
              <w:jc w:val="both"/>
              <w:rPr>
                <w:i/>
              </w:rPr>
            </w:pPr>
            <w:r w:rsidRPr="00435B10">
              <w:rPr>
                <w:i/>
              </w:rPr>
              <w:t>Monthly Performance Analysis.</w:t>
            </w:r>
          </w:p>
        </w:tc>
      </w:tr>
    </w:tbl>
    <w:p w14:paraId="2942E194" w14:textId="77777777" w:rsidR="00407531" w:rsidRPr="00435B10" w:rsidRDefault="00BD6026" w:rsidP="00674D37">
      <w:pPr>
        <w:pStyle w:val="Heading2"/>
        <w:jc w:val="both"/>
      </w:pPr>
      <w:bookmarkStart w:id="146" w:name="_Toc304560804"/>
      <w:bookmarkStart w:id="147" w:name="_Toc84879594"/>
      <w:r>
        <w:t>Schedule</w:t>
      </w:r>
      <w:r w:rsidR="00407531" w:rsidRPr="00435B10">
        <w:t xml:space="preserve"> Development</w:t>
      </w:r>
      <w:bookmarkEnd w:id="146"/>
      <w:bookmarkEnd w:id="147"/>
    </w:p>
    <w:p w14:paraId="05D4B4B9" w14:textId="2F991B1F" w:rsidR="00407531" w:rsidRPr="00435B10" w:rsidRDefault="00407531" w:rsidP="00674D37">
      <w:pPr>
        <w:pStyle w:val="BodyNoIndentEVM"/>
        <w:jc w:val="both"/>
        <w:rPr>
          <w:rFonts w:ascii="Arial" w:hAnsi="Arial" w:cs="Arial"/>
        </w:rPr>
      </w:pPr>
      <w:r w:rsidRPr="675EB9F2">
        <w:rPr>
          <w:rFonts w:ascii="Arial" w:hAnsi="Arial" w:cs="Arial"/>
        </w:rPr>
        <w:t xml:space="preserve">This section provides a description of the scheduling process used to develop schedules that support management’s decision-making process, utilizing a top-down approach, supported by bottoms-up schedule development. Project schedules depict the time frame required to accomplish the defined work. This establishes a baseline plan against which current status is measured, a completion date forecast is established, and the cost of planned work is determined. The steps detailed in this process support the project life cycle. The scheduling process supports multiple levels of related schedules, with each succeeding level more fully defining the work to be accomplished. The various schedules depict a continuous logical sequence of in-house and contract milestones from the </w:t>
      </w:r>
      <w:r w:rsidR="758F380E" w:rsidRPr="675EB9F2">
        <w:rPr>
          <w:rFonts w:ascii="Arial" w:hAnsi="Arial" w:cs="Arial"/>
        </w:rPr>
        <w:t>Top-Level</w:t>
      </w:r>
      <w:r w:rsidRPr="675EB9F2">
        <w:rPr>
          <w:rFonts w:ascii="Arial" w:hAnsi="Arial" w:cs="Arial"/>
        </w:rPr>
        <w:t xml:space="preserve"> schedule down to the detailed schedules, and from the beginning of the project to the final delivery. </w:t>
      </w:r>
    </w:p>
    <w:p w14:paraId="4C25DB66" w14:textId="0895429F" w:rsidR="00407531" w:rsidRPr="00435B10" w:rsidRDefault="00407531" w:rsidP="00674D37">
      <w:pPr>
        <w:pStyle w:val="Heading3"/>
        <w:jc w:val="both"/>
      </w:pPr>
      <w:bookmarkStart w:id="148" w:name="_Toc304560805"/>
      <w:r w:rsidRPr="00435B10">
        <w:t>Organization and Requirements</w:t>
      </w:r>
      <w:bookmarkEnd w:id="148"/>
    </w:p>
    <w:p w14:paraId="635EA8C0" w14:textId="77777777" w:rsidR="00407531" w:rsidRPr="00435B10" w:rsidRDefault="00407531" w:rsidP="00674D37">
      <w:pPr>
        <w:pStyle w:val="BodyNoIndentEVM"/>
        <w:jc w:val="both"/>
        <w:rPr>
          <w:rFonts w:ascii="Arial" w:hAnsi="Arial" w:cs="Arial"/>
        </w:rPr>
      </w:pPr>
      <w:r w:rsidRPr="00435B10">
        <w:rPr>
          <w:rFonts w:ascii="Arial" w:hAnsi="Arial" w:cs="Arial"/>
        </w:rPr>
        <w:t xml:space="preserve">The schedule development process is initiated upon receipt of the following project specific documentation: scope definition, approved project </w:t>
      </w:r>
      <w:r w:rsidR="000778C8" w:rsidRPr="00435B10">
        <w:rPr>
          <w:rFonts w:ascii="Arial" w:eastAsia="Times New Roman" w:hAnsi="Arial" w:cs="Arial"/>
          <w:spacing w:val="1"/>
          <w:position w:val="2"/>
          <w:szCs w:val="24"/>
        </w:rPr>
        <w:t>W</w:t>
      </w:r>
      <w:r w:rsidR="000778C8" w:rsidRPr="00435B10">
        <w:rPr>
          <w:rFonts w:ascii="Arial" w:eastAsia="Times New Roman" w:hAnsi="Arial" w:cs="Arial"/>
          <w:spacing w:val="-2"/>
          <w:position w:val="2"/>
          <w:szCs w:val="24"/>
        </w:rPr>
        <w:t>B</w:t>
      </w:r>
      <w:r w:rsidR="000778C8" w:rsidRPr="00435B10">
        <w:rPr>
          <w:rFonts w:ascii="Arial" w:eastAsia="Times New Roman" w:hAnsi="Arial" w:cs="Arial"/>
          <w:spacing w:val="1"/>
          <w:position w:val="2"/>
          <w:szCs w:val="24"/>
        </w:rPr>
        <w:t>S</w:t>
      </w:r>
      <w:r w:rsidRPr="00435B10">
        <w:rPr>
          <w:rFonts w:ascii="Arial" w:hAnsi="Arial" w:cs="Arial"/>
        </w:rPr>
        <w:t xml:space="preserve"> and WBS Dictionary, Program Plan and Project Plan, Test and Verification Plan, internal Task Agreements, project cost estimate, funding guidelines, and </w:t>
      </w:r>
      <w:r w:rsidR="00F225D2">
        <w:rPr>
          <w:rFonts w:ascii="Arial" w:hAnsi="Arial" w:cs="Arial"/>
        </w:rPr>
        <w:t>IAWA</w:t>
      </w:r>
      <w:r w:rsidRPr="00435B10">
        <w:rPr>
          <w:rFonts w:ascii="Arial" w:hAnsi="Arial" w:cs="Arial"/>
        </w:rPr>
        <w:t>s, contract DRD, or Project Proposal. These documents are used to define the structure and time frame for authorized implementation activities. Utilizing a product oriented WBS provides a logical outline of the scope of work that can be further decomposed within the schedule.</w:t>
      </w:r>
    </w:p>
    <w:p w14:paraId="417CBFA4" w14:textId="09DF16DD" w:rsidR="00407531" w:rsidRPr="00435B10" w:rsidRDefault="00407531" w:rsidP="00674D37">
      <w:pPr>
        <w:pStyle w:val="BodyNoIndentEVM"/>
        <w:jc w:val="both"/>
        <w:rPr>
          <w:rFonts w:ascii="Arial" w:hAnsi="Arial" w:cs="Arial"/>
        </w:rPr>
      </w:pPr>
      <w:r w:rsidRPr="3068A142">
        <w:rPr>
          <w:rFonts w:ascii="Arial" w:hAnsi="Arial" w:cs="Arial"/>
        </w:rPr>
        <w:t xml:space="preserve">It is noted again, that while the development of a project IMP and a SMP are not required by NASA, they are considered very beneficial management documents that may be used to enhance the schedule planning process. An IMP is a non-time phased, event-based plan consisting of a hierarchy of project events, with each event being supported by specific accomplishments, and each accomplishment associated with specific criteria to be satisfied for its completion. If used, the IMP would serve as a basis for development of the more detailed IMS dataset. The SMP provides a detailed description and framework for project schedule management. This document </w:t>
      </w:r>
      <w:r w:rsidR="5FFDBF3C" w:rsidRPr="3068A142">
        <w:rPr>
          <w:rFonts w:ascii="Arial" w:hAnsi="Arial" w:cs="Arial"/>
        </w:rPr>
        <w:t>includes</w:t>
      </w:r>
      <w:r w:rsidRPr="3068A142">
        <w:rPr>
          <w:rFonts w:ascii="Arial" w:hAnsi="Arial" w:cs="Arial"/>
        </w:rPr>
        <w:t xml:space="preserve"> scheduling methodology, schedule hierarchy, organization roles, tool considerations, assessment and analysis needs, performance metrics, reporting formats, and the necessary processes and procedures for carrying out sound project schedule management. </w:t>
      </w:r>
    </w:p>
    <w:p w14:paraId="69D0D403" w14:textId="77777777" w:rsidR="00AC39C3" w:rsidRPr="00435B10" w:rsidRDefault="00AC39C3">
      <w:pPr>
        <w:spacing w:after="0"/>
        <w:rPr>
          <w:rFonts w:eastAsia="Times New Roman" w:cs="Arial"/>
          <w:b/>
          <w:bCs/>
          <w:i/>
          <w:kern w:val="32"/>
          <w:sz w:val="24"/>
        </w:rPr>
      </w:pPr>
      <w:bookmarkStart w:id="149" w:name="_Toc304560806"/>
      <w:r w:rsidRPr="00435B10">
        <w:rPr>
          <w:rFonts w:cs="Arial"/>
        </w:rPr>
        <w:br w:type="page"/>
      </w:r>
    </w:p>
    <w:p w14:paraId="0B626457" w14:textId="4708D53B" w:rsidR="00407531" w:rsidRPr="00435B10" w:rsidRDefault="00407531" w:rsidP="00674D37">
      <w:pPr>
        <w:pStyle w:val="Heading3"/>
        <w:jc w:val="both"/>
      </w:pPr>
      <w:r w:rsidRPr="00435B10">
        <w:t>Schedule Development Considerations</w:t>
      </w:r>
      <w:bookmarkEnd w:id="149"/>
    </w:p>
    <w:p w14:paraId="58B00AA3" w14:textId="77777777" w:rsidR="00407531" w:rsidRPr="00435B10" w:rsidRDefault="00407531" w:rsidP="00674D37">
      <w:pPr>
        <w:pStyle w:val="BodyNoIndentEVM"/>
        <w:jc w:val="both"/>
        <w:rPr>
          <w:rFonts w:ascii="Arial" w:hAnsi="Arial" w:cs="Arial"/>
        </w:rPr>
      </w:pPr>
      <w:r w:rsidRPr="00435B10">
        <w:rPr>
          <w:rFonts w:ascii="Arial" w:hAnsi="Arial" w:cs="Arial"/>
        </w:rPr>
        <w:t>Things to consider when developing the IMS Baseline:</w:t>
      </w:r>
    </w:p>
    <w:p w14:paraId="7494EF6B" w14:textId="19AB71C3" w:rsidR="00407531" w:rsidRPr="00435B10" w:rsidRDefault="00407531" w:rsidP="00674D37">
      <w:pPr>
        <w:pStyle w:val="Bullet1EVM"/>
        <w:jc w:val="both"/>
        <w:rPr>
          <w:rFonts w:ascii="Arial" w:hAnsi="Arial" w:cs="Arial"/>
        </w:rPr>
      </w:pPr>
      <w:r w:rsidRPr="675EB9F2">
        <w:rPr>
          <w:rFonts w:ascii="Arial" w:hAnsi="Arial" w:cs="Arial"/>
        </w:rPr>
        <w:t xml:space="preserve">As the project scope and planning structure are being defined, ensure that Business and Project team members collaborate to assess the WBS, considering the </w:t>
      </w:r>
      <w:r w:rsidR="47D4811F" w:rsidRPr="675EB9F2">
        <w:rPr>
          <w:rFonts w:ascii="Arial" w:hAnsi="Arial" w:cs="Arial"/>
        </w:rPr>
        <w:t>way</w:t>
      </w:r>
      <w:r w:rsidRPr="675EB9F2">
        <w:rPr>
          <w:rFonts w:ascii="Arial" w:hAnsi="Arial" w:cs="Arial"/>
        </w:rPr>
        <w:t xml:space="preserve"> budget/cost accumulation is planned and collected for each element of work, and how performance </w:t>
      </w:r>
      <w:r w:rsidRPr="675EB9F2">
        <w:rPr>
          <w:rFonts w:ascii="Arial" w:hAnsi="Arial" w:cs="Arial"/>
          <w:color w:val="000000" w:themeColor="text1"/>
        </w:rPr>
        <w:t xml:space="preserve">will be </w:t>
      </w:r>
      <w:r w:rsidRPr="675EB9F2">
        <w:rPr>
          <w:rFonts w:ascii="Arial" w:hAnsi="Arial" w:cs="Arial"/>
        </w:rPr>
        <w:t>assessed.</w:t>
      </w:r>
    </w:p>
    <w:p w14:paraId="10B1E4C5" w14:textId="77777777" w:rsidR="00407531" w:rsidRPr="00435B10" w:rsidRDefault="00407531" w:rsidP="00674D37">
      <w:pPr>
        <w:pStyle w:val="Bullet1EVM"/>
        <w:jc w:val="both"/>
        <w:rPr>
          <w:rFonts w:ascii="Arial" w:hAnsi="Arial" w:cs="Arial"/>
        </w:rPr>
      </w:pPr>
      <w:r w:rsidRPr="00435B10">
        <w:rPr>
          <w:rFonts w:ascii="Arial" w:hAnsi="Arial" w:cs="Arial"/>
        </w:rPr>
        <w:t xml:space="preserve">Within detailed </w:t>
      </w:r>
      <w:r w:rsidR="00763863" w:rsidRPr="00435B10">
        <w:rPr>
          <w:rFonts w:ascii="Arial" w:hAnsi="Arial" w:cs="Arial"/>
        </w:rPr>
        <w:t>CA</w:t>
      </w:r>
      <w:r w:rsidRPr="00435B10">
        <w:rPr>
          <w:rFonts w:ascii="Arial" w:hAnsi="Arial" w:cs="Arial"/>
        </w:rPr>
        <w:t xml:space="preserve"> schedules, ensure that activities and schedule logic are established by product, leading to separate and specifically defined deliverables.</w:t>
      </w:r>
    </w:p>
    <w:p w14:paraId="13A207A6" w14:textId="77777777" w:rsidR="00407531" w:rsidRPr="00435B10" w:rsidRDefault="00407531" w:rsidP="00674D37">
      <w:pPr>
        <w:pStyle w:val="Bullet1EVM"/>
        <w:jc w:val="both"/>
        <w:rPr>
          <w:rFonts w:ascii="Arial" w:hAnsi="Arial" w:cs="Arial"/>
        </w:rPr>
      </w:pPr>
      <w:r w:rsidRPr="00435B10">
        <w:rPr>
          <w:rFonts w:ascii="Arial" w:hAnsi="Arial" w:cs="Arial"/>
        </w:rPr>
        <w:t xml:space="preserve">Ensure that schedule detail </w:t>
      </w:r>
      <w:r w:rsidRPr="00435B10">
        <w:rPr>
          <w:rFonts w:ascii="Arial" w:hAnsi="Arial" w:cs="Arial"/>
          <w:color w:val="000000" w:themeColor="text1"/>
        </w:rPr>
        <w:t xml:space="preserve">represents only </w:t>
      </w:r>
      <w:r w:rsidRPr="00435B10">
        <w:rPr>
          <w:rFonts w:ascii="Arial" w:hAnsi="Arial" w:cs="Arial"/>
        </w:rPr>
        <w:t>the approved scope of work.</w:t>
      </w:r>
    </w:p>
    <w:p w14:paraId="4A0C39FB" w14:textId="77777777" w:rsidR="00407531" w:rsidRPr="00435B10" w:rsidRDefault="00407531" w:rsidP="00674D37">
      <w:pPr>
        <w:pStyle w:val="Bullet1EVM"/>
        <w:jc w:val="both"/>
        <w:rPr>
          <w:rFonts w:ascii="Arial" w:hAnsi="Arial" w:cs="Arial"/>
        </w:rPr>
      </w:pPr>
      <w:r w:rsidRPr="00435B10">
        <w:rPr>
          <w:rFonts w:ascii="Arial" w:hAnsi="Arial" w:cs="Arial"/>
        </w:rPr>
        <w:t xml:space="preserve">Ensure the level of schedule detail provided is adequate to ensure objective status reporting by the managing and performing organizations. </w:t>
      </w:r>
    </w:p>
    <w:p w14:paraId="52192162" w14:textId="160B8208" w:rsidR="00407531" w:rsidRPr="00435B10" w:rsidRDefault="00407531" w:rsidP="00674D37">
      <w:pPr>
        <w:pStyle w:val="Bullet1EVM"/>
        <w:jc w:val="both"/>
        <w:rPr>
          <w:rFonts w:ascii="Arial" w:hAnsi="Arial" w:cs="Arial"/>
        </w:rPr>
      </w:pPr>
      <w:r w:rsidRPr="00435B10">
        <w:rPr>
          <w:rFonts w:ascii="Arial" w:hAnsi="Arial" w:cs="Arial"/>
        </w:rPr>
        <w:t>Identify and segregate external effort (e.g., contractor, university partners, etc.) in alignment with the WBS.</w:t>
      </w:r>
      <w:r w:rsidRPr="00435B10">
        <w:rPr>
          <w:rStyle w:val="FootnoteReference"/>
          <w:rFonts w:ascii="Arial" w:hAnsi="Arial" w:cs="Arial"/>
        </w:rPr>
        <w:footnoteReference w:id="1"/>
      </w:r>
      <w:r w:rsidRPr="00435B10">
        <w:rPr>
          <w:rFonts w:ascii="Arial" w:hAnsi="Arial" w:cs="Arial"/>
        </w:rPr>
        <w:t xml:space="preserve"> Analyze the </w:t>
      </w:r>
      <w:r w:rsidR="684E06EE" w:rsidRPr="00435B10">
        <w:rPr>
          <w:rFonts w:ascii="Arial" w:hAnsi="Arial" w:cs="Arial"/>
        </w:rPr>
        <w:t>way</w:t>
      </w:r>
      <w:r w:rsidRPr="00435B10">
        <w:rPr>
          <w:rFonts w:ascii="Arial" w:hAnsi="Arial" w:cs="Arial"/>
        </w:rPr>
        <w:t xml:space="preserve"> performance of these tasks are captured and validated. </w:t>
      </w:r>
    </w:p>
    <w:p w14:paraId="29228638" w14:textId="77777777" w:rsidR="00407531" w:rsidRPr="00435B10" w:rsidRDefault="00407531" w:rsidP="00674D37">
      <w:pPr>
        <w:pStyle w:val="Bullet1EVM"/>
        <w:jc w:val="both"/>
        <w:rPr>
          <w:rFonts w:ascii="Arial" w:hAnsi="Arial" w:cs="Arial"/>
        </w:rPr>
      </w:pPr>
      <w:r w:rsidRPr="00435B10">
        <w:rPr>
          <w:rFonts w:ascii="Arial" w:hAnsi="Arial" w:cs="Arial"/>
        </w:rPr>
        <w:t>Identify and document schedule risk items (i.e., technical/schedule risk, complexity, and criticality of effort) to meet project and contractual requirements</w:t>
      </w:r>
      <w:r w:rsidRPr="00435B10">
        <w:rPr>
          <w:rFonts w:ascii="Arial" w:hAnsi="Arial" w:cs="Arial"/>
          <w:color w:val="000000" w:themeColor="text1"/>
        </w:rPr>
        <w:t>.</w:t>
      </w:r>
    </w:p>
    <w:p w14:paraId="2C83CF1D" w14:textId="77777777" w:rsidR="00407531" w:rsidRPr="00435B10" w:rsidRDefault="00407531" w:rsidP="00674D37">
      <w:pPr>
        <w:pStyle w:val="Bullet1EVM"/>
        <w:jc w:val="both"/>
        <w:rPr>
          <w:rFonts w:ascii="Arial" w:hAnsi="Arial" w:cs="Arial"/>
          <w:color w:val="000000" w:themeColor="text1"/>
        </w:rPr>
      </w:pPr>
      <w:r w:rsidRPr="00435B10">
        <w:rPr>
          <w:rFonts w:ascii="Arial" w:hAnsi="Arial" w:cs="Arial"/>
        </w:rPr>
        <w:t>Ensure that an appropriate amount of schedule margin is included in the IMS</w:t>
      </w:r>
      <w:r w:rsidRPr="00435B10">
        <w:rPr>
          <w:rFonts w:ascii="Arial" w:hAnsi="Arial" w:cs="Arial"/>
          <w:color w:val="000000" w:themeColor="text1"/>
        </w:rPr>
        <w:t xml:space="preserve">. Also, ensure that adequate </w:t>
      </w:r>
      <w:r w:rsidR="00657638">
        <w:rPr>
          <w:rFonts w:ascii="Arial" w:hAnsi="Arial" w:cs="Arial"/>
          <w:color w:val="000000" w:themeColor="text1"/>
        </w:rPr>
        <w:t>MR</w:t>
      </w:r>
      <w:r w:rsidRPr="00435B10">
        <w:rPr>
          <w:rFonts w:ascii="Arial" w:hAnsi="Arial" w:cs="Arial"/>
          <w:color w:val="000000" w:themeColor="text1"/>
        </w:rPr>
        <w:t xml:space="preserve"> or Unallocated Future Expense (UFE) is available to cover schedule margin contained within the IMS.</w:t>
      </w:r>
    </w:p>
    <w:p w14:paraId="57AD4AEC" w14:textId="77777777" w:rsidR="00407531" w:rsidRPr="00435B10" w:rsidRDefault="00407531" w:rsidP="00674D37">
      <w:pPr>
        <w:pStyle w:val="Bullet1EVM"/>
        <w:jc w:val="both"/>
        <w:rPr>
          <w:rFonts w:ascii="Arial" w:hAnsi="Arial" w:cs="Arial"/>
        </w:rPr>
      </w:pPr>
      <w:r w:rsidRPr="00435B10">
        <w:rPr>
          <w:rFonts w:ascii="Arial" w:hAnsi="Arial" w:cs="Arial"/>
          <w:color w:val="000000" w:themeColor="text1"/>
        </w:rPr>
        <w:t xml:space="preserve">Consider the depth of schedule visibility required by the project for successful management of each </w:t>
      </w:r>
      <w:r w:rsidRPr="00435B10">
        <w:rPr>
          <w:rFonts w:ascii="Arial" w:hAnsi="Arial" w:cs="Arial"/>
        </w:rPr>
        <w:t>element of work.</w:t>
      </w:r>
    </w:p>
    <w:p w14:paraId="2E203333" w14:textId="77777777" w:rsidR="00407531" w:rsidRPr="00435B10" w:rsidRDefault="00407531" w:rsidP="00674D37">
      <w:pPr>
        <w:pStyle w:val="Bullet1EVM"/>
        <w:jc w:val="both"/>
        <w:rPr>
          <w:rFonts w:ascii="Arial" w:hAnsi="Arial" w:cs="Arial"/>
        </w:rPr>
      </w:pPr>
      <w:r w:rsidRPr="00435B10">
        <w:rPr>
          <w:rFonts w:ascii="Arial" w:hAnsi="Arial" w:cs="Arial"/>
        </w:rPr>
        <w:t xml:space="preserve">Ensure that all formats of presented schedule data are traceable to and representative of the content of the IMS. </w:t>
      </w:r>
    </w:p>
    <w:p w14:paraId="245901D9" w14:textId="77777777" w:rsidR="00407531" w:rsidRPr="00435B10" w:rsidRDefault="00407531" w:rsidP="00674D37">
      <w:pPr>
        <w:pStyle w:val="Heading3"/>
        <w:jc w:val="both"/>
      </w:pPr>
      <w:bookmarkStart w:id="150" w:name="_Toc304560807"/>
      <w:r w:rsidRPr="00435B10">
        <w:t>Top-Level Schedule</w:t>
      </w:r>
      <w:bookmarkEnd w:id="150"/>
      <w:r w:rsidRPr="00435B10">
        <w:t xml:space="preserve"> </w:t>
      </w:r>
    </w:p>
    <w:p w14:paraId="05A89EE7" w14:textId="5D991301" w:rsidR="00407531" w:rsidRPr="00435B10" w:rsidRDefault="00407531" w:rsidP="00674D37">
      <w:pPr>
        <w:pStyle w:val="BodyNoIndentEVM"/>
        <w:jc w:val="both"/>
        <w:rPr>
          <w:rFonts w:ascii="Arial" w:hAnsi="Arial" w:cs="Arial"/>
        </w:rPr>
      </w:pPr>
      <w:r w:rsidRPr="00435B10">
        <w:rPr>
          <w:rFonts w:ascii="Arial" w:hAnsi="Arial" w:cs="Arial"/>
        </w:rPr>
        <w:t xml:space="preserve">The Top-Level Schedule encompasses the total project </w:t>
      </w:r>
      <w:r w:rsidR="2A7CD66A" w:rsidRPr="00435B10">
        <w:rPr>
          <w:rFonts w:ascii="Arial" w:hAnsi="Arial" w:cs="Arial"/>
        </w:rPr>
        <w:t>life cycle</w:t>
      </w:r>
      <w:r w:rsidRPr="00435B10">
        <w:rPr>
          <w:rFonts w:ascii="Arial" w:hAnsi="Arial" w:cs="Arial"/>
        </w:rPr>
        <w:t xml:space="preserve">, structured by upper-level WBS elements or IMP, if implemented, across all project life cycle phases (e.g., Concept Studies, Technology Development, Preliminary Design, Final Design and Fabrication, System Assembly, Integration and Test, and Operations). This schedule, at a minimum, should reflect significant summary-level activities, project and contract milestones, control milestone events, major decision points, significant identifiable schedule margin, and gate transitions that are required to meet program milestones for all deliverables required by the Program Plan and Project Plan or </w:t>
      </w:r>
      <w:r w:rsidR="00F225D2">
        <w:rPr>
          <w:rFonts w:ascii="Arial" w:hAnsi="Arial" w:cs="Arial"/>
        </w:rPr>
        <w:t>IAWA</w:t>
      </w:r>
      <w:r w:rsidRPr="00435B10">
        <w:rPr>
          <w:rFonts w:ascii="Arial" w:hAnsi="Arial" w:cs="Arial"/>
        </w:rPr>
        <w:t xml:space="preserve">. The Top-Level Schedule also depicts a variety of information on project activities, product subsystem and system summaries and major project milestones. Caution should be exercised when attempting to reflect the project </w:t>
      </w:r>
      <w:r w:rsidR="00F959EF" w:rsidRPr="00435B10">
        <w:rPr>
          <w:rFonts w:ascii="Arial" w:hAnsi="Arial" w:cs="Arial"/>
        </w:rPr>
        <w:t>CP</w:t>
      </w:r>
      <w:r w:rsidRPr="00435B10">
        <w:rPr>
          <w:rFonts w:ascii="Arial" w:hAnsi="Arial" w:cs="Arial"/>
        </w:rPr>
        <w:t xml:space="preserve"> within the Top-level Schedule due to the summary nature of activity detail and the inability to reflect all associated detailed </w:t>
      </w:r>
      <w:r w:rsidR="00F959EF" w:rsidRPr="00435B10">
        <w:rPr>
          <w:rFonts w:ascii="Arial" w:hAnsi="Arial" w:cs="Arial"/>
        </w:rPr>
        <w:t>CP</w:t>
      </w:r>
      <w:r w:rsidRPr="00435B10">
        <w:rPr>
          <w:rFonts w:ascii="Arial" w:hAnsi="Arial" w:cs="Arial"/>
        </w:rPr>
        <w:t xml:space="preserve"> interface points. From a hierarchical planning perspective, the Top-Level Schedule is a summary-level schedule product, generated from the detailed activities within the IMS and providing traceability to activities and/or milestones contained within. </w:t>
      </w:r>
      <w:r w:rsidR="00A66540" w:rsidRPr="00A66540">
        <w:rPr>
          <w:rFonts w:ascii="Arial" w:hAnsi="Arial" w:cs="Arial"/>
        </w:rPr>
        <w:fldChar w:fldCharType="begin"/>
      </w:r>
      <w:r w:rsidR="00A66540" w:rsidRPr="00A66540">
        <w:rPr>
          <w:rFonts w:ascii="Arial" w:hAnsi="Arial" w:cs="Arial"/>
        </w:rPr>
        <w:instrText xml:space="preserve"> REF _Ref70347868 \h </w:instrText>
      </w:r>
      <w:r w:rsidR="00A66540">
        <w:rPr>
          <w:rFonts w:ascii="Arial" w:hAnsi="Arial" w:cs="Arial"/>
        </w:rPr>
        <w:instrText xml:space="preserve"> \* MERGEFORMAT </w:instrText>
      </w:r>
      <w:r w:rsidR="00A66540" w:rsidRPr="00A66540">
        <w:rPr>
          <w:rFonts w:ascii="Arial" w:hAnsi="Arial" w:cs="Arial"/>
        </w:rPr>
      </w:r>
      <w:r w:rsidR="00A66540" w:rsidRPr="00A66540">
        <w:rPr>
          <w:rFonts w:ascii="Arial" w:hAnsi="Arial" w:cs="Arial"/>
        </w:rPr>
        <w:fldChar w:fldCharType="separate"/>
      </w:r>
      <w:r w:rsidR="00A66540" w:rsidRPr="00A66540">
        <w:rPr>
          <w:rFonts w:ascii="Arial" w:hAnsi="Arial" w:cs="Arial"/>
        </w:rPr>
        <w:t xml:space="preserve">Figure </w:t>
      </w:r>
      <w:r w:rsidR="00A66540" w:rsidRPr="00A66540">
        <w:rPr>
          <w:rFonts w:ascii="Arial" w:hAnsi="Arial" w:cs="Arial"/>
          <w:noProof/>
        </w:rPr>
        <w:t>2</w:t>
      </w:r>
      <w:r w:rsidR="00A66540" w:rsidRPr="00A66540">
        <w:rPr>
          <w:rFonts w:ascii="Arial" w:hAnsi="Arial" w:cs="Arial"/>
        </w:rPr>
        <w:noBreakHyphen/>
      </w:r>
      <w:r w:rsidR="00A66540" w:rsidRPr="00A66540">
        <w:rPr>
          <w:rFonts w:ascii="Arial" w:hAnsi="Arial" w:cs="Arial"/>
          <w:noProof/>
        </w:rPr>
        <w:t>2</w:t>
      </w:r>
      <w:r w:rsidR="00A66540" w:rsidRPr="00A66540">
        <w:rPr>
          <w:rFonts w:ascii="Arial" w:hAnsi="Arial" w:cs="Arial"/>
        </w:rPr>
        <w:fldChar w:fldCharType="end"/>
      </w:r>
      <w:r w:rsidR="00A66540" w:rsidRPr="00A66540">
        <w:rPr>
          <w:rFonts w:ascii="Arial" w:hAnsi="Arial" w:cs="Arial"/>
        </w:rPr>
        <w:t xml:space="preserve"> </w:t>
      </w:r>
      <w:r w:rsidRPr="00435B10">
        <w:rPr>
          <w:rFonts w:ascii="Arial" w:hAnsi="Arial" w:cs="Arial"/>
        </w:rPr>
        <w:t>depicts a Software Development schedule for a Flight Mission</w:t>
      </w:r>
      <w:r w:rsidR="0044275C">
        <w:rPr>
          <w:rFonts w:ascii="Arial" w:hAnsi="Arial" w:cs="Arial"/>
        </w:rPr>
        <w:t xml:space="preserve"> and is a sample of a top-level schedule</w:t>
      </w:r>
      <w:r w:rsidRPr="00435B10">
        <w:rPr>
          <w:rFonts w:ascii="Arial" w:hAnsi="Arial" w:cs="Arial"/>
        </w:rPr>
        <w:t xml:space="preserve">. </w:t>
      </w:r>
    </w:p>
    <w:tbl>
      <w:tblPr>
        <w:tblW w:w="0" w:type="auto"/>
        <w:tblLook w:val="04A0" w:firstRow="1" w:lastRow="0" w:firstColumn="1" w:lastColumn="0" w:noHBand="0" w:noVBand="1"/>
      </w:tblPr>
      <w:tblGrid>
        <w:gridCol w:w="10080"/>
      </w:tblGrid>
      <w:tr w:rsidR="00407531" w:rsidRPr="00435B10" w14:paraId="1162F81A" w14:textId="77777777" w:rsidTr="0029104A">
        <w:tc>
          <w:tcPr>
            <w:tcW w:w="9576" w:type="dxa"/>
          </w:tcPr>
          <w:p w14:paraId="30E4B8D2" w14:textId="77777777" w:rsidR="00B456D0" w:rsidRDefault="00407531" w:rsidP="00B456D0">
            <w:pPr>
              <w:pStyle w:val="FigureEVM"/>
              <w:jc w:val="both"/>
            </w:pPr>
            <w:r w:rsidRPr="00435B10">
              <w:rPr>
                <w:rFonts w:ascii="Arial" w:hAnsi="Arial" w:cs="Arial"/>
                <w:noProof/>
              </w:rPr>
              <w:drawing>
                <wp:inline distT="0" distB="0" distL="0" distR="0" wp14:anchorId="34913CFE" wp14:editId="42DDA93A">
                  <wp:extent cx="6239933" cy="3626507"/>
                  <wp:effectExtent l="19050" t="19050" r="27940" b="12065"/>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248733" cy="3631621"/>
                          </a:xfrm>
                          <a:prstGeom prst="rect">
                            <a:avLst/>
                          </a:prstGeom>
                          <a:noFill/>
                          <a:ln w="19050">
                            <a:solidFill>
                              <a:schemeClr val="accent1"/>
                            </a:solidFill>
                          </a:ln>
                        </pic:spPr>
                      </pic:pic>
                    </a:graphicData>
                  </a:graphic>
                </wp:inline>
              </w:drawing>
            </w:r>
          </w:p>
          <w:p w14:paraId="51930CE8" w14:textId="295C3D5C" w:rsidR="00407531" w:rsidRPr="00435B10" w:rsidRDefault="00B456D0" w:rsidP="00AA2C0E">
            <w:pPr>
              <w:pStyle w:val="Caption"/>
              <w:jc w:val="center"/>
              <w:rPr>
                <w:rFonts w:cs="Arial"/>
              </w:rPr>
            </w:pPr>
            <w:bookmarkStart w:id="151" w:name="_Ref70347868"/>
            <w:bookmarkStart w:id="152" w:name="_Toc85101491"/>
            <w:r>
              <w:t xml:space="preserve">Figure </w:t>
            </w:r>
            <w:r>
              <w:fldChar w:fldCharType="begin"/>
            </w:r>
            <w:r>
              <w:instrText>STYLEREF 1 \s</w:instrText>
            </w:r>
            <w:r>
              <w:fldChar w:fldCharType="separate"/>
            </w:r>
            <w:r w:rsidR="00B0679A">
              <w:rPr>
                <w:noProof/>
              </w:rPr>
              <w:t>2</w:t>
            </w:r>
            <w:r>
              <w:fldChar w:fldCharType="end"/>
            </w:r>
            <w:r w:rsidR="00B0679A">
              <w:noBreakHyphen/>
            </w:r>
            <w:r>
              <w:fldChar w:fldCharType="begin"/>
            </w:r>
            <w:r>
              <w:instrText>SEQ Figure \* ARABIC \s 1</w:instrText>
            </w:r>
            <w:r>
              <w:fldChar w:fldCharType="separate"/>
            </w:r>
            <w:r w:rsidR="00B0679A">
              <w:rPr>
                <w:noProof/>
              </w:rPr>
              <w:t>2</w:t>
            </w:r>
            <w:r>
              <w:fldChar w:fldCharType="end"/>
            </w:r>
            <w:bookmarkEnd w:id="151"/>
            <w:r>
              <w:t xml:space="preserve"> Sample Top-Level Schedules</w:t>
            </w:r>
            <w:bookmarkEnd w:id="152"/>
          </w:p>
        </w:tc>
      </w:tr>
      <w:tr w:rsidR="00407531" w:rsidRPr="00435B10" w14:paraId="25E7A72B" w14:textId="77777777" w:rsidTr="0029104A">
        <w:tc>
          <w:tcPr>
            <w:tcW w:w="9576" w:type="dxa"/>
          </w:tcPr>
          <w:p w14:paraId="1CD4AC6E" w14:textId="77777777" w:rsidR="00407531" w:rsidRPr="00435B10" w:rsidRDefault="00407531" w:rsidP="00674D37">
            <w:pPr>
              <w:pStyle w:val="FigureCaptionEVM"/>
              <w:jc w:val="both"/>
              <w:rPr>
                <w:rFonts w:ascii="Arial" w:hAnsi="Arial" w:cs="Arial"/>
              </w:rPr>
            </w:pPr>
          </w:p>
        </w:tc>
      </w:tr>
    </w:tbl>
    <w:p w14:paraId="4304E0BB" w14:textId="77777777" w:rsidR="00407531" w:rsidRPr="00435B10" w:rsidRDefault="00407531" w:rsidP="00674D37">
      <w:pPr>
        <w:pStyle w:val="Heading3"/>
        <w:jc w:val="both"/>
      </w:pPr>
      <w:bookmarkStart w:id="153" w:name="_Toc304560808"/>
      <w:bookmarkStart w:id="154" w:name="_Ref73639863"/>
      <w:bookmarkStart w:id="155" w:name="_Ref73639877"/>
      <w:r w:rsidRPr="00435B10">
        <w:t>Intermediate-Level Schedules</w:t>
      </w:r>
      <w:bookmarkEnd w:id="153"/>
      <w:bookmarkEnd w:id="154"/>
      <w:bookmarkEnd w:id="155"/>
    </w:p>
    <w:p w14:paraId="2D2E440C" w14:textId="15D6E78B" w:rsidR="00407531" w:rsidRPr="00435B10" w:rsidRDefault="009F6B43" w:rsidP="00674D37">
      <w:pPr>
        <w:pStyle w:val="BodyNoIndentEVM"/>
        <w:jc w:val="both"/>
        <w:rPr>
          <w:rFonts w:ascii="Arial" w:hAnsi="Arial" w:cs="Arial"/>
        </w:rPr>
      </w:pPr>
      <w:r w:rsidRPr="3068A142">
        <w:rPr>
          <w:rFonts w:ascii="Arial" w:hAnsi="Arial" w:cs="Arial"/>
        </w:rPr>
        <w:t>D</w:t>
      </w:r>
      <w:r w:rsidR="00407531" w:rsidRPr="3068A142">
        <w:rPr>
          <w:rFonts w:ascii="Arial" w:hAnsi="Arial" w:cs="Arial"/>
        </w:rPr>
        <w:t>ifferent types of projects require different levels of task/milestone detail to adequately manage</w:t>
      </w:r>
      <w:r w:rsidR="00ED361E" w:rsidRPr="3068A142">
        <w:rPr>
          <w:rFonts w:ascii="Arial" w:hAnsi="Arial" w:cs="Arial"/>
        </w:rPr>
        <w:t xml:space="preserve"> the IMS</w:t>
      </w:r>
      <w:r w:rsidR="00407531" w:rsidRPr="3068A142">
        <w:rPr>
          <w:rFonts w:ascii="Arial" w:hAnsi="Arial" w:cs="Arial"/>
        </w:rPr>
        <w:t xml:space="preserve">. This creates the need for a decision point early in the scheduling process where the Project Manager, project office, and responsible </w:t>
      </w:r>
      <w:r w:rsidR="009A447D" w:rsidRPr="3068A142">
        <w:rPr>
          <w:rFonts w:ascii="Arial" w:hAnsi="Arial" w:cs="Arial"/>
        </w:rPr>
        <w:t>SP/EM</w:t>
      </w:r>
      <w:r w:rsidR="00407531" w:rsidRPr="3068A142">
        <w:rPr>
          <w:rFonts w:ascii="Arial" w:hAnsi="Arial" w:cs="Arial"/>
        </w:rPr>
        <w:t xml:space="preserve">s will determine the level at which task interdependencies (logic sequence) should be incorporated. It is at that level that management will be able to identify and monitor the project </w:t>
      </w:r>
      <w:r w:rsidR="00F959EF" w:rsidRPr="3068A142">
        <w:rPr>
          <w:rFonts w:ascii="Arial" w:hAnsi="Arial" w:cs="Arial"/>
        </w:rPr>
        <w:t>CP</w:t>
      </w:r>
      <w:r w:rsidR="00407531" w:rsidRPr="3068A142">
        <w:rPr>
          <w:rFonts w:ascii="Arial" w:hAnsi="Arial" w:cs="Arial"/>
        </w:rPr>
        <w:t xml:space="preserve">, as well as slack on all other activities and milestones. Using the updated Master Schedule along with project knowledge relative to scope and desired level of management insight and control, determine whether task horizontal traceability (interdependencies) </w:t>
      </w:r>
      <w:r w:rsidR="14C56CE2" w:rsidRPr="3068A142">
        <w:rPr>
          <w:rFonts w:ascii="Arial" w:hAnsi="Arial" w:cs="Arial"/>
        </w:rPr>
        <w:t>is</w:t>
      </w:r>
      <w:r w:rsidR="00407531" w:rsidRPr="3068A142">
        <w:rPr>
          <w:rFonts w:ascii="Arial" w:hAnsi="Arial" w:cs="Arial"/>
        </w:rPr>
        <w:t xml:space="preserve"> required at the Intermediate or Detailed level of the IMS.</w:t>
      </w:r>
    </w:p>
    <w:p w14:paraId="62F5393A" w14:textId="77777777" w:rsidR="00407531" w:rsidRPr="00435B10" w:rsidRDefault="00407531" w:rsidP="00674D37">
      <w:pPr>
        <w:pStyle w:val="BodyNoIndentEVM"/>
        <w:jc w:val="both"/>
        <w:rPr>
          <w:rFonts w:ascii="Arial" w:hAnsi="Arial" w:cs="Arial"/>
        </w:rPr>
      </w:pPr>
      <w:r w:rsidRPr="00435B10">
        <w:rPr>
          <w:rFonts w:ascii="Arial" w:hAnsi="Arial" w:cs="Arial"/>
        </w:rPr>
        <w:t>If the project office and responsible technical managers determine that horizontal traceability (task interdependencies) is required only at an intermediate-level of schedule detail, then this process step will entail the review, evaluation, extension, progress update, and refinement of the Master Schedule to an intermediate-level of task detail containing necessary logic-links. This process step will be accomplished by the P</w:t>
      </w:r>
      <w:r w:rsidRPr="00435B10">
        <w:rPr>
          <w:rFonts w:ascii="Arial" w:hAnsi="Arial" w:cs="Arial"/>
        </w:rPr>
        <w:noBreakHyphen/>
        <w:t xml:space="preserve">CAM working with the Planner/Scheduler, project office team members, and subproject and element manager(s). The Intermediate Schedule may also be referred to as a Project Summary Schedule, Level 2 Schedule, or Tier 2 Schedule. The Intermediate Schedule contains both milestones and summary tasks, such as a single task representing system or component details, or a single task representing a grouping of similar tasks such as testing or design tasks. This schedule will reflect tasks that are sequentially ordered using appropriate </w:t>
      </w:r>
      <w:r w:rsidR="00F959EF" w:rsidRPr="00435B10">
        <w:rPr>
          <w:rFonts w:ascii="Arial" w:hAnsi="Arial" w:cs="Arial"/>
          <w:color w:val="000000" w:themeColor="text1"/>
        </w:rPr>
        <w:t>CPM</w:t>
      </w:r>
      <w:r w:rsidRPr="00435B10">
        <w:rPr>
          <w:rFonts w:ascii="Arial" w:hAnsi="Arial" w:cs="Arial"/>
        </w:rPr>
        <w:t xml:space="preserve"> interdependency relationships; for example, Finish-to-Start (FS), Start-to-Start (SS), and Finish-to-Finish (FF). The Intermediate Schedule is linked to the Master Schedule with interdependent logic relationships so that the Master Schedule reflects the effects of underlying task progression. The Intermediate Schedule will also be linked to appropriate detailed tasks within detailed </w:t>
      </w:r>
      <w:r w:rsidR="00763863" w:rsidRPr="00435B10">
        <w:rPr>
          <w:rFonts w:ascii="Arial" w:hAnsi="Arial" w:cs="Arial"/>
        </w:rPr>
        <w:t>CA</w:t>
      </w:r>
      <w:r w:rsidRPr="00435B10">
        <w:rPr>
          <w:rFonts w:ascii="Arial" w:hAnsi="Arial" w:cs="Arial"/>
        </w:rPr>
        <w:t xml:space="preserve"> schedules that are developed, in order to accurately reflect status and time-phasing at all schedule levels.</w:t>
      </w:r>
    </w:p>
    <w:p w14:paraId="74A1611A" w14:textId="77777777" w:rsidR="00407531" w:rsidRPr="00435B10" w:rsidRDefault="00407531" w:rsidP="00674D37">
      <w:pPr>
        <w:pStyle w:val="BodyNoIndentEVM"/>
        <w:jc w:val="both"/>
        <w:rPr>
          <w:rFonts w:ascii="Arial" w:hAnsi="Arial" w:cs="Arial"/>
        </w:rPr>
      </w:pPr>
      <w:r w:rsidRPr="00435B10">
        <w:rPr>
          <w:rFonts w:ascii="Arial" w:hAnsi="Arial" w:cs="Arial"/>
        </w:rPr>
        <w:t xml:space="preserve">Care should be taken to ensure that all WBS elements and element content are addressed within the Intermediate Schedule. All schedule tasks and event milestones must continue to reflect a valid model of the planned project implementation at an intermediate level of detail. It is important to ensure that only necessary and valid date constraints are included in the Intermediate-Level Schedule. It should be noted that while not a requirement, it is a best practice that necessary project resources should be planned and incorporated within the IMS. </w:t>
      </w:r>
    </w:p>
    <w:p w14:paraId="6E170606" w14:textId="6DE0CC99" w:rsidR="00407531" w:rsidRPr="00435B10" w:rsidRDefault="00407531" w:rsidP="00674D37">
      <w:pPr>
        <w:pStyle w:val="BodyNoIndentEVM"/>
        <w:jc w:val="both"/>
        <w:rPr>
          <w:rFonts w:ascii="Arial" w:hAnsi="Arial" w:cs="Arial"/>
        </w:rPr>
      </w:pPr>
      <w:r w:rsidRPr="00435B10">
        <w:rPr>
          <w:rFonts w:ascii="Arial" w:hAnsi="Arial" w:cs="Arial"/>
        </w:rPr>
        <w:t>When the management decision results in the need for IMS horizontal traceability at a detailed level, the Intermediate Schedule will then be arrived at in a different manner. In these cases</w:t>
      </w:r>
      <w:r w:rsidR="005043DF">
        <w:rPr>
          <w:rFonts w:ascii="Arial" w:hAnsi="Arial" w:cs="Arial"/>
        </w:rPr>
        <w:t>,</w:t>
      </w:r>
      <w:r w:rsidRPr="00435B10">
        <w:rPr>
          <w:rFonts w:ascii="Arial" w:hAnsi="Arial" w:cs="Arial"/>
        </w:rPr>
        <w:t xml:space="preserve"> the Intermediate schedules are representative summaries of the key detailed-level activities and milestones necessary to accomplish the scope of work within a selected WBS element, </w:t>
      </w:r>
      <w:r w:rsidR="00763863" w:rsidRPr="00435B10">
        <w:rPr>
          <w:rFonts w:ascii="Arial" w:hAnsi="Arial" w:cs="Arial"/>
        </w:rPr>
        <w:t>CA</w:t>
      </w:r>
      <w:r w:rsidRPr="00435B10">
        <w:rPr>
          <w:rFonts w:ascii="Arial" w:hAnsi="Arial" w:cs="Arial"/>
        </w:rPr>
        <w:t xml:space="preserve">, or </w:t>
      </w:r>
      <w:r w:rsidR="009A5538" w:rsidRPr="00435B10">
        <w:rPr>
          <w:rFonts w:ascii="Arial" w:hAnsi="Arial" w:cs="Arial"/>
        </w:rPr>
        <w:t>WP</w:t>
      </w:r>
      <w:r w:rsidRPr="00435B10">
        <w:rPr>
          <w:rFonts w:ascii="Arial" w:hAnsi="Arial" w:cs="Arial"/>
        </w:rPr>
        <w:t xml:space="preserve">. From a hierarchical planning perspective, intermediate level schedules are summary rollup products generated </w:t>
      </w:r>
      <w:r w:rsidR="3AEBD129" w:rsidRPr="00435B10">
        <w:rPr>
          <w:rFonts w:ascii="Arial" w:hAnsi="Arial" w:cs="Arial"/>
        </w:rPr>
        <w:t>using</w:t>
      </w:r>
      <w:r w:rsidRPr="00435B10">
        <w:rPr>
          <w:rFonts w:ascii="Arial" w:hAnsi="Arial" w:cs="Arial"/>
        </w:rPr>
        <w:t xml:space="preserve"> specific assigned task coding assigned within the detailed IMS. The P</w:t>
      </w:r>
      <w:r w:rsidRPr="00435B10">
        <w:rPr>
          <w:rFonts w:ascii="Arial" w:hAnsi="Arial" w:cs="Arial"/>
        </w:rPr>
        <w:noBreakHyphen/>
        <w:t xml:space="preserve">CAM—working with the Planner/Scheduler, project office team members, and subproject and element manager(s)—establishes the specific coding required to provide the correct and desired Intermediate schedule. Intermediate schedules derived in this manner will typically not be used for in-depth management analysis since the horizontal interdependencies required for </w:t>
      </w:r>
      <w:r w:rsidR="00F959EF" w:rsidRPr="00435B10">
        <w:rPr>
          <w:rFonts w:ascii="Arial" w:hAnsi="Arial" w:cs="Arial"/>
        </w:rPr>
        <w:t>CP</w:t>
      </w:r>
      <w:r w:rsidRPr="00435B10">
        <w:rPr>
          <w:rFonts w:ascii="Arial" w:hAnsi="Arial" w:cs="Arial"/>
        </w:rPr>
        <w:t xml:space="preserve"> identification and analysis will only exist at the detailed CAP task/milestone level. Generally, intermediate level schedules are used effectively to communicate schedule progress, downstream forecasting, and available schedule margin to upper-level management and key project stakeholders. Representing a schedule plan at the subsystem or system level, as reflected in the Intermediate schedule roll-up, provides an effective schedule format for highlighting moderate-high risk work elements. Again, caution should be exercised when attempting to reflect the project </w:t>
      </w:r>
      <w:r w:rsidR="00F959EF" w:rsidRPr="00435B10">
        <w:rPr>
          <w:rFonts w:ascii="Arial" w:hAnsi="Arial" w:cs="Arial"/>
        </w:rPr>
        <w:t>CP</w:t>
      </w:r>
      <w:r w:rsidRPr="00435B10">
        <w:rPr>
          <w:rFonts w:ascii="Arial" w:hAnsi="Arial" w:cs="Arial"/>
        </w:rPr>
        <w:t xml:space="preserve"> within the intermediate-level schedule. This is due to the summary nature of activity detail and the probable inability to reflect all associated detailed </w:t>
      </w:r>
      <w:r w:rsidR="00F959EF" w:rsidRPr="00435B10">
        <w:rPr>
          <w:rFonts w:ascii="Arial" w:hAnsi="Arial" w:cs="Arial"/>
        </w:rPr>
        <w:t>CP</w:t>
      </w:r>
      <w:r w:rsidRPr="00435B10">
        <w:rPr>
          <w:rFonts w:ascii="Arial" w:hAnsi="Arial" w:cs="Arial"/>
        </w:rPr>
        <w:t xml:space="preserve"> interface points. Figure 2</w:t>
      </w:r>
      <w:r w:rsidRPr="00435B10">
        <w:rPr>
          <w:rFonts w:ascii="Arial" w:hAnsi="Arial" w:cs="Arial"/>
        </w:rPr>
        <w:noBreakHyphen/>
        <w:t xml:space="preserve">2 depicts an Intermediate Level Schedule for a Flight Subsystem. WBS structures, and potentially the life cycle development phases, are maintained in the intermediate-level schedule format. All significant project activities and milestones contained in the project top-level schedules will also be contained in the intermediate-level schedules. </w:t>
      </w:r>
      <w:r w:rsidR="0044275C">
        <w:rPr>
          <w:rFonts w:ascii="Arial" w:hAnsi="Arial" w:cs="Arial"/>
        </w:rPr>
        <w:t xml:space="preserve">Find example in </w:t>
      </w:r>
      <w:r w:rsidR="0044275C" w:rsidRPr="0044275C">
        <w:rPr>
          <w:rFonts w:ascii="Arial" w:hAnsi="Arial" w:cs="Arial"/>
        </w:rPr>
        <w:fldChar w:fldCharType="begin"/>
      </w:r>
      <w:r w:rsidR="0044275C" w:rsidRPr="0044275C">
        <w:rPr>
          <w:rFonts w:ascii="Arial" w:hAnsi="Arial" w:cs="Arial"/>
        </w:rPr>
        <w:instrText xml:space="preserve"> REF _Ref77260461 \h </w:instrText>
      </w:r>
      <w:r w:rsidR="0044275C">
        <w:rPr>
          <w:rFonts w:ascii="Arial" w:hAnsi="Arial" w:cs="Arial"/>
        </w:rPr>
        <w:instrText xml:space="preserve"> \* MERGEFORMAT </w:instrText>
      </w:r>
      <w:r w:rsidR="0044275C" w:rsidRPr="0044275C">
        <w:rPr>
          <w:rFonts w:ascii="Arial" w:hAnsi="Arial" w:cs="Arial"/>
        </w:rPr>
      </w:r>
      <w:r w:rsidR="0044275C" w:rsidRPr="0044275C">
        <w:rPr>
          <w:rFonts w:ascii="Arial" w:hAnsi="Arial" w:cs="Arial"/>
        </w:rPr>
        <w:fldChar w:fldCharType="separate"/>
      </w:r>
      <w:r w:rsidR="0044275C" w:rsidRPr="0044275C">
        <w:rPr>
          <w:rFonts w:ascii="Arial" w:hAnsi="Arial" w:cs="Arial"/>
        </w:rPr>
        <w:t xml:space="preserve">Figure </w:t>
      </w:r>
      <w:r w:rsidR="0044275C" w:rsidRPr="0044275C">
        <w:rPr>
          <w:rFonts w:ascii="Arial" w:hAnsi="Arial" w:cs="Arial"/>
          <w:noProof/>
        </w:rPr>
        <w:t>2</w:t>
      </w:r>
      <w:r w:rsidR="0044275C" w:rsidRPr="0044275C">
        <w:rPr>
          <w:rFonts w:ascii="Arial" w:hAnsi="Arial" w:cs="Arial"/>
        </w:rPr>
        <w:noBreakHyphen/>
      </w:r>
      <w:r w:rsidR="0044275C" w:rsidRPr="0044275C">
        <w:rPr>
          <w:rFonts w:ascii="Arial" w:hAnsi="Arial" w:cs="Arial"/>
          <w:noProof/>
        </w:rPr>
        <w:t>3</w:t>
      </w:r>
      <w:r w:rsidR="0044275C" w:rsidRPr="0044275C">
        <w:rPr>
          <w:rFonts w:ascii="Arial" w:hAnsi="Arial" w:cs="Arial"/>
        </w:rPr>
        <w:fldChar w:fldCharType="end"/>
      </w:r>
      <w:r w:rsidR="0044275C">
        <w:rPr>
          <w:rFonts w:ascii="Arial" w:hAnsi="Arial" w:cs="Arial"/>
        </w:rPr>
        <w:t>.</w:t>
      </w:r>
    </w:p>
    <w:tbl>
      <w:tblPr>
        <w:tblW w:w="0" w:type="auto"/>
        <w:tblLook w:val="04A0" w:firstRow="1" w:lastRow="0" w:firstColumn="1" w:lastColumn="0" w:noHBand="0" w:noVBand="1"/>
      </w:tblPr>
      <w:tblGrid>
        <w:gridCol w:w="10080"/>
      </w:tblGrid>
      <w:tr w:rsidR="00407531" w:rsidRPr="00435B10" w14:paraId="68EE3525" w14:textId="77777777" w:rsidTr="00866E88">
        <w:tc>
          <w:tcPr>
            <w:tcW w:w="10080" w:type="dxa"/>
          </w:tcPr>
          <w:p w14:paraId="044EFD75" w14:textId="77777777" w:rsidR="00166C2D" w:rsidRDefault="00407531" w:rsidP="00166C2D">
            <w:pPr>
              <w:pStyle w:val="FigureEVM"/>
              <w:jc w:val="center"/>
            </w:pPr>
            <w:r w:rsidRPr="00435B10">
              <w:rPr>
                <w:rFonts w:ascii="Arial" w:hAnsi="Arial" w:cs="Arial"/>
                <w:noProof/>
              </w:rPr>
              <w:drawing>
                <wp:inline distT="0" distB="0" distL="0" distR="0" wp14:anchorId="4CB1DE73" wp14:editId="5EAFCD73">
                  <wp:extent cx="6223000" cy="5349452"/>
                  <wp:effectExtent l="19050" t="19050" r="25400" b="22860"/>
                  <wp:docPr id="7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224041" cy="5350347"/>
                          </a:xfrm>
                          <a:prstGeom prst="rect">
                            <a:avLst/>
                          </a:prstGeom>
                          <a:noFill/>
                          <a:ln w="19050">
                            <a:solidFill>
                              <a:schemeClr val="accent1"/>
                            </a:solidFill>
                          </a:ln>
                        </pic:spPr>
                      </pic:pic>
                    </a:graphicData>
                  </a:graphic>
                </wp:inline>
              </w:drawing>
            </w:r>
          </w:p>
          <w:p w14:paraId="655E2CEC" w14:textId="1C4E8841" w:rsidR="00407531" w:rsidRPr="00435B10" w:rsidRDefault="00166C2D" w:rsidP="00AA2C0E">
            <w:pPr>
              <w:pStyle w:val="Caption"/>
              <w:jc w:val="center"/>
              <w:rPr>
                <w:rFonts w:cs="Arial"/>
              </w:rPr>
            </w:pPr>
            <w:bookmarkStart w:id="156" w:name="_Ref77260461"/>
            <w:bookmarkStart w:id="157" w:name="_Toc85101492"/>
            <w:r>
              <w:t xml:space="preserve">Figure </w:t>
            </w:r>
            <w:r>
              <w:fldChar w:fldCharType="begin"/>
            </w:r>
            <w:r>
              <w:instrText>STYLEREF 1 \s</w:instrText>
            </w:r>
            <w:r>
              <w:fldChar w:fldCharType="separate"/>
            </w:r>
            <w:r w:rsidR="00B0679A">
              <w:rPr>
                <w:noProof/>
              </w:rPr>
              <w:t>2</w:t>
            </w:r>
            <w:r>
              <w:fldChar w:fldCharType="end"/>
            </w:r>
            <w:r w:rsidR="00B0679A">
              <w:noBreakHyphen/>
            </w:r>
            <w:r>
              <w:fldChar w:fldCharType="begin"/>
            </w:r>
            <w:r>
              <w:instrText>SEQ Figure \* ARABIC \s 1</w:instrText>
            </w:r>
            <w:r>
              <w:fldChar w:fldCharType="separate"/>
            </w:r>
            <w:r w:rsidR="00B0679A">
              <w:rPr>
                <w:noProof/>
              </w:rPr>
              <w:t>3</w:t>
            </w:r>
            <w:r>
              <w:fldChar w:fldCharType="end"/>
            </w:r>
            <w:bookmarkEnd w:id="156"/>
            <w:r>
              <w:t xml:space="preserve"> Sample Intermediate Schedule</w:t>
            </w:r>
            <w:bookmarkEnd w:id="157"/>
          </w:p>
        </w:tc>
      </w:tr>
      <w:tr w:rsidR="00407531" w:rsidRPr="00435B10" w14:paraId="7A6241FE" w14:textId="77777777" w:rsidTr="00866E88">
        <w:tc>
          <w:tcPr>
            <w:tcW w:w="10080" w:type="dxa"/>
          </w:tcPr>
          <w:p w14:paraId="1579BD5C" w14:textId="77777777" w:rsidR="00407531" w:rsidRPr="00435B10" w:rsidRDefault="00407531" w:rsidP="00674D37">
            <w:pPr>
              <w:pStyle w:val="FigureCaptionEVM"/>
              <w:jc w:val="both"/>
              <w:rPr>
                <w:rFonts w:ascii="Arial" w:hAnsi="Arial" w:cs="Arial"/>
              </w:rPr>
            </w:pPr>
          </w:p>
        </w:tc>
      </w:tr>
    </w:tbl>
    <w:p w14:paraId="268AA9BB" w14:textId="395EB7CB" w:rsidR="00407531" w:rsidRPr="00435B10" w:rsidRDefault="00F5343C" w:rsidP="00A61F1D">
      <w:pPr>
        <w:pStyle w:val="BodyNoIndentEVM"/>
        <w:rPr>
          <w:rFonts w:ascii="Arial" w:hAnsi="Arial" w:cs="Arial"/>
        </w:rPr>
      </w:pPr>
      <w:r>
        <w:rPr>
          <w:rFonts w:ascii="Arial" w:hAnsi="Arial" w:cs="Arial"/>
        </w:rPr>
        <w:t xml:space="preserve">Note </w:t>
      </w:r>
      <w:r w:rsidR="00866E88" w:rsidRPr="00866E88">
        <w:rPr>
          <w:rFonts w:ascii="Arial" w:hAnsi="Arial" w:cs="Arial"/>
        </w:rPr>
        <w:t xml:space="preserve">that vertical and horizontal integration is expected within the Intermediate or Detailed IMS levels. The project must ensure that throughout the IMS refinement and development process, the existing schedules </w:t>
      </w:r>
      <w:r>
        <w:rPr>
          <w:rFonts w:ascii="Arial" w:hAnsi="Arial" w:cs="Arial"/>
        </w:rPr>
        <w:t xml:space="preserve">are </w:t>
      </w:r>
      <w:r w:rsidR="00866E88" w:rsidRPr="00866E88">
        <w:rPr>
          <w:rFonts w:ascii="Arial" w:hAnsi="Arial" w:cs="Arial"/>
        </w:rPr>
        <w:t>updated with an agreement between the P</w:t>
      </w:r>
      <w:r w:rsidR="00866E88" w:rsidRPr="00866E88">
        <w:rPr>
          <w:rFonts w:ascii="Cambria Math" w:hAnsi="Cambria Math" w:cs="Cambria Math"/>
        </w:rPr>
        <w:t>‑</w:t>
      </w:r>
      <w:r w:rsidR="00866E88" w:rsidRPr="00866E88">
        <w:rPr>
          <w:rFonts w:ascii="Arial" w:hAnsi="Arial" w:cs="Arial"/>
        </w:rPr>
        <w:t xml:space="preserve">CAM, Planner/Scheduler, project office team members, and subproject and element manager(s). </w:t>
      </w:r>
      <w:r>
        <w:rPr>
          <w:rFonts w:ascii="Arial" w:hAnsi="Arial" w:cs="Arial"/>
        </w:rPr>
        <w:t>Should a conflict arise, t</w:t>
      </w:r>
      <w:r w:rsidR="00866E88" w:rsidRPr="00866E88">
        <w:rPr>
          <w:rFonts w:ascii="Arial" w:hAnsi="Arial" w:cs="Arial"/>
        </w:rPr>
        <w:t xml:space="preserve">he Project Manager </w:t>
      </w:r>
      <w:r>
        <w:rPr>
          <w:rFonts w:ascii="Arial" w:hAnsi="Arial" w:cs="Arial"/>
        </w:rPr>
        <w:t xml:space="preserve">provides the </w:t>
      </w:r>
      <w:r w:rsidR="00866E88" w:rsidRPr="00866E88">
        <w:rPr>
          <w:rFonts w:ascii="Arial" w:hAnsi="Arial" w:cs="Arial"/>
        </w:rPr>
        <w:t>resolution</w:t>
      </w:r>
      <w:r w:rsidR="00407531" w:rsidRPr="00435B10">
        <w:rPr>
          <w:rFonts w:ascii="Arial" w:hAnsi="Arial" w:cs="Arial"/>
        </w:rPr>
        <w:t>.</w:t>
      </w:r>
    </w:p>
    <w:p w14:paraId="309E3989" w14:textId="0F0BD6D6" w:rsidR="00407531" w:rsidRPr="009F6B43" w:rsidRDefault="00407531" w:rsidP="00674D37">
      <w:pPr>
        <w:pStyle w:val="Heading3"/>
        <w:jc w:val="both"/>
      </w:pPr>
      <w:bookmarkStart w:id="158" w:name="_Toc304560809"/>
      <w:bookmarkStart w:id="159" w:name="_Ref73639891"/>
      <w:bookmarkStart w:id="160" w:name="_Ref73639898"/>
      <w:r w:rsidRPr="009F6B43">
        <w:t>The Integrated Master Schedule</w:t>
      </w:r>
      <w:bookmarkEnd w:id="158"/>
      <w:bookmarkEnd w:id="159"/>
      <w:bookmarkEnd w:id="160"/>
    </w:p>
    <w:p w14:paraId="41120500" w14:textId="77777777" w:rsidR="00407531" w:rsidRPr="00435B10" w:rsidRDefault="00407531" w:rsidP="00674D37">
      <w:pPr>
        <w:pStyle w:val="BodyNoIndentEVM"/>
        <w:jc w:val="both"/>
        <w:rPr>
          <w:rFonts w:ascii="Arial" w:hAnsi="Arial" w:cs="Arial"/>
        </w:rPr>
      </w:pPr>
      <w:r w:rsidRPr="00435B10">
        <w:rPr>
          <w:rFonts w:ascii="Arial" w:hAnsi="Arial" w:cs="Arial"/>
        </w:rPr>
        <w:t xml:space="preserve">The project IMS is a network of schedule data covering all project WBS elements that have been constructed using </w:t>
      </w:r>
      <w:r w:rsidR="00F959EF" w:rsidRPr="00435B10">
        <w:rPr>
          <w:rFonts w:ascii="Arial" w:hAnsi="Arial" w:cs="Arial"/>
          <w:color w:val="000000" w:themeColor="text1"/>
        </w:rPr>
        <w:t>CPM</w:t>
      </w:r>
      <w:r w:rsidRPr="00435B10">
        <w:rPr>
          <w:rFonts w:ascii="Arial" w:hAnsi="Arial" w:cs="Arial"/>
        </w:rPr>
        <w:t xml:space="preserve"> scheduling techniques. IMS data </w:t>
      </w:r>
      <w:r w:rsidR="00ED6AF8" w:rsidRPr="00435B10">
        <w:rPr>
          <w:rFonts w:ascii="Arial" w:hAnsi="Arial" w:cs="Arial"/>
        </w:rPr>
        <w:t>are</w:t>
      </w:r>
      <w:r w:rsidRPr="00435B10">
        <w:rPr>
          <w:rFonts w:ascii="Arial" w:hAnsi="Arial" w:cs="Arial"/>
        </w:rPr>
        <w:t xml:space="preserve"> illustrated in </w:t>
      </w:r>
      <w:r w:rsidR="00B56359" w:rsidRPr="00B56359">
        <w:rPr>
          <w:rFonts w:ascii="Arial" w:hAnsi="Arial" w:cs="Arial"/>
        </w:rPr>
        <w:fldChar w:fldCharType="begin"/>
      </w:r>
      <w:r w:rsidR="00B56359" w:rsidRPr="00B56359">
        <w:rPr>
          <w:rFonts w:ascii="Arial" w:hAnsi="Arial" w:cs="Arial"/>
        </w:rPr>
        <w:instrText xml:space="preserve"> REF _Ref70348129 \h </w:instrText>
      </w:r>
      <w:r w:rsidR="00B56359">
        <w:rPr>
          <w:rFonts w:ascii="Arial" w:hAnsi="Arial" w:cs="Arial"/>
        </w:rPr>
        <w:instrText xml:space="preserve"> \* MERGEFORMAT </w:instrText>
      </w:r>
      <w:r w:rsidR="00B56359" w:rsidRPr="00B56359">
        <w:rPr>
          <w:rFonts w:ascii="Arial" w:hAnsi="Arial" w:cs="Arial"/>
        </w:rPr>
      </w:r>
      <w:r w:rsidR="00B56359" w:rsidRPr="00B56359">
        <w:rPr>
          <w:rFonts w:ascii="Arial" w:hAnsi="Arial" w:cs="Arial"/>
        </w:rPr>
        <w:fldChar w:fldCharType="separate"/>
      </w:r>
      <w:r w:rsidR="00B56359" w:rsidRPr="00B56359">
        <w:rPr>
          <w:rFonts w:ascii="Arial" w:hAnsi="Arial" w:cs="Arial"/>
        </w:rPr>
        <w:t xml:space="preserve">Figure </w:t>
      </w:r>
      <w:r w:rsidR="00B56359" w:rsidRPr="00B56359">
        <w:rPr>
          <w:rFonts w:ascii="Arial" w:hAnsi="Arial" w:cs="Arial"/>
          <w:noProof/>
        </w:rPr>
        <w:t>2</w:t>
      </w:r>
      <w:r w:rsidR="00B56359" w:rsidRPr="00B56359">
        <w:rPr>
          <w:rFonts w:ascii="Arial" w:hAnsi="Arial" w:cs="Arial"/>
        </w:rPr>
        <w:noBreakHyphen/>
      </w:r>
      <w:r w:rsidR="00B56359" w:rsidRPr="00B56359">
        <w:rPr>
          <w:rFonts w:ascii="Arial" w:hAnsi="Arial" w:cs="Arial"/>
          <w:noProof/>
        </w:rPr>
        <w:t>4</w:t>
      </w:r>
      <w:r w:rsidR="00B56359" w:rsidRPr="00B56359">
        <w:rPr>
          <w:rFonts w:ascii="Arial" w:hAnsi="Arial" w:cs="Arial"/>
        </w:rPr>
        <w:fldChar w:fldCharType="end"/>
      </w:r>
      <w:r w:rsidRPr="00435B10">
        <w:rPr>
          <w:rFonts w:ascii="Arial" w:hAnsi="Arial" w:cs="Arial"/>
        </w:rPr>
        <w:t>. Integration of all detailed C</w:t>
      </w:r>
      <w:r w:rsidR="00763863" w:rsidRPr="00435B10">
        <w:rPr>
          <w:rFonts w:ascii="Arial" w:hAnsi="Arial" w:cs="Arial"/>
        </w:rPr>
        <w:t>AP</w:t>
      </w:r>
      <w:r w:rsidRPr="00435B10">
        <w:rPr>
          <w:rFonts w:ascii="Arial" w:hAnsi="Arial" w:cs="Arial"/>
        </w:rPr>
        <w:t xml:space="preserve"> schedules and applicable Contractor/Subcontractor schedules form the project IMS.  This is achieved by identifying appropriate interface points at management-designated (see process step 2.02) levels of the </w:t>
      </w:r>
      <w:r w:rsidR="00763863" w:rsidRPr="00435B10">
        <w:rPr>
          <w:rFonts w:ascii="Arial" w:hAnsi="Arial" w:cs="Arial"/>
        </w:rPr>
        <w:t>CA</w:t>
      </w:r>
      <w:r w:rsidRPr="00435B10">
        <w:rPr>
          <w:rFonts w:ascii="Arial" w:hAnsi="Arial" w:cs="Arial"/>
        </w:rPr>
        <w:t xml:space="preserve"> schedules and establishing the necessary logic interdependencies at these product/organizational interfaces (aka Receivable/Deliverable). </w:t>
      </w:r>
    </w:p>
    <w:tbl>
      <w:tblPr>
        <w:tblW w:w="0" w:type="auto"/>
        <w:tblLook w:val="04A0" w:firstRow="1" w:lastRow="0" w:firstColumn="1" w:lastColumn="0" w:noHBand="0" w:noVBand="1"/>
      </w:tblPr>
      <w:tblGrid>
        <w:gridCol w:w="10080"/>
      </w:tblGrid>
      <w:tr w:rsidR="00407531" w:rsidRPr="00435B10" w14:paraId="28B7ED26" w14:textId="77777777" w:rsidTr="0029104A">
        <w:tc>
          <w:tcPr>
            <w:tcW w:w="9576" w:type="dxa"/>
          </w:tcPr>
          <w:p w14:paraId="6B56AEBC" w14:textId="77777777" w:rsidR="00166C2D" w:rsidRDefault="00407531" w:rsidP="00166C2D">
            <w:pPr>
              <w:pStyle w:val="FigureEVM"/>
              <w:jc w:val="both"/>
            </w:pPr>
            <w:r w:rsidRPr="00435B10">
              <w:rPr>
                <w:rFonts w:ascii="Arial" w:hAnsi="Arial" w:cs="Arial"/>
                <w:noProof/>
              </w:rPr>
              <w:drawing>
                <wp:inline distT="0" distB="0" distL="0" distR="0" wp14:anchorId="19698F4B" wp14:editId="01AAF3E9">
                  <wp:extent cx="6290733" cy="5971541"/>
                  <wp:effectExtent l="19050" t="19050" r="15240" b="10160"/>
                  <wp:docPr id="7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296988" cy="5977479"/>
                          </a:xfrm>
                          <a:prstGeom prst="rect">
                            <a:avLst/>
                          </a:prstGeom>
                          <a:noFill/>
                          <a:ln w="19050">
                            <a:solidFill>
                              <a:schemeClr val="accent1"/>
                            </a:solidFill>
                          </a:ln>
                        </pic:spPr>
                      </pic:pic>
                    </a:graphicData>
                  </a:graphic>
                </wp:inline>
              </w:drawing>
            </w:r>
          </w:p>
          <w:p w14:paraId="777A450D" w14:textId="700AA256" w:rsidR="00407531" w:rsidRPr="00435B10" w:rsidRDefault="00166C2D" w:rsidP="00A61F1D">
            <w:pPr>
              <w:pStyle w:val="Caption"/>
              <w:jc w:val="center"/>
              <w:rPr>
                <w:rFonts w:cs="Arial"/>
              </w:rPr>
            </w:pPr>
            <w:bookmarkStart w:id="161" w:name="_Ref70348129"/>
            <w:bookmarkStart w:id="162" w:name="_Toc85101493"/>
            <w:r>
              <w:t xml:space="preserve">Figure </w:t>
            </w:r>
            <w:r>
              <w:fldChar w:fldCharType="begin"/>
            </w:r>
            <w:r>
              <w:instrText>STYLEREF 1 \s</w:instrText>
            </w:r>
            <w:r>
              <w:fldChar w:fldCharType="separate"/>
            </w:r>
            <w:r w:rsidR="00B0679A">
              <w:rPr>
                <w:noProof/>
              </w:rPr>
              <w:t>2</w:t>
            </w:r>
            <w:r>
              <w:fldChar w:fldCharType="end"/>
            </w:r>
            <w:r w:rsidR="00B0679A">
              <w:noBreakHyphen/>
            </w:r>
            <w:r>
              <w:fldChar w:fldCharType="begin"/>
            </w:r>
            <w:r>
              <w:instrText>SEQ Figure \* ARABIC \s 1</w:instrText>
            </w:r>
            <w:r>
              <w:fldChar w:fldCharType="separate"/>
            </w:r>
            <w:r w:rsidR="00B0679A">
              <w:rPr>
                <w:noProof/>
              </w:rPr>
              <w:t>4</w:t>
            </w:r>
            <w:r>
              <w:fldChar w:fldCharType="end"/>
            </w:r>
            <w:bookmarkEnd w:id="161"/>
            <w:r>
              <w:t xml:space="preserve"> Graphic Display of IMS Data (single page excerpt from an IMS)</w:t>
            </w:r>
            <w:bookmarkEnd w:id="162"/>
          </w:p>
        </w:tc>
      </w:tr>
      <w:tr w:rsidR="00407531" w:rsidRPr="00435B10" w14:paraId="446DBC11" w14:textId="77777777" w:rsidTr="0029104A">
        <w:tc>
          <w:tcPr>
            <w:tcW w:w="9576" w:type="dxa"/>
          </w:tcPr>
          <w:p w14:paraId="33119429" w14:textId="77777777" w:rsidR="00407531" w:rsidRPr="00435B10" w:rsidRDefault="00407531" w:rsidP="00674D37">
            <w:pPr>
              <w:pStyle w:val="FigureCaptionEVM"/>
              <w:jc w:val="both"/>
              <w:rPr>
                <w:rFonts w:ascii="Arial" w:hAnsi="Arial" w:cs="Arial"/>
              </w:rPr>
            </w:pPr>
          </w:p>
        </w:tc>
      </w:tr>
    </w:tbl>
    <w:p w14:paraId="40D4A37B" w14:textId="06CFFB1F" w:rsidR="00407531" w:rsidRPr="00435B10" w:rsidRDefault="00407531" w:rsidP="3068A142">
      <w:pPr>
        <w:pStyle w:val="BodyNoIndentEVM"/>
        <w:jc w:val="both"/>
        <w:rPr>
          <w:rFonts w:ascii="Arial" w:hAnsi="Arial" w:cs="Arial"/>
        </w:rPr>
      </w:pPr>
      <w:r w:rsidRPr="00435B10">
        <w:rPr>
          <w:rFonts w:ascii="Arial" w:hAnsi="Arial" w:cs="Arial"/>
        </w:rPr>
        <w:t>The methodology of establishing these IMS logic relationships is describ</w:t>
      </w:r>
      <w:r w:rsidR="006F7C2A">
        <w:rPr>
          <w:rFonts w:ascii="Arial" w:hAnsi="Arial" w:cs="Arial"/>
        </w:rPr>
        <w:t xml:space="preserve">ed in further detail in </w:t>
      </w:r>
      <w:r w:rsidR="006F7C2A" w:rsidRPr="001A6539">
        <w:rPr>
          <w:rFonts w:ascii="Arial" w:hAnsi="Arial" w:cs="Arial"/>
        </w:rPr>
        <w:t xml:space="preserve">NASA </w:t>
      </w:r>
      <w:r w:rsidRPr="001A6539">
        <w:rPr>
          <w:rFonts w:ascii="Arial" w:hAnsi="Arial" w:cs="Arial"/>
        </w:rPr>
        <w:t>Schedule Management Handbook.</w:t>
      </w:r>
      <w:r w:rsidRPr="00435B10">
        <w:rPr>
          <w:rFonts w:ascii="Arial" w:hAnsi="Arial" w:cs="Arial"/>
        </w:rPr>
        <w:t xml:space="preserve"> The IMS is structured and organized by WBS element coding and potentially by life cycle development phasing. The IMS is a multidimensional database that allows the preservation of a performance measurement baseline and a coexisting dataset of current actual schedule progress, and a dataset that captures future schedule estimates. The IMS contains the necessary structure and coding to enable the creation of higher</w:t>
      </w:r>
      <w:r w:rsidR="62BB2537" w:rsidRPr="00435B10">
        <w:rPr>
          <w:rFonts w:ascii="Arial" w:hAnsi="Arial" w:cs="Arial"/>
        </w:rPr>
        <w:t>-</w:t>
      </w:r>
      <w:r w:rsidRPr="00435B10">
        <w:rPr>
          <w:rFonts w:ascii="Arial" w:hAnsi="Arial" w:cs="Arial"/>
        </w:rPr>
        <w:t xml:space="preserve">level summary roll-up schedules that contain vertical traceability from high-level project data to the lowest level of the IMS. The IMS baseline is the foundation for time-phased resource planning (see Section </w:t>
      </w:r>
      <w:r w:rsidR="00CE76CA">
        <w:rPr>
          <w:rFonts w:ascii="Arial" w:hAnsi="Arial" w:cs="Arial"/>
        </w:rPr>
        <w:fldChar w:fldCharType="begin"/>
      </w:r>
      <w:r w:rsidR="00CE76CA">
        <w:rPr>
          <w:rFonts w:ascii="Arial" w:hAnsi="Arial" w:cs="Arial"/>
        </w:rPr>
        <w:instrText xml:space="preserve"> REF _Ref70348179 \r \h </w:instrText>
      </w:r>
      <w:r w:rsidR="00CE76CA">
        <w:rPr>
          <w:rFonts w:ascii="Arial" w:hAnsi="Arial" w:cs="Arial"/>
        </w:rPr>
      </w:r>
      <w:r w:rsidR="00CE76CA">
        <w:rPr>
          <w:rFonts w:ascii="Arial" w:hAnsi="Arial" w:cs="Arial"/>
        </w:rPr>
        <w:fldChar w:fldCharType="separate"/>
      </w:r>
      <w:r w:rsidR="00CE76CA">
        <w:rPr>
          <w:rFonts w:ascii="Arial" w:hAnsi="Arial" w:cs="Arial"/>
        </w:rPr>
        <w:t>3</w:t>
      </w:r>
      <w:r w:rsidR="00CE76CA">
        <w:rPr>
          <w:rFonts w:ascii="Arial" w:hAnsi="Arial" w:cs="Arial"/>
        </w:rPr>
        <w:fldChar w:fldCharType="end"/>
      </w:r>
      <w:r w:rsidRPr="00435B10">
        <w:rPr>
          <w:rFonts w:ascii="Arial" w:hAnsi="Arial" w:cs="Arial"/>
        </w:rPr>
        <w:t xml:space="preserve">). </w:t>
      </w:r>
      <w:r w:rsidR="00AC39C3" w:rsidRPr="00435B10">
        <w:rPr>
          <w:rFonts w:ascii="Arial" w:hAnsi="Arial" w:cs="Arial"/>
        </w:rPr>
        <w:t xml:space="preserve">  </w:t>
      </w:r>
      <w:r w:rsidRPr="00435B10">
        <w:rPr>
          <w:rFonts w:ascii="Arial" w:hAnsi="Arial" w:cs="Arial"/>
        </w:rPr>
        <w:t xml:space="preserve">Schedule progress and </w:t>
      </w:r>
      <w:r w:rsidR="6ECF51CE" w:rsidRPr="00435B10">
        <w:rPr>
          <w:rFonts w:ascii="Arial" w:hAnsi="Arial" w:cs="Arial"/>
        </w:rPr>
        <w:t>future</w:t>
      </w:r>
      <w:r w:rsidRPr="00435B10">
        <w:rPr>
          <w:rFonts w:ascii="Arial" w:hAnsi="Arial" w:cs="Arial"/>
        </w:rPr>
        <w:t xml:space="preserve"> estimates are the foundation for Estimate-to-Complete/Estimate-at-Complete exercises (see Section 6). The project </w:t>
      </w:r>
      <w:r w:rsidRPr="3068A142">
        <w:rPr>
          <w:rFonts w:ascii="Arial" w:hAnsi="Arial" w:cs="Arial"/>
        </w:rPr>
        <w:t xml:space="preserve">IMS provides the necessary level of activity detail to be used for </w:t>
      </w:r>
      <w:r w:rsidR="00F959EF" w:rsidRPr="3068A142">
        <w:rPr>
          <w:rFonts w:ascii="Arial" w:hAnsi="Arial" w:cs="Arial"/>
        </w:rPr>
        <w:t>CP</w:t>
      </w:r>
      <w:r w:rsidRPr="3068A142">
        <w:rPr>
          <w:rFonts w:ascii="Arial" w:hAnsi="Arial" w:cs="Arial"/>
        </w:rPr>
        <w:t xml:space="preserve"> identification and analysis and probabi</w:t>
      </w:r>
      <w:r w:rsidR="009A447D" w:rsidRPr="3068A142">
        <w:rPr>
          <w:rFonts w:ascii="Arial" w:hAnsi="Arial" w:cs="Arial"/>
        </w:rPr>
        <w:t>listic schedule risk assessment (SRA).</w:t>
      </w:r>
    </w:p>
    <w:p w14:paraId="38906E37" w14:textId="54C3EDA8" w:rsidR="00407531" w:rsidRPr="00F5343C" w:rsidRDefault="00407531" w:rsidP="00674D37">
      <w:pPr>
        <w:pStyle w:val="Heading4"/>
        <w:jc w:val="both"/>
        <w:rPr>
          <w:sz w:val="24"/>
          <w:szCs w:val="24"/>
        </w:rPr>
      </w:pPr>
      <w:bookmarkStart w:id="163" w:name="_Ref73649640"/>
      <w:r w:rsidRPr="00F5343C">
        <w:rPr>
          <w:sz w:val="24"/>
          <w:szCs w:val="24"/>
        </w:rPr>
        <w:t>Integrated Master Schedule Development</w:t>
      </w:r>
      <w:bookmarkEnd w:id="163"/>
    </w:p>
    <w:p w14:paraId="17E1073B" w14:textId="5658BCF7" w:rsidR="00407531" w:rsidRPr="00435B10" w:rsidRDefault="00407531" w:rsidP="00674D37">
      <w:pPr>
        <w:pStyle w:val="BodyNoIndentEVM"/>
        <w:jc w:val="both"/>
        <w:rPr>
          <w:rFonts w:ascii="Arial" w:hAnsi="Arial" w:cs="Arial"/>
        </w:rPr>
      </w:pPr>
      <w:r w:rsidRPr="675EB9F2">
        <w:rPr>
          <w:rFonts w:ascii="Arial" w:hAnsi="Arial" w:cs="Arial"/>
        </w:rPr>
        <w:t xml:space="preserve">Upon completion of the necessary prerequisites [e.g., WBS, OBS, </w:t>
      </w:r>
      <w:r w:rsidR="009A447D" w:rsidRPr="675EB9F2">
        <w:rPr>
          <w:rFonts w:ascii="Arial" w:hAnsi="Arial" w:cs="Arial"/>
        </w:rPr>
        <w:t>RAM</w:t>
      </w:r>
      <w:r w:rsidRPr="675EB9F2">
        <w:rPr>
          <w:rFonts w:ascii="Arial" w:hAnsi="Arial" w:cs="Arial"/>
        </w:rPr>
        <w:t xml:space="preserve">, Top-Level Schedule], the scheduling process proceeds with development of the project </w:t>
      </w:r>
      <w:r w:rsidR="00F03C18" w:rsidRPr="675EB9F2">
        <w:rPr>
          <w:rFonts w:ascii="Arial" w:hAnsi="Arial" w:cs="Arial"/>
        </w:rPr>
        <w:t>IMS</w:t>
      </w:r>
      <w:r w:rsidRPr="675EB9F2">
        <w:rPr>
          <w:rFonts w:ascii="Arial" w:hAnsi="Arial" w:cs="Arial"/>
        </w:rPr>
        <w:t xml:space="preserve">. The project IMS is developed using major contractual or </w:t>
      </w:r>
      <w:r w:rsidR="69C4AEFA" w:rsidRPr="675EB9F2">
        <w:rPr>
          <w:rFonts w:ascii="Arial" w:hAnsi="Arial" w:cs="Arial"/>
        </w:rPr>
        <w:t>management-controlled</w:t>
      </w:r>
      <w:r w:rsidRPr="675EB9F2">
        <w:rPr>
          <w:rFonts w:ascii="Arial" w:hAnsi="Arial" w:cs="Arial"/>
        </w:rPr>
        <w:t xml:space="preserve"> milestones as its foundation. IMS development continues by establishing the detailed activities and milestones required to accomplish the project scope of work within each CA, and will include the logical relationships/dependencies between those activities </w:t>
      </w:r>
      <w:r w:rsidR="4D9448BA" w:rsidRPr="675EB9F2">
        <w:rPr>
          <w:rFonts w:ascii="Arial" w:hAnsi="Arial" w:cs="Arial"/>
        </w:rPr>
        <w:t>and</w:t>
      </w:r>
      <w:r w:rsidRPr="675EB9F2">
        <w:rPr>
          <w:rFonts w:ascii="Arial" w:hAnsi="Arial" w:cs="Arial"/>
        </w:rPr>
        <w:t xml:space="preserve"> external dependencies to activities within other CAs. IMS activities are developed in alignment with the </w:t>
      </w:r>
      <w:r w:rsidR="00763863" w:rsidRPr="675EB9F2">
        <w:rPr>
          <w:rFonts w:ascii="Arial" w:hAnsi="Arial" w:cs="Arial"/>
        </w:rPr>
        <w:t>CA</w:t>
      </w:r>
      <w:r w:rsidRPr="675EB9F2">
        <w:rPr>
          <w:rFonts w:ascii="Arial" w:hAnsi="Arial" w:cs="Arial"/>
        </w:rPr>
        <w:t xml:space="preserve">s established by the intersection of the project WBS and OBS. The IMS should also include project schedule data developed by authorized contractors and other partnering supplier entities. </w:t>
      </w:r>
    </w:p>
    <w:p w14:paraId="2EDF0E58" w14:textId="77777777" w:rsidR="00407531" w:rsidRPr="00435B10" w:rsidRDefault="00407531" w:rsidP="00674D37">
      <w:pPr>
        <w:pStyle w:val="BodyNoIndentEVM"/>
        <w:jc w:val="both"/>
        <w:rPr>
          <w:rFonts w:ascii="Arial" w:hAnsi="Arial" w:cs="Arial"/>
        </w:rPr>
      </w:pPr>
      <w:r w:rsidRPr="00435B10">
        <w:rPr>
          <w:rFonts w:ascii="Arial" w:hAnsi="Arial" w:cs="Arial"/>
        </w:rPr>
        <w:t>Characteristics of the Integrated Master Schedule:</w:t>
      </w:r>
    </w:p>
    <w:p w14:paraId="3E360A61" w14:textId="77777777" w:rsidR="00407531" w:rsidRPr="00435B10" w:rsidRDefault="00407531" w:rsidP="00674D37">
      <w:pPr>
        <w:pStyle w:val="Bullet1EVM"/>
        <w:jc w:val="both"/>
        <w:rPr>
          <w:rFonts w:ascii="Arial" w:hAnsi="Arial" w:cs="Arial"/>
        </w:rPr>
      </w:pPr>
      <w:r w:rsidRPr="00435B10">
        <w:rPr>
          <w:rFonts w:ascii="Arial" w:hAnsi="Arial" w:cs="Arial"/>
        </w:rPr>
        <w:t xml:space="preserve">Centralized Database: The IMS serves as the governing project schedule plan. The dataset of activities and milestones represent the total scope of the project. </w:t>
      </w:r>
    </w:p>
    <w:p w14:paraId="3A38FEDC" w14:textId="77777777" w:rsidR="00407531" w:rsidRPr="00435B10" w:rsidRDefault="00407531" w:rsidP="00674D37">
      <w:pPr>
        <w:pStyle w:val="Bullet1EVM"/>
        <w:jc w:val="both"/>
        <w:rPr>
          <w:rFonts w:ascii="Arial" w:hAnsi="Arial" w:cs="Arial"/>
        </w:rPr>
      </w:pPr>
      <w:r w:rsidRPr="00435B10">
        <w:rPr>
          <w:rFonts w:ascii="Arial" w:hAnsi="Arial" w:cs="Arial"/>
        </w:rPr>
        <w:t xml:space="preserve">Milestones and Project Phases: The project IMS is developed using the approved WBS structure and key programmatic and technical milestones as its framework. Project milestones are used to identify deliverables, interfaces, constraints, and decision events critical to the successful execution of the project. Key programmatic life cycle gate events mark phase transitions. All scheduled activities are associated with a scope of work identified to a specific WBS element. </w:t>
      </w:r>
    </w:p>
    <w:p w14:paraId="37960CAC" w14:textId="77777777" w:rsidR="00407531" w:rsidRPr="00435B10" w:rsidRDefault="00407531" w:rsidP="00674D37">
      <w:pPr>
        <w:pStyle w:val="Bullet1EVM"/>
        <w:jc w:val="both"/>
        <w:rPr>
          <w:rFonts w:ascii="Arial" w:hAnsi="Arial" w:cs="Arial"/>
        </w:rPr>
      </w:pPr>
      <w:r w:rsidRPr="00435B10">
        <w:rPr>
          <w:rFonts w:ascii="Arial" w:hAnsi="Arial" w:cs="Arial"/>
        </w:rPr>
        <w:t xml:space="preserve">Activity Planning: The scheduling process can be viewed as activity planning. An activity is defined and planned in terms of duration (in workdays), logically related to other activities via specified relationships, and identified as part of a specific </w:t>
      </w:r>
      <w:r w:rsidR="00763863" w:rsidRPr="00435B10">
        <w:rPr>
          <w:rFonts w:ascii="Arial" w:hAnsi="Arial" w:cs="Arial"/>
        </w:rPr>
        <w:t>CA</w:t>
      </w:r>
      <w:r w:rsidRPr="00435B10">
        <w:rPr>
          <w:rFonts w:ascii="Arial" w:hAnsi="Arial" w:cs="Arial"/>
        </w:rPr>
        <w:t>, WP, or P</w:t>
      </w:r>
      <w:r w:rsidR="00497824" w:rsidRPr="00435B10">
        <w:rPr>
          <w:rFonts w:ascii="Arial" w:hAnsi="Arial" w:cs="Arial"/>
        </w:rPr>
        <w:t>P</w:t>
      </w:r>
      <w:r w:rsidRPr="00435B10">
        <w:rPr>
          <w:rFonts w:ascii="Arial" w:hAnsi="Arial" w:cs="Arial"/>
        </w:rPr>
        <w:t xml:space="preserve">. </w:t>
      </w:r>
    </w:p>
    <w:p w14:paraId="1270F8A8" w14:textId="794EE935" w:rsidR="00407531" w:rsidRPr="00435B10" w:rsidRDefault="00763863" w:rsidP="3068A142">
      <w:pPr>
        <w:pStyle w:val="Bullet1EVM"/>
        <w:jc w:val="both"/>
        <w:rPr>
          <w:rFonts w:ascii="Arial" w:hAnsi="Arial" w:cs="Arial"/>
        </w:rPr>
      </w:pPr>
      <w:r w:rsidRPr="675EB9F2">
        <w:rPr>
          <w:rFonts w:ascii="Arial" w:hAnsi="Arial" w:cs="Arial"/>
        </w:rPr>
        <w:t>CA</w:t>
      </w:r>
      <w:r w:rsidR="00497824" w:rsidRPr="675EB9F2">
        <w:rPr>
          <w:rFonts w:ascii="Arial" w:hAnsi="Arial" w:cs="Arial"/>
        </w:rPr>
        <w:t xml:space="preserve">s, </w:t>
      </w:r>
      <w:r w:rsidR="009A5538" w:rsidRPr="675EB9F2">
        <w:rPr>
          <w:rFonts w:ascii="Arial" w:hAnsi="Arial" w:cs="Arial"/>
        </w:rPr>
        <w:t>WP</w:t>
      </w:r>
      <w:r w:rsidR="00497824" w:rsidRPr="675EB9F2">
        <w:rPr>
          <w:rFonts w:ascii="Arial" w:hAnsi="Arial" w:cs="Arial"/>
        </w:rPr>
        <w:t>s, and PP</w:t>
      </w:r>
      <w:r w:rsidR="00407531" w:rsidRPr="675EB9F2">
        <w:rPr>
          <w:rFonts w:ascii="Arial" w:hAnsi="Arial" w:cs="Arial"/>
        </w:rPr>
        <w:t xml:space="preserve">s: The IMS is organized and prepared for scope, schedule, and cost integration utilizing </w:t>
      </w:r>
      <w:r w:rsidRPr="675EB9F2">
        <w:rPr>
          <w:rFonts w:ascii="Arial" w:hAnsi="Arial" w:cs="Arial"/>
        </w:rPr>
        <w:t>CA</w:t>
      </w:r>
      <w:r w:rsidR="00407531" w:rsidRPr="675EB9F2">
        <w:rPr>
          <w:rFonts w:ascii="Arial" w:hAnsi="Arial" w:cs="Arial"/>
        </w:rPr>
        <w:t xml:space="preserve">s, WPs, and PPs. As noted earlier, </w:t>
      </w:r>
      <w:r w:rsidRPr="675EB9F2">
        <w:rPr>
          <w:rFonts w:ascii="Arial" w:hAnsi="Arial" w:cs="Arial"/>
        </w:rPr>
        <w:t>CA</w:t>
      </w:r>
      <w:r w:rsidR="00407531" w:rsidRPr="675EB9F2">
        <w:rPr>
          <w:rFonts w:ascii="Arial" w:hAnsi="Arial" w:cs="Arial"/>
        </w:rPr>
        <w:t xml:space="preserve">s are determined by the intersection of the project WBS and OBS. </w:t>
      </w:r>
      <w:r w:rsidRPr="675EB9F2">
        <w:rPr>
          <w:rFonts w:ascii="Arial" w:hAnsi="Arial" w:cs="Arial"/>
        </w:rPr>
        <w:t>CA</w:t>
      </w:r>
      <w:r w:rsidR="00407531" w:rsidRPr="675EB9F2">
        <w:rPr>
          <w:rFonts w:ascii="Arial" w:hAnsi="Arial" w:cs="Arial"/>
        </w:rPr>
        <w:t xml:space="preserve">s are further subdivided into WPs and PPs that are identified by the logical grouping of work content activities related to a specific effort, product, or a particular resource type. WPs contain short span, well-defined work content which can be planned and scheduled in detail. PPs are far term, not </w:t>
      </w:r>
      <w:r w:rsidR="6921BB9B" w:rsidRPr="675EB9F2">
        <w:rPr>
          <w:rFonts w:ascii="Arial" w:hAnsi="Arial" w:cs="Arial"/>
        </w:rPr>
        <w:t>well-defined</w:t>
      </w:r>
      <w:r w:rsidR="00407531" w:rsidRPr="675EB9F2">
        <w:rPr>
          <w:rFonts w:ascii="Arial" w:hAnsi="Arial" w:cs="Arial"/>
        </w:rPr>
        <w:t xml:space="preserve"> effort that cannot be planned and scheduled at a detail level. WP and PP schedules are the foundation for developing the time-phased resource plan to be incorporated into the project IMS. Cost and schedule integrated planning at the WP/PP level enables accurate alignment of planned resources with the work defined in the schedule. The overall level of detail within the IMS should be established at a level of detail that is both meaningful and maintainable for effective use by the project management team.</w:t>
      </w:r>
    </w:p>
    <w:p w14:paraId="12FFF42A" w14:textId="77777777" w:rsidR="00407531" w:rsidRPr="00F5343C" w:rsidRDefault="00407531" w:rsidP="00A61F1D">
      <w:pPr>
        <w:pStyle w:val="Heading2"/>
      </w:pPr>
      <w:bookmarkStart w:id="164" w:name="_Ref73640051"/>
      <w:bookmarkStart w:id="165" w:name="_Ref73640066"/>
      <w:bookmarkStart w:id="166" w:name="_Toc84879595"/>
      <w:r w:rsidRPr="00F5343C">
        <w:t>Work Package</w:t>
      </w:r>
      <w:r w:rsidR="008C53F6" w:rsidRPr="00F5343C">
        <w:t xml:space="preserve"> Development including PMT</w:t>
      </w:r>
      <w:bookmarkEnd w:id="164"/>
      <w:bookmarkEnd w:id="165"/>
      <w:bookmarkEnd w:id="166"/>
      <w:r w:rsidR="008C53F6" w:rsidRPr="00F5343C">
        <w:t xml:space="preserve"> </w:t>
      </w:r>
      <w:r w:rsidRPr="00F5343C">
        <w:t xml:space="preserve"> </w:t>
      </w:r>
    </w:p>
    <w:p w14:paraId="0046AC67" w14:textId="1F56E9F5" w:rsidR="00407531" w:rsidRPr="00435B10" w:rsidRDefault="00407531" w:rsidP="00674D37">
      <w:pPr>
        <w:pStyle w:val="BodyNoIndentEVM"/>
        <w:jc w:val="both"/>
        <w:rPr>
          <w:rFonts w:ascii="Arial" w:hAnsi="Arial" w:cs="Arial"/>
        </w:rPr>
      </w:pPr>
      <w:r w:rsidRPr="3068A142">
        <w:rPr>
          <w:rFonts w:ascii="Arial" w:hAnsi="Arial" w:cs="Arial"/>
        </w:rPr>
        <w:t xml:space="preserve">The </w:t>
      </w:r>
      <w:r w:rsidR="009A5538" w:rsidRPr="3068A142">
        <w:rPr>
          <w:rFonts w:ascii="Arial" w:hAnsi="Arial" w:cs="Arial"/>
        </w:rPr>
        <w:t>WP</w:t>
      </w:r>
      <w:r w:rsidRPr="3068A142">
        <w:rPr>
          <w:rFonts w:ascii="Arial" w:hAnsi="Arial" w:cs="Arial"/>
        </w:rPr>
        <w:t xml:space="preserve"> should be a natural subdivision of effort planned according to the way the work is to be accomplished. WPs should follow the development cycle of Hardware, Software, Fabrication/Assembly, Operations, Services, and any other </w:t>
      </w:r>
      <w:r w:rsidR="19CB2ED1" w:rsidRPr="3068A142">
        <w:rPr>
          <w:rFonts w:ascii="Arial" w:hAnsi="Arial" w:cs="Arial"/>
        </w:rPr>
        <w:t>process-oriented</w:t>
      </w:r>
      <w:r w:rsidRPr="3068A142">
        <w:rPr>
          <w:rFonts w:ascii="Arial" w:hAnsi="Arial" w:cs="Arial"/>
        </w:rPr>
        <w:t xml:space="preserve"> methodology as well as any support and/or management functions. WP schedule guidance is as follows:</w:t>
      </w:r>
    </w:p>
    <w:p w14:paraId="3250A749" w14:textId="77777777" w:rsidR="00407531" w:rsidRPr="00435B10" w:rsidRDefault="00407531" w:rsidP="00674D37">
      <w:pPr>
        <w:pStyle w:val="Bullet1EVM"/>
        <w:jc w:val="both"/>
        <w:rPr>
          <w:rFonts w:ascii="Arial" w:hAnsi="Arial" w:cs="Arial"/>
        </w:rPr>
      </w:pPr>
      <w:r w:rsidRPr="00435B10">
        <w:rPr>
          <w:rFonts w:ascii="Arial" w:hAnsi="Arial" w:cs="Arial"/>
        </w:rPr>
        <w:t>Define specific work, usually including multiple schedule activities, deliverables, and/or milestones to establish detail depiction of the effort within the schedule. Incorporate, where level of detail allows, all activity and milestone interdependencies.</w:t>
      </w:r>
    </w:p>
    <w:p w14:paraId="5B2E7A61" w14:textId="77777777" w:rsidR="00407531" w:rsidRPr="00435B10" w:rsidRDefault="00407531" w:rsidP="00674D37">
      <w:pPr>
        <w:pStyle w:val="Bullet1EVM"/>
        <w:jc w:val="both"/>
        <w:rPr>
          <w:rFonts w:ascii="Arial" w:hAnsi="Arial" w:cs="Arial"/>
        </w:rPr>
      </w:pPr>
      <w:r w:rsidRPr="00435B10">
        <w:rPr>
          <w:rFonts w:ascii="Arial" w:hAnsi="Arial" w:cs="Arial"/>
        </w:rPr>
        <w:t xml:space="preserve">Do not co-mingle significant elements of cost (e.g., labor, material, contracts, and ODC) within the same WP unless each can be individually planned and measured. </w:t>
      </w:r>
    </w:p>
    <w:p w14:paraId="2119C1D1" w14:textId="77777777" w:rsidR="00407531" w:rsidRPr="00435B10" w:rsidRDefault="00407531" w:rsidP="00674D37">
      <w:pPr>
        <w:pStyle w:val="Bullet1EVM"/>
        <w:jc w:val="both"/>
        <w:rPr>
          <w:rFonts w:ascii="Arial" w:hAnsi="Arial" w:cs="Arial"/>
        </w:rPr>
      </w:pPr>
      <w:r w:rsidRPr="00435B10">
        <w:rPr>
          <w:rFonts w:ascii="Arial" w:hAnsi="Arial" w:cs="Arial"/>
        </w:rPr>
        <w:t>Have clearly established start and end dates, durations, and completion criteria.</w:t>
      </w:r>
    </w:p>
    <w:p w14:paraId="742D3BF3" w14:textId="77777777" w:rsidR="00407531" w:rsidRPr="00435B10" w:rsidRDefault="00407531" w:rsidP="00674D37">
      <w:pPr>
        <w:pStyle w:val="Bullet1EVM"/>
        <w:jc w:val="both"/>
        <w:rPr>
          <w:rFonts w:ascii="Arial" w:hAnsi="Arial" w:cs="Arial"/>
        </w:rPr>
      </w:pPr>
      <w:r w:rsidRPr="00435B10">
        <w:rPr>
          <w:rFonts w:ascii="Arial" w:hAnsi="Arial" w:cs="Arial"/>
        </w:rPr>
        <w:t xml:space="preserve">Content is clearly delineated and can be easily distinguished from all other </w:t>
      </w:r>
      <w:r w:rsidR="009A5538" w:rsidRPr="00435B10">
        <w:rPr>
          <w:rFonts w:ascii="Arial" w:hAnsi="Arial" w:cs="Arial"/>
        </w:rPr>
        <w:t>WP</w:t>
      </w:r>
      <w:r w:rsidRPr="00435B10">
        <w:rPr>
          <w:rFonts w:ascii="Arial" w:hAnsi="Arial" w:cs="Arial"/>
        </w:rPr>
        <w:t>s.</w:t>
      </w:r>
    </w:p>
    <w:p w14:paraId="0661CEFE" w14:textId="77777777" w:rsidR="00407531" w:rsidRPr="00435B10" w:rsidRDefault="00407531" w:rsidP="00674D37">
      <w:pPr>
        <w:pStyle w:val="Bullet1EVM"/>
        <w:jc w:val="both"/>
        <w:rPr>
          <w:rFonts w:ascii="Arial" w:hAnsi="Arial" w:cs="Arial"/>
        </w:rPr>
      </w:pPr>
      <w:r w:rsidRPr="00435B10">
        <w:rPr>
          <w:rFonts w:ascii="Arial" w:hAnsi="Arial" w:cs="Arial"/>
        </w:rPr>
        <w:t>Completion is based on accomplishing all work specifically defined within the WP.</w:t>
      </w:r>
    </w:p>
    <w:p w14:paraId="714EA789" w14:textId="77777777" w:rsidR="00407531" w:rsidRPr="00435B10" w:rsidRDefault="00407531" w:rsidP="00674D37">
      <w:pPr>
        <w:pStyle w:val="Bullet1EVM"/>
        <w:jc w:val="both"/>
        <w:rPr>
          <w:rFonts w:ascii="Arial" w:hAnsi="Arial" w:cs="Arial"/>
        </w:rPr>
      </w:pPr>
      <w:r w:rsidRPr="00435B10">
        <w:rPr>
          <w:rFonts w:ascii="Arial" w:hAnsi="Arial" w:cs="Arial"/>
        </w:rPr>
        <w:t>Size and duration are consistent with the nature and complexity of the work to be accomplished.</w:t>
      </w:r>
    </w:p>
    <w:p w14:paraId="2138A4E5" w14:textId="6879210F" w:rsidR="00B66CF0" w:rsidRDefault="00407531" w:rsidP="00674D37">
      <w:pPr>
        <w:pStyle w:val="Bullet1EVM"/>
        <w:jc w:val="both"/>
        <w:rPr>
          <w:rFonts w:ascii="Arial" w:hAnsi="Arial" w:cs="Arial"/>
        </w:rPr>
      </w:pPr>
      <w:r w:rsidRPr="675EB9F2">
        <w:rPr>
          <w:rFonts w:ascii="Arial" w:hAnsi="Arial" w:cs="Arial"/>
        </w:rPr>
        <w:t>Dura</w:t>
      </w:r>
      <w:r w:rsidR="00B66CF0" w:rsidRPr="675EB9F2">
        <w:rPr>
          <w:rFonts w:ascii="Arial" w:hAnsi="Arial" w:cs="Arial"/>
        </w:rPr>
        <w:t>tion is the length of “working time” expected for an activity to complete, whether for a planning package or a work package.   Activity duration may be dependent upon the amount of resources applied/available, as well as the calendar applied to the activity. It is a best practice for schedule activity durations, including associated duration uncertainties, to be derived based on sources and/or processes that are appropriate and provide the best justification for their estimation.  See the Schedule Management Handbook for details.</w:t>
      </w:r>
    </w:p>
    <w:p w14:paraId="0CEA20A9" w14:textId="444955EE" w:rsidR="00407531" w:rsidRPr="00435B10" w:rsidRDefault="00407531" w:rsidP="00674D37">
      <w:pPr>
        <w:pStyle w:val="Bullet1EVM"/>
        <w:jc w:val="both"/>
        <w:rPr>
          <w:rFonts w:ascii="Arial" w:hAnsi="Arial" w:cs="Arial"/>
        </w:rPr>
      </w:pPr>
      <w:r w:rsidRPr="675EB9F2">
        <w:rPr>
          <w:rFonts w:ascii="Arial" w:hAnsi="Arial" w:cs="Arial"/>
        </w:rPr>
        <w:t xml:space="preserve">Contain clear indication of the </w:t>
      </w:r>
      <w:r w:rsidR="10DE9356" w:rsidRPr="675EB9F2">
        <w:rPr>
          <w:rFonts w:ascii="Arial" w:hAnsi="Arial" w:cs="Arial"/>
        </w:rPr>
        <w:t>way</w:t>
      </w:r>
      <w:r w:rsidRPr="675EB9F2">
        <w:rPr>
          <w:rFonts w:ascii="Arial" w:hAnsi="Arial" w:cs="Arial"/>
        </w:rPr>
        <w:t xml:space="preserve"> performance will be measured.</w:t>
      </w:r>
    </w:p>
    <w:p w14:paraId="0CF3A17B" w14:textId="615AE3C2" w:rsidR="00407531" w:rsidRPr="00435B10" w:rsidRDefault="000B24E6" w:rsidP="00674D37">
      <w:pPr>
        <w:pStyle w:val="Bullet1EVM"/>
        <w:jc w:val="both"/>
        <w:rPr>
          <w:rFonts w:ascii="Arial" w:hAnsi="Arial" w:cs="Arial"/>
        </w:rPr>
      </w:pPr>
      <w:r>
        <w:rPr>
          <w:rFonts w:ascii="Arial" w:hAnsi="Arial" w:cs="Arial"/>
        </w:rPr>
        <w:t>A</w:t>
      </w:r>
      <w:r w:rsidR="00407531" w:rsidRPr="00435B10">
        <w:rPr>
          <w:rFonts w:ascii="Arial" w:hAnsi="Arial" w:cs="Arial"/>
        </w:rPr>
        <w:t>ssign budgets in terms of direct hours and dollars for labor or direct dollars for purchase orders, subcontracts, and ODC.</w:t>
      </w:r>
    </w:p>
    <w:p w14:paraId="798693FE" w14:textId="77777777" w:rsidR="00407531" w:rsidRPr="00435B10" w:rsidRDefault="000B24E6" w:rsidP="00674D37">
      <w:pPr>
        <w:pStyle w:val="Bullet1EVM"/>
        <w:jc w:val="both"/>
        <w:rPr>
          <w:rFonts w:ascii="Arial" w:hAnsi="Arial" w:cs="Arial"/>
        </w:rPr>
      </w:pPr>
      <w:r>
        <w:rPr>
          <w:rFonts w:ascii="Arial" w:hAnsi="Arial" w:cs="Arial"/>
        </w:rPr>
        <w:t>I</w:t>
      </w:r>
      <w:r w:rsidR="00407531" w:rsidRPr="00435B10">
        <w:rPr>
          <w:rFonts w:ascii="Arial" w:hAnsi="Arial" w:cs="Arial"/>
        </w:rPr>
        <w:t>ntegrate with detailed engineering, manufacturing, operations, subcontract, or other schedules by establishing logic interdependencies at the detailed activity and milestone level between WPs.</w:t>
      </w:r>
    </w:p>
    <w:p w14:paraId="3AE86CD6" w14:textId="77777777" w:rsidR="00407531" w:rsidRPr="00435B10" w:rsidRDefault="00407531" w:rsidP="00674D37">
      <w:pPr>
        <w:pStyle w:val="Bullet1EVM"/>
        <w:jc w:val="both"/>
        <w:rPr>
          <w:rFonts w:ascii="Arial" w:hAnsi="Arial" w:cs="Arial"/>
        </w:rPr>
      </w:pPr>
      <w:r w:rsidRPr="00435B10">
        <w:rPr>
          <w:rFonts w:ascii="Arial" w:hAnsi="Arial" w:cs="Arial"/>
        </w:rPr>
        <w:t>Budgets and schedules are integrated through alignment of resource estimates/budgets to WP schedules within an appropriate management tool in a manner that ensures integration.</w:t>
      </w:r>
    </w:p>
    <w:p w14:paraId="01A4276F" w14:textId="77777777" w:rsidR="00407531" w:rsidRPr="00435B10" w:rsidRDefault="00407531" w:rsidP="00674D37">
      <w:pPr>
        <w:pStyle w:val="Bullet1EVM"/>
        <w:jc w:val="both"/>
        <w:rPr>
          <w:rFonts w:ascii="Arial" w:hAnsi="Arial" w:cs="Arial"/>
        </w:rPr>
      </w:pPr>
      <w:r w:rsidRPr="00435B10">
        <w:rPr>
          <w:rFonts w:ascii="Arial" w:hAnsi="Arial" w:cs="Arial"/>
        </w:rPr>
        <w:t>Each has an individually assigned PMT appropriately selected for the type of work, duration, and other characteristics of the WP.</w:t>
      </w:r>
    </w:p>
    <w:p w14:paraId="11899110" w14:textId="77777777" w:rsidR="00407531" w:rsidRPr="00435B10" w:rsidRDefault="00407531" w:rsidP="00674D37">
      <w:pPr>
        <w:pStyle w:val="Bullet1EVM"/>
        <w:jc w:val="both"/>
        <w:rPr>
          <w:rFonts w:ascii="Arial" w:hAnsi="Arial" w:cs="Arial"/>
          <w:szCs w:val="24"/>
        </w:rPr>
      </w:pPr>
      <w:r w:rsidRPr="00435B10">
        <w:rPr>
          <w:rFonts w:ascii="Arial" w:hAnsi="Arial" w:cs="Arial"/>
        </w:rPr>
        <w:t xml:space="preserve">Once the </w:t>
      </w:r>
      <w:r w:rsidRPr="00435B10">
        <w:rPr>
          <w:rFonts w:ascii="Arial" w:hAnsi="Arial" w:cs="Arial"/>
          <w:szCs w:val="24"/>
        </w:rPr>
        <w:t xml:space="preserve">WP is baselined, the PMT cannot be changed without executing the project’s authorized revised </w:t>
      </w:r>
      <w:r w:rsidR="000778C8" w:rsidRPr="00435B10">
        <w:rPr>
          <w:rFonts w:ascii="Arial" w:hAnsi="Arial" w:cs="Arial"/>
          <w:szCs w:val="24"/>
        </w:rPr>
        <w:t>WAD</w:t>
      </w:r>
      <w:r w:rsidRPr="00435B10">
        <w:rPr>
          <w:rFonts w:ascii="Arial" w:hAnsi="Arial" w:cs="Arial"/>
          <w:szCs w:val="24"/>
        </w:rPr>
        <w:t xml:space="preserve"> process (see Section </w:t>
      </w:r>
      <w:r w:rsidR="00CE76CA">
        <w:rPr>
          <w:rFonts w:ascii="Arial" w:hAnsi="Arial" w:cs="Arial"/>
          <w:szCs w:val="24"/>
        </w:rPr>
        <w:fldChar w:fldCharType="begin"/>
      </w:r>
      <w:r w:rsidR="00CE76CA">
        <w:rPr>
          <w:rFonts w:ascii="Arial" w:hAnsi="Arial" w:cs="Arial"/>
          <w:szCs w:val="24"/>
        </w:rPr>
        <w:instrText xml:space="preserve"> REF _Ref70348227 \r \h </w:instrText>
      </w:r>
      <w:r w:rsidR="00CE76CA">
        <w:rPr>
          <w:rFonts w:ascii="Arial" w:hAnsi="Arial" w:cs="Arial"/>
          <w:szCs w:val="24"/>
        </w:rPr>
      </w:r>
      <w:r w:rsidR="00CE76CA">
        <w:rPr>
          <w:rFonts w:ascii="Arial" w:hAnsi="Arial" w:cs="Arial"/>
          <w:szCs w:val="24"/>
        </w:rPr>
        <w:fldChar w:fldCharType="separate"/>
      </w:r>
      <w:r w:rsidR="00CE76CA">
        <w:rPr>
          <w:rFonts w:ascii="Arial" w:hAnsi="Arial" w:cs="Arial"/>
          <w:szCs w:val="24"/>
        </w:rPr>
        <w:t>7</w:t>
      </w:r>
      <w:r w:rsidR="00CE76CA">
        <w:rPr>
          <w:rFonts w:ascii="Arial" w:hAnsi="Arial" w:cs="Arial"/>
          <w:szCs w:val="24"/>
        </w:rPr>
        <w:fldChar w:fldCharType="end"/>
      </w:r>
      <w:r w:rsidRPr="00435B10">
        <w:rPr>
          <w:rFonts w:ascii="Arial" w:hAnsi="Arial" w:cs="Arial"/>
          <w:szCs w:val="24"/>
        </w:rPr>
        <w:t>).</w:t>
      </w:r>
    </w:p>
    <w:p w14:paraId="658ECE14" w14:textId="77777777" w:rsidR="00407531" w:rsidRPr="00AF0D84" w:rsidRDefault="009A5538" w:rsidP="00A61F1D">
      <w:pPr>
        <w:pStyle w:val="Heading3"/>
      </w:pPr>
      <w:bookmarkStart w:id="167" w:name="_Ref73642780"/>
      <w:r w:rsidRPr="00AF0D84">
        <w:t xml:space="preserve">WP </w:t>
      </w:r>
      <w:r w:rsidR="00407531" w:rsidRPr="00AF0D84">
        <w:t>Performance Measurement Techniques</w:t>
      </w:r>
      <w:bookmarkEnd w:id="167"/>
    </w:p>
    <w:p w14:paraId="3284D49B" w14:textId="44F205CF" w:rsidR="00407531" w:rsidRPr="00435B10" w:rsidRDefault="00407531" w:rsidP="3068A142">
      <w:pPr>
        <w:pStyle w:val="BodyNoIndentEVM"/>
        <w:jc w:val="both"/>
        <w:rPr>
          <w:rFonts w:ascii="Arial" w:hAnsi="Arial" w:cs="Arial"/>
        </w:rPr>
      </w:pPr>
      <w:r w:rsidRPr="3068A142">
        <w:rPr>
          <w:rFonts w:ascii="Arial" w:hAnsi="Arial" w:cs="Arial"/>
        </w:rPr>
        <w:t xml:space="preserve">Discrete effort </w:t>
      </w:r>
      <w:r w:rsidR="009A5538" w:rsidRPr="3068A142">
        <w:rPr>
          <w:rFonts w:ascii="Arial" w:hAnsi="Arial" w:cs="Arial"/>
        </w:rPr>
        <w:t>WP</w:t>
      </w:r>
      <w:r w:rsidRPr="3068A142">
        <w:rPr>
          <w:rFonts w:ascii="Arial" w:hAnsi="Arial" w:cs="Arial"/>
        </w:rPr>
        <w:t>s are assigne</w:t>
      </w:r>
      <w:r w:rsidR="00886C86" w:rsidRPr="3068A142">
        <w:rPr>
          <w:rFonts w:ascii="Arial" w:hAnsi="Arial" w:cs="Arial"/>
        </w:rPr>
        <w:t>d appropriate PMTs</w:t>
      </w:r>
      <w:r w:rsidRPr="3068A142">
        <w:rPr>
          <w:rFonts w:ascii="Arial" w:hAnsi="Arial" w:cs="Arial"/>
        </w:rPr>
        <w:t xml:space="preserve">. The PMT is the selected mathematical calculation method that is utilized to calculate the </w:t>
      </w:r>
      <w:r w:rsidR="0065218F" w:rsidRPr="3068A142">
        <w:rPr>
          <w:rFonts w:ascii="Arial" w:eastAsia="Times New Roman" w:hAnsi="Arial" w:cs="Arial"/>
        </w:rPr>
        <w:t>EV</w:t>
      </w:r>
      <w:r w:rsidRPr="3068A142">
        <w:rPr>
          <w:rFonts w:ascii="Arial" w:hAnsi="Arial" w:cs="Arial"/>
        </w:rPr>
        <w:t xml:space="preserve"> of work performed. The PMT is selected by considering duration, value, and nature of the effort. As the responsible owner, the PCAM, with assistance as</w:t>
      </w:r>
      <w:r w:rsidR="21600A69" w:rsidRPr="3068A142">
        <w:rPr>
          <w:rFonts w:ascii="Arial" w:hAnsi="Arial" w:cs="Arial"/>
        </w:rPr>
        <w:t xml:space="preserve"> </w:t>
      </w:r>
      <w:r w:rsidRPr="3068A142">
        <w:rPr>
          <w:rFonts w:ascii="Arial" w:hAnsi="Arial" w:cs="Arial"/>
        </w:rPr>
        <w:t xml:space="preserve">needed from the P/S, will individually select the proper PMTs for each </w:t>
      </w:r>
      <w:r w:rsidR="009A5538" w:rsidRPr="3068A142">
        <w:rPr>
          <w:rFonts w:ascii="Arial" w:hAnsi="Arial" w:cs="Arial"/>
        </w:rPr>
        <w:t>WP</w:t>
      </w:r>
      <w:r w:rsidRPr="3068A142">
        <w:rPr>
          <w:rFonts w:ascii="Arial" w:hAnsi="Arial" w:cs="Arial"/>
        </w:rPr>
        <w:t xml:space="preserve"> to enable the most accurate assessment of performance possible. </w:t>
      </w:r>
      <w:r w:rsidR="009A5538" w:rsidRPr="3068A142">
        <w:rPr>
          <w:rFonts w:ascii="Arial" w:hAnsi="Arial" w:cs="Arial"/>
        </w:rPr>
        <w:t>WP</w:t>
      </w:r>
      <w:r w:rsidRPr="3068A142">
        <w:rPr>
          <w:rFonts w:ascii="Arial" w:hAnsi="Arial" w:cs="Arial"/>
        </w:rPr>
        <w:t xml:space="preserve">s and </w:t>
      </w:r>
      <w:r w:rsidR="00497824" w:rsidRPr="3068A142">
        <w:rPr>
          <w:rFonts w:ascii="Arial" w:hAnsi="Arial" w:cs="Arial"/>
        </w:rPr>
        <w:t xml:space="preserve">PPs </w:t>
      </w:r>
      <w:r w:rsidRPr="3068A142">
        <w:rPr>
          <w:rFonts w:ascii="Arial" w:hAnsi="Arial" w:cs="Arial"/>
        </w:rPr>
        <w:t xml:space="preserve">are assigned numeric identifiers with WPs also receiving appropriate PMT assignments either within the detail level of the IMS or within the cost management tool. </w:t>
      </w:r>
      <w:r w:rsidR="00BA0D94" w:rsidRPr="3068A142">
        <w:rPr>
          <w:rFonts w:ascii="Arial" w:hAnsi="Arial" w:cs="Arial"/>
        </w:rPr>
        <w:t xml:space="preserve">The WP numeric identifiers and PMTs are then utilized throughout the resource planning and performance measurement processes to provide integration and traceability of scope, schedule, budget, and performance data. </w:t>
      </w:r>
      <w:r w:rsidRPr="3068A142">
        <w:rPr>
          <w:rFonts w:ascii="Arial" w:hAnsi="Arial" w:cs="Arial"/>
        </w:rPr>
        <w:t>Performance data generated from WP level schedule performance may be reported at any level of the project WBS during the regular monthly/quarterly reporting process.</w:t>
      </w:r>
    </w:p>
    <w:p w14:paraId="2CDD1FB8" w14:textId="77777777" w:rsidR="00407531" w:rsidRPr="00435B10" w:rsidRDefault="009A5538" w:rsidP="00674D37">
      <w:pPr>
        <w:pStyle w:val="Heading4"/>
        <w:jc w:val="both"/>
        <w:rPr>
          <w:sz w:val="24"/>
          <w:szCs w:val="24"/>
        </w:rPr>
      </w:pPr>
      <w:r w:rsidRPr="00CE76CA">
        <w:rPr>
          <w:sz w:val="24"/>
        </w:rPr>
        <w:t>WP</w:t>
      </w:r>
      <w:r w:rsidRPr="00CE76CA">
        <w:rPr>
          <w:sz w:val="28"/>
          <w:szCs w:val="24"/>
        </w:rPr>
        <w:t xml:space="preserve"> </w:t>
      </w:r>
      <w:r w:rsidR="00407531" w:rsidRPr="00435B10">
        <w:rPr>
          <w:sz w:val="24"/>
          <w:szCs w:val="24"/>
        </w:rPr>
        <w:t>Progress Assessment</w:t>
      </w:r>
    </w:p>
    <w:p w14:paraId="3A168E6A" w14:textId="77777777" w:rsidR="00407531" w:rsidRPr="00435B10" w:rsidRDefault="00407531" w:rsidP="00674D37">
      <w:pPr>
        <w:pStyle w:val="BodyNoIndentEVM"/>
        <w:jc w:val="both"/>
        <w:rPr>
          <w:rFonts w:ascii="Arial" w:hAnsi="Arial" w:cs="Arial"/>
        </w:rPr>
      </w:pPr>
      <w:r w:rsidRPr="00435B10">
        <w:rPr>
          <w:rFonts w:ascii="Arial" w:hAnsi="Arial" w:cs="Arial"/>
          <w:szCs w:val="24"/>
        </w:rPr>
        <w:t>WP progress assessment</w:t>
      </w:r>
      <w:r w:rsidRPr="00435B10">
        <w:rPr>
          <w:rFonts w:ascii="Arial" w:hAnsi="Arial" w:cs="Arial"/>
        </w:rPr>
        <w:t xml:space="preserve"> must satisfy the following conditions:</w:t>
      </w:r>
    </w:p>
    <w:p w14:paraId="0E6257AC" w14:textId="77777777" w:rsidR="00407531" w:rsidRPr="00435B10" w:rsidRDefault="00407531" w:rsidP="00674D37">
      <w:pPr>
        <w:pStyle w:val="Bullet1EVM"/>
        <w:jc w:val="both"/>
        <w:rPr>
          <w:rFonts w:ascii="Arial" w:hAnsi="Arial" w:cs="Arial"/>
        </w:rPr>
      </w:pPr>
      <w:r w:rsidRPr="00435B10">
        <w:rPr>
          <w:rFonts w:ascii="Arial" w:hAnsi="Arial" w:cs="Arial"/>
        </w:rPr>
        <w:t xml:space="preserve">Objectivity: Some type of quantifiable data must be established prior to starting WP effort that will enable an accurate and objective means for determining actual progress made during project </w:t>
      </w:r>
      <w:r w:rsidR="00D72D65" w:rsidRPr="00435B10">
        <w:rPr>
          <w:rFonts w:ascii="Arial" w:hAnsi="Arial" w:cs="Arial"/>
        </w:rPr>
        <w:t>implementation.</w:t>
      </w:r>
      <w:r w:rsidRPr="00435B10">
        <w:rPr>
          <w:rFonts w:ascii="Arial" w:hAnsi="Arial" w:cs="Arial"/>
        </w:rPr>
        <w:t xml:space="preserve"> </w:t>
      </w:r>
    </w:p>
    <w:p w14:paraId="6DCA08D2" w14:textId="77777777" w:rsidR="00407531" w:rsidRPr="00435B10" w:rsidRDefault="00407531" w:rsidP="00674D37">
      <w:pPr>
        <w:pStyle w:val="Bullet1EVM"/>
        <w:jc w:val="both"/>
        <w:rPr>
          <w:rFonts w:ascii="Arial" w:hAnsi="Arial" w:cs="Arial"/>
        </w:rPr>
      </w:pPr>
      <w:r w:rsidRPr="675EB9F2">
        <w:rPr>
          <w:rFonts w:ascii="Arial" w:hAnsi="Arial" w:cs="Arial"/>
        </w:rPr>
        <w:t xml:space="preserve">Progress: Regardless of selected performance technique, schedule progress is assessed at the lowest level of the schedule; i.e., the activities and milestones comprising the WPs. PCAMs provide physical percent complete, as well as actual and forecast dates, along with remaining activity durations for all activities and milestones completed or in process. It should also be noted here that if the project has implemented and is maintaining a resource loaded IMS, then accurate progress updates will enable updated cost estimate data. </w:t>
      </w:r>
    </w:p>
    <w:p w14:paraId="7AC147FD" w14:textId="3EAA2628" w:rsidR="00407531" w:rsidRPr="00435B10" w:rsidRDefault="00407531" w:rsidP="00674D37">
      <w:pPr>
        <w:pStyle w:val="Bullet1EVM"/>
        <w:jc w:val="both"/>
        <w:rPr>
          <w:rFonts w:ascii="Arial" w:hAnsi="Arial" w:cs="Arial"/>
        </w:rPr>
      </w:pPr>
      <w:r w:rsidRPr="00435B10">
        <w:rPr>
          <w:rFonts w:ascii="Arial" w:hAnsi="Arial" w:cs="Arial"/>
        </w:rPr>
        <w:t>Auditability: The procedure and criteria for earning BCWP is traceable to a predetermined progress assessment process.</w:t>
      </w:r>
    </w:p>
    <w:p w14:paraId="63F39DBC" w14:textId="77777777" w:rsidR="00407531" w:rsidRPr="00435B10" w:rsidRDefault="00407531" w:rsidP="00674D37">
      <w:pPr>
        <w:pStyle w:val="Bullet1EVM"/>
        <w:spacing w:before="0" w:after="0"/>
        <w:jc w:val="both"/>
        <w:rPr>
          <w:rFonts w:ascii="Arial" w:hAnsi="Arial" w:cs="Arial"/>
          <w:szCs w:val="24"/>
        </w:rPr>
      </w:pPr>
      <w:r w:rsidRPr="00435B10">
        <w:rPr>
          <w:rFonts w:ascii="Arial" w:hAnsi="Arial" w:cs="Arial"/>
        </w:rPr>
        <w:t xml:space="preserve">Stability: The value or weight of the WP completion cannot be changed without a revised </w:t>
      </w:r>
      <w:r w:rsidR="000778C8" w:rsidRPr="00435B10">
        <w:rPr>
          <w:rFonts w:ascii="Arial" w:hAnsi="Arial" w:cs="Arial"/>
        </w:rPr>
        <w:t>WAD</w:t>
      </w:r>
      <w:r w:rsidRPr="00435B10">
        <w:rPr>
          <w:rFonts w:ascii="Arial" w:hAnsi="Arial" w:cs="Arial"/>
        </w:rPr>
        <w:t xml:space="preserve"> after the WP is baselined. If milestone/activity weighting is </w:t>
      </w:r>
      <w:r w:rsidRPr="00435B10">
        <w:rPr>
          <w:rFonts w:ascii="Arial" w:hAnsi="Arial" w:cs="Arial"/>
          <w:szCs w:val="24"/>
        </w:rPr>
        <w:t xml:space="preserve">employed within a WP, the milestone/activity weights cannot be changed after the WP is baselined without a revised WAD. </w:t>
      </w:r>
    </w:p>
    <w:p w14:paraId="13F713A2" w14:textId="77777777" w:rsidR="00407531" w:rsidRPr="00435B10" w:rsidRDefault="00407531" w:rsidP="00674D37">
      <w:pPr>
        <w:pStyle w:val="Bullet1EVM"/>
        <w:spacing w:before="0" w:after="0"/>
        <w:jc w:val="both"/>
        <w:rPr>
          <w:rFonts w:ascii="Arial" w:hAnsi="Arial" w:cs="Arial"/>
          <w:szCs w:val="24"/>
        </w:rPr>
      </w:pPr>
      <w:r w:rsidRPr="00435B10">
        <w:rPr>
          <w:rFonts w:ascii="Arial" w:hAnsi="Arial" w:cs="Arial"/>
          <w:szCs w:val="24"/>
        </w:rPr>
        <w:t>Independence: Completion of the WP is not dependent on the costs incurred to complete the WP.</w:t>
      </w:r>
    </w:p>
    <w:p w14:paraId="08B8FBA1" w14:textId="77777777" w:rsidR="00407531" w:rsidRPr="00435B10" w:rsidRDefault="00407531" w:rsidP="00674D37">
      <w:pPr>
        <w:pStyle w:val="Heading4"/>
        <w:jc w:val="both"/>
        <w:rPr>
          <w:sz w:val="24"/>
          <w:szCs w:val="24"/>
        </w:rPr>
      </w:pPr>
      <w:bookmarkStart w:id="168" w:name="_Ref73649834"/>
      <w:r w:rsidRPr="00435B10">
        <w:rPr>
          <w:sz w:val="24"/>
          <w:szCs w:val="24"/>
        </w:rPr>
        <w:t xml:space="preserve">Selecting and Implementing </w:t>
      </w:r>
      <w:r w:rsidR="0065218F" w:rsidRPr="00435B10">
        <w:rPr>
          <w:sz w:val="24"/>
          <w:szCs w:val="24"/>
        </w:rPr>
        <w:t>EV</w:t>
      </w:r>
      <w:r w:rsidRPr="00435B10">
        <w:rPr>
          <w:sz w:val="24"/>
          <w:szCs w:val="24"/>
        </w:rPr>
        <w:t xml:space="preserve"> Methods and PMTs</w:t>
      </w:r>
      <w:bookmarkEnd w:id="168"/>
    </w:p>
    <w:p w14:paraId="3B9A17CB" w14:textId="77777777" w:rsidR="00407531" w:rsidRPr="00435B10" w:rsidRDefault="00407531" w:rsidP="00674D37">
      <w:pPr>
        <w:pStyle w:val="Bullet1EVM"/>
        <w:numPr>
          <w:ilvl w:val="0"/>
          <w:numId w:val="0"/>
        </w:numPr>
        <w:spacing w:before="120" w:after="120"/>
        <w:jc w:val="both"/>
        <w:rPr>
          <w:rFonts w:ascii="Arial" w:hAnsi="Arial" w:cs="Arial"/>
          <w:color w:val="000000" w:themeColor="text1"/>
          <w:szCs w:val="24"/>
        </w:rPr>
      </w:pPr>
      <w:r w:rsidRPr="00435B10">
        <w:rPr>
          <w:rFonts w:ascii="Arial" w:hAnsi="Arial" w:cs="Arial"/>
          <w:color w:val="000000" w:themeColor="text1"/>
          <w:szCs w:val="24"/>
        </w:rPr>
        <w:t>WPs are categorized into one of three different classes of effort as follows:</w:t>
      </w:r>
    </w:p>
    <w:p w14:paraId="218FAB74" w14:textId="77777777" w:rsidR="00407531" w:rsidRPr="00435B10" w:rsidRDefault="00407531" w:rsidP="00097D93">
      <w:pPr>
        <w:pStyle w:val="Bullet2EVM"/>
        <w:numPr>
          <w:ilvl w:val="0"/>
          <w:numId w:val="15"/>
        </w:numPr>
        <w:tabs>
          <w:tab w:val="clear" w:pos="720"/>
          <w:tab w:val="left" w:pos="360"/>
        </w:tabs>
        <w:ind w:left="360" w:hanging="360"/>
        <w:jc w:val="both"/>
        <w:rPr>
          <w:rFonts w:ascii="Arial" w:hAnsi="Arial" w:cs="Arial"/>
          <w:color w:val="000000" w:themeColor="text1"/>
        </w:rPr>
      </w:pPr>
      <w:r w:rsidRPr="675EB9F2">
        <w:rPr>
          <w:rFonts w:ascii="Arial" w:hAnsi="Arial" w:cs="Arial"/>
          <w:color w:val="000000" w:themeColor="text1"/>
        </w:rPr>
        <w:t>Discrete Effort: Has a specific end product or end result (e.g., a measurable milestone or product).</w:t>
      </w:r>
    </w:p>
    <w:p w14:paraId="1FB1396A" w14:textId="77777777" w:rsidR="00407531" w:rsidRPr="00435B10" w:rsidRDefault="00407531" w:rsidP="00097D93">
      <w:pPr>
        <w:pStyle w:val="Bullet2EVM"/>
        <w:numPr>
          <w:ilvl w:val="0"/>
          <w:numId w:val="15"/>
        </w:numPr>
        <w:tabs>
          <w:tab w:val="clear" w:pos="720"/>
          <w:tab w:val="left" w:pos="360"/>
        </w:tabs>
        <w:ind w:left="360" w:hanging="360"/>
        <w:jc w:val="both"/>
        <w:rPr>
          <w:rFonts w:ascii="Arial" w:hAnsi="Arial" w:cs="Arial"/>
          <w:color w:val="000000" w:themeColor="text1"/>
        </w:rPr>
      </w:pPr>
      <w:r w:rsidRPr="00435B10">
        <w:rPr>
          <w:rFonts w:ascii="Arial" w:hAnsi="Arial" w:cs="Arial"/>
          <w:color w:val="000000" w:themeColor="text1"/>
        </w:rPr>
        <w:t>Apportioned Effort: Work that does not lead to a specific product, but is directly related to Discrete Effort (i.e., its time-phased budget and earned value are in direct proportion to the time-phased budget and earned value of the Discrete Effort it supports).</w:t>
      </w:r>
    </w:p>
    <w:p w14:paraId="6CF45ACA" w14:textId="77777777" w:rsidR="00407531" w:rsidRPr="00435B10" w:rsidRDefault="00407531" w:rsidP="00097D93">
      <w:pPr>
        <w:pStyle w:val="Bullet2EVM"/>
        <w:numPr>
          <w:ilvl w:val="0"/>
          <w:numId w:val="15"/>
        </w:numPr>
        <w:tabs>
          <w:tab w:val="clear" w:pos="720"/>
          <w:tab w:val="left" w:pos="360"/>
        </w:tabs>
        <w:ind w:left="360" w:hanging="360"/>
        <w:jc w:val="both"/>
        <w:rPr>
          <w:rFonts w:ascii="Arial" w:hAnsi="Arial" w:cs="Arial"/>
          <w:color w:val="000000" w:themeColor="text1"/>
        </w:rPr>
      </w:pPr>
      <w:r w:rsidRPr="00435B10">
        <w:rPr>
          <w:rFonts w:ascii="Arial" w:hAnsi="Arial" w:cs="Arial"/>
          <w:color w:val="000000" w:themeColor="text1"/>
        </w:rPr>
        <w:t>LOE: Work that does not result in a final measurable result (e.g., management, sustaining engineering, liaison, coordination, or other support activities).</w:t>
      </w:r>
    </w:p>
    <w:p w14:paraId="754BFBEE" w14:textId="77777777" w:rsidR="00407531" w:rsidRPr="00435B10" w:rsidRDefault="00407531" w:rsidP="00674D37">
      <w:pPr>
        <w:pStyle w:val="BodyNoIndentEVM"/>
        <w:jc w:val="both"/>
        <w:rPr>
          <w:rFonts w:ascii="Arial" w:hAnsi="Arial" w:cs="Arial"/>
        </w:rPr>
      </w:pPr>
      <w:r w:rsidRPr="00435B10">
        <w:rPr>
          <w:rFonts w:ascii="Arial" w:hAnsi="Arial" w:cs="Arial"/>
        </w:rPr>
        <w:t>Discrete Effort must be further defined into PMTs. The following descriptions are provided to assist the P</w:t>
      </w:r>
      <w:r w:rsidRPr="00435B10">
        <w:rPr>
          <w:rFonts w:ascii="Arial" w:hAnsi="Arial" w:cs="Arial"/>
        </w:rPr>
        <w:noBreakHyphen/>
        <w:t>CAM and Planner/Scheduler in selecting the appropriate method and PMT:</w:t>
      </w:r>
    </w:p>
    <w:p w14:paraId="7F0CBFBC" w14:textId="77777777" w:rsidR="00407531" w:rsidRPr="00435B10" w:rsidRDefault="00407531" w:rsidP="00A61F1D">
      <w:pPr>
        <w:pStyle w:val="Heading3"/>
      </w:pPr>
      <w:r w:rsidRPr="00435B10">
        <w:t>Discrete Effort Method</w:t>
      </w:r>
    </w:p>
    <w:p w14:paraId="27248D41" w14:textId="49CF5E5B" w:rsidR="00407531" w:rsidRPr="001A6539" w:rsidRDefault="00407531" w:rsidP="00674D37">
      <w:pPr>
        <w:pStyle w:val="BodyNoIndentEVM"/>
        <w:jc w:val="both"/>
        <w:rPr>
          <w:rFonts w:ascii="Arial" w:hAnsi="Arial" w:cs="Arial"/>
        </w:rPr>
      </w:pPr>
      <w:r w:rsidRPr="00435B10">
        <w:rPr>
          <w:rFonts w:ascii="Arial" w:hAnsi="Arial" w:cs="Arial"/>
        </w:rPr>
        <w:t>This is the most desirable method because it objectively measures work accomplished to accurately determine BCWP and, therefore, provides accurate schedule and cost variances for analysis purposes. Typically</w:t>
      </w:r>
      <w:r w:rsidR="00D5273E">
        <w:rPr>
          <w:rFonts w:ascii="Arial" w:hAnsi="Arial" w:cs="Arial"/>
        </w:rPr>
        <w:t>,</w:t>
      </w:r>
      <w:r w:rsidR="00CF7239">
        <w:rPr>
          <w:rFonts w:ascii="Arial" w:hAnsi="Arial" w:cs="Arial"/>
        </w:rPr>
        <w:t xml:space="preserve"> 85%</w:t>
      </w:r>
      <w:r w:rsidR="00C11CAC">
        <w:rPr>
          <w:rFonts w:ascii="Arial" w:hAnsi="Arial" w:cs="Arial"/>
        </w:rPr>
        <w:t xml:space="preserve"> </w:t>
      </w:r>
      <w:r w:rsidRPr="00435B10">
        <w:rPr>
          <w:rFonts w:ascii="Arial" w:hAnsi="Arial" w:cs="Arial"/>
        </w:rPr>
        <w:t>of a project’s budget is discretely measured</w:t>
      </w:r>
      <w:r w:rsidR="00CF7239">
        <w:rPr>
          <w:rFonts w:ascii="Arial" w:hAnsi="Arial" w:cs="Arial"/>
        </w:rPr>
        <w:t>.</w:t>
      </w:r>
      <w:r w:rsidR="00C11CAC">
        <w:rPr>
          <w:rFonts w:ascii="Arial" w:hAnsi="Arial" w:cs="Arial"/>
        </w:rPr>
        <w:t xml:space="preserve"> </w:t>
      </w:r>
      <w:r w:rsidRPr="00435B10">
        <w:rPr>
          <w:rFonts w:ascii="Arial" w:hAnsi="Arial" w:cs="Arial"/>
        </w:rPr>
        <w:t xml:space="preserve">There are multiple PMTs that are defined and may be used within NASA projects to objectively measure progress and </w:t>
      </w:r>
      <w:r w:rsidR="0065218F" w:rsidRPr="00435B10">
        <w:rPr>
          <w:rFonts w:ascii="Arial" w:eastAsia="Times New Roman" w:hAnsi="Arial" w:cs="Arial"/>
          <w:szCs w:val="24"/>
        </w:rPr>
        <w:t>EV</w:t>
      </w:r>
      <w:r w:rsidR="003E3135">
        <w:rPr>
          <w:rFonts w:ascii="Arial" w:hAnsi="Arial" w:cs="Arial"/>
        </w:rPr>
        <w:t xml:space="preserve">. (See </w:t>
      </w:r>
      <w:r w:rsidR="003E3135" w:rsidRPr="001A6539">
        <w:rPr>
          <w:rFonts w:ascii="Arial" w:hAnsi="Arial" w:cs="Arial"/>
        </w:rPr>
        <w:t xml:space="preserve">NASA </w:t>
      </w:r>
      <w:r w:rsidRPr="001A6539">
        <w:rPr>
          <w:rFonts w:ascii="Arial" w:hAnsi="Arial" w:cs="Arial"/>
        </w:rPr>
        <w:t>Sc</w:t>
      </w:r>
      <w:r w:rsidR="00D72D65" w:rsidRPr="001A6539">
        <w:rPr>
          <w:rFonts w:ascii="Arial" w:hAnsi="Arial" w:cs="Arial"/>
        </w:rPr>
        <w:t>hedule Management Handbook for</w:t>
      </w:r>
      <w:r w:rsidRPr="001A6539">
        <w:rPr>
          <w:rFonts w:ascii="Arial" w:hAnsi="Arial" w:cs="Arial"/>
        </w:rPr>
        <w:t xml:space="preserve"> illustrations of PMTs.) The following describes typical PMTs available to P</w:t>
      </w:r>
      <w:r w:rsidRPr="001A6539">
        <w:rPr>
          <w:rFonts w:ascii="Arial" w:hAnsi="Arial" w:cs="Arial"/>
        </w:rPr>
        <w:noBreakHyphen/>
        <w:t>CAMs:</w:t>
      </w:r>
    </w:p>
    <w:p w14:paraId="404BB720" w14:textId="77777777" w:rsidR="00407531" w:rsidRPr="00435B10" w:rsidRDefault="00407531" w:rsidP="00674D37">
      <w:pPr>
        <w:pStyle w:val="Bullet1EVM"/>
        <w:jc w:val="both"/>
        <w:rPr>
          <w:rFonts w:ascii="Arial" w:hAnsi="Arial" w:cs="Arial"/>
        </w:rPr>
      </w:pPr>
      <w:r w:rsidRPr="00435B10">
        <w:rPr>
          <w:rFonts w:ascii="Arial" w:hAnsi="Arial" w:cs="Arial"/>
        </w:rPr>
        <w:t>0–100% Technique: The 0–100% method is used for WPs scheduled to start and complete within one reporting period, or when representing scheduled lead time for purchased items. One hundred percent of the Budgeted Cost for Work Scheduled (BCWS) is assigned to the completion of the WP. No BCWP is credited when the WP is begun. One hundred percent of the BCWS is earned when the WP is completed. In the case of a purchase, the BCWS is earned when the item is received and accepted.</w:t>
      </w:r>
      <w:r w:rsidR="00624F99" w:rsidRPr="00435B10">
        <w:rPr>
          <w:rFonts w:ascii="Arial" w:hAnsi="Arial" w:cs="Arial"/>
        </w:rPr>
        <w:t xml:space="preserve">  BCWS is also called “Planned Value.”</w:t>
      </w:r>
    </w:p>
    <w:p w14:paraId="33BD2F87" w14:textId="77777777" w:rsidR="00407531" w:rsidRPr="00435B10" w:rsidRDefault="00407531" w:rsidP="00674D37">
      <w:pPr>
        <w:pStyle w:val="Bullet1EVM"/>
        <w:jc w:val="both"/>
        <w:rPr>
          <w:rFonts w:ascii="Arial" w:hAnsi="Arial" w:cs="Arial"/>
        </w:rPr>
      </w:pPr>
      <w:r w:rsidRPr="00435B10">
        <w:rPr>
          <w:rFonts w:ascii="Arial" w:hAnsi="Arial" w:cs="Arial"/>
        </w:rPr>
        <w:t>50–50% Technique: The 50–50% method is used for WPs with durations of no more than two reporting periods. When using this method, fifty percent of the BCWS is earned at the start of the WP, and the remaining 50 percent at the completion of the WP. When using other X-Y% variations the percentage weight should be determined by the weight of the budget being applied at the start of the WP as compared to the end. This helps to ensure that budget is earned in a manner consistent with how it was planned.</w:t>
      </w:r>
    </w:p>
    <w:p w14:paraId="7BD50CE8" w14:textId="77777777" w:rsidR="00407531" w:rsidRPr="00435B10" w:rsidRDefault="00407531" w:rsidP="00674D37">
      <w:pPr>
        <w:pStyle w:val="Bullet1EVM"/>
        <w:jc w:val="both"/>
        <w:rPr>
          <w:rFonts w:ascii="Arial" w:hAnsi="Arial" w:cs="Arial"/>
        </w:rPr>
      </w:pPr>
      <w:r w:rsidRPr="675EB9F2">
        <w:rPr>
          <w:rFonts w:ascii="Arial" w:hAnsi="Arial" w:cs="Arial"/>
        </w:rPr>
        <w:t xml:space="preserve">Weighted Milestone Technique: The weighted milestone method is sometimes used when </w:t>
      </w:r>
      <w:r w:rsidR="009A5538" w:rsidRPr="675EB9F2">
        <w:rPr>
          <w:rFonts w:ascii="Arial" w:hAnsi="Arial" w:cs="Arial"/>
        </w:rPr>
        <w:t>WP</w:t>
      </w:r>
      <w:r w:rsidRPr="675EB9F2">
        <w:rPr>
          <w:rFonts w:ascii="Arial" w:hAnsi="Arial" w:cs="Arial"/>
        </w:rPr>
        <w:t xml:space="preserve">s are longer than two reporting periods. When using this method, only those milestones that are identifiable and discrete within the </w:t>
      </w:r>
      <w:r w:rsidR="009A5538" w:rsidRPr="675EB9F2">
        <w:rPr>
          <w:rFonts w:ascii="Arial" w:hAnsi="Arial" w:cs="Arial"/>
        </w:rPr>
        <w:t>WP</w:t>
      </w:r>
      <w:r w:rsidRPr="675EB9F2">
        <w:rPr>
          <w:rFonts w:ascii="Arial" w:hAnsi="Arial" w:cs="Arial"/>
        </w:rPr>
        <w:t xml:space="preserve"> should be selected. At least one weighted milestone per reporting period is recommended. In cases when no weighted milestone exists during the reporting period then no value is earned. Milestone weighting should correlate to the amount of resources required to accomplish the work. The sum of the budgets assigned to all weighted milestones contained in the </w:t>
      </w:r>
      <w:r w:rsidR="009A5538" w:rsidRPr="675EB9F2">
        <w:rPr>
          <w:rFonts w:ascii="Arial" w:hAnsi="Arial" w:cs="Arial"/>
        </w:rPr>
        <w:t>WP</w:t>
      </w:r>
      <w:r w:rsidRPr="675EB9F2">
        <w:rPr>
          <w:rFonts w:ascii="Arial" w:hAnsi="Arial" w:cs="Arial"/>
        </w:rPr>
        <w:t xml:space="preserve"> should equal the approved budget for the </w:t>
      </w:r>
      <w:r w:rsidR="009A5538" w:rsidRPr="675EB9F2">
        <w:rPr>
          <w:rFonts w:ascii="Arial" w:hAnsi="Arial" w:cs="Arial"/>
        </w:rPr>
        <w:t>WP</w:t>
      </w:r>
      <w:r w:rsidRPr="675EB9F2">
        <w:rPr>
          <w:rFonts w:ascii="Arial" w:hAnsi="Arial" w:cs="Arial"/>
        </w:rPr>
        <w:t>.</w:t>
      </w:r>
    </w:p>
    <w:p w14:paraId="375D0955" w14:textId="77777777" w:rsidR="00407531" w:rsidRPr="00435B10" w:rsidRDefault="00407531" w:rsidP="00674D37">
      <w:pPr>
        <w:pStyle w:val="Bullet1EVM"/>
        <w:jc w:val="both"/>
        <w:rPr>
          <w:rFonts w:ascii="Arial" w:hAnsi="Arial" w:cs="Arial"/>
        </w:rPr>
      </w:pPr>
      <w:r w:rsidRPr="00435B10">
        <w:rPr>
          <w:rFonts w:ascii="Arial" w:hAnsi="Arial" w:cs="Arial"/>
        </w:rPr>
        <w:t>Two distinct % Complete PMT options are employed: Standard % Complete and Weighted % Complete.</w:t>
      </w:r>
    </w:p>
    <w:p w14:paraId="073BCED6" w14:textId="77777777" w:rsidR="00407531" w:rsidRPr="00435B10" w:rsidRDefault="00407531" w:rsidP="00674D37">
      <w:pPr>
        <w:pStyle w:val="Bullet1EVM"/>
        <w:numPr>
          <w:ilvl w:val="0"/>
          <w:numId w:val="0"/>
        </w:numPr>
        <w:ind w:left="360"/>
        <w:jc w:val="both"/>
        <w:rPr>
          <w:rFonts w:ascii="Arial" w:hAnsi="Arial" w:cs="Arial"/>
        </w:rPr>
      </w:pPr>
    </w:p>
    <w:p w14:paraId="1C7A89C3" w14:textId="0CA3184E" w:rsidR="00407531" w:rsidRPr="00220E68" w:rsidRDefault="00407531" w:rsidP="00A110CD">
      <w:pPr>
        <w:pStyle w:val="BodyNoIndentEVM"/>
        <w:ind w:left="720"/>
        <w:rPr>
          <w:rFonts w:ascii="Arial" w:hAnsi="Arial" w:cs="Arial"/>
        </w:rPr>
      </w:pPr>
      <w:r w:rsidRPr="675EB9F2">
        <w:rPr>
          <w:rFonts w:ascii="Arial" w:hAnsi="Arial" w:cs="Arial"/>
          <w:b/>
          <w:bCs/>
        </w:rPr>
        <w:t>Standard % Complete Technique</w:t>
      </w:r>
      <w:r w:rsidR="00A110CD" w:rsidRPr="675EB9F2">
        <w:rPr>
          <w:rFonts w:ascii="Arial" w:hAnsi="Arial" w:cs="Arial"/>
        </w:rPr>
        <w:t xml:space="preserve"> </w:t>
      </w:r>
      <w:r w:rsidR="003E05E4" w:rsidRPr="675EB9F2">
        <w:rPr>
          <w:rFonts w:ascii="Arial" w:hAnsi="Arial" w:cs="Arial"/>
        </w:rPr>
        <w:t>- This</w:t>
      </w:r>
      <w:r w:rsidRPr="675EB9F2">
        <w:rPr>
          <w:rFonts w:ascii="Arial" w:hAnsi="Arial" w:cs="Arial"/>
        </w:rPr>
        <w:t xml:space="preserve"> % Complete PMT is used for WPs with duration longer than two (2) fiscal reporting periods. PCAMs must establish the most objective indicators possible to accurately assess work accomplished on a % Complete WP. </w:t>
      </w:r>
      <w:r>
        <w:br/>
      </w:r>
      <w:r>
        <w:br/>
      </w:r>
      <w:r w:rsidRPr="675EB9F2">
        <w:rPr>
          <w:rFonts w:ascii="Arial" w:hAnsi="Arial" w:cs="Arial"/>
        </w:rPr>
        <w:t>Standard % Complete WPs follow these best practices:</w:t>
      </w:r>
    </w:p>
    <w:p w14:paraId="2403C327" w14:textId="77777777" w:rsidR="00407531" w:rsidRPr="00435B10" w:rsidRDefault="00407531" w:rsidP="00674D37">
      <w:pPr>
        <w:pStyle w:val="Bullet2EVM"/>
        <w:ind w:left="1080"/>
        <w:jc w:val="both"/>
        <w:rPr>
          <w:rFonts w:ascii="Arial" w:hAnsi="Arial" w:cs="Arial"/>
        </w:rPr>
      </w:pPr>
      <w:r w:rsidRPr="00435B10">
        <w:rPr>
          <w:rFonts w:ascii="Arial" w:hAnsi="Arial" w:cs="Arial"/>
        </w:rPr>
        <w:t>Labor % Complete WPs must have a defined basis for assessing completion percentage.  While not a requirement, it is recommended that schedule durations for labor % WPs not exceed 4 months.</w:t>
      </w:r>
    </w:p>
    <w:p w14:paraId="3F626352" w14:textId="77777777" w:rsidR="00407531" w:rsidRPr="00435B10" w:rsidRDefault="00407531" w:rsidP="00674D37">
      <w:pPr>
        <w:pStyle w:val="Bullet2EVM"/>
        <w:ind w:left="1080"/>
        <w:jc w:val="both"/>
        <w:rPr>
          <w:rFonts w:ascii="Arial" w:hAnsi="Arial" w:cs="Arial"/>
        </w:rPr>
      </w:pPr>
      <w:r w:rsidRPr="00435B10">
        <w:rPr>
          <w:rFonts w:ascii="Arial" w:hAnsi="Arial" w:cs="Arial"/>
        </w:rPr>
        <w:t xml:space="preserve">Material or ODC % Complete WPs typically do not exceed 6 months duration and must have a defined basis for assessing completion percentage. </w:t>
      </w:r>
    </w:p>
    <w:p w14:paraId="3C890473" w14:textId="77777777" w:rsidR="00407531" w:rsidRPr="00435B10" w:rsidRDefault="00407531" w:rsidP="00674D37">
      <w:pPr>
        <w:pStyle w:val="Bullet2EVM"/>
        <w:ind w:left="1080"/>
        <w:jc w:val="both"/>
        <w:rPr>
          <w:rFonts w:ascii="Arial" w:hAnsi="Arial" w:cs="Arial"/>
        </w:rPr>
      </w:pPr>
      <w:r w:rsidRPr="00435B10">
        <w:rPr>
          <w:rFonts w:ascii="Arial" w:hAnsi="Arial" w:cs="Arial"/>
        </w:rPr>
        <w:t>Actual and forecast dates are recorded individually for all scheduled activities and milestones comprising the WP.</w:t>
      </w:r>
    </w:p>
    <w:p w14:paraId="6F7C8A70" w14:textId="77777777" w:rsidR="00407531" w:rsidRPr="00435B10" w:rsidRDefault="00407531" w:rsidP="00674D37">
      <w:pPr>
        <w:pStyle w:val="Bullet2EVM"/>
        <w:ind w:left="1080"/>
        <w:jc w:val="both"/>
        <w:rPr>
          <w:rFonts w:ascii="Arial" w:hAnsi="Arial" w:cs="Arial"/>
        </w:rPr>
      </w:pPr>
      <w:r w:rsidRPr="00435B10">
        <w:rPr>
          <w:rFonts w:ascii="Arial" w:hAnsi="Arial" w:cs="Arial"/>
        </w:rPr>
        <w:t>Physical % Complete for each activity comprising the WP can be objectively measured. (Also see Basis for % Complete.)</w:t>
      </w:r>
    </w:p>
    <w:p w14:paraId="17D7E2A7" w14:textId="77777777" w:rsidR="00407531" w:rsidRPr="00435B10" w:rsidRDefault="00407531" w:rsidP="00674D37">
      <w:pPr>
        <w:pStyle w:val="Bullet2EVM"/>
        <w:ind w:left="1080"/>
        <w:jc w:val="both"/>
        <w:rPr>
          <w:rFonts w:ascii="Arial" w:hAnsi="Arial" w:cs="Arial"/>
        </w:rPr>
      </w:pPr>
      <w:r w:rsidRPr="00435B10">
        <w:rPr>
          <w:rFonts w:ascii="Arial" w:hAnsi="Arial" w:cs="Arial"/>
        </w:rPr>
        <w:t xml:space="preserve">Basis for % Complete: Establish and document a basis for assessing physical percent complete, (e.g., Quantifiable Back-up Data (QBD) can be illustrated as follows: total Software Development WP value weighting = 100%, which includes software requirements complete = 5%, software design complete = 20%, software code and debugging complete = 25%, software object level unit testing complete = 20%, software integrated verification and validation complete = 15%, software documentation complete = 15%.) </w:t>
      </w:r>
    </w:p>
    <w:p w14:paraId="501ECCCD" w14:textId="77777777" w:rsidR="00407531" w:rsidRPr="00435B10" w:rsidRDefault="00407531" w:rsidP="00674D37">
      <w:pPr>
        <w:pStyle w:val="Bullet2EVM"/>
        <w:ind w:left="1080"/>
        <w:jc w:val="both"/>
        <w:rPr>
          <w:rFonts w:ascii="Arial" w:hAnsi="Arial" w:cs="Arial"/>
        </w:rPr>
      </w:pPr>
      <w:r w:rsidRPr="00435B10">
        <w:rPr>
          <w:rFonts w:ascii="Arial" w:hAnsi="Arial" w:cs="Arial"/>
        </w:rPr>
        <w:t xml:space="preserve">Standard % Complete Limits: Limitation to the physical % Complete recorded may be established to prevent </w:t>
      </w:r>
      <w:r w:rsidR="0065218F" w:rsidRPr="00435B10">
        <w:rPr>
          <w:rFonts w:ascii="Arial" w:eastAsia="Times New Roman" w:hAnsi="Arial" w:cs="Arial"/>
        </w:rPr>
        <w:t>EV</w:t>
      </w:r>
      <w:r w:rsidRPr="00435B10">
        <w:rPr>
          <w:rFonts w:ascii="Arial" w:hAnsi="Arial" w:cs="Arial"/>
        </w:rPr>
        <w:t xml:space="preserve"> from exceeding a pre-determined percentage until the WP has been completed. The remaining percentage is earned at completion of the WP. For example, a labor WP may set a % Complete limit of 80%. The final 20% would be earned at WP completion. </w:t>
      </w:r>
    </w:p>
    <w:p w14:paraId="48A3ADC9" w14:textId="77777777" w:rsidR="00407531" w:rsidRPr="00435B10" w:rsidRDefault="00407531" w:rsidP="00674D37">
      <w:pPr>
        <w:pStyle w:val="NoteEVM"/>
        <w:ind w:left="1080"/>
        <w:jc w:val="both"/>
        <w:rPr>
          <w:rFonts w:ascii="Arial" w:hAnsi="Arial" w:cs="Arial"/>
        </w:rPr>
      </w:pPr>
      <w:r w:rsidRPr="00435B10">
        <w:rPr>
          <w:rFonts w:ascii="Arial" w:hAnsi="Arial" w:cs="Arial"/>
        </w:rPr>
        <w:t>Note: These limits are enforced via stringent schedule status practices.</w:t>
      </w:r>
    </w:p>
    <w:p w14:paraId="4A4EE5A4" w14:textId="77777777" w:rsidR="00407531" w:rsidRDefault="00407531" w:rsidP="00674D37">
      <w:pPr>
        <w:pStyle w:val="Bullet2EVM"/>
        <w:numPr>
          <w:ilvl w:val="0"/>
          <w:numId w:val="0"/>
        </w:numPr>
        <w:ind w:left="1080"/>
        <w:jc w:val="both"/>
        <w:rPr>
          <w:rFonts w:ascii="Arial" w:hAnsi="Arial" w:cs="Arial"/>
        </w:rPr>
      </w:pPr>
      <w:r w:rsidRPr="00435B10">
        <w:rPr>
          <w:rFonts w:ascii="Arial" w:hAnsi="Arial" w:cs="Arial"/>
        </w:rPr>
        <w:t>NASA projects have the latitude to develop and document methods for objective indicators of work progress. These alternative methods must demonstrate</w:t>
      </w:r>
      <w:r w:rsidR="00B9799F">
        <w:rPr>
          <w:rFonts w:ascii="Arial" w:hAnsi="Arial" w:cs="Arial"/>
        </w:rPr>
        <w:t xml:space="preserve"> </w:t>
      </w:r>
      <w:r w:rsidRPr="00435B10">
        <w:rPr>
          <w:rFonts w:ascii="Arial" w:hAnsi="Arial" w:cs="Arial"/>
        </w:rPr>
        <w:t>that actual progress can be related to the plan and contain forecas</w:t>
      </w:r>
      <w:r w:rsidR="00B9799F">
        <w:rPr>
          <w:rFonts w:ascii="Arial" w:hAnsi="Arial" w:cs="Arial"/>
        </w:rPr>
        <w:t>ts of expected future progress.</w:t>
      </w:r>
      <w:r w:rsidRPr="00435B10">
        <w:rPr>
          <w:rFonts w:ascii="Arial" w:hAnsi="Arial" w:cs="Arial"/>
        </w:rPr>
        <w:t xml:space="preserve"> The methods also establish and maintain the relationship between technical achievement and progress statusing</w:t>
      </w:r>
      <w:r w:rsidR="00B9799F">
        <w:rPr>
          <w:rFonts w:ascii="Arial" w:hAnsi="Arial" w:cs="Arial"/>
        </w:rPr>
        <w:t>.</w:t>
      </w:r>
      <w:r w:rsidRPr="00435B10">
        <w:rPr>
          <w:rFonts w:ascii="Arial" w:hAnsi="Arial" w:cs="Arial"/>
        </w:rPr>
        <w:t xml:space="preserve"> </w:t>
      </w:r>
    </w:p>
    <w:p w14:paraId="4FCC9473" w14:textId="77777777" w:rsidR="00EF4772" w:rsidRDefault="00EF4772" w:rsidP="00674D37">
      <w:pPr>
        <w:pStyle w:val="Bullet2EVM"/>
        <w:numPr>
          <w:ilvl w:val="0"/>
          <w:numId w:val="0"/>
        </w:numPr>
        <w:ind w:left="1080"/>
        <w:jc w:val="both"/>
        <w:rPr>
          <w:rFonts w:ascii="Arial" w:hAnsi="Arial" w:cs="Arial"/>
        </w:rPr>
      </w:pPr>
    </w:p>
    <w:p w14:paraId="7667F1BE" w14:textId="77777777" w:rsidR="00EF4772" w:rsidRPr="00435B10" w:rsidRDefault="00EF4772" w:rsidP="00674D37">
      <w:pPr>
        <w:pStyle w:val="Bullet2EVM"/>
        <w:numPr>
          <w:ilvl w:val="0"/>
          <w:numId w:val="0"/>
        </w:numPr>
        <w:ind w:left="1080"/>
        <w:jc w:val="both"/>
        <w:rPr>
          <w:rFonts w:ascii="Arial" w:hAnsi="Arial" w:cs="Arial"/>
        </w:rPr>
      </w:pPr>
      <w:r>
        <w:rPr>
          <w:rFonts w:ascii="Arial" w:hAnsi="Arial" w:cs="Arial"/>
        </w:rPr>
        <w:t>Recommendation: Individual activities making up the % Complete WPs do not exceed 40 to 60 days duration.</w:t>
      </w:r>
    </w:p>
    <w:p w14:paraId="0CB1EA6E" w14:textId="77777777" w:rsidR="00407531" w:rsidRPr="00435B10" w:rsidRDefault="00407531" w:rsidP="00674D37">
      <w:pPr>
        <w:pStyle w:val="Bullet2EVM"/>
        <w:numPr>
          <w:ilvl w:val="0"/>
          <w:numId w:val="0"/>
        </w:numPr>
        <w:ind w:left="1080"/>
        <w:jc w:val="both"/>
        <w:rPr>
          <w:rFonts w:ascii="Arial" w:hAnsi="Arial" w:cs="Arial"/>
        </w:rPr>
      </w:pPr>
    </w:p>
    <w:p w14:paraId="207B40B9" w14:textId="77777777" w:rsidR="00407531" w:rsidRPr="00A110CD" w:rsidRDefault="00407531" w:rsidP="00A110CD">
      <w:pPr>
        <w:pStyle w:val="BodyEVM"/>
        <w:ind w:left="720" w:firstLine="0"/>
        <w:rPr>
          <w:rFonts w:ascii="Arial" w:hAnsi="Arial" w:cs="Arial"/>
        </w:rPr>
      </w:pPr>
      <w:r w:rsidRPr="00A110CD">
        <w:rPr>
          <w:rFonts w:ascii="Arial" w:hAnsi="Arial" w:cs="Arial"/>
          <w:b/>
        </w:rPr>
        <w:t>Weighted % Complete Technique</w:t>
      </w:r>
      <w:r w:rsidRPr="00A110CD">
        <w:rPr>
          <w:rFonts w:ascii="Arial" w:hAnsi="Arial" w:cs="Arial"/>
        </w:rPr>
        <w:t xml:space="preserve"> – the “weighted” % Complete PMT is used for WPs with duration longer than four (4) reporting periods. P</w:t>
      </w:r>
      <w:r w:rsidRPr="00A110CD">
        <w:rPr>
          <w:rFonts w:ascii="Arial" w:hAnsi="Arial" w:cs="Arial"/>
        </w:rPr>
        <w:noBreakHyphen/>
        <w:t>CAMs should establish the most meaningful and objective indicators to assess work accomplished on a weighted % Complete</w:t>
      </w:r>
      <w:r w:rsidR="00B9799F" w:rsidRPr="00A110CD">
        <w:rPr>
          <w:rFonts w:ascii="Arial" w:hAnsi="Arial" w:cs="Arial"/>
        </w:rPr>
        <w:t xml:space="preserve"> </w:t>
      </w:r>
      <w:r w:rsidRPr="00A110CD">
        <w:rPr>
          <w:rFonts w:ascii="Arial" w:hAnsi="Arial" w:cs="Arial"/>
        </w:rPr>
        <w:t>WP.</w:t>
      </w:r>
      <w:r w:rsidRPr="00A110CD">
        <w:rPr>
          <w:rFonts w:ascii="Arial" w:hAnsi="Arial" w:cs="Arial"/>
        </w:rPr>
        <w:br/>
      </w:r>
      <w:r w:rsidRPr="00A110CD">
        <w:rPr>
          <w:rFonts w:ascii="Arial" w:hAnsi="Arial" w:cs="Arial"/>
        </w:rPr>
        <w:br/>
        <w:t>Weighted % Complete WPs follow these standard practices:</w:t>
      </w:r>
    </w:p>
    <w:p w14:paraId="336ECCFA" w14:textId="77777777" w:rsidR="00407531" w:rsidRPr="00435B10" w:rsidRDefault="00407531" w:rsidP="00674D37">
      <w:pPr>
        <w:pStyle w:val="Bullet2EVM"/>
        <w:ind w:left="1080"/>
        <w:jc w:val="both"/>
        <w:rPr>
          <w:rFonts w:ascii="Arial" w:hAnsi="Arial" w:cs="Arial"/>
        </w:rPr>
      </w:pPr>
      <w:r w:rsidRPr="00435B10">
        <w:rPr>
          <w:rFonts w:ascii="Arial" w:hAnsi="Arial" w:cs="Arial"/>
        </w:rPr>
        <w:t xml:space="preserve">Activity and/or Milestone Weighting is applied to activities and/or milestones within a % Complete </w:t>
      </w:r>
      <w:r w:rsidR="009A5538" w:rsidRPr="00435B10">
        <w:rPr>
          <w:rFonts w:ascii="Arial" w:hAnsi="Arial" w:cs="Arial"/>
        </w:rPr>
        <w:t>WP</w:t>
      </w:r>
      <w:r w:rsidRPr="00435B10">
        <w:rPr>
          <w:rFonts w:ascii="Arial" w:hAnsi="Arial" w:cs="Arial"/>
        </w:rPr>
        <w:t>. Weighting is based on a percentage of total WP value. The sum of weights within a WP must equal 100%.</w:t>
      </w:r>
    </w:p>
    <w:p w14:paraId="3CBA6F82" w14:textId="77777777" w:rsidR="00407531" w:rsidRPr="00435B10" w:rsidRDefault="00407531" w:rsidP="00674D37">
      <w:pPr>
        <w:pStyle w:val="Bullet2EVM"/>
        <w:ind w:left="1080"/>
        <w:jc w:val="both"/>
        <w:rPr>
          <w:rFonts w:ascii="Arial" w:hAnsi="Arial" w:cs="Arial"/>
        </w:rPr>
      </w:pPr>
      <w:r w:rsidRPr="00435B10">
        <w:rPr>
          <w:rFonts w:ascii="Arial" w:hAnsi="Arial" w:cs="Arial"/>
        </w:rPr>
        <w:t>When using the weighted % Complete PMT, the P</w:t>
      </w:r>
      <w:r w:rsidRPr="00435B10">
        <w:rPr>
          <w:rFonts w:ascii="Arial" w:hAnsi="Arial" w:cs="Arial"/>
        </w:rPr>
        <w:noBreakHyphen/>
        <w:t xml:space="preserve">CAM determines the relative value of activities or milestones within the WP based on the relative values of the work. Monthly status information of the percentage of physical work completed is collected for each activity comprising the WP. This physical % Complete is multiplied by the “weighted” value of the activity or milestone. The weighted % completes claimed for each activity/milestone within the WP are summed to provide a total WP level % Complete. </w:t>
      </w:r>
    </w:p>
    <w:p w14:paraId="57549C27" w14:textId="77777777" w:rsidR="00407531" w:rsidRPr="00435B10" w:rsidRDefault="00407531" w:rsidP="00674D37">
      <w:pPr>
        <w:pStyle w:val="Bullet2EVM"/>
        <w:ind w:left="1080"/>
        <w:jc w:val="both"/>
        <w:rPr>
          <w:rFonts w:ascii="Arial" w:hAnsi="Arial" w:cs="Arial"/>
        </w:rPr>
      </w:pPr>
      <w:r w:rsidRPr="00435B10">
        <w:rPr>
          <w:rFonts w:ascii="Arial" w:hAnsi="Arial" w:cs="Arial"/>
        </w:rPr>
        <w:t>Physical % Complete is assessed individually for all scheduled activities and milestone comprising the WP. Note that the basis for objective Physical % Complete achieved should be predetermined QBD.</w:t>
      </w:r>
    </w:p>
    <w:p w14:paraId="63F75A69" w14:textId="77777777" w:rsidR="00407531" w:rsidRPr="00435B10" w:rsidRDefault="00407531" w:rsidP="00674D37">
      <w:pPr>
        <w:pStyle w:val="Bullet2EVM"/>
        <w:ind w:left="1080"/>
        <w:jc w:val="both"/>
        <w:rPr>
          <w:rFonts w:ascii="Arial" w:hAnsi="Arial" w:cs="Arial"/>
        </w:rPr>
      </w:pPr>
      <w:r w:rsidRPr="00435B10">
        <w:rPr>
          <w:rFonts w:ascii="Arial" w:hAnsi="Arial" w:cs="Arial"/>
        </w:rPr>
        <w:t>Actual and forecast dates are recorded individually for all scheduled activities and milestones comprising the WP.</w:t>
      </w:r>
    </w:p>
    <w:p w14:paraId="23544A9C" w14:textId="77777777" w:rsidR="00407531" w:rsidRPr="00435B10" w:rsidRDefault="00407531" w:rsidP="00674D37">
      <w:pPr>
        <w:pStyle w:val="Bullet2EVM"/>
        <w:ind w:left="1080"/>
        <w:jc w:val="both"/>
        <w:rPr>
          <w:rFonts w:ascii="Arial" w:hAnsi="Arial" w:cs="Arial"/>
        </w:rPr>
      </w:pPr>
      <w:r w:rsidRPr="00435B10">
        <w:rPr>
          <w:rFonts w:ascii="Arial" w:hAnsi="Arial" w:cs="Arial"/>
        </w:rPr>
        <w:t>Basis for WP weighted % Complete: Establish an objective QBD basis for assessing WP physical percent complete, especially where any activities within the WP exceed 40 to 60 working days duration (see QBD discussion above for illustration).</w:t>
      </w:r>
    </w:p>
    <w:p w14:paraId="73BEFBB1" w14:textId="77777777" w:rsidR="00407531" w:rsidRPr="00435B10" w:rsidRDefault="00407531" w:rsidP="00674D37">
      <w:pPr>
        <w:pStyle w:val="Bullet2EVM"/>
        <w:ind w:left="1080"/>
        <w:jc w:val="both"/>
        <w:rPr>
          <w:rFonts w:ascii="Arial" w:hAnsi="Arial" w:cs="Arial"/>
        </w:rPr>
      </w:pPr>
      <w:r w:rsidRPr="00435B10">
        <w:rPr>
          <w:rFonts w:ascii="Arial" w:hAnsi="Arial" w:cs="Arial"/>
        </w:rPr>
        <w:t xml:space="preserve">Weighted % Complete Limits: May be established to prevent </w:t>
      </w:r>
      <w:r w:rsidR="0065218F" w:rsidRPr="00435B10">
        <w:rPr>
          <w:rFonts w:ascii="Arial" w:eastAsia="Times New Roman" w:hAnsi="Arial" w:cs="Arial"/>
        </w:rPr>
        <w:t>EV</w:t>
      </w:r>
      <w:r w:rsidRPr="00435B10">
        <w:rPr>
          <w:rFonts w:ascii="Arial" w:hAnsi="Arial" w:cs="Arial"/>
        </w:rPr>
        <w:t xml:space="preserve"> from exceeding a pre-determined percentage until the WP has been completed. The remaining percentage is earned at completion of the WP. For example, a labor WP may set a % Complete limit of 80%. The final 20% would be earned at WP completion. </w:t>
      </w:r>
    </w:p>
    <w:p w14:paraId="00CA97E9" w14:textId="77777777" w:rsidR="00407531" w:rsidRPr="00435B10" w:rsidRDefault="00407531" w:rsidP="00674D37">
      <w:pPr>
        <w:pStyle w:val="NoteEVM"/>
        <w:ind w:left="1080"/>
        <w:jc w:val="both"/>
        <w:rPr>
          <w:rFonts w:ascii="Arial" w:hAnsi="Arial" w:cs="Arial"/>
        </w:rPr>
      </w:pPr>
      <w:r w:rsidRPr="00435B10">
        <w:rPr>
          <w:rFonts w:ascii="Arial" w:hAnsi="Arial" w:cs="Arial"/>
        </w:rPr>
        <w:t>Note: These limits are enforced via stringent schedule status practices.</w:t>
      </w:r>
    </w:p>
    <w:p w14:paraId="77327A9E" w14:textId="77777777" w:rsidR="00407531" w:rsidRPr="00435B10" w:rsidRDefault="00407531" w:rsidP="00674D37">
      <w:pPr>
        <w:pStyle w:val="NoteEVM"/>
        <w:jc w:val="both"/>
        <w:rPr>
          <w:rFonts w:ascii="Arial" w:hAnsi="Arial" w:cs="Arial"/>
          <w:i w:val="0"/>
          <w:color w:val="FF0000"/>
        </w:rPr>
      </w:pPr>
      <w:r w:rsidRPr="00435B10">
        <w:rPr>
          <w:rFonts w:ascii="Arial" w:hAnsi="Arial" w:cs="Arial"/>
          <w:i w:val="0"/>
          <w:color w:val="000000" w:themeColor="text1"/>
        </w:rPr>
        <w:t xml:space="preserve">Illustrations of each of the above PMT Techniques are provided below </w:t>
      </w:r>
      <w:r w:rsidRPr="007B7AB6">
        <w:rPr>
          <w:rFonts w:ascii="Arial" w:hAnsi="Arial" w:cs="Arial"/>
          <w:i w:val="0"/>
          <w:color w:val="000000" w:themeColor="text1"/>
        </w:rPr>
        <w:t xml:space="preserve">in </w:t>
      </w:r>
      <w:r w:rsidR="007B7AB6" w:rsidRPr="007B7AB6">
        <w:rPr>
          <w:rFonts w:ascii="Arial" w:hAnsi="Arial" w:cs="Arial"/>
          <w:i w:val="0"/>
          <w:color w:val="000000" w:themeColor="text1"/>
        </w:rPr>
        <w:fldChar w:fldCharType="begin"/>
      </w:r>
      <w:r w:rsidR="007B7AB6" w:rsidRPr="007B7AB6">
        <w:rPr>
          <w:rFonts w:ascii="Arial" w:hAnsi="Arial" w:cs="Arial"/>
          <w:i w:val="0"/>
          <w:color w:val="000000" w:themeColor="text1"/>
        </w:rPr>
        <w:instrText xml:space="preserve"> REF _Ref70348405 \h  \* MERGEFORMAT </w:instrText>
      </w:r>
      <w:r w:rsidR="007B7AB6" w:rsidRPr="007B7AB6">
        <w:rPr>
          <w:rFonts w:ascii="Arial" w:hAnsi="Arial" w:cs="Arial"/>
          <w:i w:val="0"/>
          <w:color w:val="000000" w:themeColor="text1"/>
        </w:rPr>
      </w:r>
      <w:r w:rsidR="007B7AB6" w:rsidRPr="007B7AB6">
        <w:rPr>
          <w:rFonts w:ascii="Arial" w:hAnsi="Arial" w:cs="Arial"/>
          <w:i w:val="0"/>
          <w:color w:val="000000" w:themeColor="text1"/>
        </w:rPr>
        <w:fldChar w:fldCharType="separate"/>
      </w:r>
      <w:r w:rsidR="007B7AB6" w:rsidRPr="007B7AB6">
        <w:rPr>
          <w:rFonts w:ascii="Arial" w:hAnsi="Arial" w:cs="Arial"/>
          <w:i w:val="0"/>
        </w:rPr>
        <w:t xml:space="preserve">Figure </w:t>
      </w:r>
      <w:r w:rsidR="007B7AB6" w:rsidRPr="007B7AB6">
        <w:rPr>
          <w:rFonts w:ascii="Arial" w:hAnsi="Arial" w:cs="Arial"/>
          <w:i w:val="0"/>
          <w:noProof/>
        </w:rPr>
        <w:t>2</w:t>
      </w:r>
      <w:r w:rsidR="007B7AB6" w:rsidRPr="007B7AB6">
        <w:rPr>
          <w:rFonts w:ascii="Arial" w:hAnsi="Arial" w:cs="Arial"/>
          <w:i w:val="0"/>
        </w:rPr>
        <w:noBreakHyphen/>
      </w:r>
      <w:r w:rsidR="007B7AB6" w:rsidRPr="007B7AB6">
        <w:rPr>
          <w:rFonts w:ascii="Arial" w:hAnsi="Arial" w:cs="Arial"/>
          <w:i w:val="0"/>
          <w:noProof/>
        </w:rPr>
        <w:t>5</w:t>
      </w:r>
      <w:r w:rsidR="007B7AB6" w:rsidRPr="007B7AB6">
        <w:rPr>
          <w:rFonts w:ascii="Arial" w:hAnsi="Arial" w:cs="Arial"/>
          <w:i w:val="0"/>
          <w:color w:val="000000" w:themeColor="text1"/>
        </w:rPr>
        <w:fldChar w:fldCharType="end"/>
      </w:r>
      <w:r w:rsidRPr="00435B10">
        <w:rPr>
          <w:rFonts w:ascii="Arial" w:hAnsi="Arial" w:cs="Arial"/>
          <w:i w:val="0"/>
          <w:color w:val="000000" w:themeColor="text1"/>
        </w:rPr>
        <w:t xml:space="preserve">.  Additional assistance for determining which PMT is appropriate for use in a discrete WP is also provided below </w:t>
      </w:r>
      <w:r w:rsidRPr="007B7AB6">
        <w:rPr>
          <w:rFonts w:ascii="Arial" w:hAnsi="Arial" w:cs="Arial"/>
          <w:i w:val="0"/>
          <w:color w:val="000000" w:themeColor="text1"/>
        </w:rPr>
        <w:t xml:space="preserve">in </w:t>
      </w:r>
      <w:r w:rsidR="007B7AB6" w:rsidRPr="007B7AB6">
        <w:rPr>
          <w:rFonts w:ascii="Arial" w:hAnsi="Arial" w:cs="Arial"/>
          <w:i w:val="0"/>
          <w:color w:val="000000" w:themeColor="text1"/>
        </w:rPr>
        <w:fldChar w:fldCharType="begin"/>
      </w:r>
      <w:r w:rsidR="007B7AB6" w:rsidRPr="007B7AB6">
        <w:rPr>
          <w:rFonts w:ascii="Arial" w:hAnsi="Arial" w:cs="Arial"/>
          <w:i w:val="0"/>
          <w:color w:val="000000" w:themeColor="text1"/>
        </w:rPr>
        <w:instrText xml:space="preserve"> REF _Ref70348431 \h  \* MERGEFORMAT </w:instrText>
      </w:r>
      <w:r w:rsidR="007B7AB6" w:rsidRPr="007B7AB6">
        <w:rPr>
          <w:rFonts w:ascii="Arial" w:hAnsi="Arial" w:cs="Arial"/>
          <w:i w:val="0"/>
          <w:color w:val="000000" w:themeColor="text1"/>
        </w:rPr>
      </w:r>
      <w:r w:rsidR="007B7AB6" w:rsidRPr="007B7AB6">
        <w:rPr>
          <w:rFonts w:ascii="Arial" w:hAnsi="Arial" w:cs="Arial"/>
          <w:i w:val="0"/>
          <w:color w:val="000000" w:themeColor="text1"/>
        </w:rPr>
        <w:fldChar w:fldCharType="separate"/>
      </w:r>
      <w:r w:rsidR="007B7AB6" w:rsidRPr="007B7AB6">
        <w:rPr>
          <w:rFonts w:ascii="Arial" w:hAnsi="Arial" w:cs="Arial"/>
          <w:i w:val="0"/>
        </w:rPr>
        <w:t xml:space="preserve">Figure </w:t>
      </w:r>
      <w:r w:rsidR="007B7AB6" w:rsidRPr="007B7AB6">
        <w:rPr>
          <w:rFonts w:ascii="Arial" w:hAnsi="Arial" w:cs="Arial"/>
          <w:i w:val="0"/>
          <w:noProof/>
        </w:rPr>
        <w:t>2</w:t>
      </w:r>
      <w:r w:rsidR="007B7AB6" w:rsidRPr="007B7AB6">
        <w:rPr>
          <w:rFonts w:ascii="Arial" w:hAnsi="Arial" w:cs="Arial"/>
          <w:i w:val="0"/>
        </w:rPr>
        <w:noBreakHyphen/>
      </w:r>
      <w:r w:rsidR="007B7AB6" w:rsidRPr="007B7AB6">
        <w:rPr>
          <w:rFonts w:ascii="Arial" w:hAnsi="Arial" w:cs="Arial"/>
          <w:i w:val="0"/>
          <w:noProof/>
        </w:rPr>
        <w:t>6</w:t>
      </w:r>
      <w:r w:rsidR="007B7AB6" w:rsidRPr="007B7AB6">
        <w:rPr>
          <w:rFonts w:ascii="Arial" w:hAnsi="Arial" w:cs="Arial"/>
          <w:i w:val="0"/>
          <w:color w:val="000000" w:themeColor="text1"/>
        </w:rPr>
        <w:fldChar w:fldCharType="end"/>
      </w:r>
      <w:r w:rsidRPr="007B7AB6">
        <w:rPr>
          <w:rFonts w:ascii="Arial" w:hAnsi="Arial" w:cs="Arial"/>
          <w:i w:val="0"/>
          <w:color w:val="000000" w:themeColor="text1"/>
        </w:rPr>
        <w:t>.</w:t>
      </w:r>
      <w:r w:rsidRPr="00435B10">
        <w:rPr>
          <w:rFonts w:ascii="Arial" w:hAnsi="Arial" w:cs="Arial"/>
          <w:i w:val="0"/>
          <w:color w:val="000000" w:themeColor="text1"/>
        </w:rPr>
        <w:t xml:space="preserve"> This figure reflects a PMT selection process flow which provides additional insight and guidance to P-CAMs when making their determination on PMTs to use.</w:t>
      </w:r>
    </w:p>
    <w:p w14:paraId="6696E959" w14:textId="77777777" w:rsidR="00407531" w:rsidRPr="00435B10" w:rsidRDefault="00407531" w:rsidP="00674D37">
      <w:pPr>
        <w:pStyle w:val="NoteEVM"/>
        <w:jc w:val="both"/>
        <w:rPr>
          <w:rFonts w:ascii="Arial" w:hAnsi="Arial" w:cs="Arial"/>
          <w:i w:val="0"/>
          <w:color w:val="FF0000"/>
        </w:rPr>
      </w:pPr>
    </w:p>
    <w:p w14:paraId="4682DA91" w14:textId="77777777" w:rsidR="009348BB" w:rsidRDefault="003405B3" w:rsidP="00A61F1D">
      <w:pPr>
        <w:pStyle w:val="NoteEVM"/>
        <w:keepNext/>
        <w:jc w:val="both"/>
      </w:pPr>
      <w:r w:rsidRPr="00435B10">
        <w:rPr>
          <w:rFonts w:ascii="Arial" w:hAnsi="Arial" w:cs="Arial"/>
          <w:i w:val="0"/>
          <w:noProof/>
          <w:color w:val="FF0000"/>
        </w:rPr>
        <w:t xml:space="preserve">                </w:t>
      </w:r>
      <w:r w:rsidR="00407531" w:rsidRPr="00435B10">
        <w:rPr>
          <w:rFonts w:ascii="Arial" w:hAnsi="Arial" w:cs="Arial"/>
          <w:i w:val="0"/>
          <w:noProof/>
          <w:color w:val="FF0000"/>
        </w:rPr>
        <w:drawing>
          <wp:inline distT="0" distB="0" distL="0" distR="0" wp14:anchorId="165BE5F3" wp14:editId="5E914683">
            <wp:extent cx="5153025" cy="7219393"/>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151972" cy="7217918"/>
                    </a:xfrm>
                    <a:prstGeom prst="rect">
                      <a:avLst/>
                    </a:prstGeom>
                    <a:noFill/>
                  </pic:spPr>
                </pic:pic>
              </a:graphicData>
            </a:graphic>
          </wp:inline>
        </w:drawing>
      </w:r>
    </w:p>
    <w:p w14:paraId="2507C159" w14:textId="19FE59EB" w:rsidR="00407531" w:rsidRPr="00435B10" w:rsidRDefault="009348BB" w:rsidP="00A61F1D">
      <w:pPr>
        <w:pStyle w:val="Caption"/>
        <w:jc w:val="center"/>
        <w:rPr>
          <w:rFonts w:cs="Arial"/>
          <w:i w:val="0"/>
          <w:color w:val="FF0000"/>
        </w:rPr>
      </w:pPr>
      <w:bookmarkStart w:id="169" w:name="_Ref70348405"/>
      <w:bookmarkStart w:id="170" w:name="_Toc85101494"/>
      <w:r>
        <w:t xml:space="preserve">Figure </w:t>
      </w:r>
      <w:r>
        <w:fldChar w:fldCharType="begin"/>
      </w:r>
      <w:r>
        <w:instrText>STYLEREF 1 \s</w:instrText>
      </w:r>
      <w:r>
        <w:fldChar w:fldCharType="separate"/>
      </w:r>
      <w:r w:rsidR="00B0679A">
        <w:rPr>
          <w:noProof/>
        </w:rPr>
        <w:t>2</w:t>
      </w:r>
      <w:r>
        <w:fldChar w:fldCharType="end"/>
      </w:r>
      <w:r w:rsidR="00B0679A">
        <w:noBreakHyphen/>
      </w:r>
      <w:r>
        <w:fldChar w:fldCharType="begin"/>
      </w:r>
      <w:r>
        <w:instrText>SEQ Figure \* ARABIC \s 1</w:instrText>
      </w:r>
      <w:r>
        <w:fldChar w:fldCharType="separate"/>
      </w:r>
      <w:r w:rsidR="00B0679A">
        <w:rPr>
          <w:noProof/>
        </w:rPr>
        <w:t>5</w:t>
      </w:r>
      <w:r>
        <w:fldChar w:fldCharType="end"/>
      </w:r>
      <w:bookmarkEnd w:id="169"/>
      <w:r>
        <w:t xml:space="preserve"> Discrete Work Package PMTs</w:t>
      </w:r>
      <w:bookmarkEnd w:id="170"/>
    </w:p>
    <w:p w14:paraId="3591308D" w14:textId="77777777" w:rsidR="00407531" w:rsidRPr="00435B10" w:rsidRDefault="00407531" w:rsidP="00674D37">
      <w:pPr>
        <w:pStyle w:val="HeadingUnnumberedEVM"/>
        <w:jc w:val="both"/>
        <w:rPr>
          <w:b w:val="0"/>
        </w:rPr>
      </w:pPr>
    </w:p>
    <w:p w14:paraId="1E005410" w14:textId="77777777" w:rsidR="009348BB" w:rsidRDefault="003405B3" w:rsidP="009348BB">
      <w:pPr>
        <w:pStyle w:val="HeadingUnnumberedEVM"/>
        <w:jc w:val="both"/>
      </w:pPr>
      <w:r w:rsidRPr="00435B10">
        <w:rPr>
          <w:b w:val="0"/>
          <w:noProof/>
        </w:rPr>
        <w:t xml:space="preserve">            </w:t>
      </w:r>
      <w:r w:rsidR="00407531" w:rsidRPr="00435B10">
        <w:rPr>
          <w:b w:val="0"/>
          <w:noProof/>
        </w:rPr>
        <w:drawing>
          <wp:inline distT="0" distB="0" distL="0" distR="0" wp14:anchorId="064AF905" wp14:editId="053FD7BD">
            <wp:extent cx="5416893" cy="72485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19171" cy="7251574"/>
                    </a:xfrm>
                    <a:prstGeom prst="rect">
                      <a:avLst/>
                    </a:prstGeom>
                    <a:noFill/>
                  </pic:spPr>
                </pic:pic>
              </a:graphicData>
            </a:graphic>
          </wp:inline>
        </w:drawing>
      </w:r>
    </w:p>
    <w:p w14:paraId="0DA59E31" w14:textId="7C136B42" w:rsidR="00407531" w:rsidRPr="00435B10" w:rsidRDefault="009348BB" w:rsidP="00A61F1D">
      <w:pPr>
        <w:pStyle w:val="Caption"/>
        <w:jc w:val="center"/>
      </w:pPr>
      <w:bookmarkStart w:id="171" w:name="_Ref70348431"/>
      <w:bookmarkStart w:id="172" w:name="_Toc85101495"/>
      <w:r>
        <w:t xml:space="preserve">Figure </w:t>
      </w:r>
      <w:r>
        <w:fldChar w:fldCharType="begin"/>
      </w:r>
      <w:r>
        <w:instrText>STYLEREF 1 \s</w:instrText>
      </w:r>
      <w:r>
        <w:fldChar w:fldCharType="separate"/>
      </w:r>
      <w:r w:rsidR="00B0679A">
        <w:rPr>
          <w:noProof/>
        </w:rPr>
        <w:t>2</w:t>
      </w:r>
      <w:r>
        <w:fldChar w:fldCharType="end"/>
      </w:r>
      <w:r w:rsidR="00B0679A">
        <w:noBreakHyphen/>
      </w:r>
      <w:r>
        <w:fldChar w:fldCharType="begin"/>
      </w:r>
      <w:r>
        <w:instrText>SEQ Figure \* ARABIC \s 1</w:instrText>
      </w:r>
      <w:r>
        <w:fldChar w:fldCharType="separate"/>
      </w:r>
      <w:r w:rsidR="00B0679A">
        <w:rPr>
          <w:noProof/>
        </w:rPr>
        <w:t>6</w:t>
      </w:r>
      <w:r>
        <w:fldChar w:fldCharType="end"/>
      </w:r>
      <w:bookmarkEnd w:id="171"/>
      <w:r>
        <w:t xml:space="preserve"> PMT Selection Process Flow</w:t>
      </w:r>
      <w:bookmarkEnd w:id="172"/>
    </w:p>
    <w:p w14:paraId="25B27001" w14:textId="77777777" w:rsidR="00407531" w:rsidRPr="00435B10" w:rsidRDefault="00407531" w:rsidP="00674D37">
      <w:pPr>
        <w:pStyle w:val="HeadingUnnumberedEVM"/>
        <w:jc w:val="both"/>
        <w:rPr>
          <w:b w:val="0"/>
        </w:rPr>
      </w:pPr>
    </w:p>
    <w:p w14:paraId="497FA4AA" w14:textId="77777777" w:rsidR="00407531" w:rsidRPr="00435B10" w:rsidRDefault="00407531" w:rsidP="00A61F1D">
      <w:pPr>
        <w:pStyle w:val="Heading3"/>
      </w:pPr>
      <w:r w:rsidRPr="00435B10">
        <w:t xml:space="preserve">Apportioned Effort Method </w:t>
      </w:r>
    </w:p>
    <w:p w14:paraId="40DCE07B" w14:textId="5A025A62" w:rsidR="00407531" w:rsidRPr="00435B10" w:rsidRDefault="00407531" w:rsidP="00674D37">
      <w:pPr>
        <w:pStyle w:val="BodyNoIndentEVM"/>
        <w:jc w:val="both"/>
        <w:rPr>
          <w:rFonts w:ascii="Arial" w:hAnsi="Arial" w:cs="Arial"/>
        </w:rPr>
      </w:pPr>
      <w:r w:rsidRPr="00435B10">
        <w:rPr>
          <w:rFonts w:ascii="Arial" w:hAnsi="Arial" w:cs="Arial"/>
        </w:rPr>
        <w:t xml:space="preserve">Apportioned Effort’s budget value is planned in direct proportion to the budget of the effort it is directly related to. </w:t>
      </w:r>
      <w:r w:rsidR="0065218F" w:rsidRPr="00435B10">
        <w:rPr>
          <w:rFonts w:ascii="Arial" w:eastAsia="Times New Roman" w:hAnsi="Arial" w:cs="Arial"/>
          <w:szCs w:val="24"/>
        </w:rPr>
        <w:t>EV</w:t>
      </w:r>
      <w:r w:rsidRPr="00435B10">
        <w:rPr>
          <w:rFonts w:ascii="Arial" w:hAnsi="Arial" w:cs="Arial"/>
        </w:rPr>
        <w:t xml:space="preserve"> will also be in direct proportion to the </w:t>
      </w:r>
      <w:r w:rsidR="0065218F" w:rsidRPr="00435B10">
        <w:rPr>
          <w:rFonts w:ascii="Arial" w:eastAsia="Times New Roman" w:hAnsi="Arial" w:cs="Arial"/>
          <w:szCs w:val="24"/>
        </w:rPr>
        <w:t>EV</w:t>
      </w:r>
      <w:r w:rsidRPr="00435B10">
        <w:rPr>
          <w:rFonts w:ascii="Arial" w:hAnsi="Arial" w:cs="Arial"/>
        </w:rPr>
        <w:t xml:space="preserve"> of the related effort. Inspection and Quality Assurance are common examples of apportioned tasks. If Inspection was budgeted as </w:t>
      </w:r>
      <w:r w:rsidR="00E74A71">
        <w:rPr>
          <w:rFonts w:ascii="Arial" w:hAnsi="Arial" w:cs="Arial"/>
        </w:rPr>
        <w:t>10</w:t>
      </w:r>
      <w:r w:rsidRPr="00C045C9">
        <w:rPr>
          <w:rFonts w:ascii="Arial" w:hAnsi="Arial" w:cs="Arial"/>
        </w:rPr>
        <w:t>%</w:t>
      </w:r>
      <w:r w:rsidRPr="00435B10">
        <w:rPr>
          <w:rFonts w:ascii="Arial" w:hAnsi="Arial" w:cs="Arial"/>
        </w:rPr>
        <w:t xml:space="preserve"> of Production, Inspection’s time-phased budget is planned in the same months as Production at </w:t>
      </w:r>
      <w:r w:rsidR="00E74A71">
        <w:rPr>
          <w:rFonts w:ascii="Arial" w:hAnsi="Arial" w:cs="Arial"/>
        </w:rPr>
        <w:t>10</w:t>
      </w:r>
      <w:r w:rsidRPr="00C045C9">
        <w:rPr>
          <w:rFonts w:ascii="Arial" w:hAnsi="Arial" w:cs="Arial"/>
        </w:rPr>
        <w:t xml:space="preserve">% </w:t>
      </w:r>
      <w:r w:rsidRPr="00435B10">
        <w:rPr>
          <w:rFonts w:ascii="Arial" w:hAnsi="Arial" w:cs="Arial"/>
        </w:rPr>
        <w:t xml:space="preserve">of Production’s budget. Inspection’s BCWP will be </w:t>
      </w:r>
      <w:r w:rsidR="00E74A71">
        <w:rPr>
          <w:rFonts w:ascii="Arial" w:hAnsi="Arial" w:cs="Arial"/>
        </w:rPr>
        <w:t>10</w:t>
      </w:r>
      <w:r w:rsidRPr="000E0F78">
        <w:rPr>
          <w:rFonts w:ascii="Arial" w:hAnsi="Arial" w:cs="Arial"/>
        </w:rPr>
        <w:t xml:space="preserve">% </w:t>
      </w:r>
      <w:r w:rsidRPr="00435B10">
        <w:rPr>
          <w:rFonts w:ascii="Arial" w:hAnsi="Arial" w:cs="Arial"/>
        </w:rPr>
        <w:t xml:space="preserve">of Production’s BCWP. Thus, Inspection’s BCWP is entirely dependent on the BCWP claimed by Production. </w:t>
      </w:r>
    </w:p>
    <w:p w14:paraId="749C9689" w14:textId="77777777" w:rsidR="00407531" w:rsidRPr="00435B10" w:rsidRDefault="00407531" w:rsidP="00674D37">
      <w:pPr>
        <w:pStyle w:val="BodyNoIndentEVM"/>
        <w:jc w:val="both"/>
        <w:rPr>
          <w:rFonts w:ascii="Arial" w:hAnsi="Arial" w:cs="Arial"/>
        </w:rPr>
      </w:pPr>
      <w:r w:rsidRPr="00435B10">
        <w:rPr>
          <w:rFonts w:ascii="Arial" w:hAnsi="Arial" w:cs="Arial"/>
        </w:rPr>
        <w:t>Best practices for Apportioned WPs:</w:t>
      </w:r>
    </w:p>
    <w:p w14:paraId="36480D64" w14:textId="77777777" w:rsidR="00407531" w:rsidRPr="00435B10" w:rsidRDefault="00407531" w:rsidP="00674D37">
      <w:pPr>
        <w:pStyle w:val="Bullet1EVM"/>
        <w:jc w:val="both"/>
        <w:rPr>
          <w:rFonts w:ascii="Arial" w:hAnsi="Arial" w:cs="Arial"/>
        </w:rPr>
      </w:pPr>
      <w:r w:rsidRPr="00435B10">
        <w:rPr>
          <w:rFonts w:ascii="Arial" w:hAnsi="Arial" w:cs="Arial"/>
        </w:rPr>
        <w:t>The method is used only when a Discrete PMT cannot be used.</w:t>
      </w:r>
    </w:p>
    <w:p w14:paraId="0536867B" w14:textId="77777777" w:rsidR="00407531" w:rsidRPr="00435B10" w:rsidRDefault="00407531" w:rsidP="00674D37">
      <w:pPr>
        <w:pStyle w:val="Bullet1EVM"/>
        <w:jc w:val="both"/>
        <w:rPr>
          <w:rFonts w:ascii="Arial" w:hAnsi="Arial" w:cs="Arial"/>
        </w:rPr>
      </w:pPr>
      <w:r w:rsidRPr="00435B10">
        <w:rPr>
          <w:rFonts w:ascii="Arial" w:hAnsi="Arial" w:cs="Arial"/>
        </w:rPr>
        <w:t xml:space="preserve">The Basis of Estimate </w:t>
      </w:r>
      <w:r w:rsidR="00763863" w:rsidRPr="00435B10">
        <w:rPr>
          <w:rFonts w:ascii="Arial" w:hAnsi="Arial" w:cs="Arial"/>
        </w:rPr>
        <w:t xml:space="preserve">(BOE) </w:t>
      </w:r>
      <w:r w:rsidRPr="00435B10">
        <w:rPr>
          <w:rFonts w:ascii="Arial" w:hAnsi="Arial" w:cs="Arial"/>
        </w:rPr>
        <w:t>for the Apportioned Effort’s budget is defined as a specific proportion of the parent Discrete Effort.</w:t>
      </w:r>
    </w:p>
    <w:p w14:paraId="17D1C54C" w14:textId="2A14A390" w:rsidR="00407531" w:rsidRPr="00435B10" w:rsidRDefault="00407531" w:rsidP="00674D37">
      <w:pPr>
        <w:pStyle w:val="Bullet1EVM"/>
        <w:jc w:val="both"/>
        <w:rPr>
          <w:rFonts w:ascii="Arial" w:hAnsi="Arial" w:cs="Arial"/>
        </w:rPr>
      </w:pPr>
      <w:r w:rsidRPr="3068A142">
        <w:rPr>
          <w:rFonts w:ascii="Arial" w:hAnsi="Arial" w:cs="Arial"/>
        </w:rPr>
        <w:t>The Apportioned Effort’s duration must be the same as the Discrete Effort to which it is apportioned</w:t>
      </w:r>
      <w:r w:rsidR="7E794928" w:rsidRPr="3068A142">
        <w:rPr>
          <w:rFonts w:ascii="Arial" w:hAnsi="Arial" w:cs="Arial"/>
        </w:rPr>
        <w:t>,</w:t>
      </w:r>
      <w:r w:rsidRPr="3068A142">
        <w:rPr>
          <w:rFonts w:ascii="Arial" w:hAnsi="Arial" w:cs="Arial"/>
        </w:rPr>
        <w:t xml:space="preserve"> and the start and finish dates must be the same.</w:t>
      </w:r>
    </w:p>
    <w:p w14:paraId="658AB951" w14:textId="77777777" w:rsidR="00407531" w:rsidRPr="00435B10" w:rsidRDefault="00407531" w:rsidP="00674D37">
      <w:pPr>
        <w:pStyle w:val="Bullet1EVM"/>
        <w:jc w:val="both"/>
        <w:rPr>
          <w:rFonts w:ascii="Arial" w:hAnsi="Arial" w:cs="Arial"/>
        </w:rPr>
      </w:pPr>
      <w:r w:rsidRPr="00435B10">
        <w:rPr>
          <w:rFonts w:ascii="Arial" w:hAnsi="Arial" w:cs="Arial"/>
        </w:rPr>
        <w:t xml:space="preserve">The proportion used cannot change during the duration of the apportioned </w:t>
      </w:r>
      <w:r w:rsidR="009A5538" w:rsidRPr="00435B10">
        <w:rPr>
          <w:rFonts w:ascii="Arial" w:hAnsi="Arial" w:cs="Arial"/>
        </w:rPr>
        <w:t>WP</w:t>
      </w:r>
      <w:r w:rsidRPr="00435B10">
        <w:rPr>
          <w:rFonts w:ascii="Arial" w:hAnsi="Arial" w:cs="Arial"/>
        </w:rPr>
        <w:t>.</w:t>
      </w:r>
    </w:p>
    <w:p w14:paraId="15F447EC" w14:textId="1651DD10" w:rsidR="00407531" w:rsidRPr="00435B10" w:rsidRDefault="00407531" w:rsidP="00674D37">
      <w:pPr>
        <w:pStyle w:val="Bullet1EVM"/>
        <w:jc w:val="both"/>
        <w:rPr>
          <w:rFonts w:ascii="Arial" w:hAnsi="Arial" w:cs="Arial"/>
        </w:rPr>
      </w:pPr>
      <w:r w:rsidRPr="675EB9F2">
        <w:rPr>
          <w:rFonts w:ascii="Arial" w:hAnsi="Arial" w:cs="Arial"/>
        </w:rPr>
        <w:t xml:space="preserve">An Apportioned WP may be apportioned to more than one discrete WP </w:t>
      </w:r>
      <w:r w:rsidR="580DD94C" w:rsidRPr="675EB9F2">
        <w:rPr>
          <w:rFonts w:ascii="Arial" w:hAnsi="Arial" w:cs="Arial"/>
        </w:rPr>
        <w:t>if</w:t>
      </w:r>
      <w:r w:rsidRPr="675EB9F2">
        <w:rPr>
          <w:rFonts w:ascii="Arial" w:hAnsi="Arial" w:cs="Arial"/>
        </w:rPr>
        <w:t xml:space="preserve"> the proportion does not vary.</w:t>
      </w:r>
    </w:p>
    <w:p w14:paraId="5777E700" w14:textId="77777777" w:rsidR="00407531" w:rsidRPr="00435B10" w:rsidRDefault="00407531" w:rsidP="00A61F1D">
      <w:pPr>
        <w:pStyle w:val="Heading3"/>
      </w:pPr>
      <w:r w:rsidRPr="00435B10">
        <w:t>Level-of-Effort Method</w:t>
      </w:r>
    </w:p>
    <w:p w14:paraId="2DE5C2AB" w14:textId="77777777" w:rsidR="00407531" w:rsidRPr="00435B10" w:rsidRDefault="00407531" w:rsidP="00674D37">
      <w:pPr>
        <w:pStyle w:val="BodyNoIndentEVM"/>
        <w:jc w:val="both"/>
        <w:rPr>
          <w:rFonts w:ascii="Arial" w:hAnsi="Arial" w:cs="Arial"/>
        </w:rPr>
      </w:pPr>
      <w:r w:rsidRPr="675EB9F2">
        <w:rPr>
          <w:rFonts w:ascii="Arial" w:hAnsi="Arial" w:cs="Arial"/>
        </w:rPr>
        <w:t xml:space="preserve">The LOE PMT method should be selected only after all others have been evaluated, reviewed for applicability, and found not to be appropriate. Activities comprising LOE </w:t>
      </w:r>
      <w:r w:rsidR="009A5538" w:rsidRPr="675EB9F2">
        <w:rPr>
          <w:rFonts w:ascii="Arial" w:hAnsi="Arial" w:cs="Arial"/>
        </w:rPr>
        <w:t>WP</w:t>
      </w:r>
      <w:r w:rsidRPr="675EB9F2">
        <w:rPr>
          <w:rFonts w:ascii="Arial" w:hAnsi="Arial" w:cs="Arial"/>
        </w:rPr>
        <w:t xml:space="preserve">s are more time-oriented than task-related, typically support or management related. These tasks may continue for the full term of the Project, or an element of the Project, but have no measurable deliverables or outputs. (e.g., Project Management, Business Management support, Contract Administration, Engineering support). Under the LOE concept, BCWP is automatically earned as a function of time passing; BCWP, or </w:t>
      </w:r>
      <w:r w:rsidR="0065218F" w:rsidRPr="675EB9F2">
        <w:rPr>
          <w:rFonts w:ascii="Arial" w:eastAsia="Times New Roman" w:hAnsi="Arial" w:cs="Arial"/>
        </w:rPr>
        <w:t>EV</w:t>
      </w:r>
      <w:r w:rsidRPr="675EB9F2">
        <w:rPr>
          <w:rFonts w:ascii="Arial" w:hAnsi="Arial" w:cs="Arial"/>
        </w:rPr>
        <w:t xml:space="preserve">, always equals BCWS in these cases. Once started, an LOE WP never indicates a </w:t>
      </w:r>
      <w:r w:rsidR="009A447D" w:rsidRPr="675EB9F2">
        <w:rPr>
          <w:rFonts w:ascii="Arial" w:hAnsi="Arial" w:cs="Arial"/>
        </w:rPr>
        <w:t>SV</w:t>
      </w:r>
      <w:r w:rsidRPr="675EB9F2">
        <w:rPr>
          <w:rFonts w:ascii="Arial" w:hAnsi="Arial" w:cs="Arial"/>
        </w:rPr>
        <w:t xml:space="preserve">; however, a </w:t>
      </w:r>
      <w:r w:rsidR="003D5F54" w:rsidRPr="675EB9F2">
        <w:rPr>
          <w:rFonts w:ascii="Arial" w:hAnsi="Arial" w:cs="Arial"/>
        </w:rPr>
        <w:t>CV</w:t>
      </w:r>
      <w:r w:rsidRPr="675EB9F2">
        <w:rPr>
          <w:rFonts w:ascii="Arial" w:hAnsi="Arial" w:cs="Arial"/>
        </w:rPr>
        <w:t xml:space="preserve"> can be experienced. </w:t>
      </w:r>
    </w:p>
    <w:p w14:paraId="6269E187" w14:textId="77777777" w:rsidR="00407531" w:rsidRPr="00435B10" w:rsidRDefault="00407531" w:rsidP="00674D37">
      <w:pPr>
        <w:pStyle w:val="BodyNoIndentEVM"/>
        <w:jc w:val="both"/>
        <w:rPr>
          <w:rFonts w:ascii="Arial" w:hAnsi="Arial" w:cs="Arial"/>
        </w:rPr>
      </w:pPr>
      <w:r w:rsidRPr="00435B10">
        <w:rPr>
          <w:rFonts w:ascii="Arial" w:hAnsi="Arial" w:cs="Arial"/>
        </w:rPr>
        <w:t xml:space="preserve">Best practices for LOE </w:t>
      </w:r>
      <w:r w:rsidR="009A5538" w:rsidRPr="00435B10">
        <w:rPr>
          <w:rFonts w:ascii="Arial" w:hAnsi="Arial" w:cs="Arial"/>
        </w:rPr>
        <w:t>WP</w:t>
      </w:r>
      <w:r w:rsidRPr="00435B10">
        <w:rPr>
          <w:rFonts w:ascii="Arial" w:hAnsi="Arial" w:cs="Arial"/>
        </w:rPr>
        <w:t xml:space="preserve">s: </w:t>
      </w:r>
    </w:p>
    <w:p w14:paraId="12FDD5DB" w14:textId="23ADD2A5" w:rsidR="00407531" w:rsidRPr="00435B10" w:rsidRDefault="00407531" w:rsidP="00674D37">
      <w:pPr>
        <w:pStyle w:val="Bullet1EVM"/>
        <w:jc w:val="both"/>
        <w:rPr>
          <w:rFonts w:ascii="Arial" w:hAnsi="Arial" w:cs="Arial"/>
        </w:rPr>
      </w:pPr>
      <w:r w:rsidRPr="675EB9F2">
        <w:rPr>
          <w:rFonts w:ascii="Arial" w:hAnsi="Arial" w:cs="Arial"/>
        </w:rPr>
        <w:t xml:space="preserve">The LOE PMT is selected only for those tasks where discrete work measurement techniques cannot be effectively </w:t>
      </w:r>
      <w:r w:rsidR="4E9FBFDA" w:rsidRPr="675EB9F2">
        <w:rPr>
          <w:rFonts w:ascii="Arial" w:hAnsi="Arial" w:cs="Arial"/>
        </w:rPr>
        <w:t>applied</w:t>
      </w:r>
      <w:r w:rsidRPr="675EB9F2">
        <w:rPr>
          <w:rFonts w:ascii="Arial" w:hAnsi="Arial" w:cs="Arial"/>
        </w:rPr>
        <w:t xml:space="preserve"> and the Apportioned method cannot be used. </w:t>
      </w:r>
    </w:p>
    <w:p w14:paraId="2F01F5EC" w14:textId="77777777" w:rsidR="00407531" w:rsidRPr="00435B10" w:rsidRDefault="00407531" w:rsidP="00674D37">
      <w:pPr>
        <w:pStyle w:val="Bullet1EVM"/>
        <w:jc w:val="both"/>
        <w:rPr>
          <w:rFonts w:ascii="Arial" w:hAnsi="Arial" w:cs="Arial"/>
        </w:rPr>
      </w:pPr>
      <w:r w:rsidRPr="00435B10">
        <w:rPr>
          <w:rFonts w:ascii="Arial" w:hAnsi="Arial" w:cs="Arial"/>
        </w:rPr>
        <w:t>LOE should not be used when there is an “end product,” a deliverable, or a discrete effort.</w:t>
      </w:r>
    </w:p>
    <w:p w14:paraId="79441D85" w14:textId="77777777" w:rsidR="00407531" w:rsidRPr="00435B10" w:rsidRDefault="00407531" w:rsidP="00674D37">
      <w:pPr>
        <w:pStyle w:val="Bullet1EVM"/>
        <w:jc w:val="both"/>
        <w:rPr>
          <w:rFonts w:ascii="Arial" w:hAnsi="Arial" w:cs="Arial"/>
        </w:rPr>
      </w:pPr>
      <w:r w:rsidRPr="00435B10">
        <w:rPr>
          <w:rFonts w:ascii="Arial" w:hAnsi="Arial" w:cs="Arial"/>
        </w:rPr>
        <w:t xml:space="preserve">LOE efforts are separated from discrete effort at the WP level. When LOE and discrete effort are mixed within the same </w:t>
      </w:r>
      <w:r w:rsidR="00763863" w:rsidRPr="00435B10">
        <w:rPr>
          <w:rFonts w:ascii="Arial" w:hAnsi="Arial" w:cs="Arial"/>
        </w:rPr>
        <w:t>CA</w:t>
      </w:r>
      <w:r w:rsidRPr="00435B10">
        <w:rPr>
          <w:rFonts w:ascii="Arial" w:hAnsi="Arial" w:cs="Arial"/>
        </w:rPr>
        <w:t>, the P</w:t>
      </w:r>
      <w:r w:rsidRPr="00435B10">
        <w:rPr>
          <w:rFonts w:ascii="Arial" w:hAnsi="Arial" w:cs="Arial"/>
        </w:rPr>
        <w:noBreakHyphen/>
        <w:t xml:space="preserve">CAM must ensure visibility into the performance of the discrete effort. Therefore, a single </w:t>
      </w:r>
      <w:r w:rsidR="00763863" w:rsidRPr="00435B10">
        <w:rPr>
          <w:rFonts w:ascii="Arial" w:hAnsi="Arial" w:cs="Arial"/>
        </w:rPr>
        <w:t>CA</w:t>
      </w:r>
      <w:r w:rsidRPr="00435B10">
        <w:rPr>
          <w:rFonts w:ascii="Arial" w:hAnsi="Arial" w:cs="Arial"/>
        </w:rPr>
        <w:t xml:space="preserve"> may contain a combination of LOE and discrete effort WPs.</w:t>
      </w:r>
    </w:p>
    <w:p w14:paraId="452D7FC3" w14:textId="77777777" w:rsidR="00407531" w:rsidRPr="00435B10" w:rsidRDefault="00407531" w:rsidP="00674D37">
      <w:pPr>
        <w:pStyle w:val="Bullet1EVM"/>
        <w:jc w:val="both"/>
        <w:rPr>
          <w:rFonts w:ascii="Arial" w:hAnsi="Arial" w:cs="Arial"/>
        </w:rPr>
      </w:pPr>
      <w:r w:rsidRPr="00435B10">
        <w:rPr>
          <w:rFonts w:ascii="Arial" w:hAnsi="Arial" w:cs="Arial"/>
        </w:rPr>
        <w:t>Within the IMS, LOE tasks must be clearly identified and be aligned with the start and finish of the effort they support or are associated with.</w:t>
      </w:r>
    </w:p>
    <w:p w14:paraId="7D8B2CD5" w14:textId="77777777" w:rsidR="00407531" w:rsidRPr="00435B10" w:rsidRDefault="00407531" w:rsidP="00674D37">
      <w:pPr>
        <w:pStyle w:val="Bullet1EVM"/>
        <w:jc w:val="both"/>
        <w:rPr>
          <w:rFonts w:ascii="Arial" w:hAnsi="Arial" w:cs="Arial"/>
        </w:rPr>
      </w:pPr>
      <w:r w:rsidRPr="00435B10">
        <w:rPr>
          <w:rFonts w:ascii="Arial" w:hAnsi="Arial" w:cs="Arial"/>
        </w:rPr>
        <w:t xml:space="preserve">LOE budgets are separately sustained and planned as direct labor, material/subcontract, or </w:t>
      </w:r>
      <w:r w:rsidR="00497824" w:rsidRPr="00435B10">
        <w:rPr>
          <w:rFonts w:ascii="Arial" w:hAnsi="Arial" w:cs="Arial"/>
        </w:rPr>
        <w:t>ODCs</w:t>
      </w:r>
      <w:r w:rsidRPr="00435B10">
        <w:rPr>
          <w:rFonts w:ascii="Arial" w:hAnsi="Arial" w:cs="Arial"/>
        </w:rPr>
        <w:t xml:space="preserve">. LOE activity should be budgeted on a time-phased basis for control and reporting purposes. </w:t>
      </w:r>
    </w:p>
    <w:p w14:paraId="5F43F524" w14:textId="77777777" w:rsidR="00407531" w:rsidRPr="00435B10" w:rsidRDefault="00407531" w:rsidP="00674D37">
      <w:pPr>
        <w:pStyle w:val="Bullet1EVM"/>
        <w:jc w:val="both"/>
        <w:rPr>
          <w:rFonts w:ascii="Arial" w:hAnsi="Arial" w:cs="Arial"/>
        </w:rPr>
      </w:pPr>
      <w:r w:rsidRPr="675EB9F2">
        <w:rPr>
          <w:rFonts w:ascii="Arial" w:hAnsi="Arial" w:cs="Arial"/>
        </w:rPr>
        <w:t>The amount of LOE activity varies among performing organizations, but should be held to the lowest practical level.</w:t>
      </w:r>
    </w:p>
    <w:p w14:paraId="4D205964" w14:textId="44CA2C7E" w:rsidR="00407531" w:rsidRPr="00435B10" w:rsidRDefault="00B66CF0" w:rsidP="00674D37">
      <w:pPr>
        <w:pStyle w:val="Bullet1EVM"/>
        <w:jc w:val="both"/>
        <w:rPr>
          <w:rFonts w:ascii="Arial" w:hAnsi="Arial" w:cs="Arial"/>
        </w:rPr>
      </w:pPr>
      <w:r>
        <w:rPr>
          <w:rFonts w:ascii="Arial" w:hAnsi="Arial" w:cs="Arial"/>
        </w:rPr>
        <w:t>When commingling LOE</w:t>
      </w:r>
      <w:r w:rsidRPr="00435B10">
        <w:rPr>
          <w:rFonts w:ascii="Arial" w:hAnsi="Arial" w:cs="Arial"/>
        </w:rPr>
        <w:t xml:space="preserve"> with other </w:t>
      </w:r>
      <w:r w:rsidRPr="00435B10">
        <w:rPr>
          <w:rFonts w:ascii="Arial" w:eastAsia="Times New Roman" w:hAnsi="Arial" w:cs="Arial"/>
          <w:szCs w:val="24"/>
        </w:rPr>
        <w:t>EV</w:t>
      </w:r>
      <w:r w:rsidRPr="00435B10">
        <w:rPr>
          <w:rFonts w:ascii="Arial" w:hAnsi="Arial" w:cs="Arial"/>
        </w:rPr>
        <w:t xml:space="preserve"> Methods within a single CA</w:t>
      </w:r>
      <w:r>
        <w:rPr>
          <w:rFonts w:ascii="Arial" w:hAnsi="Arial" w:cs="Arial"/>
        </w:rPr>
        <w:t>,</w:t>
      </w:r>
      <w:r w:rsidRPr="00435B10">
        <w:rPr>
          <w:rFonts w:ascii="Arial" w:hAnsi="Arial" w:cs="Arial"/>
        </w:rPr>
        <w:t xml:space="preserve"> </w:t>
      </w:r>
      <w:r w:rsidR="00407531" w:rsidRPr="00435B10">
        <w:rPr>
          <w:rFonts w:ascii="Arial" w:hAnsi="Arial" w:cs="Arial"/>
        </w:rPr>
        <w:t xml:space="preserve">LOE </w:t>
      </w:r>
      <w:r>
        <w:rPr>
          <w:rFonts w:ascii="Arial" w:hAnsi="Arial" w:cs="Arial"/>
        </w:rPr>
        <w:t xml:space="preserve">exceeding </w:t>
      </w:r>
      <w:r w:rsidR="00407531" w:rsidRPr="00435B10">
        <w:rPr>
          <w:rFonts w:ascii="Arial" w:hAnsi="Arial" w:cs="Arial"/>
        </w:rPr>
        <w:t xml:space="preserve">15% to 20% of the total </w:t>
      </w:r>
      <w:r w:rsidR="00763863" w:rsidRPr="00435B10">
        <w:rPr>
          <w:rFonts w:ascii="Arial" w:hAnsi="Arial" w:cs="Arial"/>
        </w:rPr>
        <w:t>CA</w:t>
      </w:r>
      <w:r w:rsidR="00407531" w:rsidRPr="00435B10">
        <w:rPr>
          <w:rFonts w:ascii="Arial" w:hAnsi="Arial" w:cs="Arial"/>
        </w:rPr>
        <w:t xml:space="preserve"> budget</w:t>
      </w:r>
      <w:r>
        <w:rPr>
          <w:rFonts w:ascii="Arial" w:hAnsi="Arial" w:cs="Arial"/>
        </w:rPr>
        <w:t xml:space="preserve"> may warrant its own CA</w:t>
      </w:r>
      <w:r w:rsidR="00763863" w:rsidRPr="00435B10">
        <w:rPr>
          <w:rFonts w:ascii="Arial" w:hAnsi="Arial" w:cs="Arial"/>
        </w:rPr>
        <w:t>.</w:t>
      </w:r>
    </w:p>
    <w:p w14:paraId="6D124012" w14:textId="221AE7B5" w:rsidR="00407531" w:rsidRPr="00435B10" w:rsidRDefault="00886270" w:rsidP="00674D37">
      <w:pPr>
        <w:pStyle w:val="Bullet1EVM"/>
        <w:jc w:val="both"/>
        <w:rPr>
          <w:rFonts w:ascii="Arial" w:hAnsi="Arial" w:cs="Arial"/>
        </w:rPr>
      </w:pPr>
      <w:r>
        <w:rPr>
          <w:rFonts w:ascii="Arial" w:hAnsi="Arial" w:cs="Arial"/>
        </w:rPr>
        <w:t>As a rule of thumb, L</w:t>
      </w:r>
      <w:r w:rsidR="00407531" w:rsidRPr="00435B10">
        <w:rPr>
          <w:rFonts w:ascii="Arial" w:hAnsi="Arial" w:cs="Arial"/>
        </w:rPr>
        <w:t xml:space="preserve">OE </w:t>
      </w:r>
      <w:r>
        <w:rPr>
          <w:rFonts w:ascii="Arial" w:hAnsi="Arial" w:cs="Arial"/>
        </w:rPr>
        <w:t xml:space="preserve">is </w:t>
      </w:r>
      <w:r w:rsidR="00406BAB">
        <w:rPr>
          <w:rFonts w:ascii="Arial" w:hAnsi="Arial" w:cs="Arial"/>
        </w:rPr>
        <w:t xml:space="preserve">typically </w:t>
      </w:r>
      <w:r w:rsidR="00407531" w:rsidRPr="00435B10">
        <w:rPr>
          <w:rFonts w:ascii="Arial" w:hAnsi="Arial" w:cs="Arial"/>
        </w:rPr>
        <w:t>20% of total project budget. If a project’s plan exceeds this goal, project management s</w:t>
      </w:r>
      <w:r w:rsidR="00B8288D" w:rsidRPr="00435B10">
        <w:rPr>
          <w:rFonts w:ascii="Arial" w:hAnsi="Arial" w:cs="Arial"/>
        </w:rPr>
        <w:t>hould</w:t>
      </w:r>
      <w:r w:rsidR="00407531" w:rsidRPr="00435B10">
        <w:rPr>
          <w:rFonts w:ascii="Arial" w:hAnsi="Arial" w:cs="Arial"/>
        </w:rPr>
        <w:t xml:space="preserve"> justify the extent to which LOE is used. </w:t>
      </w:r>
    </w:p>
    <w:p w14:paraId="7030DE35" w14:textId="77777777" w:rsidR="00407531" w:rsidRPr="00435B10" w:rsidRDefault="00407531" w:rsidP="00A61F1D">
      <w:pPr>
        <w:pStyle w:val="Heading3"/>
      </w:pPr>
      <w:bookmarkStart w:id="173" w:name="_Ref71712577"/>
      <w:r w:rsidRPr="00435B10">
        <w:t>Planning Packages</w:t>
      </w:r>
      <w:bookmarkEnd w:id="173"/>
      <w:r w:rsidRPr="00435B10">
        <w:t xml:space="preserve"> </w:t>
      </w:r>
    </w:p>
    <w:p w14:paraId="1DC99835" w14:textId="77777777" w:rsidR="00407531" w:rsidRPr="00435B10" w:rsidRDefault="00407531" w:rsidP="00674D37">
      <w:pPr>
        <w:pStyle w:val="BodyNoIndentEVM"/>
        <w:jc w:val="both"/>
        <w:rPr>
          <w:rFonts w:ascii="Arial" w:hAnsi="Arial" w:cs="Arial"/>
        </w:rPr>
      </w:pPr>
      <w:r w:rsidRPr="675EB9F2">
        <w:rPr>
          <w:rFonts w:ascii="Arial" w:hAnsi="Arial" w:cs="Arial"/>
          <w:color w:val="000000" w:themeColor="text1"/>
        </w:rPr>
        <w:t xml:space="preserve">As stated earlier in section 2.4.5.1, </w:t>
      </w:r>
      <w:r w:rsidR="00497824" w:rsidRPr="675EB9F2">
        <w:rPr>
          <w:rFonts w:ascii="Arial" w:hAnsi="Arial" w:cs="Arial"/>
        </w:rPr>
        <w:t>PPs</w:t>
      </w:r>
      <w:r w:rsidRPr="675EB9F2">
        <w:rPr>
          <w:rFonts w:ascii="Arial" w:hAnsi="Arial" w:cs="Arial"/>
          <w:color w:val="000000" w:themeColor="text1"/>
        </w:rPr>
        <w:t xml:space="preserve"> may be established for future work, where activities are not well understood or are not fully defined. </w:t>
      </w:r>
      <w:r w:rsidR="00497824" w:rsidRPr="675EB9F2">
        <w:rPr>
          <w:rFonts w:ascii="Arial" w:hAnsi="Arial" w:cs="Arial"/>
        </w:rPr>
        <w:t>PP</w:t>
      </w:r>
      <w:r w:rsidRPr="675EB9F2">
        <w:rPr>
          <w:rFonts w:ascii="Arial" w:hAnsi="Arial" w:cs="Arial"/>
        </w:rPr>
        <w:t xml:space="preserve">s, normally scheduled to start beyond the near-term period within a </w:t>
      </w:r>
      <w:r w:rsidR="00763863" w:rsidRPr="675EB9F2">
        <w:rPr>
          <w:rFonts w:ascii="Arial" w:hAnsi="Arial" w:cs="Arial"/>
        </w:rPr>
        <w:t>CA</w:t>
      </w:r>
      <w:r w:rsidRPr="675EB9F2">
        <w:rPr>
          <w:rFonts w:ascii="Arial" w:hAnsi="Arial" w:cs="Arial"/>
        </w:rPr>
        <w:t xml:space="preserve">, contain effort that eventually is detail planned and documented in </w:t>
      </w:r>
      <w:r w:rsidR="009A5538" w:rsidRPr="675EB9F2">
        <w:rPr>
          <w:rFonts w:ascii="Arial" w:hAnsi="Arial" w:cs="Arial"/>
        </w:rPr>
        <w:t>WP</w:t>
      </w:r>
      <w:r w:rsidRPr="675EB9F2">
        <w:rPr>
          <w:rFonts w:ascii="Arial" w:hAnsi="Arial" w:cs="Arial"/>
        </w:rPr>
        <w:t xml:space="preserve">s. They represent a defined scope of work and time-phased budget, but have not been detail planned into WPs. </w:t>
      </w:r>
      <w:r w:rsidR="00497824" w:rsidRPr="675EB9F2">
        <w:rPr>
          <w:rFonts w:ascii="Arial" w:hAnsi="Arial" w:cs="Arial"/>
        </w:rPr>
        <w:t>PP</w:t>
      </w:r>
      <w:r w:rsidRPr="675EB9F2">
        <w:rPr>
          <w:rFonts w:ascii="Arial" w:hAnsi="Arial" w:cs="Arial"/>
        </w:rPr>
        <w:t>s meet the following general requirements:</w:t>
      </w:r>
    </w:p>
    <w:p w14:paraId="59E0F3F5" w14:textId="77777777" w:rsidR="00407531" w:rsidRPr="00435B10" w:rsidRDefault="00497824" w:rsidP="00674D37">
      <w:pPr>
        <w:pStyle w:val="Bullet1EVM"/>
        <w:jc w:val="both"/>
        <w:rPr>
          <w:rFonts w:ascii="Arial" w:hAnsi="Arial" w:cs="Arial"/>
        </w:rPr>
      </w:pPr>
      <w:r w:rsidRPr="00435B10">
        <w:rPr>
          <w:rFonts w:ascii="Arial" w:hAnsi="Arial" w:cs="Arial"/>
        </w:rPr>
        <w:t>PP</w:t>
      </w:r>
      <w:r w:rsidR="00407531" w:rsidRPr="00435B10">
        <w:rPr>
          <w:rFonts w:ascii="Arial" w:hAnsi="Arial" w:cs="Arial"/>
        </w:rPr>
        <w:t xml:space="preserve"> efforts are normally scheduled beyond the current fiscal year </w:t>
      </w:r>
      <w:r w:rsidR="00052D0B" w:rsidRPr="00435B10">
        <w:rPr>
          <w:rFonts w:ascii="Arial" w:hAnsi="Arial" w:cs="Arial"/>
        </w:rPr>
        <w:t xml:space="preserve">(FY) </w:t>
      </w:r>
      <w:r w:rsidR="00407531" w:rsidRPr="00435B10">
        <w:rPr>
          <w:rFonts w:ascii="Arial" w:hAnsi="Arial" w:cs="Arial"/>
        </w:rPr>
        <w:t>and not earlier than 3 months to 6 months from the end of the current month.</w:t>
      </w:r>
    </w:p>
    <w:p w14:paraId="25FBDB84" w14:textId="77777777" w:rsidR="00407531" w:rsidRPr="00435B10" w:rsidRDefault="00497824" w:rsidP="00674D37">
      <w:pPr>
        <w:pStyle w:val="Bullet1EVM"/>
        <w:jc w:val="both"/>
        <w:rPr>
          <w:rFonts w:ascii="Arial" w:hAnsi="Arial" w:cs="Arial"/>
        </w:rPr>
      </w:pPr>
      <w:r w:rsidRPr="675EB9F2">
        <w:rPr>
          <w:rFonts w:ascii="Arial" w:hAnsi="Arial" w:cs="Arial"/>
        </w:rPr>
        <w:t>PP</w:t>
      </w:r>
      <w:r w:rsidR="00407531" w:rsidRPr="675EB9F2">
        <w:rPr>
          <w:rFonts w:ascii="Arial" w:hAnsi="Arial" w:cs="Arial"/>
        </w:rPr>
        <w:t xml:space="preserve"> effort can be identified to a specific </w:t>
      </w:r>
      <w:r w:rsidR="00763863" w:rsidRPr="675EB9F2">
        <w:rPr>
          <w:rFonts w:ascii="Arial" w:hAnsi="Arial" w:cs="Arial"/>
        </w:rPr>
        <w:t>CA</w:t>
      </w:r>
      <w:r w:rsidR="00407531" w:rsidRPr="675EB9F2">
        <w:rPr>
          <w:rFonts w:ascii="Arial" w:hAnsi="Arial" w:cs="Arial"/>
        </w:rPr>
        <w:t xml:space="preserve">, but cannot be identified as </w:t>
      </w:r>
      <w:r w:rsidR="009A5538" w:rsidRPr="675EB9F2">
        <w:rPr>
          <w:rFonts w:ascii="Arial" w:hAnsi="Arial" w:cs="Arial"/>
        </w:rPr>
        <w:t>WP</w:t>
      </w:r>
      <w:r w:rsidR="00407531" w:rsidRPr="675EB9F2">
        <w:rPr>
          <w:rFonts w:ascii="Arial" w:hAnsi="Arial" w:cs="Arial"/>
        </w:rPr>
        <w:t>s due to lack of definition or significant unknowns.</w:t>
      </w:r>
    </w:p>
    <w:p w14:paraId="4A2124CE" w14:textId="77777777" w:rsidR="00407531" w:rsidRPr="00435B10" w:rsidRDefault="00497824" w:rsidP="00674D37">
      <w:pPr>
        <w:pStyle w:val="Bullet1EVM"/>
        <w:jc w:val="both"/>
        <w:rPr>
          <w:rFonts w:ascii="Arial" w:hAnsi="Arial" w:cs="Arial"/>
        </w:rPr>
      </w:pPr>
      <w:r w:rsidRPr="00435B10">
        <w:rPr>
          <w:rFonts w:ascii="Arial" w:hAnsi="Arial" w:cs="Arial"/>
        </w:rPr>
        <w:t>PP</w:t>
      </w:r>
      <w:r w:rsidR="00407531" w:rsidRPr="00435B10">
        <w:rPr>
          <w:rFonts w:ascii="Arial" w:hAnsi="Arial" w:cs="Arial"/>
        </w:rPr>
        <w:t xml:space="preserve">s have scheduled start and completion dates that represent physical accomplishment and are compatible with the </w:t>
      </w:r>
      <w:r w:rsidR="00763863" w:rsidRPr="00435B10">
        <w:rPr>
          <w:rFonts w:ascii="Arial" w:hAnsi="Arial" w:cs="Arial"/>
        </w:rPr>
        <w:t>CA</w:t>
      </w:r>
      <w:r w:rsidR="00407531" w:rsidRPr="00435B10">
        <w:rPr>
          <w:rFonts w:ascii="Arial" w:hAnsi="Arial" w:cs="Arial"/>
        </w:rPr>
        <w:t xml:space="preserve"> schedule.</w:t>
      </w:r>
    </w:p>
    <w:p w14:paraId="748DC21B" w14:textId="4A99F6D0" w:rsidR="00407531" w:rsidRPr="00435B10" w:rsidRDefault="00407531" w:rsidP="00674D37">
      <w:pPr>
        <w:pStyle w:val="Bullet1EVM"/>
        <w:jc w:val="both"/>
        <w:rPr>
          <w:rFonts w:ascii="Arial" w:hAnsi="Arial" w:cs="Arial"/>
          <w:color w:val="000000" w:themeColor="text1"/>
        </w:rPr>
      </w:pPr>
      <w:r w:rsidRPr="3068A142">
        <w:rPr>
          <w:rFonts w:ascii="Arial" w:hAnsi="Arial" w:cs="Arial"/>
        </w:rPr>
        <w:t xml:space="preserve">Normally </w:t>
      </w:r>
      <w:r w:rsidR="00497824" w:rsidRPr="3068A142">
        <w:rPr>
          <w:rFonts w:ascii="Arial" w:hAnsi="Arial" w:cs="Arial"/>
        </w:rPr>
        <w:t>PP</w:t>
      </w:r>
      <w:r w:rsidRPr="3068A142">
        <w:rPr>
          <w:rFonts w:ascii="Arial" w:hAnsi="Arial" w:cs="Arial"/>
        </w:rPr>
        <w:t xml:space="preserve">s should be converted to </w:t>
      </w:r>
      <w:r w:rsidRPr="3068A142">
        <w:rPr>
          <w:rFonts w:ascii="Arial" w:hAnsi="Arial" w:cs="Arial"/>
          <w:color w:val="000000" w:themeColor="text1"/>
        </w:rPr>
        <w:t xml:space="preserve">discrete WPs </w:t>
      </w:r>
      <w:r w:rsidRPr="3068A142">
        <w:rPr>
          <w:rFonts w:ascii="Arial" w:hAnsi="Arial" w:cs="Arial"/>
        </w:rPr>
        <w:t xml:space="preserve">at least 3 months to 6 months prior to the scheduled baseline start of the effort, </w:t>
      </w:r>
      <w:r w:rsidR="5182C11B" w:rsidRPr="3068A142">
        <w:rPr>
          <w:rFonts w:ascii="Arial" w:hAnsi="Arial" w:cs="Arial"/>
        </w:rPr>
        <w:t xml:space="preserve">but in any case, </w:t>
      </w:r>
      <w:r w:rsidRPr="3068A142">
        <w:rPr>
          <w:rFonts w:ascii="Arial" w:hAnsi="Arial" w:cs="Arial"/>
        </w:rPr>
        <w:t>they are converted prior to starting work</w:t>
      </w:r>
      <w:r w:rsidRPr="3068A142">
        <w:rPr>
          <w:rFonts w:ascii="Arial" w:hAnsi="Arial" w:cs="Arial"/>
          <w:color w:val="000000" w:themeColor="text1"/>
        </w:rPr>
        <w:t xml:space="preserve">. While not a requirement, it is recommended that work be detail planned into WPs prior to new </w:t>
      </w:r>
      <w:r w:rsidR="00052D0B" w:rsidRPr="3068A142">
        <w:rPr>
          <w:rFonts w:ascii="Arial" w:hAnsi="Arial" w:cs="Arial"/>
          <w:color w:val="000000" w:themeColor="text1"/>
        </w:rPr>
        <w:t xml:space="preserve">FY </w:t>
      </w:r>
      <w:r w:rsidRPr="3068A142">
        <w:rPr>
          <w:rFonts w:ascii="Arial" w:hAnsi="Arial" w:cs="Arial"/>
          <w:color w:val="000000" w:themeColor="text1"/>
        </w:rPr>
        <w:t xml:space="preserve">start for the next </w:t>
      </w:r>
      <w:r w:rsidR="00052D0B" w:rsidRPr="3068A142">
        <w:rPr>
          <w:rFonts w:ascii="Arial" w:hAnsi="Arial" w:cs="Arial"/>
          <w:color w:val="000000" w:themeColor="text1"/>
        </w:rPr>
        <w:t>FY</w:t>
      </w:r>
      <w:r w:rsidRPr="3068A142">
        <w:rPr>
          <w:rFonts w:ascii="Arial" w:hAnsi="Arial" w:cs="Arial"/>
          <w:color w:val="000000" w:themeColor="text1"/>
        </w:rPr>
        <w:t xml:space="preserve"> whenever possible.</w:t>
      </w:r>
    </w:p>
    <w:p w14:paraId="7D5C8CC0" w14:textId="77777777" w:rsidR="00407531" w:rsidRPr="00435B10" w:rsidRDefault="00497824" w:rsidP="00674D37">
      <w:pPr>
        <w:pStyle w:val="Bullet1EVM"/>
        <w:jc w:val="both"/>
        <w:rPr>
          <w:rFonts w:ascii="Arial" w:hAnsi="Arial" w:cs="Arial"/>
        </w:rPr>
      </w:pPr>
      <w:r w:rsidRPr="00435B10">
        <w:rPr>
          <w:rFonts w:ascii="Arial" w:hAnsi="Arial" w:cs="Arial"/>
        </w:rPr>
        <w:t>PP</w:t>
      </w:r>
      <w:r w:rsidR="00407531" w:rsidRPr="00435B10">
        <w:rPr>
          <w:rFonts w:ascii="Arial" w:hAnsi="Arial" w:cs="Arial"/>
        </w:rPr>
        <w:t>s have a time-phased budget expressed in hours and direct dollars for labor or in direct dollars for material, subcontracts, and ODC.</w:t>
      </w:r>
    </w:p>
    <w:p w14:paraId="6290A732" w14:textId="77777777" w:rsidR="00407531" w:rsidRPr="00435B10" w:rsidRDefault="00407531" w:rsidP="00674D37">
      <w:pPr>
        <w:pStyle w:val="Bullet1EVM"/>
        <w:jc w:val="both"/>
        <w:rPr>
          <w:rFonts w:ascii="Arial" w:hAnsi="Arial" w:cs="Arial"/>
        </w:rPr>
      </w:pPr>
      <w:r w:rsidRPr="00435B10">
        <w:rPr>
          <w:rFonts w:ascii="Arial" w:hAnsi="Arial" w:cs="Arial"/>
        </w:rPr>
        <w:t>They have a statement of work to substantiate both the schedule and the budget.</w:t>
      </w:r>
    </w:p>
    <w:p w14:paraId="626B1655" w14:textId="77777777" w:rsidR="00407531" w:rsidRPr="00435B10" w:rsidRDefault="00407531" w:rsidP="00674D37">
      <w:pPr>
        <w:pStyle w:val="NoteEVM"/>
        <w:jc w:val="both"/>
        <w:rPr>
          <w:rFonts w:ascii="Arial" w:hAnsi="Arial" w:cs="Arial"/>
        </w:rPr>
      </w:pPr>
      <w:r w:rsidRPr="00435B10">
        <w:rPr>
          <w:rFonts w:ascii="Arial" w:hAnsi="Arial" w:cs="Arial"/>
        </w:rPr>
        <w:t xml:space="preserve">Note: The </w:t>
      </w:r>
      <w:r w:rsidR="00497824" w:rsidRPr="00435B10">
        <w:rPr>
          <w:rFonts w:ascii="Arial" w:hAnsi="Arial" w:cs="Arial"/>
        </w:rPr>
        <w:t>PP</w:t>
      </w:r>
      <w:r w:rsidRPr="00435B10">
        <w:rPr>
          <w:rFonts w:ascii="Arial" w:hAnsi="Arial" w:cs="Arial"/>
        </w:rPr>
        <w:t xml:space="preserve"> budget cannot be defined without a similar/simultaneous definition of the Scope.</w:t>
      </w:r>
    </w:p>
    <w:p w14:paraId="4144ADAB" w14:textId="77777777" w:rsidR="00407531" w:rsidRPr="00435B10" w:rsidRDefault="00497824" w:rsidP="00674D37">
      <w:pPr>
        <w:pStyle w:val="Bullet1EVM"/>
        <w:jc w:val="both"/>
        <w:rPr>
          <w:rFonts w:ascii="Arial" w:hAnsi="Arial" w:cs="Arial"/>
        </w:rPr>
      </w:pPr>
      <w:r w:rsidRPr="00435B10">
        <w:rPr>
          <w:rFonts w:ascii="Arial" w:hAnsi="Arial" w:cs="Arial"/>
        </w:rPr>
        <w:t>PP</w:t>
      </w:r>
      <w:r w:rsidR="00407531" w:rsidRPr="00435B10">
        <w:rPr>
          <w:rFonts w:ascii="Arial" w:hAnsi="Arial" w:cs="Arial"/>
        </w:rPr>
        <w:t xml:space="preserve">s cannot have an assignment of a normal, discrete PMT.  For schedule planning, the value “PP” (or the </w:t>
      </w:r>
      <w:r w:rsidRPr="00435B10">
        <w:rPr>
          <w:rFonts w:ascii="Arial" w:hAnsi="Arial" w:cs="Arial"/>
        </w:rPr>
        <w:t>PP</w:t>
      </w:r>
      <w:r w:rsidR="00407531" w:rsidRPr="00435B10">
        <w:rPr>
          <w:rFonts w:ascii="Arial" w:hAnsi="Arial" w:cs="Arial"/>
        </w:rPr>
        <w:t xml:space="preserve"> code designated in the EVM/cost management tool) is selected in the “PMT” field in lieu of a PMT designation. Work that is identified with a PMT of “PP” cannot earn any value and requires future breakout into WPs. </w:t>
      </w:r>
    </w:p>
    <w:p w14:paraId="02C75D74" w14:textId="77777777" w:rsidR="00407531" w:rsidRPr="00435B10" w:rsidRDefault="00497824" w:rsidP="00674D37">
      <w:pPr>
        <w:pStyle w:val="Bullet1EVM"/>
        <w:jc w:val="both"/>
        <w:rPr>
          <w:rFonts w:ascii="Arial" w:hAnsi="Arial" w:cs="Arial"/>
        </w:rPr>
      </w:pPr>
      <w:r w:rsidRPr="00435B10">
        <w:rPr>
          <w:rFonts w:ascii="Arial" w:hAnsi="Arial" w:cs="Arial"/>
        </w:rPr>
        <w:t>PP</w:t>
      </w:r>
      <w:r w:rsidR="00407531" w:rsidRPr="00435B10">
        <w:rPr>
          <w:rFonts w:ascii="Arial" w:hAnsi="Arial" w:cs="Arial"/>
        </w:rPr>
        <w:t>s cannot have actual costs collected against them.</w:t>
      </w:r>
    </w:p>
    <w:p w14:paraId="3558E6EF" w14:textId="77777777" w:rsidR="00407531" w:rsidRPr="00435B10" w:rsidRDefault="00407531" w:rsidP="00674D37">
      <w:pPr>
        <w:pStyle w:val="Bullet1EVM"/>
        <w:jc w:val="both"/>
        <w:rPr>
          <w:rFonts w:ascii="Arial" w:hAnsi="Arial" w:cs="Arial"/>
        </w:rPr>
      </w:pPr>
      <w:r w:rsidRPr="00435B10">
        <w:rPr>
          <w:rFonts w:ascii="Arial" w:hAnsi="Arial" w:cs="Arial"/>
        </w:rPr>
        <w:t xml:space="preserve">The sum of all WPs and PPs within a </w:t>
      </w:r>
      <w:r w:rsidR="00763863" w:rsidRPr="00435B10">
        <w:rPr>
          <w:rFonts w:ascii="Arial" w:hAnsi="Arial" w:cs="Arial"/>
        </w:rPr>
        <w:t>CA</w:t>
      </w:r>
      <w:r w:rsidRPr="00435B10">
        <w:rPr>
          <w:rFonts w:ascii="Arial" w:hAnsi="Arial" w:cs="Arial"/>
        </w:rPr>
        <w:t xml:space="preserve"> equal the total </w:t>
      </w:r>
      <w:r w:rsidR="00763863" w:rsidRPr="00435B10">
        <w:rPr>
          <w:rFonts w:ascii="Arial" w:hAnsi="Arial" w:cs="Arial"/>
        </w:rPr>
        <w:t>CA</w:t>
      </w:r>
      <w:r w:rsidRPr="00435B10">
        <w:rPr>
          <w:rFonts w:ascii="Arial" w:hAnsi="Arial" w:cs="Arial"/>
        </w:rPr>
        <w:t xml:space="preserve"> budget.</w:t>
      </w:r>
    </w:p>
    <w:p w14:paraId="2EA036B8" w14:textId="77777777" w:rsidR="00407531" w:rsidRPr="00435B10" w:rsidRDefault="00407531" w:rsidP="00674D37">
      <w:pPr>
        <w:pStyle w:val="BodyNoIndentEVM"/>
        <w:jc w:val="both"/>
        <w:rPr>
          <w:rFonts w:ascii="Arial" w:hAnsi="Arial" w:cs="Arial"/>
        </w:rPr>
      </w:pPr>
      <w:r w:rsidRPr="00435B10">
        <w:rPr>
          <w:rFonts w:ascii="Arial" w:hAnsi="Arial" w:cs="Arial"/>
        </w:rPr>
        <w:t>As work is more clearly defined, PPs are converted into WPs using a “rolling wave” planning approach. This is accomplished in accordance with the following guidance:</w:t>
      </w:r>
    </w:p>
    <w:p w14:paraId="535FFDCB" w14:textId="77777777" w:rsidR="00407531" w:rsidRPr="00435B10" w:rsidRDefault="00407531" w:rsidP="00674D37">
      <w:pPr>
        <w:pStyle w:val="Bullet1EVM"/>
        <w:jc w:val="both"/>
        <w:rPr>
          <w:rFonts w:ascii="Arial" w:hAnsi="Arial" w:cs="Arial"/>
        </w:rPr>
      </w:pPr>
      <w:r w:rsidRPr="00435B10">
        <w:rPr>
          <w:rFonts w:ascii="Arial" w:hAnsi="Arial" w:cs="Arial"/>
        </w:rPr>
        <w:t xml:space="preserve">All </w:t>
      </w:r>
      <w:r w:rsidR="00497824" w:rsidRPr="00435B10">
        <w:rPr>
          <w:rFonts w:ascii="Arial" w:hAnsi="Arial" w:cs="Arial"/>
        </w:rPr>
        <w:t>PP</w:t>
      </w:r>
      <w:r w:rsidRPr="00435B10">
        <w:rPr>
          <w:rFonts w:ascii="Arial" w:hAnsi="Arial" w:cs="Arial"/>
        </w:rPr>
        <w:t xml:space="preserve">s are converted into detailed WPs as requirements are defined. </w:t>
      </w:r>
    </w:p>
    <w:p w14:paraId="2498437E" w14:textId="77777777" w:rsidR="00407531" w:rsidRPr="00435B10" w:rsidRDefault="00497824" w:rsidP="00674D37">
      <w:pPr>
        <w:pStyle w:val="Bullet1EVM"/>
        <w:jc w:val="both"/>
        <w:rPr>
          <w:rFonts w:ascii="Arial" w:hAnsi="Arial" w:cs="Arial"/>
        </w:rPr>
      </w:pPr>
      <w:r w:rsidRPr="00435B10">
        <w:rPr>
          <w:rFonts w:ascii="Arial" w:hAnsi="Arial" w:cs="Arial"/>
        </w:rPr>
        <w:t>PP</w:t>
      </w:r>
      <w:r w:rsidR="00407531" w:rsidRPr="00435B10">
        <w:rPr>
          <w:rFonts w:ascii="Arial" w:hAnsi="Arial" w:cs="Arial"/>
        </w:rPr>
        <w:t xml:space="preserve"> conversion to WPs is accomplished by first identifying logical groupings of </w:t>
      </w:r>
      <w:r w:rsidR="009A5538" w:rsidRPr="00435B10">
        <w:rPr>
          <w:rFonts w:ascii="Arial" w:hAnsi="Arial" w:cs="Arial"/>
        </w:rPr>
        <w:t>WP</w:t>
      </w:r>
      <w:r w:rsidR="00407531" w:rsidRPr="00435B10">
        <w:rPr>
          <w:rFonts w:ascii="Arial" w:hAnsi="Arial" w:cs="Arial"/>
        </w:rPr>
        <w:t xml:space="preserve"> content related to a specific effort, product, or resource type then scheduling the work to the detailed activity and milestone level. The process is completed by assigning appropriate EV Methods and PMTs to the new WPs. The original PP budget is distributed to the resulting WPs, except for any portion of the original PP budget that needs to remain as a PP because the associated work scope is not yet clearly defined. </w:t>
      </w:r>
    </w:p>
    <w:p w14:paraId="0061FE16" w14:textId="77777777" w:rsidR="00407531" w:rsidRPr="00435B10" w:rsidRDefault="00407531" w:rsidP="00674D37">
      <w:pPr>
        <w:pStyle w:val="Bullet1EVM"/>
        <w:jc w:val="both"/>
        <w:rPr>
          <w:rFonts w:ascii="Arial" w:hAnsi="Arial" w:cs="Arial"/>
        </w:rPr>
      </w:pPr>
      <w:r w:rsidRPr="00435B10">
        <w:rPr>
          <w:rFonts w:ascii="Arial" w:hAnsi="Arial" w:cs="Arial"/>
        </w:rPr>
        <w:t>The baseline periods of performance of the resulting WPs fall generally within the original PP period of performance. The original PP baseline start/finish dates must be represented by the baseline start/finish dates in the resulting WPs. Significant exceptions to this rule must be documented in a revised WAD.</w:t>
      </w:r>
    </w:p>
    <w:p w14:paraId="4A5D4624" w14:textId="77777777" w:rsidR="00407531" w:rsidRPr="00435B10" w:rsidRDefault="00407531" w:rsidP="00674D37">
      <w:pPr>
        <w:pStyle w:val="Bullet1EVM"/>
        <w:jc w:val="both"/>
        <w:rPr>
          <w:rFonts w:ascii="Arial" w:hAnsi="Arial" w:cs="Arial"/>
        </w:rPr>
      </w:pPr>
      <w:r w:rsidRPr="00435B10">
        <w:rPr>
          <w:rFonts w:ascii="Arial" w:hAnsi="Arial" w:cs="Arial"/>
        </w:rPr>
        <w:t>The sum of all WP budgets resulting from a PP conversion plus any budget remaining in a PP equals the original budget of the PP. All exceptions to this rule must be documented in a revised WAD.</w:t>
      </w:r>
    </w:p>
    <w:p w14:paraId="7758BD1A" w14:textId="77777777" w:rsidR="00407531" w:rsidRPr="00435B10" w:rsidRDefault="00497824" w:rsidP="00674D37">
      <w:pPr>
        <w:pStyle w:val="Bullet1EVM"/>
        <w:jc w:val="both"/>
        <w:rPr>
          <w:rFonts w:ascii="Arial" w:hAnsi="Arial" w:cs="Arial"/>
        </w:rPr>
      </w:pPr>
      <w:r w:rsidRPr="00435B10">
        <w:rPr>
          <w:rFonts w:ascii="Arial" w:hAnsi="Arial" w:cs="Arial"/>
        </w:rPr>
        <w:t>PP</w:t>
      </w:r>
      <w:r w:rsidR="00407531" w:rsidRPr="00435B10">
        <w:rPr>
          <w:rFonts w:ascii="Arial" w:hAnsi="Arial" w:cs="Arial"/>
        </w:rPr>
        <w:t>s converted to WPs are detail planned to their completion.</w:t>
      </w:r>
    </w:p>
    <w:p w14:paraId="225B777F" w14:textId="77777777" w:rsidR="00407531" w:rsidRPr="00435B10" w:rsidRDefault="00407531" w:rsidP="00674D37">
      <w:pPr>
        <w:pStyle w:val="Bullet1EVM"/>
        <w:jc w:val="both"/>
        <w:rPr>
          <w:rFonts w:ascii="Arial" w:hAnsi="Arial" w:cs="Arial"/>
        </w:rPr>
      </w:pPr>
      <w:r w:rsidRPr="00435B10">
        <w:rPr>
          <w:rFonts w:ascii="Arial" w:hAnsi="Arial" w:cs="Arial"/>
        </w:rPr>
        <w:t>Conversions from PPs to WPs are reflected in the EV module CAP reports.</w:t>
      </w:r>
    </w:p>
    <w:p w14:paraId="2A041017" w14:textId="77777777" w:rsidR="00407531" w:rsidRPr="00435B10" w:rsidRDefault="00407531" w:rsidP="00674D37">
      <w:pPr>
        <w:pStyle w:val="Heading2"/>
        <w:jc w:val="both"/>
      </w:pPr>
      <w:bookmarkStart w:id="174" w:name="_Toc304560810"/>
      <w:bookmarkStart w:id="175" w:name="_Toc84879596"/>
      <w:r w:rsidRPr="00435B10">
        <w:t>Integration of Contractor/Subcontractor Schedule Data</w:t>
      </w:r>
      <w:bookmarkEnd w:id="174"/>
      <w:bookmarkEnd w:id="175"/>
    </w:p>
    <w:p w14:paraId="78EA0ABC" w14:textId="77777777" w:rsidR="00407531" w:rsidRPr="00435B10" w:rsidRDefault="00407531" w:rsidP="00674D37">
      <w:pPr>
        <w:pStyle w:val="BodyNoIndentEVM"/>
        <w:jc w:val="both"/>
        <w:rPr>
          <w:rFonts w:ascii="Arial" w:hAnsi="Arial" w:cs="Arial"/>
        </w:rPr>
      </w:pPr>
      <w:r w:rsidRPr="00435B10">
        <w:rPr>
          <w:rFonts w:ascii="Arial" w:hAnsi="Arial" w:cs="Arial"/>
        </w:rPr>
        <w:t xml:space="preserve">The IMS also contains the official, contractually committed delivery schedule for key contract end items. When a project has elected to accomplish portions of the total project scope through contract partner relationship, the schedule for that effort may be developed and maintained by the contract partner and provided to NASA as a deliverable, at a minimum on a monthly basis, coincident with the contractor’s fiscal month end or as specified in the contract’s Project Schedules </w:t>
      </w:r>
      <w:r w:rsidR="0065218F" w:rsidRPr="00435B10">
        <w:rPr>
          <w:rFonts w:ascii="Arial" w:hAnsi="Arial" w:cs="Arial"/>
        </w:rPr>
        <w:t>DRD</w:t>
      </w:r>
      <w:r w:rsidRPr="00435B10">
        <w:rPr>
          <w:rFonts w:ascii="Arial" w:hAnsi="Arial" w:cs="Arial"/>
        </w:rPr>
        <w:t>. In these cases, the external schedule is received and integrated into the IMS at the lowest practical level. At a minimum, integration of schedule deliverable-receivable interfaces between NASA and the Contractor/Subcontractor are required. See</w:t>
      </w:r>
      <w:r w:rsidRPr="003E3135">
        <w:rPr>
          <w:rFonts w:ascii="Arial" w:hAnsi="Arial" w:cs="Arial"/>
          <w:i/>
        </w:rPr>
        <w:t xml:space="preserve"> </w:t>
      </w:r>
      <w:r w:rsidR="003E3135" w:rsidRPr="001A6539">
        <w:rPr>
          <w:rFonts w:ascii="Arial" w:hAnsi="Arial" w:cs="Arial"/>
        </w:rPr>
        <w:t xml:space="preserve">NASA </w:t>
      </w:r>
      <w:r w:rsidRPr="001A6539">
        <w:rPr>
          <w:rFonts w:ascii="Arial" w:hAnsi="Arial" w:cs="Arial"/>
        </w:rPr>
        <w:t>Schedule Management Handbook for</w:t>
      </w:r>
      <w:r w:rsidRPr="00435B10">
        <w:rPr>
          <w:rFonts w:ascii="Arial" w:hAnsi="Arial" w:cs="Arial"/>
        </w:rPr>
        <w:t xml:space="preserve"> more detail.</w:t>
      </w:r>
    </w:p>
    <w:p w14:paraId="45AAB9F8" w14:textId="2FEC4E3B" w:rsidR="00407531" w:rsidRPr="00435B10" w:rsidRDefault="00BD6026" w:rsidP="00674D37">
      <w:pPr>
        <w:pStyle w:val="Heading2"/>
        <w:jc w:val="both"/>
      </w:pPr>
      <w:bookmarkStart w:id="176" w:name="_Toc304560811"/>
      <w:bookmarkStart w:id="177" w:name="_Toc84879597"/>
      <w:r>
        <w:t>Schedule</w:t>
      </w:r>
      <w:r w:rsidR="00407531" w:rsidRPr="00435B10">
        <w:t xml:space="preserve"> Margin</w:t>
      </w:r>
      <w:bookmarkEnd w:id="176"/>
      <w:bookmarkEnd w:id="177"/>
    </w:p>
    <w:p w14:paraId="41AD39AF" w14:textId="0AC4015D" w:rsidR="00407531" w:rsidRPr="00435B10" w:rsidRDefault="00407531" w:rsidP="00674D37">
      <w:pPr>
        <w:pStyle w:val="BodyNoIndentEVM"/>
        <w:jc w:val="both"/>
        <w:rPr>
          <w:rFonts w:ascii="Arial" w:hAnsi="Arial" w:cs="Arial"/>
        </w:rPr>
      </w:pPr>
      <w:r w:rsidRPr="675EB9F2">
        <w:rPr>
          <w:rFonts w:ascii="Arial" w:hAnsi="Arial" w:cs="Arial"/>
        </w:rPr>
        <w:t>Schedule margin is the term used when planning for future situations that are impossible to predict (for unknown unknowns). It may also be referred to as “schedule reserve”</w:t>
      </w:r>
      <w:r w:rsidR="001F74BA" w:rsidRPr="675EB9F2">
        <w:rPr>
          <w:rFonts w:ascii="Arial" w:hAnsi="Arial" w:cs="Arial"/>
        </w:rPr>
        <w:t>.</w:t>
      </w:r>
      <w:r w:rsidRPr="675EB9F2">
        <w:rPr>
          <w:rFonts w:ascii="Arial" w:hAnsi="Arial" w:cs="Arial"/>
        </w:rPr>
        <w:t xml:space="preserve"> Just as it is an acceptable practice for technical designers and budget planners to factor in an allowable amount of reserve, tolerance, or flexibility, it is also a recommended practice for project planners to include an allowable amount of schedule margin within the project schedule. Schedule margin based on risks, duration uncertainty, and historical norms, should be included and clearly identifiable within the IMS. For clarification, </w:t>
      </w:r>
      <w:r w:rsidR="10D05A3C" w:rsidRPr="675EB9F2">
        <w:rPr>
          <w:rFonts w:ascii="Arial" w:hAnsi="Arial" w:cs="Arial"/>
        </w:rPr>
        <w:t>schedule</w:t>
      </w:r>
      <w:r w:rsidR="00850951" w:rsidRPr="675EB9F2">
        <w:rPr>
          <w:rFonts w:ascii="Arial" w:hAnsi="Arial" w:cs="Arial"/>
        </w:rPr>
        <w:t xml:space="preserve"> slack (float) is the calculated difference between early and late dates based on logic, constrains, and lags. It </w:t>
      </w:r>
      <w:r w:rsidRPr="675EB9F2">
        <w:rPr>
          <w:rFonts w:ascii="Arial" w:hAnsi="Arial" w:cs="Arial"/>
        </w:rPr>
        <w:t>should not be considered as schedule margin. True schedule margin is a separately planned quantity of time above the planned duration estimate reflected in the IMS. Schedule margin is intended to reduce the impact of missing overall schedule objectives. Schedule margin is owned and controlled by the Program/Project Manager. Schedule margin levels should be monitored on a continuous basis and reported monthly to the project management team.</w:t>
      </w:r>
    </w:p>
    <w:p w14:paraId="2D8AB934" w14:textId="5D7921ED" w:rsidR="00407531" w:rsidRPr="00435B10" w:rsidRDefault="00407531" w:rsidP="00674D37">
      <w:pPr>
        <w:pStyle w:val="Heading3"/>
        <w:jc w:val="both"/>
      </w:pPr>
      <w:bookmarkStart w:id="178" w:name="_Toc304560812"/>
      <w:r w:rsidRPr="00435B10">
        <w:t>Schedule Margin Planning</w:t>
      </w:r>
      <w:bookmarkEnd w:id="178"/>
      <w:r w:rsidRPr="00435B10">
        <w:t xml:space="preserve"> </w:t>
      </w:r>
    </w:p>
    <w:p w14:paraId="3DEFD66F" w14:textId="176D0F56" w:rsidR="00407531" w:rsidRPr="00435B10" w:rsidRDefault="00407531" w:rsidP="00674D37">
      <w:pPr>
        <w:pStyle w:val="BodyNoIndentEVM"/>
        <w:jc w:val="both"/>
        <w:rPr>
          <w:rFonts w:ascii="Arial" w:hAnsi="Arial" w:cs="Arial"/>
        </w:rPr>
      </w:pPr>
      <w:r w:rsidRPr="675EB9F2">
        <w:rPr>
          <w:rFonts w:ascii="Arial" w:hAnsi="Arial" w:cs="Arial"/>
        </w:rPr>
        <w:t xml:space="preserve">To adequately address schedule margin in the schedule planning </w:t>
      </w:r>
      <w:r w:rsidR="00B9799F" w:rsidRPr="675EB9F2">
        <w:rPr>
          <w:rFonts w:ascii="Arial" w:hAnsi="Arial" w:cs="Arial"/>
        </w:rPr>
        <w:t>process,</w:t>
      </w:r>
      <w:r w:rsidRPr="675EB9F2">
        <w:rPr>
          <w:rFonts w:ascii="Arial" w:hAnsi="Arial" w:cs="Arial"/>
        </w:rPr>
        <w:t xml:space="preserve"> the P/S, PCAMs, and other project office leads must work together to determine an appropriate amount of reserve time to include within the IMS as identifiable schedule margin. Factors that may contribute to determining the amount of schedule margin are: a) expert judgment, b) rules of thumb, c) % of overall project (or activity) duration, d) calculated by expected value of risk impacts, or e) through insight gained from a probabilistic </w:t>
      </w:r>
      <w:r w:rsidR="009A447D" w:rsidRPr="675EB9F2">
        <w:rPr>
          <w:rFonts w:ascii="Arial" w:hAnsi="Arial" w:cs="Arial"/>
        </w:rPr>
        <w:t>SRA</w:t>
      </w:r>
      <w:r w:rsidRPr="675EB9F2">
        <w:rPr>
          <w:rFonts w:ascii="Arial" w:hAnsi="Arial" w:cs="Arial"/>
        </w:rPr>
        <w:t>. After determining a proposed reasonable amount of schedule margin, the Project Manager must first approve this additional project duration before incorporating into the IMS. Since this additional project time is added specifically to cover the impact of unknown risks and issues, no specified budget should be assigned to a schedule margin task because there is no known project scope involved. However, at the same time, it is very important that an adequate amount of management reserve</w:t>
      </w:r>
      <w:r w:rsidR="00AF234F" w:rsidRPr="675EB9F2">
        <w:rPr>
          <w:rFonts w:ascii="Arial" w:hAnsi="Arial" w:cs="Arial"/>
        </w:rPr>
        <w:t xml:space="preserve"> (MR)</w:t>
      </w:r>
      <w:r w:rsidRPr="675EB9F2">
        <w:rPr>
          <w:rFonts w:ascii="Arial" w:hAnsi="Arial" w:cs="Arial"/>
        </w:rPr>
        <w:t xml:space="preserve"> </w:t>
      </w:r>
      <w:r w:rsidRPr="675EB9F2">
        <w:rPr>
          <w:rFonts w:ascii="Arial" w:hAnsi="Arial" w:cs="Arial"/>
          <w:color w:val="000000" w:themeColor="text1"/>
        </w:rPr>
        <w:t xml:space="preserve">or </w:t>
      </w:r>
      <w:r w:rsidR="009A447D" w:rsidRPr="675EB9F2">
        <w:rPr>
          <w:rFonts w:ascii="Arial" w:hAnsi="Arial" w:cs="Arial"/>
          <w:color w:val="000000" w:themeColor="text1"/>
        </w:rPr>
        <w:t>UFE</w:t>
      </w:r>
      <w:r w:rsidRPr="675EB9F2">
        <w:rPr>
          <w:rFonts w:ascii="Arial" w:hAnsi="Arial" w:cs="Arial"/>
          <w:color w:val="000000" w:themeColor="text1"/>
        </w:rPr>
        <w:t xml:space="preserve"> </w:t>
      </w:r>
      <w:r w:rsidRPr="675EB9F2">
        <w:rPr>
          <w:rFonts w:ascii="Arial" w:hAnsi="Arial" w:cs="Arial"/>
        </w:rPr>
        <w:t xml:space="preserve">be available to cover a reasonable workforce level through the duration of the schedule margin activity. It should be noted that applying the right amount of schedule margin is critical when establishing the </w:t>
      </w:r>
      <w:r w:rsidR="001F74BA" w:rsidRPr="675EB9F2">
        <w:rPr>
          <w:rFonts w:ascii="Arial" w:hAnsi="Arial" w:cs="Arial"/>
        </w:rPr>
        <w:t>Agency Baseline Commitment (ABC)</w:t>
      </w:r>
      <w:r w:rsidRPr="675EB9F2">
        <w:rPr>
          <w:rFonts w:ascii="Arial" w:hAnsi="Arial" w:cs="Arial"/>
        </w:rPr>
        <w:t xml:space="preserve"> with Congress and the </w:t>
      </w:r>
      <w:r w:rsidR="008B1309" w:rsidRPr="675EB9F2">
        <w:rPr>
          <w:rFonts w:ascii="Arial" w:hAnsi="Arial" w:cs="Arial"/>
        </w:rPr>
        <w:t>OMB</w:t>
      </w:r>
      <w:r w:rsidRPr="675EB9F2">
        <w:rPr>
          <w:rFonts w:ascii="Arial" w:hAnsi="Arial" w:cs="Arial"/>
        </w:rPr>
        <w:t>.</w:t>
      </w:r>
    </w:p>
    <w:p w14:paraId="3502324C" w14:textId="77777777" w:rsidR="00407531" w:rsidRPr="00435B10" w:rsidRDefault="00407531" w:rsidP="00674D37">
      <w:pPr>
        <w:pStyle w:val="BodyNoIndentEVM"/>
        <w:jc w:val="both"/>
        <w:rPr>
          <w:rFonts w:ascii="Arial" w:hAnsi="Arial" w:cs="Arial"/>
        </w:rPr>
      </w:pPr>
      <w:r w:rsidRPr="00435B10">
        <w:rPr>
          <w:rFonts w:ascii="Arial" w:hAnsi="Arial" w:cs="Arial"/>
        </w:rPr>
        <w:t xml:space="preserve">The preferred technique for including schedule margin within the IMS is to insert additional tasks that are specifically identified as “Schedule Margin” or “Schedule Reserve”. These tasks should have durations assigned that provide the additional quantity of time deemed necessary to absorb the impacts of unknown schedule risks. Schedule margin must be inserted into the IMS at strategic locations so that it satisfies its intended purpose as overall schedule management margin for project completion. To ensure this, it is recommended that this type of margin be placed at the end of the IMS network logic flow just prior to hardware delivery or whatever the appropriate project completion task/milestone might be. Other example locations for this type of margin might include placement just prior to Preliminary Design Review (PDR) and </w:t>
      </w:r>
      <w:r w:rsidR="00942C9B" w:rsidRPr="00435B10">
        <w:rPr>
          <w:rFonts w:ascii="Arial" w:hAnsi="Arial" w:cs="Arial"/>
        </w:rPr>
        <w:t>CDR</w:t>
      </w:r>
      <w:r w:rsidRPr="00435B10">
        <w:rPr>
          <w:rFonts w:ascii="Arial" w:hAnsi="Arial" w:cs="Arial"/>
        </w:rPr>
        <w:t xml:space="preserve">. Only by clearly identifying the amount and location of schedule margin within the schedule can its use be tracked and managed adequately. </w:t>
      </w:r>
    </w:p>
    <w:p w14:paraId="30505C83" w14:textId="51E5D1CC" w:rsidR="00407531" w:rsidRPr="00435B10" w:rsidRDefault="00407531" w:rsidP="00674D37">
      <w:pPr>
        <w:pStyle w:val="Heading2"/>
        <w:jc w:val="both"/>
      </w:pPr>
      <w:bookmarkStart w:id="179" w:name="_Toc304560813"/>
      <w:bookmarkStart w:id="180" w:name="_Toc84879598"/>
      <w:r w:rsidRPr="00435B10">
        <w:t>Schedul</w:t>
      </w:r>
      <w:r w:rsidR="00BD6026">
        <w:t>e</w:t>
      </w:r>
      <w:r w:rsidRPr="00435B10">
        <w:t xml:space="preserve"> Assessment and Analysis</w:t>
      </w:r>
      <w:bookmarkEnd w:id="179"/>
      <w:bookmarkEnd w:id="180"/>
    </w:p>
    <w:tbl>
      <w:tblPr>
        <w:tblpPr w:leftFromText="187" w:vertAnchor="text" w:horzAnchor="margin" w:tblpXSpec="right" w:tblpY="206"/>
        <w:tblOverlap w:val="never"/>
        <w:tblW w:w="0" w:type="auto"/>
        <w:jc w:val="right"/>
        <w:tblLook w:val="04A0" w:firstRow="1" w:lastRow="0" w:firstColumn="1" w:lastColumn="0" w:noHBand="0" w:noVBand="1"/>
      </w:tblPr>
      <w:tblGrid>
        <w:gridCol w:w="6120"/>
      </w:tblGrid>
      <w:tr w:rsidR="00407531" w:rsidRPr="00435B10" w14:paraId="5ED45B3E" w14:textId="77777777" w:rsidTr="0029104A">
        <w:trPr>
          <w:jc w:val="right"/>
        </w:trPr>
        <w:tc>
          <w:tcPr>
            <w:tcW w:w="6120" w:type="dxa"/>
          </w:tcPr>
          <w:p w14:paraId="15F9CB55" w14:textId="77777777" w:rsidR="009348BB" w:rsidRDefault="00407531" w:rsidP="009348BB">
            <w:pPr>
              <w:pStyle w:val="FigureEVM"/>
              <w:jc w:val="both"/>
            </w:pPr>
            <w:r w:rsidRPr="00435B10">
              <w:rPr>
                <w:rFonts w:ascii="Arial" w:hAnsi="Arial" w:cs="Arial"/>
                <w:noProof/>
              </w:rPr>
              <w:drawing>
                <wp:inline distT="0" distB="0" distL="0" distR="0" wp14:anchorId="7D44137F" wp14:editId="37ACE4ED">
                  <wp:extent cx="2985856" cy="4084320"/>
                  <wp:effectExtent l="0" t="0" r="5080" b="0"/>
                  <wp:docPr id="8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992957" cy="4094034"/>
                          </a:xfrm>
                          <a:prstGeom prst="rect">
                            <a:avLst/>
                          </a:prstGeom>
                          <a:noFill/>
                          <a:ln>
                            <a:noFill/>
                          </a:ln>
                        </pic:spPr>
                      </pic:pic>
                    </a:graphicData>
                  </a:graphic>
                </wp:inline>
              </w:drawing>
            </w:r>
          </w:p>
          <w:p w14:paraId="2AFA4922" w14:textId="377FE7AA" w:rsidR="00407531" w:rsidRPr="00435B10" w:rsidRDefault="009348BB" w:rsidP="00A61F1D">
            <w:pPr>
              <w:pStyle w:val="Caption"/>
              <w:jc w:val="center"/>
              <w:rPr>
                <w:rFonts w:cs="Arial"/>
              </w:rPr>
            </w:pPr>
            <w:bookmarkStart w:id="181" w:name="_Ref70348541"/>
            <w:bookmarkStart w:id="182" w:name="_Toc85101496"/>
            <w:r>
              <w:t xml:space="preserve">Figure </w:t>
            </w:r>
            <w:r>
              <w:fldChar w:fldCharType="begin"/>
            </w:r>
            <w:r>
              <w:instrText>STYLEREF 1 \s</w:instrText>
            </w:r>
            <w:r>
              <w:fldChar w:fldCharType="separate"/>
            </w:r>
            <w:r w:rsidR="00B0679A">
              <w:rPr>
                <w:noProof/>
              </w:rPr>
              <w:t>2</w:t>
            </w:r>
            <w:r>
              <w:fldChar w:fldCharType="end"/>
            </w:r>
            <w:r w:rsidR="00B0679A">
              <w:noBreakHyphen/>
            </w:r>
            <w:r>
              <w:fldChar w:fldCharType="begin"/>
            </w:r>
            <w:r>
              <w:instrText>SEQ Figure \* ARABIC \s 1</w:instrText>
            </w:r>
            <w:r>
              <w:fldChar w:fldCharType="separate"/>
            </w:r>
            <w:r w:rsidR="00B0679A">
              <w:rPr>
                <w:noProof/>
              </w:rPr>
              <w:t>7</w:t>
            </w:r>
            <w:r>
              <w:fldChar w:fldCharType="end"/>
            </w:r>
            <w:bookmarkEnd w:id="181"/>
            <w:r>
              <w:t xml:space="preserve"> Schedule Assessment Checklist Example</w:t>
            </w:r>
            <w:bookmarkEnd w:id="182"/>
          </w:p>
        </w:tc>
      </w:tr>
      <w:tr w:rsidR="00407531" w:rsidRPr="00435B10" w14:paraId="5C9C0621" w14:textId="77777777" w:rsidTr="0029104A">
        <w:trPr>
          <w:jc w:val="right"/>
        </w:trPr>
        <w:tc>
          <w:tcPr>
            <w:tcW w:w="6120" w:type="dxa"/>
          </w:tcPr>
          <w:p w14:paraId="13BD34B7" w14:textId="77777777" w:rsidR="00407531" w:rsidRPr="00435B10" w:rsidRDefault="00407531" w:rsidP="003405B3">
            <w:pPr>
              <w:pStyle w:val="FigureCaptionEVM"/>
              <w:rPr>
                <w:rFonts w:ascii="Arial" w:hAnsi="Arial" w:cs="Arial"/>
              </w:rPr>
            </w:pPr>
          </w:p>
        </w:tc>
      </w:tr>
    </w:tbl>
    <w:p w14:paraId="68A3FBEC" w14:textId="77777777" w:rsidR="00407531" w:rsidRPr="00435B10" w:rsidRDefault="00407531" w:rsidP="00674D37">
      <w:pPr>
        <w:pStyle w:val="BodyNoIndentEVM"/>
        <w:jc w:val="both"/>
        <w:rPr>
          <w:rFonts w:ascii="Arial" w:hAnsi="Arial" w:cs="Arial"/>
        </w:rPr>
      </w:pPr>
      <w:r w:rsidRPr="00435B10">
        <w:rPr>
          <w:rFonts w:ascii="Arial" w:hAnsi="Arial" w:cs="Arial"/>
        </w:rPr>
        <w:t>Schedule assessment is the process of determining schedule validity and performance at a given point in time. A thorough schedule assessment using proven techniques such as those noted below should always be performed prior to establishing the IMS baseline. After establishing the IMS baseline, routine assessment is also necessary to maintain assurance that the schedule continues to generate valid data and to support the project’s objectives throughout the project life cycle. A reliable schedule assessment checklist is an important aid that can benefit the project team in determining schedule validity.</w:t>
      </w:r>
      <w:r w:rsidR="00BB78EB" w:rsidRPr="00435B10">
        <w:rPr>
          <w:rFonts w:ascii="Arial" w:hAnsi="Arial" w:cs="Arial"/>
        </w:rPr>
        <w:t xml:space="preserve"> </w:t>
      </w:r>
      <w:r w:rsidRPr="00435B10">
        <w:rPr>
          <w:rFonts w:ascii="Arial" w:hAnsi="Arial" w:cs="Arial"/>
        </w:rPr>
        <w:t>A Schedule Assessment Check</w:t>
      </w:r>
      <w:r w:rsidR="00BB78EB" w:rsidRPr="00435B10">
        <w:rPr>
          <w:rFonts w:ascii="Arial" w:hAnsi="Arial" w:cs="Arial"/>
        </w:rPr>
        <w:t xml:space="preserve"> </w:t>
      </w:r>
      <w:r w:rsidRPr="00435B10">
        <w:rPr>
          <w:rFonts w:ascii="Arial" w:hAnsi="Arial" w:cs="Arial"/>
        </w:rPr>
        <w:t xml:space="preserve">list example is contained </w:t>
      </w:r>
      <w:r w:rsidRPr="007B7AB6">
        <w:rPr>
          <w:rFonts w:ascii="Arial" w:hAnsi="Arial" w:cs="Arial"/>
        </w:rPr>
        <w:t xml:space="preserve">in </w:t>
      </w:r>
      <w:r w:rsidR="007B7AB6" w:rsidRPr="007B7AB6">
        <w:rPr>
          <w:rFonts w:ascii="Arial" w:hAnsi="Arial" w:cs="Arial"/>
        </w:rPr>
        <w:fldChar w:fldCharType="begin"/>
      </w:r>
      <w:r w:rsidR="007B7AB6" w:rsidRPr="007B7AB6">
        <w:rPr>
          <w:rFonts w:ascii="Arial" w:hAnsi="Arial" w:cs="Arial"/>
        </w:rPr>
        <w:instrText xml:space="preserve"> REF _Ref70348541 \h </w:instrText>
      </w:r>
      <w:r w:rsidR="007B7AB6">
        <w:rPr>
          <w:rFonts w:ascii="Arial" w:hAnsi="Arial" w:cs="Arial"/>
        </w:rPr>
        <w:instrText xml:space="preserve"> \* MERGEFORMAT </w:instrText>
      </w:r>
      <w:r w:rsidR="007B7AB6" w:rsidRPr="007B7AB6">
        <w:rPr>
          <w:rFonts w:ascii="Arial" w:hAnsi="Arial" w:cs="Arial"/>
        </w:rPr>
      </w:r>
      <w:r w:rsidR="007B7AB6" w:rsidRPr="007B7AB6">
        <w:rPr>
          <w:rFonts w:ascii="Arial" w:hAnsi="Arial" w:cs="Arial"/>
        </w:rPr>
        <w:fldChar w:fldCharType="separate"/>
      </w:r>
      <w:r w:rsidR="007B7AB6" w:rsidRPr="007B7AB6">
        <w:rPr>
          <w:rFonts w:ascii="Arial" w:hAnsi="Arial" w:cs="Arial"/>
        </w:rPr>
        <w:t xml:space="preserve">Figure </w:t>
      </w:r>
      <w:r w:rsidR="007B7AB6" w:rsidRPr="007B7AB6">
        <w:rPr>
          <w:rFonts w:ascii="Arial" w:hAnsi="Arial" w:cs="Arial"/>
          <w:noProof/>
        </w:rPr>
        <w:t>2</w:t>
      </w:r>
      <w:r w:rsidR="007B7AB6" w:rsidRPr="007B7AB6">
        <w:rPr>
          <w:rFonts w:ascii="Arial" w:hAnsi="Arial" w:cs="Arial"/>
        </w:rPr>
        <w:noBreakHyphen/>
      </w:r>
      <w:r w:rsidR="007B7AB6" w:rsidRPr="007B7AB6">
        <w:rPr>
          <w:rFonts w:ascii="Arial" w:hAnsi="Arial" w:cs="Arial"/>
          <w:noProof/>
        </w:rPr>
        <w:t>7</w:t>
      </w:r>
      <w:r w:rsidR="007B7AB6" w:rsidRPr="007B7AB6">
        <w:rPr>
          <w:rFonts w:ascii="Arial" w:hAnsi="Arial" w:cs="Arial"/>
        </w:rPr>
        <w:fldChar w:fldCharType="end"/>
      </w:r>
      <w:r w:rsidRPr="00435B10">
        <w:rPr>
          <w:rFonts w:ascii="Arial" w:hAnsi="Arial" w:cs="Arial"/>
        </w:rPr>
        <w:t>.</w:t>
      </w:r>
    </w:p>
    <w:p w14:paraId="76048810" w14:textId="77777777" w:rsidR="00407531" w:rsidRPr="00435B10" w:rsidRDefault="00407531" w:rsidP="00674D37">
      <w:pPr>
        <w:pStyle w:val="BodyNoIndentEVM"/>
        <w:jc w:val="both"/>
        <w:rPr>
          <w:rFonts w:ascii="Arial" w:hAnsi="Arial" w:cs="Arial"/>
        </w:rPr>
      </w:pPr>
      <w:r w:rsidRPr="00435B10">
        <w:rPr>
          <w:rFonts w:ascii="Arial" w:hAnsi="Arial" w:cs="Arial"/>
        </w:rPr>
        <w:t xml:space="preserve">Schedule analysis is the process of evaluating the magnitude, impact, and significance of actual and forecast variances to the baseline and/or current schedules. After routine updates, schedule analysis begins with the calculation of the </w:t>
      </w:r>
      <w:r w:rsidR="00F959EF" w:rsidRPr="00435B10">
        <w:rPr>
          <w:rFonts w:ascii="Arial" w:hAnsi="Arial" w:cs="Arial"/>
        </w:rPr>
        <w:t>CP</w:t>
      </w:r>
      <w:r w:rsidRPr="00435B10">
        <w:rPr>
          <w:rFonts w:ascii="Arial" w:hAnsi="Arial" w:cs="Arial"/>
        </w:rPr>
        <w:t xml:space="preserve"> and the determination of any change in the completion date of the project. Analysis continues by evaluating schedule performance metrics derived from the IMS and by using this information to assess project health. Analysis results should be reviewed with the project team. This process may be iterated as needed.</w:t>
      </w:r>
    </w:p>
    <w:p w14:paraId="26E4CD44" w14:textId="468C10EE" w:rsidR="00407531" w:rsidRPr="00435B10" w:rsidRDefault="00407531" w:rsidP="00674D37">
      <w:pPr>
        <w:pStyle w:val="BodyNoIndentEVM"/>
        <w:jc w:val="both"/>
        <w:rPr>
          <w:rFonts w:ascii="Arial" w:hAnsi="Arial" w:cs="Arial"/>
        </w:rPr>
      </w:pPr>
      <w:r w:rsidRPr="3068A142">
        <w:rPr>
          <w:rFonts w:ascii="Arial" w:hAnsi="Arial" w:cs="Arial"/>
        </w:rPr>
        <w:t xml:space="preserve">IMS assessment and analysis is the same during and after the completion of schedule development, </w:t>
      </w:r>
      <w:r w:rsidR="3F576233" w:rsidRPr="3068A142">
        <w:rPr>
          <w:rFonts w:ascii="Arial" w:hAnsi="Arial" w:cs="Arial"/>
        </w:rPr>
        <w:t>except for</w:t>
      </w:r>
      <w:r w:rsidRPr="3068A142">
        <w:rPr>
          <w:rFonts w:ascii="Arial" w:hAnsi="Arial" w:cs="Arial"/>
        </w:rPr>
        <w:t xml:space="preserve"> progress evaluation. The processes that follow represent only a sampling of assessment and analysis techniques that should be continued routinely throughout the project life cycle. Additional IMS assessment and analysis information and illustrated techniques are provided in the Schedule Management Handbook</w:t>
      </w:r>
      <w:r w:rsidR="00F2045E" w:rsidRPr="3068A142">
        <w:rPr>
          <w:rFonts w:ascii="Arial" w:hAnsi="Arial" w:cs="Arial"/>
        </w:rPr>
        <w:t xml:space="preserve"> located at </w:t>
      </w:r>
      <w:hyperlink r:id="rId60">
        <w:r w:rsidR="00DA23CC" w:rsidRPr="3068A142">
          <w:rPr>
            <w:rStyle w:val="Hyperlink"/>
            <w:rFonts w:ascii="Arial" w:hAnsi="Arial" w:cs="Arial"/>
          </w:rPr>
          <w:t>https://www.nasa.gov/evm/handbooks</w:t>
        </w:r>
      </w:hyperlink>
      <w:r w:rsidR="00F2045E" w:rsidRPr="3068A142">
        <w:rPr>
          <w:rFonts w:ascii="Arial" w:hAnsi="Arial" w:cs="Arial"/>
        </w:rPr>
        <w:t>.</w:t>
      </w:r>
      <w:r w:rsidRPr="3068A142">
        <w:rPr>
          <w:rFonts w:ascii="Arial" w:hAnsi="Arial" w:cs="Arial"/>
        </w:rPr>
        <w:t xml:space="preserve"> </w:t>
      </w:r>
    </w:p>
    <w:p w14:paraId="32A3827F" w14:textId="77777777" w:rsidR="00407531" w:rsidRPr="00435B10" w:rsidRDefault="00407531" w:rsidP="00674D37">
      <w:pPr>
        <w:pStyle w:val="Bullet1EVM"/>
        <w:jc w:val="both"/>
        <w:rPr>
          <w:rFonts w:ascii="Arial" w:hAnsi="Arial" w:cs="Arial"/>
        </w:rPr>
      </w:pPr>
      <w:r w:rsidRPr="00435B10">
        <w:rPr>
          <w:rFonts w:ascii="Arial" w:hAnsi="Arial" w:cs="Arial"/>
        </w:rPr>
        <w:t xml:space="preserve">Schedule Logic Credibility Health Check: Schedule credibility is determined by monitoring key indicators within the IMS that reflect both good and poor characteristics of schedule structure and maintenance. Examples of key indicators within the logic network that must be monitored include the following: number of missing predecessors and successors, excessive and invalid fixed task constraints, omission of task status, improper status on future tasks, logic relationships to/from summary tasks, excessive and invalid use of relationship leads and lags, and incorrect or inappropriate task interdependency relationships. These indicators are based on standard rules of logic network development utilized in </w:t>
      </w:r>
      <w:r w:rsidR="00F959EF" w:rsidRPr="00435B10">
        <w:rPr>
          <w:rFonts w:ascii="Arial" w:hAnsi="Arial" w:cs="Arial"/>
          <w:color w:val="000000" w:themeColor="text1"/>
        </w:rPr>
        <w:t>CPM</w:t>
      </w:r>
      <w:r w:rsidRPr="00435B10">
        <w:rPr>
          <w:rFonts w:ascii="Arial" w:hAnsi="Arial" w:cs="Arial"/>
        </w:rPr>
        <w:t xml:space="preserve"> scheduling techniques. The indicators noted above should be identified and evaluated routinely from the to-go IMS details. This assessment technique can be accomplished manually by using normal data-filtering capabilities provided by an automated scheduling tool or by special third-party schedule assessment software add-ons. Evaluating the number of key credibility indicators will provide quick insight into the quality and validity of the project IMS. </w:t>
      </w:r>
    </w:p>
    <w:p w14:paraId="45D1FEFA" w14:textId="4F1CA79D" w:rsidR="00407531" w:rsidRPr="00435B10" w:rsidRDefault="00407531" w:rsidP="00674D37">
      <w:pPr>
        <w:pStyle w:val="Bullet1EVM"/>
        <w:jc w:val="both"/>
        <w:rPr>
          <w:rFonts w:ascii="Arial" w:hAnsi="Arial" w:cs="Arial"/>
        </w:rPr>
      </w:pPr>
      <w:r w:rsidRPr="3068A142">
        <w:rPr>
          <w:rFonts w:ascii="Arial" w:hAnsi="Arial" w:cs="Arial"/>
        </w:rPr>
        <w:t xml:space="preserve">Project </w:t>
      </w:r>
      <w:r w:rsidR="00F959EF" w:rsidRPr="3068A142">
        <w:rPr>
          <w:rFonts w:ascii="Arial" w:hAnsi="Arial" w:cs="Arial"/>
        </w:rPr>
        <w:t>CP</w:t>
      </w:r>
      <w:r w:rsidRPr="3068A142">
        <w:rPr>
          <w:rFonts w:ascii="Arial" w:hAnsi="Arial" w:cs="Arial"/>
        </w:rPr>
        <w:t xml:space="preserve"> Identification and Analysis: The schedule may become very dynamic during the implementation phase, and because of this, it is imperative to always know what sequence of tasks </w:t>
      </w:r>
      <w:r w:rsidR="3B5DB6A4" w:rsidRPr="3068A142">
        <w:rPr>
          <w:rFonts w:ascii="Arial" w:hAnsi="Arial" w:cs="Arial"/>
        </w:rPr>
        <w:t>the real driver is</w:t>
      </w:r>
      <w:r w:rsidRPr="3068A142">
        <w:rPr>
          <w:rFonts w:ascii="Arial" w:hAnsi="Arial" w:cs="Arial"/>
        </w:rPr>
        <w:t xml:space="preserve"> affecting project completion. Management insight into the </w:t>
      </w:r>
      <w:r w:rsidR="00F959EF" w:rsidRPr="3068A142">
        <w:rPr>
          <w:rFonts w:ascii="Arial" w:hAnsi="Arial" w:cs="Arial"/>
        </w:rPr>
        <w:t>CP</w:t>
      </w:r>
      <w:r w:rsidRPr="3068A142">
        <w:rPr>
          <w:rFonts w:ascii="Arial" w:hAnsi="Arial" w:cs="Arial"/>
        </w:rPr>
        <w:t xml:space="preserve"> is essential in making accurate resource and workforce decisions to successfully achieve project completion. </w:t>
      </w:r>
      <w:r w:rsidR="00F959EF" w:rsidRPr="3068A142">
        <w:rPr>
          <w:rFonts w:ascii="Arial" w:hAnsi="Arial" w:cs="Arial"/>
        </w:rPr>
        <w:t>CP</w:t>
      </w:r>
      <w:r w:rsidRPr="3068A142">
        <w:rPr>
          <w:rFonts w:ascii="Arial" w:hAnsi="Arial" w:cs="Arial"/>
        </w:rPr>
        <w:t xml:space="preserve"> identification and analysis involves constant review of the validity of schedule tasks, durations, and types of relationships that are involved in the primary </w:t>
      </w:r>
      <w:r w:rsidR="00F959EF" w:rsidRPr="3068A142">
        <w:rPr>
          <w:rFonts w:ascii="Arial" w:hAnsi="Arial" w:cs="Arial"/>
        </w:rPr>
        <w:t>CP</w:t>
      </w:r>
      <w:r w:rsidRPr="3068A142">
        <w:rPr>
          <w:rFonts w:ascii="Arial" w:hAnsi="Arial" w:cs="Arial"/>
        </w:rPr>
        <w:t xml:space="preserve">, as well as near secondary paths. Often changes made to durations and/or logic relationships can be made to shorten the </w:t>
      </w:r>
      <w:r w:rsidR="00F959EF" w:rsidRPr="3068A142">
        <w:rPr>
          <w:rFonts w:ascii="Arial" w:hAnsi="Arial" w:cs="Arial"/>
        </w:rPr>
        <w:t>CP</w:t>
      </w:r>
      <w:r w:rsidRPr="3068A142">
        <w:rPr>
          <w:rFonts w:ascii="Arial" w:hAnsi="Arial" w:cs="Arial"/>
        </w:rPr>
        <w:t xml:space="preserve"> and prevent project completion from moving to the right.</w:t>
      </w:r>
    </w:p>
    <w:p w14:paraId="242FA98B" w14:textId="77777777" w:rsidR="00407531" w:rsidRPr="00435B10" w:rsidRDefault="00407531" w:rsidP="00674D37">
      <w:pPr>
        <w:pStyle w:val="Bullet1BodyIndentunderbulletEVM"/>
        <w:jc w:val="both"/>
        <w:rPr>
          <w:rFonts w:ascii="Arial" w:hAnsi="Arial" w:cs="Arial"/>
        </w:rPr>
      </w:pPr>
      <w:r w:rsidRPr="00435B10">
        <w:rPr>
          <w:rFonts w:ascii="Arial" w:hAnsi="Arial" w:cs="Arial"/>
        </w:rPr>
        <w:t xml:space="preserve">Common characteristics of a credible project </w:t>
      </w:r>
      <w:r w:rsidR="00F959EF" w:rsidRPr="00435B10">
        <w:rPr>
          <w:rFonts w:ascii="Arial" w:hAnsi="Arial" w:cs="Arial"/>
        </w:rPr>
        <w:t>CP</w:t>
      </w:r>
      <w:r w:rsidRPr="00435B10">
        <w:rPr>
          <w:rFonts w:ascii="Arial" w:hAnsi="Arial" w:cs="Arial"/>
        </w:rPr>
        <w:t xml:space="preserve"> include the following: </w:t>
      </w:r>
    </w:p>
    <w:p w14:paraId="5388027A" w14:textId="77777777" w:rsidR="00407531" w:rsidRPr="00435B10" w:rsidRDefault="00407531" w:rsidP="00674D37">
      <w:pPr>
        <w:pStyle w:val="Bullet2EVM"/>
        <w:jc w:val="both"/>
        <w:rPr>
          <w:rFonts w:ascii="Arial" w:hAnsi="Arial" w:cs="Arial"/>
        </w:rPr>
      </w:pPr>
      <w:r w:rsidRPr="00435B10">
        <w:rPr>
          <w:rFonts w:ascii="Arial" w:hAnsi="Arial" w:cs="Arial"/>
        </w:rPr>
        <w:t xml:space="preserve">The project </w:t>
      </w:r>
      <w:r w:rsidR="00F959EF" w:rsidRPr="00435B10">
        <w:rPr>
          <w:rFonts w:ascii="Arial" w:hAnsi="Arial" w:cs="Arial"/>
        </w:rPr>
        <w:t>CP</w:t>
      </w:r>
      <w:r w:rsidRPr="00435B10">
        <w:rPr>
          <w:rFonts w:ascii="Arial" w:hAnsi="Arial" w:cs="Arial"/>
        </w:rPr>
        <w:t xml:space="preserve"> reflects the longest path (usually having the lowest slack or float values) to project completion. </w:t>
      </w:r>
    </w:p>
    <w:p w14:paraId="23D3D904" w14:textId="77777777" w:rsidR="00407531" w:rsidRPr="00435B10" w:rsidRDefault="00407531" w:rsidP="00674D37">
      <w:pPr>
        <w:pStyle w:val="Bullet2EVM"/>
        <w:jc w:val="both"/>
        <w:rPr>
          <w:rFonts w:ascii="Arial" w:hAnsi="Arial" w:cs="Arial"/>
        </w:rPr>
      </w:pPr>
      <w:r w:rsidRPr="00435B10">
        <w:rPr>
          <w:rFonts w:ascii="Arial" w:hAnsi="Arial" w:cs="Arial"/>
        </w:rPr>
        <w:t xml:space="preserve">The </w:t>
      </w:r>
      <w:r w:rsidR="00F959EF" w:rsidRPr="00435B10">
        <w:rPr>
          <w:rFonts w:ascii="Arial" w:hAnsi="Arial" w:cs="Arial"/>
        </w:rPr>
        <w:t>CP</w:t>
      </w:r>
      <w:r w:rsidRPr="00435B10">
        <w:rPr>
          <w:rFonts w:ascii="Arial" w:hAnsi="Arial" w:cs="Arial"/>
        </w:rPr>
        <w:t xml:space="preserve"> typically starts at the beginning—or at “time now” after monthly statusing has begun—and continues to project completion. </w:t>
      </w:r>
    </w:p>
    <w:p w14:paraId="11392800" w14:textId="77777777" w:rsidR="00407531" w:rsidRPr="00435B10" w:rsidRDefault="00407531" w:rsidP="00674D37">
      <w:pPr>
        <w:pStyle w:val="Bullet2EVM"/>
        <w:jc w:val="both"/>
        <w:rPr>
          <w:rFonts w:ascii="Arial" w:hAnsi="Arial" w:cs="Arial"/>
        </w:rPr>
      </w:pPr>
      <w:r w:rsidRPr="00435B10">
        <w:rPr>
          <w:rFonts w:ascii="Arial" w:hAnsi="Arial" w:cs="Arial"/>
        </w:rPr>
        <w:t xml:space="preserve">Tasks and milestones reflected on the </w:t>
      </w:r>
      <w:r w:rsidR="00F959EF" w:rsidRPr="00435B10">
        <w:rPr>
          <w:rFonts w:ascii="Arial" w:hAnsi="Arial" w:cs="Arial"/>
        </w:rPr>
        <w:t>CP</w:t>
      </w:r>
      <w:r w:rsidRPr="00435B10">
        <w:rPr>
          <w:rFonts w:ascii="Arial" w:hAnsi="Arial" w:cs="Arial"/>
        </w:rPr>
        <w:t xml:space="preserve"> are tied together with network logic in a sequence that is programmatically feasible or otherwise makes sense from a workflow standpoint. </w:t>
      </w:r>
    </w:p>
    <w:p w14:paraId="58C04EA8" w14:textId="5856DE65" w:rsidR="00407531" w:rsidRPr="00435B10" w:rsidRDefault="00407531" w:rsidP="00674D37">
      <w:pPr>
        <w:pStyle w:val="Bullet2EVM"/>
        <w:jc w:val="both"/>
        <w:rPr>
          <w:rFonts w:ascii="Arial" w:hAnsi="Arial" w:cs="Arial"/>
          <w:color w:val="000000" w:themeColor="text1"/>
        </w:rPr>
      </w:pPr>
      <w:r w:rsidRPr="3068A142">
        <w:rPr>
          <w:rFonts w:ascii="Arial" w:hAnsi="Arial" w:cs="Arial"/>
        </w:rPr>
        <w:t xml:space="preserve">The </w:t>
      </w:r>
      <w:r w:rsidR="00F959EF" w:rsidRPr="3068A142">
        <w:rPr>
          <w:rFonts w:ascii="Arial" w:hAnsi="Arial" w:cs="Arial"/>
        </w:rPr>
        <w:t>CP</w:t>
      </w:r>
      <w:r w:rsidRPr="3068A142">
        <w:rPr>
          <w:rFonts w:ascii="Arial" w:hAnsi="Arial" w:cs="Arial"/>
        </w:rPr>
        <w:t xml:space="preserve"> contains no LOE or summary activities</w:t>
      </w:r>
      <w:r w:rsidRPr="3068A142">
        <w:rPr>
          <w:rFonts w:ascii="Arial" w:hAnsi="Arial" w:cs="Arial"/>
          <w:color w:val="000000" w:themeColor="text1"/>
        </w:rPr>
        <w:t xml:space="preserve">, unless it is determined by the project team that network logic relationships are to be identified at the Intermediate level of the IMS. In these </w:t>
      </w:r>
      <w:r w:rsidR="34CA917B" w:rsidRPr="3068A142">
        <w:rPr>
          <w:rFonts w:ascii="Arial" w:hAnsi="Arial" w:cs="Arial"/>
          <w:color w:val="000000" w:themeColor="text1"/>
        </w:rPr>
        <w:t>cases,</w:t>
      </w:r>
      <w:r w:rsidRPr="3068A142">
        <w:rPr>
          <w:rFonts w:ascii="Arial" w:hAnsi="Arial" w:cs="Arial"/>
          <w:color w:val="000000" w:themeColor="text1"/>
        </w:rPr>
        <w:t xml:space="preserve"> the project </w:t>
      </w:r>
      <w:r w:rsidR="00F959EF" w:rsidRPr="3068A142">
        <w:rPr>
          <w:rFonts w:ascii="Arial" w:hAnsi="Arial" w:cs="Arial"/>
        </w:rPr>
        <w:t>CP</w:t>
      </w:r>
      <w:r w:rsidRPr="3068A142">
        <w:rPr>
          <w:rFonts w:ascii="Arial" w:hAnsi="Arial" w:cs="Arial"/>
          <w:color w:val="000000" w:themeColor="text1"/>
        </w:rPr>
        <w:t xml:space="preserve"> would most likely also contain summary-level tasks.</w:t>
      </w:r>
    </w:p>
    <w:p w14:paraId="649667E2" w14:textId="77777777" w:rsidR="00407531" w:rsidRPr="00435B10" w:rsidRDefault="00407531" w:rsidP="00674D37">
      <w:pPr>
        <w:pStyle w:val="Bullet2EVM"/>
        <w:jc w:val="both"/>
        <w:rPr>
          <w:rFonts w:ascii="Arial" w:hAnsi="Arial" w:cs="Arial"/>
        </w:rPr>
      </w:pPr>
      <w:r w:rsidRPr="00435B10">
        <w:rPr>
          <w:rFonts w:ascii="Arial" w:hAnsi="Arial" w:cs="Arial"/>
        </w:rPr>
        <w:t xml:space="preserve">Note: When performing project </w:t>
      </w:r>
      <w:r w:rsidR="00F959EF" w:rsidRPr="00435B10">
        <w:rPr>
          <w:rFonts w:ascii="Arial" w:hAnsi="Arial" w:cs="Arial"/>
        </w:rPr>
        <w:t>CP</w:t>
      </w:r>
      <w:r w:rsidRPr="00435B10">
        <w:rPr>
          <w:rFonts w:ascii="Arial" w:hAnsi="Arial" w:cs="Arial"/>
        </w:rPr>
        <w:t xml:space="preserve"> analysis on IMS data, it is important to filter out all LOE tasks from the data being analyzed to prevent erroneous or inaccurate </w:t>
      </w:r>
      <w:r w:rsidR="00F959EF" w:rsidRPr="00435B10">
        <w:rPr>
          <w:rFonts w:ascii="Arial" w:hAnsi="Arial" w:cs="Arial"/>
        </w:rPr>
        <w:t>CP</w:t>
      </w:r>
      <w:r w:rsidRPr="00435B10">
        <w:rPr>
          <w:rFonts w:ascii="Arial" w:hAnsi="Arial" w:cs="Arial"/>
        </w:rPr>
        <w:t xml:space="preserve"> identification.</w:t>
      </w:r>
    </w:p>
    <w:p w14:paraId="791C35AB" w14:textId="77777777" w:rsidR="00407531" w:rsidRPr="00435B10" w:rsidRDefault="00407531" w:rsidP="00674D37">
      <w:pPr>
        <w:pStyle w:val="Bullet2EVM"/>
        <w:jc w:val="both"/>
        <w:rPr>
          <w:rFonts w:ascii="Arial" w:hAnsi="Arial" w:cs="Arial"/>
        </w:rPr>
      </w:pPr>
      <w:r w:rsidRPr="00435B10">
        <w:rPr>
          <w:rFonts w:ascii="Arial" w:hAnsi="Arial" w:cs="Arial"/>
        </w:rPr>
        <w:t xml:space="preserve">The </w:t>
      </w:r>
      <w:r w:rsidR="00F959EF" w:rsidRPr="00435B10">
        <w:rPr>
          <w:rFonts w:ascii="Arial" w:hAnsi="Arial" w:cs="Arial"/>
        </w:rPr>
        <w:t xml:space="preserve">CP </w:t>
      </w:r>
      <w:r w:rsidRPr="00435B10">
        <w:rPr>
          <w:rFonts w:ascii="Arial" w:hAnsi="Arial" w:cs="Arial"/>
        </w:rPr>
        <w:t xml:space="preserve">contains no gaps in time between tasks that cannot be explained. </w:t>
      </w:r>
    </w:p>
    <w:p w14:paraId="4A43E8E4" w14:textId="77777777" w:rsidR="00407531" w:rsidRPr="00435B10" w:rsidRDefault="00407531" w:rsidP="00674D37">
      <w:pPr>
        <w:pStyle w:val="Bullet1BodyIndentunderbulletEVM"/>
        <w:jc w:val="both"/>
        <w:rPr>
          <w:rFonts w:ascii="Arial" w:hAnsi="Arial" w:cs="Arial"/>
        </w:rPr>
      </w:pPr>
      <w:r w:rsidRPr="00435B10">
        <w:rPr>
          <w:rFonts w:ascii="Arial" w:hAnsi="Arial" w:cs="Arial"/>
        </w:rPr>
        <w:t xml:space="preserve">With sound IMS structure, the project </w:t>
      </w:r>
      <w:r w:rsidR="00F959EF" w:rsidRPr="00435B10">
        <w:rPr>
          <w:rFonts w:ascii="Arial" w:hAnsi="Arial" w:cs="Arial"/>
        </w:rPr>
        <w:t>CP</w:t>
      </w:r>
      <w:r w:rsidRPr="00435B10">
        <w:rPr>
          <w:rFonts w:ascii="Arial" w:hAnsi="Arial" w:cs="Arial"/>
        </w:rPr>
        <w:t xml:space="preserve"> should be identifiable by isolating the sequence of tasks that has the least amount of total slack (float) as calculated using the </w:t>
      </w:r>
      <w:r w:rsidR="00F959EF" w:rsidRPr="00435B10">
        <w:rPr>
          <w:rFonts w:ascii="Arial" w:hAnsi="Arial" w:cs="Arial"/>
          <w:color w:val="000000" w:themeColor="text1"/>
        </w:rPr>
        <w:t>CPM</w:t>
      </w:r>
      <w:r w:rsidRPr="00435B10">
        <w:rPr>
          <w:rFonts w:ascii="Arial" w:hAnsi="Arial" w:cs="Arial"/>
        </w:rPr>
        <w:t xml:space="preserve"> technique of scheduling. The project </w:t>
      </w:r>
      <w:r w:rsidR="00F959EF" w:rsidRPr="00435B10">
        <w:rPr>
          <w:rFonts w:ascii="Arial" w:hAnsi="Arial" w:cs="Arial"/>
        </w:rPr>
        <w:t>CP</w:t>
      </w:r>
      <w:r w:rsidRPr="00435B10">
        <w:rPr>
          <w:rFonts w:ascii="Arial" w:hAnsi="Arial" w:cs="Arial"/>
        </w:rPr>
        <w:t xml:space="preserve"> can only be identified accurately if all task and milestone interdependencies are satisfactorily incorporated into the IMS to form a complete end-to-end logic network. It is recommended that after each update cycle of the IMS, the </w:t>
      </w:r>
      <w:r w:rsidR="00F959EF" w:rsidRPr="00435B10">
        <w:rPr>
          <w:rFonts w:ascii="Arial" w:hAnsi="Arial" w:cs="Arial"/>
        </w:rPr>
        <w:t>CP</w:t>
      </w:r>
      <w:r w:rsidRPr="00435B10">
        <w:rPr>
          <w:rFonts w:ascii="Arial" w:hAnsi="Arial" w:cs="Arial"/>
        </w:rPr>
        <w:t xml:space="preserve"> should be identified and compared to the previous month’s </w:t>
      </w:r>
      <w:r w:rsidR="00F959EF" w:rsidRPr="00435B10">
        <w:rPr>
          <w:rFonts w:ascii="Arial" w:hAnsi="Arial" w:cs="Arial"/>
        </w:rPr>
        <w:t>CP</w:t>
      </w:r>
      <w:r w:rsidRPr="00435B10">
        <w:rPr>
          <w:rFonts w:ascii="Arial" w:hAnsi="Arial" w:cs="Arial"/>
        </w:rPr>
        <w:t xml:space="preserve">. Analysis of differences between the previous and current </w:t>
      </w:r>
      <w:r w:rsidR="00F959EF" w:rsidRPr="00435B10">
        <w:rPr>
          <w:rFonts w:ascii="Arial" w:hAnsi="Arial" w:cs="Arial"/>
        </w:rPr>
        <w:t>CP</w:t>
      </w:r>
      <w:r w:rsidRPr="00435B10">
        <w:rPr>
          <w:rFonts w:ascii="Arial" w:hAnsi="Arial" w:cs="Arial"/>
        </w:rPr>
        <w:t xml:space="preserve">s should ensure a clear understanding of why changes occurred and if work-around steps should be taken. Close monitoring and analysis of the top three to five paths is also recommended and will ultimately provide management with the necessary insight to better keep the project under control and on track for successful completion. </w:t>
      </w:r>
    </w:p>
    <w:p w14:paraId="2A4A51C4" w14:textId="1DE36FFF" w:rsidR="00407531" w:rsidRPr="00435B10" w:rsidRDefault="009A447D" w:rsidP="00674D37">
      <w:pPr>
        <w:pStyle w:val="Bullet1EVM"/>
        <w:jc w:val="both"/>
        <w:rPr>
          <w:rFonts w:ascii="Arial" w:hAnsi="Arial" w:cs="Arial"/>
        </w:rPr>
      </w:pPr>
      <w:r w:rsidRPr="3068A142">
        <w:rPr>
          <w:rFonts w:ascii="Arial" w:hAnsi="Arial" w:cs="Arial"/>
        </w:rPr>
        <w:t>SRA</w:t>
      </w:r>
      <w:r w:rsidR="00407531" w:rsidRPr="3068A142">
        <w:rPr>
          <w:rFonts w:ascii="Arial" w:hAnsi="Arial" w:cs="Arial"/>
        </w:rPr>
        <w:t>: Conducting a</w:t>
      </w:r>
      <w:r w:rsidR="002B4F3E" w:rsidRPr="3068A142">
        <w:rPr>
          <w:rFonts w:ascii="Arial" w:hAnsi="Arial" w:cs="Arial"/>
        </w:rPr>
        <w:t>n</w:t>
      </w:r>
      <w:r w:rsidR="00407531" w:rsidRPr="3068A142">
        <w:rPr>
          <w:rFonts w:ascii="Arial" w:hAnsi="Arial" w:cs="Arial"/>
        </w:rPr>
        <w:t xml:space="preserve"> SRA is crucial during project formulation and throughout the on-going implementation </w:t>
      </w:r>
      <w:r w:rsidR="4C0F2583" w:rsidRPr="3068A142">
        <w:rPr>
          <w:rFonts w:ascii="Arial" w:hAnsi="Arial" w:cs="Arial"/>
        </w:rPr>
        <w:t>life cycle</w:t>
      </w:r>
      <w:r w:rsidR="00407531" w:rsidRPr="3068A142">
        <w:rPr>
          <w:rFonts w:ascii="Arial" w:hAnsi="Arial" w:cs="Arial"/>
        </w:rPr>
        <w:t xml:space="preserve"> of a program/project. Although there are various ways of evaluating cost and schedule risks and confidence levels, a recommended technique is </w:t>
      </w:r>
      <w:r w:rsidR="5D7E35D0" w:rsidRPr="3068A142">
        <w:rPr>
          <w:rFonts w:ascii="Arial" w:hAnsi="Arial" w:cs="Arial"/>
        </w:rPr>
        <w:t>using</w:t>
      </w:r>
      <w:r w:rsidR="00407531" w:rsidRPr="3068A142">
        <w:rPr>
          <w:rFonts w:ascii="Arial" w:hAnsi="Arial" w:cs="Arial"/>
        </w:rPr>
        <w:t xml:space="preserve"> a proven probabilistic risk assessment tool with random sampling functionality. The SRA is an important analysis process that evaluates the likelihood that project implementation, as reflected in the IMS, is achievable on or before the planned completion date. The analysis results obtained from the SRA provide two very significant management benefits. First, it provides management insight into the validity of schedule data contained in the IMS which serves as the basis for time-phasing of the EV performance measurement baseline. And second, these results are very beneficial in providing a basis for determining an adequate amount of schedule margin to include in the IMS. The amount of schedule margin is a key factor in determining the adequacy of project management reserve and project </w:t>
      </w:r>
      <w:r w:rsidRPr="3068A142">
        <w:rPr>
          <w:rFonts w:ascii="Arial" w:hAnsi="Arial" w:cs="Arial"/>
          <w:color w:val="000000" w:themeColor="text1"/>
        </w:rPr>
        <w:t>UFE</w:t>
      </w:r>
      <w:r w:rsidR="00407531" w:rsidRPr="3068A142">
        <w:rPr>
          <w:rFonts w:ascii="Arial" w:hAnsi="Arial" w:cs="Arial"/>
        </w:rPr>
        <w:t>.</w:t>
      </w:r>
    </w:p>
    <w:p w14:paraId="002F8501" w14:textId="77777777" w:rsidR="00407531" w:rsidRPr="00435B10" w:rsidRDefault="00407531" w:rsidP="00674D37">
      <w:pPr>
        <w:pStyle w:val="Heading2"/>
        <w:jc w:val="both"/>
      </w:pPr>
      <w:bookmarkStart w:id="183" w:name="_Toc304560814"/>
      <w:bookmarkStart w:id="184" w:name="_Ref73640015"/>
      <w:bookmarkStart w:id="185" w:name="_Ref73640021"/>
      <w:bookmarkStart w:id="186" w:name="_Toc84879599"/>
      <w:r w:rsidRPr="00435B10">
        <w:t>IMS Baseline</w:t>
      </w:r>
      <w:bookmarkEnd w:id="183"/>
      <w:r w:rsidRPr="00435B10">
        <w:t xml:space="preserve"> Considerations</w:t>
      </w:r>
      <w:bookmarkEnd w:id="184"/>
      <w:bookmarkEnd w:id="185"/>
      <w:bookmarkEnd w:id="186"/>
    </w:p>
    <w:p w14:paraId="3A0E1EB4" w14:textId="286C923E" w:rsidR="00407531" w:rsidRPr="00435B10" w:rsidRDefault="00407531" w:rsidP="00674D37">
      <w:pPr>
        <w:pStyle w:val="BodyNoIndentEVM"/>
        <w:jc w:val="both"/>
        <w:rPr>
          <w:rFonts w:ascii="Arial" w:hAnsi="Arial" w:cs="Arial"/>
        </w:rPr>
      </w:pPr>
      <w:r w:rsidRPr="3068A142">
        <w:rPr>
          <w:rFonts w:ascii="Arial" w:hAnsi="Arial" w:cs="Arial"/>
        </w:rPr>
        <w:t xml:space="preserve">When an executable plan has been developed and coordinated with the project goals, it becomes the basis for the initial EAC and original PMB. The baseline schedule is approved by project management and constitutes the official plan against which schedule performance is measured and reported to NASA Project/Line Management and the sponsoring </w:t>
      </w:r>
      <w:r w:rsidR="006B6932" w:rsidRPr="3068A142">
        <w:rPr>
          <w:rFonts w:ascii="Arial" w:hAnsi="Arial" w:cs="Arial"/>
        </w:rPr>
        <w:t>Agency</w:t>
      </w:r>
      <w:r w:rsidRPr="3068A142">
        <w:rPr>
          <w:rFonts w:ascii="Arial" w:hAnsi="Arial" w:cs="Arial"/>
        </w:rPr>
        <w:t xml:space="preserve"> or customer. </w:t>
      </w:r>
      <w:r w:rsidR="3EC50858" w:rsidRPr="3068A142">
        <w:rPr>
          <w:rFonts w:ascii="Arial" w:hAnsi="Arial" w:cs="Arial"/>
        </w:rPr>
        <w:t>A</w:t>
      </w:r>
      <w:r w:rsidRPr="3068A142">
        <w:rPr>
          <w:rFonts w:ascii="Arial" w:hAnsi="Arial" w:cs="Arial"/>
        </w:rPr>
        <w:t xml:space="preserve"> project IMS containing negative total slack (float) should never receive baseline approval. A project schedule in this condition represents an unachievable implementation plan and must not be baselined. Schedule baseline data </w:t>
      </w:r>
      <w:r w:rsidR="00ED6AF8" w:rsidRPr="3068A142">
        <w:rPr>
          <w:rFonts w:ascii="Arial" w:hAnsi="Arial" w:cs="Arial"/>
        </w:rPr>
        <w:t>are</w:t>
      </w:r>
      <w:r w:rsidRPr="3068A142">
        <w:rPr>
          <w:rFonts w:ascii="Arial" w:hAnsi="Arial" w:cs="Arial"/>
        </w:rPr>
        <w:t xml:space="preserve"> maintained and controlled within the IMS. Changes to the schedule baseline are permitted in the event of negotiated contract (Program Plan and Project Plan or </w:t>
      </w:r>
      <w:r w:rsidR="00F225D2" w:rsidRPr="3068A142">
        <w:rPr>
          <w:rFonts w:ascii="Arial" w:hAnsi="Arial" w:cs="Arial"/>
        </w:rPr>
        <w:t>IAWA</w:t>
      </w:r>
      <w:r w:rsidRPr="3068A142">
        <w:rPr>
          <w:rFonts w:ascii="Arial" w:hAnsi="Arial" w:cs="Arial"/>
        </w:rPr>
        <w:t xml:space="preserve">) changes that authorize a change in the statement of work and budget, or changes to the scheduled delivery. Any new approved effort is incorporated into the IMS and identified as new </w:t>
      </w:r>
      <w:r w:rsidR="009A5538" w:rsidRPr="3068A142">
        <w:rPr>
          <w:rFonts w:ascii="Arial" w:hAnsi="Arial" w:cs="Arial"/>
        </w:rPr>
        <w:t>WP</w:t>
      </w:r>
      <w:r w:rsidRPr="3068A142">
        <w:rPr>
          <w:rFonts w:ascii="Arial" w:hAnsi="Arial" w:cs="Arial"/>
        </w:rPr>
        <w:t xml:space="preserve">s and/or </w:t>
      </w:r>
      <w:r w:rsidR="00763863" w:rsidRPr="3068A142">
        <w:rPr>
          <w:rFonts w:ascii="Arial" w:hAnsi="Arial" w:cs="Arial"/>
        </w:rPr>
        <w:t>CA</w:t>
      </w:r>
      <w:r w:rsidRPr="3068A142">
        <w:rPr>
          <w:rFonts w:ascii="Arial" w:hAnsi="Arial" w:cs="Arial"/>
        </w:rPr>
        <w:t>s and new associated baseline schedule information is established. Care is taken to ensure traceability and consistency among the various levels of schedules as schedule baseline changes are incorporated via revised WADs. Scope, schedule, and budget are integrated, and the completed revision to the PMB is approved, issued, and set in accordance with the Change Management process, see Section 7.</w:t>
      </w:r>
    </w:p>
    <w:p w14:paraId="4ABCA0BB" w14:textId="78581A03" w:rsidR="00407531" w:rsidRPr="00435B10" w:rsidRDefault="00407531" w:rsidP="00674D37">
      <w:pPr>
        <w:pStyle w:val="Heading2"/>
        <w:jc w:val="both"/>
      </w:pPr>
      <w:bookmarkStart w:id="187" w:name="_Toc304560815"/>
      <w:bookmarkStart w:id="188" w:name="_Ref70370151"/>
      <w:bookmarkStart w:id="189" w:name="_Toc84879600"/>
      <w:r w:rsidRPr="00435B10">
        <w:t>Schedule Baseline Maintenance</w:t>
      </w:r>
      <w:bookmarkEnd w:id="187"/>
      <w:bookmarkEnd w:id="188"/>
      <w:bookmarkEnd w:id="189"/>
    </w:p>
    <w:p w14:paraId="416EF6C8" w14:textId="16401BA7" w:rsidR="00407531" w:rsidRPr="00435B10" w:rsidRDefault="00407531" w:rsidP="00674D37">
      <w:pPr>
        <w:pStyle w:val="BodyNoIndentEVM"/>
        <w:jc w:val="both"/>
        <w:rPr>
          <w:rFonts w:ascii="Arial" w:hAnsi="Arial" w:cs="Arial"/>
        </w:rPr>
      </w:pPr>
      <w:r w:rsidRPr="3068A142">
        <w:rPr>
          <w:rFonts w:ascii="Arial" w:hAnsi="Arial" w:cs="Arial"/>
        </w:rPr>
        <w:t xml:space="preserve">Throughout the life cycle of the project, there will be changes to the schedule as it serves as a dynamic record of the work performed. Most of these changes will be recorded in the current schedule without the need to change the baseline schedule. Baseline schedule control is a disciplined process for managing baseline schedule data and making the necessary changes to baseline content. </w:t>
      </w:r>
      <w:r w:rsidR="070C6A9E" w:rsidRPr="3068A142">
        <w:rPr>
          <w:rFonts w:ascii="Arial" w:hAnsi="Arial" w:cs="Arial"/>
        </w:rPr>
        <w:t>Baseline</w:t>
      </w:r>
      <w:r w:rsidRPr="3068A142">
        <w:rPr>
          <w:rFonts w:ascii="Arial" w:hAnsi="Arial" w:cs="Arial"/>
        </w:rPr>
        <w:t xml:space="preserve"> schedule data represent firm commitments, while current schedule data reflect the most current forecast of how work is progressing and being managed.  Baseline schedule changes are to be clearly identified, evaluated, documented, and approved. Formally documented schedule control provides assurance that the approved baseline IMS includes </w:t>
      </w:r>
      <w:r w:rsidR="284DA61C" w:rsidRPr="3068A142">
        <w:rPr>
          <w:rFonts w:ascii="Arial" w:hAnsi="Arial" w:cs="Arial"/>
        </w:rPr>
        <w:t>all</w:t>
      </w:r>
      <w:r w:rsidRPr="3068A142">
        <w:rPr>
          <w:rFonts w:ascii="Arial" w:hAnsi="Arial" w:cs="Arial"/>
        </w:rPr>
        <w:t xml:space="preserve"> the work authorized and is maintained in a manner that is accurate, traceable, and defendable. </w:t>
      </w:r>
    </w:p>
    <w:p w14:paraId="58FE301F" w14:textId="77777777" w:rsidR="00407531" w:rsidRPr="00435B10" w:rsidRDefault="00407531" w:rsidP="00674D37">
      <w:pPr>
        <w:pStyle w:val="BodyNoIndentEVM"/>
        <w:jc w:val="both"/>
        <w:rPr>
          <w:rFonts w:ascii="Arial" w:hAnsi="Arial" w:cs="Arial"/>
        </w:rPr>
      </w:pPr>
      <w:r w:rsidRPr="00435B10">
        <w:rPr>
          <w:rFonts w:ascii="Arial" w:hAnsi="Arial" w:cs="Arial"/>
        </w:rPr>
        <w:t>It is recommended that for those changes that are reflected only in the current schedule, such as a simple re-ordering of task sequence causing no impact to WP start/finish, and are determined not to require a formal baseline change, that they also may be informally logged and communicated to project team members, line management, and other stakeholders using a process established by the project office so that on-going resource planning by management can be maintained in an effective manner.</w:t>
      </w:r>
    </w:p>
    <w:p w14:paraId="2A88EA75" w14:textId="77777777" w:rsidR="00407531" w:rsidRPr="00435B10" w:rsidRDefault="00407531" w:rsidP="00674D37">
      <w:pPr>
        <w:pStyle w:val="BodyNoIndentEVM"/>
        <w:jc w:val="both"/>
        <w:rPr>
          <w:rFonts w:ascii="Arial" w:hAnsi="Arial" w:cs="Arial"/>
        </w:rPr>
      </w:pPr>
      <w:r w:rsidRPr="00435B10">
        <w:rPr>
          <w:rFonts w:ascii="Arial" w:hAnsi="Arial" w:cs="Arial"/>
        </w:rPr>
        <w:t>As stated above NASA organizations should use a configuration control process to manage various types of technical and programmatic baseline changes. What follows is a description of the typical process sequence for a project engaged in baseline schedule control. This process is used regardless of whether the proposed change is to the external or internal schedule baseline. Terms and details reflected below may vary to some degree between projects.</w:t>
      </w:r>
    </w:p>
    <w:p w14:paraId="61975222" w14:textId="77777777" w:rsidR="00407531" w:rsidRPr="00435B10" w:rsidRDefault="00407531" w:rsidP="00674D37">
      <w:pPr>
        <w:pStyle w:val="Bullet1EVM"/>
        <w:jc w:val="both"/>
        <w:rPr>
          <w:rFonts w:ascii="Arial" w:hAnsi="Arial" w:cs="Arial"/>
        </w:rPr>
      </w:pPr>
      <w:r w:rsidRPr="00435B10">
        <w:rPr>
          <w:rFonts w:ascii="Arial" w:hAnsi="Arial" w:cs="Arial"/>
        </w:rPr>
        <w:t>A Change Request for the IMS is initiated by a responsible program/project Technical Lead, responsible contractor, or other outside customer source. (</w:t>
      </w:r>
      <w:r w:rsidRPr="007C49BB">
        <w:rPr>
          <w:rFonts w:ascii="Arial" w:hAnsi="Arial" w:cs="Arial"/>
        </w:rPr>
        <w:t xml:space="preserve">See </w:t>
      </w:r>
      <w:r w:rsidR="007C49BB" w:rsidRPr="007C49BB">
        <w:rPr>
          <w:rFonts w:ascii="Arial" w:hAnsi="Arial" w:cs="Arial"/>
        </w:rPr>
        <w:fldChar w:fldCharType="begin"/>
      </w:r>
      <w:r w:rsidR="007C49BB" w:rsidRPr="007C49BB">
        <w:rPr>
          <w:rFonts w:ascii="Arial" w:hAnsi="Arial" w:cs="Arial"/>
        </w:rPr>
        <w:instrText xml:space="preserve"> REF _Ref69933453 \h </w:instrText>
      </w:r>
      <w:r w:rsidR="007C49BB">
        <w:rPr>
          <w:rFonts w:ascii="Arial" w:hAnsi="Arial" w:cs="Arial"/>
        </w:rPr>
        <w:instrText xml:space="preserve"> \* MERGEFORMAT </w:instrText>
      </w:r>
      <w:r w:rsidR="007C49BB" w:rsidRPr="007C49BB">
        <w:rPr>
          <w:rFonts w:ascii="Arial" w:hAnsi="Arial" w:cs="Arial"/>
        </w:rPr>
      </w:r>
      <w:r w:rsidR="007C49BB" w:rsidRPr="007C49BB">
        <w:rPr>
          <w:rFonts w:ascii="Arial" w:hAnsi="Arial" w:cs="Arial"/>
        </w:rPr>
        <w:fldChar w:fldCharType="separate"/>
      </w:r>
      <w:r w:rsidR="007C49BB" w:rsidRPr="007C49BB">
        <w:rPr>
          <w:rFonts w:ascii="Arial" w:hAnsi="Arial" w:cs="Arial"/>
        </w:rPr>
        <w:t xml:space="preserve">Figure </w:t>
      </w:r>
      <w:r w:rsidR="007C49BB" w:rsidRPr="007C49BB">
        <w:rPr>
          <w:rFonts w:ascii="Arial" w:hAnsi="Arial" w:cs="Arial"/>
          <w:noProof/>
        </w:rPr>
        <w:t>7</w:t>
      </w:r>
      <w:r w:rsidR="007C49BB" w:rsidRPr="007C49BB">
        <w:rPr>
          <w:rFonts w:ascii="Arial" w:hAnsi="Arial" w:cs="Arial"/>
        </w:rPr>
        <w:noBreakHyphen/>
      </w:r>
      <w:r w:rsidR="007C49BB" w:rsidRPr="007C49BB">
        <w:rPr>
          <w:rFonts w:ascii="Arial" w:hAnsi="Arial" w:cs="Arial"/>
          <w:noProof/>
        </w:rPr>
        <w:t>4</w:t>
      </w:r>
      <w:r w:rsidR="007C49BB" w:rsidRPr="007C49BB">
        <w:rPr>
          <w:rFonts w:ascii="Arial" w:hAnsi="Arial" w:cs="Arial"/>
        </w:rPr>
        <w:fldChar w:fldCharType="end"/>
      </w:r>
      <w:r w:rsidRPr="00435B10">
        <w:rPr>
          <w:rFonts w:ascii="Arial" w:hAnsi="Arial" w:cs="Arial"/>
        </w:rPr>
        <w:t>)</w:t>
      </w:r>
    </w:p>
    <w:p w14:paraId="0536D512" w14:textId="77777777" w:rsidR="00407531" w:rsidRPr="00435B10" w:rsidRDefault="00407531" w:rsidP="00674D37">
      <w:pPr>
        <w:pStyle w:val="Bullet1EVM"/>
        <w:jc w:val="both"/>
        <w:rPr>
          <w:rFonts w:ascii="Arial" w:hAnsi="Arial" w:cs="Arial"/>
        </w:rPr>
      </w:pPr>
      <w:r w:rsidRPr="00435B10">
        <w:rPr>
          <w:rFonts w:ascii="Arial" w:hAnsi="Arial" w:cs="Arial"/>
        </w:rPr>
        <w:t>The responsible change initiator who originates the Change Request documentation should coordinate with the project Schedule Office to determine the resulting impacts caused by the proposed change. Impact analysis should be conducted on both external and internal schedule baselines. This may require the preparation of “what-if” versions to assess the impact of the proposed change utilizing the original baseline plan, the currently approved baseline plan, or the current updated IMS.</w:t>
      </w:r>
    </w:p>
    <w:p w14:paraId="2398CA8A" w14:textId="77777777" w:rsidR="00407531" w:rsidRPr="00435B10" w:rsidRDefault="00407531" w:rsidP="00674D37">
      <w:pPr>
        <w:pStyle w:val="Bullet1EVM"/>
        <w:jc w:val="both"/>
        <w:rPr>
          <w:rFonts w:ascii="Arial" w:hAnsi="Arial" w:cs="Arial"/>
        </w:rPr>
      </w:pPr>
      <w:r w:rsidRPr="00435B10">
        <w:rPr>
          <w:rFonts w:ascii="Arial" w:hAnsi="Arial" w:cs="Arial"/>
        </w:rPr>
        <w:t xml:space="preserve">The Change Request not only documents a clear description of the proposed change, but also the “before” and “after” effects of the proposed change on the internal and external schedule and budget baselines. </w:t>
      </w:r>
    </w:p>
    <w:p w14:paraId="379ED00C" w14:textId="427B353B" w:rsidR="00407531" w:rsidRPr="00435B10" w:rsidRDefault="00407531" w:rsidP="00674D37">
      <w:pPr>
        <w:pStyle w:val="Bullet1EVM"/>
        <w:jc w:val="both"/>
        <w:rPr>
          <w:rFonts w:ascii="Arial" w:hAnsi="Arial" w:cs="Arial"/>
        </w:rPr>
      </w:pPr>
      <w:r w:rsidRPr="00435B10">
        <w:rPr>
          <w:rFonts w:ascii="Arial" w:hAnsi="Arial" w:cs="Arial"/>
        </w:rPr>
        <w:t>The Change Request is then brought to the governing project Change C</w:t>
      </w:r>
      <w:r w:rsidR="000C5E7E">
        <w:rPr>
          <w:rFonts w:ascii="Arial" w:hAnsi="Arial" w:cs="Arial"/>
        </w:rPr>
        <w:t>ontrol Board</w:t>
      </w:r>
      <w:r w:rsidRPr="00435B10">
        <w:rPr>
          <w:rFonts w:ascii="Arial" w:hAnsi="Arial" w:cs="Arial"/>
        </w:rPr>
        <w:t xml:space="preserve"> and reviewed in accordance with the project’s Configuration Management Plan. Note, if the proposed schedule change impacts the external schedule baseline, then review and approval will also be required by the appropriate governing change board at the program, mission directorate, or Agency level. </w:t>
      </w:r>
    </w:p>
    <w:p w14:paraId="62A033E0" w14:textId="77777777" w:rsidR="00407531" w:rsidRPr="00435B10" w:rsidRDefault="00407531" w:rsidP="00674D37">
      <w:pPr>
        <w:pStyle w:val="Bullet1EVM"/>
        <w:jc w:val="both"/>
        <w:rPr>
          <w:rFonts w:ascii="Arial" w:hAnsi="Arial" w:cs="Arial"/>
        </w:rPr>
      </w:pPr>
      <w:r w:rsidRPr="00435B10">
        <w:rPr>
          <w:rFonts w:ascii="Arial" w:hAnsi="Arial" w:cs="Arial"/>
        </w:rPr>
        <w:t>Once the schedule Change Request has been formally approved by all the applicable change control boards, the project P/S issues an updated schedule with a new revision designator assigned to the baseline IMS.</w:t>
      </w:r>
    </w:p>
    <w:p w14:paraId="36F2F836" w14:textId="77777777" w:rsidR="00407531" w:rsidRPr="00435B10" w:rsidRDefault="00407531" w:rsidP="00674D37">
      <w:pPr>
        <w:pStyle w:val="Bullet1EVM"/>
        <w:jc w:val="both"/>
        <w:rPr>
          <w:rFonts w:ascii="Arial" w:hAnsi="Arial" w:cs="Arial"/>
        </w:rPr>
      </w:pPr>
      <w:r w:rsidRPr="00435B10">
        <w:rPr>
          <w:rFonts w:ascii="Arial" w:hAnsi="Arial" w:cs="Arial"/>
        </w:rPr>
        <w:t>The project P/S should maintain a log of all revisions to the baseline IMS. This log provides the on-going baseline schedule traceability required for sound project configuration control.</w:t>
      </w:r>
    </w:p>
    <w:p w14:paraId="2228EF4F" w14:textId="77777777" w:rsidR="00407531" w:rsidRPr="00435B10" w:rsidRDefault="00407531" w:rsidP="00674D37">
      <w:pPr>
        <w:pStyle w:val="Bullet1EVM"/>
        <w:numPr>
          <w:ilvl w:val="0"/>
          <w:numId w:val="0"/>
        </w:numPr>
        <w:jc w:val="both"/>
        <w:rPr>
          <w:rFonts w:ascii="Arial" w:hAnsi="Arial" w:cs="Arial"/>
        </w:rPr>
      </w:pPr>
    </w:p>
    <w:p w14:paraId="17716C50" w14:textId="77777777" w:rsidR="00407531" w:rsidRPr="000C5E7E" w:rsidRDefault="00407531" w:rsidP="00674D37">
      <w:pPr>
        <w:pStyle w:val="Heading2"/>
        <w:jc w:val="both"/>
      </w:pPr>
      <w:bookmarkStart w:id="190" w:name="_Toc304560816"/>
      <w:bookmarkStart w:id="191" w:name="_Toc84879601"/>
      <w:r w:rsidRPr="000C5E7E">
        <w:t>Schedule Status</w:t>
      </w:r>
      <w:bookmarkEnd w:id="190"/>
      <w:bookmarkEnd w:id="191"/>
      <w:r w:rsidRPr="000C5E7E">
        <w:t xml:space="preserve"> </w:t>
      </w:r>
    </w:p>
    <w:p w14:paraId="7554FEE5" w14:textId="77777777" w:rsidR="00407531" w:rsidRPr="00435B10" w:rsidRDefault="00407531" w:rsidP="00674D37">
      <w:pPr>
        <w:pStyle w:val="BodyNoIndentEVM"/>
        <w:jc w:val="both"/>
        <w:rPr>
          <w:rFonts w:ascii="Arial" w:hAnsi="Arial" w:cs="Arial"/>
        </w:rPr>
      </w:pPr>
      <w:r w:rsidRPr="00435B10">
        <w:rPr>
          <w:rFonts w:ascii="Arial" w:hAnsi="Arial" w:cs="Arial"/>
        </w:rPr>
        <w:t xml:space="preserve">In support of the institutional Performance Measurement and </w:t>
      </w:r>
      <w:r w:rsidR="0065218F" w:rsidRPr="00435B10">
        <w:rPr>
          <w:rFonts w:ascii="Arial" w:eastAsia="Times New Roman" w:hAnsi="Arial" w:cs="Arial"/>
          <w:szCs w:val="24"/>
        </w:rPr>
        <w:t>EV</w:t>
      </w:r>
      <w:r w:rsidRPr="00435B10">
        <w:rPr>
          <w:rFonts w:ascii="Arial" w:hAnsi="Arial" w:cs="Arial"/>
        </w:rPr>
        <w:t xml:space="preserve">M requirements, the IMS is updated to capture actual progress of work and forecast plans to-go. The schedule status process will also include, but is not limited to, the updates to logic network elements such as, modifications to activity interdependencies, changes in logic lags or leads, adding or removing date constraints, changes to activity durations, addition of new activities or milestones, removal of activities/milestones that are no longer valid. </w:t>
      </w:r>
    </w:p>
    <w:p w14:paraId="58C37C1E" w14:textId="6A937A13" w:rsidR="00407531" w:rsidRPr="00435B10" w:rsidRDefault="00407531" w:rsidP="00674D37">
      <w:pPr>
        <w:pStyle w:val="Heading3"/>
        <w:jc w:val="both"/>
      </w:pPr>
      <w:bookmarkStart w:id="192" w:name="_Toc304560817"/>
      <w:r w:rsidRPr="00435B10">
        <w:t>Schedule Status Process</w:t>
      </w:r>
      <w:bookmarkEnd w:id="192"/>
      <w:r w:rsidRPr="00435B10">
        <w:t xml:space="preserve"> </w:t>
      </w:r>
    </w:p>
    <w:p w14:paraId="5E7D7E83" w14:textId="77777777" w:rsidR="00407531" w:rsidRPr="00435B10" w:rsidRDefault="00407531" w:rsidP="00674D37">
      <w:pPr>
        <w:pStyle w:val="BodyNoIndentEVM"/>
        <w:jc w:val="both"/>
        <w:rPr>
          <w:rFonts w:ascii="Arial" w:hAnsi="Arial" w:cs="Arial"/>
        </w:rPr>
      </w:pPr>
      <w:r w:rsidRPr="00435B10">
        <w:rPr>
          <w:rFonts w:ascii="Arial" w:hAnsi="Arial" w:cs="Arial"/>
        </w:rPr>
        <w:t>The P</w:t>
      </w:r>
      <w:r w:rsidRPr="00435B10">
        <w:rPr>
          <w:rFonts w:ascii="Arial" w:hAnsi="Arial" w:cs="Arial"/>
        </w:rPr>
        <w:noBreakHyphen/>
        <w:t>CAM and P/S work together to document performance information on the current schedule as of the status date without disturbing the WP and activity baseline plan.  Schedule status for external efforts (e.g., other NASA Centers</w:t>
      </w:r>
      <w:r w:rsidRPr="00435B10">
        <w:rPr>
          <w:rFonts w:ascii="Arial" w:hAnsi="Arial" w:cs="Arial"/>
          <w:color w:val="000000" w:themeColor="text1"/>
        </w:rPr>
        <w:t xml:space="preserve">, contractors, or </w:t>
      </w:r>
      <w:r w:rsidRPr="00435B10">
        <w:rPr>
          <w:rFonts w:ascii="Arial" w:hAnsi="Arial" w:cs="Arial"/>
        </w:rPr>
        <w:t>university partners) is provided as contractually required, or by other mutual agreement, to the P</w:t>
      </w:r>
      <w:r w:rsidRPr="00435B10">
        <w:rPr>
          <w:rFonts w:ascii="Arial" w:hAnsi="Arial" w:cs="Arial"/>
        </w:rPr>
        <w:noBreakHyphen/>
        <w:t xml:space="preserve">CAM, Contract Technical Manager (CTM), the Project Manager, and Business Manager. </w:t>
      </w:r>
    </w:p>
    <w:p w14:paraId="0F6B4BD9" w14:textId="35EA8AA7" w:rsidR="00407531" w:rsidRPr="00435B10" w:rsidRDefault="00407531" w:rsidP="00674D37">
      <w:pPr>
        <w:pStyle w:val="BodyNoIndentEVM"/>
        <w:jc w:val="both"/>
        <w:rPr>
          <w:rFonts w:ascii="Arial" w:hAnsi="Arial" w:cs="Arial"/>
        </w:rPr>
      </w:pPr>
      <w:r w:rsidRPr="3068A142">
        <w:rPr>
          <w:rFonts w:ascii="Arial" w:hAnsi="Arial" w:cs="Arial"/>
        </w:rPr>
        <w:t xml:space="preserve">To ensure progress and forecast plans are accurately captured and represented, all current period </w:t>
      </w:r>
      <w:r w:rsidR="009A5538" w:rsidRPr="3068A142">
        <w:rPr>
          <w:rFonts w:ascii="Arial" w:hAnsi="Arial" w:cs="Arial"/>
        </w:rPr>
        <w:t>WP</w:t>
      </w:r>
      <w:r w:rsidRPr="3068A142">
        <w:rPr>
          <w:rFonts w:ascii="Arial" w:hAnsi="Arial" w:cs="Arial"/>
        </w:rPr>
        <w:t xml:space="preserve">s in the IMS are updated at the detailed activity and milestone level. Monthly schedule assessment and reporting involves the P/S, all project PCAMs, SP/EMs, and the customer. Activities and milestones within the WPs are statused relative to accomplishments, resources available, and deliveries made. With support from the P/S, the PCAM, Project Manager, and Business Manager are jointly responsible for the schedule assessment and reporting. Where schedule slips occur, horizontal or vertical dependency conflicts, or resource problems are identified, </w:t>
      </w:r>
      <w:r w:rsidR="00F959EF" w:rsidRPr="3068A142">
        <w:rPr>
          <w:rFonts w:ascii="Arial" w:hAnsi="Arial" w:cs="Arial"/>
        </w:rPr>
        <w:t>CP</w:t>
      </w:r>
      <w:r w:rsidRPr="3068A142">
        <w:rPr>
          <w:rFonts w:ascii="Arial" w:hAnsi="Arial" w:cs="Arial"/>
        </w:rPr>
        <w:t xml:space="preserve"> and </w:t>
      </w:r>
      <w:r w:rsidR="009A447D" w:rsidRPr="3068A142">
        <w:rPr>
          <w:rFonts w:ascii="Arial" w:hAnsi="Arial" w:cs="Arial"/>
        </w:rPr>
        <w:t>SV</w:t>
      </w:r>
      <w:r w:rsidRPr="3068A142">
        <w:rPr>
          <w:rFonts w:ascii="Arial" w:hAnsi="Arial" w:cs="Arial"/>
        </w:rPr>
        <w:t xml:space="preserve"> analyses are reported at the project level and within affected WBS elements. The P/S evaluates the information provided against the original baseline and analyzes the impact on the current plan. Impact analyses summarize changes to the logic of the workflow and any affect to future or external work efforts. The P/S considers the impact of logic changes to the </w:t>
      </w:r>
      <w:r w:rsidR="00F959EF" w:rsidRPr="3068A142">
        <w:rPr>
          <w:rFonts w:ascii="Arial" w:hAnsi="Arial" w:cs="Arial"/>
        </w:rPr>
        <w:t>CP</w:t>
      </w:r>
      <w:r w:rsidRPr="3068A142">
        <w:rPr>
          <w:rFonts w:ascii="Arial" w:hAnsi="Arial" w:cs="Arial"/>
        </w:rPr>
        <w:t xml:space="preserve"> and reports the </w:t>
      </w:r>
      <w:r w:rsidR="25106B30" w:rsidRPr="3068A142">
        <w:rPr>
          <w:rFonts w:ascii="Arial" w:hAnsi="Arial" w:cs="Arial"/>
        </w:rPr>
        <w:t>way</w:t>
      </w:r>
      <w:r w:rsidRPr="3068A142">
        <w:rPr>
          <w:rFonts w:ascii="Arial" w:hAnsi="Arial" w:cs="Arial"/>
        </w:rPr>
        <w:t xml:space="preserve"> a change impacts subsystems within the flow of work to all affected PCAMs. They also facilitate schedule related corrective action planning and issue resolution. Ultimately, performance information at the </w:t>
      </w:r>
      <w:r w:rsidR="009A5538" w:rsidRPr="3068A142">
        <w:rPr>
          <w:rFonts w:ascii="Arial" w:hAnsi="Arial" w:cs="Arial"/>
        </w:rPr>
        <w:t>WP</w:t>
      </w:r>
      <w:r w:rsidRPr="3068A142">
        <w:rPr>
          <w:rFonts w:ascii="Arial" w:hAnsi="Arial" w:cs="Arial"/>
        </w:rPr>
        <w:t xml:space="preserve"> level is derived from the objectively determined status of the time-phased activities and milestones composing the </w:t>
      </w:r>
      <w:r w:rsidR="009A5538" w:rsidRPr="3068A142">
        <w:rPr>
          <w:rFonts w:ascii="Arial" w:hAnsi="Arial" w:cs="Arial"/>
        </w:rPr>
        <w:t>WP</w:t>
      </w:r>
      <w:r w:rsidRPr="3068A142">
        <w:rPr>
          <w:rFonts w:ascii="Arial" w:hAnsi="Arial" w:cs="Arial"/>
        </w:rPr>
        <w:t xml:space="preserve">s and based on predetermined </w:t>
      </w:r>
      <w:r w:rsidR="00BA0D94" w:rsidRPr="3068A142">
        <w:rPr>
          <w:rFonts w:ascii="Arial" w:hAnsi="Arial" w:cs="Arial"/>
        </w:rPr>
        <w:t>QBD</w:t>
      </w:r>
      <w:r w:rsidRPr="3068A142">
        <w:rPr>
          <w:rFonts w:ascii="Arial" w:hAnsi="Arial" w:cs="Arial"/>
        </w:rPr>
        <w:t xml:space="preserve">. The P/S documents rationale for significant variance. </w:t>
      </w:r>
    </w:p>
    <w:p w14:paraId="224978A9" w14:textId="77777777" w:rsidR="00407531" w:rsidRPr="00435B10" w:rsidRDefault="00407531" w:rsidP="00674D37">
      <w:pPr>
        <w:pStyle w:val="BodyNoIndentEVM"/>
        <w:jc w:val="both"/>
        <w:rPr>
          <w:rFonts w:ascii="Arial" w:hAnsi="Arial" w:cs="Arial"/>
        </w:rPr>
      </w:pPr>
      <w:r w:rsidRPr="00435B10">
        <w:rPr>
          <w:rFonts w:ascii="Arial" w:hAnsi="Arial" w:cs="Arial"/>
        </w:rPr>
        <w:t>The status of</w:t>
      </w:r>
      <w:r w:rsidR="00B8288D" w:rsidRPr="00435B10">
        <w:rPr>
          <w:rFonts w:ascii="Arial" w:hAnsi="Arial" w:cs="Arial"/>
        </w:rPr>
        <w:t xml:space="preserve"> contractor/subcontractor </w:t>
      </w:r>
      <w:r w:rsidRPr="00435B10">
        <w:rPr>
          <w:rFonts w:ascii="Arial" w:hAnsi="Arial" w:cs="Arial"/>
          <w:color w:val="000000" w:themeColor="text1"/>
        </w:rPr>
        <w:t>e</w:t>
      </w:r>
      <w:r w:rsidRPr="00435B10">
        <w:rPr>
          <w:rFonts w:ascii="Arial" w:hAnsi="Arial" w:cs="Arial"/>
        </w:rPr>
        <w:t xml:space="preserve">ffort is determined via the contractors’ schedule reporting and performance measurement systems, and obtained through the Contractor/Subcontractor cost, schedule, and </w:t>
      </w:r>
      <w:r w:rsidR="0065218F" w:rsidRPr="00435B10">
        <w:rPr>
          <w:rFonts w:ascii="Arial" w:eastAsia="Times New Roman" w:hAnsi="Arial" w:cs="Arial"/>
          <w:szCs w:val="24"/>
        </w:rPr>
        <w:t>EV</w:t>
      </w:r>
      <w:r w:rsidRPr="00435B10">
        <w:rPr>
          <w:rFonts w:ascii="Arial" w:hAnsi="Arial" w:cs="Arial"/>
        </w:rPr>
        <w:t xml:space="preserve"> reporting requirements to the project. Schedule per</w:t>
      </w:r>
      <w:r w:rsidR="00ED6AF8" w:rsidRPr="00435B10">
        <w:rPr>
          <w:rFonts w:ascii="Arial" w:hAnsi="Arial" w:cs="Arial"/>
        </w:rPr>
        <w:t>formance data are</w:t>
      </w:r>
      <w:r w:rsidRPr="00435B10">
        <w:rPr>
          <w:rFonts w:ascii="Arial" w:hAnsi="Arial" w:cs="Arial"/>
        </w:rPr>
        <w:t xml:space="preserve"> then validated utilizing contractor schedule status provided to the project and validated by the P</w:t>
      </w:r>
      <w:r w:rsidRPr="00435B10">
        <w:rPr>
          <w:rFonts w:ascii="Arial" w:hAnsi="Arial" w:cs="Arial"/>
        </w:rPr>
        <w:noBreakHyphen/>
        <w:t>CAM.</w:t>
      </w:r>
    </w:p>
    <w:p w14:paraId="77A6A10A" w14:textId="77777777" w:rsidR="00407531" w:rsidRPr="00435B10" w:rsidRDefault="00407531" w:rsidP="00674D37">
      <w:pPr>
        <w:pStyle w:val="BodyNoIndentEVM"/>
        <w:jc w:val="both"/>
        <w:rPr>
          <w:rFonts w:ascii="Arial" w:hAnsi="Arial" w:cs="Arial"/>
        </w:rPr>
      </w:pPr>
      <w:r w:rsidRPr="00435B10">
        <w:rPr>
          <w:rFonts w:ascii="Arial" w:hAnsi="Arial" w:cs="Arial"/>
        </w:rPr>
        <w:t>The P/S analyzes and reports project level schedule information to the Project Manager, P</w:t>
      </w:r>
      <w:r w:rsidRPr="00435B10">
        <w:rPr>
          <w:rFonts w:ascii="Arial" w:hAnsi="Arial" w:cs="Arial"/>
        </w:rPr>
        <w:noBreakHyphen/>
        <w:t xml:space="preserve">CAMs, and other project management leads, and key stakeholders. Intermediate WBS element schedule information is provided to SP/EMs and, if significant </w:t>
      </w:r>
      <w:r w:rsidR="009A447D" w:rsidRPr="00435B10">
        <w:rPr>
          <w:rFonts w:ascii="Arial" w:hAnsi="Arial" w:cs="Arial"/>
        </w:rPr>
        <w:t>SV</w:t>
      </w:r>
      <w:r w:rsidRPr="00435B10">
        <w:rPr>
          <w:rFonts w:ascii="Arial" w:hAnsi="Arial" w:cs="Arial"/>
        </w:rPr>
        <w:t xml:space="preserve"> exists, </w:t>
      </w:r>
      <w:r w:rsidR="00763863" w:rsidRPr="00435B10">
        <w:rPr>
          <w:rFonts w:ascii="Arial" w:hAnsi="Arial" w:cs="Arial"/>
        </w:rPr>
        <w:t>CA</w:t>
      </w:r>
      <w:r w:rsidRPr="00435B10">
        <w:rPr>
          <w:rFonts w:ascii="Arial" w:hAnsi="Arial" w:cs="Arial"/>
        </w:rPr>
        <w:t xml:space="preserve"> level schedule information to specific P</w:t>
      </w:r>
      <w:r w:rsidRPr="00435B10">
        <w:rPr>
          <w:rFonts w:ascii="Arial" w:hAnsi="Arial" w:cs="Arial"/>
        </w:rPr>
        <w:noBreakHyphen/>
        <w:t xml:space="preserve">CAMs. </w:t>
      </w:r>
    </w:p>
    <w:p w14:paraId="4E7CFEEF" w14:textId="6F1C8A10" w:rsidR="00407531" w:rsidRPr="00435B10" w:rsidRDefault="00B72135" w:rsidP="00674D37">
      <w:pPr>
        <w:pStyle w:val="Heading2"/>
        <w:jc w:val="both"/>
      </w:pPr>
      <w:bookmarkStart w:id="193" w:name="_Toc304560818"/>
      <w:bookmarkStart w:id="194" w:name="_Toc84879602"/>
      <w:r>
        <w:t xml:space="preserve">Scheduling </w:t>
      </w:r>
      <w:r w:rsidR="00407531" w:rsidRPr="00435B10">
        <w:t>Summary of Responsibili</w:t>
      </w:r>
      <w:r w:rsidR="000A41C1">
        <w:t>t</w:t>
      </w:r>
      <w:r w:rsidR="008F17FE">
        <w:t>ies</w:t>
      </w:r>
      <w:bookmarkEnd w:id="193"/>
      <w:bookmarkEnd w:id="194"/>
    </w:p>
    <w:p w14:paraId="2C4CEBDF" w14:textId="77777777" w:rsidR="00407531" w:rsidRPr="00435B10" w:rsidRDefault="00407531" w:rsidP="00674D37">
      <w:pPr>
        <w:pStyle w:val="BodyNoIndentEVM"/>
        <w:jc w:val="both"/>
        <w:rPr>
          <w:rFonts w:ascii="Arial" w:hAnsi="Arial" w:cs="Arial"/>
        </w:rPr>
      </w:pPr>
      <w:r w:rsidRPr="00435B10">
        <w:rPr>
          <w:rFonts w:ascii="Arial" w:hAnsi="Arial" w:cs="Arial"/>
        </w:rPr>
        <w:t xml:space="preserve">Responsibility and accountability for implementing the scheduling processes in NASA’s EVM </w:t>
      </w:r>
      <w:r w:rsidR="00747C25" w:rsidRPr="00435B10">
        <w:rPr>
          <w:rFonts w:ascii="Arial" w:hAnsi="Arial" w:cs="Arial"/>
        </w:rPr>
        <w:t>Capability</w:t>
      </w:r>
      <w:r w:rsidRPr="00435B10">
        <w:rPr>
          <w:rFonts w:ascii="Arial" w:hAnsi="Arial" w:cs="Arial"/>
        </w:rPr>
        <w:t xml:space="preserve"> are distributed throughout the project organization as discussed below.</w:t>
      </w:r>
    </w:p>
    <w:p w14:paraId="1E0183B5" w14:textId="6D793FE7" w:rsidR="00407531" w:rsidRPr="00435B10" w:rsidRDefault="00407531" w:rsidP="00A61F1D">
      <w:pPr>
        <w:pStyle w:val="Heading3"/>
      </w:pPr>
      <w:bookmarkStart w:id="195" w:name="_Toc304560819"/>
      <w:r w:rsidRPr="00435B10">
        <w:t>Project Manager</w:t>
      </w:r>
      <w:bookmarkEnd w:id="195"/>
      <w:r w:rsidRPr="00435B10">
        <w:t xml:space="preserve"> </w:t>
      </w:r>
    </w:p>
    <w:p w14:paraId="3B268B59" w14:textId="77777777" w:rsidR="00407531" w:rsidRPr="00435B10" w:rsidRDefault="00407531" w:rsidP="00674D37">
      <w:pPr>
        <w:pStyle w:val="BodyNoIndentEVM"/>
        <w:jc w:val="both"/>
        <w:rPr>
          <w:rFonts w:ascii="Arial" w:hAnsi="Arial" w:cs="Arial"/>
        </w:rPr>
      </w:pPr>
      <w:r w:rsidRPr="00435B10">
        <w:rPr>
          <w:rFonts w:ascii="Arial" w:hAnsi="Arial" w:cs="Arial"/>
        </w:rPr>
        <w:t xml:space="preserve">With support from </w:t>
      </w:r>
      <w:r w:rsidR="008135F1" w:rsidRPr="00435B10">
        <w:rPr>
          <w:rFonts w:ascii="Arial" w:hAnsi="Arial" w:cs="Arial"/>
        </w:rPr>
        <w:t>PP&amp;C</w:t>
      </w:r>
      <w:r w:rsidRPr="00435B10">
        <w:rPr>
          <w:rFonts w:ascii="Arial" w:hAnsi="Arial" w:cs="Arial"/>
        </w:rPr>
        <w:t>, the Project Manager is responsible for the following:</w:t>
      </w:r>
    </w:p>
    <w:p w14:paraId="50BCB1F1" w14:textId="77777777" w:rsidR="00407531" w:rsidRPr="00435B10" w:rsidRDefault="00407531" w:rsidP="00674D37">
      <w:pPr>
        <w:pStyle w:val="Bullet1EVM"/>
        <w:jc w:val="both"/>
        <w:rPr>
          <w:rFonts w:ascii="Arial" w:hAnsi="Arial" w:cs="Arial"/>
          <w:color w:val="000000" w:themeColor="text1"/>
        </w:rPr>
      </w:pPr>
      <w:r w:rsidRPr="00435B10">
        <w:rPr>
          <w:rFonts w:ascii="Arial" w:hAnsi="Arial" w:cs="Arial"/>
          <w:color w:val="000000" w:themeColor="text1"/>
        </w:rPr>
        <w:t xml:space="preserve">Ensures that an IMS meeting the parameters contained in section </w:t>
      </w:r>
      <w:r w:rsidR="0007450B">
        <w:rPr>
          <w:rFonts w:ascii="Arial" w:hAnsi="Arial" w:cs="Arial"/>
          <w:color w:val="000000" w:themeColor="text1"/>
        </w:rPr>
        <w:fldChar w:fldCharType="begin"/>
      </w:r>
      <w:r w:rsidR="0007450B">
        <w:rPr>
          <w:rFonts w:ascii="Arial" w:hAnsi="Arial" w:cs="Arial"/>
          <w:color w:val="000000" w:themeColor="text1"/>
        </w:rPr>
        <w:instrText xml:space="preserve"> REF _Ref70352737 \r \h </w:instrText>
      </w:r>
      <w:r w:rsidR="0007450B">
        <w:rPr>
          <w:rFonts w:ascii="Arial" w:hAnsi="Arial" w:cs="Arial"/>
          <w:color w:val="000000" w:themeColor="text1"/>
        </w:rPr>
      </w:r>
      <w:r w:rsidR="0007450B">
        <w:rPr>
          <w:rFonts w:ascii="Arial" w:hAnsi="Arial" w:cs="Arial"/>
          <w:color w:val="000000" w:themeColor="text1"/>
        </w:rPr>
        <w:fldChar w:fldCharType="separate"/>
      </w:r>
      <w:r w:rsidR="0007450B">
        <w:rPr>
          <w:rFonts w:ascii="Arial" w:hAnsi="Arial" w:cs="Arial"/>
          <w:color w:val="000000" w:themeColor="text1"/>
        </w:rPr>
        <w:t>2.2</w:t>
      </w:r>
      <w:r w:rsidR="0007450B">
        <w:rPr>
          <w:rFonts w:ascii="Arial" w:hAnsi="Arial" w:cs="Arial"/>
          <w:color w:val="000000" w:themeColor="text1"/>
        </w:rPr>
        <w:fldChar w:fldCharType="end"/>
      </w:r>
      <w:r w:rsidR="0007450B">
        <w:rPr>
          <w:rFonts w:ascii="Arial" w:hAnsi="Arial" w:cs="Arial"/>
          <w:color w:val="000000" w:themeColor="text1"/>
        </w:rPr>
        <w:t xml:space="preserve"> </w:t>
      </w:r>
      <w:r w:rsidRPr="00435B10">
        <w:rPr>
          <w:rFonts w:ascii="Arial" w:hAnsi="Arial" w:cs="Arial"/>
          <w:color w:val="000000" w:themeColor="text1"/>
        </w:rPr>
        <w:t>is established for the project and that the parameters are applied consistently throughout the life of the project.</w:t>
      </w:r>
    </w:p>
    <w:p w14:paraId="720357DE" w14:textId="77777777" w:rsidR="00407531" w:rsidRPr="00435B10" w:rsidRDefault="00407531" w:rsidP="00674D37">
      <w:pPr>
        <w:pStyle w:val="Bullet1EVM"/>
        <w:jc w:val="both"/>
        <w:rPr>
          <w:rFonts w:ascii="Arial" w:hAnsi="Arial" w:cs="Arial"/>
        </w:rPr>
      </w:pPr>
      <w:r w:rsidRPr="00435B10">
        <w:rPr>
          <w:rFonts w:ascii="Arial" w:hAnsi="Arial" w:cs="Arial"/>
        </w:rPr>
        <w:t>Provides overall schedule constraints and guidance to the project.</w:t>
      </w:r>
    </w:p>
    <w:p w14:paraId="054EE061" w14:textId="77777777" w:rsidR="00407531" w:rsidRPr="00435B10" w:rsidRDefault="00407531" w:rsidP="00674D37">
      <w:pPr>
        <w:pStyle w:val="Bullet1EVM"/>
        <w:jc w:val="both"/>
        <w:rPr>
          <w:rFonts w:ascii="Arial" w:hAnsi="Arial" w:cs="Arial"/>
        </w:rPr>
      </w:pPr>
      <w:r w:rsidRPr="00435B10">
        <w:rPr>
          <w:rFonts w:ascii="Arial" w:hAnsi="Arial" w:cs="Arial"/>
        </w:rPr>
        <w:t>Oversees P</w:t>
      </w:r>
      <w:r w:rsidRPr="00435B10">
        <w:rPr>
          <w:rFonts w:ascii="Arial" w:hAnsi="Arial" w:cs="Arial"/>
        </w:rPr>
        <w:noBreakHyphen/>
        <w:t xml:space="preserve">CAM development of detail level </w:t>
      </w:r>
      <w:r w:rsidR="00763863" w:rsidRPr="00435B10">
        <w:rPr>
          <w:rFonts w:ascii="Arial" w:hAnsi="Arial" w:cs="Arial"/>
        </w:rPr>
        <w:t>CA</w:t>
      </w:r>
      <w:r w:rsidRPr="00435B10">
        <w:rPr>
          <w:rFonts w:ascii="Arial" w:hAnsi="Arial" w:cs="Arial"/>
        </w:rPr>
        <w:t xml:space="preserve"> schedules.</w:t>
      </w:r>
    </w:p>
    <w:p w14:paraId="3E029F1D" w14:textId="77777777" w:rsidR="00407531" w:rsidRPr="00435B10" w:rsidRDefault="00407531" w:rsidP="00674D37">
      <w:pPr>
        <w:pStyle w:val="Bullet1EVM"/>
        <w:jc w:val="both"/>
        <w:rPr>
          <w:rFonts w:ascii="Arial" w:hAnsi="Arial" w:cs="Arial"/>
        </w:rPr>
      </w:pPr>
      <w:r w:rsidRPr="00435B10">
        <w:rPr>
          <w:rFonts w:ascii="Arial" w:hAnsi="Arial" w:cs="Arial"/>
        </w:rPr>
        <w:t>Oversees and approves development of the Project Top Level Schedule.</w:t>
      </w:r>
    </w:p>
    <w:p w14:paraId="059EE605" w14:textId="0807072B" w:rsidR="00407531" w:rsidRPr="00435B10" w:rsidRDefault="00407531" w:rsidP="00674D37">
      <w:pPr>
        <w:pStyle w:val="Bullet1EVM"/>
        <w:jc w:val="both"/>
        <w:rPr>
          <w:rFonts w:ascii="Arial" w:hAnsi="Arial" w:cs="Arial"/>
        </w:rPr>
      </w:pPr>
      <w:r w:rsidRPr="675EB9F2">
        <w:rPr>
          <w:rFonts w:ascii="Arial" w:hAnsi="Arial" w:cs="Arial"/>
        </w:rPr>
        <w:t xml:space="preserve">Reviews the development of </w:t>
      </w:r>
      <w:r w:rsidR="00763863" w:rsidRPr="675EB9F2">
        <w:rPr>
          <w:rFonts w:ascii="Arial" w:hAnsi="Arial" w:cs="Arial"/>
        </w:rPr>
        <w:t>CA</w:t>
      </w:r>
      <w:r w:rsidRPr="675EB9F2">
        <w:rPr>
          <w:rFonts w:ascii="Arial" w:hAnsi="Arial" w:cs="Arial"/>
        </w:rPr>
        <w:t xml:space="preserve"> and intermediate level schedules. Monitoring impact to the </w:t>
      </w:r>
      <w:r w:rsidR="1968A7EA" w:rsidRPr="675EB9F2">
        <w:rPr>
          <w:rFonts w:ascii="Arial" w:hAnsi="Arial" w:cs="Arial"/>
        </w:rPr>
        <w:t>Top-Level</w:t>
      </w:r>
      <w:r w:rsidRPr="675EB9F2">
        <w:rPr>
          <w:rFonts w:ascii="Arial" w:hAnsi="Arial" w:cs="Arial"/>
        </w:rPr>
        <w:t xml:space="preserve"> schedule during the baseline development and in the succeeding status collection.</w:t>
      </w:r>
    </w:p>
    <w:p w14:paraId="3BEAF00F" w14:textId="77777777" w:rsidR="00407531" w:rsidRPr="00435B10" w:rsidRDefault="00407531" w:rsidP="00674D37">
      <w:pPr>
        <w:pStyle w:val="Bullet1EVM"/>
        <w:jc w:val="both"/>
        <w:rPr>
          <w:rFonts w:ascii="Arial" w:hAnsi="Arial" w:cs="Arial"/>
        </w:rPr>
      </w:pPr>
      <w:r w:rsidRPr="00435B10">
        <w:rPr>
          <w:rFonts w:ascii="Arial" w:hAnsi="Arial" w:cs="Arial"/>
        </w:rPr>
        <w:t>Ensures that vertical traceability through all tiers of schedules is achieved.</w:t>
      </w:r>
    </w:p>
    <w:p w14:paraId="3F0849AA" w14:textId="77777777" w:rsidR="00407531" w:rsidRPr="00435B10" w:rsidRDefault="00407531" w:rsidP="00674D37">
      <w:pPr>
        <w:pStyle w:val="Bullet1EVM"/>
        <w:jc w:val="both"/>
        <w:rPr>
          <w:rFonts w:ascii="Arial" w:hAnsi="Arial" w:cs="Arial"/>
          <w:color w:val="000000" w:themeColor="text1"/>
        </w:rPr>
      </w:pPr>
      <w:r w:rsidRPr="00435B10">
        <w:rPr>
          <w:rFonts w:ascii="Arial" w:hAnsi="Arial" w:cs="Arial"/>
          <w:color w:val="000000" w:themeColor="text1"/>
        </w:rPr>
        <w:t xml:space="preserve">Ensures that horizontal </w:t>
      </w:r>
      <w:r w:rsidRPr="00435B10">
        <w:rPr>
          <w:rFonts w:ascii="Arial" w:hAnsi="Arial" w:cs="Arial"/>
        </w:rPr>
        <w:t xml:space="preserve">dependency of key program </w:t>
      </w:r>
      <w:r w:rsidRPr="00435B10">
        <w:rPr>
          <w:rFonts w:ascii="Arial" w:hAnsi="Arial" w:cs="Arial"/>
          <w:color w:val="000000" w:themeColor="text1"/>
        </w:rPr>
        <w:t>activities is achieved through the establishment of a schedule network logic.</w:t>
      </w:r>
    </w:p>
    <w:p w14:paraId="3BFECCE9" w14:textId="77777777" w:rsidR="00407531" w:rsidRPr="00435B10" w:rsidRDefault="00407531" w:rsidP="00674D37">
      <w:pPr>
        <w:pStyle w:val="Bullet1EVM"/>
        <w:jc w:val="both"/>
        <w:rPr>
          <w:rFonts w:ascii="Arial" w:hAnsi="Arial" w:cs="Arial"/>
        </w:rPr>
      </w:pPr>
      <w:r w:rsidRPr="00435B10">
        <w:rPr>
          <w:rFonts w:ascii="Arial" w:hAnsi="Arial" w:cs="Arial"/>
        </w:rPr>
        <w:t xml:space="preserve">Review assessment, and overall approval of monthly </w:t>
      </w:r>
      <w:r w:rsidR="00F03C18" w:rsidRPr="00435B10">
        <w:rPr>
          <w:rFonts w:ascii="Arial" w:hAnsi="Arial" w:cs="Arial"/>
        </w:rPr>
        <w:t>IMS</w:t>
      </w:r>
      <w:r w:rsidRPr="00435B10">
        <w:rPr>
          <w:rFonts w:ascii="Arial" w:hAnsi="Arial" w:cs="Arial"/>
        </w:rPr>
        <w:t xml:space="preserve"> status, including the analysis for impact on the total project. Coordinating the development and approval of </w:t>
      </w:r>
      <w:r w:rsidR="00B532A5">
        <w:rPr>
          <w:rFonts w:ascii="Arial" w:hAnsi="Arial" w:cs="Arial"/>
        </w:rPr>
        <w:t>c</w:t>
      </w:r>
      <w:r w:rsidRPr="00435B10">
        <w:rPr>
          <w:rFonts w:ascii="Arial" w:hAnsi="Arial" w:cs="Arial"/>
        </w:rPr>
        <w:t xml:space="preserve">orrective </w:t>
      </w:r>
      <w:r w:rsidR="00B532A5">
        <w:rPr>
          <w:rFonts w:ascii="Arial" w:hAnsi="Arial" w:cs="Arial"/>
        </w:rPr>
        <w:t>a</w:t>
      </w:r>
      <w:r w:rsidRPr="00435B10">
        <w:rPr>
          <w:rFonts w:ascii="Arial" w:hAnsi="Arial" w:cs="Arial"/>
        </w:rPr>
        <w:t xml:space="preserve">ction plans when required. </w:t>
      </w:r>
    </w:p>
    <w:p w14:paraId="3907CB6E" w14:textId="77777777" w:rsidR="00407531" w:rsidRPr="00435B10" w:rsidRDefault="00407531" w:rsidP="00674D37">
      <w:pPr>
        <w:pStyle w:val="Bullet1EVM"/>
        <w:jc w:val="both"/>
        <w:rPr>
          <w:rFonts w:ascii="Arial" w:hAnsi="Arial" w:cs="Arial"/>
        </w:rPr>
      </w:pPr>
      <w:r w:rsidRPr="00435B10">
        <w:rPr>
          <w:rFonts w:ascii="Arial" w:hAnsi="Arial" w:cs="Arial"/>
        </w:rPr>
        <w:t xml:space="preserve">Reviews </w:t>
      </w:r>
      <w:r w:rsidR="00763863" w:rsidRPr="00435B10">
        <w:rPr>
          <w:rFonts w:ascii="Arial" w:hAnsi="Arial" w:cs="Arial"/>
        </w:rPr>
        <w:t>CA</w:t>
      </w:r>
      <w:r w:rsidRPr="00435B10">
        <w:rPr>
          <w:rFonts w:ascii="Arial" w:hAnsi="Arial" w:cs="Arial"/>
        </w:rPr>
        <w:t xml:space="preserve"> schedule status each month to assure correlation between the </w:t>
      </w:r>
      <w:r w:rsidR="00763863" w:rsidRPr="00435B10">
        <w:rPr>
          <w:rFonts w:ascii="Arial" w:hAnsi="Arial" w:cs="Arial"/>
        </w:rPr>
        <w:t>CA</w:t>
      </w:r>
      <w:r w:rsidRPr="00435B10">
        <w:rPr>
          <w:rFonts w:ascii="Arial" w:hAnsi="Arial" w:cs="Arial"/>
        </w:rPr>
        <w:t>/</w:t>
      </w:r>
      <w:r w:rsidR="009A5538" w:rsidRPr="00435B10">
        <w:rPr>
          <w:rFonts w:ascii="Arial" w:hAnsi="Arial" w:cs="Arial"/>
        </w:rPr>
        <w:t xml:space="preserve"> WP </w:t>
      </w:r>
      <w:r w:rsidRPr="00435B10">
        <w:rPr>
          <w:rFonts w:ascii="Arial" w:hAnsi="Arial" w:cs="Arial"/>
        </w:rPr>
        <w:t xml:space="preserve">performance indicators and the performance as reflected in the project schedules. </w:t>
      </w:r>
    </w:p>
    <w:p w14:paraId="7B140B0E" w14:textId="77777777" w:rsidR="00407531" w:rsidRPr="00435B10" w:rsidRDefault="00407531" w:rsidP="00674D37">
      <w:pPr>
        <w:pStyle w:val="Bullet1EVM"/>
        <w:jc w:val="both"/>
        <w:rPr>
          <w:rFonts w:ascii="Arial" w:hAnsi="Arial" w:cs="Arial"/>
        </w:rPr>
      </w:pPr>
      <w:r w:rsidRPr="00435B10">
        <w:rPr>
          <w:rFonts w:ascii="Arial" w:hAnsi="Arial" w:cs="Arial"/>
        </w:rPr>
        <w:t>Formal approval of all schedules when the baseline IMS is completed or revised via signature authority on Work Agreements.</w:t>
      </w:r>
    </w:p>
    <w:p w14:paraId="4AF91EF5" w14:textId="77777777" w:rsidR="00407531" w:rsidRPr="00435B10" w:rsidRDefault="00407531" w:rsidP="00674D37">
      <w:pPr>
        <w:pStyle w:val="Bullet1EVM"/>
        <w:jc w:val="both"/>
        <w:rPr>
          <w:rFonts w:ascii="Arial" w:hAnsi="Arial" w:cs="Arial"/>
        </w:rPr>
      </w:pPr>
      <w:r w:rsidRPr="00435B10">
        <w:rPr>
          <w:rFonts w:ascii="Arial" w:hAnsi="Arial" w:cs="Arial"/>
        </w:rPr>
        <w:t xml:space="preserve">Reviews all significant variances and work-around plans for approval or disapproval after schedules have been statused each month. </w:t>
      </w:r>
    </w:p>
    <w:p w14:paraId="5225750B" w14:textId="77777777" w:rsidR="00407531" w:rsidRPr="00435B10" w:rsidRDefault="00407531" w:rsidP="00674D37">
      <w:pPr>
        <w:pStyle w:val="Bullet1EVM"/>
        <w:jc w:val="both"/>
        <w:rPr>
          <w:rFonts w:ascii="Arial" w:hAnsi="Arial" w:cs="Arial"/>
        </w:rPr>
      </w:pPr>
      <w:r w:rsidRPr="00435B10">
        <w:rPr>
          <w:rFonts w:ascii="Arial" w:hAnsi="Arial" w:cs="Arial"/>
        </w:rPr>
        <w:t>Ensures project schedule margin is reasonable and controlled.</w:t>
      </w:r>
    </w:p>
    <w:p w14:paraId="02081140" w14:textId="77777777" w:rsidR="00407531" w:rsidRPr="00435B10" w:rsidRDefault="00407531" w:rsidP="00A61F1D">
      <w:pPr>
        <w:pStyle w:val="Heading3"/>
      </w:pPr>
      <w:bookmarkStart w:id="196" w:name="_Toc304560820"/>
      <w:r w:rsidRPr="00435B10">
        <w:t>Subproject/Element Manager</w:t>
      </w:r>
      <w:bookmarkEnd w:id="196"/>
    </w:p>
    <w:p w14:paraId="0A8A6718" w14:textId="77777777" w:rsidR="00407531" w:rsidRPr="00435B10" w:rsidRDefault="00407531" w:rsidP="00674D37">
      <w:pPr>
        <w:pStyle w:val="BodyNoIndentEVM"/>
        <w:jc w:val="both"/>
        <w:rPr>
          <w:rFonts w:ascii="Arial" w:hAnsi="Arial" w:cs="Arial"/>
        </w:rPr>
      </w:pPr>
      <w:r w:rsidRPr="00435B10">
        <w:rPr>
          <w:rFonts w:ascii="Arial" w:hAnsi="Arial" w:cs="Arial"/>
        </w:rPr>
        <w:t xml:space="preserve">With support from PP&amp;C, the </w:t>
      </w:r>
      <w:r w:rsidR="009A447D" w:rsidRPr="00435B10">
        <w:rPr>
          <w:rFonts w:ascii="Arial" w:hAnsi="Arial" w:cs="Arial"/>
        </w:rPr>
        <w:t>SP/EM</w:t>
      </w:r>
      <w:r w:rsidRPr="00435B10">
        <w:rPr>
          <w:rFonts w:ascii="Arial" w:hAnsi="Arial" w:cs="Arial"/>
        </w:rPr>
        <w:t xml:space="preserve"> is responsible for the following:</w:t>
      </w:r>
    </w:p>
    <w:p w14:paraId="7AA1C8F4" w14:textId="77777777" w:rsidR="00407531" w:rsidRPr="00435B10" w:rsidRDefault="00407531" w:rsidP="00674D37">
      <w:pPr>
        <w:pStyle w:val="Bullet1EVM"/>
        <w:jc w:val="both"/>
        <w:rPr>
          <w:rFonts w:ascii="Arial" w:hAnsi="Arial" w:cs="Arial"/>
        </w:rPr>
      </w:pPr>
      <w:r w:rsidRPr="00435B10">
        <w:rPr>
          <w:rFonts w:ascii="Arial" w:hAnsi="Arial" w:cs="Arial"/>
        </w:rPr>
        <w:t>Oversees P</w:t>
      </w:r>
      <w:r w:rsidRPr="00435B10">
        <w:rPr>
          <w:rFonts w:ascii="Arial" w:hAnsi="Arial" w:cs="Arial"/>
        </w:rPr>
        <w:noBreakHyphen/>
        <w:t xml:space="preserve">CAM development of detail level </w:t>
      </w:r>
      <w:r w:rsidR="00763863" w:rsidRPr="00435B10">
        <w:rPr>
          <w:rFonts w:ascii="Arial" w:hAnsi="Arial" w:cs="Arial"/>
        </w:rPr>
        <w:t>CA</w:t>
      </w:r>
      <w:r w:rsidRPr="00435B10">
        <w:rPr>
          <w:rFonts w:ascii="Arial" w:hAnsi="Arial" w:cs="Arial"/>
        </w:rPr>
        <w:t xml:space="preserve"> schedules.</w:t>
      </w:r>
    </w:p>
    <w:p w14:paraId="2BA7232E" w14:textId="77777777" w:rsidR="00407531" w:rsidRPr="00435B10" w:rsidRDefault="00407531" w:rsidP="00674D37">
      <w:pPr>
        <w:pStyle w:val="Bullet1EVM"/>
        <w:jc w:val="both"/>
        <w:rPr>
          <w:rFonts w:ascii="Arial" w:hAnsi="Arial" w:cs="Arial"/>
        </w:rPr>
      </w:pPr>
      <w:r w:rsidRPr="00435B10">
        <w:rPr>
          <w:rFonts w:ascii="Arial" w:hAnsi="Arial" w:cs="Arial"/>
        </w:rPr>
        <w:t>Ensures adequate schedule status information is provided by P</w:t>
      </w:r>
      <w:r w:rsidRPr="00435B10">
        <w:rPr>
          <w:rFonts w:ascii="Arial" w:hAnsi="Arial" w:cs="Arial"/>
        </w:rPr>
        <w:noBreakHyphen/>
        <w:t>CAMs.</w:t>
      </w:r>
    </w:p>
    <w:p w14:paraId="45FD71A7" w14:textId="77777777" w:rsidR="00407531" w:rsidRPr="00435B10" w:rsidRDefault="00407531" w:rsidP="00674D37">
      <w:pPr>
        <w:pStyle w:val="Bullet1EVM"/>
        <w:jc w:val="both"/>
        <w:rPr>
          <w:rFonts w:ascii="Arial" w:hAnsi="Arial" w:cs="Arial"/>
        </w:rPr>
      </w:pPr>
      <w:r w:rsidRPr="00435B10">
        <w:rPr>
          <w:rFonts w:ascii="Arial" w:hAnsi="Arial" w:cs="Arial"/>
        </w:rPr>
        <w:t>Supports negotiations between P</w:t>
      </w:r>
      <w:r w:rsidRPr="00435B10">
        <w:rPr>
          <w:rFonts w:ascii="Arial" w:hAnsi="Arial" w:cs="Arial"/>
        </w:rPr>
        <w:noBreakHyphen/>
        <w:t>CAMs on deliverable-receivable product exchanges.</w:t>
      </w:r>
    </w:p>
    <w:p w14:paraId="26FDFA9F" w14:textId="77777777" w:rsidR="00407531" w:rsidRPr="00435B10" w:rsidRDefault="00407531" w:rsidP="00674D37">
      <w:pPr>
        <w:pStyle w:val="Bullet1EVM"/>
        <w:jc w:val="both"/>
        <w:rPr>
          <w:rFonts w:ascii="Arial" w:hAnsi="Arial" w:cs="Arial"/>
        </w:rPr>
      </w:pPr>
      <w:r w:rsidRPr="00435B10">
        <w:rPr>
          <w:rFonts w:ascii="Arial" w:hAnsi="Arial" w:cs="Arial"/>
        </w:rPr>
        <w:t>Oversees and approves, plan to go and work around plans stemming from schedule issues or impacts between CAMs.</w:t>
      </w:r>
    </w:p>
    <w:p w14:paraId="78846F43" w14:textId="77777777" w:rsidR="00407531" w:rsidRPr="00435B10" w:rsidRDefault="00407531" w:rsidP="00674D37">
      <w:pPr>
        <w:pStyle w:val="Bullet1EVM"/>
        <w:jc w:val="both"/>
        <w:rPr>
          <w:rFonts w:ascii="Arial" w:hAnsi="Arial" w:cs="Arial"/>
        </w:rPr>
      </w:pPr>
      <w:r w:rsidRPr="00435B10">
        <w:rPr>
          <w:rFonts w:ascii="Arial" w:hAnsi="Arial" w:cs="Arial"/>
        </w:rPr>
        <w:t xml:space="preserve">Assesses and approves schedule status at the Project Element level. </w:t>
      </w:r>
    </w:p>
    <w:p w14:paraId="0BAD64D0" w14:textId="77777777" w:rsidR="00407531" w:rsidRPr="00435B10" w:rsidRDefault="00497824" w:rsidP="00A61F1D">
      <w:pPr>
        <w:pStyle w:val="Heading3"/>
      </w:pPr>
      <w:r w:rsidRPr="00435B10">
        <w:t>Project-Control Account Manager</w:t>
      </w:r>
    </w:p>
    <w:p w14:paraId="160142A0" w14:textId="77777777" w:rsidR="00407531" w:rsidRPr="00435B10" w:rsidRDefault="00407531" w:rsidP="00674D37">
      <w:pPr>
        <w:pStyle w:val="BodyNoIndentEVM"/>
        <w:jc w:val="both"/>
        <w:rPr>
          <w:rFonts w:ascii="Arial" w:hAnsi="Arial" w:cs="Arial"/>
        </w:rPr>
      </w:pPr>
      <w:r w:rsidRPr="00435B10">
        <w:rPr>
          <w:rFonts w:ascii="Arial" w:hAnsi="Arial" w:cs="Arial"/>
        </w:rPr>
        <w:t>With support from PP&amp;C and technical leads, the P</w:t>
      </w:r>
      <w:r w:rsidRPr="00435B10">
        <w:rPr>
          <w:rFonts w:ascii="Arial" w:hAnsi="Arial" w:cs="Arial"/>
        </w:rPr>
        <w:noBreakHyphen/>
        <w:t>CAM is responsible for the following:</w:t>
      </w:r>
    </w:p>
    <w:p w14:paraId="4965BD68" w14:textId="77777777" w:rsidR="00407531" w:rsidRPr="00435B10" w:rsidRDefault="00407531" w:rsidP="00674D37">
      <w:pPr>
        <w:pStyle w:val="Bullet1EVM"/>
        <w:jc w:val="both"/>
        <w:rPr>
          <w:rFonts w:ascii="Arial" w:hAnsi="Arial" w:cs="Arial"/>
        </w:rPr>
      </w:pPr>
      <w:r w:rsidRPr="00435B10">
        <w:rPr>
          <w:rFonts w:ascii="Arial" w:hAnsi="Arial" w:cs="Arial"/>
        </w:rPr>
        <w:t xml:space="preserve">Produces detail </w:t>
      </w:r>
      <w:r w:rsidRPr="00435B10">
        <w:rPr>
          <w:rFonts w:ascii="Arial" w:hAnsi="Arial" w:cs="Arial"/>
          <w:color w:val="000000" w:themeColor="text1"/>
        </w:rPr>
        <w:t>schedule a</w:t>
      </w:r>
      <w:r w:rsidRPr="00435B10">
        <w:rPr>
          <w:rFonts w:ascii="Arial" w:hAnsi="Arial" w:cs="Arial"/>
        </w:rPr>
        <w:t xml:space="preserve">ctivity data, </w:t>
      </w:r>
      <w:r w:rsidRPr="00435B10">
        <w:rPr>
          <w:rFonts w:ascii="Arial" w:hAnsi="Arial" w:cs="Arial"/>
          <w:color w:val="000000" w:themeColor="text1"/>
        </w:rPr>
        <w:t xml:space="preserve">representing the </w:t>
      </w:r>
      <w:r w:rsidRPr="00435B10">
        <w:rPr>
          <w:rFonts w:ascii="Arial" w:hAnsi="Arial" w:cs="Arial"/>
        </w:rPr>
        <w:t xml:space="preserve">approved scope of work, enabling development of logic driven network schedules below the </w:t>
      </w:r>
      <w:r w:rsidR="00763863" w:rsidRPr="00435B10">
        <w:rPr>
          <w:rFonts w:ascii="Arial" w:hAnsi="Arial" w:cs="Arial"/>
        </w:rPr>
        <w:t>CA</w:t>
      </w:r>
      <w:r w:rsidRPr="00435B10">
        <w:rPr>
          <w:rFonts w:ascii="Arial" w:hAnsi="Arial" w:cs="Arial"/>
        </w:rPr>
        <w:t xml:space="preserve"> level which are integrated to form the IMS. The IMS depicts horizontal and vertical dependencies, slack/float</w:t>
      </w:r>
      <w:r w:rsidRPr="00435B10">
        <w:rPr>
          <w:rFonts w:ascii="Arial" w:hAnsi="Arial" w:cs="Arial"/>
          <w:color w:val="000000" w:themeColor="text1"/>
        </w:rPr>
        <w:t xml:space="preserve">, development and delivery time frames, and </w:t>
      </w:r>
      <w:r w:rsidR="00F959EF" w:rsidRPr="00435B10">
        <w:rPr>
          <w:rFonts w:ascii="Arial" w:hAnsi="Arial" w:cs="Arial"/>
        </w:rPr>
        <w:t>CP</w:t>
      </w:r>
      <w:r w:rsidRPr="00435B10">
        <w:rPr>
          <w:rFonts w:ascii="Arial" w:hAnsi="Arial" w:cs="Arial"/>
        </w:rPr>
        <w:t>.</w:t>
      </w:r>
    </w:p>
    <w:p w14:paraId="5F200AFB" w14:textId="77777777" w:rsidR="00407531" w:rsidRPr="00435B10" w:rsidRDefault="00407531" w:rsidP="00674D37">
      <w:pPr>
        <w:pStyle w:val="Bullet1EVM"/>
        <w:jc w:val="both"/>
        <w:rPr>
          <w:rFonts w:ascii="Arial" w:hAnsi="Arial" w:cs="Arial"/>
        </w:rPr>
      </w:pPr>
      <w:r w:rsidRPr="00435B10">
        <w:rPr>
          <w:rFonts w:ascii="Arial" w:hAnsi="Arial" w:cs="Arial"/>
        </w:rPr>
        <w:t>Determines appropriate PMT assignments for discrete WPs.</w:t>
      </w:r>
    </w:p>
    <w:p w14:paraId="6B5234F8" w14:textId="5523A717" w:rsidR="00407531" w:rsidRPr="00435B10" w:rsidRDefault="00407531" w:rsidP="00674D37">
      <w:pPr>
        <w:pStyle w:val="Bullet1EVM"/>
        <w:jc w:val="both"/>
        <w:rPr>
          <w:rFonts w:ascii="Arial" w:hAnsi="Arial" w:cs="Arial"/>
        </w:rPr>
      </w:pPr>
      <w:r w:rsidRPr="675EB9F2">
        <w:rPr>
          <w:rFonts w:ascii="Arial" w:hAnsi="Arial" w:cs="Arial"/>
        </w:rPr>
        <w:t xml:space="preserve">When applicable, assists in preparing intermediate level schedules with sufficient detail to provide vertical traceability from </w:t>
      </w:r>
      <w:r w:rsidR="00763863" w:rsidRPr="675EB9F2">
        <w:rPr>
          <w:rFonts w:ascii="Arial" w:hAnsi="Arial" w:cs="Arial"/>
        </w:rPr>
        <w:t>CA</w:t>
      </w:r>
      <w:r w:rsidRPr="675EB9F2">
        <w:rPr>
          <w:rFonts w:ascii="Arial" w:hAnsi="Arial" w:cs="Arial"/>
        </w:rPr>
        <w:t xml:space="preserve"> through Top-Level Schedule. See step 2.02. If the project determines that IMS vertical and horizontal traceability is required at the detail </w:t>
      </w:r>
      <w:r w:rsidR="6AEFDDA2" w:rsidRPr="675EB9F2">
        <w:rPr>
          <w:rFonts w:ascii="Arial" w:hAnsi="Arial" w:cs="Arial"/>
        </w:rPr>
        <w:t>level,</w:t>
      </w:r>
      <w:r w:rsidRPr="675EB9F2">
        <w:rPr>
          <w:rFonts w:ascii="Arial" w:hAnsi="Arial" w:cs="Arial"/>
        </w:rPr>
        <w:t xml:space="preserve"> then the PCAM will also assist in developing the necessary task coding to be assigned that will provide the desired Intermediate schedule rollups (see step 2.06).</w:t>
      </w:r>
    </w:p>
    <w:p w14:paraId="4BC6FC9D" w14:textId="292B07E9" w:rsidR="00407531" w:rsidRPr="00435B10" w:rsidRDefault="00407531" w:rsidP="00674D37">
      <w:pPr>
        <w:pStyle w:val="Bullet1EVM"/>
        <w:jc w:val="both"/>
        <w:rPr>
          <w:rFonts w:ascii="Arial" w:hAnsi="Arial" w:cs="Arial"/>
          <w:color w:val="000000" w:themeColor="text1"/>
        </w:rPr>
      </w:pPr>
      <w:r w:rsidRPr="3068A142">
        <w:rPr>
          <w:rFonts w:ascii="Arial" w:hAnsi="Arial" w:cs="Arial"/>
        </w:rPr>
        <w:t xml:space="preserve">Provides schedule </w:t>
      </w:r>
      <w:r w:rsidRPr="3068A142">
        <w:rPr>
          <w:rFonts w:ascii="Arial" w:hAnsi="Arial" w:cs="Arial"/>
          <w:color w:val="000000" w:themeColor="text1"/>
        </w:rPr>
        <w:t xml:space="preserve">status and update information for all in-process activities on a monthly basis after the baseline IMS is established/approved. This includes not only status to-date, but also changes to the </w:t>
      </w:r>
      <w:r w:rsidR="28DC749E" w:rsidRPr="3068A142">
        <w:rPr>
          <w:rFonts w:ascii="Arial" w:hAnsi="Arial" w:cs="Arial"/>
          <w:color w:val="000000" w:themeColor="text1"/>
        </w:rPr>
        <w:t>following:</w:t>
      </w:r>
      <w:r w:rsidRPr="3068A142">
        <w:rPr>
          <w:rFonts w:ascii="Arial" w:hAnsi="Arial" w:cs="Arial"/>
          <w:color w:val="000000" w:themeColor="text1"/>
        </w:rPr>
        <w:t xml:space="preserve"> forecast start and completion dates, durations, calendars, constraints, and task interdependencies. </w:t>
      </w:r>
    </w:p>
    <w:p w14:paraId="2BD5E9E1" w14:textId="77777777" w:rsidR="00407531" w:rsidRPr="00435B10" w:rsidRDefault="00407531" w:rsidP="00674D37">
      <w:pPr>
        <w:pStyle w:val="Bullet1EVM"/>
        <w:jc w:val="both"/>
        <w:rPr>
          <w:rFonts w:ascii="Arial" w:hAnsi="Arial" w:cs="Arial"/>
        </w:rPr>
      </w:pPr>
      <w:r w:rsidRPr="00435B10">
        <w:rPr>
          <w:rFonts w:ascii="Arial" w:hAnsi="Arial" w:cs="Arial"/>
        </w:rPr>
        <w:t xml:space="preserve">Assesses and approves monthly schedule status at the </w:t>
      </w:r>
      <w:r w:rsidR="00763863" w:rsidRPr="00435B10">
        <w:rPr>
          <w:rFonts w:ascii="Arial" w:hAnsi="Arial" w:cs="Arial"/>
        </w:rPr>
        <w:t>CA</w:t>
      </w:r>
      <w:r w:rsidRPr="00435B10">
        <w:rPr>
          <w:rFonts w:ascii="Arial" w:hAnsi="Arial" w:cs="Arial"/>
        </w:rPr>
        <w:t xml:space="preserve"> level.</w:t>
      </w:r>
    </w:p>
    <w:p w14:paraId="487A2438" w14:textId="77777777" w:rsidR="00407531" w:rsidRPr="00435B10" w:rsidRDefault="00407531" w:rsidP="00674D37">
      <w:pPr>
        <w:pStyle w:val="Bullet1EVM"/>
        <w:jc w:val="both"/>
        <w:rPr>
          <w:rFonts w:ascii="Arial" w:hAnsi="Arial" w:cs="Arial"/>
        </w:rPr>
      </w:pPr>
      <w:r w:rsidRPr="00435B10">
        <w:rPr>
          <w:rFonts w:ascii="Arial" w:hAnsi="Arial" w:cs="Arial"/>
        </w:rPr>
        <w:t xml:space="preserve">Analyzes schedule activities for slippage and impact on </w:t>
      </w:r>
      <w:r w:rsidR="00763863" w:rsidRPr="00435B10">
        <w:rPr>
          <w:rFonts w:ascii="Arial" w:hAnsi="Arial" w:cs="Arial"/>
        </w:rPr>
        <w:t>CA</w:t>
      </w:r>
      <w:r w:rsidRPr="00435B10">
        <w:rPr>
          <w:rFonts w:ascii="Arial" w:hAnsi="Arial" w:cs="Arial"/>
        </w:rPr>
        <w:t xml:space="preserve"> or other independent work (e.g</w:t>
      </w:r>
      <w:r w:rsidRPr="00435B10">
        <w:rPr>
          <w:rFonts w:ascii="Arial" w:hAnsi="Arial" w:cs="Arial"/>
          <w:color w:val="000000" w:themeColor="text1"/>
        </w:rPr>
        <w:t>., contractors</w:t>
      </w:r>
      <w:r w:rsidRPr="00435B10">
        <w:rPr>
          <w:rFonts w:ascii="Arial" w:hAnsi="Arial" w:cs="Arial"/>
        </w:rPr>
        <w:t>). Develops workaround/</w:t>
      </w:r>
      <w:r w:rsidR="001A06F0">
        <w:rPr>
          <w:rFonts w:ascii="Arial" w:hAnsi="Arial" w:cs="Arial"/>
        </w:rPr>
        <w:t>c</w:t>
      </w:r>
      <w:r w:rsidRPr="00435B10">
        <w:rPr>
          <w:rFonts w:ascii="Arial" w:hAnsi="Arial" w:cs="Arial"/>
        </w:rPr>
        <w:t xml:space="preserve">orrective </w:t>
      </w:r>
      <w:r w:rsidR="001A06F0">
        <w:rPr>
          <w:rFonts w:ascii="Arial" w:hAnsi="Arial" w:cs="Arial"/>
        </w:rPr>
        <w:t>a</w:t>
      </w:r>
      <w:r w:rsidRPr="00435B10">
        <w:rPr>
          <w:rFonts w:ascii="Arial" w:hAnsi="Arial" w:cs="Arial"/>
        </w:rPr>
        <w:t xml:space="preserve">ction plans for project management review and approval. </w:t>
      </w:r>
    </w:p>
    <w:p w14:paraId="10CC5D20" w14:textId="77777777" w:rsidR="00407531" w:rsidRPr="00435B10" w:rsidRDefault="00407531" w:rsidP="00A61F1D">
      <w:pPr>
        <w:pStyle w:val="Heading3"/>
      </w:pPr>
      <w:bookmarkStart w:id="197" w:name="_Toc304560822"/>
      <w:r w:rsidRPr="00435B10">
        <w:t>Planner/Scheduler</w:t>
      </w:r>
      <w:bookmarkEnd w:id="197"/>
      <w:r w:rsidRPr="00435B10">
        <w:t xml:space="preserve"> </w:t>
      </w:r>
    </w:p>
    <w:p w14:paraId="0B1D53DE" w14:textId="77777777" w:rsidR="00407531" w:rsidRPr="00435B10" w:rsidRDefault="00407531" w:rsidP="00674D37">
      <w:pPr>
        <w:pStyle w:val="BodyNoIndentEVM"/>
        <w:jc w:val="both"/>
        <w:rPr>
          <w:rFonts w:ascii="Arial" w:hAnsi="Arial" w:cs="Arial"/>
        </w:rPr>
      </w:pPr>
      <w:r w:rsidRPr="00435B10">
        <w:rPr>
          <w:rFonts w:ascii="Arial" w:hAnsi="Arial" w:cs="Arial"/>
        </w:rPr>
        <w:t>Working with PP&amp;C, the Planner/Scheduler (P/S) is responsible for the following:</w:t>
      </w:r>
    </w:p>
    <w:p w14:paraId="7F272ACF" w14:textId="77777777" w:rsidR="00407531" w:rsidRPr="00435B10" w:rsidRDefault="00407531" w:rsidP="00674D37">
      <w:pPr>
        <w:pStyle w:val="Bullet1EVM"/>
        <w:jc w:val="both"/>
        <w:rPr>
          <w:rFonts w:ascii="Arial" w:hAnsi="Arial" w:cs="Arial"/>
        </w:rPr>
      </w:pPr>
      <w:r w:rsidRPr="00435B10">
        <w:rPr>
          <w:rFonts w:ascii="Arial" w:hAnsi="Arial" w:cs="Arial"/>
        </w:rPr>
        <w:t xml:space="preserve">Facilitates and assists with the development of detailed </w:t>
      </w:r>
      <w:r w:rsidR="00763863" w:rsidRPr="00435B10">
        <w:rPr>
          <w:rFonts w:ascii="Arial" w:hAnsi="Arial" w:cs="Arial"/>
        </w:rPr>
        <w:t>CA</w:t>
      </w:r>
      <w:r w:rsidRPr="00435B10">
        <w:rPr>
          <w:rFonts w:ascii="Arial" w:hAnsi="Arial" w:cs="Arial"/>
        </w:rPr>
        <w:t xml:space="preserve"> schedules, definition of W</w:t>
      </w:r>
      <w:r w:rsidR="009A5538" w:rsidRPr="00435B10">
        <w:rPr>
          <w:rFonts w:ascii="Arial" w:hAnsi="Arial" w:cs="Arial"/>
        </w:rPr>
        <w:t>P</w:t>
      </w:r>
      <w:r w:rsidRPr="00435B10">
        <w:rPr>
          <w:rFonts w:ascii="Arial" w:hAnsi="Arial" w:cs="Arial"/>
        </w:rPr>
        <w:t xml:space="preserve">s within the </w:t>
      </w:r>
      <w:r w:rsidR="00763863" w:rsidRPr="00435B10">
        <w:rPr>
          <w:rFonts w:ascii="Arial" w:hAnsi="Arial" w:cs="Arial"/>
        </w:rPr>
        <w:t>CA</w:t>
      </w:r>
      <w:r w:rsidRPr="00435B10">
        <w:rPr>
          <w:rFonts w:ascii="Arial" w:hAnsi="Arial" w:cs="Arial"/>
        </w:rPr>
        <w:t xml:space="preserve"> schedules, assignment of </w:t>
      </w:r>
      <w:r w:rsidR="009A5538" w:rsidRPr="00435B10">
        <w:rPr>
          <w:rFonts w:ascii="Arial" w:hAnsi="Arial" w:cs="Arial"/>
        </w:rPr>
        <w:t>WP</w:t>
      </w:r>
      <w:r w:rsidRPr="00435B10">
        <w:rPr>
          <w:rFonts w:ascii="Arial" w:hAnsi="Arial" w:cs="Arial"/>
        </w:rPr>
        <w:t xml:space="preserve"> performance measurement techniques, and milestone/activity weighting (where applicable).</w:t>
      </w:r>
    </w:p>
    <w:p w14:paraId="1CA24C20" w14:textId="77777777" w:rsidR="00407531" w:rsidRPr="00435B10" w:rsidRDefault="00407531" w:rsidP="00674D37">
      <w:pPr>
        <w:pStyle w:val="Bullet1EVM"/>
        <w:jc w:val="both"/>
        <w:rPr>
          <w:rFonts w:ascii="Arial" w:hAnsi="Arial" w:cs="Arial"/>
        </w:rPr>
      </w:pPr>
      <w:r w:rsidRPr="00435B10">
        <w:rPr>
          <w:rFonts w:ascii="Arial" w:hAnsi="Arial" w:cs="Arial"/>
        </w:rPr>
        <w:t xml:space="preserve">Facilitates incorporation and integration of detail level </w:t>
      </w:r>
      <w:r w:rsidR="00763863" w:rsidRPr="00435B10">
        <w:rPr>
          <w:rFonts w:ascii="Arial" w:hAnsi="Arial" w:cs="Arial"/>
        </w:rPr>
        <w:t>CA</w:t>
      </w:r>
      <w:r w:rsidRPr="00435B10">
        <w:rPr>
          <w:rFonts w:ascii="Arial" w:hAnsi="Arial" w:cs="Arial"/>
        </w:rPr>
        <w:t xml:space="preserve"> schedules into the Project’s </w:t>
      </w:r>
      <w:r w:rsidR="00F03C18" w:rsidRPr="00435B10">
        <w:rPr>
          <w:rFonts w:ascii="Arial" w:hAnsi="Arial" w:cs="Arial"/>
        </w:rPr>
        <w:t>IMS</w:t>
      </w:r>
      <w:r w:rsidRPr="00435B10">
        <w:rPr>
          <w:rFonts w:ascii="Arial" w:hAnsi="Arial" w:cs="Arial"/>
        </w:rPr>
        <w:t>.</w:t>
      </w:r>
    </w:p>
    <w:p w14:paraId="194F2418" w14:textId="27292BC7" w:rsidR="00407531" w:rsidRPr="00435B10" w:rsidRDefault="00407531" w:rsidP="00674D37">
      <w:pPr>
        <w:pStyle w:val="Bullet1EVM"/>
        <w:jc w:val="both"/>
        <w:rPr>
          <w:rFonts w:ascii="Arial" w:hAnsi="Arial" w:cs="Arial"/>
        </w:rPr>
      </w:pPr>
      <w:r w:rsidRPr="675EB9F2">
        <w:rPr>
          <w:rFonts w:ascii="Arial" w:hAnsi="Arial" w:cs="Arial"/>
        </w:rPr>
        <w:t xml:space="preserve">Facilitates and assists with development of tiered schedules which </w:t>
      </w:r>
      <w:r w:rsidR="001A06F0" w:rsidRPr="675EB9F2">
        <w:rPr>
          <w:rFonts w:ascii="Arial" w:hAnsi="Arial" w:cs="Arial"/>
        </w:rPr>
        <w:t>en</w:t>
      </w:r>
      <w:r w:rsidRPr="675EB9F2">
        <w:rPr>
          <w:rFonts w:ascii="Arial" w:hAnsi="Arial" w:cs="Arial"/>
        </w:rPr>
        <w:t xml:space="preserve">sure vertical traceability to the IMS. These tiers include the Detailed, Intermediate and </w:t>
      </w:r>
      <w:r w:rsidR="3E4B146B" w:rsidRPr="675EB9F2">
        <w:rPr>
          <w:rFonts w:ascii="Arial" w:hAnsi="Arial" w:cs="Arial"/>
        </w:rPr>
        <w:t>Top-Level</w:t>
      </w:r>
      <w:r w:rsidRPr="675EB9F2">
        <w:rPr>
          <w:rFonts w:ascii="Arial" w:hAnsi="Arial" w:cs="Arial"/>
        </w:rPr>
        <w:t xml:space="preserve"> Schedules.</w:t>
      </w:r>
    </w:p>
    <w:p w14:paraId="0C28769A" w14:textId="77777777" w:rsidR="00407531" w:rsidRPr="00435B10" w:rsidRDefault="00407531" w:rsidP="00674D37">
      <w:pPr>
        <w:pStyle w:val="Bullet1EVM"/>
        <w:jc w:val="both"/>
        <w:rPr>
          <w:rFonts w:ascii="Arial" w:hAnsi="Arial" w:cs="Arial"/>
        </w:rPr>
      </w:pPr>
      <w:r w:rsidRPr="00435B10">
        <w:rPr>
          <w:rFonts w:ascii="Arial" w:hAnsi="Arial" w:cs="Arial"/>
        </w:rPr>
        <w:t>Analyzes and reports impact to the Top and Intermediate Level schedules during the baseline development and in the succeeding status collection.</w:t>
      </w:r>
    </w:p>
    <w:p w14:paraId="075AA92C" w14:textId="77777777" w:rsidR="00407531" w:rsidRPr="00435B10" w:rsidRDefault="00407531" w:rsidP="00674D37">
      <w:pPr>
        <w:pStyle w:val="Bullet1EVM"/>
        <w:jc w:val="both"/>
        <w:rPr>
          <w:rFonts w:ascii="Arial" w:hAnsi="Arial" w:cs="Arial"/>
        </w:rPr>
      </w:pPr>
      <w:r w:rsidRPr="00435B10">
        <w:rPr>
          <w:rFonts w:ascii="Arial" w:hAnsi="Arial" w:cs="Arial"/>
        </w:rPr>
        <w:t xml:space="preserve">Facilitates and assists in determining a reasonable amount of schedule margin to be incorporated into the IMS. </w:t>
      </w:r>
    </w:p>
    <w:p w14:paraId="3C18AB71" w14:textId="77777777" w:rsidR="00407531" w:rsidRPr="00435B10" w:rsidRDefault="00407531" w:rsidP="00674D37">
      <w:pPr>
        <w:pStyle w:val="Bullet1EVM"/>
        <w:jc w:val="both"/>
        <w:rPr>
          <w:rFonts w:ascii="Arial" w:hAnsi="Arial" w:cs="Arial"/>
        </w:rPr>
      </w:pPr>
      <w:r w:rsidRPr="00435B10">
        <w:rPr>
          <w:rFonts w:ascii="Arial" w:hAnsi="Arial" w:cs="Arial"/>
        </w:rPr>
        <w:t>Records and controls the IMS baseline, establishing the basis for cost-schedule integration.</w:t>
      </w:r>
    </w:p>
    <w:p w14:paraId="1975D935" w14:textId="77777777" w:rsidR="00407531" w:rsidRPr="00435B10" w:rsidRDefault="00407531" w:rsidP="00674D37">
      <w:pPr>
        <w:pStyle w:val="Bullet1EVM"/>
        <w:jc w:val="both"/>
        <w:rPr>
          <w:rFonts w:ascii="Arial" w:hAnsi="Arial" w:cs="Arial"/>
        </w:rPr>
      </w:pPr>
      <w:r w:rsidRPr="00435B10">
        <w:rPr>
          <w:rFonts w:ascii="Arial" w:hAnsi="Arial" w:cs="Arial"/>
        </w:rPr>
        <w:t xml:space="preserve">Manages the IMS baseline and working dataset, ensuring schedule integration, integrity, and reporting accuracy are maintained. </w:t>
      </w:r>
    </w:p>
    <w:p w14:paraId="591A80D9" w14:textId="4CD76755" w:rsidR="00407531" w:rsidRPr="00435B10" w:rsidRDefault="00407531" w:rsidP="00674D37">
      <w:pPr>
        <w:pStyle w:val="Bullet1EVM"/>
        <w:jc w:val="both"/>
        <w:rPr>
          <w:rFonts w:ascii="Arial" w:hAnsi="Arial" w:cs="Arial"/>
        </w:rPr>
      </w:pPr>
      <w:r w:rsidRPr="3068A142">
        <w:rPr>
          <w:rFonts w:ascii="Arial" w:hAnsi="Arial" w:cs="Arial"/>
        </w:rPr>
        <w:t xml:space="preserve">Ensures the use of Agency and institutional standard schedule processes, practices, and tools that </w:t>
      </w:r>
      <w:r w:rsidR="363A9632" w:rsidRPr="3068A142">
        <w:rPr>
          <w:rFonts w:ascii="Arial" w:hAnsi="Arial" w:cs="Arial"/>
        </w:rPr>
        <w:t>can provide</w:t>
      </w:r>
      <w:r w:rsidRPr="3068A142">
        <w:rPr>
          <w:rFonts w:ascii="Arial" w:hAnsi="Arial" w:cs="Arial"/>
        </w:rPr>
        <w:t xml:space="preserve"> valid and timely scheduling information.</w:t>
      </w:r>
    </w:p>
    <w:p w14:paraId="68CDE051" w14:textId="77777777" w:rsidR="00407531" w:rsidRPr="00435B10" w:rsidRDefault="00407531" w:rsidP="00674D37">
      <w:pPr>
        <w:pStyle w:val="Bullet1EVM"/>
        <w:jc w:val="both"/>
        <w:rPr>
          <w:rFonts w:ascii="Arial" w:hAnsi="Arial" w:cs="Arial"/>
        </w:rPr>
      </w:pPr>
      <w:r w:rsidRPr="00435B10">
        <w:rPr>
          <w:rFonts w:ascii="Arial" w:hAnsi="Arial" w:cs="Arial"/>
        </w:rPr>
        <w:t xml:space="preserve">Performs schedule analyses, provides schedule metrics, and assists with comprehensive assessment of schedule status and forecast for impact on the total program. </w:t>
      </w:r>
    </w:p>
    <w:p w14:paraId="3D237B50" w14:textId="77777777" w:rsidR="00407531" w:rsidRPr="00435B10" w:rsidRDefault="00407531" w:rsidP="00674D37">
      <w:pPr>
        <w:pStyle w:val="Bullet1EVM"/>
        <w:jc w:val="both"/>
        <w:rPr>
          <w:rFonts w:ascii="Arial" w:hAnsi="Arial" w:cs="Arial"/>
        </w:rPr>
      </w:pPr>
      <w:r w:rsidRPr="00435B10">
        <w:rPr>
          <w:rFonts w:ascii="Arial" w:hAnsi="Arial" w:cs="Arial"/>
        </w:rPr>
        <w:t xml:space="preserve">Leads preparation of </w:t>
      </w:r>
      <w:r w:rsidR="00881BC6">
        <w:rPr>
          <w:rFonts w:ascii="Arial" w:hAnsi="Arial" w:cs="Arial"/>
        </w:rPr>
        <w:t>c</w:t>
      </w:r>
      <w:r w:rsidRPr="00435B10">
        <w:rPr>
          <w:rFonts w:ascii="Arial" w:hAnsi="Arial" w:cs="Arial"/>
        </w:rPr>
        <w:t xml:space="preserve">orrective </w:t>
      </w:r>
      <w:r w:rsidR="00881BC6">
        <w:rPr>
          <w:rFonts w:ascii="Arial" w:hAnsi="Arial" w:cs="Arial"/>
        </w:rPr>
        <w:t>a</w:t>
      </w:r>
      <w:r w:rsidRPr="00435B10">
        <w:rPr>
          <w:rFonts w:ascii="Arial" w:hAnsi="Arial" w:cs="Arial"/>
        </w:rPr>
        <w:t xml:space="preserve">ction plans for significant </w:t>
      </w:r>
      <w:r w:rsidR="009A447D" w:rsidRPr="00435B10">
        <w:rPr>
          <w:rFonts w:ascii="Arial" w:hAnsi="Arial" w:cs="Arial"/>
        </w:rPr>
        <w:t>SV</w:t>
      </w:r>
      <w:r w:rsidRPr="00435B10">
        <w:rPr>
          <w:rFonts w:ascii="Arial" w:hAnsi="Arial" w:cs="Arial"/>
        </w:rPr>
        <w:t>s, facilitates capture of these plans within the IMS, and provides impact analysis.</w:t>
      </w:r>
    </w:p>
    <w:p w14:paraId="153E7785" w14:textId="77777777" w:rsidR="00407531" w:rsidRPr="00435B10" w:rsidRDefault="00407531" w:rsidP="00674D37">
      <w:pPr>
        <w:pStyle w:val="Bullet1EVM"/>
        <w:jc w:val="both"/>
        <w:rPr>
          <w:rFonts w:ascii="Arial" w:hAnsi="Arial" w:cs="Arial"/>
        </w:rPr>
      </w:pPr>
      <w:r w:rsidRPr="00435B10">
        <w:rPr>
          <w:rFonts w:ascii="Arial" w:hAnsi="Arial" w:cs="Arial"/>
        </w:rPr>
        <w:t>Ensures export of required monthly schedule earned data to the project EVM/cost tool.</w:t>
      </w:r>
    </w:p>
    <w:p w14:paraId="187BD96C" w14:textId="77777777" w:rsidR="00407531" w:rsidRPr="00435B10" w:rsidRDefault="00407531" w:rsidP="00674D37">
      <w:pPr>
        <w:pStyle w:val="Bullet1EVM"/>
        <w:jc w:val="both"/>
        <w:rPr>
          <w:rFonts w:ascii="Arial" w:hAnsi="Arial" w:cs="Arial"/>
        </w:rPr>
      </w:pPr>
      <w:r w:rsidRPr="00435B10">
        <w:rPr>
          <w:rFonts w:ascii="Arial" w:hAnsi="Arial" w:cs="Arial"/>
        </w:rPr>
        <w:t xml:space="preserve">Assesses and analyzes monthly EVM data for accuracy and impacts to the project. </w:t>
      </w:r>
    </w:p>
    <w:p w14:paraId="6250CF3C" w14:textId="77777777" w:rsidR="00407531" w:rsidRPr="00435B10" w:rsidRDefault="00407531" w:rsidP="00674D37">
      <w:pPr>
        <w:pStyle w:val="Bullet1EVM"/>
        <w:numPr>
          <w:ilvl w:val="0"/>
          <w:numId w:val="0"/>
        </w:numPr>
        <w:ind w:left="245"/>
        <w:jc w:val="both"/>
        <w:rPr>
          <w:rFonts w:ascii="Arial" w:hAnsi="Arial" w:cs="Arial"/>
        </w:rPr>
      </w:pPr>
    </w:p>
    <w:p w14:paraId="512B2A2E" w14:textId="77777777" w:rsidR="00801F3D" w:rsidRPr="00435B10" w:rsidRDefault="00801F3D" w:rsidP="00674D37">
      <w:pPr>
        <w:spacing w:after="0"/>
        <w:jc w:val="both"/>
        <w:rPr>
          <w:rFonts w:cs="Arial"/>
          <w:sz w:val="24"/>
        </w:rPr>
      </w:pPr>
      <w:r w:rsidRPr="00435B10">
        <w:rPr>
          <w:rFonts w:cs="Arial"/>
        </w:rPr>
        <w:br w:type="page"/>
      </w:r>
    </w:p>
    <w:p w14:paraId="7FFE0A70" w14:textId="77777777" w:rsidR="00801F3D" w:rsidRPr="00435B10" w:rsidRDefault="00801F3D" w:rsidP="00674D37">
      <w:pPr>
        <w:pStyle w:val="Bullet1EVM"/>
        <w:numPr>
          <w:ilvl w:val="0"/>
          <w:numId w:val="0"/>
        </w:numPr>
        <w:ind w:left="245"/>
        <w:jc w:val="both"/>
        <w:rPr>
          <w:rFonts w:ascii="Arial" w:hAnsi="Arial" w:cs="Arial"/>
        </w:rPr>
        <w:sectPr w:rsidR="00801F3D" w:rsidRPr="00435B10" w:rsidSect="00634D99">
          <w:pgSz w:w="12240" w:h="15840"/>
          <w:pgMar w:top="1440" w:right="1080" w:bottom="1440" w:left="1080" w:header="720" w:footer="720" w:gutter="0"/>
          <w:pgNumType w:chapStyle="1"/>
          <w:cols w:space="230"/>
          <w:docGrid w:linePitch="360"/>
        </w:sectPr>
      </w:pPr>
    </w:p>
    <w:p w14:paraId="4FE361D3" w14:textId="77777777" w:rsidR="00801F3D" w:rsidRPr="00435B10" w:rsidRDefault="004C7F76" w:rsidP="004C7F76">
      <w:pPr>
        <w:pStyle w:val="Heading1"/>
        <w:rPr>
          <w:rFonts w:ascii="Arial" w:hAnsi="Arial"/>
          <w:color w:val="FF0000"/>
        </w:rPr>
      </w:pPr>
      <w:bookmarkStart w:id="198" w:name="OLE_LINK1"/>
      <w:bookmarkStart w:id="199" w:name="_Ref70348179"/>
      <w:bookmarkStart w:id="200" w:name="_Toc84879603"/>
      <w:bookmarkEnd w:id="198"/>
      <w:r w:rsidRPr="00435B10">
        <w:rPr>
          <w:rFonts w:ascii="Arial" w:hAnsi="Arial"/>
          <w:color w:val="FF0000"/>
        </w:rPr>
        <w:t>WORK/BUDGET AUTHORIZATION</w:t>
      </w:r>
      <w:bookmarkEnd w:id="199"/>
      <w:bookmarkEnd w:id="200"/>
    </w:p>
    <w:p w14:paraId="612CAE4C" w14:textId="5688504B" w:rsidR="00150316" w:rsidRPr="00435B10" w:rsidRDefault="00150316" w:rsidP="00150316">
      <w:pPr>
        <w:pStyle w:val="BodyNoIndentEVM"/>
        <w:jc w:val="both"/>
        <w:rPr>
          <w:rFonts w:ascii="Arial" w:hAnsi="Arial" w:cs="Arial"/>
        </w:rPr>
      </w:pPr>
      <w:r w:rsidRPr="00435B10">
        <w:rPr>
          <w:rFonts w:ascii="Arial" w:hAnsi="Arial" w:cs="Arial"/>
        </w:rPr>
        <w:t>Work/</w:t>
      </w:r>
      <w:r w:rsidR="004C7F76" w:rsidRPr="00435B10">
        <w:rPr>
          <w:rFonts w:ascii="Arial" w:hAnsi="Arial" w:cs="Arial"/>
        </w:rPr>
        <w:t>b</w:t>
      </w:r>
      <w:r w:rsidRPr="00435B10">
        <w:rPr>
          <w:rFonts w:ascii="Arial" w:hAnsi="Arial" w:cs="Arial"/>
        </w:rPr>
        <w:t xml:space="preserve">udget </w:t>
      </w:r>
      <w:r w:rsidR="004C7F76" w:rsidRPr="00435B10">
        <w:rPr>
          <w:rFonts w:ascii="Arial" w:hAnsi="Arial" w:cs="Arial"/>
        </w:rPr>
        <w:t>a</w:t>
      </w:r>
      <w:r w:rsidRPr="00435B10">
        <w:rPr>
          <w:rFonts w:ascii="Arial" w:hAnsi="Arial" w:cs="Arial"/>
        </w:rPr>
        <w:t>uthorization has two major components: Work Delegation and Authorization (</w:t>
      </w:r>
      <w:r w:rsidR="0007450B">
        <w:rPr>
          <w:rFonts w:ascii="Arial" w:hAnsi="Arial" w:cs="Arial"/>
        </w:rPr>
        <w:fldChar w:fldCharType="begin"/>
      </w:r>
      <w:r w:rsidR="0007450B">
        <w:rPr>
          <w:rFonts w:ascii="Arial" w:hAnsi="Arial" w:cs="Arial"/>
        </w:rPr>
        <w:instrText xml:space="preserve"> REF _Ref70352898 \r \h </w:instrText>
      </w:r>
      <w:r w:rsidR="0007450B">
        <w:rPr>
          <w:rFonts w:ascii="Arial" w:hAnsi="Arial" w:cs="Arial"/>
        </w:rPr>
      </w:r>
      <w:r w:rsidR="0007450B">
        <w:rPr>
          <w:rFonts w:ascii="Arial" w:hAnsi="Arial" w:cs="Arial"/>
        </w:rPr>
        <w:fldChar w:fldCharType="separate"/>
      </w:r>
      <w:r w:rsidR="008437F9">
        <w:rPr>
          <w:rFonts w:ascii="Arial" w:hAnsi="Arial" w:cs="Arial"/>
        </w:rPr>
        <w:t>3.1</w:t>
      </w:r>
      <w:r w:rsidR="0007450B">
        <w:rPr>
          <w:rFonts w:ascii="Arial" w:hAnsi="Arial" w:cs="Arial"/>
        </w:rPr>
        <w:fldChar w:fldCharType="end"/>
      </w:r>
      <w:r w:rsidR="00520D45">
        <w:rPr>
          <w:rFonts w:ascii="Arial" w:hAnsi="Arial" w:cs="Arial"/>
        </w:rPr>
        <w:t>)</w:t>
      </w:r>
      <w:r w:rsidRPr="00435B10">
        <w:rPr>
          <w:rFonts w:ascii="Arial" w:hAnsi="Arial" w:cs="Arial"/>
        </w:rPr>
        <w:t xml:space="preserve"> and Cost Planning and Budgeting (</w:t>
      </w:r>
      <w:r w:rsidR="00F4563F">
        <w:rPr>
          <w:rFonts w:ascii="Arial" w:hAnsi="Arial" w:cs="Arial"/>
        </w:rPr>
        <w:fldChar w:fldCharType="begin"/>
      </w:r>
      <w:r w:rsidR="00F4563F">
        <w:rPr>
          <w:rFonts w:ascii="Arial" w:hAnsi="Arial" w:cs="Arial"/>
        </w:rPr>
        <w:instrText xml:space="preserve"> REF _Ref70353098 \r \h </w:instrText>
      </w:r>
      <w:r w:rsidR="00F4563F">
        <w:rPr>
          <w:rFonts w:ascii="Arial" w:hAnsi="Arial" w:cs="Arial"/>
        </w:rPr>
      </w:r>
      <w:r w:rsidR="00F4563F">
        <w:rPr>
          <w:rFonts w:ascii="Arial" w:hAnsi="Arial" w:cs="Arial"/>
        </w:rPr>
        <w:fldChar w:fldCharType="separate"/>
      </w:r>
      <w:r w:rsidR="00F4563F">
        <w:rPr>
          <w:rFonts w:ascii="Arial" w:hAnsi="Arial" w:cs="Arial"/>
        </w:rPr>
        <w:t>3.3</w:t>
      </w:r>
      <w:r w:rsidR="00F4563F">
        <w:rPr>
          <w:rFonts w:ascii="Arial" w:hAnsi="Arial" w:cs="Arial"/>
        </w:rPr>
        <w:fldChar w:fldCharType="end"/>
      </w:r>
      <w:r w:rsidRPr="00435B10">
        <w:rPr>
          <w:rFonts w:ascii="Arial" w:hAnsi="Arial" w:cs="Arial"/>
        </w:rPr>
        <w:t xml:space="preserve">).This section describes the process for authorizing work scope, schedule, budget, and assigning responsibility from the Sponsor, Program, and Project levels to the </w:t>
      </w:r>
      <w:r w:rsidR="00763863" w:rsidRPr="00435B10">
        <w:rPr>
          <w:rFonts w:ascii="Arial" w:hAnsi="Arial" w:cs="Arial"/>
        </w:rPr>
        <w:t>CA</w:t>
      </w:r>
      <w:r w:rsidRPr="00435B10">
        <w:rPr>
          <w:rFonts w:ascii="Arial" w:hAnsi="Arial" w:cs="Arial"/>
        </w:rPr>
        <w:t xml:space="preserve"> through the responsible organization level. It also addresses how Project budgets and baselines are established and controlled and how budget is allocated from the project level down through the </w:t>
      </w:r>
      <w:r w:rsidR="009A5538" w:rsidRPr="00435B10">
        <w:rPr>
          <w:rFonts w:ascii="Arial" w:hAnsi="Arial" w:cs="Arial"/>
        </w:rPr>
        <w:t>WP</w:t>
      </w:r>
      <w:r w:rsidRPr="00435B10">
        <w:rPr>
          <w:rFonts w:ascii="Arial" w:hAnsi="Arial" w:cs="Arial"/>
        </w:rPr>
        <w:t xml:space="preserve"> level. This section includes a summary di</w:t>
      </w:r>
      <w:r w:rsidR="0007450B">
        <w:rPr>
          <w:rFonts w:ascii="Arial" w:hAnsi="Arial" w:cs="Arial"/>
        </w:rPr>
        <w:t>scussion of Work Authorization (</w:t>
      </w:r>
      <w:r w:rsidR="0007450B">
        <w:rPr>
          <w:rFonts w:ascii="Arial" w:hAnsi="Arial" w:cs="Arial"/>
        </w:rPr>
        <w:fldChar w:fldCharType="begin"/>
      </w:r>
      <w:r w:rsidR="0007450B">
        <w:rPr>
          <w:rFonts w:ascii="Arial" w:hAnsi="Arial" w:cs="Arial"/>
        </w:rPr>
        <w:instrText xml:space="preserve"> REF _Ref70352898 \r \h </w:instrText>
      </w:r>
      <w:r w:rsidR="0007450B">
        <w:rPr>
          <w:rFonts w:ascii="Arial" w:hAnsi="Arial" w:cs="Arial"/>
        </w:rPr>
      </w:r>
      <w:r w:rsidR="0007450B">
        <w:rPr>
          <w:rFonts w:ascii="Arial" w:hAnsi="Arial" w:cs="Arial"/>
        </w:rPr>
        <w:fldChar w:fldCharType="separate"/>
      </w:r>
      <w:r w:rsidR="008437F9">
        <w:rPr>
          <w:rFonts w:ascii="Arial" w:hAnsi="Arial" w:cs="Arial"/>
        </w:rPr>
        <w:t>3.1</w:t>
      </w:r>
      <w:r w:rsidR="0007450B">
        <w:rPr>
          <w:rFonts w:ascii="Arial" w:hAnsi="Arial" w:cs="Arial"/>
        </w:rPr>
        <w:fldChar w:fldCharType="end"/>
      </w:r>
      <w:r w:rsidRPr="00435B10">
        <w:rPr>
          <w:rFonts w:ascii="Arial" w:hAnsi="Arial" w:cs="Arial"/>
        </w:rPr>
        <w:t>); parameters for Work Authorization</w:t>
      </w:r>
      <w:r w:rsidR="00B0679A">
        <w:rPr>
          <w:rFonts w:ascii="Arial" w:hAnsi="Arial" w:cs="Arial"/>
        </w:rPr>
        <w:t xml:space="preserve"> </w:t>
      </w:r>
      <w:r w:rsidRPr="00435B10">
        <w:rPr>
          <w:rFonts w:ascii="Arial" w:hAnsi="Arial" w:cs="Arial"/>
        </w:rPr>
        <w:t>(</w:t>
      </w:r>
      <w:r w:rsidR="0007450B">
        <w:rPr>
          <w:rFonts w:ascii="Arial" w:hAnsi="Arial" w:cs="Arial"/>
        </w:rPr>
        <w:fldChar w:fldCharType="begin"/>
      </w:r>
      <w:r w:rsidR="0007450B">
        <w:rPr>
          <w:rFonts w:ascii="Arial" w:hAnsi="Arial" w:cs="Arial"/>
        </w:rPr>
        <w:instrText xml:space="preserve"> REF _Ref70353135 \r \h </w:instrText>
      </w:r>
      <w:r w:rsidR="0007450B">
        <w:rPr>
          <w:rFonts w:ascii="Arial" w:hAnsi="Arial" w:cs="Arial"/>
        </w:rPr>
      </w:r>
      <w:r w:rsidR="0007450B">
        <w:rPr>
          <w:rFonts w:ascii="Arial" w:hAnsi="Arial" w:cs="Arial"/>
        </w:rPr>
        <w:fldChar w:fldCharType="separate"/>
      </w:r>
      <w:r w:rsidR="00B0679A">
        <w:rPr>
          <w:rFonts w:ascii="Arial" w:hAnsi="Arial" w:cs="Arial"/>
        </w:rPr>
        <w:t>3.2</w:t>
      </w:r>
      <w:r w:rsidR="0007450B">
        <w:rPr>
          <w:rFonts w:ascii="Arial" w:hAnsi="Arial" w:cs="Arial"/>
        </w:rPr>
        <w:fldChar w:fldCharType="end"/>
      </w:r>
      <w:r w:rsidRPr="00435B10">
        <w:rPr>
          <w:rFonts w:ascii="Arial" w:hAnsi="Arial" w:cs="Arial"/>
        </w:rPr>
        <w:t>); followed by a summary discussion of Budgeting (</w:t>
      </w:r>
      <w:r w:rsidR="00664B9F">
        <w:rPr>
          <w:rFonts w:ascii="Arial" w:hAnsi="Arial" w:cs="Arial"/>
        </w:rPr>
        <w:fldChar w:fldCharType="begin"/>
      </w:r>
      <w:r w:rsidR="00664B9F">
        <w:rPr>
          <w:rFonts w:ascii="Arial" w:hAnsi="Arial" w:cs="Arial"/>
        </w:rPr>
        <w:instrText xml:space="preserve"> REF _Ref64966450 \r \h </w:instrText>
      </w:r>
      <w:r w:rsidR="00664B9F">
        <w:rPr>
          <w:rFonts w:ascii="Arial" w:hAnsi="Arial" w:cs="Arial"/>
        </w:rPr>
      </w:r>
      <w:r w:rsidR="00664B9F">
        <w:rPr>
          <w:rFonts w:ascii="Arial" w:hAnsi="Arial" w:cs="Arial"/>
        </w:rPr>
        <w:fldChar w:fldCharType="separate"/>
      </w:r>
      <w:r w:rsidR="008437F9">
        <w:rPr>
          <w:rFonts w:ascii="Arial" w:hAnsi="Arial" w:cs="Arial"/>
        </w:rPr>
        <w:t>3.4</w:t>
      </w:r>
      <w:r w:rsidR="00664B9F">
        <w:rPr>
          <w:rFonts w:ascii="Arial" w:hAnsi="Arial" w:cs="Arial"/>
        </w:rPr>
        <w:fldChar w:fldCharType="end"/>
      </w:r>
      <w:r w:rsidRPr="00435B10">
        <w:rPr>
          <w:rFonts w:ascii="Arial" w:hAnsi="Arial" w:cs="Arial"/>
        </w:rPr>
        <w:t>); parameters for Budgeting (</w:t>
      </w:r>
      <w:r w:rsidR="00664B9F">
        <w:rPr>
          <w:rFonts w:ascii="Arial" w:hAnsi="Arial" w:cs="Arial"/>
        </w:rPr>
        <w:fldChar w:fldCharType="begin"/>
      </w:r>
      <w:r w:rsidR="00664B9F">
        <w:rPr>
          <w:rFonts w:ascii="Arial" w:hAnsi="Arial" w:cs="Arial"/>
        </w:rPr>
        <w:instrText xml:space="preserve"> REF _Ref64967222 \r \h </w:instrText>
      </w:r>
      <w:r w:rsidR="00664B9F">
        <w:rPr>
          <w:rFonts w:ascii="Arial" w:hAnsi="Arial" w:cs="Arial"/>
        </w:rPr>
      </w:r>
      <w:r w:rsidR="00664B9F">
        <w:rPr>
          <w:rFonts w:ascii="Arial" w:hAnsi="Arial" w:cs="Arial"/>
        </w:rPr>
        <w:fldChar w:fldCharType="separate"/>
      </w:r>
      <w:r w:rsidR="008437F9">
        <w:rPr>
          <w:rFonts w:ascii="Arial" w:hAnsi="Arial" w:cs="Arial"/>
        </w:rPr>
        <w:t>3.4</w:t>
      </w:r>
      <w:r w:rsidR="00664B9F">
        <w:rPr>
          <w:rFonts w:ascii="Arial" w:hAnsi="Arial" w:cs="Arial"/>
        </w:rPr>
        <w:fldChar w:fldCharType="end"/>
      </w:r>
      <w:r w:rsidRPr="00435B10">
        <w:rPr>
          <w:rFonts w:ascii="Arial" w:hAnsi="Arial" w:cs="Arial"/>
        </w:rPr>
        <w:t>); the Work/Budget Authorization Process (</w:t>
      </w:r>
      <w:r w:rsidR="00891401">
        <w:rPr>
          <w:rFonts w:ascii="Arial" w:hAnsi="Arial" w:cs="Arial"/>
        </w:rPr>
        <w:fldChar w:fldCharType="begin"/>
      </w:r>
      <w:r w:rsidR="00891401">
        <w:rPr>
          <w:rFonts w:ascii="Arial" w:hAnsi="Arial" w:cs="Arial"/>
        </w:rPr>
        <w:instrText xml:space="preserve"> REF _Ref64968911 \r \h </w:instrText>
      </w:r>
      <w:r w:rsidR="00891401">
        <w:rPr>
          <w:rFonts w:ascii="Arial" w:hAnsi="Arial" w:cs="Arial"/>
        </w:rPr>
      </w:r>
      <w:r w:rsidR="00891401">
        <w:rPr>
          <w:rFonts w:ascii="Arial" w:hAnsi="Arial" w:cs="Arial"/>
        </w:rPr>
        <w:fldChar w:fldCharType="separate"/>
      </w:r>
      <w:r w:rsidR="00B0679A">
        <w:rPr>
          <w:rFonts w:ascii="Arial" w:hAnsi="Arial" w:cs="Arial"/>
        </w:rPr>
        <w:t>3.5</w:t>
      </w:r>
      <w:r w:rsidR="00891401">
        <w:rPr>
          <w:rFonts w:ascii="Arial" w:hAnsi="Arial" w:cs="Arial"/>
        </w:rPr>
        <w:fldChar w:fldCharType="end"/>
      </w:r>
      <w:r w:rsidR="00F4563F">
        <w:rPr>
          <w:rFonts w:ascii="Arial" w:hAnsi="Arial" w:cs="Arial"/>
        </w:rPr>
        <w:t>)</w:t>
      </w:r>
      <w:r w:rsidRPr="00435B10">
        <w:rPr>
          <w:rFonts w:ascii="Arial" w:hAnsi="Arial" w:cs="Arial"/>
        </w:rPr>
        <w:t xml:space="preserve"> and Work/Budget Authorization Procedure </w:t>
      </w:r>
      <w:r w:rsidR="00F4563F">
        <w:rPr>
          <w:rFonts w:ascii="Arial" w:hAnsi="Arial" w:cs="Arial"/>
        </w:rPr>
        <w:t>(</w:t>
      </w:r>
      <w:r w:rsidR="00891401">
        <w:rPr>
          <w:rFonts w:ascii="Arial" w:hAnsi="Arial" w:cs="Arial"/>
        </w:rPr>
        <w:fldChar w:fldCharType="begin"/>
      </w:r>
      <w:r w:rsidR="00891401">
        <w:rPr>
          <w:rFonts w:ascii="Arial" w:hAnsi="Arial" w:cs="Arial"/>
        </w:rPr>
        <w:instrText xml:space="preserve"> REF _Ref64968934 \r \h </w:instrText>
      </w:r>
      <w:r w:rsidR="00891401">
        <w:rPr>
          <w:rFonts w:ascii="Arial" w:hAnsi="Arial" w:cs="Arial"/>
        </w:rPr>
      </w:r>
      <w:r w:rsidR="00891401">
        <w:rPr>
          <w:rFonts w:ascii="Arial" w:hAnsi="Arial" w:cs="Arial"/>
        </w:rPr>
        <w:fldChar w:fldCharType="separate"/>
      </w:r>
      <w:r w:rsidR="008437F9">
        <w:rPr>
          <w:rFonts w:ascii="Arial" w:hAnsi="Arial" w:cs="Arial"/>
        </w:rPr>
        <w:t>3.6</w:t>
      </w:r>
      <w:r w:rsidR="00891401">
        <w:rPr>
          <w:rFonts w:ascii="Arial" w:hAnsi="Arial" w:cs="Arial"/>
        </w:rPr>
        <w:fldChar w:fldCharType="end"/>
      </w:r>
      <w:r w:rsidR="00F4563F">
        <w:rPr>
          <w:rFonts w:ascii="Arial" w:hAnsi="Arial" w:cs="Arial"/>
        </w:rPr>
        <w:t>)</w:t>
      </w:r>
      <w:r w:rsidRPr="00435B10">
        <w:rPr>
          <w:rFonts w:ascii="Arial" w:hAnsi="Arial" w:cs="Arial"/>
        </w:rPr>
        <w:t xml:space="preserve">. </w:t>
      </w:r>
    </w:p>
    <w:p w14:paraId="0A2780DD" w14:textId="26A627F0" w:rsidR="00150316" w:rsidRPr="00435B10" w:rsidRDefault="00150316" w:rsidP="00150316">
      <w:pPr>
        <w:pStyle w:val="BodyNoIndentEVM"/>
        <w:jc w:val="both"/>
        <w:rPr>
          <w:rFonts w:ascii="Arial" w:hAnsi="Arial" w:cs="Arial"/>
        </w:rPr>
      </w:pPr>
      <w:r w:rsidRPr="00435B10">
        <w:rPr>
          <w:rFonts w:ascii="Arial" w:hAnsi="Arial" w:cs="Arial"/>
        </w:rPr>
        <w:t>Detail discussions and documentation for</w:t>
      </w:r>
      <w:r w:rsidR="00EA2C0E">
        <w:rPr>
          <w:rFonts w:ascii="Arial" w:hAnsi="Arial" w:cs="Arial"/>
        </w:rPr>
        <w:t xml:space="preserve"> </w:t>
      </w:r>
      <w:r w:rsidRPr="00435B10">
        <w:rPr>
          <w:rFonts w:ascii="Arial" w:hAnsi="Arial" w:cs="Arial"/>
        </w:rPr>
        <w:t xml:space="preserve">Program/Project Budgeting and Funding, and Project Budgeting for </w:t>
      </w:r>
      <w:r w:rsidR="000F193B" w:rsidRPr="00435B10">
        <w:rPr>
          <w:rFonts w:ascii="Arial" w:eastAsia="Times New Roman" w:hAnsi="Arial" w:cs="Arial"/>
          <w:szCs w:val="24"/>
        </w:rPr>
        <w:t>EVM</w:t>
      </w:r>
      <w:r w:rsidRPr="00435B10">
        <w:rPr>
          <w:rFonts w:ascii="Arial" w:hAnsi="Arial" w:cs="Arial"/>
        </w:rPr>
        <w:t xml:space="preserve"> are included in </w:t>
      </w:r>
      <w:r w:rsidR="007F6AB5">
        <w:rPr>
          <w:rFonts w:ascii="Arial" w:hAnsi="Arial" w:cs="Arial"/>
        </w:rPr>
        <w:fldChar w:fldCharType="begin"/>
      </w:r>
      <w:r w:rsidR="007F6AB5">
        <w:rPr>
          <w:rFonts w:ascii="Arial" w:hAnsi="Arial" w:cs="Arial"/>
        </w:rPr>
        <w:instrText xml:space="preserve"> REF _Ref64970297 \r \h </w:instrText>
      </w:r>
      <w:r w:rsidR="007F6AB5">
        <w:rPr>
          <w:rFonts w:ascii="Arial" w:hAnsi="Arial" w:cs="Arial"/>
        </w:rPr>
      </w:r>
      <w:r w:rsidR="007F6AB5">
        <w:rPr>
          <w:rFonts w:ascii="Arial" w:hAnsi="Arial" w:cs="Arial"/>
        </w:rPr>
        <w:fldChar w:fldCharType="separate"/>
      </w:r>
      <w:r w:rsidR="00B0679A">
        <w:rPr>
          <w:rFonts w:ascii="Arial" w:hAnsi="Arial" w:cs="Arial"/>
        </w:rPr>
        <w:t>3.10</w:t>
      </w:r>
      <w:r w:rsidR="007F6AB5">
        <w:rPr>
          <w:rFonts w:ascii="Arial" w:hAnsi="Arial" w:cs="Arial"/>
        </w:rPr>
        <w:fldChar w:fldCharType="end"/>
      </w:r>
      <w:r w:rsidRPr="00435B10">
        <w:rPr>
          <w:rFonts w:ascii="Arial" w:hAnsi="Arial" w:cs="Arial"/>
        </w:rPr>
        <w:t>, and</w:t>
      </w:r>
      <w:r w:rsidR="008437F9">
        <w:rPr>
          <w:rFonts w:ascii="Arial" w:hAnsi="Arial" w:cs="Arial"/>
        </w:rPr>
        <w:t xml:space="preserve"> </w:t>
      </w:r>
      <w:r w:rsidR="008437F9">
        <w:rPr>
          <w:rFonts w:ascii="Arial" w:hAnsi="Arial" w:cs="Arial"/>
        </w:rPr>
        <w:fldChar w:fldCharType="begin"/>
      </w:r>
      <w:r w:rsidR="008437F9">
        <w:rPr>
          <w:rFonts w:ascii="Arial" w:hAnsi="Arial" w:cs="Arial"/>
        </w:rPr>
        <w:instrText xml:space="preserve"> REF _Ref84430705 \r \h </w:instrText>
      </w:r>
      <w:r w:rsidR="008437F9">
        <w:rPr>
          <w:rFonts w:ascii="Arial" w:hAnsi="Arial" w:cs="Arial"/>
        </w:rPr>
      </w:r>
      <w:r w:rsidR="008437F9">
        <w:rPr>
          <w:rFonts w:ascii="Arial" w:hAnsi="Arial" w:cs="Arial"/>
        </w:rPr>
        <w:fldChar w:fldCharType="separate"/>
      </w:r>
      <w:r w:rsidR="00B0679A">
        <w:rPr>
          <w:rFonts w:ascii="Arial" w:hAnsi="Arial" w:cs="Arial"/>
        </w:rPr>
        <w:t>3.11</w:t>
      </w:r>
      <w:r w:rsidR="008437F9">
        <w:rPr>
          <w:rFonts w:ascii="Arial" w:hAnsi="Arial" w:cs="Arial"/>
        </w:rPr>
        <w:fldChar w:fldCharType="end"/>
      </w:r>
      <w:r w:rsidRPr="00435B10">
        <w:rPr>
          <w:rFonts w:ascii="Arial" w:hAnsi="Arial" w:cs="Arial"/>
        </w:rPr>
        <w:t>, respectively.</w:t>
      </w:r>
    </w:p>
    <w:p w14:paraId="28875D4D" w14:textId="50B68C04" w:rsidR="00150316" w:rsidRPr="00435B10" w:rsidRDefault="00150316" w:rsidP="00EA2C0E">
      <w:pPr>
        <w:pStyle w:val="Heading2"/>
      </w:pPr>
      <w:bookmarkStart w:id="201" w:name="_Toc304560824"/>
      <w:bookmarkStart w:id="202" w:name="_Ref70328016"/>
      <w:bookmarkStart w:id="203" w:name="_Ref70352898"/>
      <w:bookmarkStart w:id="204" w:name="_Toc84879604"/>
      <w:r w:rsidRPr="00435B10">
        <w:t>Work Authorization</w:t>
      </w:r>
      <w:bookmarkEnd w:id="201"/>
      <w:r w:rsidR="00EA2C0E">
        <w:t xml:space="preserve"> Introduction</w:t>
      </w:r>
      <w:bookmarkEnd w:id="202"/>
      <w:bookmarkEnd w:id="203"/>
      <w:bookmarkEnd w:id="204"/>
    </w:p>
    <w:p w14:paraId="6C132398" w14:textId="77777777" w:rsidR="00150316" w:rsidRPr="00435B10" w:rsidRDefault="00150316" w:rsidP="00150316">
      <w:pPr>
        <w:pStyle w:val="BodyNoIndentEVM"/>
        <w:jc w:val="both"/>
        <w:rPr>
          <w:rFonts w:ascii="Arial" w:hAnsi="Arial" w:cs="Arial"/>
        </w:rPr>
      </w:pPr>
      <w:r w:rsidRPr="00435B10">
        <w:rPr>
          <w:rFonts w:ascii="Arial" w:hAnsi="Arial" w:cs="Arial"/>
        </w:rPr>
        <w:t xml:space="preserve">The management team is appointed during the formulation of the project, and includes the Project Manager, </w:t>
      </w:r>
      <w:r w:rsidR="009A447D" w:rsidRPr="00435B10">
        <w:rPr>
          <w:rFonts w:ascii="Arial" w:hAnsi="Arial" w:cs="Arial"/>
        </w:rPr>
        <w:t>SP/EM</w:t>
      </w:r>
      <w:r w:rsidRPr="00435B10">
        <w:rPr>
          <w:rFonts w:ascii="Arial" w:hAnsi="Arial" w:cs="Arial"/>
        </w:rPr>
        <w:t xml:space="preserve">s and PP&amp;C personnel. They establish the management team, authorize the expenditure of budgets, further define the lower level </w:t>
      </w:r>
      <w:r w:rsidR="000778C8" w:rsidRPr="00435B10">
        <w:rPr>
          <w:rFonts w:ascii="Arial" w:eastAsia="Times New Roman" w:hAnsi="Arial" w:cs="Arial"/>
          <w:spacing w:val="1"/>
          <w:position w:val="2"/>
          <w:szCs w:val="24"/>
        </w:rPr>
        <w:t>W</w:t>
      </w:r>
      <w:r w:rsidR="000778C8" w:rsidRPr="00435B10">
        <w:rPr>
          <w:rFonts w:ascii="Arial" w:eastAsia="Times New Roman" w:hAnsi="Arial" w:cs="Arial"/>
          <w:spacing w:val="-2"/>
          <w:position w:val="2"/>
          <w:szCs w:val="24"/>
        </w:rPr>
        <w:t>B</w:t>
      </w:r>
      <w:r w:rsidR="000778C8" w:rsidRPr="00435B10">
        <w:rPr>
          <w:rFonts w:ascii="Arial" w:eastAsia="Times New Roman" w:hAnsi="Arial" w:cs="Arial"/>
          <w:spacing w:val="1"/>
          <w:position w:val="2"/>
          <w:szCs w:val="24"/>
        </w:rPr>
        <w:t>S</w:t>
      </w:r>
      <w:r w:rsidRPr="00435B10">
        <w:rPr>
          <w:rFonts w:ascii="Arial" w:hAnsi="Arial" w:cs="Arial"/>
        </w:rPr>
        <w:t xml:space="preserve"> elements, and integrate the WBS with the Line Organization to define </w:t>
      </w:r>
      <w:r w:rsidR="00763863" w:rsidRPr="00435B10">
        <w:rPr>
          <w:rFonts w:ascii="Arial" w:hAnsi="Arial" w:cs="Arial"/>
        </w:rPr>
        <w:t>CA</w:t>
      </w:r>
      <w:r w:rsidRPr="00435B10">
        <w:rPr>
          <w:rFonts w:ascii="Arial" w:hAnsi="Arial" w:cs="Arial"/>
        </w:rPr>
        <w:t>s, identify P</w:t>
      </w:r>
      <w:r w:rsidR="00763863" w:rsidRPr="00435B10">
        <w:rPr>
          <w:rFonts w:ascii="Arial" w:hAnsi="Arial" w:cs="Arial"/>
        </w:rPr>
        <w:t>-CAMs</w:t>
      </w:r>
      <w:r w:rsidRPr="00435B10">
        <w:rPr>
          <w:rFonts w:ascii="Arial" w:hAnsi="Arial" w:cs="Arial"/>
        </w:rPr>
        <w:t xml:space="preserve">, and authorize the planning and budgeting of </w:t>
      </w:r>
      <w:r w:rsidR="00763863" w:rsidRPr="00435B10">
        <w:rPr>
          <w:rFonts w:ascii="Arial" w:hAnsi="Arial" w:cs="Arial"/>
        </w:rPr>
        <w:t>CA</w:t>
      </w:r>
      <w:r w:rsidRPr="00435B10">
        <w:rPr>
          <w:rFonts w:ascii="Arial" w:hAnsi="Arial" w:cs="Arial"/>
        </w:rPr>
        <w:t>s.</w:t>
      </w:r>
    </w:p>
    <w:p w14:paraId="35496924" w14:textId="77777777" w:rsidR="00150316" w:rsidRPr="00435B10" w:rsidRDefault="00150316" w:rsidP="00150316">
      <w:pPr>
        <w:pStyle w:val="BodyNoIndentEVM"/>
        <w:jc w:val="both"/>
        <w:rPr>
          <w:rFonts w:ascii="Arial" w:hAnsi="Arial" w:cs="Arial"/>
        </w:rPr>
      </w:pPr>
      <w:r w:rsidRPr="00435B10">
        <w:rPr>
          <w:rFonts w:ascii="Arial" w:hAnsi="Arial" w:cs="Arial"/>
        </w:rPr>
        <w:t xml:space="preserve">Normally, there are four types of authorization on the project. </w:t>
      </w:r>
    </w:p>
    <w:p w14:paraId="5C536BB5" w14:textId="77777777" w:rsidR="00150316" w:rsidRPr="00435B10" w:rsidRDefault="00150316" w:rsidP="00150316">
      <w:pPr>
        <w:pStyle w:val="Bullet1EVM"/>
        <w:jc w:val="both"/>
        <w:rPr>
          <w:rFonts w:ascii="Arial" w:hAnsi="Arial" w:cs="Arial"/>
        </w:rPr>
      </w:pPr>
      <w:r w:rsidRPr="00435B10">
        <w:rPr>
          <w:rFonts w:ascii="Arial" w:hAnsi="Arial" w:cs="Arial"/>
        </w:rPr>
        <w:t xml:space="preserve">Authorization for NASA Projects from NASA is accomplished by the execution and receipt of an approved Program/Project Plan. </w:t>
      </w:r>
    </w:p>
    <w:p w14:paraId="0757F299" w14:textId="77777777" w:rsidR="00150316" w:rsidRPr="000C5E7E" w:rsidRDefault="00150316" w:rsidP="00150316">
      <w:pPr>
        <w:pStyle w:val="Bullet1EVM"/>
        <w:jc w:val="both"/>
        <w:rPr>
          <w:rFonts w:ascii="Arial" w:hAnsi="Arial" w:cs="Arial"/>
        </w:rPr>
      </w:pPr>
      <w:r w:rsidRPr="000C5E7E">
        <w:rPr>
          <w:rFonts w:ascii="Arial" w:hAnsi="Arial" w:cs="Arial"/>
        </w:rPr>
        <w:t>Authorization from the Project Manager to a P</w:t>
      </w:r>
      <w:r w:rsidRPr="000C5E7E">
        <w:rPr>
          <w:rFonts w:ascii="Arial" w:hAnsi="Arial" w:cs="Arial"/>
        </w:rPr>
        <w:noBreakHyphen/>
        <w:t xml:space="preserve">CAM is achieved with the issuance of a </w:t>
      </w:r>
      <w:r w:rsidR="000778C8" w:rsidRPr="000C5E7E">
        <w:rPr>
          <w:rFonts w:ascii="Arial" w:hAnsi="Arial" w:cs="Arial"/>
        </w:rPr>
        <w:t>WAD</w:t>
      </w:r>
      <w:r w:rsidRPr="000C5E7E">
        <w:rPr>
          <w:rFonts w:ascii="Arial" w:hAnsi="Arial" w:cs="Arial"/>
        </w:rPr>
        <w:t>.</w:t>
      </w:r>
    </w:p>
    <w:p w14:paraId="54028403" w14:textId="4A87E635" w:rsidR="00150316" w:rsidRPr="00435B10" w:rsidRDefault="00150316" w:rsidP="00150316">
      <w:pPr>
        <w:pStyle w:val="Bullet1EVM"/>
        <w:jc w:val="both"/>
        <w:rPr>
          <w:rFonts w:ascii="Arial" w:hAnsi="Arial" w:cs="Arial"/>
        </w:rPr>
      </w:pPr>
      <w:r w:rsidRPr="00435B10">
        <w:rPr>
          <w:rFonts w:ascii="Arial" w:hAnsi="Arial" w:cs="Arial"/>
        </w:rPr>
        <w:t xml:space="preserve">Contract authorizations are discussed in Section </w:t>
      </w:r>
      <w:r w:rsidR="008437F9">
        <w:rPr>
          <w:rFonts w:ascii="Arial" w:hAnsi="Arial" w:cs="Arial"/>
        </w:rPr>
        <w:fldChar w:fldCharType="begin"/>
      </w:r>
      <w:r w:rsidR="008437F9">
        <w:rPr>
          <w:rFonts w:ascii="Arial" w:hAnsi="Arial" w:cs="Arial"/>
        </w:rPr>
        <w:instrText xml:space="preserve"> REF _Ref84430735 \r \h </w:instrText>
      </w:r>
      <w:r w:rsidR="008437F9">
        <w:rPr>
          <w:rFonts w:ascii="Arial" w:hAnsi="Arial" w:cs="Arial"/>
        </w:rPr>
      </w:r>
      <w:r w:rsidR="008437F9">
        <w:rPr>
          <w:rFonts w:ascii="Arial" w:hAnsi="Arial" w:cs="Arial"/>
        </w:rPr>
        <w:fldChar w:fldCharType="separate"/>
      </w:r>
      <w:r w:rsidR="00B0679A">
        <w:rPr>
          <w:rFonts w:ascii="Arial" w:hAnsi="Arial" w:cs="Arial"/>
        </w:rPr>
        <w:t>9</w:t>
      </w:r>
      <w:r w:rsidR="008437F9">
        <w:rPr>
          <w:rFonts w:ascii="Arial" w:hAnsi="Arial" w:cs="Arial"/>
        </w:rPr>
        <w:fldChar w:fldCharType="end"/>
      </w:r>
      <w:r w:rsidRPr="00435B10">
        <w:rPr>
          <w:rFonts w:ascii="Arial" w:hAnsi="Arial" w:cs="Arial"/>
        </w:rPr>
        <w:t>, Contract Management.</w:t>
      </w:r>
    </w:p>
    <w:p w14:paraId="7F8F5C46" w14:textId="7AF422E1" w:rsidR="00150316" w:rsidRPr="00435B10" w:rsidRDefault="00F225D2" w:rsidP="00150316">
      <w:pPr>
        <w:pStyle w:val="Bullet1EVM"/>
        <w:jc w:val="both"/>
        <w:rPr>
          <w:rFonts w:ascii="Arial" w:hAnsi="Arial" w:cs="Arial"/>
        </w:rPr>
      </w:pPr>
      <w:r>
        <w:rPr>
          <w:rFonts w:ascii="Arial" w:hAnsi="Arial" w:cs="Arial"/>
        </w:rPr>
        <w:t>IAWA</w:t>
      </w:r>
      <w:r w:rsidR="00150316" w:rsidRPr="00435B10">
        <w:rPr>
          <w:rFonts w:ascii="Arial" w:hAnsi="Arial" w:cs="Arial"/>
        </w:rPr>
        <w:t xml:space="preserve">s provide authorization for work between Project Offices at NASA Centers and are discussed in Section </w:t>
      </w:r>
      <w:r w:rsidR="006557CA">
        <w:rPr>
          <w:rFonts w:ascii="Arial" w:hAnsi="Arial" w:cs="Arial"/>
        </w:rPr>
        <w:fldChar w:fldCharType="begin"/>
      </w:r>
      <w:r w:rsidR="006557CA">
        <w:rPr>
          <w:rFonts w:ascii="Arial" w:hAnsi="Arial" w:cs="Arial"/>
        </w:rPr>
        <w:instrText xml:space="preserve"> REF _Ref70359899 \r \h </w:instrText>
      </w:r>
      <w:r w:rsidR="006557CA">
        <w:rPr>
          <w:rFonts w:ascii="Arial" w:hAnsi="Arial" w:cs="Arial"/>
        </w:rPr>
      </w:r>
      <w:r w:rsidR="006557CA">
        <w:rPr>
          <w:rFonts w:ascii="Arial" w:hAnsi="Arial" w:cs="Arial"/>
        </w:rPr>
        <w:fldChar w:fldCharType="separate"/>
      </w:r>
      <w:r w:rsidR="00B0679A">
        <w:rPr>
          <w:rFonts w:ascii="Arial" w:hAnsi="Arial" w:cs="Arial"/>
        </w:rPr>
        <w:t>10</w:t>
      </w:r>
      <w:r w:rsidR="006557CA">
        <w:rPr>
          <w:rFonts w:ascii="Arial" w:hAnsi="Arial" w:cs="Arial"/>
        </w:rPr>
        <w:fldChar w:fldCharType="end"/>
      </w:r>
      <w:r w:rsidR="00150316" w:rsidRPr="00435B10">
        <w:rPr>
          <w:rFonts w:ascii="Arial" w:hAnsi="Arial" w:cs="Arial"/>
        </w:rPr>
        <w:t>.</w:t>
      </w:r>
    </w:p>
    <w:p w14:paraId="39D3ECEE" w14:textId="77777777" w:rsidR="00150316" w:rsidRPr="00435B10" w:rsidRDefault="00150316" w:rsidP="00150316">
      <w:pPr>
        <w:pStyle w:val="BodyNoIndentEVM"/>
        <w:jc w:val="both"/>
        <w:rPr>
          <w:rFonts w:ascii="Arial" w:hAnsi="Arial" w:cs="Arial"/>
        </w:rPr>
      </w:pPr>
      <w:r w:rsidRPr="00435B10">
        <w:rPr>
          <w:rFonts w:ascii="Arial" w:hAnsi="Arial" w:cs="Arial"/>
        </w:rPr>
        <w:t xml:space="preserve">Authorization for activities defined within </w:t>
      </w:r>
      <w:r w:rsidR="00763863" w:rsidRPr="00435B10">
        <w:rPr>
          <w:rFonts w:ascii="Arial" w:hAnsi="Arial" w:cs="Arial"/>
        </w:rPr>
        <w:t>CA</w:t>
      </w:r>
      <w:r w:rsidRPr="00435B10">
        <w:rPr>
          <w:rFonts w:ascii="Arial" w:hAnsi="Arial" w:cs="Arial"/>
        </w:rPr>
        <w:t xml:space="preserve">s is traceable to the NASA program-level work authorization document or equivalent form e.g. (Project Commitment Agreement, </w:t>
      </w:r>
      <w:r w:rsidR="000F193B" w:rsidRPr="00435B10">
        <w:rPr>
          <w:rFonts w:ascii="Arial" w:hAnsi="Arial" w:cs="Arial"/>
        </w:rPr>
        <w:t>FAD</w:t>
      </w:r>
      <w:r w:rsidRPr="00435B10">
        <w:rPr>
          <w:rFonts w:ascii="Arial" w:hAnsi="Arial" w:cs="Arial"/>
        </w:rPr>
        <w:t>).</w:t>
      </w:r>
    </w:p>
    <w:p w14:paraId="123537E9" w14:textId="7BA02F55" w:rsidR="00150316" w:rsidRPr="000C5E7E" w:rsidRDefault="00150316" w:rsidP="00A61F1D">
      <w:pPr>
        <w:pStyle w:val="Heading2"/>
      </w:pPr>
      <w:bookmarkStart w:id="205" w:name="_Toc304560825"/>
      <w:bookmarkStart w:id="206" w:name="_Ref70353135"/>
      <w:bookmarkStart w:id="207" w:name="_Toc84879605"/>
      <w:r w:rsidRPr="000C5E7E">
        <w:t>Work Authorization Parameters</w:t>
      </w:r>
      <w:bookmarkEnd w:id="205"/>
      <w:bookmarkEnd w:id="206"/>
      <w:bookmarkEnd w:id="207"/>
    </w:p>
    <w:p w14:paraId="1EAEAA22" w14:textId="77777777" w:rsidR="00150316" w:rsidRPr="00435B10" w:rsidRDefault="00150316" w:rsidP="00150316">
      <w:pPr>
        <w:pStyle w:val="BodyNoIndentEVM"/>
        <w:jc w:val="both"/>
        <w:rPr>
          <w:rFonts w:ascii="Arial" w:hAnsi="Arial" w:cs="Arial"/>
        </w:rPr>
      </w:pPr>
      <w:r w:rsidRPr="00435B10">
        <w:rPr>
          <w:rFonts w:ascii="Arial" w:hAnsi="Arial" w:cs="Arial"/>
        </w:rPr>
        <w:t>The following parameters apply to Work Authorization:</w:t>
      </w:r>
    </w:p>
    <w:p w14:paraId="2DC18E94" w14:textId="77777777" w:rsidR="00150316" w:rsidRPr="00435B10" w:rsidRDefault="00150316" w:rsidP="00150316">
      <w:pPr>
        <w:pStyle w:val="Bullet1EVM"/>
        <w:jc w:val="both"/>
        <w:rPr>
          <w:rFonts w:ascii="Arial" w:hAnsi="Arial" w:cs="Arial"/>
        </w:rPr>
      </w:pPr>
      <w:r w:rsidRPr="00435B10">
        <w:rPr>
          <w:rFonts w:ascii="Arial" w:hAnsi="Arial" w:cs="Arial"/>
        </w:rPr>
        <w:t xml:space="preserve">All authorized work is clearly defined using the framework of the project WBS decomposed or extended to a </w:t>
      </w:r>
      <w:r w:rsidR="00763863" w:rsidRPr="00435B10">
        <w:rPr>
          <w:rFonts w:ascii="Arial" w:hAnsi="Arial" w:cs="Arial"/>
        </w:rPr>
        <w:t>CA</w:t>
      </w:r>
      <w:r w:rsidRPr="00435B10">
        <w:rPr>
          <w:rFonts w:ascii="Arial" w:hAnsi="Arial" w:cs="Arial"/>
        </w:rPr>
        <w:t xml:space="preserve"> level.</w:t>
      </w:r>
    </w:p>
    <w:p w14:paraId="75878E64" w14:textId="77777777" w:rsidR="00150316" w:rsidRPr="00435B10" w:rsidRDefault="00150316" w:rsidP="00150316">
      <w:pPr>
        <w:pStyle w:val="Bullet1EVM"/>
        <w:jc w:val="both"/>
        <w:rPr>
          <w:rFonts w:ascii="Arial" w:hAnsi="Arial" w:cs="Arial"/>
        </w:rPr>
      </w:pPr>
      <w:r w:rsidRPr="00435B10">
        <w:rPr>
          <w:rFonts w:ascii="Arial" w:hAnsi="Arial" w:cs="Arial"/>
        </w:rPr>
        <w:t xml:space="preserve">A specific individual is assigned from the responsible organization to manage a specific </w:t>
      </w:r>
      <w:r w:rsidR="00763863" w:rsidRPr="00435B10">
        <w:rPr>
          <w:rFonts w:ascii="Arial" w:hAnsi="Arial" w:cs="Arial"/>
        </w:rPr>
        <w:t>CA</w:t>
      </w:r>
      <w:r w:rsidRPr="00435B10">
        <w:rPr>
          <w:rFonts w:ascii="Arial" w:hAnsi="Arial" w:cs="Arial"/>
        </w:rPr>
        <w:t xml:space="preserve"> scope of work, schedule, and budget. This individual has direct responsibility for the work and directs the resources required to accomplish the work.</w:t>
      </w:r>
    </w:p>
    <w:p w14:paraId="6C6E8F3B" w14:textId="77777777" w:rsidR="00150316" w:rsidRPr="00435B10" w:rsidRDefault="00150316" w:rsidP="00150316">
      <w:pPr>
        <w:pStyle w:val="Bullet1EVM"/>
        <w:jc w:val="both"/>
        <w:rPr>
          <w:rFonts w:ascii="Arial" w:hAnsi="Arial" w:cs="Arial"/>
        </w:rPr>
      </w:pPr>
      <w:r w:rsidRPr="00435B10">
        <w:rPr>
          <w:rFonts w:ascii="Arial" w:hAnsi="Arial" w:cs="Arial"/>
        </w:rPr>
        <w:t xml:space="preserve">If there is a change to assignment of responsibility, </w:t>
      </w:r>
      <w:r w:rsidR="000778C8" w:rsidRPr="00435B10">
        <w:rPr>
          <w:rFonts w:ascii="Arial" w:eastAsia="Times New Roman" w:hAnsi="Arial" w:cs="Arial"/>
          <w:spacing w:val="1"/>
          <w:position w:val="2"/>
          <w:szCs w:val="24"/>
        </w:rPr>
        <w:t>W</w:t>
      </w:r>
      <w:r w:rsidR="000778C8" w:rsidRPr="00435B10">
        <w:rPr>
          <w:rFonts w:ascii="Arial" w:eastAsia="Times New Roman" w:hAnsi="Arial" w:cs="Arial"/>
          <w:spacing w:val="-2"/>
          <w:position w:val="2"/>
          <w:szCs w:val="24"/>
        </w:rPr>
        <w:t>B</w:t>
      </w:r>
      <w:r w:rsidR="000778C8" w:rsidRPr="00435B10">
        <w:rPr>
          <w:rFonts w:ascii="Arial" w:eastAsia="Times New Roman" w:hAnsi="Arial" w:cs="Arial"/>
          <w:spacing w:val="1"/>
          <w:position w:val="2"/>
          <w:szCs w:val="24"/>
        </w:rPr>
        <w:t>S</w:t>
      </w:r>
      <w:r w:rsidRPr="00435B10">
        <w:rPr>
          <w:rFonts w:ascii="Arial" w:hAnsi="Arial" w:cs="Arial"/>
        </w:rPr>
        <w:t>, scope of work, period of performance, or a revision to an existing WAD, a revised WAD is issued.</w:t>
      </w:r>
    </w:p>
    <w:p w14:paraId="6879C2D7" w14:textId="77777777" w:rsidR="00150316" w:rsidRPr="00435B10" w:rsidRDefault="00150316" w:rsidP="00150316">
      <w:pPr>
        <w:pStyle w:val="Bullet1EVM"/>
        <w:jc w:val="both"/>
        <w:rPr>
          <w:rFonts w:ascii="Arial" w:hAnsi="Arial" w:cs="Arial"/>
        </w:rPr>
      </w:pPr>
      <w:r w:rsidRPr="00435B10">
        <w:rPr>
          <w:rFonts w:ascii="Arial" w:hAnsi="Arial" w:cs="Arial"/>
        </w:rPr>
        <w:t>All authorized work is clearly traceable to the authorized project phase, e.g., Formulation vs. Implementation.</w:t>
      </w:r>
    </w:p>
    <w:p w14:paraId="2234AE6A" w14:textId="77777777" w:rsidR="00150316" w:rsidRPr="00435B10" w:rsidRDefault="00150316" w:rsidP="00150316">
      <w:pPr>
        <w:pStyle w:val="Bullet1EVM"/>
        <w:jc w:val="both"/>
        <w:rPr>
          <w:rFonts w:ascii="Arial" w:hAnsi="Arial" w:cs="Arial"/>
        </w:rPr>
      </w:pPr>
      <w:r w:rsidRPr="00435B10">
        <w:rPr>
          <w:rFonts w:ascii="Arial" w:hAnsi="Arial" w:cs="Arial"/>
        </w:rPr>
        <w:t>Work is not performed, costs are not incurred, and procurement is not initiated unless authorized by a WAD.</w:t>
      </w:r>
    </w:p>
    <w:p w14:paraId="5A13D918" w14:textId="77777777" w:rsidR="00150316" w:rsidRPr="00435B10" w:rsidRDefault="00150316" w:rsidP="00A61F1D">
      <w:pPr>
        <w:pStyle w:val="Heading2"/>
      </w:pPr>
      <w:bookmarkStart w:id="208" w:name="_Toc304560826"/>
      <w:bookmarkStart w:id="209" w:name="_Ref70353098"/>
      <w:bookmarkStart w:id="210" w:name="_Toc84879606"/>
      <w:r w:rsidRPr="00435B10">
        <w:t xml:space="preserve">Budgeting </w:t>
      </w:r>
      <w:bookmarkEnd w:id="208"/>
      <w:r w:rsidR="00EA2C0E">
        <w:t>Introduction</w:t>
      </w:r>
      <w:bookmarkEnd w:id="209"/>
      <w:bookmarkEnd w:id="210"/>
    </w:p>
    <w:p w14:paraId="467C5D96" w14:textId="6446DAB5" w:rsidR="00150316" w:rsidRPr="00435B10" w:rsidRDefault="00150316" w:rsidP="00150316">
      <w:pPr>
        <w:pStyle w:val="BodyNoIndentEVM"/>
        <w:jc w:val="both"/>
        <w:rPr>
          <w:rFonts w:ascii="Arial" w:hAnsi="Arial" w:cs="Arial"/>
        </w:rPr>
      </w:pPr>
      <w:r w:rsidRPr="00435B10">
        <w:rPr>
          <w:rFonts w:ascii="Arial" w:hAnsi="Arial" w:cs="Arial"/>
        </w:rPr>
        <w:t xml:space="preserve">When the Project Plan has been approved for projects where </w:t>
      </w:r>
      <w:r w:rsidR="000F193B" w:rsidRPr="00435B10">
        <w:rPr>
          <w:rFonts w:ascii="Arial" w:eastAsia="Times New Roman" w:hAnsi="Arial" w:cs="Arial"/>
          <w:szCs w:val="24"/>
        </w:rPr>
        <w:t>EVM</w:t>
      </w:r>
      <w:r w:rsidRPr="00435B10">
        <w:rPr>
          <w:rFonts w:ascii="Arial" w:hAnsi="Arial" w:cs="Arial"/>
        </w:rPr>
        <w:t xml:space="preserve"> is required, the </w:t>
      </w:r>
      <w:r w:rsidR="00763863" w:rsidRPr="00435B10">
        <w:rPr>
          <w:rFonts w:ascii="Arial" w:hAnsi="Arial" w:cs="Arial"/>
        </w:rPr>
        <w:t>CA</w:t>
      </w:r>
      <w:r w:rsidRPr="00435B10">
        <w:rPr>
          <w:rFonts w:ascii="Arial" w:hAnsi="Arial" w:cs="Arial"/>
        </w:rPr>
        <w:t xml:space="preserve"> planning process begins with issuance of the Preliminary Planning Guidelines document providing detail planning guidance and ends with approval of the </w:t>
      </w:r>
      <w:r w:rsidR="00763863" w:rsidRPr="00435B10">
        <w:rPr>
          <w:rFonts w:ascii="Arial" w:hAnsi="Arial" w:cs="Arial"/>
        </w:rPr>
        <w:t>CA</w:t>
      </w:r>
      <w:r w:rsidRPr="00435B10">
        <w:rPr>
          <w:rFonts w:ascii="Arial" w:hAnsi="Arial" w:cs="Arial"/>
        </w:rPr>
        <w:t xml:space="preserve"> cost/schedule baseline. Through sponsor direction, the Organization process, and the Work Authorization process, the project is subdivided into the various WBS elements and the project (authorized Project Plan) budget is divided accordingly. The total value of the relevant Project Plan equals the Project Budget Base (PBB) for the project. In other </w:t>
      </w:r>
      <w:r w:rsidR="003E05E4" w:rsidRPr="00435B10">
        <w:rPr>
          <w:rFonts w:ascii="Arial" w:hAnsi="Arial" w:cs="Arial"/>
        </w:rPr>
        <w:t>words,</w:t>
      </w:r>
      <w:r w:rsidRPr="00435B10">
        <w:rPr>
          <w:rFonts w:ascii="Arial" w:hAnsi="Arial" w:cs="Arial"/>
        </w:rPr>
        <w:t xml:space="preserve"> the formal allocation of budget throughout the project continues from the Project Manager to the P</w:t>
      </w:r>
      <w:r w:rsidRPr="00435B10">
        <w:rPr>
          <w:rFonts w:ascii="Arial" w:hAnsi="Arial" w:cs="Arial"/>
        </w:rPr>
        <w:noBreakHyphen/>
        <w:t>CAMs.</w:t>
      </w:r>
    </w:p>
    <w:p w14:paraId="2C1F249A" w14:textId="41D56D0A" w:rsidR="00150316" w:rsidRPr="00435B10" w:rsidRDefault="00150316" w:rsidP="00EA2C0E">
      <w:pPr>
        <w:pStyle w:val="Heading2"/>
      </w:pPr>
      <w:bookmarkStart w:id="211" w:name="_Toc304560827"/>
      <w:bookmarkStart w:id="212" w:name="_Ref64966450"/>
      <w:bookmarkStart w:id="213" w:name="_Ref64966496"/>
      <w:bookmarkStart w:id="214" w:name="_Ref64967222"/>
      <w:bookmarkStart w:id="215" w:name="_Ref71712266"/>
      <w:bookmarkStart w:id="216" w:name="_Ref71712280"/>
      <w:bookmarkStart w:id="217" w:name="_Ref71712535"/>
      <w:bookmarkStart w:id="218" w:name="_Ref71712541"/>
      <w:bookmarkStart w:id="219" w:name="_Ref73641889"/>
      <w:bookmarkStart w:id="220" w:name="_Ref73641897"/>
      <w:bookmarkStart w:id="221" w:name="_Ref73641998"/>
      <w:bookmarkStart w:id="222" w:name="_Ref73642004"/>
      <w:bookmarkStart w:id="223" w:name="_Toc84879607"/>
      <w:r w:rsidRPr="00435B10">
        <w:t>Budgeting Parameters</w:t>
      </w:r>
      <w:bookmarkEnd w:id="211"/>
      <w:bookmarkEnd w:id="212"/>
      <w:bookmarkEnd w:id="213"/>
      <w:bookmarkEnd w:id="214"/>
      <w:bookmarkEnd w:id="215"/>
      <w:bookmarkEnd w:id="216"/>
      <w:bookmarkEnd w:id="217"/>
      <w:bookmarkEnd w:id="218"/>
      <w:bookmarkEnd w:id="219"/>
      <w:bookmarkEnd w:id="220"/>
      <w:bookmarkEnd w:id="221"/>
      <w:bookmarkEnd w:id="222"/>
      <w:bookmarkEnd w:id="223"/>
    </w:p>
    <w:p w14:paraId="41CBEB02" w14:textId="77777777" w:rsidR="00150316" w:rsidRPr="00435B10" w:rsidRDefault="00150316" w:rsidP="00150316">
      <w:pPr>
        <w:pStyle w:val="BodyNoIndentEVM"/>
        <w:jc w:val="both"/>
        <w:rPr>
          <w:rFonts w:ascii="Arial" w:hAnsi="Arial" w:cs="Arial"/>
        </w:rPr>
      </w:pPr>
      <w:r w:rsidRPr="00435B10">
        <w:rPr>
          <w:rFonts w:ascii="Arial" w:hAnsi="Arial" w:cs="Arial"/>
        </w:rPr>
        <w:t xml:space="preserve">The following parameters apply to Budgeting: </w:t>
      </w:r>
    </w:p>
    <w:p w14:paraId="47037502" w14:textId="1A31E0E0" w:rsidR="00150316" w:rsidRPr="00435B10" w:rsidRDefault="00150316" w:rsidP="00150316">
      <w:pPr>
        <w:pStyle w:val="Bullet1EVM"/>
        <w:jc w:val="both"/>
        <w:rPr>
          <w:rFonts w:ascii="Arial" w:hAnsi="Arial" w:cs="Arial"/>
        </w:rPr>
      </w:pPr>
      <w:r w:rsidRPr="00435B10">
        <w:rPr>
          <w:rFonts w:ascii="Arial" w:hAnsi="Arial" w:cs="Arial"/>
        </w:rPr>
        <w:t xml:space="preserve">The PBB is reconciled to the Project’s target cost, including </w:t>
      </w:r>
      <w:r w:rsidR="009A447D" w:rsidRPr="00435B10">
        <w:rPr>
          <w:rFonts w:ascii="Arial" w:hAnsi="Arial" w:cs="Arial"/>
          <w:color w:val="000000" w:themeColor="text1"/>
        </w:rPr>
        <w:t>UFE</w:t>
      </w:r>
      <w:r w:rsidRPr="00435B10">
        <w:rPr>
          <w:rFonts w:ascii="Arial" w:hAnsi="Arial" w:cs="Arial"/>
        </w:rPr>
        <w:t xml:space="preserve"> </w:t>
      </w:r>
      <w:r w:rsidR="003E05E4" w:rsidRPr="00435B10">
        <w:rPr>
          <w:rFonts w:ascii="Arial" w:hAnsi="Arial" w:cs="Arial"/>
        </w:rPr>
        <w:t>and MR.</w:t>
      </w:r>
    </w:p>
    <w:p w14:paraId="6AAC99ED" w14:textId="77777777" w:rsidR="00150316" w:rsidRPr="00435B10" w:rsidRDefault="00150316" w:rsidP="00150316">
      <w:pPr>
        <w:pStyle w:val="Bullet1EVM"/>
        <w:jc w:val="both"/>
        <w:rPr>
          <w:rFonts w:ascii="Arial" w:hAnsi="Arial" w:cs="Arial"/>
        </w:rPr>
      </w:pPr>
      <w:r w:rsidRPr="00435B10">
        <w:rPr>
          <w:rFonts w:ascii="Arial" w:hAnsi="Arial" w:cs="Arial"/>
        </w:rPr>
        <w:t>Budgetary data are used to establish the initial PBB in support of the Management Agreement. Project funding or EAC are used to prepare the annual project budget submission in support of the annual Planning, Programming, Budget, and Execution (PPBE) process.</w:t>
      </w:r>
    </w:p>
    <w:p w14:paraId="0339E2A0" w14:textId="696CAC7F" w:rsidR="00150316" w:rsidRPr="00435B10" w:rsidRDefault="00150316" w:rsidP="00150316">
      <w:pPr>
        <w:pStyle w:val="Bullet1EVM"/>
        <w:jc w:val="both"/>
        <w:rPr>
          <w:rFonts w:ascii="Arial" w:hAnsi="Arial" w:cs="Arial"/>
        </w:rPr>
      </w:pPr>
      <w:r w:rsidRPr="00435B10">
        <w:rPr>
          <w:rFonts w:ascii="Arial" w:hAnsi="Arial" w:cs="Arial"/>
        </w:rPr>
        <w:t xml:space="preserve">The project’s </w:t>
      </w:r>
      <w:r w:rsidR="006D5959">
        <w:rPr>
          <w:rFonts w:ascii="Arial" w:hAnsi="Arial" w:cs="Arial"/>
        </w:rPr>
        <w:t>WBS</w:t>
      </w:r>
      <w:r w:rsidRPr="00435B10">
        <w:rPr>
          <w:rFonts w:ascii="Arial" w:hAnsi="Arial" w:cs="Arial"/>
        </w:rPr>
        <w:t xml:space="preserve"> is consistent with the NASA standard space flight project WBS and has an associated WBS dictionary. (NPR 7120.5)</w:t>
      </w:r>
    </w:p>
    <w:p w14:paraId="5EB7C49A" w14:textId="6ADC14F1" w:rsidR="00150316" w:rsidRPr="00435B10" w:rsidRDefault="00150316" w:rsidP="00150316">
      <w:pPr>
        <w:pStyle w:val="Bullet1EVM"/>
        <w:jc w:val="both"/>
        <w:rPr>
          <w:rFonts w:ascii="Arial" w:hAnsi="Arial" w:cs="Arial"/>
        </w:rPr>
      </w:pPr>
      <w:r w:rsidRPr="00435B10">
        <w:rPr>
          <w:rFonts w:ascii="Arial" w:hAnsi="Arial" w:cs="Arial"/>
        </w:rPr>
        <w:t xml:space="preserve">The project’s </w:t>
      </w:r>
      <w:r w:rsidR="00850951">
        <w:rPr>
          <w:rFonts w:ascii="Arial" w:hAnsi="Arial" w:cs="Arial"/>
        </w:rPr>
        <w:t xml:space="preserve">PMB is established in Phase B and </w:t>
      </w:r>
      <w:r w:rsidR="006D5959">
        <w:rPr>
          <w:rFonts w:ascii="Arial" w:hAnsi="Arial" w:cs="Arial"/>
        </w:rPr>
        <w:t>baselined at PDR</w:t>
      </w:r>
      <w:r w:rsidRPr="00435B10">
        <w:rPr>
          <w:rFonts w:ascii="Arial" w:hAnsi="Arial" w:cs="Arial"/>
        </w:rPr>
        <w:t>.</w:t>
      </w:r>
    </w:p>
    <w:p w14:paraId="4AFE35CB" w14:textId="77777777" w:rsidR="00150316" w:rsidRPr="00435B10" w:rsidRDefault="00150316" w:rsidP="00150316">
      <w:pPr>
        <w:pStyle w:val="Bullet1EVM"/>
        <w:jc w:val="both"/>
        <w:rPr>
          <w:rFonts w:ascii="Arial" w:hAnsi="Arial" w:cs="Arial"/>
        </w:rPr>
      </w:pPr>
      <w:r w:rsidRPr="00435B10">
        <w:rPr>
          <w:rFonts w:ascii="Arial" w:hAnsi="Arial" w:cs="Arial"/>
        </w:rPr>
        <w:t xml:space="preserve">The sum of all </w:t>
      </w:r>
      <w:r w:rsidR="009A5538" w:rsidRPr="00435B10">
        <w:rPr>
          <w:rFonts w:ascii="Arial" w:hAnsi="Arial" w:cs="Arial"/>
        </w:rPr>
        <w:t>WP</w:t>
      </w:r>
      <w:r w:rsidRPr="00435B10">
        <w:rPr>
          <w:rFonts w:ascii="Arial" w:hAnsi="Arial" w:cs="Arial"/>
        </w:rPr>
        <w:t xml:space="preserve"> and </w:t>
      </w:r>
      <w:r w:rsidR="00497824" w:rsidRPr="00435B10">
        <w:rPr>
          <w:rFonts w:ascii="Arial" w:hAnsi="Arial" w:cs="Arial"/>
        </w:rPr>
        <w:t>PP</w:t>
      </w:r>
      <w:r w:rsidRPr="00435B10">
        <w:rPr>
          <w:rFonts w:ascii="Arial" w:hAnsi="Arial" w:cs="Arial"/>
        </w:rPr>
        <w:t xml:space="preserve"> budgets within a </w:t>
      </w:r>
      <w:r w:rsidR="00763863" w:rsidRPr="00435B10">
        <w:rPr>
          <w:rFonts w:ascii="Arial" w:hAnsi="Arial" w:cs="Arial"/>
        </w:rPr>
        <w:t>CA</w:t>
      </w:r>
      <w:r w:rsidRPr="00435B10">
        <w:rPr>
          <w:rFonts w:ascii="Arial" w:hAnsi="Arial" w:cs="Arial"/>
        </w:rPr>
        <w:t xml:space="preserve"> equals the total </w:t>
      </w:r>
      <w:r w:rsidR="00763863" w:rsidRPr="00435B10">
        <w:rPr>
          <w:rFonts w:ascii="Arial" w:hAnsi="Arial" w:cs="Arial"/>
        </w:rPr>
        <w:t>CA</w:t>
      </w:r>
      <w:r w:rsidRPr="00435B10">
        <w:rPr>
          <w:rFonts w:ascii="Arial" w:hAnsi="Arial" w:cs="Arial"/>
        </w:rPr>
        <w:t xml:space="preserve"> budget.</w:t>
      </w:r>
    </w:p>
    <w:p w14:paraId="1562822B" w14:textId="77777777" w:rsidR="00150316" w:rsidRPr="00435B10" w:rsidRDefault="00150316" w:rsidP="00150316">
      <w:pPr>
        <w:pStyle w:val="Bullet1EVM"/>
        <w:jc w:val="both"/>
        <w:rPr>
          <w:rFonts w:ascii="Arial" w:hAnsi="Arial" w:cs="Arial"/>
        </w:rPr>
      </w:pPr>
      <w:r w:rsidRPr="00435B10">
        <w:rPr>
          <w:rFonts w:ascii="Arial" w:hAnsi="Arial" w:cs="Arial"/>
        </w:rPr>
        <w:t>Normally PPs should be converted to one or more WPs three to six months prior to the scheduled baseline start of the effort, but in any case</w:t>
      </w:r>
      <w:r w:rsidR="00316D9A">
        <w:rPr>
          <w:rFonts w:ascii="Arial" w:hAnsi="Arial" w:cs="Arial"/>
        </w:rPr>
        <w:t>,</w:t>
      </w:r>
      <w:r w:rsidRPr="00435B10">
        <w:rPr>
          <w:rFonts w:ascii="Arial" w:hAnsi="Arial" w:cs="Arial"/>
        </w:rPr>
        <w:t xml:space="preserve"> they must be converted prior to starting work.</w:t>
      </w:r>
    </w:p>
    <w:p w14:paraId="7F2861CA" w14:textId="77777777" w:rsidR="00150316" w:rsidRPr="00435B10" w:rsidRDefault="00150316" w:rsidP="00150316">
      <w:pPr>
        <w:pStyle w:val="Bullet1EVM"/>
        <w:jc w:val="both"/>
        <w:rPr>
          <w:rFonts w:ascii="Arial" w:hAnsi="Arial" w:cs="Arial"/>
        </w:rPr>
      </w:pPr>
      <w:r w:rsidRPr="00435B10">
        <w:rPr>
          <w:rFonts w:ascii="Arial" w:hAnsi="Arial" w:cs="Arial"/>
        </w:rPr>
        <w:t xml:space="preserve">Budgets allocated to </w:t>
      </w:r>
      <w:r w:rsidR="00763863" w:rsidRPr="00435B10">
        <w:rPr>
          <w:rFonts w:ascii="Arial" w:hAnsi="Arial" w:cs="Arial"/>
        </w:rPr>
        <w:t>CA</w:t>
      </w:r>
      <w:r w:rsidRPr="00435B10">
        <w:rPr>
          <w:rFonts w:ascii="Arial" w:hAnsi="Arial" w:cs="Arial"/>
        </w:rPr>
        <w:t xml:space="preserve">s, i.e., distributed budget, are reconciled to the PBB less MR, and Undistributed Budget (UB). </w:t>
      </w:r>
    </w:p>
    <w:p w14:paraId="4B3C8F19" w14:textId="77777777" w:rsidR="00150316" w:rsidRPr="00435B10" w:rsidRDefault="00150316" w:rsidP="00150316">
      <w:pPr>
        <w:pStyle w:val="Bullet1EVM"/>
        <w:jc w:val="both"/>
        <w:rPr>
          <w:rFonts w:ascii="Arial" w:hAnsi="Arial" w:cs="Arial"/>
        </w:rPr>
      </w:pPr>
      <w:r w:rsidRPr="00435B10">
        <w:rPr>
          <w:rFonts w:ascii="Arial" w:hAnsi="Arial" w:cs="Arial"/>
        </w:rPr>
        <w:t xml:space="preserve">Where there is effort associated with a WBS, but not yet allocated to a responsible </w:t>
      </w:r>
      <w:r w:rsidR="00763863" w:rsidRPr="00435B10">
        <w:rPr>
          <w:rFonts w:ascii="Arial" w:hAnsi="Arial" w:cs="Arial"/>
        </w:rPr>
        <w:t xml:space="preserve">P-CAM, </w:t>
      </w:r>
      <w:r w:rsidR="00497824" w:rsidRPr="00435B10">
        <w:rPr>
          <w:rFonts w:ascii="Arial" w:hAnsi="Arial" w:cs="Arial"/>
        </w:rPr>
        <w:t>PP</w:t>
      </w:r>
      <w:r w:rsidRPr="00435B10">
        <w:rPr>
          <w:rFonts w:ascii="Arial" w:hAnsi="Arial" w:cs="Arial"/>
        </w:rPr>
        <w:t>s may be used to establish a high-level holding account for budgeting purposes that are controlled by the Project Manager.</w:t>
      </w:r>
    </w:p>
    <w:p w14:paraId="6D4A90B7" w14:textId="77777777" w:rsidR="002D1F78" w:rsidRPr="00435B10" w:rsidRDefault="00150316" w:rsidP="002D1F78">
      <w:pPr>
        <w:pStyle w:val="Bullet1EVM"/>
        <w:rPr>
          <w:rFonts w:ascii="Arial" w:hAnsi="Arial" w:cs="Arial"/>
        </w:rPr>
      </w:pPr>
      <w:r w:rsidRPr="00435B10">
        <w:rPr>
          <w:rFonts w:ascii="Arial" w:hAnsi="Arial" w:cs="Arial"/>
        </w:rPr>
        <w:t xml:space="preserve">A budget represents the negotiated estimate for costs associated with a particular scope of work and takes the form of allocating resources (labor hours, direct dollars, or other measurable units) to </w:t>
      </w:r>
      <w:r w:rsidR="002D1F78" w:rsidRPr="00435B10">
        <w:rPr>
          <w:rFonts w:ascii="Arial" w:hAnsi="Arial" w:cs="Arial"/>
        </w:rPr>
        <w:t>schedule activities.</w:t>
      </w:r>
    </w:p>
    <w:p w14:paraId="609EA621" w14:textId="77777777" w:rsidR="00801F3D" w:rsidRPr="00435B10" w:rsidRDefault="002D1F78" w:rsidP="002D1F78">
      <w:pPr>
        <w:pStyle w:val="Bullet1EVM"/>
        <w:jc w:val="both"/>
        <w:rPr>
          <w:rFonts w:ascii="Arial" w:hAnsi="Arial" w:cs="Arial"/>
        </w:rPr>
      </w:pPr>
      <w:r w:rsidRPr="00435B10">
        <w:rPr>
          <w:rFonts w:ascii="Arial" w:hAnsi="Arial" w:cs="Arial"/>
        </w:rPr>
        <w:t xml:space="preserve">Budgets are stated in hours, dollars, or other </w:t>
      </w:r>
      <w:r w:rsidR="005E7EA8" w:rsidRPr="00435B10">
        <w:rPr>
          <w:rFonts w:ascii="Arial" w:hAnsi="Arial" w:cs="Arial"/>
        </w:rPr>
        <w:t>measurable</w:t>
      </w:r>
      <w:r w:rsidRPr="00435B10">
        <w:rPr>
          <w:rFonts w:ascii="Arial" w:hAnsi="Arial" w:cs="Arial"/>
        </w:rPr>
        <w:t xml:space="preserve"> units but are typically converted to dollars so they can be compared to actual</w:t>
      </w:r>
      <w:r w:rsidR="00316D9A">
        <w:rPr>
          <w:rFonts w:ascii="Arial" w:hAnsi="Arial" w:cs="Arial"/>
        </w:rPr>
        <w:t xml:space="preserve"> costs</w:t>
      </w:r>
      <w:r w:rsidR="00150316" w:rsidRPr="00435B10">
        <w:rPr>
          <w:rFonts w:ascii="Arial" w:hAnsi="Arial" w:cs="Arial"/>
        </w:rPr>
        <w:t>.</w:t>
      </w:r>
    </w:p>
    <w:p w14:paraId="41581E53" w14:textId="77777777" w:rsidR="002D1F78" w:rsidRPr="00435B10" w:rsidRDefault="002D1F78" w:rsidP="002D1F78">
      <w:pPr>
        <w:pStyle w:val="Bullet1EVM"/>
        <w:rPr>
          <w:rFonts w:ascii="Arial" w:hAnsi="Arial" w:cs="Arial"/>
        </w:rPr>
      </w:pPr>
      <w:r w:rsidRPr="00435B10">
        <w:rPr>
          <w:rFonts w:ascii="Arial" w:hAnsi="Arial" w:cs="Arial"/>
        </w:rPr>
        <w:t>The project budget is integrated with the Project Plan scope of work and the approved project schedule.</w:t>
      </w:r>
    </w:p>
    <w:p w14:paraId="6C9023ED" w14:textId="77777777" w:rsidR="002D1F78" w:rsidRPr="00435B10" w:rsidRDefault="002D1F78" w:rsidP="002D1F78">
      <w:pPr>
        <w:pStyle w:val="Bullet1EVM"/>
        <w:rPr>
          <w:rFonts w:ascii="Arial" w:hAnsi="Arial" w:cs="Arial"/>
        </w:rPr>
      </w:pPr>
      <w:r w:rsidRPr="00435B10">
        <w:rPr>
          <w:rFonts w:ascii="Arial" w:hAnsi="Arial" w:cs="Arial"/>
        </w:rPr>
        <w:t xml:space="preserve">Identified </w:t>
      </w:r>
      <w:r w:rsidR="009A5538" w:rsidRPr="00435B10">
        <w:rPr>
          <w:rFonts w:ascii="Arial" w:hAnsi="Arial" w:cs="Arial"/>
        </w:rPr>
        <w:t>WP</w:t>
      </w:r>
      <w:r w:rsidRPr="00435B10">
        <w:rPr>
          <w:rFonts w:ascii="Arial" w:hAnsi="Arial" w:cs="Arial"/>
        </w:rPr>
        <w:t>s are planned to their completion.</w:t>
      </w:r>
    </w:p>
    <w:p w14:paraId="70BF29C4" w14:textId="77777777" w:rsidR="002D1F78" w:rsidRPr="00435B10" w:rsidRDefault="002D1F78" w:rsidP="002D1F78">
      <w:pPr>
        <w:pStyle w:val="Bullet1EVM"/>
        <w:rPr>
          <w:rFonts w:ascii="Arial" w:hAnsi="Arial" w:cs="Arial"/>
        </w:rPr>
      </w:pPr>
      <w:r w:rsidRPr="00435B10">
        <w:rPr>
          <w:rFonts w:ascii="Arial" w:hAnsi="Arial" w:cs="Arial"/>
        </w:rPr>
        <w:t xml:space="preserve">The BCWS typically is segregated by cost element within </w:t>
      </w:r>
      <w:r w:rsidR="00763863" w:rsidRPr="00435B10">
        <w:rPr>
          <w:rFonts w:ascii="Arial" w:hAnsi="Arial" w:cs="Arial"/>
        </w:rPr>
        <w:t>CA</w:t>
      </w:r>
      <w:r w:rsidRPr="00435B10">
        <w:rPr>
          <w:rFonts w:ascii="Arial" w:hAnsi="Arial" w:cs="Arial"/>
        </w:rPr>
        <w:t>s.</w:t>
      </w:r>
    </w:p>
    <w:p w14:paraId="70B228FB" w14:textId="16091E88" w:rsidR="002D1F78" w:rsidRPr="00435B10" w:rsidRDefault="002D1F78" w:rsidP="002D1F78">
      <w:pPr>
        <w:pStyle w:val="Bullet1EVM"/>
        <w:rPr>
          <w:rFonts w:ascii="Arial" w:hAnsi="Arial" w:cs="Arial"/>
        </w:rPr>
      </w:pPr>
      <w:r w:rsidRPr="00435B10">
        <w:rPr>
          <w:rFonts w:ascii="Arial" w:hAnsi="Arial" w:cs="Arial"/>
        </w:rPr>
        <w:t xml:space="preserve">Future </w:t>
      </w:r>
      <w:r w:rsidR="00FE5488">
        <w:rPr>
          <w:rFonts w:ascii="Arial" w:hAnsi="Arial" w:cs="Arial"/>
        </w:rPr>
        <w:t xml:space="preserve">work that lacks the definition needed to plan the work, usually </w:t>
      </w:r>
      <w:r w:rsidRPr="00435B10">
        <w:rPr>
          <w:rFonts w:ascii="Arial" w:hAnsi="Arial" w:cs="Arial"/>
        </w:rPr>
        <w:t>beyond six months</w:t>
      </w:r>
      <w:r w:rsidR="00FE5488">
        <w:rPr>
          <w:rFonts w:ascii="Arial" w:hAnsi="Arial" w:cs="Arial"/>
        </w:rPr>
        <w:t xml:space="preserve">, </w:t>
      </w:r>
      <w:r w:rsidRPr="00435B10">
        <w:rPr>
          <w:rFonts w:ascii="Arial" w:hAnsi="Arial" w:cs="Arial"/>
        </w:rPr>
        <w:t xml:space="preserve">are defined within one or more </w:t>
      </w:r>
      <w:r w:rsidR="00497824" w:rsidRPr="00435B10">
        <w:rPr>
          <w:rFonts w:ascii="Arial" w:hAnsi="Arial" w:cs="Arial"/>
        </w:rPr>
        <w:t>PP</w:t>
      </w:r>
      <w:r w:rsidRPr="00435B10">
        <w:rPr>
          <w:rFonts w:ascii="Arial" w:hAnsi="Arial" w:cs="Arial"/>
        </w:rPr>
        <w:t xml:space="preserve">s. </w:t>
      </w:r>
    </w:p>
    <w:p w14:paraId="7DDB0ADC" w14:textId="77777777" w:rsidR="002D1F78" w:rsidRPr="00435B10" w:rsidRDefault="002D1F78" w:rsidP="00A61F1D">
      <w:pPr>
        <w:pStyle w:val="Heading2"/>
      </w:pPr>
      <w:bookmarkStart w:id="224" w:name="_Toc304560828"/>
      <w:bookmarkStart w:id="225" w:name="_Ref64968911"/>
      <w:bookmarkStart w:id="226" w:name="_Ref70328110"/>
      <w:bookmarkStart w:id="227" w:name="_Ref73641173"/>
      <w:bookmarkStart w:id="228" w:name="_Ref73641180"/>
      <w:bookmarkStart w:id="229" w:name="_Toc84879608"/>
      <w:r w:rsidRPr="00435B10">
        <w:t>Work / Budget Authorization Process</w:t>
      </w:r>
      <w:bookmarkEnd w:id="224"/>
      <w:bookmarkEnd w:id="225"/>
      <w:bookmarkEnd w:id="226"/>
      <w:bookmarkEnd w:id="227"/>
      <w:bookmarkEnd w:id="228"/>
      <w:bookmarkEnd w:id="229"/>
    </w:p>
    <w:p w14:paraId="573C867E" w14:textId="6C0C05C8" w:rsidR="00681531" w:rsidRDefault="002D1F78" w:rsidP="002D1F78">
      <w:pPr>
        <w:pStyle w:val="BodyNoIndentNoLeadingEVM"/>
        <w:rPr>
          <w:rFonts w:ascii="Arial" w:hAnsi="Arial" w:cs="Arial"/>
        </w:rPr>
        <w:sectPr w:rsidR="00681531" w:rsidSect="00763863">
          <w:pgSz w:w="12240" w:h="15840" w:code="1"/>
          <w:pgMar w:top="1080" w:right="1080" w:bottom="1080" w:left="1080" w:header="245" w:footer="245" w:gutter="0"/>
          <w:pgNumType w:start="1" w:chapStyle="1"/>
          <w:cols w:space="230"/>
          <w:docGrid w:linePitch="360"/>
        </w:sectPr>
      </w:pPr>
      <w:r w:rsidRPr="00435B10">
        <w:rPr>
          <w:rFonts w:ascii="Arial" w:hAnsi="Arial" w:cs="Arial"/>
        </w:rPr>
        <w:t>The Work/Budget Authorization process flow</w:t>
      </w:r>
      <w:r w:rsidR="00F4563F">
        <w:rPr>
          <w:rFonts w:ascii="Arial" w:hAnsi="Arial" w:cs="Arial"/>
        </w:rPr>
        <w:t xml:space="preserve">, </w:t>
      </w:r>
      <w:r w:rsidR="00F4563F" w:rsidRPr="00F4563F">
        <w:rPr>
          <w:rFonts w:ascii="Arial" w:hAnsi="Arial" w:cs="Arial"/>
        </w:rPr>
        <w:fldChar w:fldCharType="begin"/>
      </w:r>
      <w:r w:rsidR="00F4563F" w:rsidRPr="00F4563F">
        <w:rPr>
          <w:rFonts w:ascii="Arial" w:hAnsi="Arial" w:cs="Arial"/>
        </w:rPr>
        <w:instrText xml:space="preserve"> REF _Ref77193968 \h </w:instrText>
      </w:r>
      <w:r w:rsidR="00F4563F">
        <w:rPr>
          <w:rFonts w:ascii="Arial" w:hAnsi="Arial" w:cs="Arial"/>
        </w:rPr>
        <w:instrText xml:space="preserve"> \* MERGEFORMAT </w:instrText>
      </w:r>
      <w:r w:rsidR="00F4563F" w:rsidRPr="00F4563F">
        <w:rPr>
          <w:rFonts w:ascii="Arial" w:hAnsi="Arial" w:cs="Arial"/>
        </w:rPr>
      </w:r>
      <w:r w:rsidR="00F4563F" w:rsidRPr="00F4563F">
        <w:rPr>
          <w:rFonts w:ascii="Arial" w:hAnsi="Arial" w:cs="Arial"/>
        </w:rPr>
        <w:fldChar w:fldCharType="separate"/>
      </w:r>
      <w:r w:rsidR="00105E3C" w:rsidRPr="00105E3C">
        <w:rPr>
          <w:rFonts w:ascii="Arial" w:hAnsi="Arial" w:cs="Arial"/>
        </w:rPr>
        <w:t xml:space="preserve">Figure </w:t>
      </w:r>
      <w:r w:rsidR="00105E3C" w:rsidRPr="00105E3C">
        <w:rPr>
          <w:rFonts w:ascii="Arial" w:hAnsi="Arial" w:cs="Arial"/>
          <w:noProof/>
        </w:rPr>
        <w:t>3</w:t>
      </w:r>
      <w:r w:rsidR="00105E3C" w:rsidRPr="00105E3C">
        <w:rPr>
          <w:rFonts w:ascii="Arial" w:hAnsi="Arial" w:cs="Arial"/>
          <w:noProof/>
        </w:rPr>
        <w:noBreakHyphen/>
        <w:t>1</w:t>
      </w:r>
      <w:r w:rsidR="00F4563F" w:rsidRPr="00F4563F">
        <w:rPr>
          <w:rFonts w:ascii="Arial" w:hAnsi="Arial" w:cs="Arial"/>
        </w:rPr>
        <w:fldChar w:fldCharType="end"/>
      </w:r>
      <w:r w:rsidR="00F4563F" w:rsidRPr="00F4563F">
        <w:rPr>
          <w:rFonts w:ascii="Arial" w:hAnsi="Arial" w:cs="Arial"/>
        </w:rPr>
        <w:t>,</w:t>
      </w:r>
      <w:r w:rsidRPr="00435B10">
        <w:rPr>
          <w:rFonts w:ascii="Arial" w:hAnsi="Arial" w:cs="Arial"/>
        </w:rPr>
        <w:t xml:space="preserve"> is shown on the following page; the process procedure is described in </w:t>
      </w:r>
      <w:r w:rsidR="00BA0DB1">
        <w:rPr>
          <w:rFonts w:ascii="Arial" w:hAnsi="Arial" w:cs="Arial"/>
        </w:rPr>
        <w:fldChar w:fldCharType="begin"/>
      </w:r>
      <w:r w:rsidR="00BA0DB1">
        <w:rPr>
          <w:rFonts w:ascii="Arial" w:hAnsi="Arial" w:cs="Arial"/>
        </w:rPr>
        <w:instrText xml:space="preserve"> REF _Ref69924694 \r \h </w:instrText>
      </w:r>
      <w:r w:rsidR="00BA0DB1">
        <w:rPr>
          <w:rFonts w:ascii="Arial" w:hAnsi="Arial" w:cs="Arial"/>
        </w:rPr>
      </w:r>
      <w:r w:rsidR="00BA0DB1">
        <w:rPr>
          <w:rFonts w:ascii="Arial" w:hAnsi="Arial" w:cs="Arial"/>
        </w:rPr>
        <w:fldChar w:fldCharType="separate"/>
      </w:r>
      <w:r w:rsidR="00B0679A">
        <w:rPr>
          <w:rFonts w:ascii="Arial" w:hAnsi="Arial" w:cs="Arial"/>
        </w:rPr>
        <w:t>3.6</w:t>
      </w:r>
      <w:r w:rsidR="00BA0DB1">
        <w:rPr>
          <w:rFonts w:ascii="Arial" w:hAnsi="Arial" w:cs="Arial"/>
        </w:rPr>
        <w:fldChar w:fldCharType="end"/>
      </w:r>
      <w:r w:rsidR="00BA0DB1">
        <w:rPr>
          <w:rFonts w:ascii="Arial" w:hAnsi="Arial" w:cs="Arial"/>
        </w:rPr>
        <w:t>.</w:t>
      </w:r>
    </w:p>
    <w:p w14:paraId="48007141" w14:textId="77777777" w:rsidR="002D1F78" w:rsidRPr="00435B10" w:rsidRDefault="002D1F78" w:rsidP="002D1F78">
      <w:pPr>
        <w:pStyle w:val="BodyNoIndentNoLeadingEVM"/>
        <w:rPr>
          <w:rFonts w:ascii="Arial" w:hAnsi="Arial" w:cs="Arial"/>
        </w:rPr>
      </w:pPr>
    </w:p>
    <w:p w14:paraId="5405B084" w14:textId="54C3BB1B" w:rsidR="00681531" w:rsidRDefault="007D672F" w:rsidP="00693CD5">
      <w:pPr>
        <w:pStyle w:val="FigureEVM"/>
        <w:jc w:val="both"/>
      </w:pPr>
      <w:r w:rsidRPr="007D672F">
        <w:rPr>
          <w:noProof/>
        </w:rPr>
        <w:drawing>
          <wp:inline distT="0" distB="0" distL="0" distR="0" wp14:anchorId="73EDE401" wp14:editId="2AE094C2">
            <wp:extent cx="8686800" cy="55295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8686800" cy="5529580"/>
                    </a:xfrm>
                    <a:prstGeom prst="rect">
                      <a:avLst/>
                    </a:prstGeom>
                  </pic:spPr>
                </pic:pic>
              </a:graphicData>
            </a:graphic>
          </wp:inline>
        </w:drawing>
      </w:r>
    </w:p>
    <w:p w14:paraId="4980E859" w14:textId="4CA2F645" w:rsidR="00681531" w:rsidRDefault="00681531" w:rsidP="00512622">
      <w:pPr>
        <w:pStyle w:val="Caption"/>
        <w:jc w:val="center"/>
        <w:rPr>
          <w:rFonts w:cs="Arial"/>
          <w:b/>
          <w:sz w:val="24"/>
          <w:szCs w:val="24"/>
        </w:rPr>
        <w:sectPr w:rsidR="00681531" w:rsidSect="00634D99">
          <w:pgSz w:w="15840" w:h="12240" w:orient="landscape" w:code="1"/>
          <w:pgMar w:top="1080" w:right="1080" w:bottom="1080" w:left="1080" w:header="245" w:footer="788" w:gutter="0"/>
          <w:pgNumType w:chapStyle="1"/>
          <w:cols w:space="230"/>
          <w:docGrid w:linePitch="360"/>
        </w:sectPr>
      </w:pPr>
      <w:bookmarkStart w:id="230" w:name="_Ref77193968"/>
      <w:bookmarkStart w:id="231" w:name="_Toc85101497"/>
      <w:r>
        <w:t xml:space="preserve">Figure </w:t>
      </w:r>
      <w:r>
        <w:fldChar w:fldCharType="begin"/>
      </w:r>
      <w:r>
        <w:instrText>STYLEREF 1 \s</w:instrText>
      </w:r>
      <w:r>
        <w:fldChar w:fldCharType="separate"/>
      </w:r>
      <w:r w:rsidR="00B0679A">
        <w:rPr>
          <w:noProof/>
        </w:rPr>
        <w:t>3</w:t>
      </w:r>
      <w:r>
        <w:fldChar w:fldCharType="end"/>
      </w:r>
      <w:r w:rsidR="00B0679A">
        <w:noBreakHyphen/>
      </w:r>
      <w:r>
        <w:fldChar w:fldCharType="begin"/>
      </w:r>
      <w:r>
        <w:instrText>SEQ Figure \* ARABIC \s 1</w:instrText>
      </w:r>
      <w:r>
        <w:fldChar w:fldCharType="separate"/>
      </w:r>
      <w:r w:rsidR="00B0679A">
        <w:rPr>
          <w:noProof/>
        </w:rPr>
        <w:t>1</w:t>
      </w:r>
      <w:r>
        <w:fldChar w:fldCharType="end"/>
      </w:r>
      <w:bookmarkEnd w:id="230"/>
      <w:r>
        <w:t xml:space="preserve"> Agency EVM Capability Flowchart: Work/Budget Authorization</w:t>
      </w:r>
      <w:bookmarkEnd w:id="231"/>
      <w:r w:rsidR="00634D99">
        <w:rPr>
          <w:rFonts w:cs="Arial"/>
          <w:b/>
          <w:sz w:val="24"/>
          <w:szCs w:val="24"/>
        </w:rPr>
        <w:tab/>
      </w:r>
    </w:p>
    <w:p w14:paraId="715E82A9" w14:textId="12DE7BF8" w:rsidR="007A486B" w:rsidRPr="00435B10" w:rsidRDefault="00956A76" w:rsidP="00AA168F">
      <w:pPr>
        <w:pStyle w:val="Heading2"/>
      </w:pPr>
      <w:bookmarkStart w:id="232" w:name="_Toc304560829"/>
      <w:bookmarkStart w:id="233" w:name="_Ref64968934"/>
      <w:bookmarkStart w:id="234" w:name="_Ref69924694"/>
      <w:bookmarkStart w:id="235" w:name="_Ref71712508"/>
      <w:bookmarkStart w:id="236" w:name="_Ref71712515"/>
      <w:bookmarkStart w:id="237" w:name="_Ref73641918"/>
      <w:bookmarkStart w:id="238" w:name="_Ref73641925"/>
      <w:bookmarkStart w:id="239" w:name="_Ref73645050"/>
      <w:bookmarkStart w:id="240" w:name="_Ref73645057"/>
      <w:bookmarkStart w:id="241" w:name="_Toc84879609"/>
      <w:r w:rsidRPr="00435B10">
        <w:t>Work</w:t>
      </w:r>
      <w:r w:rsidR="00CE6E6F">
        <w:t xml:space="preserve"> </w:t>
      </w:r>
      <w:r w:rsidR="004466EB">
        <w:t>/</w:t>
      </w:r>
      <w:r w:rsidR="00CE6E6F">
        <w:t xml:space="preserve"> </w:t>
      </w:r>
      <w:r w:rsidR="004466EB">
        <w:t xml:space="preserve">Budget </w:t>
      </w:r>
      <w:r w:rsidRPr="00435B10">
        <w:t>Authorization Procedure</w:t>
      </w:r>
      <w:bookmarkEnd w:id="232"/>
      <w:bookmarkEnd w:id="233"/>
      <w:bookmarkEnd w:id="234"/>
      <w:bookmarkEnd w:id="235"/>
      <w:bookmarkEnd w:id="236"/>
      <w:bookmarkEnd w:id="237"/>
      <w:bookmarkEnd w:id="238"/>
      <w:bookmarkEnd w:id="239"/>
      <w:bookmarkEnd w:id="240"/>
      <w:bookmarkEnd w:id="241"/>
    </w:p>
    <w:tbl>
      <w:tblPr>
        <w:tblW w:w="10075" w:type="dxa"/>
        <w:tblLook w:val="04A0" w:firstRow="1" w:lastRow="0" w:firstColumn="1" w:lastColumn="0" w:noHBand="0" w:noVBand="1"/>
      </w:tblPr>
      <w:tblGrid>
        <w:gridCol w:w="2470"/>
        <w:gridCol w:w="1255"/>
        <w:gridCol w:w="6350"/>
      </w:tblGrid>
      <w:tr w:rsidR="00932E46" w:rsidRPr="00435B10" w14:paraId="68D0BA35" w14:textId="77777777" w:rsidTr="004423F9">
        <w:trPr>
          <w:tblHeader/>
        </w:trPr>
        <w:tc>
          <w:tcPr>
            <w:tcW w:w="2470" w:type="dxa"/>
            <w:shd w:val="clear" w:color="auto" w:fill="EEECE1" w:themeFill="background2"/>
            <w:vAlign w:val="bottom"/>
          </w:tcPr>
          <w:p w14:paraId="51C76F8D" w14:textId="77777777" w:rsidR="00932E46" w:rsidRPr="00435B10" w:rsidRDefault="00932E46" w:rsidP="00674D37">
            <w:pPr>
              <w:pStyle w:val="TableHeadingEVM"/>
              <w:jc w:val="both"/>
              <w:rPr>
                <w:rFonts w:ascii="Arial" w:hAnsi="Arial" w:cs="Arial"/>
              </w:rPr>
            </w:pPr>
            <w:r w:rsidRPr="00435B10">
              <w:rPr>
                <w:rFonts w:ascii="Arial" w:hAnsi="Arial" w:cs="Arial"/>
              </w:rPr>
              <w:t>Role</w:t>
            </w:r>
          </w:p>
        </w:tc>
        <w:tc>
          <w:tcPr>
            <w:tcW w:w="1255" w:type="dxa"/>
            <w:shd w:val="clear" w:color="auto" w:fill="EEECE1" w:themeFill="background2"/>
            <w:vAlign w:val="bottom"/>
          </w:tcPr>
          <w:p w14:paraId="6B0F4C43" w14:textId="77777777" w:rsidR="00932E46" w:rsidRPr="00435B10" w:rsidRDefault="004937D2" w:rsidP="00674D37">
            <w:pPr>
              <w:pStyle w:val="TableHeadingEVM"/>
              <w:jc w:val="both"/>
              <w:rPr>
                <w:rFonts w:ascii="Arial" w:hAnsi="Arial" w:cs="Arial"/>
              </w:rPr>
            </w:pPr>
            <w:r w:rsidRPr="00435B10">
              <w:rPr>
                <w:rFonts w:ascii="Arial" w:hAnsi="Arial" w:cs="Arial"/>
              </w:rPr>
              <w:t>Flowchart</w:t>
            </w:r>
            <w:r w:rsidR="00932E46" w:rsidRPr="00435B10">
              <w:rPr>
                <w:rFonts w:ascii="Arial" w:hAnsi="Arial" w:cs="Arial"/>
              </w:rPr>
              <w:t xml:space="preserve"> </w:t>
            </w:r>
            <w:r w:rsidR="00A75037" w:rsidRPr="00435B10">
              <w:rPr>
                <w:rFonts w:ascii="Arial" w:hAnsi="Arial" w:cs="Arial"/>
              </w:rPr>
              <w:t>Step</w:t>
            </w:r>
          </w:p>
        </w:tc>
        <w:tc>
          <w:tcPr>
            <w:tcW w:w="6350" w:type="dxa"/>
            <w:shd w:val="clear" w:color="auto" w:fill="EEECE1" w:themeFill="background2"/>
            <w:vAlign w:val="bottom"/>
          </w:tcPr>
          <w:p w14:paraId="44ED9097" w14:textId="77777777" w:rsidR="00932E46" w:rsidRPr="00435B10" w:rsidRDefault="00932E46" w:rsidP="00674D37">
            <w:pPr>
              <w:pStyle w:val="TableHeadingEVM"/>
              <w:jc w:val="both"/>
              <w:rPr>
                <w:rFonts w:ascii="Arial" w:hAnsi="Arial" w:cs="Arial"/>
              </w:rPr>
            </w:pPr>
            <w:r w:rsidRPr="00435B10">
              <w:rPr>
                <w:rFonts w:ascii="Arial" w:hAnsi="Arial" w:cs="Arial"/>
              </w:rPr>
              <w:t>Action</w:t>
            </w:r>
            <w:r w:rsidR="00CB02E4" w:rsidRPr="00435B10">
              <w:rPr>
                <w:rFonts w:ascii="Arial" w:hAnsi="Arial" w:cs="Arial"/>
              </w:rPr>
              <w:t xml:space="preserve"> or</w:t>
            </w:r>
            <w:r w:rsidR="00823D3B" w:rsidRPr="00435B10">
              <w:rPr>
                <w:rFonts w:ascii="Arial" w:hAnsi="Arial" w:cs="Arial"/>
              </w:rPr>
              <w:t xml:space="preserve"> </w:t>
            </w:r>
            <w:r w:rsidR="00CB02E4" w:rsidRPr="00435B10">
              <w:rPr>
                <w:rFonts w:ascii="Arial" w:hAnsi="Arial" w:cs="Arial"/>
              </w:rPr>
              <w:t>Input/</w:t>
            </w:r>
            <w:r w:rsidR="00F55DEB">
              <w:rPr>
                <w:rFonts w:ascii="Arial" w:hAnsi="Arial" w:cs="Arial"/>
              </w:rPr>
              <w:t xml:space="preserve"> </w:t>
            </w:r>
            <w:r w:rsidR="00CB02E4" w:rsidRPr="00435B10">
              <w:rPr>
                <w:rFonts w:ascii="Arial" w:hAnsi="Arial" w:cs="Arial"/>
              </w:rPr>
              <w:t>Output</w:t>
            </w:r>
          </w:p>
        </w:tc>
      </w:tr>
      <w:tr w:rsidR="00932E46" w:rsidRPr="00435B10" w14:paraId="615E52D6" w14:textId="77777777" w:rsidTr="004423F9">
        <w:tc>
          <w:tcPr>
            <w:tcW w:w="2470" w:type="dxa"/>
          </w:tcPr>
          <w:p w14:paraId="2A847CCA" w14:textId="77777777" w:rsidR="00932E46" w:rsidRPr="00435B10" w:rsidRDefault="00C37C2F" w:rsidP="00654577">
            <w:pPr>
              <w:pStyle w:val="TableTextEVM"/>
            </w:pPr>
            <w:r w:rsidRPr="00435B10">
              <w:t>Mission Directorate Associate Administrator (</w:t>
            </w:r>
            <w:r w:rsidR="00932E46" w:rsidRPr="00435B10">
              <w:t>MDAA</w:t>
            </w:r>
            <w:r w:rsidRPr="00435B10">
              <w:t>)</w:t>
            </w:r>
            <w:r w:rsidR="00932E46" w:rsidRPr="00435B10">
              <w:t>/</w:t>
            </w:r>
            <w:r w:rsidR="00CB3B4C" w:rsidRPr="00435B10">
              <w:t xml:space="preserve"> </w:t>
            </w:r>
            <w:r w:rsidRPr="00435B10">
              <w:t>Headquarters</w:t>
            </w:r>
            <w:r w:rsidR="00CB3B4C" w:rsidRPr="00435B10">
              <w:t xml:space="preserve"> </w:t>
            </w:r>
            <w:r w:rsidR="00932E46" w:rsidRPr="00435B10">
              <w:t xml:space="preserve">and Program Manager or Program </w:t>
            </w:r>
            <w:r w:rsidR="009E299D" w:rsidRPr="00435B10">
              <w:t xml:space="preserve">Management </w:t>
            </w:r>
            <w:r w:rsidR="00932E46" w:rsidRPr="00435B10">
              <w:t>Office /Project Manager / Project Office</w:t>
            </w:r>
          </w:p>
        </w:tc>
        <w:tc>
          <w:tcPr>
            <w:tcW w:w="1255" w:type="dxa"/>
          </w:tcPr>
          <w:p w14:paraId="37B41CB0" w14:textId="77777777" w:rsidR="00932E46" w:rsidRPr="00435B10" w:rsidRDefault="00932E46" w:rsidP="00654577">
            <w:pPr>
              <w:pStyle w:val="TableTextCenteredEVM"/>
            </w:pPr>
            <w:r w:rsidRPr="00435B10">
              <w:t>3.01</w:t>
            </w:r>
          </w:p>
        </w:tc>
        <w:tc>
          <w:tcPr>
            <w:tcW w:w="6350" w:type="dxa"/>
          </w:tcPr>
          <w:p w14:paraId="13BD5479" w14:textId="77777777" w:rsidR="00932E46" w:rsidRPr="00435B10" w:rsidRDefault="00932E46" w:rsidP="000F193B">
            <w:pPr>
              <w:pStyle w:val="TableTextEVM"/>
              <w:jc w:val="both"/>
            </w:pPr>
            <w:r w:rsidRPr="00435B10">
              <w:rPr>
                <w:i/>
              </w:rPr>
              <w:t>Update/Issue Project</w:t>
            </w:r>
            <w:r w:rsidR="005D48BB" w:rsidRPr="00435B10">
              <w:rPr>
                <w:i/>
              </w:rPr>
              <w:t>-</w:t>
            </w:r>
            <w:r w:rsidRPr="00435B10">
              <w:rPr>
                <w:i/>
              </w:rPr>
              <w:t>Level WAD or Equivalent</w:t>
            </w:r>
            <w:r w:rsidR="00CB02E4" w:rsidRPr="00435B10">
              <w:rPr>
                <w:i/>
              </w:rPr>
              <w:t>.</w:t>
            </w:r>
            <w:r w:rsidR="00CB02E4" w:rsidRPr="00435B10">
              <w:rPr>
                <w:iCs w:val="0"/>
                <w:sz w:val="24"/>
              </w:rPr>
              <w:t xml:space="preserve"> </w:t>
            </w:r>
            <w:r w:rsidRPr="00435B10">
              <w:t xml:space="preserve">During execution of Phase B while preparations for Phase C EVM implementation is in process, program changes, such as changes in technical content, delivery dates or funding profiles may necessitate issuing or updating a program-level </w:t>
            </w:r>
            <w:r w:rsidR="008B1309" w:rsidRPr="00435B10">
              <w:t>WAD or equivalent form</w:t>
            </w:r>
            <w:r w:rsidRPr="00435B10">
              <w:t xml:space="preserve">, </w:t>
            </w:r>
            <w:r w:rsidR="000F193B" w:rsidRPr="00435B10">
              <w:t>FAD</w:t>
            </w:r>
            <w:r w:rsidRPr="00435B10">
              <w:t>, Project Plan) that, among other things, affirms the scope, schedule and budget for the project and is approved by the program manager and the project manager.</w:t>
            </w:r>
            <w:r w:rsidR="00F85069" w:rsidRPr="00435B10">
              <w:t xml:space="preserve"> </w:t>
            </w:r>
            <w:r w:rsidRPr="00435B10">
              <w:t xml:space="preserve">Also, in some cases, a Project Authorization </w:t>
            </w:r>
            <w:r w:rsidR="00BA0D94" w:rsidRPr="00435B10">
              <w:t>Document</w:t>
            </w:r>
            <w:r w:rsidRPr="00435B10">
              <w:t xml:space="preserve"> may be issued.</w:t>
            </w:r>
            <w:r w:rsidR="00F85069" w:rsidRPr="00435B10">
              <w:t xml:space="preserve"> </w:t>
            </w:r>
            <w:r w:rsidRPr="00435B10">
              <w:t xml:space="preserve">This serves as the basis for agreement of the authorized scope, schedule, and budget between the program and projects to establish </w:t>
            </w:r>
            <w:r w:rsidR="00BE5F27" w:rsidRPr="00435B10">
              <w:t>the Project Budget Base</w:t>
            </w:r>
            <w:r w:rsidRPr="00435B10">
              <w:t xml:space="preserve"> and Project Budget Log values.</w:t>
            </w:r>
          </w:p>
        </w:tc>
      </w:tr>
      <w:tr w:rsidR="00932E46" w:rsidRPr="00435B10" w14:paraId="1A6FD2CC" w14:textId="77777777" w:rsidTr="004423F9">
        <w:tc>
          <w:tcPr>
            <w:tcW w:w="2470" w:type="dxa"/>
          </w:tcPr>
          <w:p w14:paraId="7A9CD460" w14:textId="77777777" w:rsidR="00932E46" w:rsidRPr="00435B10" w:rsidRDefault="00932E46" w:rsidP="00654577">
            <w:pPr>
              <w:pStyle w:val="TableTextEVM"/>
            </w:pPr>
            <w:r w:rsidRPr="00435B10">
              <w:t xml:space="preserve">Project Manager or Project Office and </w:t>
            </w:r>
            <w:r w:rsidR="009E299D" w:rsidRPr="00435B10">
              <w:t>SP/EM</w:t>
            </w:r>
            <w:r w:rsidR="00CB3B4C" w:rsidRPr="00435B10">
              <w:t>/</w:t>
            </w:r>
            <w:r w:rsidRPr="00435B10">
              <w:t>Team</w:t>
            </w:r>
          </w:p>
        </w:tc>
        <w:tc>
          <w:tcPr>
            <w:tcW w:w="1255" w:type="dxa"/>
          </w:tcPr>
          <w:p w14:paraId="6D8C51A5" w14:textId="77777777" w:rsidR="00932E46" w:rsidRPr="00435B10" w:rsidRDefault="00932E46" w:rsidP="00654577">
            <w:pPr>
              <w:pStyle w:val="TableTextCenteredEVM"/>
            </w:pPr>
            <w:r w:rsidRPr="00435B10">
              <w:t>3.02</w:t>
            </w:r>
          </w:p>
        </w:tc>
        <w:tc>
          <w:tcPr>
            <w:tcW w:w="6350" w:type="dxa"/>
          </w:tcPr>
          <w:p w14:paraId="3B252100" w14:textId="77777777" w:rsidR="00932E46" w:rsidRPr="00435B10" w:rsidRDefault="00932E46" w:rsidP="0055102E">
            <w:pPr>
              <w:pStyle w:val="TableTextEVM"/>
              <w:jc w:val="both"/>
            </w:pPr>
            <w:r w:rsidRPr="00435B10">
              <w:rPr>
                <w:i/>
              </w:rPr>
              <w:t>Establish Project Budget Log</w:t>
            </w:r>
            <w:r w:rsidR="00CB02E4" w:rsidRPr="00435B10">
              <w:rPr>
                <w:i/>
              </w:rPr>
              <w:t>.</w:t>
            </w:r>
            <w:r w:rsidR="005D48BB" w:rsidRPr="00435B10">
              <w:rPr>
                <w:i/>
              </w:rPr>
              <w:t xml:space="preserve"> </w:t>
            </w:r>
            <w:r w:rsidRPr="00435B10">
              <w:t xml:space="preserve">The Project Budget Log is established with the project target cost estimate established for the authorized work to maintain traceability of the project’s total budget and all changes that occur over the life of the project, which includes the distribution of budget to the </w:t>
            </w:r>
            <w:r w:rsidR="00763863" w:rsidRPr="00435B10">
              <w:t>CA</w:t>
            </w:r>
            <w:r w:rsidRPr="00435B10">
              <w:t xml:space="preserve">s as well as the establishment and changes to </w:t>
            </w:r>
            <w:r w:rsidR="00BE5F27" w:rsidRPr="00435B10">
              <w:t>UFE/</w:t>
            </w:r>
            <w:r w:rsidRPr="00435B10">
              <w:t>MR and UB.</w:t>
            </w:r>
            <w:r w:rsidR="00F85069" w:rsidRPr="00435B10">
              <w:t xml:space="preserve"> </w:t>
            </w:r>
            <w:r w:rsidRPr="00435B10">
              <w:t xml:space="preserve">Changes to the project budget as a result of directed increases/decreases in project scope, e.g., </w:t>
            </w:r>
            <w:r w:rsidR="0055102E" w:rsidRPr="00435B10">
              <w:t>AUW,</w:t>
            </w:r>
            <w:r w:rsidRPr="00435B10">
              <w:t xml:space="preserve"> are entered into the Log to maintain total project budget traceability for the authorized effort.</w:t>
            </w:r>
            <w:r w:rsidR="00F85069" w:rsidRPr="00435B10">
              <w:t xml:space="preserve"> </w:t>
            </w:r>
            <w:r w:rsidRPr="00435B10">
              <w:t>These logs with the associated changes will be maintained through the life of the project.</w:t>
            </w:r>
          </w:p>
        </w:tc>
      </w:tr>
      <w:tr w:rsidR="00932E46" w:rsidRPr="00435B10" w14:paraId="3D85C74D" w14:textId="77777777" w:rsidTr="004423F9">
        <w:tc>
          <w:tcPr>
            <w:tcW w:w="2470" w:type="dxa"/>
          </w:tcPr>
          <w:p w14:paraId="4EF68EC3" w14:textId="77777777" w:rsidR="00932E46" w:rsidRPr="00435B10" w:rsidRDefault="00932E46" w:rsidP="00654577">
            <w:pPr>
              <w:pStyle w:val="TableTextEVM"/>
            </w:pPr>
          </w:p>
        </w:tc>
        <w:tc>
          <w:tcPr>
            <w:tcW w:w="1255" w:type="dxa"/>
          </w:tcPr>
          <w:p w14:paraId="63CFA096" w14:textId="77777777" w:rsidR="00932E46" w:rsidRPr="00435B10" w:rsidRDefault="00932E46" w:rsidP="00654577">
            <w:pPr>
              <w:pStyle w:val="TableTextCenteredEVM"/>
            </w:pPr>
            <w:r w:rsidRPr="00435B10">
              <w:t>Input from 1.07</w:t>
            </w:r>
          </w:p>
        </w:tc>
        <w:tc>
          <w:tcPr>
            <w:tcW w:w="6350" w:type="dxa"/>
          </w:tcPr>
          <w:p w14:paraId="2F507ADA" w14:textId="77777777" w:rsidR="00932E46" w:rsidRPr="00435B10" w:rsidRDefault="00932E46" w:rsidP="00674D37">
            <w:pPr>
              <w:pStyle w:val="TableTextEVM"/>
              <w:jc w:val="both"/>
            </w:pPr>
            <w:r w:rsidRPr="00435B10">
              <w:rPr>
                <w:i/>
              </w:rPr>
              <w:t xml:space="preserve">Extend </w:t>
            </w:r>
            <w:r w:rsidR="001D7B9B" w:rsidRPr="00435B10">
              <w:rPr>
                <w:i/>
              </w:rPr>
              <w:t>and</w:t>
            </w:r>
            <w:r w:rsidRPr="00435B10">
              <w:rPr>
                <w:i/>
              </w:rPr>
              <w:t xml:space="preserve"> Refine Responsibility Assignment Matrix </w:t>
            </w:r>
            <w:r w:rsidR="004346FA">
              <w:rPr>
                <w:i/>
              </w:rPr>
              <w:t>RAM</w:t>
            </w:r>
            <w:r w:rsidRPr="00435B10">
              <w:rPr>
                <w:i/>
              </w:rPr>
              <w:t xml:space="preserve"> </w:t>
            </w:r>
            <w:r w:rsidR="001D7B9B" w:rsidRPr="00435B10">
              <w:rPr>
                <w:i/>
              </w:rPr>
              <w:t>and</w:t>
            </w:r>
            <w:r w:rsidRPr="00435B10">
              <w:rPr>
                <w:i/>
              </w:rPr>
              <w:t xml:space="preserve"> Identify </w:t>
            </w:r>
            <w:r w:rsidR="00763863" w:rsidRPr="00435B10">
              <w:t>CA</w:t>
            </w:r>
            <w:r w:rsidRPr="00435B10">
              <w:rPr>
                <w:i/>
              </w:rPr>
              <w:t>s</w:t>
            </w:r>
            <w:r w:rsidR="001D7B9B" w:rsidRPr="00435B10">
              <w:t>.</w:t>
            </w:r>
          </w:p>
        </w:tc>
      </w:tr>
      <w:tr w:rsidR="00932E46" w:rsidRPr="00435B10" w14:paraId="01CCD08F" w14:textId="77777777" w:rsidTr="004423F9">
        <w:tc>
          <w:tcPr>
            <w:tcW w:w="2470" w:type="dxa"/>
          </w:tcPr>
          <w:p w14:paraId="503BA119" w14:textId="77777777" w:rsidR="00932E46" w:rsidRPr="00435B10" w:rsidRDefault="00932E46" w:rsidP="00654577">
            <w:pPr>
              <w:pStyle w:val="TableTextEVM"/>
            </w:pPr>
            <w:r w:rsidRPr="00435B10">
              <w:t xml:space="preserve">Project Manager or Project Office and </w:t>
            </w:r>
            <w:r w:rsidR="009E299D" w:rsidRPr="00435B10">
              <w:t>SP/EM</w:t>
            </w:r>
            <w:r w:rsidR="00CB3B4C" w:rsidRPr="00435B10">
              <w:t>/</w:t>
            </w:r>
            <w:r w:rsidRPr="00435B10">
              <w:t>Team</w:t>
            </w:r>
          </w:p>
        </w:tc>
        <w:tc>
          <w:tcPr>
            <w:tcW w:w="1255" w:type="dxa"/>
          </w:tcPr>
          <w:p w14:paraId="1AA02AE7" w14:textId="77777777" w:rsidR="00932E46" w:rsidRPr="00435B10" w:rsidRDefault="00932E46" w:rsidP="00654577">
            <w:pPr>
              <w:pStyle w:val="TableTextCenteredEVM"/>
            </w:pPr>
            <w:r w:rsidRPr="000C5E7E">
              <w:t>3.03</w:t>
            </w:r>
          </w:p>
        </w:tc>
        <w:tc>
          <w:tcPr>
            <w:tcW w:w="6350" w:type="dxa"/>
          </w:tcPr>
          <w:p w14:paraId="0D9AAC33" w14:textId="77777777" w:rsidR="00932E46" w:rsidRPr="00435B10" w:rsidRDefault="00932E46" w:rsidP="00674D37">
            <w:pPr>
              <w:pStyle w:val="TableTextEVM"/>
              <w:jc w:val="both"/>
            </w:pPr>
            <w:r w:rsidRPr="00435B10">
              <w:rPr>
                <w:i/>
              </w:rPr>
              <w:t>Prepare and Issue Preliminary Planning Guidance /WAD/ Preliminary Dollarized RAM</w:t>
            </w:r>
            <w:r w:rsidRPr="00435B10">
              <w:t>.</w:t>
            </w:r>
            <w:r w:rsidR="00CB02E4" w:rsidRPr="00435B10">
              <w:t xml:space="preserve"> </w:t>
            </w:r>
            <w:r w:rsidRPr="00435B10">
              <w:t xml:space="preserve">Once an initial target amount for </w:t>
            </w:r>
            <w:r w:rsidR="00BE5F27" w:rsidRPr="00435B10">
              <w:t>UFE</w:t>
            </w:r>
            <w:r w:rsidRPr="00435B10">
              <w:t xml:space="preserve">/MR and UB has been identified, a preliminary Dollarized RAM should be created to show the distribution of the remaining project budget to all the </w:t>
            </w:r>
            <w:r w:rsidR="00763863" w:rsidRPr="00435B10">
              <w:t>CA</w:t>
            </w:r>
            <w:r w:rsidRPr="00435B10">
              <w:t>s.</w:t>
            </w:r>
            <w:r w:rsidR="00F85069" w:rsidRPr="00435B10">
              <w:t xml:space="preserve"> </w:t>
            </w:r>
            <w:r w:rsidRPr="00435B10">
              <w:t xml:space="preserve">The project office can then provide Preliminary Planning Guidance to all </w:t>
            </w:r>
            <w:r w:rsidR="003D1B49" w:rsidRPr="00435B10">
              <w:t>P</w:t>
            </w:r>
            <w:r w:rsidR="003D1B49" w:rsidRPr="00435B10">
              <w:noBreakHyphen/>
              <w:t>CAM</w:t>
            </w:r>
            <w:r w:rsidRPr="00435B10">
              <w:t xml:space="preserve">s, which includes the budget allocated to each </w:t>
            </w:r>
            <w:r w:rsidR="00763863" w:rsidRPr="00435B10">
              <w:t>CA</w:t>
            </w:r>
            <w:r w:rsidRPr="00435B10">
              <w:t xml:space="preserve"> as shown in the preliminary Dollarized RAM, and ground rules associated with establishing time phased budgets for their </w:t>
            </w:r>
            <w:r w:rsidR="00763863" w:rsidRPr="00435B10">
              <w:t>CA</w:t>
            </w:r>
            <w:r w:rsidRPr="00435B10">
              <w:t xml:space="preserve">(s) </w:t>
            </w:r>
            <w:r w:rsidR="009A5538" w:rsidRPr="00435B10">
              <w:t>WP</w:t>
            </w:r>
            <w:r w:rsidRPr="00435B10">
              <w:t>/</w:t>
            </w:r>
            <w:r w:rsidR="00497824" w:rsidRPr="00435B10">
              <w:t>PP</w:t>
            </w:r>
            <w:r w:rsidRPr="00435B10">
              <w:t xml:space="preserve">(s). Preliminary planning guidance to the </w:t>
            </w:r>
            <w:r w:rsidR="003D1B49" w:rsidRPr="00435B10">
              <w:t>P</w:t>
            </w:r>
            <w:r w:rsidR="003D1B49" w:rsidRPr="00435B10">
              <w:noBreakHyphen/>
              <w:t>CAM</w:t>
            </w:r>
            <w:r w:rsidRPr="00435B10">
              <w:t xml:space="preserve">s may be provided through the use of various forms such as draft WADs, budget targets, or a preliminary RAM to the </w:t>
            </w:r>
            <w:r w:rsidR="00763863" w:rsidRPr="00435B10">
              <w:t>CA</w:t>
            </w:r>
            <w:r w:rsidRPr="00435B10">
              <w:t xml:space="preserve"> level that identifies scope, schedule and budget.</w:t>
            </w:r>
          </w:p>
        </w:tc>
      </w:tr>
      <w:tr w:rsidR="00932E46" w:rsidRPr="00435B10" w14:paraId="6D058FD6" w14:textId="77777777" w:rsidTr="004423F9">
        <w:tc>
          <w:tcPr>
            <w:tcW w:w="2470" w:type="dxa"/>
          </w:tcPr>
          <w:p w14:paraId="2969C1FC" w14:textId="77777777" w:rsidR="00932E46" w:rsidRPr="00435B10" w:rsidRDefault="00932E46" w:rsidP="00654577">
            <w:pPr>
              <w:pStyle w:val="TableTextEVM"/>
            </w:pPr>
          </w:p>
        </w:tc>
        <w:tc>
          <w:tcPr>
            <w:tcW w:w="1255" w:type="dxa"/>
          </w:tcPr>
          <w:p w14:paraId="5943B7B1" w14:textId="77777777" w:rsidR="00932E46" w:rsidRPr="00435B10" w:rsidRDefault="00932E46" w:rsidP="00654577">
            <w:pPr>
              <w:pStyle w:val="TableTextCenteredEVM"/>
            </w:pPr>
            <w:r w:rsidRPr="00435B10">
              <w:t>Output to 8.01</w:t>
            </w:r>
          </w:p>
        </w:tc>
        <w:tc>
          <w:tcPr>
            <w:tcW w:w="6350" w:type="dxa"/>
          </w:tcPr>
          <w:p w14:paraId="15EAD54C" w14:textId="77777777" w:rsidR="00932E46" w:rsidRPr="00435B10" w:rsidRDefault="00932E46" w:rsidP="00674D37">
            <w:pPr>
              <w:pStyle w:val="TableTextEVM"/>
              <w:jc w:val="both"/>
            </w:pPr>
            <w:r w:rsidRPr="00435B10">
              <w:rPr>
                <w:i/>
              </w:rPr>
              <w:t>Estimate Material Needs and Cost</w:t>
            </w:r>
            <w:r w:rsidR="001D7B9B" w:rsidRPr="00435B10">
              <w:t>.</w:t>
            </w:r>
          </w:p>
        </w:tc>
      </w:tr>
      <w:tr w:rsidR="00932E46" w:rsidRPr="00435B10" w14:paraId="164D4C86" w14:textId="77777777" w:rsidTr="004423F9">
        <w:tc>
          <w:tcPr>
            <w:tcW w:w="2470" w:type="dxa"/>
            <w:tcBorders>
              <w:bottom w:val="single" w:sz="4" w:space="0" w:color="auto"/>
            </w:tcBorders>
          </w:tcPr>
          <w:p w14:paraId="096BECAC" w14:textId="77777777" w:rsidR="00932E46" w:rsidRPr="00435B10" w:rsidRDefault="009E299D" w:rsidP="00654577">
            <w:pPr>
              <w:pStyle w:val="TableTextEVM"/>
            </w:pPr>
            <w:r w:rsidRPr="00435B10">
              <w:t>SP/EM</w:t>
            </w:r>
            <w:r w:rsidR="00CB3B4C" w:rsidRPr="00435B10">
              <w:t>/</w:t>
            </w:r>
            <w:r w:rsidR="00932E46" w:rsidRPr="00435B10">
              <w:t xml:space="preserve">Team and </w:t>
            </w:r>
            <w:r w:rsidR="003D1B49" w:rsidRPr="00435B10">
              <w:t>P</w:t>
            </w:r>
            <w:r w:rsidR="003D1B49" w:rsidRPr="00435B10">
              <w:noBreakHyphen/>
              <w:t>CAM</w:t>
            </w:r>
          </w:p>
        </w:tc>
        <w:tc>
          <w:tcPr>
            <w:tcW w:w="1255" w:type="dxa"/>
            <w:tcBorders>
              <w:bottom w:val="single" w:sz="4" w:space="0" w:color="auto"/>
            </w:tcBorders>
          </w:tcPr>
          <w:p w14:paraId="0C633391" w14:textId="77777777" w:rsidR="00932E46" w:rsidRPr="00435B10" w:rsidRDefault="00932E46" w:rsidP="00654577">
            <w:pPr>
              <w:pStyle w:val="TableTextCenteredEVM"/>
            </w:pPr>
            <w:r w:rsidRPr="00435B10">
              <w:t>3.04</w:t>
            </w:r>
          </w:p>
        </w:tc>
        <w:tc>
          <w:tcPr>
            <w:tcW w:w="6350" w:type="dxa"/>
            <w:tcBorders>
              <w:bottom w:val="single" w:sz="4" w:space="0" w:color="auto"/>
            </w:tcBorders>
          </w:tcPr>
          <w:p w14:paraId="54BDF42D" w14:textId="3CC4124A" w:rsidR="00932E46" w:rsidRPr="00435B10" w:rsidRDefault="00932E46" w:rsidP="00F4563F">
            <w:pPr>
              <w:pStyle w:val="TableTextEVM"/>
              <w:jc w:val="both"/>
            </w:pPr>
            <w:r w:rsidRPr="00435B10">
              <w:rPr>
                <w:i/>
              </w:rPr>
              <w:t xml:space="preserve">Update Technical, Cost, </w:t>
            </w:r>
            <w:r w:rsidR="001A6ED3" w:rsidRPr="00435B10">
              <w:rPr>
                <w:i/>
              </w:rPr>
              <w:t xml:space="preserve">and </w:t>
            </w:r>
            <w:r w:rsidRPr="00435B10">
              <w:rPr>
                <w:i/>
              </w:rPr>
              <w:t>Schedule Risk Assessment</w:t>
            </w:r>
            <w:r w:rsidRPr="00435B10">
              <w:t>.</w:t>
            </w:r>
            <w:r w:rsidR="00F85069" w:rsidRPr="00435B10">
              <w:t xml:space="preserve"> </w:t>
            </w:r>
            <w:r w:rsidRPr="00435B10">
              <w:t xml:space="preserve">The </w:t>
            </w:r>
            <w:r w:rsidR="003D1B49" w:rsidRPr="00435B10">
              <w:t>P</w:t>
            </w:r>
            <w:r w:rsidR="003D1B49" w:rsidRPr="00435B10">
              <w:noBreakHyphen/>
              <w:t>CAM</w:t>
            </w:r>
            <w:r w:rsidRPr="00435B10">
              <w:t xml:space="preserve">s will develop/update the risk assessment for their respective </w:t>
            </w:r>
            <w:r w:rsidR="00763863" w:rsidRPr="00435B10">
              <w:t>CA</w:t>
            </w:r>
            <w:r w:rsidRPr="00435B10">
              <w:t>(s) based upon technical risks, schedule margin, and cost uncertainty.</w:t>
            </w:r>
            <w:r w:rsidR="00F85069" w:rsidRPr="00435B10">
              <w:t xml:space="preserve"> </w:t>
            </w:r>
            <w:r w:rsidRPr="00435B10">
              <w:t>Technical reserve requirements should be based upon technical risks, identified during the Project Risk Management process.</w:t>
            </w:r>
            <w:r w:rsidR="00F85069" w:rsidRPr="00435B10">
              <w:t xml:space="preserve"> </w:t>
            </w:r>
            <w:r w:rsidRPr="00435B10">
              <w:t>Technical risks include risk identification, mitigation, probability of occurrence, and the estimated cost of the mitigation plan.</w:t>
            </w:r>
            <w:r w:rsidR="00F85069" w:rsidRPr="00435B10">
              <w:t xml:space="preserve"> </w:t>
            </w:r>
            <w:r w:rsidR="003D1B49" w:rsidRPr="00435B10">
              <w:t>P</w:t>
            </w:r>
            <w:r w:rsidR="003D1B49" w:rsidRPr="00435B10">
              <w:noBreakHyphen/>
            </w:r>
            <w:r w:rsidR="00BA0D94" w:rsidRPr="00435B10">
              <w:t>CAMs</w:t>
            </w:r>
            <w:r w:rsidRPr="00435B10">
              <w:t xml:space="preserve"> should be cautioned that known issues, and realized risks at outset should be included in baseline.</w:t>
            </w:r>
            <w:r w:rsidR="00F85069" w:rsidRPr="00435B10">
              <w:t xml:space="preserve"> </w:t>
            </w:r>
            <w:r w:rsidRPr="00435B10">
              <w:t>In addition, Schedule reserve requirements are required to support schedule margins identified in the</w:t>
            </w:r>
            <w:r w:rsidR="004346FA">
              <w:t xml:space="preserve"> </w:t>
            </w:r>
            <w:r w:rsidRPr="00435B10">
              <w:t>IMS.</w:t>
            </w:r>
            <w:r w:rsidR="00F85069" w:rsidRPr="00435B10">
              <w:t xml:space="preserve"> </w:t>
            </w:r>
            <w:r w:rsidRPr="00435B10">
              <w:t>The cost associated with the schedule reserve should be calculated based upon peak burn rates for planned development, or integration activities.</w:t>
            </w:r>
            <w:r w:rsidR="00F85069" w:rsidRPr="00435B10">
              <w:t xml:space="preserve"> </w:t>
            </w:r>
            <w:r w:rsidRPr="00435B10">
              <w:t>The probability or cost uncertainty should be developed in conjunc</w:t>
            </w:r>
            <w:r w:rsidR="00763863" w:rsidRPr="00435B10">
              <w:t>tion with the BOE</w:t>
            </w:r>
            <w:r w:rsidR="00172747" w:rsidRPr="00435B10">
              <w:t>, f</w:t>
            </w:r>
            <w:r w:rsidRPr="00435B10">
              <w:t xml:space="preserve">or example, </w:t>
            </w:r>
            <w:r w:rsidR="00C72974" w:rsidRPr="00435B10">
              <w:t xml:space="preserve">labor, </w:t>
            </w:r>
            <w:r w:rsidRPr="00435B10">
              <w:t>material or</w:t>
            </w:r>
            <w:r w:rsidR="00C72974" w:rsidRPr="00435B10">
              <w:t xml:space="preserve"> contractor/</w:t>
            </w:r>
            <w:r w:rsidRPr="00435B10">
              <w:t xml:space="preserve">subcontractor costs </w:t>
            </w:r>
            <w:r w:rsidR="00C72974" w:rsidRPr="00435B10">
              <w:t xml:space="preserve">which are </w:t>
            </w:r>
            <w:r w:rsidRPr="00435B10">
              <w:t>based upon current (i.e., within the last 12 months) estimates.</w:t>
            </w:r>
            <w:r w:rsidR="00F85069" w:rsidRPr="00435B10">
              <w:t xml:space="preserve"> </w:t>
            </w:r>
            <w:r w:rsidR="00172747" w:rsidRPr="00435B10">
              <w:t xml:space="preserve"> </w:t>
            </w:r>
            <w:r w:rsidR="003D1B49" w:rsidRPr="00435B10">
              <w:t>P</w:t>
            </w:r>
            <w:r w:rsidR="003D1B49" w:rsidRPr="00435B10">
              <w:noBreakHyphen/>
              <w:t>CAM</w:t>
            </w:r>
            <w:r w:rsidRPr="00435B10">
              <w:t>s should consider bounding the most likely cost estimate with best case and worst case.</w:t>
            </w:r>
            <w:r w:rsidR="00F85069" w:rsidRPr="00435B10">
              <w:t xml:space="preserve"> </w:t>
            </w:r>
            <w:r w:rsidR="003D1B49" w:rsidRPr="00435B10">
              <w:t>P</w:t>
            </w:r>
            <w:r w:rsidR="003D1B49" w:rsidRPr="00435B10">
              <w:noBreakHyphen/>
              <w:t>CAM</w:t>
            </w:r>
            <w:r w:rsidRPr="00435B10">
              <w:t>s should also identify opportunities of cost reduction.</w:t>
            </w:r>
            <w:r w:rsidR="00F85069" w:rsidRPr="00435B10">
              <w:t xml:space="preserve"> </w:t>
            </w:r>
            <w:r w:rsidRPr="00435B10">
              <w:t>Opportunities are treated similar to risks, except that opportunities represent potentially positive impacts to reserves. Whereas risks are common, few opportunities are identified, exercised or realized. Some opportunities occur as a positive return on investment (i.e., the project spends money to save money) or potential unanticipated benefit (e.g., rate reductions, lower labor rate costs, cost efficiencies/under-runs</w:t>
            </w:r>
            <w:r w:rsidR="001F6EB1">
              <w:t>, technology advancements, etc.</w:t>
            </w:r>
            <w:r w:rsidRPr="00435B10">
              <w:t>). Other opportunities can be realized only by impacting reliability, engineering, or science (e.g., test reductions, de-scopes). These last examples, while common, are not desirable and should be considered only after all other efforts have been exhausted.</w:t>
            </w:r>
            <w:r w:rsidR="00F85069" w:rsidRPr="00435B10">
              <w:t xml:space="preserve"> </w:t>
            </w:r>
          </w:p>
        </w:tc>
      </w:tr>
      <w:tr w:rsidR="00932E46" w:rsidRPr="00435B10" w14:paraId="2B912854" w14:textId="77777777" w:rsidTr="004423F9">
        <w:tc>
          <w:tcPr>
            <w:tcW w:w="2470" w:type="dxa"/>
            <w:tcBorders>
              <w:bottom w:val="dotted" w:sz="4" w:space="0" w:color="auto"/>
            </w:tcBorders>
          </w:tcPr>
          <w:p w14:paraId="2E7D72EB" w14:textId="77777777" w:rsidR="00932E46" w:rsidRPr="00435B10" w:rsidRDefault="00932E46" w:rsidP="00654577">
            <w:pPr>
              <w:pStyle w:val="TableTextEVM"/>
            </w:pPr>
          </w:p>
        </w:tc>
        <w:tc>
          <w:tcPr>
            <w:tcW w:w="1255" w:type="dxa"/>
            <w:tcBorders>
              <w:bottom w:val="dotted" w:sz="4" w:space="0" w:color="auto"/>
            </w:tcBorders>
          </w:tcPr>
          <w:p w14:paraId="1DAE6ABA" w14:textId="77777777" w:rsidR="00932E46" w:rsidRPr="00435B10" w:rsidRDefault="00932E46" w:rsidP="00654577">
            <w:pPr>
              <w:pStyle w:val="TableTextCenteredEVM"/>
            </w:pPr>
            <w:r w:rsidRPr="00435B10">
              <w:t>Input from 2.04</w:t>
            </w:r>
            <w:r w:rsidR="00967C8F" w:rsidRPr="00435B10">
              <w:t xml:space="preserve"> </w:t>
            </w:r>
            <w:r w:rsidR="00967C8F" w:rsidRPr="00435B10">
              <w:rPr>
                <w:b/>
                <w:i/>
              </w:rPr>
              <w:t>or</w:t>
            </w:r>
          </w:p>
        </w:tc>
        <w:tc>
          <w:tcPr>
            <w:tcW w:w="6350" w:type="dxa"/>
            <w:tcBorders>
              <w:bottom w:val="dotted" w:sz="4" w:space="0" w:color="auto"/>
            </w:tcBorders>
          </w:tcPr>
          <w:p w14:paraId="474134BE" w14:textId="77777777" w:rsidR="00932E46" w:rsidRPr="00435B10" w:rsidRDefault="00932E46" w:rsidP="00674D37">
            <w:pPr>
              <w:pStyle w:val="TableTextEVM"/>
              <w:jc w:val="both"/>
            </w:pPr>
            <w:r w:rsidRPr="00435B10">
              <w:rPr>
                <w:i/>
              </w:rPr>
              <w:t xml:space="preserve">Extend and </w:t>
            </w:r>
            <w:r w:rsidR="005D79EF" w:rsidRPr="00435B10">
              <w:rPr>
                <w:i/>
              </w:rPr>
              <w:t>R</w:t>
            </w:r>
            <w:r w:rsidRPr="00435B10">
              <w:rPr>
                <w:i/>
              </w:rPr>
              <w:t>efine Detailed CAP Schedules (</w:t>
            </w:r>
            <w:r w:rsidR="005D79EF" w:rsidRPr="00435B10">
              <w:rPr>
                <w:i/>
              </w:rPr>
              <w:t>D</w:t>
            </w:r>
            <w:r w:rsidRPr="00435B10">
              <w:rPr>
                <w:i/>
              </w:rPr>
              <w:t xml:space="preserve">rafts), Define WPs, </w:t>
            </w:r>
            <w:r w:rsidR="001A6ED3" w:rsidRPr="00435B10">
              <w:rPr>
                <w:i/>
              </w:rPr>
              <w:t xml:space="preserve">and </w:t>
            </w:r>
            <w:r w:rsidR="00570698" w:rsidRPr="00435B10">
              <w:rPr>
                <w:i/>
              </w:rPr>
              <w:t>A</w:t>
            </w:r>
            <w:r w:rsidRPr="00435B10">
              <w:rPr>
                <w:i/>
              </w:rPr>
              <w:t xml:space="preserve">ssign EV </w:t>
            </w:r>
            <w:r w:rsidR="00570698" w:rsidRPr="00435B10">
              <w:rPr>
                <w:i/>
              </w:rPr>
              <w:t>M</w:t>
            </w:r>
            <w:r w:rsidRPr="00435B10">
              <w:rPr>
                <w:i/>
              </w:rPr>
              <w:t xml:space="preserve">easurement </w:t>
            </w:r>
            <w:r w:rsidR="00570698" w:rsidRPr="00435B10">
              <w:rPr>
                <w:i/>
              </w:rPr>
              <w:t>T</w:t>
            </w:r>
            <w:r w:rsidRPr="00435B10">
              <w:rPr>
                <w:i/>
              </w:rPr>
              <w:t xml:space="preserve">echniques (Includes </w:t>
            </w:r>
            <w:r w:rsidR="00570698" w:rsidRPr="00435B10">
              <w:rPr>
                <w:i/>
              </w:rPr>
              <w:t>O</w:t>
            </w:r>
            <w:r w:rsidRPr="00435B10">
              <w:rPr>
                <w:i/>
              </w:rPr>
              <w:t xml:space="preserve">n-going Status </w:t>
            </w:r>
            <w:r w:rsidR="001A6ED3" w:rsidRPr="00435B10">
              <w:rPr>
                <w:i/>
              </w:rPr>
              <w:t xml:space="preserve">and </w:t>
            </w:r>
            <w:r w:rsidRPr="00435B10">
              <w:rPr>
                <w:i/>
              </w:rPr>
              <w:t>Updates)</w:t>
            </w:r>
            <w:r w:rsidR="001A6ED3" w:rsidRPr="00435B10">
              <w:t>.</w:t>
            </w:r>
            <w:r w:rsidRPr="00435B10">
              <w:t xml:space="preserve"> </w:t>
            </w:r>
          </w:p>
        </w:tc>
      </w:tr>
      <w:tr w:rsidR="00823D3B" w:rsidRPr="00435B10" w14:paraId="1B34AE7D" w14:textId="77777777" w:rsidTr="004423F9">
        <w:tc>
          <w:tcPr>
            <w:tcW w:w="2470" w:type="dxa"/>
            <w:tcBorders>
              <w:top w:val="dotted" w:sz="4" w:space="0" w:color="auto"/>
            </w:tcBorders>
          </w:tcPr>
          <w:p w14:paraId="7AC4E70B" w14:textId="77777777" w:rsidR="00823D3B" w:rsidRPr="00435B10" w:rsidRDefault="00823D3B" w:rsidP="00654577">
            <w:pPr>
              <w:pStyle w:val="TableTextEVM"/>
            </w:pPr>
          </w:p>
        </w:tc>
        <w:tc>
          <w:tcPr>
            <w:tcW w:w="1255" w:type="dxa"/>
            <w:tcBorders>
              <w:top w:val="dotted" w:sz="4" w:space="0" w:color="auto"/>
            </w:tcBorders>
          </w:tcPr>
          <w:p w14:paraId="6EE08A9A" w14:textId="77777777" w:rsidR="00823D3B" w:rsidRPr="00435B10" w:rsidRDefault="00823D3B" w:rsidP="00654577">
            <w:pPr>
              <w:pStyle w:val="TableTextCenteredEVM"/>
            </w:pPr>
            <w:r w:rsidRPr="00435B10">
              <w:t>Input from 2.05</w:t>
            </w:r>
          </w:p>
        </w:tc>
        <w:tc>
          <w:tcPr>
            <w:tcW w:w="6350" w:type="dxa"/>
            <w:tcBorders>
              <w:top w:val="dotted" w:sz="4" w:space="0" w:color="auto"/>
            </w:tcBorders>
          </w:tcPr>
          <w:p w14:paraId="37322EA8" w14:textId="77777777" w:rsidR="00823D3B" w:rsidRPr="00435B10" w:rsidRDefault="00967C8F" w:rsidP="00674D37">
            <w:pPr>
              <w:pStyle w:val="TableTextEVM"/>
              <w:jc w:val="both"/>
              <w:rPr>
                <w:i/>
              </w:rPr>
            </w:pPr>
            <w:r w:rsidRPr="00435B10">
              <w:rPr>
                <w:i/>
              </w:rPr>
              <w:t>Extend and Refine Logic-Linked Detailed CAP Schedules (Drafts), Define WPs, and Assign EV Measurement Techniques (Includes On-going Status and Updates)</w:t>
            </w:r>
            <w:r w:rsidRPr="00435B10">
              <w:t>.</w:t>
            </w:r>
          </w:p>
        </w:tc>
      </w:tr>
      <w:tr w:rsidR="00932E46" w:rsidRPr="00435B10" w14:paraId="091EB2EA" w14:textId="77777777" w:rsidTr="004423F9">
        <w:tc>
          <w:tcPr>
            <w:tcW w:w="2470" w:type="dxa"/>
          </w:tcPr>
          <w:p w14:paraId="4F16A183" w14:textId="77777777" w:rsidR="00932E46" w:rsidRPr="00435B10" w:rsidRDefault="00932E46" w:rsidP="00654577">
            <w:pPr>
              <w:pStyle w:val="TableTextEVM"/>
            </w:pPr>
          </w:p>
        </w:tc>
        <w:tc>
          <w:tcPr>
            <w:tcW w:w="1255" w:type="dxa"/>
          </w:tcPr>
          <w:p w14:paraId="323F0FF5" w14:textId="77777777" w:rsidR="00932E46" w:rsidRPr="00435B10" w:rsidRDefault="00932E46" w:rsidP="00654577">
            <w:pPr>
              <w:pStyle w:val="TableTextCenteredEVM"/>
            </w:pPr>
            <w:r w:rsidRPr="00435B10">
              <w:t>Input from 5.03</w:t>
            </w:r>
          </w:p>
        </w:tc>
        <w:tc>
          <w:tcPr>
            <w:tcW w:w="6350" w:type="dxa"/>
          </w:tcPr>
          <w:p w14:paraId="3853FD06" w14:textId="77777777" w:rsidR="00932E46" w:rsidRPr="00435B10" w:rsidRDefault="00932E46" w:rsidP="00674D37">
            <w:pPr>
              <w:pStyle w:val="TableTextEVM"/>
              <w:jc w:val="both"/>
              <w:rPr>
                <w:i/>
              </w:rPr>
            </w:pPr>
            <w:r w:rsidRPr="00435B10">
              <w:rPr>
                <w:i/>
              </w:rPr>
              <w:t>Time</w:t>
            </w:r>
            <w:r w:rsidR="005D79EF" w:rsidRPr="00435B10">
              <w:rPr>
                <w:i/>
              </w:rPr>
              <w:t xml:space="preserve"> P</w:t>
            </w:r>
            <w:r w:rsidRPr="00435B10">
              <w:rPr>
                <w:i/>
              </w:rPr>
              <w:t xml:space="preserve">hase Indirect </w:t>
            </w:r>
            <w:r w:rsidR="00570698" w:rsidRPr="00435B10">
              <w:rPr>
                <w:i/>
              </w:rPr>
              <w:t>B</w:t>
            </w:r>
            <w:r w:rsidRPr="00435B10">
              <w:rPr>
                <w:i/>
              </w:rPr>
              <w:t>udget</w:t>
            </w:r>
            <w:r w:rsidR="00570698" w:rsidRPr="00435B10">
              <w:rPr>
                <w:i/>
              </w:rPr>
              <w:t>.</w:t>
            </w:r>
          </w:p>
        </w:tc>
      </w:tr>
      <w:tr w:rsidR="00932E46" w:rsidRPr="00435B10" w14:paraId="6E6F3B5B" w14:textId="77777777" w:rsidTr="004423F9">
        <w:tc>
          <w:tcPr>
            <w:tcW w:w="2470" w:type="dxa"/>
          </w:tcPr>
          <w:p w14:paraId="79C2656A" w14:textId="77777777" w:rsidR="00932E46" w:rsidRPr="00435B10" w:rsidRDefault="003D1B49" w:rsidP="00654577">
            <w:pPr>
              <w:pStyle w:val="TableTextEVM"/>
            </w:pPr>
            <w:r w:rsidRPr="00435B10">
              <w:t>P</w:t>
            </w:r>
            <w:r w:rsidRPr="00435B10">
              <w:noBreakHyphen/>
              <w:t>CAM</w:t>
            </w:r>
            <w:r w:rsidR="00932E46" w:rsidRPr="00435B10">
              <w:t xml:space="preserve"> and Institutional/Functional</w:t>
            </w:r>
          </w:p>
        </w:tc>
        <w:tc>
          <w:tcPr>
            <w:tcW w:w="1255" w:type="dxa"/>
          </w:tcPr>
          <w:p w14:paraId="31B98C5E" w14:textId="77777777" w:rsidR="00932E46" w:rsidRPr="00435B10" w:rsidRDefault="00932E46" w:rsidP="00654577">
            <w:pPr>
              <w:pStyle w:val="TableTextCenteredEVM"/>
            </w:pPr>
            <w:r w:rsidRPr="00435B10">
              <w:t>3.05</w:t>
            </w:r>
          </w:p>
        </w:tc>
        <w:tc>
          <w:tcPr>
            <w:tcW w:w="6350" w:type="dxa"/>
          </w:tcPr>
          <w:p w14:paraId="364ACB8A" w14:textId="77777777" w:rsidR="00932E46" w:rsidRPr="00435B10" w:rsidRDefault="003D1B49" w:rsidP="00763863">
            <w:pPr>
              <w:pStyle w:val="TableTextEVM"/>
              <w:jc w:val="both"/>
            </w:pPr>
            <w:r w:rsidRPr="00435B10">
              <w:t>P</w:t>
            </w:r>
            <w:r w:rsidRPr="00435B10">
              <w:noBreakHyphen/>
              <w:t>CAM</w:t>
            </w:r>
            <w:r w:rsidR="00932E46" w:rsidRPr="00435B10">
              <w:t xml:space="preserve">s Develop </w:t>
            </w:r>
            <w:r w:rsidR="00823D3B" w:rsidRPr="00435B10">
              <w:t>C</w:t>
            </w:r>
            <w:r w:rsidR="00932E46" w:rsidRPr="00435B10">
              <w:t>APs</w:t>
            </w:r>
            <w:r w:rsidR="00932E46" w:rsidRPr="00435B10">
              <w:rPr>
                <w:i/>
              </w:rPr>
              <w:t xml:space="preserve"> (Budget </w:t>
            </w:r>
            <w:r w:rsidR="00570698" w:rsidRPr="00435B10">
              <w:rPr>
                <w:i/>
              </w:rPr>
              <w:t>O</w:t>
            </w:r>
            <w:r w:rsidR="00932E46" w:rsidRPr="00435B10">
              <w:rPr>
                <w:i/>
              </w:rPr>
              <w:t>nly)</w:t>
            </w:r>
            <w:r w:rsidR="007C6CD0" w:rsidRPr="00435B10">
              <w:t>.</w:t>
            </w:r>
            <w:r w:rsidR="00570698" w:rsidRPr="00435B10">
              <w:t xml:space="preserve"> </w:t>
            </w:r>
            <w:r w:rsidR="00932E46" w:rsidRPr="00435B10">
              <w:t xml:space="preserve">Based on the </w:t>
            </w:r>
            <w:r w:rsidR="00763863" w:rsidRPr="00435B10">
              <w:t>CA</w:t>
            </w:r>
            <w:r w:rsidR="00932E46" w:rsidRPr="00435B10">
              <w:t xml:space="preserve"> budgets allocated via the Preliminary Planning Guidance and the logic-linked detailed schedules developed by the </w:t>
            </w:r>
            <w:r w:rsidRPr="00435B10">
              <w:t>P</w:t>
            </w:r>
            <w:r w:rsidRPr="00435B10">
              <w:noBreakHyphen/>
              <w:t>CAM</w:t>
            </w:r>
            <w:r w:rsidR="00932E46" w:rsidRPr="00435B10">
              <w:t xml:space="preserve">, the </w:t>
            </w:r>
            <w:r w:rsidR="00823D3B" w:rsidRPr="00435B10">
              <w:t>CAPs</w:t>
            </w:r>
            <w:r w:rsidR="00932E46" w:rsidRPr="00435B10">
              <w:t xml:space="preserve"> are created by entering the time phased </w:t>
            </w:r>
            <w:r w:rsidR="009A5538" w:rsidRPr="00435B10">
              <w:t>WP</w:t>
            </w:r>
            <w:r w:rsidR="00932E46" w:rsidRPr="00435B10">
              <w:t>/</w:t>
            </w:r>
            <w:r w:rsidR="00497824" w:rsidRPr="00435B10">
              <w:t>PP</w:t>
            </w:r>
            <w:r w:rsidR="00932E46" w:rsidRPr="00435B10">
              <w:t xml:space="preserve"> budgets into the cost tool at the resource level.</w:t>
            </w:r>
            <w:r w:rsidR="00F85069" w:rsidRPr="00435B10">
              <w:t xml:space="preserve"> </w:t>
            </w:r>
            <w:r w:rsidR="00932E46" w:rsidRPr="00435B10">
              <w:t xml:space="preserve">Ideally, the </w:t>
            </w:r>
            <w:r w:rsidR="009A5538" w:rsidRPr="00435B10">
              <w:t>WP</w:t>
            </w:r>
            <w:r w:rsidR="00932E46" w:rsidRPr="00435B10">
              <w:t>s/</w:t>
            </w:r>
            <w:r w:rsidR="00497824" w:rsidRPr="00435B10">
              <w:t>PP</w:t>
            </w:r>
            <w:r w:rsidR="00932E46" w:rsidRPr="00435B10">
              <w:t>s have been separated by elements of cost within the logic-linked detailed schedules.</w:t>
            </w:r>
            <w:r w:rsidR="00F85069" w:rsidRPr="00435B10">
              <w:t xml:space="preserve"> </w:t>
            </w:r>
            <w:r w:rsidR="00932E46" w:rsidRPr="00435B10">
              <w:t xml:space="preserve">The resource categories for the planning budgets for the </w:t>
            </w:r>
            <w:r w:rsidR="009A5538" w:rsidRPr="00435B10">
              <w:t>WP</w:t>
            </w:r>
            <w:r w:rsidR="00932E46" w:rsidRPr="00435B10">
              <w:t>s/</w:t>
            </w:r>
            <w:r w:rsidR="00497824" w:rsidRPr="00435B10">
              <w:t>PP</w:t>
            </w:r>
            <w:r w:rsidR="00932E46" w:rsidRPr="00435B10">
              <w:t>s should relate to the resource categories of the actual costs so that variance analysis can be performed.</w:t>
            </w:r>
          </w:p>
        </w:tc>
      </w:tr>
      <w:tr w:rsidR="00932E46" w:rsidRPr="00435B10" w14:paraId="2D3F72AE" w14:textId="77777777" w:rsidTr="004423F9">
        <w:tc>
          <w:tcPr>
            <w:tcW w:w="2470" w:type="dxa"/>
          </w:tcPr>
          <w:p w14:paraId="3C45042D" w14:textId="77777777" w:rsidR="00932E46" w:rsidRPr="00435B10" w:rsidRDefault="00932E46" w:rsidP="00654577">
            <w:pPr>
              <w:pStyle w:val="TableTextEVM"/>
            </w:pPr>
            <w:r w:rsidRPr="00435B10">
              <w:t xml:space="preserve">Project Manager or Project Office </w:t>
            </w:r>
          </w:p>
        </w:tc>
        <w:tc>
          <w:tcPr>
            <w:tcW w:w="1255" w:type="dxa"/>
          </w:tcPr>
          <w:p w14:paraId="3EBDFE66" w14:textId="77777777" w:rsidR="00932E46" w:rsidRPr="00435B10" w:rsidRDefault="00932E46" w:rsidP="00654577">
            <w:pPr>
              <w:pStyle w:val="TableTextCenteredEVM"/>
            </w:pPr>
            <w:r w:rsidRPr="00435B10">
              <w:t>3.06</w:t>
            </w:r>
          </w:p>
        </w:tc>
        <w:tc>
          <w:tcPr>
            <w:tcW w:w="6350" w:type="dxa"/>
          </w:tcPr>
          <w:p w14:paraId="19D576E8" w14:textId="77777777" w:rsidR="00932E46" w:rsidRPr="00435B10" w:rsidRDefault="00932E46" w:rsidP="00674D37">
            <w:pPr>
              <w:pStyle w:val="TableTextEVM"/>
              <w:jc w:val="both"/>
            </w:pPr>
            <w:r w:rsidRPr="00435B10">
              <w:rPr>
                <w:i/>
              </w:rPr>
              <w:t xml:space="preserve">Extend and Refine Charge Numbers (if </w:t>
            </w:r>
            <w:r w:rsidR="00FD2B68" w:rsidRPr="00435B10">
              <w:rPr>
                <w:i/>
              </w:rPr>
              <w:t>n</w:t>
            </w:r>
            <w:r w:rsidRPr="00435B10">
              <w:rPr>
                <w:i/>
              </w:rPr>
              <w:t>eeded)</w:t>
            </w:r>
            <w:r w:rsidR="007C6CD0" w:rsidRPr="00435B10">
              <w:t>.</w:t>
            </w:r>
            <w:r w:rsidR="00570698" w:rsidRPr="00435B10">
              <w:t xml:space="preserve"> </w:t>
            </w:r>
            <w:r w:rsidRPr="00435B10">
              <w:t xml:space="preserve">While the charge number structure is in place for work already ongoing in phase B, the Project Office, the </w:t>
            </w:r>
            <w:r w:rsidR="003D1B49" w:rsidRPr="00435B10">
              <w:t>P</w:t>
            </w:r>
            <w:r w:rsidR="003D1B49" w:rsidRPr="00435B10">
              <w:noBreakHyphen/>
              <w:t>CAM</w:t>
            </w:r>
            <w:r w:rsidRPr="00435B10">
              <w:t xml:space="preserve">s, or the institutional organizations may have developed lower level WBS elements and/or a more detailed </w:t>
            </w:r>
            <w:r w:rsidR="009A5538" w:rsidRPr="00435B10">
              <w:t>WP</w:t>
            </w:r>
            <w:r w:rsidRPr="00435B10">
              <w:t>/</w:t>
            </w:r>
            <w:r w:rsidR="00497824" w:rsidRPr="00435B10">
              <w:t>PP</w:t>
            </w:r>
            <w:r w:rsidRPr="00435B10">
              <w:t xml:space="preserve"> structure in the IMS as part of step 2.04 which may be needed for phase C implementation.</w:t>
            </w:r>
            <w:r w:rsidR="00F85069" w:rsidRPr="00435B10">
              <w:t xml:space="preserve"> </w:t>
            </w:r>
            <w:r w:rsidRPr="00435B10">
              <w:t>The Project Office needs to define the correlation between the cost collection system (charge numbers) and the technical work (</w:t>
            </w:r>
            <w:r w:rsidR="00763863" w:rsidRPr="00435B10">
              <w:t>CA</w:t>
            </w:r>
            <w:r w:rsidRPr="00435B10">
              <w:t xml:space="preserve">s and </w:t>
            </w:r>
            <w:r w:rsidR="009A5538" w:rsidRPr="00435B10">
              <w:t>WP</w:t>
            </w:r>
            <w:r w:rsidRPr="00435B10">
              <w:t>s).</w:t>
            </w:r>
            <w:r w:rsidR="00F85069" w:rsidRPr="00435B10">
              <w:t xml:space="preserve"> </w:t>
            </w:r>
            <w:r w:rsidRPr="00435B10">
              <w:t xml:space="preserve">This correlation may have a one-to-one or a one-to-many type relationship between the charge numbers and </w:t>
            </w:r>
            <w:r w:rsidR="009A5538" w:rsidRPr="00435B10">
              <w:t>WP</w:t>
            </w:r>
            <w:r w:rsidR="00651C8A" w:rsidRPr="00435B10">
              <w:t>s</w:t>
            </w:r>
            <w:r w:rsidR="005F546C" w:rsidRPr="00435B10">
              <w:t>;</w:t>
            </w:r>
            <w:r w:rsidRPr="00435B10">
              <w:t xml:space="preserve"> but ultimately, all work must summarize to </w:t>
            </w:r>
            <w:r w:rsidR="00F06F58" w:rsidRPr="00435B10">
              <w:t xml:space="preserve">charge number </w:t>
            </w:r>
            <w:r w:rsidRPr="00435B10">
              <w:t xml:space="preserve">elements within the </w:t>
            </w:r>
            <w:r w:rsidR="007339F4" w:rsidRPr="00435B10">
              <w:t>Core Financial System</w:t>
            </w:r>
            <w:r w:rsidR="00F06F58" w:rsidRPr="00435B10">
              <w:t xml:space="preserve"> </w:t>
            </w:r>
            <w:r w:rsidRPr="00435B10">
              <w:t>WBS</w:t>
            </w:r>
            <w:r w:rsidR="00F06F58" w:rsidRPr="00435B10">
              <w:t>.</w:t>
            </w:r>
            <w:r w:rsidRPr="00435B10">
              <w:t xml:space="preserve"> For cost control purposes, the Project Office should authorize the creation of all charge numbers associated with the authorized work.</w:t>
            </w:r>
            <w:r w:rsidR="00F85069" w:rsidRPr="00435B10">
              <w:t xml:space="preserve"> </w:t>
            </w:r>
            <w:r w:rsidRPr="00435B10">
              <w:t xml:space="preserve">The Project Office should only enter new WBS elements (charge numbers) within the </w:t>
            </w:r>
            <w:r w:rsidR="007339F4" w:rsidRPr="00435B10">
              <w:t>Core Financial System</w:t>
            </w:r>
            <w:r w:rsidR="00F06F58" w:rsidRPr="00435B10">
              <w:t xml:space="preserve"> </w:t>
            </w:r>
            <w:r w:rsidRPr="00435B10">
              <w:t>when work is started in the new area</w:t>
            </w:r>
            <w:r w:rsidR="00F06F58" w:rsidRPr="00435B10">
              <w:t>,</w:t>
            </w:r>
            <w:r w:rsidRPr="00435B10">
              <w:t xml:space="preserve"> since WBS elements (charge numbers) cannot be deleted from </w:t>
            </w:r>
            <w:r w:rsidR="00F06F58" w:rsidRPr="00435B10">
              <w:t xml:space="preserve">the </w:t>
            </w:r>
            <w:r w:rsidR="007339F4" w:rsidRPr="00435B10">
              <w:t>Core Financial System</w:t>
            </w:r>
            <w:r w:rsidR="00F06F58" w:rsidRPr="00435B10">
              <w:t xml:space="preserve"> </w:t>
            </w:r>
            <w:r w:rsidRPr="00435B10">
              <w:t>once entered</w:t>
            </w:r>
            <w:r w:rsidR="00F06F58" w:rsidRPr="00435B10">
              <w:t xml:space="preserve"> (even when</w:t>
            </w:r>
            <w:r w:rsidR="00F85069" w:rsidRPr="00435B10">
              <w:t xml:space="preserve"> </w:t>
            </w:r>
            <w:r w:rsidR="00F06F58" w:rsidRPr="00435B10">
              <w:t>f</w:t>
            </w:r>
            <w:r w:rsidRPr="00435B10">
              <w:t>uture re-plans make certain WBS elements obsolete</w:t>
            </w:r>
            <w:r w:rsidR="00F06F58" w:rsidRPr="00435B10">
              <w:t>).</w:t>
            </w:r>
          </w:p>
        </w:tc>
      </w:tr>
      <w:tr w:rsidR="00932E46" w:rsidRPr="00435B10" w14:paraId="5451FC62" w14:textId="77777777" w:rsidTr="004423F9">
        <w:tc>
          <w:tcPr>
            <w:tcW w:w="2470" w:type="dxa"/>
          </w:tcPr>
          <w:p w14:paraId="761F533A" w14:textId="77777777" w:rsidR="00932E46" w:rsidRPr="00435B10" w:rsidRDefault="00932E46" w:rsidP="00654577">
            <w:pPr>
              <w:pStyle w:val="TableTextEVM"/>
            </w:pPr>
          </w:p>
        </w:tc>
        <w:tc>
          <w:tcPr>
            <w:tcW w:w="1255" w:type="dxa"/>
          </w:tcPr>
          <w:p w14:paraId="2AC8C5FE" w14:textId="77777777" w:rsidR="00932E46" w:rsidRPr="00435B10" w:rsidRDefault="00932E46" w:rsidP="00654577">
            <w:pPr>
              <w:pStyle w:val="TableTextCenteredEVM"/>
            </w:pPr>
            <w:r w:rsidRPr="00435B10">
              <w:t>Input from 2.07</w:t>
            </w:r>
          </w:p>
        </w:tc>
        <w:tc>
          <w:tcPr>
            <w:tcW w:w="6350" w:type="dxa"/>
          </w:tcPr>
          <w:p w14:paraId="736066BB" w14:textId="77777777" w:rsidR="00932E46" w:rsidRPr="00435B10" w:rsidRDefault="00932E46" w:rsidP="00674D37">
            <w:pPr>
              <w:pStyle w:val="TableTextEVM"/>
              <w:jc w:val="both"/>
            </w:pPr>
            <w:r w:rsidRPr="00435B10">
              <w:rPr>
                <w:i/>
              </w:rPr>
              <w:t>Integrat</w:t>
            </w:r>
            <w:r w:rsidR="00570698" w:rsidRPr="00435B10">
              <w:rPr>
                <w:i/>
              </w:rPr>
              <w:t>e Detailed Schedules from CAPs</w:t>
            </w:r>
            <w:r w:rsidR="00D67293" w:rsidRPr="00435B10">
              <w:rPr>
                <w:i/>
              </w:rPr>
              <w:t>,</w:t>
            </w:r>
            <w:r w:rsidR="00570698" w:rsidRPr="00435B10">
              <w:rPr>
                <w:i/>
              </w:rPr>
              <w:t xml:space="preserve"> F</w:t>
            </w:r>
            <w:r w:rsidRPr="00435B10">
              <w:rPr>
                <w:i/>
              </w:rPr>
              <w:t xml:space="preserve">orming a </w:t>
            </w:r>
            <w:r w:rsidR="00570698" w:rsidRPr="00435B10">
              <w:rPr>
                <w:i/>
              </w:rPr>
              <w:t>S</w:t>
            </w:r>
            <w:r w:rsidRPr="00435B10">
              <w:rPr>
                <w:i/>
              </w:rPr>
              <w:t>ingle IMS (</w:t>
            </w:r>
            <w:r w:rsidR="00570698" w:rsidRPr="00435B10">
              <w:rPr>
                <w:i/>
              </w:rPr>
              <w:t xml:space="preserve">Includes On-Going Status </w:t>
            </w:r>
            <w:r w:rsidR="001A6ED3" w:rsidRPr="00435B10">
              <w:rPr>
                <w:i/>
              </w:rPr>
              <w:t>and</w:t>
            </w:r>
            <w:r w:rsidRPr="00435B10">
              <w:rPr>
                <w:i/>
              </w:rPr>
              <w:t xml:space="preserve"> </w:t>
            </w:r>
            <w:r w:rsidR="00570698" w:rsidRPr="00435B10">
              <w:rPr>
                <w:i/>
              </w:rPr>
              <w:t>U</w:t>
            </w:r>
            <w:r w:rsidRPr="00435B10">
              <w:rPr>
                <w:i/>
              </w:rPr>
              <w:t>pdates)</w:t>
            </w:r>
            <w:r w:rsidR="00570698" w:rsidRPr="00435B10">
              <w:t>.</w:t>
            </w:r>
          </w:p>
        </w:tc>
      </w:tr>
      <w:tr w:rsidR="00932E46" w:rsidRPr="00435B10" w14:paraId="2CBEC4B5" w14:textId="77777777" w:rsidTr="004423F9">
        <w:tc>
          <w:tcPr>
            <w:tcW w:w="2470" w:type="dxa"/>
          </w:tcPr>
          <w:p w14:paraId="684C1D88" w14:textId="77777777" w:rsidR="00932E46" w:rsidRPr="00435B10" w:rsidRDefault="00CB3B4C" w:rsidP="00654577">
            <w:pPr>
              <w:pStyle w:val="TableTextEVM"/>
            </w:pPr>
            <w:r w:rsidRPr="00435B10">
              <w:t>Project Manager</w:t>
            </w:r>
            <w:r w:rsidR="00932E46" w:rsidRPr="00435B10">
              <w:t>/ Project Office,</w:t>
            </w:r>
            <w:r w:rsidR="00F85069" w:rsidRPr="00435B10">
              <w:t xml:space="preserve"> </w:t>
            </w:r>
            <w:r w:rsidR="009C2623" w:rsidRPr="00435B10">
              <w:t>SP/EM</w:t>
            </w:r>
            <w:r w:rsidR="00932E46" w:rsidRPr="00435B10">
              <w:t xml:space="preserve">/Team, and </w:t>
            </w:r>
            <w:r w:rsidR="003D1B49" w:rsidRPr="00435B10">
              <w:t>P</w:t>
            </w:r>
            <w:r w:rsidR="003D1B49" w:rsidRPr="00435B10">
              <w:noBreakHyphen/>
              <w:t>CAM</w:t>
            </w:r>
          </w:p>
        </w:tc>
        <w:tc>
          <w:tcPr>
            <w:tcW w:w="1255" w:type="dxa"/>
          </w:tcPr>
          <w:p w14:paraId="4B15D3C1" w14:textId="77777777" w:rsidR="00932E46" w:rsidRPr="00435B10" w:rsidRDefault="00932E46" w:rsidP="00654577">
            <w:pPr>
              <w:pStyle w:val="TableTextCenteredEVM"/>
            </w:pPr>
            <w:r w:rsidRPr="00435B10">
              <w:t>3.07</w:t>
            </w:r>
          </w:p>
        </w:tc>
        <w:tc>
          <w:tcPr>
            <w:tcW w:w="6350" w:type="dxa"/>
          </w:tcPr>
          <w:p w14:paraId="1F697BCA" w14:textId="77777777" w:rsidR="00932E46" w:rsidRPr="00435B10" w:rsidRDefault="00932E46" w:rsidP="00674D37">
            <w:pPr>
              <w:pStyle w:val="TableTextEVM"/>
              <w:jc w:val="both"/>
            </w:pPr>
            <w:r w:rsidRPr="00435B10">
              <w:rPr>
                <w:i/>
              </w:rPr>
              <w:t xml:space="preserve">Reconcile </w:t>
            </w:r>
            <w:r w:rsidR="00570698" w:rsidRPr="00435B10">
              <w:rPr>
                <w:i/>
              </w:rPr>
              <w:t xml:space="preserve">Schedule </w:t>
            </w:r>
            <w:r w:rsidR="00E37403" w:rsidRPr="00435B10">
              <w:rPr>
                <w:i/>
              </w:rPr>
              <w:t>with</w:t>
            </w:r>
            <w:r w:rsidR="00570698" w:rsidRPr="00435B10">
              <w:rPr>
                <w:i/>
              </w:rPr>
              <w:t xml:space="preserve"> Budget Data Until Fully Integrated</w:t>
            </w:r>
            <w:r w:rsidR="00570698" w:rsidRPr="00435B10">
              <w:t xml:space="preserve">. </w:t>
            </w:r>
            <w:r w:rsidR="00BA0D94" w:rsidRPr="00435B10">
              <w:t>Once the P</w:t>
            </w:r>
            <w:r w:rsidR="00BA0D94" w:rsidRPr="00435B10">
              <w:noBreakHyphen/>
              <w:t xml:space="preserve">CAMs detailed WP/PP schedules are loaded in the scheduling tool and detailed, time-phased budgets are loaded in the cost tool (if the schedule is not resource loaded), an iterative, reconciliation process takes place to ensure CA schedules and budgets are fully integrated and consistent with the Work Authorization Documents (WAD). </w:t>
            </w:r>
            <w:r w:rsidRPr="00435B10">
              <w:t>This iterative process is necessary at all levels to ensure schedule and budget are fully integrated at the project level.</w:t>
            </w:r>
          </w:p>
        </w:tc>
      </w:tr>
      <w:tr w:rsidR="00932E46" w:rsidRPr="00435B10" w14:paraId="5EE8C25E" w14:textId="77777777" w:rsidTr="004423F9">
        <w:tc>
          <w:tcPr>
            <w:tcW w:w="2470" w:type="dxa"/>
          </w:tcPr>
          <w:p w14:paraId="2D8D22CE" w14:textId="77777777" w:rsidR="00932E46" w:rsidRPr="00435B10" w:rsidRDefault="00932E46" w:rsidP="00654577">
            <w:pPr>
              <w:pStyle w:val="TableTextEVM"/>
            </w:pPr>
          </w:p>
        </w:tc>
        <w:tc>
          <w:tcPr>
            <w:tcW w:w="1255" w:type="dxa"/>
          </w:tcPr>
          <w:p w14:paraId="1A7D0484" w14:textId="77777777" w:rsidR="00932E46" w:rsidRPr="00435B10" w:rsidRDefault="00932E46" w:rsidP="00654577">
            <w:pPr>
              <w:pStyle w:val="TableTextCenteredEVM"/>
            </w:pPr>
            <w:r w:rsidRPr="00435B10">
              <w:t>Output to 2.08</w:t>
            </w:r>
          </w:p>
        </w:tc>
        <w:tc>
          <w:tcPr>
            <w:tcW w:w="6350" w:type="dxa"/>
          </w:tcPr>
          <w:p w14:paraId="492300F6" w14:textId="77777777" w:rsidR="00932E46" w:rsidRPr="00435B10" w:rsidRDefault="00932E46" w:rsidP="00674D37">
            <w:pPr>
              <w:pStyle w:val="TableTextEVM"/>
              <w:jc w:val="both"/>
            </w:pPr>
            <w:r w:rsidRPr="00435B10">
              <w:rPr>
                <w:i/>
              </w:rPr>
              <w:t xml:space="preserve">Conduct Schedule Health Check, Verify Vertical </w:t>
            </w:r>
            <w:r w:rsidR="007C6CD0" w:rsidRPr="00435B10">
              <w:rPr>
                <w:i/>
              </w:rPr>
              <w:t xml:space="preserve">and </w:t>
            </w:r>
            <w:r w:rsidRPr="00435B10">
              <w:rPr>
                <w:i/>
              </w:rPr>
              <w:t>Horizontal</w:t>
            </w:r>
            <w:r w:rsidR="00570698" w:rsidRPr="00435B10">
              <w:rPr>
                <w:i/>
              </w:rPr>
              <w:t xml:space="preserve"> </w:t>
            </w:r>
            <w:r w:rsidRPr="00435B10">
              <w:rPr>
                <w:i/>
              </w:rPr>
              <w:t>Traceability, Verify Significant Project Milestones, Validate Critical Path, Conduct Schedule Risk Assessment, Verify Intermediate-Level Rollup</w:t>
            </w:r>
            <w:r w:rsidR="007C6CD0" w:rsidRPr="00435B10">
              <w:t>.</w:t>
            </w:r>
          </w:p>
        </w:tc>
      </w:tr>
      <w:tr w:rsidR="00932E46" w:rsidRPr="00435B10" w14:paraId="12C58DF3" w14:textId="77777777" w:rsidTr="004423F9">
        <w:tc>
          <w:tcPr>
            <w:tcW w:w="2470" w:type="dxa"/>
          </w:tcPr>
          <w:p w14:paraId="22758AA9" w14:textId="77777777" w:rsidR="00932E46" w:rsidRPr="00435B10" w:rsidRDefault="00932E46" w:rsidP="00654577">
            <w:pPr>
              <w:pStyle w:val="TableTextEVM"/>
            </w:pPr>
            <w:r w:rsidRPr="00435B10">
              <w:t>Project Manager/ Project Office,</w:t>
            </w:r>
            <w:r w:rsidR="00F85069" w:rsidRPr="00435B10">
              <w:t xml:space="preserve"> </w:t>
            </w:r>
            <w:r w:rsidR="009C2623" w:rsidRPr="00435B10">
              <w:t>SP/EM</w:t>
            </w:r>
            <w:r w:rsidRPr="00435B10">
              <w:t xml:space="preserve"> /Team, </w:t>
            </w:r>
            <w:r w:rsidR="003D1B49" w:rsidRPr="00435B10">
              <w:t>P</w:t>
            </w:r>
            <w:r w:rsidR="003D1B49" w:rsidRPr="00435B10">
              <w:noBreakHyphen/>
              <w:t>CAM</w:t>
            </w:r>
            <w:r w:rsidRPr="00435B10">
              <w:t xml:space="preserve">, and </w:t>
            </w:r>
            <w:r w:rsidR="000F797F" w:rsidRPr="00435B10">
              <w:t>Institutional/Functional</w:t>
            </w:r>
          </w:p>
        </w:tc>
        <w:tc>
          <w:tcPr>
            <w:tcW w:w="1255" w:type="dxa"/>
          </w:tcPr>
          <w:p w14:paraId="12552833" w14:textId="77777777" w:rsidR="00932E46" w:rsidRPr="00435B10" w:rsidRDefault="00932E46" w:rsidP="00654577">
            <w:pPr>
              <w:pStyle w:val="TableTextCenteredEVM"/>
            </w:pPr>
            <w:r w:rsidRPr="00435B10">
              <w:t>3.08</w:t>
            </w:r>
          </w:p>
        </w:tc>
        <w:tc>
          <w:tcPr>
            <w:tcW w:w="6350" w:type="dxa"/>
          </w:tcPr>
          <w:p w14:paraId="67F3E5D8" w14:textId="77777777" w:rsidR="00932E46" w:rsidRPr="00435B10" w:rsidRDefault="00932E46" w:rsidP="00763863">
            <w:pPr>
              <w:pStyle w:val="TableTextEVM"/>
              <w:jc w:val="both"/>
            </w:pPr>
            <w:r w:rsidRPr="00435B10">
              <w:rPr>
                <w:i/>
              </w:rPr>
              <w:t>Negotiate CAPs</w:t>
            </w:r>
            <w:r w:rsidR="00570698" w:rsidRPr="00435B10">
              <w:t xml:space="preserve">. </w:t>
            </w:r>
            <w:r w:rsidRPr="00435B10">
              <w:t>Once the schedule and budget baselines have been reconciled, the Project Manager reviews and approves the CAPs.</w:t>
            </w:r>
            <w:r w:rsidR="00F85069" w:rsidRPr="00435B10">
              <w:t xml:space="preserve"> </w:t>
            </w:r>
            <w:r w:rsidRPr="00435B10">
              <w:t xml:space="preserve">These negotiations will include the </w:t>
            </w:r>
            <w:r w:rsidR="003D1B49" w:rsidRPr="00435B10">
              <w:t>P</w:t>
            </w:r>
            <w:r w:rsidR="003D1B49" w:rsidRPr="00435B10">
              <w:noBreakHyphen/>
              <w:t>CAM</w:t>
            </w:r>
            <w:r w:rsidRPr="00435B10">
              <w:t>s and Institutional Managers.</w:t>
            </w:r>
          </w:p>
        </w:tc>
      </w:tr>
      <w:tr w:rsidR="00932E46" w:rsidRPr="00435B10" w14:paraId="437974A2" w14:textId="77777777" w:rsidTr="004423F9">
        <w:tc>
          <w:tcPr>
            <w:tcW w:w="2470" w:type="dxa"/>
          </w:tcPr>
          <w:p w14:paraId="3FE36E22" w14:textId="77777777" w:rsidR="00932E46" w:rsidRPr="00435B10" w:rsidRDefault="00CB3B4C" w:rsidP="00654577">
            <w:pPr>
              <w:pStyle w:val="TableTextEVM"/>
            </w:pPr>
            <w:r w:rsidRPr="00435B10">
              <w:t>Project Manager</w:t>
            </w:r>
            <w:r w:rsidR="00932E46" w:rsidRPr="00435B10">
              <w:t xml:space="preserve">/ Project Office, </w:t>
            </w:r>
            <w:r w:rsidR="009C2623" w:rsidRPr="00435B10">
              <w:t>SP/EM</w:t>
            </w:r>
            <w:r w:rsidR="00932E46" w:rsidRPr="00435B10">
              <w:t xml:space="preserve"> /Team, </w:t>
            </w:r>
            <w:r w:rsidR="003D1B49" w:rsidRPr="00435B10">
              <w:t>P</w:t>
            </w:r>
            <w:r w:rsidR="003D1B49" w:rsidRPr="00435B10">
              <w:noBreakHyphen/>
              <w:t>CAM</w:t>
            </w:r>
            <w:r w:rsidR="00932E46" w:rsidRPr="00435B10">
              <w:t xml:space="preserve">, and </w:t>
            </w:r>
            <w:r w:rsidR="000F797F" w:rsidRPr="00435B10">
              <w:t>Institutional/Functional</w:t>
            </w:r>
          </w:p>
        </w:tc>
        <w:tc>
          <w:tcPr>
            <w:tcW w:w="1255" w:type="dxa"/>
          </w:tcPr>
          <w:p w14:paraId="1304D370" w14:textId="77777777" w:rsidR="00932E46" w:rsidRPr="00435B10" w:rsidRDefault="00932E46" w:rsidP="00654577">
            <w:pPr>
              <w:pStyle w:val="TableTextCenteredEVM"/>
            </w:pPr>
            <w:r w:rsidRPr="00435B10">
              <w:t>3.09</w:t>
            </w:r>
          </w:p>
        </w:tc>
        <w:tc>
          <w:tcPr>
            <w:tcW w:w="6350" w:type="dxa"/>
          </w:tcPr>
          <w:p w14:paraId="3B30354C" w14:textId="243933FC" w:rsidR="00932E46" w:rsidRPr="0006699E" w:rsidRDefault="00932E46" w:rsidP="000C5E7E">
            <w:pPr>
              <w:pStyle w:val="TableTextEVM"/>
              <w:jc w:val="both"/>
              <w:rPr>
                <w:highlight w:val="yellow"/>
              </w:rPr>
            </w:pPr>
            <w:r w:rsidRPr="000C5E7E">
              <w:rPr>
                <w:i/>
              </w:rPr>
              <w:t xml:space="preserve">Finalize and Issue </w:t>
            </w:r>
            <w:r w:rsidR="00763863" w:rsidRPr="000C5E7E">
              <w:t>CA</w:t>
            </w:r>
            <w:r w:rsidRPr="000C5E7E">
              <w:rPr>
                <w:i/>
              </w:rPr>
              <w:t xml:space="preserve"> WADs</w:t>
            </w:r>
            <w:r w:rsidR="00570698" w:rsidRPr="000C5E7E">
              <w:t xml:space="preserve">. </w:t>
            </w:r>
            <w:r w:rsidRPr="000C5E7E">
              <w:t xml:space="preserve">The WADs for all </w:t>
            </w:r>
            <w:r w:rsidR="00763863" w:rsidRPr="000C5E7E">
              <w:t>CA</w:t>
            </w:r>
            <w:r w:rsidRPr="000C5E7E">
              <w:t xml:space="preserve">s are updated, as required, based on the outcome of negotiations between the Project Manager, Institutional/Functional Managers and the </w:t>
            </w:r>
            <w:r w:rsidR="003D1B49" w:rsidRPr="000C5E7E">
              <w:t>P</w:t>
            </w:r>
            <w:r w:rsidR="003D1B49" w:rsidRPr="000C5E7E">
              <w:noBreakHyphen/>
              <w:t>CAM</w:t>
            </w:r>
            <w:r w:rsidRPr="000C5E7E">
              <w:t>s for scope of work authorized by</w:t>
            </w:r>
            <w:r w:rsidR="00456482" w:rsidRPr="000C5E7E">
              <w:t xml:space="preserve"> the</w:t>
            </w:r>
            <w:r w:rsidRPr="000C5E7E">
              <w:t xml:space="preserve"> </w:t>
            </w:r>
            <w:r w:rsidR="00456482" w:rsidRPr="000C5E7E">
              <w:t xml:space="preserve">NASA Headquarters </w:t>
            </w:r>
            <w:r w:rsidRPr="00A32D37">
              <w:t>sponsor.</w:t>
            </w:r>
            <w:r w:rsidR="00F85069" w:rsidRPr="00A32D37">
              <w:t xml:space="preserve"> </w:t>
            </w:r>
            <w:r w:rsidRPr="00A32D37">
              <w:t xml:space="preserve">The signature of these managers on the WAD constitutes the formal agreement on the scope, schedule, and budget to execute the work authorized by the </w:t>
            </w:r>
            <w:r w:rsidR="00456482" w:rsidRPr="00A32D37">
              <w:t>NASA Headquarters s</w:t>
            </w:r>
            <w:r w:rsidRPr="00A32D37">
              <w:t>ponsor during process step 3.01.</w:t>
            </w:r>
          </w:p>
        </w:tc>
      </w:tr>
      <w:tr w:rsidR="00932E46" w:rsidRPr="00435B10" w14:paraId="538E7D3E" w14:textId="77777777" w:rsidTr="004423F9">
        <w:tc>
          <w:tcPr>
            <w:tcW w:w="2470" w:type="dxa"/>
          </w:tcPr>
          <w:p w14:paraId="257C4465" w14:textId="77777777" w:rsidR="00932E46" w:rsidRPr="00435B10" w:rsidRDefault="00932E46" w:rsidP="00654577">
            <w:pPr>
              <w:pStyle w:val="TableTextEVM"/>
            </w:pPr>
            <w:r w:rsidRPr="00435B10">
              <w:t>Project Manager / Project Office</w:t>
            </w:r>
          </w:p>
        </w:tc>
        <w:tc>
          <w:tcPr>
            <w:tcW w:w="1255" w:type="dxa"/>
          </w:tcPr>
          <w:p w14:paraId="2B588C7E" w14:textId="77777777" w:rsidR="00932E46" w:rsidRPr="00435B10" w:rsidRDefault="00932E46" w:rsidP="00654577">
            <w:pPr>
              <w:pStyle w:val="TableTextCenteredEVM"/>
            </w:pPr>
            <w:r w:rsidRPr="00435B10">
              <w:t>3.10</w:t>
            </w:r>
          </w:p>
        </w:tc>
        <w:tc>
          <w:tcPr>
            <w:tcW w:w="6350" w:type="dxa"/>
          </w:tcPr>
          <w:p w14:paraId="7F128148" w14:textId="77777777" w:rsidR="00570698" w:rsidRPr="00435B10" w:rsidRDefault="00932E46" w:rsidP="00674D37">
            <w:pPr>
              <w:pStyle w:val="TableTextEVM"/>
              <w:jc w:val="both"/>
              <w:rPr>
                <w:i/>
              </w:rPr>
            </w:pPr>
            <w:r w:rsidRPr="000C5E7E">
              <w:rPr>
                <w:i/>
              </w:rPr>
              <w:t xml:space="preserve">Approve </w:t>
            </w:r>
            <w:r w:rsidR="00763863" w:rsidRPr="000C5E7E">
              <w:rPr>
                <w:i/>
              </w:rPr>
              <w:t>CA</w:t>
            </w:r>
            <w:r w:rsidRPr="000C5E7E">
              <w:rPr>
                <w:i/>
              </w:rPr>
              <w:t xml:space="preserve"> WADs</w:t>
            </w:r>
            <w:r w:rsidR="00570698" w:rsidRPr="000C5E7E">
              <w:rPr>
                <w:i/>
              </w:rPr>
              <w:t>?</w:t>
            </w:r>
          </w:p>
          <w:p w14:paraId="03F69A40" w14:textId="77777777" w:rsidR="00570698" w:rsidRPr="00435B10" w:rsidRDefault="00932E46" w:rsidP="00674D37">
            <w:pPr>
              <w:pStyle w:val="TableTextEVM"/>
              <w:jc w:val="both"/>
            </w:pPr>
            <w:r w:rsidRPr="00435B10">
              <w:rPr>
                <w:i/>
              </w:rPr>
              <w:t xml:space="preserve">If </w:t>
            </w:r>
            <w:r w:rsidR="001073B5" w:rsidRPr="00435B10">
              <w:rPr>
                <w:i/>
              </w:rPr>
              <w:t>YES,</w:t>
            </w:r>
            <w:r w:rsidRPr="00435B10">
              <w:rPr>
                <w:i/>
              </w:rPr>
              <w:t xml:space="preserve"> proceed to 3.11</w:t>
            </w:r>
            <w:r w:rsidR="00570698" w:rsidRPr="00435B10">
              <w:t xml:space="preserve">. </w:t>
            </w:r>
            <w:r w:rsidRPr="00435B10">
              <w:t>The signature</w:t>
            </w:r>
            <w:r w:rsidR="00570698" w:rsidRPr="00435B10">
              <w:t>s</w:t>
            </w:r>
            <w:r w:rsidRPr="00435B10">
              <w:t xml:space="preserve"> of Project Manager, Institutional/Functional Manager, and the </w:t>
            </w:r>
            <w:r w:rsidR="003D1B49" w:rsidRPr="00435B10">
              <w:t>P</w:t>
            </w:r>
            <w:r w:rsidR="003D1B49" w:rsidRPr="00435B10">
              <w:noBreakHyphen/>
              <w:t>CAM</w:t>
            </w:r>
            <w:r w:rsidRPr="00435B10">
              <w:t xml:space="preserve"> on the WAD constitute approval of the formal agreement on the scope, schedule, and budget to execute the work authorized in step 3.01.</w:t>
            </w:r>
          </w:p>
          <w:p w14:paraId="26883CBA" w14:textId="58CDCEAE" w:rsidR="00932E46" w:rsidRPr="00435B10" w:rsidRDefault="00570698" w:rsidP="000C5E7E">
            <w:pPr>
              <w:pStyle w:val="TableTextEVM"/>
              <w:jc w:val="both"/>
            </w:pPr>
            <w:r w:rsidRPr="00435B10">
              <w:rPr>
                <w:i/>
              </w:rPr>
              <w:t xml:space="preserve">If </w:t>
            </w:r>
            <w:r w:rsidR="001073B5" w:rsidRPr="00435B10">
              <w:rPr>
                <w:i/>
              </w:rPr>
              <w:t>NO,</w:t>
            </w:r>
            <w:r w:rsidRPr="00435B10">
              <w:rPr>
                <w:i/>
              </w:rPr>
              <w:t xml:space="preserve"> return to 3.07</w:t>
            </w:r>
            <w:r w:rsidRPr="00435B10">
              <w:t xml:space="preserve">. </w:t>
            </w:r>
            <w:r w:rsidR="00932E46" w:rsidRPr="00435B10">
              <w:t xml:space="preserve">In instances where a </w:t>
            </w:r>
            <w:r w:rsidR="00763863" w:rsidRPr="00435B10">
              <w:t>CA</w:t>
            </w:r>
            <w:r w:rsidR="00932E46" w:rsidRPr="00435B10">
              <w:t xml:space="preserve">’s </w:t>
            </w:r>
            <w:r w:rsidR="000C5E7E">
              <w:t>WAD</w:t>
            </w:r>
            <w:r w:rsidR="00932E46" w:rsidRPr="00435B10">
              <w:t xml:space="preserve"> cannot be finalized between the Project Manager, Institutional/Functional Managers</w:t>
            </w:r>
            <w:r w:rsidRPr="00435B10">
              <w:t>,</w:t>
            </w:r>
            <w:r w:rsidR="00932E46" w:rsidRPr="00435B10">
              <w:t xml:space="preserve"> and the </w:t>
            </w:r>
            <w:r w:rsidR="003D1B49" w:rsidRPr="00435B10">
              <w:t>P</w:t>
            </w:r>
            <w:r w:rsidR="003D1B49" w:rsidRPr="00435B10">
              <w:noBreakHyphen/>
              <w:t>CAM</w:t>
            </w:r>
            <w:r w:rsidR="00932E46" w:rsidRPr="00435B10">
              <w:t>, schedule/budget reconciliation and negotiations will be iterated.</w:t>
            </w:r>
          </w:p>
        </w:tc>
      </w:tr>
      <w:tr w:rsidR="00932E46" w:rsidRPr="00435B10" w14:paraId="1680C534" w14:textId="77777777" w:rsidTr="004423F9">
        <w:tc>
          <w:tcPr>
            <w:tcW w:w="2470" w:type="dxa"/>
          </w:tcPr>
          <w:p w14:paraId="1C678CEA" w14:textId="77777777" w:rsidR="00932E46" w:rsidRPr="00435B10" w:rsidRDefault="00932E46" w:rsidP="00654577">
            <w:pPr>
              <w:pStyle w:val="TableTextEVM"/>
            </w:pPr>
            <w:r w:rsidRPr="00435B10">
              <w:t xml:space="preserve">Project Manager / Project Office </w:t>
            </w:r>
          </w:p>
        </w:tc>
        <w:tc>
          <w:tcPr>
            <w:tcW w:w="1255" w:type="dxa"/>
          </w:tcPr>
          <w:p w14:paraId="4B95BB3C" w14:textId="77777777" w:rsidR="00932E46" w:rsidRPr="00435B10" w:rsidRDefault="00932E46" w:rsidP="00654577">
            <w:pPr>
              <w:pStyle w:val="TableTextCenteredEVM"/>
            </w:pPr>
            <w:r w:rsidRPr="00435B10">
              <w:t>3.11</w:t>
            </w:r>
          </w:p>
        </w:tc>
        <w:tc>
          <w:tcPr>
            <w:tcW w:w="6350" w:type="dxa"/>
          </w:tcPr>
          <w:p w14:paraId="4A3CB88D" w14:textId="0D416D8E" w:rsidR="00932E46" w:rsidRPr="00435B10" w:rsidRDefault="00932E46" w:rsidP="00674D37">
            <w:pPr>
              <w:pStyle w:val="TableTextEVM"/>
              <w:jc w:val="both"/>
            </w:pPr>
            <w:r w:rsidRPr="00435B10">
              <w:rPr>
                <w:i/>
              </w:rPr>
              <w:t xml:space="preserve">Determine </w:t>
            </w:r>
            <w:r w:rsidR="009F6055">
              <w:rPr>
                <w:i/>
              </w:rPr>
              <w:t>MR</w:t>
            </w:r>
            <w:r w:rsidRPr="00435B10">
              <w:rPr>
                <w:i/>
              </w:rPr>
              <w:t xml:space="preserve"> Requirements</w:t>
            </w:r>
            <w:r w:rsidR="00570698" w:rsidRPr="00435B10">
              <w:t xml:space="preserve">. </w:t>
            </w:r>
            <w:r w:rsidRPr="00435B10">
              <w:t xml:space="preserve">The project </w:t>
            </w:r>
            <w:r w:rsidR="009F6055">
              <w:t>MR</w:t>
            </w:r>
            <w:r w:rsidRPr="00435B10">
              <w:t xml:space="preserve"> requirements are determined based upon the combined costs required to cover risks, schedule reserve or margin, and cost uncertainty.</w:t>
            </w:r>
            <w:r w:rsidR="00F85069" w:rsidRPr="00435B10">
              <w:t xml:space="preserve"> </w:t>
            </w:r>
            <w:r w:rsidRPr="00435B10">
              <w:t xml:space="preserve">The basis for this analysis is the risk assessment conducted in process step 3.04 and the final outcome of the </w:t>
            </w:r>
            <w:r w:rsidR="00763863" w:rsidRPr="00435B10">
              <w:t>CA</w:t>
            </w:r>
            <w:r w:rsidRPr="00435B10">
              <w:t xml:space="preserve"> negotiations from process step 3.08.</w:t>
            </w:r>
            <w:r w:rsidR="00F85069" w:rsidRPr="00435B10">
              <w:t xml:space="preserve"> </w:t>
            </w:r>
            <w:r w:rsidRPr="00435B10">
              <w:t xml:space="preserve">However, </w:t>
            </w:r>
            <w:r w:rsidR="009F6055">
              <w:t>MR</w:t>
            </w:r>
            <w:r w:rsidRPr="00435B10">
              <w:t xml:space="preserve"> requirements will need to be re-assessed and revised periodically as the project team manages the ongoing effort.</w:t>
            </w:r>
          </w:p>
        </w:tc>
      </w:tr>
      <w:tr w:rsidR="00932E46" w:rsidRPr="00435B10" w14:paraId="74306B7E" w14:textId="77777777" w:rsidTr="004423F9">
        <w:tc>
          <w:tcPr>
            <w:tcW w:w="2470" w:type="dxa"/>
          </w:tcPr>
          <w:p w14:paraId="651A1668" w14:textId="77777777" w:rsidR="00932E46" w:rsidRPr="00435B10" w:rsidRDefault="00932E46" w:rsidP="00654577">
            <w:pPr>
              <w:pStyle w:val="TableTextEVM"/>
            </w:pPr>
          </w:p>
        </w:tc>
        <w:tc>
          <w:tcPr>
            <w:tcW w:w="1255" w:type="dxa"/>
          </w:tcPr>
          <w:p w14:paraId="34DA8EAA" w14:textId="77777777" w:rsidR="00932E46" w:rsidRPr="00435B10" w:rsidRDefault="00932E46" w:rsidP="00654577">
            <w:pPr>
              <w:pStyle w:val="TableTextCenteredEVM"/>
            </w:pPr>
            <w:r w:rsidRPr="00435B10">
              <w:t>Input from 2.10</w:t>
            </w:r>
          </w:p>
        </w:tc>
        <w:tc>
          <w:tcPr>
            <w:tcW w:w="6350" w:type="dxa"/>
          </w:tcPr>
          <w:p w14:paraId="3F9FE567" w14:textId="77777777" w:rsidR="00932E46" w:rsidRPr="00435B10" w:rsidRDefault="00932E46" w:rsidP="00674D37">
            <w:pPr>
              <w:pStyle w:val="TableTextEVM"/>
              <w:jc w:val="both"/>
              <w:rPr>
                <w:rFonts w:eastAsiaTheme="minorHAnsi"/>
                <w:szCs w:val="20"/>
              </w:rPr>
            </w:pPr>
            <w:r w:rsidRPr="00435B10">
              <w:rPr>
                <w:i/>
              </w:rPr>
              <w:t xml:space="preserve">Baseline and </w:t>
            </w:r>
            <w:r w:rsidR="00570698" w:rsidRPr="00435B10">
              <w:rPr>
                <w:i/>
              </w:rPr>
              <w:t>P</w:t>
            </w:r>
            <w:r w:rsidRPr="00435B10">
              <w:rPr>
                <w:i/>
              </w:rPr>
              <w:t>ublish IMS (Includes Master,</w:t>
            </w:r>
            <w:r w:rsidR="00F85069" w:rsidRPr="00435B10">
              <w:rPr>
                <w:i/>
              </w:rPr>
              <w:t xml:space="preserve"> </w:t>
            </w:r>
            <w:r w:rsidRPr="00435B10">
              <w:rPr>
                <w:i/>
              </w:rPr>
              <w:t xml:space="preserve">Intermediate, and Detail </w:t>
            </w:r>
            <w:r w:rsidR="00570698" w:rsidRPr="00435B10">
              <w:rPr>
                <w:i/>
              </w:rPr>
              <w:t>L</w:t>
            </w:r>
            <w:r w:rsidRPr="00435B10">
              <w:rPr>
                <w:i/>
              </w:rPr>
              <w:t>evels)</w:t>
            </w:r>
            <w:r w:rsidR="00570698" w:rsidRPr="00435B10">
              <w:t>.</w:t>
            </w:r>
          </w:p>
        </w:tc>
      </w:tr>
      <w:tr w:rsidR="00932E46" w:rsidRPr="00435B10" w14:paraId="6AD96651" w14:textId="77777777" w:rsidTr="004423F9">
        <w:tc>
          <w:tcPr>
            <w:tcW w:w="2470" w:type="dxa"/>
          </w:tcPr>
          <w:p w14:paraId="0098C121" w14:textId="77777777" w:rsidR="00932E46" w:rsidRPr="00435B10" w:rsidRDefault="00932E46" w:rsidP="00654577">
            <w:pPr>
              <w:pStyle w:val="TableTextEVM"/>
            </w:pPr>
            <w:r w:rsidRPr="00435B10">
              <w:t xml:space="preserve">Project Manager / Project Office, and </w:t>
            </w:r>
            <w:r w:rsidR="009C2623" w:rsidRPr="00435B10">
              <w:t>SP/EM</w:t>
            </w:r>
            <w:r w:rsidRPr="00435B10">
              <w:t>/ Team</w:t>
            </w:r>
          </w:p>
        </w:tc>
        <w:tc>
          <w:tcPr>
            <w:tcW w:w="1255" w:type="dxa"/>
          </w:tcPr>
          <w:p w14:paraId="7F35C84E" w14:textId="77777777" w:rsidR="00932E46" w:rsidRPr="00435B10" w:rsidRDefault="00932E46" w:rsidP="00654577">
            <w:pPr>
              <w:pStyle w:val="TableTextCenteredEVM"/>
            </w:pPr>
            <w:r w:rsidRPr="00435B10">
              <w:t>3.12</w:t>
            </w:r>
          </w:p>
        </w:tc>
        <w:tc>
          <w:tcPr>
            <w:tcW w:w="6350" w:type="dxa"/>
          </w:tcPr>
          <w:p w14:paraId="4D5256D1" w14:textId="03CC7AC2" w:rsidR="00932E46" w:rsidRPr="00435B10" w:rsidRDefault="00932E46" w:rsidP="000C5E7E">
            <w:pPr>
              <w:pStyle w:val="TableTextEVM"/>
              <w:jc w:val="both"/>
            </w:pPr>
            <w:r w:rsidRPr="00435B10">
              <w:rPr>
                <w:i/>
              </w:rPr>
              <w:t>Establish the PMB</w:t>
            </w:r>
            <w:r w:rsidR="005F546C" w:rsidRPr="00435B10">
              <w:t>.</w:t>
            </w:r>
            <w:r w:rsidRPr="00435B10">
              <w:t xml:space="preserve"> Approved/signed WADs; Approved/signed CA</w:t>
            </w:r>
            <w:r w:rsidR="00763863" w:rsidRPr="00435B10">
              <w:t>P</w:t>
            </w:r>
            <w:r w:rsidRPr="00435B10">
              <w:t xml:space="preserve">s with time-phased </w:t>
            </w:r>
            <w:r w:rsidR="00651C8A" w:rsidRPr="00435B10">
              <w:t>WP</w:t>
            </w:r>
            <w:r w:rsidRPr="00435B10">
              <w:t>/</w:t>
            </w:r>
            <w:r w:rsidR="00497824" w:rsidRPr="00435B10">
              <w:t>PP</w:t>
            </w:r>
            <w:r w:rsidRPr="00435B10">
              <w:t xml:space="preserve"> budget loaded in the cost tool; a baselined </w:t>
            </w:r>
            <w:r w:rsidR="00F03C18" w:rsidRPr="00435B10">
              <w:t>IMS</w:t>
            </w:r>
            <w:r w:rsidRPr="00435B10">
              <w:t xml:space="preserve"> loaded in the scheduling tool; establishment of Management Reserve and UB; all changes from the project target cost estimate to the approved budget are recorded in the Project Budget Log for traceability; and work scope, budgets, and schedules fully integrated constitutes the establishment of the PMB.</w:t>
            </w:r>
          </w:p>
        </w:tc>
      </w:tr>
      <w:tr w:rsidR="00932E46" w:rsidRPr="00435B10" w14:paraId="1726C9C4" w14:textId="77777777" w:rsidTr="004423F9">
        <w:tc>
          <w:tcPr>
            <w:tcW w:w="2470" w:type="dxa"/>
          </w:tcPr>
          <w:p w14:paraId="31371BD3" w14:textId="77777777" w:rsidR="00932E46" w:rsidRPr="00435B10" w:rsidRDefault="00450818" w:rsidP="00654577">
            <w:pPr>
              <w:pStyle w:val="TableTextEVM"/>
            </w:pPr>
            <w:r w:rsidRPr="00435B10">
              <w:t xml:space="preserve">MDAA / </w:t>
            </w:r>
            <w:r w:rsidR="00932E46" w:rsidRPr="00435B10">
              <w:t xml:space="preserve">Program Manager / Program </w:t>
            </w:r>
            <w:r w:rsidR="009C2623" w:rsidRPr="00435B10">
              <w:t xml:space="preserve">Management </w:t>
            </w:r>
            <w:r w:rsidR="00932E46" w:rsidRPr="00435B10">
              <w:t>Office, and Project Manager / Project Office</w:t>
            </w:r>
          </w:p>
        </w:tc>
        <w:tc>
          <w:tcPr>
            <w:tcW w:w="1255" w:type="dxa"/>
          </w:tcPr>
          <w:p w14:paraId="2A3344CC" w14:textId="77777777" w:rsidR="00932E46" w:rsidRPr="00435B10" w:rsidRDefault="00932E46" w:rsidP="00654577">
            <w:pPr>
              <w:pStyle w:val="TableTextCenteredEVM"/>
            </w:pPr>
            <w:r w:rsidRPr="00435B10">
              <w:t>3.13</w:t>
            </w:r>
          </w:p>
        </w:tc>
        <w:tc>
          <w:tcPr>
            <w:tcW w:w="6350" w:type="dxa"/>
          </w:tcPr>
          <w:p w14:paraId="0BE3031B" w14:textId="087545F5" w:rsidR="00450818" w:rsidRPr="0085278F" w:rsidRDefault="00450818" w:rsidP="00674D37">
            <w:pPr>
              <w:pStyle w:val="NoteEVM"/>
              <w:jc w:val="both"/>
              <w:rPr>
                <w:rFonts w:ascii="Arial" w:hAnsi="Arial" w:cs="Arial"/>
                <w:strike/>
                <w:sz w:val="22"/>
                <w:szCs w:val="22"/>
              </w:rPr>
            </w:pPr>
            <w:r w:rsidRPr="000C5E7E">
              <w:rPr>
                <w:rFonts w:ascii="Arial" w:hAnsi="Arial" w:cs="Arial"/>
                <w:iCs/>
                <w:sz w:val="22"/>
                <w:szCs w:val="22"/>
              </w:rPr>
              <w:t>Perform IBR</w:t>
            </w:r>
            <w:r w:rsidR="000C5E7E">
              <w:rPr>
                <w:rFonts w:ascii="Arial" w:hAnsi="Arial" w:cs="Arial"/>
              </w:rPr>
              <w:t>.</w:t>
            </w:r>
            <w:r w:rsidRPr="00435B10">
              <w:rPr>
                <w:rFonts w:ascii="Arial" w:hAnsi="Arial" w:cs="Arial"/>
              </w:rPr>
              <w:t xml:space="preserve"> </w:t>
            </w:r>
            <w:r w:rsidRPr="00435B10">
              <w:rPr>
                <w:rFonts w:ascii="Arial" w:hAnsi="Arial" w:cs="Arial"/>
                <w:i w:val="0"/>
                <w:sz w:val="22"/>
                <w:szCs w:val="22"/>
              </w:rPr>
              <w:t xml:space="preserve">Mission Directorates shall conduct a </w:t>
            </w:r>
            <w:r w:rsidR="00F03C18" w:rsidRPr="00435B10">
              <w:rPr>
                <w:rFonts w:ascii="Arial" w:hAnsi="Arial" w:cs="Arial"/>
              </w:rPr>
              <w:t>IBR</w:t>
            </w:r>
            <w:r w:rsidRPr="00435B10">
              <w:rPr>
                <w:rFonts w:ascii="Arial" w:hAnsi="Arial" w:cs="Arial"/>
                <w:i w:val="0"/>
                <w:sz w:val="22"/>
                <w:szCs w:val="22"/>
              </w:rPr>
              <w:t xml:space="preserve"> to ensure that the project’s work is properly linked with its cost, schedule, and risk and that the management processes are in place to conduct project-level EVM.  </w:t>
            </w:r>
            <w:r w:rsidRPr="0085278F">
              <w:rPr>
                <w:rFonts w:ascii="Arial" w:hAnsi="Arial" w:cs="Arial"/>
                <w:strike/>
                <w:sz w:val="22"/>
                <w:szCs w:val="22"/>
              </w:rPr>
              <w:t xml:space="preserve">  </w:t>
            </w:r>
          </w:p>
          <w:p w14:paraId="1EFAD0BE" w14:textId="77777777" w:rsidR="00932E46" w:rsidRPr="00435B10" w:rsidRDefault="00450818" w:rsidP="007D7971">
            <w:pPr>
              <w:pStyle w:val="NoteEVM"/>
              <w:jc w:val="both"/>
              <w:rPr>
                <w:rFonts w:ascii="Arial" w:hAnsi="Arial" w:cs="Arial"/>
              </w:rPr>
            </w:pPr>
            <w:r w:rsidRPr="00435B10">
              <w:rPr>
                <w:rFonts w:ascii="Arial" w:hAnsi="Arial" w:cs="Arial"/>
                <w:sz w:val="22"/>
                <w:szCs w:val="22"/>
              </w:rPr>
              <w:t>Note: Additional information reg</w:t>
            </w:r>
            <w:r w:rsidR="00CB6830">
              <w:rPr>
                <w:rFonts w:ascii="Arial" w:hAnsi="Arial" w:cs="Arial"/>
                <w:sz w:val="22"/>
                <w:szCs w:val="22"/>
              </w:rPr>
              <w:t xml:space="preserve">arding IBRs can be found in </w:t>
            </w:r>
            <w:r w:rsidR="003E3135">
              <w:rPr>
                <w:rFonts w:ascii="Arial" w:hAnsi="Arial" w:cs="Arial"/>
                <w:sz w:val="22"/>
                <w:szCs w:val="22"/>
              </w:rPr>
              <w:t xml:space="preserve">NASA </w:t>
            </w:r>
            <w:r w:rsidRPr="00435B10">
              <w:rPr>
                <w:rFonts w:ascii="Arial" w:hAnsi="Arial" w:cs="Arial"/>
                <w:sz w:val="22"/>
                <w:szCs w:val="22"/>
              </w:rPr>
              <w:t>EVM Implementation</w:t>
            </w:r>
            <w:r w:rsidR="003E3135">
              <w:rPr>
                <w:rFonts w:ascii="Arial" w:hAnsi="Arial" w:cs="Arial"/>
                <w:sz w:val="22"/>
                <w:szCs w:val="22"/>
              </w:rPr>
              <w:t xml:space="preserve"> Handbook</w:t>
            </w:r>
            <w:r w:rsidRPr="00435B10">
              <w:rPr>
                <w:rFonts w:ascii="Arial" w:hAnsi="Arial" w:cs="Arial"/>
                <w:sz w:val="22"/>
                <w:szCs w:val="22"/>
              </w:rPr>
              <w:t xml:space="preserve"> and </w:t>
            </w:r>
            <w:r w:rsidR="003E3135">
              <w:rPr>
                <w:rFonts w:ascii="Arial" w:hAnsi="Arial" w:cs="Arial"/>
                <w:sz w:val="22"/>
                <w:szCs w:val="22"/>
              </w:rPr>
              <w:t xml:space="preserve">NASA </w:t>
            </w:r>
            <w:r w:rsidRPr="00435B10">
              <w:rPr>
                <w:rFonts w:ascii="Arial" w:hAnsi="Arial" w:cs="Arial"/>
                <w:sz w:val="22"/>
                <w:szCs w:val="22"/>
              </w:rPr>
              <w:t>IBR Handbook.</w:t>
            </w:r>
          </w:p>
        </w:tc>
      </w:tr>
      <w:tr w:rsidR="00932E46" w:rsidRPr="00435B10" w14:paraId="02009B97" w14:textId="77777777" w:rsidTr="004423F9">
        <w:tc>
          <w:tcPr>
            <w:tcW w:w="2470" w:type="dxa"/>
          </w:tcPr>
          <w:p w14:paraId="46171548" w14:textId="77777777" w:rsidR="00932E46" w:rsidRPr="00435B10" w:rsidRDefault="003D1B49" w:rsidP="00654577">
            <w:pPr>
              <w:pStyle w:val="TableTextEVM"/>
            </w:pPr>
            <w:r w:rsidRPr="00435B10">
              <w:t>P</w:t>
            </w:r>
            <w:r w:rsidRPr="00435B10">
              <w:noBreakHyphen/>
              <w:t>CAM</w:t>
            </w:r>
            <w:r w:rsidR="00932E46" w:rsidRPr="00435B10">
              <w:t xml:space="preserve"> </w:t>
            </w:r>
          </w:p>
        </w:tc>
        <w:tc>
          <w:tcPr>
            <w:tcW w:w="1255" w:type="dxa"/>
          </w:tcPr>
          <w:p w14:paraId="7E984405" w14:textId="77777777" w:rsidR="00932E46" w:rsidRPr="00435B10" w:rsidRDefault="00932E46" w:rsidP="00654577">
            <w:pPr>
              <w:pStyle w:val="TableTextCenteredEVM"/>
            </w:pPr>
            <w:r w:rsidRPr="00435B10">
              <w:t>3.14</w:t>
            </w:r>
          </w:p>
        </w:tc>
        <w:tc>
          <w:tcPr>
            <w:tcW w:w="6350" w:type="dxa"/>
          </w:tcPr>
          <w:p w14:paraId="32765DFE" w14:textId="77777777" w:rsidR="00932E46" w:rsidRPr="00435B10" w:rsidRDefault="00932E46" w:rsidP="00674D37">
            <w:pPr>
              <w:pStyle w:val="TableTextEVM"/>
              <w:jc w:val="both"/>
            </w:pPr>
            <w:r w:rsidRPr="00435B10">
              <w:rPr>
                <w:i/>
              </w:rPr>
              <w:t xml:space="preserve">Incorporate </w:t>
            </w:r>
            <w:r w:rsidR="00570698" w:rsidRPr="00435B10">
              <w:rPr>
                <w:i/>
              </w:rPr>
              <w:t xml:space="preserve">Changes </w:t>
            </w:r>
            <w:r w:rsidR="00A43E5A" w:rsidRPr="00435B10">
              <w:rPr>
                <w:i/>
              </w:rPr>
              <w:t>(</w:t>
            </w:r>
            <w:r w:rsidR="009F0BEA" w:rsidRPr="00435B10">
              <w:rPr>
                <w:i/>
              </w:rPr>
              <w:t>if</w:t>
            </w:r>
            <w:r w:rsidR="00967C8F" w:rsidRPr="00435B10">
              <w:rPr>
                <w:i/>
              </w:rPr>
              <w:t xml:space="preserve"> r</w:t>
            </w:r>
            <w:r w:rsidR="00570698" w:rsidRPr="00435B10">
              <w:rPr>
                <w:i/>
              </w:rPr>
              <w:t>equired</w:t>
            </w:r>
            <w:r w:rsidR="00A43E5A" w:rsidRPr="00435B10">
              <w:rPr>
                <w:i/>
              </w:rPr>
              <w:t>)</w:t>
            </w:r>
            <w:r w:rsidR="00570698" w:rsidRPr="00435B10">
              <w:t xml:space="preserve">. </w:t>
            </w:r>
            <w:r w:rsidRPr="00435B10">
              <w:t>The PMB must always reflect the actual plan for work in order to assess the project’s performance.</w:t>
            </w:r>
            <w:r w:rsidR="00F85069" w:rsidRPr="00435B10">
              <w:t xml:space="preserve"> </w:t>
            </w:r>
            <w:r w:rsidRPr="00435B10">
              <w:t>To ensure the accuracy of the PMB, as project execution or external factors necessitate change, the Change process is critical to keep the plan current.</w:t>
            </w:r>
            <w:r w:rsidR="00F85069" w:rsidRPr="00435B10">
              <w:t xml:space="preserve"> </w:t>
            </w:r>
            <w:r w:rsidRPr="00435B10">
              <w:t>If any changes are made to the PMB after the aforementioned reviews, then the changes should be incorporated using the change control process</w:t>
            </w:r>
            <w:r w:rsidR="009836A3" w:rsidRPr="00435B10">
              <w:t xml:space="preserve"> as outlined in process flows 7</w:t>
            </w:r>
            <w:r w:rsidR="009836A3" w:rsidRPr="00435B10">
              <w:noBreakHyphen/>
            </w:r>
            <w:r w:rsidRPr="00435B10">
              <w:t>1.0 and 7-2.0.</w:t>
            </w:r>
          </w:p>
        </w:tc>
      </w:tr>
      <w:tr w:rsidR="00932E46" w:rsidRPr="00435B10" w14:paraId="174182CF" w14:textId="77777777" w:rsidTr="004423F9">
        <w:tc>
          <w:tcPr>
            <w:tcW w:w="2470" w:type="dxa"/>
          </w:tcPr>
          <w:p w14:paraId="6C5D99D0" w14:textId="77777777" w:rsidR="00932E46" w:rsidRPr="00435B10" w:rsidRDefault="00932E46" w:rsidP="00654577">
            <w:pPr>
              <w:pStyle w:val="TableTextEVM"/>
            </w:pPr>
            <w:r w:rsidRPr="00435B10">
              <w:t>MDAA/</w:t>
            </w:r>
            <w:r w:rsidR="00456482" w:rsidRPr="00435B10">
              <w:t>NASA Headquarters</w:t>
            </w:r>
          </w:p>
        </w:tc>
        <w:tc>
          <w:tcPr>
            <w:tcW w:w="1255" w:type="dxa"/>
          </w:tcPr>
          <w:p w14:paraId="5DE2B5FA" w14:textId="77777777" w:rsidR="00932E46" w:rsidRPr="00435B10" w:rsidRDefault="00932E46" w:rsidP="00654577">
            <w:pPr>
              <w:pStyle w:val="TableTextCenteredEVM"/>
            </w:pPr>
            <w:r w:rsidRPr="00435B10">
              <w:t>3.15</w:t>
            </w:r>
          </w:p>
        </w:tc>
        <w:tc>
          <w:tcPr>
            <w:tcW w:w="6350" w:type="dxa"/>
          </w:tcPr>
          <w:p w14:paraId="5D6C1A80" w14:textId="3E8A4808" w:rsidR="00932E46" w:rsidRPr="00435B10" w:rsidRDefault="00570698" w:rsidP="001A798F">
            <w:pPr>
              <w:pStyle w:val="TableTextEVM"/>
              <w:jc w:val="both"/>
            </w:pPr>
            <w:r w:rsidRPr="00435B10">
              <w:rPr>
                <w:i/>
              </w:rPr>
              <w:t>Conduct KDP </w:t>
            </w:r>
            <w:r w:rsidR="00932E46" w:rsidRPr="00435B10">
              <w:rPr>
                <w:i/>
              </w:rPr>
              <w:t>C</w:t>
            </w:r>
            <w:r w:rsidR="00932E46" w:rsidRPr="00435B10">
              <w:rPr>
                <w:sz w:val="24"/>
                <w:szCs w:val="24"/>
              </w:rPr>
              <w:t>.</w:t>
            </w:r>
            <w:r w:rsidRPr="00435B10">
              <w:rPr>
                <w:sz w:val="24"/>
                <w:szCs w:val="24"/>
              </w:rPr>
              <w:t xml:space="preserve"> </w:t>
            </w:r>
          </w:p>
        </w:tc>
      </w:tr>
    </w:tbl>
    <w:p w14:paraId="5B8BFD7F" w14:textId="6B20CD16" w:rsidR="00CE6E6F" w:rsidRDefault="00CE6E6F" w:rsidP="00CE6E6F">
      <w:pPr>
        <w:pStyle w:val="Heading2"/>
        <w:numPr>
          <w:ilvl w:val="0"/>
          <w:numId w:val="0"/>
        </w:numPr>
        <w:ind w:left="576" w:hanging="576"/>
      </w:pPr>
      <w:bookmarkStart w:id="242" w:name="_Toc304560830"/>
    </w:p>
    <w:p w14:paraId="41AF28F6" w14:textId="77777777" w:rsidR="00CE6E6F" w:rsidRPr="00435B10" w:rsidRDefault="00CE6E6F" w:rsidP="00CE6E6F">
      <w:pPr>
        <w:pStyle w:val="Heading2"/>
      </w:pPr>
      <w:bookmarkStart w:id="243" w:name="_Toc304560835"/>
      <w:bookmarkStart w:id="244" w:name="_Toc84879610"/>
      <w:r>
        <w:t xml:space="preserve">Work Authorization </w:t>
      </w:r>
      <w:r w:rsidRPr="00435B10">
        <w:t>Summary of Responsibilit</w:t>
      </w:r>
      <w:bookmarkEnd w:id="243"/>
      <w:r>
        <w:t>ies</w:t>
      </w:r>
      <w:bookmarkEnd w:id="244"/>
    </w:p>
    <w:p w14:paraId="77C3426D" w14:textId="77777777" w:rsidR="00CE6E6F" w:rsidRPr="00435B10" w:rsidRDefault="00CE6E6F" w:rsidP="00CE6E6F">
      <w:pPr>
        <w:pStyle w:val="Heading3"/>
      </w:pPr>
      <w:bookmarkStart w:id="245" w:name="_Toc304560836"/>
      <w:r w:rsidRPr="00435B10">
        <w:t>Project Manager</w:t>
      </w:r>
      <w:bookmarkEnd w:id="245"/>
    </w:p>
    <w:p w14:paraId="18D8405E" w14:textId="77777777" w:rsidR="00CE6E6F" w:rsidRPr="00435B10" w:rsidRDefault="00CE6E6F" w:rsidP="00CE6E6F">
      <w:pPr>
        <w:pStyle w:val="Bullet1EVM"/>
        <w:jc w:val="both"/>
        <w:rPr>
          <w:rFonts w:ascii="Arial" w:hAnsi="Arial" w:cs="Arial"/>
        </w:rPr>
      </w:pPr>
      <w:r w:rsidRPr="00435B10">
        <w:rPr>
          <w:rFonts w:ascii="Arial" w:hAnsi="Arial" w:cs="Arial"/>
        </w:rPr>
        <w:t>Allocates budget to SP/EM and/or P</w:t>
      </w:r>
      <w:r w:rsidRPr="00435B10">
        <w:rPr>
          <w:rFonts w:ascii="Arial" w:hAnsi="Arial" w:cs="Arial"/>
        </w:rPr>
        <w:noBreakHyphen/>
        <w:t>CAMs via the WAD.</w:t>
      </w:r>
    </w:p>
    <w:p w14:paraId="3B2A17DC" w14:textId="77777777" w:rsidR="00CE6E6F" w:rsidRPr="00435B10" w:rsidRDefault="00CE6E6F" w:rsidP="00CE6E6F">
      <w:pPr>
        <w:pStyle w:val="Heading3"/>
      </w:pPr>
      <w:bookmarkStart w:id="246" w:name="_Toc304560837"/>
      <w:r w:rsidRPr="00435B10">
        <w:t>Subproject/Element Manager (SP/EM)</w:t>
      </w:r>
      <w:bookmarkEnd w:id="246"/>
    </w:p>
    <w:p w14:paraId="58E23839" w14:textId="77777777" w:rsidR="00CE6E6F" w:rsidRPr="00435B10" w:rsidRDefault="00CE6E6F" w:rsidP="00CE6E6F">
      <w:pPr>
        <w:pStyle w:val="Bullet1EVM"/>
        <w:jc w:val="both"/>
        <w:rPr>
          <w:rFonts w:ascii="Arial" w:hAnsi="Arial" w:cs="Arial"/>
        </w:rPr>
      </w:pPr>
      <w:r w:rsidRPr="00435B10">
        <w:rPr>
          <w:rFonts w:ascii="Arial" w:hAnsi="Arial" w:cs="Arial"/>
        </w:rPr>
        <w:t>Allocates budgets to P</w:t>
      </w:r>
      <w:r w:rsidRPr="00435B10">
        <w:rPr>
          <w:rFonts w:ascii="Arial" w:hAnsi="Arial" w:cs="Arial"/>
        </w:rPr>
        <w:noBreakHyphen/>
        <w:t>CAMs.</w:t>
      </w:r>
    </w:p>
    <w:p w14:paraId="7993D2B9" w14:textId="77777777" w:rsidR="00CE6E6F" w:rsidRPr="00435B10" w:rsidRDefault="00CE6E6F" w:rsidP="00CE6E6F">
      <w:pPr>
        <w:pStyle w:val="Heading3"/>
      </w:pPr>
      <w:bookmarkStart w:id="247" w:name="_Toc304560838"/>
      <w:r w:rsidRPr="00435B10">
        <w:t>Project-Control Account Manager (P</w:t>
      </w:r>
      <w:r w:rsidRPr="00435B10">
        <w:noBreakHyphen/>
        <w:t>CAM)</w:t>
      </w:r>
      <w:bookmarkEnd w:id="247"/>
    </w:p>
    <w:p w14:paraId="3707F240" w14:textId="77777777" w:rsidR="00CE6E6F" w:rsidRPr="00435B10" w:rsidRDefault="00CE6E6F" w:rsidP="00CE6E6F">
      <w:pPr>
        <w:pStyle w:val="Bullet1EVM"/>
        <w:jc w:val="both"/>
        <w:rPr>
          <w:rFonts w:ascii="Arial" w:hAnsi="Arial" w:cs="Arial"/>
        </w:rPr>
      </w:pPr>
      <w:r w:rsidRPr="00435B10">
        <w:rPr>
          <w:rFonts w:ascii="Arial" w:hAnsi="Arial" w:cs="Arial"/>
        </w:rPr>
        <w:t>With the assistance of project planner/scheduler decomposes the elements of a WAD into WPs and PPs.</w:t>
      </w:r>
    </w:p>
    <w:p w14:paraId="46E56295" w14:textId="77777777" w:rsidR="00CE6E6F" w:rsidRPr="00435B10" w:rsidRDefault="00CE6E6F" w:rsidP="00CE6E6F">
      <w:pPr>
        <w:pStyle w:val="Bullet1EVM"/>
        <w:jc w:val="both"/>
        <w:rPr>
          <w:rFonts w:ascii="Arial" w:hAnsi="Arial" w:cs="Arial"/>
        </w:rPr>
      </w:pPr>
      <w:r w:rsidRPr="00435B10">
        <w:rPr>
          <w:rFonts w:ascii="Arial" w:hAnsi="Arial" w:cs="Arial"/>
        </w:rPr>
        <w:t>Negotiates and approves all work authorization documents.</w:t>
      </w:r>
    </w:p>
    <w:p w14:paraId="6903C618" w14:textId="77777777" w:rsidR="00CE6E6F" w:rsidRPr="00435B10" w:rsidRDefault="00CE6E6F" w:rsidP="00CE6E6F">
      <w:pPr>
        <w:pStyle w:val="Heading3"/>
      </w:pPr>
      <w:bookmarkStart w:id="248" w:name="_Toc304560839"/>
      <w:r w:rsidRPr="00435B10">
        <w:t>Project Planning and Control (PP&amp;C)</w:t>
      </w:r>
      <w:bookmarkEnd w:id="248"/>
    </w:p>
    <w:p w14:paraId="50D369FF" w14:textId="77777777" w:rsidR="00CE6E6F" w:rsidRPr="00435B10" w:rsidRDefault="00CE6E6F" w:rsidP="00CE6E6F">
      <w:pPr>
        <w:pStyle w:val="Bullet1EVM"/>
        <w:jc w:val="both"/>
        <w:rPr>
          <w:rFonts w:ascii="Arial" w:hAnsi="Arial" w:cs="Arial"/>
        </w:rPr>
      </w:pPr>
      <w:r w:rsidRPr="00435B10">
        <w:rPr>
          <w:rFonts w:ascii="Arial" w:hAnsi="Arial" w:cs="Arial"/>
        </w:rPr>
        <w:t>Ensures that all WADs are negotiated and approved in a timely manner.</w:t>
      </w:r>
    </w:p>
    <w:p w14:paraId="59964F53" w14:textId="3F4BE631" w:rsidR="00CE6E6F" w:rsidRDefault="00CE6E6F" w:rsidP="00CE6E6F">
      <w:pPr>
        <w:pStyle w:val="Bullet1EVM"/>
        <w:jc w:val="both"/>
        <w:rPr>
          <w:rFonts w:ascii="Arial" w:hAnsi="Arial" w:cs="Arial"/>
        </w:rPr>
      </w:pPr>
      <w:r w:rsidRPr="00435B10">
        <w:rPr>
          <w:rFonts w:ascii="Arial" w:hAnsi="Arial" w:cs="Arial"/>
        </w:rPr>
        <w:t>Provides the custodial archive for the BOEs, Resource Plans data, WADs, and EV mo</w:t>
      </w:r>
      <w:r w:rsidR="008437F9">
        <w:rPr>
          <w:rFonts w:ascii="Arial" w:hAnsi="Arial" w:cs="Arial"/>
        </w:rPr>
        <w:t>d</w:t>
      </w:r>
      <w:r w:rsidRPr="00435B10">
        <w:rPr>
          <w:rFonts w:ascii="Arial" w:hAnsi="Arial" w:cs="Arial"/>
        </w:rPr>
        <w:t>ule CAP reports.</w:t>
      </w:r>
    </w:p>
    <w:p w14:paraId="772A4FF0" w14:textId="77777777" w:rsidR="00CE6E6F" w:rsidRPr="00435B10" w:rsidRDefault="00CE6E6F" w:rsidP="00CE6E6F">
      <w:pPr>
        <w:pStyle w:val="Heading2"/>
      </w:pPr>
      <w:bookmarkStart w:id="249" w:name="_Toc84879611"/>
      <w:r>
        <w:t xml:space="preserve">Budgeting </w:t>
      </w:r>
      <w:r w:rsidRPr="00435B10">
        <w:t>Summary of Responsibilit</w:t>
      </w:r>
      <w:r>
        <w:t>ies</w:t>
      </w:r>
      <w:bookmarkEnd w:id="249"/>
    </w:p>
    <w:p w14:paraId="2D49AD17" w14:textId="77777777" w:rsidR="00CE6E6F" w:rsidRPr="00C65508" w:rsidRDefault="00CE6E6F" w:rsidP="00CE6E6F">
      <w:pPr>
        <w:pStyle w:val="Heading3"/>
      </w:pPr>
      <w:r w:rsidRPr="00C65508">
        <w:t>Project Manager</w:t>
      </w:r>
    </w:p>
    <w:p w14:paraId="7E820B6A" w14:textId="77777777" w:rsidR="00CE6E6F" w:rsidRPr="00435B10" w:rsidRDefault="00CE6E6F" w:rsidP="00CE6E6F">
      <w:pPr>
        <w:pStyle w:val="Bullet1EVM"/>
        <w:jc w:val="both"/>
        <w:rPr>
          <w:rFonts w:ascii="Arial" w:hAnsi="Arial" w:cs="Arial"/>
        </w:rPr>
      </w:pPr>
      <w:r w:rsidRPr="00435B10">
        <w:rPr>
          <w:rFonts w:ascii="Arial" w:hAnsi="Arial" w:cs="Arial"/>
        </w:rPr>
        <w:t>Project planning and direction.</w:t>
      </w:r>
    </w:p>
    <w:p w14:paraId="5DFCED53" w14:textId="77777777" w:rsidR="00CE6E6F" w:rsidRPr="00435B10" w:rsidRDefault="00CE6E6F" w:rsidP="00CE6E6F">
      <w:pPr>
        <w:pStyle w:val="Bullet1EVM"/>
        <w:jc w:val="both"/>
        <w:rPr>
          <w:rFonts w:ascii="Arial" w:hAnsi="Arial" w:cs="Arial"/>
        </w:rPr>
      </w:pPr>
      <w:r w:rsidRPr="00435B10">
        <w:rPr>
          <w:rFonts w:ascii="Arial" w:hAnsi="Arial" w:cs="Arial"/>
        </w:rPr>
        <w:t>Allocates budget to P</w:t>
      </w:r>
      <w:r w:rsidRPr="00435B10">
        <w:rPr>
          <w:rFonts w:ascii="Arial" w:hAnsi="Arial" w:cs="Arial"/>
        </w:rPr>
        <w:noBreakHyphen/>
        <w:t>CAMs via the WAD.</w:t>
      </w:r>
    </w:p>
    <w:p w14:paraId="4B2960E5" w14:textId="77777777" w:rsidR="00CE6E6F" w:rsidRPr="00435B10" w:rsidRDefault="00CE6E6F" w:rsidP="00CE6E6F">
      <w:pPr>
        <w:pStyle w:val="Bullet1EVM"/>
        <w:jc w:val="both"/>
        <w:rPr>
          <w:rFonts w:ascii="Arial" w:hAnsi="Arial" w:cs="Arial"/>
        </w:rPr>
      </w:pPr>
      <w:r w:rsidRPr="00435B10">
        <w:rPr>
          <w:rFonts w:ascii="Arial" w:hAnsi="Arial" w:cs="Arial"/>
        </w:rPr>
        <w:t>Approves all WADs.</w:t>
      </w:r>
    </w:p>
    <w:p w14:paraId="0D76FF92" w14:textId="77777777" w:rsidR="00CE6E6F" w:rsidRPr="00435B10" w:rsidRDefault="00CE6E6F" w:rsidP="00CE6E6F">
      <w:pPr>
        <w:pStyle w:val="Bullet1EVM"/>
        <w:jc w:val="both"/>
        <w:rPr>
          <w:rFonts w:ascii="Arial" w:hAnsi="Arial" w:cs="Arial"/>
        </w:rPr>
      </w:pPr>
      <w:r w:rsidRPr="00435B10">
        <w:rPr>
          <w:rFonts w:ascii="Arial" w:hAnsi="Arial" w:cs="Arial"/>
        </w:rPr>
        <w:t>Leads project effort to support IBRs.</w:t>
      </w:r>
    </w:p>
    <w:p w14:paraId="2937375E" w14:textId="77777777" w:rsidR="00CE6E6F" w:rsidRPr="00C65508" w:rsidRDefault="00CE6E6F" w:rsidP="00CE6E6F">
      <w:pPr>
        <w:pStyle w:val="Heading3"/>
      </w:pPr>
      <w:r w:rsidRPr="00C65508">
        <w:t>Subproject/Element Manager (SP/EM)</w:t>
      </w:r>
    </w:p>
    <w:p w14:paraId="4653D4E2" w14:textId="77777777" w:rsidR="00CE6E6F" w:rsidRPr="00435B10" w:rsidRDefault="00CE6E6F" w:rsidP="00CE6E6F">
      <w:pPr>
        <w:pStyle w:val="Bullet1EVM"/>
        <w:jc w:val="both"/>
        <w:rPr>
          <w:rFonts w:ascii="Arial" w:hAnsi="Arial" w:cs="Arial"/>
          <w:szCs w:val="24"/>
        </w:rPr>
      </w:pPr>
      <w:r w:rsidRPr="00435B10">
        <w:rPr>
          <w:rFonts w:ascii="Arial" w:hAnsi="Arial" w:cs="Arial"/>
          <w:szCs w:val="24"/>
        </w:rPr>
        <w:t>Determines feasibility of CAPs.</w:t>
      </w:r>
    </w:p>
    <w:p w14:paraId="191AC3BC" w14:textId="77777777" w:rsidR="00CE6E6F" w:rsidRPr="00435B10" w:rsidRDefault="00CE6E6F" w:rsidP="00CE6E6F">
      <w:pPr>
        <w:pStyle w:val="Bullet1EVM"/>
        <w:jc w:val="both"/>
        <w:rPr>
          <w:rFonts w:ascii="Arial" w:hAnsi="Arial" w:cs="Arial"/>
          <w:szCs w:val="24"/>
        </w:rPr>
      </w:pPr>
      <w:r w:rsidRPr="00435B10">
        <w:rPr>
          <w:rFonts w:ascii="Arial" w:hAnsi="Arial" w:cs="Arial"/>
          <w:szCs w:val="24"/>
        </w:rPr>
        <w:t>Is responsible for the BOEs of all P</w:t>
      </w:r>
      <w:r w:rsidRPr="00435B10">
        <w:rPr>
          <w:rFonts w:ascii="Arial" w:hAnsi="Arial" w:cs="Arial"/>
          <w:szCs w:val="24"/>
        </w:rPr>
        <w:noBreakHyphen/>
        <w:t>CAMs under his/her direction.</w:t>
      </w:r>
    </w:p>
    <w:p w14:paraId="32D3D0C6" w14:textId="77777777" w:rsidR="00CE6E6F" w:rsidRPr="00435B10" w:rsidRDefault="00CE6E6F" w:rsidP="00CE6E6F">
      <w:pPr>
        <w:pStyle w:val="Bullet1EVM"/>
        <w:jc w:val="both"/>
        <w:rPr>
          <w:rFonts w:ascii="Arial" w:hAnsi="Arial" w:cs="Arial"/>
          <w:szCs w:val="24"/>
        </w:rPr>
      </w:pPr>
      <w:r w:rsidRPr="00435B10">
        <w:rPr>
          <w:rFonts w:ascii="Arial" w:hAnsi="Arial" w:cs="Arial"/>
          <w:szCs w:val="24"/>
        </w:rPr>
        <w:t>Reviews and approves EVM application CAP reports.</w:t>
      </w:r>
    </w:p>
    <w:p w14:paraId="02FD0EBB" w14:textId="77777777" w:rsidR="00CE6E6F" w:rsidRPr="00435B10" w:rsidRDefault="00CE6E6F" w:rsidP="00CE6E6F">
      <w:pPr>
        <w:pStyle w:val="Bullet1EVM"/>
        <w:jc w:val="both"/>
        <w:rPr>
          <w:rFonts w:ascii="Arial" w:hAnsi="Arial" w:cs="Arial"/>
          <w:szCs w:val="24"/>
        </w:rPr>
      </w:pPr>
      <w:r w:rsidRPr="00435B10">
        <w:rPr>
          <w:rFonts w:ascii="Arial" w:hAnsi="Arial" w:cs="Arial"/>
          <w:szCs w:val="24"/>
        </w:rPr>
        <w:t>Reviews each P</w:t>
      </w:r>
      <w:r w:rsidRPr="00435B10">
        <w:rPr>
          <w:rFonts w:ascii="Arial" w:hAnsi="Arial" w:cs="Arial"/>
          <w:szCs w:val="24"/>
        </w:rPr>
        <w:noBreakHyphen/>
        <w:t>CAM’s EVM reports and provides status to executive management.</w:t>
      </w:r>
    </w:p>
    <w:p w14:paraId="412AC465" w14:textId="77777777" w:rsidR="00CE6E6F" w:rsidRPr="00435B10" w:rsidRDefault="00CE6E6F" w:rsidP="00CE6E6F">
      <w:pPr>
        <w:pStyle w:val="Bullet1EVM"/>
        <w:jc w:val="both"/>
        <w:rPr>
          <w:rFonts w:ascii="Arial" w:hAnsi="Arial" w:cs="Arial"/>
          <w:szCs w:val="24"/>
        </w:rPr>
      </w:pPr>
      <w:r w:rsidRPr="00435B10">
        <w:rPr>
          <w:rFonts w:ascii="Arial" w:hAnsi="Arial" w:cs="Arial"/>
          <w:szCs w:val="24"/>
        </w:rPr>
        <w:t>Supports IBRs.</w:t>
      </w:r>
    </w:p>
    <w:p w14:paraId="20BD33D5" w14:textId="77777777" w:rsidR="00CE6E6F" w:rsidRPr="00435B10" w:rsidRDefault="00CE6E6F" w:rsidP="00CE6E6F">
      <w:pPr>
        <w:pStyle w:val="Heading3"/>
      </w:pPr>
      <w:r w:rsidRPr="00435B10">
        <w:t>Project-Control Account Manager (P</w:t>
      </w:r>
      <w:r w:rsidRPr="00435B10">
        <w:noBreakHyphen/>
        <w:t>CAM)</w:t>
      </w:r>
    </w:p>
    <w:p w14:paraId="157A3465" w14:textId="77777777" w:rsidR="00CE6E6F" w:rsidRPr="00435B10" w:rsidRDefault="00CE6E6F" w:rsidP="00CE6E6F">
      <w:pPr>
        <w:pStyle w:val="Bullet1EVM"/>
        <w:jc w:val="both"/>
        <w:rPr>
          <w:rFonts w:ascii="Arial" w:hAnsi="Arial" w:cs="Arial"/>
          <w:szCs w:val="24"/>
        </w:rPr>
      </w:pPr>
      <w:r w:rsidRPr="00435B10">
        <w:rPr>
          <w:rFonts w:ascii="Arial" w:hAnsi="Arial" w:cs="Arial"/>
          <w:szCs w:val="24"/>
        </w:rPr>
        <w:t>Participates in the cost planning and budget allocation process.</w:t>
      </w:r>
    </w:p>
    <w:p w14:paraId="0C38BB25" w14:textId="77777777" w:rsidR="00CE6E6F" w:rsidRPr="00435B10" w:rsidRDefault="00CE6E6F" w:rsidP="00CE6E6F">
      <w:pPr>
        <w:pStyle w:val="Bullet1EVM"/>
        <w:jc w:val="both"/>
        <w:rPr>
          <w:rFonts w:ascii="Arial" w:hAnsi="Arial" w:cs="Arial"/>
          <w:szCs w:val="24"/>
        </w:rPr>
      </w:pPr>
      <w:r w:rsidRPr="00435B10">
        <w:rPr>
          <w:rFonts w:ascii="Arial" w:hAnsi="Arial" w:cs="Arial"/>
          <w:szCs w:val="24"/>
        </w:rPr>
        <w:t xml:space="preserve">With the assistance of project planner/scheduler, identifies the tasks to be accomplished within the </w:t>
      </w:r>
      <w:r w:rsidRPr="00435B10">
        <w:rPr>
          <w:rFonts w:ascii="Arial" w:hAnsi="Arial" w:cs="Arial"/>
        </w:rPr>
        <w:t>CA</w:t>
      </w:r>
      <w:r w:rsidRPr="00435B10">
        <w:rPr>
          <w:rFonts w:ascii="Arial" w:hAnsi="Arial" w:cs="Arial"/>
          <w:szCs w:val="24"/>
        </w:rPr>
        <w:t xml:space="preserve"> in order to complete the </w:t>
      </w:r>
      <w:r w:rsidRPr="00435B10">
        <w:rPr>
          <w:rFonts w:ascii="Arial" w:hAnsi="Arial" w:cs="Arial"/>
        </w:rPr>
        <w:t>CA</w:t>
      </w:r>
      <w:r w:rsidRPr="00435B10">
        <w:rPr>
          <w:rFonts w:ascii="Arial" w:hAnsi="Arial" w:cs="Arial"/>
          <w:szCs w:val="24"/>
        </w:rPr>
        <w:t xml:space="preserve"> effort.</w:t>
      </w:r>
    </w:p>
    <w:p w14:paraId="7770339C" w14:textId="77777777" w:rsidR="00CE6E6F" w:rsidRPr="00435B10" w:rsidRDefault="00CE6E6F" w:rsidP="00CE6E6F">
      <w:pPr>
        <w:pStyle w:val="Bullet1EVM"/>
        <w:jc w:val="both"/>
        <w:rPr>
          <w:rFonts w:ascii="Arial" w:hAnsi="Arial" w:cs="Arial"/>
        </w:rPr>
      </w:pPr>
      <w:r w:rsidRPr="00435B10">
        <w:rPr>
          <w:rFonts w:ascii="Arial" w:hAnsi="Arial" w:cs="Arial"/>
          <w:szCs w:val="24"/>
        </w:rPr>
        <w:t>With the</w:t>
      </w:r>
      <w:r w:rsidRPr="00435B10">
        <w:rPr>
          <w:rFonts w:ascii="Arial" w:hAnsi="Arial" w:cs="Arial"/>
        </w:rPr>
        <w:t xml:space="preserve"> assistance of project planner/scheduler decomposes the elements of a WAD into WPs and PPs.</w:t>
      </w:r>
    </w:p>
    <w:p w14:paraId="2678D837" w14:textId="77777777" w:rsidR="00CE6E6F" w:rsidRPr="00435B10" w:rsidRDefault="00CE6E6F" w:rsidP="00CE6E6F">
      <w:pPr>
        <w:pStyle w:val="Bullet1EVM"/>
        <w:jc w:val="both"/>
        <w:rPr>
          <w:rFonts w:ascii="Arial" w:hAnsi="Arial" w:cs="Arial"/>
        </w:rPr>
      </w:pPr>
      <w:r w:rsidRPr="00435B10">
        <w:rPr>
          <w:rFonts w:ascii="Arial" w:hAnsi="Arial" w:cs="Arial"/>
        </w:rPr>
        <w:t>Budgets each WP task by element of cost and resource required.</w:t>
      </w:r>
    </w:p>
    <w:p w14:paraId="050B893B" w14:textId="77777777" w:rsidR="00CE6E6F" w:rsidRPr="00435B10" w:rsidRDefault="00CE6E6F" w:rsidP="00CE6E6F">
      <w:pPr>
        <w:pStyle w:val="Bullet1EVM"/>
        <w:jc w:val="both"/>
        <w:rPr>
          <w:rFonts w:ascii="Arial" w:hAnsi="Arial" w:cs="Arial"/>
        </w:rPr>
      </w:pPr>
      <w:r w:rsidRPr="00435B10">
        <w:rPr>
          <w:rFonts w:ascii="Arial" w:hAnsi="Arial" w:cs="Arial"/>
        </w:rPr>
        <w:t>Generates a BOE for each WP and CA.</w:t>
      </w:r>
    </w:p>
    <w:p w14:paraId="269C4858" w14:textId="77777777" w:rsidR="00CE6E6F" w:rsidRPr="00435B10" w:rsidRDefault="00CE6E6F" w:rsidP="00CE6E6F">
      <w:pPr>
        <w:pStyle w:val="Bullet1EVM"/>
        <w:jc w:val="both"/>
        <w:rPr>
          <w:rFonts w:ascii="Arial" w:hAnsi="Arial" w:cs="Arial"/>
        </w:rPr>
      </w:pPr>
      <w:r w:rsidRPr="00435B10">
        <w:rPr>
          <w:rFonts w:ascii="Arial" w:hAnsi="Arial" w:cs="Arial"/>
        </w:rPr>
        <w:t xml:space="preserve">With the assistance of project planner/scheduler classifies all effort as Discrete, Apportioned, or LOE. </w:t>
      </w:r>
    </w:p>
    <w:p w14:paraId="54901C61" w14:textId="77777777" w:rsidR="00CE6E6F" w:rsidRPr="00435B10" w:rsidRDefault="00CE6E6F" w:rsidP="00CE6E6F">
      <w:pPr>
        <w:pStyle w:val="Bullet1EVM"/>
        <w:jc w:val="both"/>
        <w:rPr>
          <w:rFonts w:ascii="Arial" w:hAnsi="Arial" w:cs="Arial"/>
        </w:rPr>
      </w:pPr>
      <w:r w:rsidRPr="00435B10">
        <w:rPr>
          <w:rFonts w:ascii="Arial" w:hAnsi="Arial" w:cs="Arial"/>
        </w:rPr>
        <w:t>With the assistance of project planner/scheduler assigns a PMT to each WP.</w:t>
      </w:r>
    </w:p>
    <w:p w14:paraId="379D88DC" w14:textId="77777777" w:rsidR="00CE6E6F" w:rsidRPr="00435B10" w:rsidRDefault="00CE6E6F" w:rsidP="00CE6E6F">
      <w:pPr>
        <w:pStyle w:val="Bullet1EVM"/>
        <w:jc w:val="both"/>
        <w:rPr>
          <w:rFonts w:ascii="Arial" w:hAnsi="Arial" w:cs="Arial"/>
        </w:rPr>
      </w:pPr>
      <w:r w:rsidRPr="00435B10">
        <w:rPr>
          <w:rFonts w:ascii="Arial" w:hAnsi="Arial" w:cs="Arial"/>
        </w:rPr>
        <w:t>Converts PPs into WPs in a timely manner.</w:t>
      </w:r>
    </w:p>
    <w:p w14:paraId="31982EAC" w14:textId="77777777" w:rsidR="00CE6E6F" w:rsidRPr="00435B10" w:rsidRDefault="00CE6E6F" w:rsidP="00CE6E6F">
      <w:pPr>
        <w:pStyle w:val="Bullet1EVM"/>
        <w:jc w:val="both"/>
        <w:rPr>
          <w:rFonts w:ascii="Arial" w:hAnsi="Arial" w:cs="Arial"/>
        </w:rPr>
      </w:pPr>
      <w:r w:rsidRPr="00435B10">
        <w:rPr>
          <w:rFonts w:ascii="Arial" w:hAnsi="Arial" w:cs="Arial"/>
        </w:rPr>
        <w:t>Ensures that all CAs are within the constraints of project schedules.</w:t>
      </w:r>
    </w:p>
    <w:p w14:paraId="364352A7" w14:textId="77777777" w:rsidR="00CE6E6F" w:rsidRPr="00435B10" w:rsidRDefault="00CE6E6F" w:rsidP="00CE6E6F">
      <w:pPr>
        <w:pStyle w:val="Bullet1EVM"/>
        <w:jc w:val="both"/>
        <w:rPr>
          <w:rFonts w:ascii="Arial" w:hAnsi="Arial" w:cs="Arial"/>
          <w:szCs w:val="24"/>
        </w:rPr>
      </w:pPr>
      <w:r w:rsidRPr="00435B10">
        <w:rPr>
          <w:rFonts w:ascii="Arial" w:hAnsi="Arial" w:cs="Arial"/>
          <w:szCs w:val="24"/>
        </w:rPr>
        <w:t>Negotiates and approves all Work Authorization Documents for their CAs.</w:t>
      </w:r>
    </w:p>
    <w:p w14:paraId="4FC6A629" w14:textId="77777777" w:rsidR="00CE6E6F" w:rsidRPr="00435B10" w:rsidRDefault="00CE6E6F" w:rsidP="00CE6E6F">
      <w:pPr>
        <w:pStyle w:val="Bullet1EVM"/>
        <w:jc w:val="both"/>
        <w:rPr>
          <w:rFonts w:ascii="Arial" w:hAnsi="Arial" w:cs="Arial"/>
          <w:szCs w:val="24"/>
        </w:rPr>
      </w:pPr>
      <w:r w:rsidRPr="00435B10">
        <w:rPr>
          <w:rFonts w:ascii="Arial" w:hAnsi="Arial" w:cs="Arial"/>
          <w:szCs w:val="24"/>
        </w:rPr>
        <w:t>Supports IBRs.</w:t>
      </w:r>
    </w:p>
    <w:p w14:paraId="12E15667" w14:textId="77777777" w:rsidR="00CE6E6F" w:rsidRPr="00435B10" w:rsidRDefault="00CE6E6F" w:rsidP="00CE6E6F">
      <w:pPr>
        <w:pStyle w:val="Heading3"/>
      </w:pPr>
      <w:r w:rsidRPr="00435B10">
        <w:t>Project Planning and Control (PP&amp;C)</w:t>
      </w:r>
    </w:p>
    <w:p w14:paraId="69BC6949" w14:textId="77777777" w:rsidR="00CE6E6F" w:rsidRPr="00435B10" w:rsidRDefault="00CE6E6F" w:rsidP="00CE6E6F">
      <w:pPr>
        <w:pStyle w:val="Bullet1EVM"/>
        <w:jc w:val="both"/>
        <w:rPr>
          <w:rFonts w:ascii="Arial" w:hAnsi="Arial" w:cs="Arial"/>
          <w:szCs w:val="24"/>
        </w:rPr>
      </w:pPr>
      <w:r w:rsidRPr="00435B10">
        <w:rPr>
          <w:rFonts w:ascii="Arial" w:hAnsi="Arial" w:cs="Arial"/>
          <w:szCs w:val="24"/>
        </w:rPr>
        <w:t>Ensures that all budget transactions are logged in the appropriate project budget logs.</w:t>
      </w:r>
    </w:p>
    <w:p w14:paraId="7C1FF460" w14:textId="77777777" w:rsidR="00CE6E6F" w:rsidRPr="00435B10" w:rsidRDefault="00CE6E6F" w:rsidP="00CE6E6F">
      <w:pPr>
        <w:pStyle w:val="Bullet1EVM"/>
        <w:jc w:val="both"/>
        <w:rPr>
          <w:rFonts w:ascii="Arial" w:hAnsi="Arial" w:cs="Arial"/>
        </w:rPr>
      </w:pPr>
      <w:r w:rsidRPr="00435B10">
        <w:rPr>
          <w:rFonts w:ascii="Arial" w:hAnsi="Arial" w:cs="Arial"/>
          <w:szCs w:val="24"/>
        </w:rPr>
        <w:t>Assists the</w:t>
      </w:r>
      <w:r w:rsidRPr="00435B10">
        <w:rPr>
          <w:rFonts w:ascii="Arial" w:hAnsi="Arial" w:cs="Arial"/>
        </w:rPr>
        <w:t xml:space="preserve"> SP/EM in establishing budgets.</w:t>
      </w:r>
    </w:p>
    <w:p w14:paraId="70EF056D" w14:textId="77777777" w:rsidR="00CE6E6F" w:rsidRPr="00435B10" w:rsidRDefault="00CE6E6F" w:rsidP="00CE6E6F">
      <w:pPr>
        <w:pStyle w:val="Bullet1EVM"/>
        <w:jc w:val="both"/>
        <w:rPr>
          <w:rFonts w:ascii="Arial" w:hAnsi="Arial" w:cs="Arial"/>
        </w:rPr>
      </w:pPr>
      <w:r w:rsidRPr="00435B10">
        <w:rPr>
          <w:rFonts w:ascii="Arial" w:hAnsi="Arial" w:cs="Arial"/>
        </w:rPr>
        <w:t>Reconciles the project budget with the project authorized value.</w:t>
      </w:r>
    </w:p>
    <w:p w14:paraId="1CB01EDC" w14:textId="77777777" w:rsidR="00CE6E6F" w:rsidRPr="00435B10" w:rsidRDefault="00CE6E6F" w:rsidP="00CE6E6F">
      <w:pPr>
        <w:pStyle w:val="Bullet1EVM"/>
        <w:jc w:val="both"/>
        <w:rPr>
          <w:rFonts w:ascii="Arial" w:hAnsi="Arial" w:cs="Arial"/>
        </w:rPr>
      </w:pPr>
      <w:r w:rsidRPr="00435B10">
        <w:rPr>
          <w:rFonts w:ascii="Arial" w:hAnsi="Arial" w:cs="Arial"/>
        </w:rPr>
        <w:t>Assists P</w:t>
      </w:r>
      <w:r w:rsidRPr="00435B10">
        <w:rPr>
          <w:rFonts w:ascii="Arial" w:hAnsi="Arial" w:cs="Arial"/>
        </w:rPr>
        <w:noBreakHyphen/>
        <w:t>CAMs in planning their CAs.</w:t>
      </w:r>
    </w:p>
    <w:p w14:paraId="2B9CA5EE" w14:textId="77777777" w:rsidR="00CE6E6F" w:rsidRPr="00435B10" w:rsidRDefault="00CE6E6F" w:rsidP="00CE6E6F">
      <w:pPr>
        <w:pStyle w:val="Bullet1EVM"/>
        <w:jc w:val="both"/>
        <w:rPr>
          <w:rFonts w:ascii="Arial" w:hAnsi="Arial" w:cs="Arial"/>
        </w:rPr>
      </w:pPr>
      <w:r w:rsidRPr="00435B10">
        <w:rPr>
          <w:rFonts w:ascii="Arial" w:hAnsi="Arial" w:cs="Arial"/>
        </w:rPr>
        <w:t>Integrates all time-phased budgets to the appropriate schedules.</w:t>
      </w:r>
    </w:p>
    <w:p w14:paraId="3396644B" w14:textId="77777777" w:rsidR="00CE6E6F" w:rsidRPr="00435B10" w:rsidRDefault="00CE6E6F" w:rsidP="00CE6E6F">
      <w:pPr>
        <w:pStyle w:val="Bullet1EVM"/>
        <w:jc w:val="both"/>
        <w:rPr>
          <w:rFonts w:ascii="Arial" w:hAnsi="Arial" w:cs="Arial"/>
        </w:rPr>
      </w:pPr>
      <w:r w:rsidRPr="00435B10">
        <w:rPr>
          <w:rFonts w:ascii="Arial" w:hAnsi="Arial" w:cs="Arial"/>
        </w:rPr>
        <w:t>Ensures that all WADs are negotiated and approved in a timely manner.</w:t>
      </w:r>
    </w:p>
    <w:p w14:paraId="2B925A01" w14:textId="77777777" w:rsidR="00CE6E6F" w:rsidRPr="00435B10" w:rsidRDefault="00CE6E6F" w:rsidP="00CE6E6F">
      <w:pPr>
        <w:pStyle w:val="Bullet1EVM"/>
        <w:jc w:val="both"/>
        <w:rPr>
          <w:rFonts w:ascii="Arial" w:hAnsi="Arial" w:cs="Arial"/>
        </w:rPr>
      </w:pPr>
      <w:r w:rsidRPr="00435B10">
        <w:rPr>
          <w:rFonts w:ascii="Arial" w:hAnsi="Arial" w:cs="Arial"/>
        </w:rPr>
        <w:t>Ensures that all WP milestones fully support the CAs for which they are prepared.</w:t>
      </w:r>
    </w:p>
    <w:p w14:paraId="28939A27" w14:textId="77777777" w:rsidR="00CE6E6F" w:rsidRPr="00435B10" w:rsidRDefault="00CE6E6F" w:rsidP="00CE6E6F">
      <w:pPr>
        <w:pStyle w:val="Bullet1EVM"/>
        <w:jc w:val="both"/>
        <w:rPr>
          <w:rFonts w:ascii="Arial" w:hAnsi="Arial" w:cs="Arial"/>
        </w:rPr>
      </w:pPr>
      <w:r w:rsidRPr="00435B10">
        <w:rPr>
          <w:rFonts w:ascii="Arial" w:hAnsi="Arial" w:cs="Arial"/>
        </w:rPr>
        <w:t>Provides the custodial archive for the BOEs, Resource Plans</w:t>
      </w:r>
      <w:r>
        <w:rPr>
          <w:rFonts w:ascii="Arial" w:hAnsi="Arial" w:cs="Arial"/>
        </w:rPr>
        <w:t xml:space="preserve"> data, WADs, and EVM</w:t>
      </w:r>
      <w:r w:rsidRPr="00435B10">
        <w:rPr>
          <w:rFonts w:ascii="Arial" w:hAnsi="Arial" w:cs="Arial"/>
        </w:rPr>
        <w:t xml:space="preserve"> CAP reports.</w:t>
      </w:r>
    </w:p>
    <w:p w14:paraId="418D9014" w14:textId="77777777" w:rsidR="00CE6E6F" w:rsidRPr="00435B10" w:rsidRDefault="00CE6E6F" w:rsidP="00CE6E6F">
      <w:pPr>
        <w:pStyle w:val="Bullet1EVM"/>
        <w:jc w:val="both"/>
        <w:rPr>
          <w:rFonts w:ascii="Arial" w:hAnsi="Arial" w:cs="Arial"/>
        </w:rPr>
      </w:pPr>
      <w:r w:rsidRPr="00435B10">
        <w:rPr>
          <w:rFonts w:ascii="Arial" w:hAnsi="Arial" w:cs="Arial"/>
        </w:rPr>
        <w:t>Ensures that all budget data are correctly entered into the EVM software tool and the Agency’s accounting system.</w:t>
      </w:r>
    </w:p>
    <w:p w14:paraId="6EDD14CC" w14:textId="77777777" w:rsidR="00CE6E6F" w:rsidRPr="00435B10" w:rsidRDefault="00CE6E6F" w:rsidP="00CE6E6F">
      <w:pPr>
        <w:pStyle w:val="Bullet1EVM"/>
        <w:jc w:val="both"/>
        <w:rPr>
          <w:rFonts w:ascii="Arial" w:hAnsi="Arial" w:cs="Arial"/>
        </w:rPr>
      </w:pPr>
      <w:r w:rsidRPr="00435B10">
        <w:rPr>
          <w:rFonts w:ascii="Arial" w:hAnsi="Arial" w:cs="Arial"/>
        </w:rPr>
        <w:t>Ensures that all CAs are properly statused on a monthly basis.</w:t>
      </w:r>
    </w:p>
    <w:p w14:paraId="3273C587" w14:textId="77777777" w:rsidR="00CE6E6F" w:rsidRPr="00435B10" w:rsidRDefault="00CE6E6F" w:rsidP="00CE6E6F">
      <w:pPr>
        <w:pStyle w:val="Bullet1EVM"/>
        <w:jc w:val="both"/>
        <w:rPr>
          <w:rFonts w:ascii="Arial" w:hAnsi="Arial" w:cs="Arial"/>
        </w:rPr>
      </w:pPr>
      <w:r w:rsidRPr="00435B10">
        <w:rPr>
          <w:rFonts w:ascii="Arial" w:hAnsi="Arial" w:cs="Arial"/>
        </w:rPr>
        <w:t>Supports IBRs.</w:t>
      </w:r>
    </w:p>
    <w:p w14:paraId="39B9F3F2" w14:textId="77777777" w:rsidR="00CE6E6F" w:rsidRPr="00CE6E6F" w:rsidRDefault="00CE6E6F" w:rsidP="00CE6E6F">
      <w:pPr>
        <w:pStyle w:val="BodyNoIndentEVM"/>
      </w:pPr>
    </w:p>
    <w:p w14:paraId="4743FEAA" w14:textId="419DBDED" w:rsidR="007A486B" w:rsidRPr="00435B10" w:rsidRDefault="00956A76" w:rsidP="00F55DEB">
      <w:pPr>
        <w:pStyle w:val="Heading2"/>
      </w:pPr>
      <w:bookmarkStart w:id="250" w:name="_Toc84879612"/>
      <w:r w:rsidRPr="00435B10">
        <w:t>Work Authorization</w:t>
      </w:r>
      <w:bookmarkEnd w:id="242"/>
      <w:r w:rsidR="00F55DEB">
        <w:t xml:space="preserve"> Narrative</w:t>
      </w:r>
      <w:bookmarkEnd w:id="250"/>
    </w:p>
    <w:p w14:paraId="168D93D5" w14:textId="77777777" w:rsidR="007F0597" w:rsidRPr="00435B10" w:rsidRDefault="00956A76" w:rsidP="00674D37">
      <w:pPr>
        <w:pStyle w:val="BodyNoIndentEVM"/>
        <w:jc w:val="both"/>
        <w:rPr>
          <w:rFonts w:ascii="Arial" w:hAnsi="Arial" w:cs="Arial"/>
        </w:rPr>
      </w:pPr>
      <w:r w:rsidRPr="00435B10">
        <w:rPr>
          <w:rFonts w:ascii="Arial" w:hAnsi="Arial" w:cs="Arial"/>
        </w:rPr>
        <w:t xml:space="preserve">The work authorization process is a critical aspect of any integrated management control system. Before work begins, the work authorization system defines and identifies the work to be accomplished, the organizational unit responsible for that work, the completion criteria for the work, the schedule (i.e., at a minimum, the period of performance) within which the work is to be performed, and the budget negotiated for the work. </w:t>
      </w:r>
    </w:p>
    <w:tbl>
      <w:tblPr>
        <w:tblpPr w:rightFromText="187" w:topFromText="115" w:bottomFromText="115" w:vertAnchor="text" w:horzAnchor="margin" w:tblpY="404"/>
        <w:tblOverlap w:val="never"/>
        <w:tblW w:w="0" w:type="auto"/>
        <w:tblLook w:val="04A0" w:firstRow="1" w:lastRow="0" w:firstColumn="1" w:lastColumn="0" w:noHBand="0" w:noVBand="1"/>
      </w:tblPr>
      <w:tblGrid>
        <w:gridCol w:w="5526"/>
      </w:tblGrid>
      <w:tr w:rsidR="007F0597" w:rsidRPr="00435B10" w14:paraId="2E17A3FA" w14:textId="77777777" w:rsidTr="007F0597">
        <w:tc>
          <w:tcPr>
            <w:tcW w:w="5526" w:type="dxa"/>
          </w:tcPr>
          <w:p w14:paraId="506CFE36" w14:textId="77777777" w:rsidR="009D079D" w:rsidRDefault="007F0597" w:rsidP="009D079D">
            <w:pPr>
              <w:pStyle w:val="FigureEVM"/>
              <w:jc w:val="both"/>
            </w:pPr>
            <w:r w:rsidRPr="00435B10">
              <w:rPr>
                <w:rFonts w:ascii="Arial" w:hAnsi="Arial" w:cs="Arial"/>
                <w:noProof/>
              </w:rPr>
              <w:drawing>
                <wp:inline distT="0" distB="0" distL="0" distR="0" wp14:anchorId="15CF5445" wp14:editId="764EBF29">
                  <wp:extent cx="3247292" cy="2435226"/>
                  <wp:effectExtent l="19050" t="19050" r="10795" b="22225"/>
                  <wp:docPr id="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328519" cy="2496140"/>
                          </a:xfrm>
                          <a:prstGeom prst="rect">
                            <a:avLst/>
                          </a:prstGeom>
                          <a:noFill/>
                          <a:ln w="19050">
                            <a:solidFill>
                              <a:schemeClr val="accent1"/>
                            </a:solidFill>
                          </a:ln>
                        </pic:spPr>
                      </pic:pic>
                    </a:graphicData>
                  </a:graphic>
                </wp:inline>
              </w:drawing>
            </w:r>
          </w:p>
          <w:p w14:paraId="0061416D" w14:textId="172E134A" w:rsidR="007F0597" w:rsidRPr="00435B10" w:rsidRDefault="009D079D" w:rsidP="00C560B8">
            <w:pPr>
              <w:pStyle w:val="Caption"/>
              <w:rPr>
                <w:rFonts w:cs="Arial"/>
              </w:rPr>
            </w:pPr>
            <w:bookmarkStart w:id="251" w:name="_Ref69926217"/>
            <w:bookmarkStart w:id="252" w:name="_Toc85101498"/>
            <w:r>
              <w:t xml:space="preserve">Figure </w:t>
            </w:r>
            <w:r>
              <w:fldChar w:fldCharType="begin"/>
            </w:r>
            <w:r>
              <w:instrText>STYLEREF 1 \s</w:instrText>
            </w:r>
            <w:r>
              <w:fldChar w:fldCharType="separate"/>
            </w:r>
            <w:r w:rsidR="00B0679A">
              <w:rPr>
                <w:noProof/>
              </w:rPr>
              <w:t>3</w:t>
            </w:r>
            <w:r>
              <w:fldChar w:fldCharType="end"/>
            </w:r>
            <w:r w:rsidR="00B0679A">
              <w:noBreakHyphen/>
            </w:r>
            <w:r>
              <w:fldChar w:fldCharType="begin"/>
            </w:r>
            <w:r>
              <w:instrText>SEQ Figure \* ARABIC \s 1</w:instrText>
            </w:r>
            <w:r>
              <w:fldChar w:fldCharType="separate"/>
            </w:r>
            <w:r w:rsidR="00B0679A">
              <w:rPr>
                <w:noProof/>
              </w:rPr>
              <w:t>2</w:t>
            </w:r>
            <w:r>
              <w:fldChar w:fldCharType="end"/>
            </w:r>
            <w:bookmarkEnd w:id="251"/>
            <w:r>
              <w:t xml:space="preserve"> Work Authorization Trail</w:t>
            </w:r>
            <w:bookmarkEnd w:id="252"/>
          </w:p>
        </w:tc>
      </w:tr>
      <w:tr w:rsidR="007F0597" w:rsidRPr="00435B10" w14:paraId="337B723E" w14:textId="77777777" w:rsidTr="007F0597">
        <w:tc>
          <w:tcPr>
            <w:tcW w:w="5526" w:type="dxa"/>
          </w:tcPr>
          <w:p w14:paraId="5BFA7C32" w14:textId="77777777" w:rsidR="007F0597" w:rsidRPr="00435B10" w:rsidRDefault="007F0597" w:rsidP="00674D37">
            <w:pPr>
              <w:pStyle w:val="FigureCaptionEVM"/>
              <w:jc w:val="both"/>
              <w:rPr>
                <w:rFonts w:ascii="Arial" w:hAnsi="Arial" w:cs="Arial"/>
              </w:rPr>
            </w:pPr>
          </w:p>
        </w:tc>
      </w:tr>
    </w:tbl>
    <w:p w14:paraId="21DA7377" w14:textId="1A49BBA1" w:rsidR="00956A76" w:rsidRPr="00435B10" w:rsidRDefault="00956A76" w:rsidP="00674D37">
      <w:pPr>
        <w:pStyle w:val="BodyNoIndentEVM"/>
        <w:jc w:val="both"/>
        <w:rPr>
          <w:rFonts w:ascii="Arial" w:hAnsi="Arial" w:cs="Arial"/>
        </w:rPr>
      </w:pPr>
      <w:r w:rsidRPr="00435B10">
        <w:rPr>
          <w:rFonts w:ascii="Arial" w:hAnsi="Arial" w:cs="Arial"/>
        </w:rPr>
        <w:t>The work authorization process is a documented method that subdivides the authorized work into manageable units of work and identifies the organization and individual responsible for its accomplishment. The further down the work au</w:t>
      </w:r>
      <w:r w:rsidR="007F0597" w:rsidRPr="00435B10">
        <w:rPr>
          <w:rFonts w:ascii="Arial" w:hAnsi="Arial" w:cs="Arial"/>
        </w:rPr>
        <w:t xml:space="preserve">thorization trail </w:t>
      </w:r>
      <w:r w:rsidR="007F0597" w:rsidRPr="00C560B8">
        <w:rPr>
          <w:rFonts w:ascii="Arial" w:hAnsi="Arial" w:cs="Arial"/>
        </w:rPr>
        <w:t xml:space="preserve">(see </w:t>
      </w:r>
      <w:r w:rsidR="00C560B8" w:rsidRPr="00C560B8">
        <w:rPr>
          <w:rFonts w:ascii="Arial" w:hAnsi="Arial" w:cs="Arial"/>
        </w:rPr>
        <w:fldChar w:fldCharType="begin"/>
      </w:r>
      <w:r w:rsidR="00C560B8" w:rsidRPr="00C560B8">
        <w:rPr>
          <w:rFonts w:ascii="Arial" w:hAnsi="Arial" w:cs="Arial"/>
        </w:rPr>
        <w:instrText xml:space="preserve"> REF _Ref69926217 \h </w:instrText>
      </w:r>
      <w:r w:rsidR="00C560B8">
        <w:rPr>
          <w:rFonts w:ascii="Arial" w:hAnsi="Arial" w:cs="Arial"/>
        </w:rPr>
        <w:instrText xml:space="preserve"> \* MERGEFORMAT </w:instrText>
      </w:r>
      <w:r w:rsidR="00C560B8" w:rsidRPr="00C560B8">
        <w:rPr>
          <w:rFonts w:ascii="Arial" w:hAnsi="Arial" w:cs="Arial"/>
        </w:rPr>
      </w:r>
      <w:r w:rsidR="00C560B8" w:rsidRPr="00C560B8">
        <w:rPr>
          <w:rFonts w:ascii="Arial" w:hAnsi="Arial" w:cs="Arial"/>
        </w:rPr>
        <w:fldChar w:fldCharType="separate"/>
      </w:r>
      <w:r w:rsidR="00B0679A" w:rsidRPr="00B0679A">
        <w:rPr>
          <w:rFonts w:ascii="Arial" w:hAnsi="Arial" w:cs="Arial"/>
        </w:rPr>
        <w:t xml:space="preserve">Figure </w:t>
      </w:r>
      <w:r w:rsidR="00B0679A" w:rsidRPr="00B0679A">
        <w:rPr>
          <w:rFonts w:ascii="Arial" w:hAnsi="Arial" w:cs="Arial"/>
          <w:noProof/>
        </w:rPr>
        <w:t>3</w:t>
      </w:r>
      <w:r w:rsidR="00B0679A" w:rsidRPr="00B0679A">
        <w:rPr>
          <w:rFonts w:ascii="Arial" w:hAnsi="Arial" w:cs="Arial"/>
          <w:noProof/>
        </w:rPr>
        <w:noBreakHyphen/>
        <w:t>2</w:t>
      </w:r>
      <w:r w:rsidR="00C560B8" w:rsidRPr="00C560B8">
        <w:rPr>
          <w:rFonts w:ascii="Arial" w:hAnsi="Arial" w:cs="Arial"/>
        </w:rPr>
        <w:fldChar w:fldCharType="end"/>
      </w:r>
      <w:r w:rsidRPr="00C560B8">
        <w:rPr>
          <w:rFonts w:ascii="Arial" w:hAnsi="Arial" w:cs="Arial"/>
        </w:rPr>
        <w:t>)</w:t>
      </w:r>
      <w:r w:rsidRPr="00435B10">
        <w:rPr>
          <w:rFonts w:ascii="Arial" w:hAnsi="Arial" w:cs="Arial"/>
        </w:rPr>
        <w:t>, the more specific is the scope of work and the responsibility assignment. When the unbroken “chain of authority” exists, satisfaction of the NASA Program/Project Management requirements for maintaining accountability and managerial control is enabled.</w:t>
      </w:r>
    </w:p>
    <w:p w14:paraId="548C65E2" w14:textId="3DC03930" w:rsidR="00956A76" w:rsidRPr="00435B10" w:rsidRDefault="00956A76" w:rsidP="00674D37">
      <w:pPr>
        <w:pStyle w:val="BodyNoIndentEVM"/>
        <w:jc w:val="both"/>
        <w:rPr>
          <w:rFonts w:ascii="Arial" w:hAnsi="Arial" w:cs="Arial"/>
        </w:rPr>
      </w:pPr>
      <w:r w:rsidRPr="00435B10">
        <w:rPr>
          <w:rFonts w:ascii="Arial" w:hAnsi="Arial" w:cs="Arial"/>
        </w:rPr>
        <w:t>Project activities are authorized and initiated through</w:t>
      </w:r>
      <w:r w:rsidR="00C72974" w:rsidRPr="00435B10">
        <w:rPr>
          <w:rFonts w:ascii="Arial" w:hAnsi="Arial" w:cs="Arial"/>
        </w:rPr>
        <w:t xml:space="preserve"> the use of a NASA Program Plan</w:t>
      </w:r>
      <w:r w:rsidR="0041047D" w:rsidRPr="00435B10">
        <w:rPr>
          <w:rFonts w:ascii="Arial" w:hAnsi="Arial" w:cs="Arial"/>
        </w:rPr>
        <w:t>,</w:t>
      </w:r>
      <w:r w:rsidR="007F0597" w:rsidRPr="00435B10">
        <w:rPr>
          <w:rFonts w:ascii="Arial" w:hAnsi="Arial" w:cs="Arial"/>
        </w:rPr>
        <w:t xml:space="preserve"> Project Plan</w:t>
      </w:r>
      <w:r w:rsidRPr="00435B10">
        <w:rPr>
          <w:rFonts w:ascii="Arial" w:hAnsi="Arial" w:cs="Arial"/>
        </w:rPr>
        <w:t xml:space="preserve">, and </w:t>
      </w:r>
      <w:r w:rsidR="00C560B8">
        <w:rPr>
          <w:rFonts w:ascii="Arial" w:hAnsi="Arial" w:cs="Arial"/>
        </w:rPr>
        <w:t>Work Authorization Document (</w:t>
      </w:r>
      <w:r w:rsidR="001D675B" w:rsidRPr="001D675B">
        <w:rPr>
          <w:rFonts w:ascii="Arial" w:hAnsi="Arial" w:cs="Arial"/>
        </w:rPr>
        <w:fldChar w:fldCharType="begin"/>
      </w:r>
      <w:r w:rsidR="001D675B" w:rsidRPr="001D675B">
        <w:rPr>
          <w:rFonts w:ascii="Arial" w:hAnsi="Arial" w:cs="Arial"/>
        </w:rPr>
        <w:instrText xml:space="preserve"> REF _Ref69926217 \h </w:instrText>
      </w:r>
      <w:r w:rsidR="001D675B">
        <w:rPr>
          <w:rFonts w:ascii="Arial" w:hAnsi="Arial" w:cs="Arial"/>
        </w:rPr>
        <w:instrText xml:space="preserve"> \* MERGEFORMAT </w:instrText>
      </w:r>
      <w:r w:rsidR="001D675B" w:rsidRPr="001D675B">
        <w:rPr>
          <w:rFonts w:ascii="Arial" w:hAnsi="Arial" w:cs="Arial"/>
        </w:rPr>
      </w:r>
      <w:r w:rsidR="001D675B" w:rsidRPr="001D675B">
        <w:rPr>
          <w:rFonts w:ascii="Arial" w:hAnsi="Arial" w:cs="Arial"/>
        </w:rPr>
        <w:fldChar w:fldCharType="separate"/>
      </w:r>
      <w:r w:rsidR="00B0679A" w:rsidRPr="00B0679A">
        <w:rPr>
          <w:rFonts w:ascii="Arial" w:hAnsi="Arial" w:cs="Arial"/>
        </w:rPr>
        <w:t xml:space="preserve">Figure </w:t>
      </w:r>
      <w:r w:rsidR="00B0679A" w:rsidRPr="00B0679A">
        <w:rPr>
          <w:rFonts w:ascii="Arial" w:hAnsi="Arial" w:cs="Arial"/>
          <w:noProof/>
        </w:rPr>
        <w:t>3</w:t>
      </w:r>
      <w:r w:rsidR="00B0679A" w:rsidRPr="00B0679A">
        <w:rPr>
          <w:rFonts w:ascii="Arial" w:hAnsi="Arial" w:cs="Arial"/>
          <w:noProof/>
        </w:rPr>
        <w:noBreakHyphen/>
        <w:t>2</w:t>
      </w:r>
      <w:r w:rsidR="001D675B" w:rsidRPr="001D675B">
        <w:rPr>
          <w:rFonts w:ascii="Arial" w:hAnsi="Arial" w:cs="Arial"/>
        </w:rPr>
        <w:fldChar w:fldCharType="end"/>
      </w:r>
      <w:r w:rsidRPr="00435B10">
        <w:rPr>
          <w:rFonts w:ascii="Arial" w:hAnsi="Arial" w:cs="Arial"/>
        </w:rPr>
        <w:t xml:space="preserve">) that authorizes a </w:t>
      </w:r>
      <w:r w:rsidR="003D1B49" w:rsidRPr="00435B10">
        <w:rPr>
          <w:rFonts w:ascii="Arial" w:hAnsi="Arial" w:cs="Arial"/>
        </w:rPr>
        <w:t>P</w:t>
      </w:r>
      <w:r w:rsidR="003D1B49" w:rsidRPr="00435B10">
        <w:rPr>
          <w:rFonts w:ascii="Arial" w:hAnsi="Arial" w:cs="Arial"/>
        </w:rPr>
        <w:noBreakHyphen/>
        <w:t>CAM</w:t>
      </w:r>
      <w:r w:rsidRPr="00435B10">
        <w:rPr>
          <w:rFonts w:ascii="Arial" w:hAnsi="Arial" w:cs="Arial"/>
        </w:rPr>
        <w:t xml:space="preserve"> to accomplish tasks within a project.</w:t>
      </w:r>
    </w:p>
    <w:p w14:paraId="292D7E26" w14:textId="3D919496" w:rsidR="007A486B" w:rsidRPr="00C65508" w:rsidRDefault="00956A76" w:rsidP="00F55DEB">
      <w:pPr>
        <w:pStyle w:val="Heading3"/>
      </w:pPr>
      <w:bookmarkStart w:id="253" w:name="_Toc304560831"/>
      <w:r w:rsidRPr="00C65508">
        <w:t xml:space="preserve">Program </w:t>
      </w:r>
      <w:r w:rsidR="009E12A8">
        <w:t xml:space="preserve">and Project </w:t>
      </w:r>
      <w:r w:rsidRPr="00C65508">
        <w:t>Authorization</w:t>
      </w:r>
      <w:bookmarkEnd w:id="253"/>
      <w:r w:rsidRPr="00C65508">
        <w:t xml:space="preserve"> </w:t>
      </w:r>
    </w:p>
    <w:p w14:paraId="514D329F" w14:textId="779DFD0B" w:rsidR="00956A76" w:rsidRPr="00435B10" w:rsidRDefault="00956A76" w:rsidP="00674D37">
      <w:pPr>
        <w:pStyle w:val="BodyNoIndentEVM"/>
        <w:jc w:val="both"/>
        <w:rPr>
          <w:rFonts w:ascii="Arial" w:hAnsi="Arial" w:cs="Arial"/>
        </w:rPr>
      </w:pPr>
      <w:r w:rsidRPr="00435B10">
        <w:rPr>
          <w:rFonts w:ascii="Arial" w:hAnsi="Arial" w:cs="Arial"/>
        </w:rPr>
        <w:t>Approval of the Program Plan by the Mission Directorate Associate Administrator (MDAA) constitutes formal authorization to proceed</w:t>
      </w:r>
      <w:r w:rsidR="00DA23CC">
        <w:rPr>
          <w:rFonts w:ascii="Arial" w:hAnsi="Arial" w:cs="Arial"/>
        </w:rPr>
        <w:t>.</w:t>
      </w:r>
      <w:r w:rsidRPr="00435B10">
        <w:rPr>
          <w:rFonts w:ascii="Arial" w:hAnsi="Arial" w:cs="Arial"/>
        </w:rPr>
        <w:t xml:space="preserve"> The Program Plan documents the authorized scope of work (Project Elements), requirements, the period of performance (schedules), and the </w:t>
      </w:r>
      <w:r w:rsidR="009E12A8">
        <w:rPr>
          <w:rFonts w:ascii="Arial" w:hAnsi="Arial" w:cs="Arial"/>
        </w:rPr>
        <w:t>PMB</w:t>
      </w:r>
      <w:r w:rsidRPr="00435B10">
        <w:rPr>
          <w:rFonts w:ascii="Arial" w:hAnsi="Arial" w:cs="Arial"/>
        </w:rPr>
        <w:t xml:space="preserve"> and </w:t>
      </w:r>
      <w:r w:rsidR="009E12A8">
        <w:rPr>
          <w:rFonts w:ascii="Arial" w:hAnsi="Arial" w:cs="Arial"/>
        </w:rPr>
        <w:t>MR</w:t>
      </w:r>
      <w:r w:rsidRPr="00435B10">
        <w:rPr>
          <w:rFonts w:ascii="Arial" w:hAnsi="Arial" w:cs="Arial"/>
        </w:rPr>
        <w:t>.</w:t>
      </w:r>
      <w:r w:rsidR="009E12A8">
        <w:rPr>
          <w:rFonts w:ascii="Arial" w:hAnsi="Arial" w:cs="Arial"/>
        </w:rPr>
        <w:t xml:space="preserve"> </w:t>
      </w:r>
      <w:r w:rsidRPr="00435B10">
        <w:rPr>
          <w:rFonts w:ascii="Arial" w:hAnsi="Arial" w:cs="Arial"/>
        </w:rPr>
        <w:t xml:space="preserve"> </w:t>
      </w:r>
    </w:p>
    <w:p w14:paraId="060E07E2" w14:textId="2149DCC9" w:rsidR="007A486B" w:rsidRPr="00C65508" w:rsidRDefault="00956A76" w:rsidP="00F55DEB">
      <w:pPr>
        <w:pStyle w:val="Heading3"/>
      </w:pPr>
      <w:bookmarkStart w:id="254" w:name="_Toc304560832"/>
      <w:bookmarkStart w:id="255" w:name="_Ref71712296"/>
      <w:bookmarkStart w:id="256" w:name="_Ref71712311"/>
      <w:r w:rsidRPr="00C65508">
        <w:t>Control Account Work Authorization</w:t>
      </w:r>
      <w:bookmarkEnd w:id="254"/>
      <w:bookmarkEnd w:id="255"/>
      <w:bookmarkEnd w:id="256"/>
    </w:p>
    <w:p w14:paraId="63510EA4" w14:textId="77777777" w:rsidR="00956A76" w:rsidRPr="00435B10" w:rsidRDefault="00956A76" w:rsidP="00674D37">
      <w:pPr>
        <w:pStyle w:val="BodyNoIndentEVM"/>
        <w:jc w:val="both"/>
        <w:rPr>
          <w:rFonts w:ascii="Arial" w:hAnsi="Arial" w:cs="Arial"/>
        </w:rPr>
      </w:pPr>
      <w:r w:rsidRPr="00435B10">
        <w:rPr>
          <w:rFonts w:ascii="Arial" w:hAnsi="Arial" w:cs="Arial"/>
        </w:rPr>
        <w:t xml:space="preserve">The primary objective of the work authorization process is to enable the Project Manager and </w:t>
      </w:r>
      <w:r w:rsidR="00A3399C" w:rsidRPr="00435B10">
        <w:rPr>
          <w:rFonts w:ascii="Arial" w:hAnsi="Arial" w:cs="Arial"/>
        </w:rPr>
        <w:t>SP/EM</w:t>
      </w:r>
      <w:r w:rsidRPr="00435B10">
        <w:rPr>
          <w:rFonts w:ascii="Arial" w:hAnsi="Arial" w:cs="Arial"/>
        </w:rPr>
        <w:t xml:space="preserve"> to authorize scope, schedule, and budget for each </w:t>
      </w:r>
      <w:r w:rsidR="00763863" w:rsidRPr="00435B10">
        <w:rPr>
          <w:rFonts w:ascii="Arial" w:hAnsi="Arial" w:cs="Arial"/>
        </w:rPr>
        <w:t>CA</w:t>
      </w:r>
      <w:r w:rsidRPr="00435B10">
        <w:rPr>
          <w:rFonts w:ascii="Arial" w:hAnsi="Arial" w:cs="Arial"/>
        </w:rPr>
        <w:t xml:space="preserve">; and for the </w:t>
      </w:r>
      <w:r w:rsidR="003D1B49" w:rsidRPr="00435B10">
        <w:rPr>
          <w:rFonts w:ascii="Arial" w:hAnsi="Arial" w:cs="Arial"/>
        </w:rPr>
        <w:t>P</w:t>
      </w:r>
      <w:r w:rsidR="003D1B49" w:rsidRPr="00435B10">
        <w:rPr>
          <w:rFonts w:ascii="Arial" w:hAnsi="Arial" w:cs="Arial"/>
        </w:rPr>
        <w:noBreakHyphen/>
        <w:t>CAM</w:t>
      </w:r>
      <w:r w:rsidRPr="00435B10">
        <w:rPr>
          <w:rFonts w:ascii="Arial" w:hAnsi="Arial" w:cs="Arial"/>
        </w:rPr>
        <w:t xml:space="preserve"> (and the </w:t>
      </w:r>
      <w:r w:rsidR="003D1B49" w:rsidRPr="00435B10">
        <w:rPr>
          <w:rFonts w:ascii="Arial" w:hAnsi="Arial" w:cs="Arial"/>
        </w:rPr>
        <w:t>P</w:t>
      </w:r>
      <w:r w:rsidR="003D1B49" w:rsidRPr="00435B10">
        <w:rPr>
          <w:rFonts w:ascii="Arial" w:hAnsi="Arial" w:cs="Arial"/>
        </w:rPr>
        <w:noBreakHyphen/>
      </w:r>
      <w:r w:rsidR="00BA0D94" w:rsidRPr="00435B10">
        <w:rPr>
          <w:rFonts w:ascii="Arial" w:hAnsi="Arial" w:cs="Arial"/>
        </w:rPr>
        <w:t>CAMs</w:t>
      </w:r>
      <w:r w:rsidRPr="00435B10">
        <w:rPr>
          <w:rFonts w:ascii="Arial" w:hAnsi="Arial" w:cs="Arial"/>
        </w:rPr>
        <w:t xml:space="preserve"> organization) to accept responsibility to perform within the parameters of that authorized scope, schedule, and budget.</w:t>
      </w:r>
      <w:r w:rsidR="00F85069" w:rsidRPr="00435B10">
        <w:rPr>
          <w:rFonts w:ascii="Arial" w:hAnsi="Arial" w:cs="Arial"/>
        </w:rPr>
        <w:t xml:space="preserve"> </w:t>
      </w:r>
    </w:p>
    <w:tbl>
      <w:tblPr>
        <w:tblpPr w:rightFromText="187" w:bottomFromText="86" w:vertAnchor="text" w:horzAnchor="margin" w:tblpY="1"/>
        <w:tblOverlap w:val="never"/>
        <w:tblW w:w="0" w:type="auto"/>
        <w:tblLook w:val="04A0" w:firstRow="1" w:lastRow="0" w:firstColumn="1" w:lastColumn="0" w:noHBand="0" w:noVBand="1"/>
      </w:tblPr>
      <w:tblGrid>
        <w:gridCol w:w="6228"/>
      </w:tblGrid>
      <w:tr w:rsidR="00421280" w:rsidRPr="00435B10" w14:paraId="3DA024C7" w14:textId="77777777" w:rsidTr="00421280">
        <w:tc>
          <w:tcPr>
            <w:tcW w:w="6228" w:type="dxa"/>
          </w:tcPr>
          <w:p w14:paraId="37AB837E" w14:textId="77777777" w:rsidR="009D079D" w:rsidRDefault="00421280" w:rsidP="00AA168F">
            <w:pPr>
              <w:pStyle w:val="BodyNoIndentEVM"/>
              <w:keepNext/>
              <w:jc w:val="both"/>
            </w:pPr>
            <w:r w:rsidRPr="00435B10">
              <w:rPr>
                <w:rFonts w:ascii="Arial" w:hAnsi="Arial" w:cs="Arial"/>
                <w:noProof/>
              </w:rPr>
              <w:drawing>
                <wp:inline distT="0" distB="0" distL="0" distR="0" wp14:anchorId="3961EC56" wp14:editId="070A11A2">
                  <wp:extent cx="3329940" cy="4383844"/>
                  <wp:effectExtent l="0" t="0" r="3810" b="0"/>
                  <wp:docPr id="1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356242" cy="4418470"/>
                          </a:xfrm>
                          <a:prstGeom prst="rect">
                            <a:avLst/>
                          </a:prstGeom>
                          <a:noFill/>
                          <a:ln>
                            <a:noFill/>
                          </a:ln>
                        </pic:spPr>
                      </pic:pic>
                    </a:graphicData>
                  </a:graphic>
                </wp:inline>
              </w:drawing>
            </w:r>
          </w:p>
          <w:p w14:paraId="49E0516A" w14:textId="5BAAA941" w:rsidR="00421280" w:rsidRPr="00435B10" w:rsidRDefault="009D079D" w:rsidP="00AA168F">
            <w:pPr>
              <w:pStyle w:val="Caption"/>
              <w:jc w:val="both"/>
              <w:rPr>
                <w:rFonts w:cs="Arial"/>
              </w:rPr>
            </w:pPr>
            <w:bookmarkStart w:id="257" w:name="_Ref69926328"/>
            <w:bookmarkStart w:id="258" w:name="_Toc85101499"/>
            <w:r>
              <w:t xml:space="preserve">Figure </w:t>
            </w:r>
            <w:r>
              <w:fldChar w:fldCharType="begin"/>
            </w:r>
            <w:r>
              <w:instrText>STYLEREF 1 \s</w:instrText>
            </w:r>
            <w:r>
              <w:fldChar w:fldCharType="separate"/>
            </w:r>
            <w:r w:rsidR="00B0679A">
              <w:rPr>
                <w:noProof/>
              </w:rPr>
              <w:t>3</w:t>
            </w:r>
            <w:r>
              <w:fldChar w:fldCharType="end"/>
            </w:r>
            <w:r w:rsidR="00B0679A">
              <w:noBreakHyphen/>
            </w:r>
            <w:r>
              <w:fldChar w:fldCharType="begin"/>
            </w:r>
            <w:r>
              <w:instrText>SEQ Figure \* ARABIC \s 1</w:instrText>
            </w:r>
            <w:r>
              <w:fldChar w:fldCharType="separate"/>
            </w:r>
            <w:r w:rsidR="00B0679A">
              <w:rPr>
                <w:noProof/>
              </w:rPr>
              <w:t>3</w:t>
            </w:r>
            <w:r>
              <w:fldChar w:fldCharType="end"/>
            </w:r>
            <w:bookmarkEnd w:id="257"/>
            <w:r>
              <w:t xml:space="preserve"> Example of WADs: Systems Project Office</w:t>
            </w:r>
            <w:bookmarkEnd w:id="258"/>
          </w:p>
        </w:tc>
      </w:tr>
    </w:tbl>
    <w:p w14:paraId="21C775F9" w14:textId="7BDFB9C5" w:rsidR="00956A76" w:rsidRPr="00435B10" w:rsidRDefault="00956A76" w:rsidP="00674D37">
      <w:pPr>
        <w:pStyle w:val="BodyNoIndentEVM"/>
        <w:jc w:val="both"/>
        <w:rPr>
          <w:rFonts w:ascii="Arial" w:hAnsi="Arial" w:cs="Arial"/>
        </w:rPr>
      </w:pPr>
      <w:r w:rsidRPr="00E017B4">
        <w:rPr>
          <w:rFonts w:ascii="Arial" w:hAnsi="Arial" w:cs="Arial"/>
        </w:rPr>
        <w:t>A WAD is the instrument to authorize work and should be fully approved before work is begun.</w:t>
      </w:r>
      <w:r w:rsidR="00F85069" w:rsidRPr="00435B10">
        <w:rPr>
          <w:rFonts w:ascii="Arial" w:hAnsi="Arial" w:cs="Arial"/>
        </w:rPr>
        <w:t xml:space="preserve"> </w:t>
      </w:r>
      <w:r w:rsidRPr="00435B10">
        <w:rPr>
          <w:rFonts w:ascii="Arial" w:hAnsi="Arial" w:cs="Arial"/>
        </w:rPr>
        <w:t>WADs contain the scope of work traceable to the Project Plan’s scope of work, a schedule, a budget, a unique identifying WBS/</w:t>
      </w:r>
      <w:r w:rsidR="00763863" w:rsidRPr="00435B10">
        <w:rPr>
          <w:rFonts w:ascii="Arial" w:hAnsi="Arial" w:cs="Arial"/>
        </w:rPr>
        <w:t>CA</w:t>
      </w:r>
      <w:r w:rsidRPr="00435B10">
        <w:rPr>
          <w:rFonts w:ascii="Arial" w:hAnsi="Arial" w:cs="Arial"/>
        </w:rPr>
        <w:t xml:space="preserve"> code number and the name of the person responsible for managing the work (i.e., the </w:t>
      </w:r>
      <w:r w:rsidR="003D1B49" w:rsidRPr="00435B10">
        <w:rPr>
          <w:rFonts w:ascii="Arial" w:hAnsi="Arial" w:cs="Arial"/>
        </w:rPr>
        <w:t>P</w:t>
      </w:r>
      <w:r w:rsidR="003D1B49" w:rsidRPr="00435B10">
        <w:rPr>
          <w:rFonts w:ascii="Arial" w:hAnsi="Arial" w:cs="Arial"/>
        </w:rPr>
        <w:noBreakHyphen/>
        <w:t>CAM</w:t>
      </w:r>
      <w:r w:rsidRPr="00435B10">
        <w:rPr>
          <w:rFonts w:ascii="Arial" w:hAnsi="Arial" w:cs="Arial"/>
        </w:rPr>
        <w:t xml:space="preserve">). The WAD serves as a bilateral contract between the “giver” (Project Manager or SP/EM) and the “receiver” (the </w:t>
      </w:r>
      <w:r w:rsidR="003D1B49" w:rsidRPr="00435B10">
        <w:rPr>
          <w:rFonts w:ascii="Arial" w:hAnsi="Arial" w:cs="Arial"/>
        </w:rPr>
        <w:t>P</w:t>
      </w:r>
      <w:r w:rsidR="003D1B49" w:rsidRPr="00435B10">
        <w:rPr>
          <w:rFonts w:ascii="Arial" w:hAnsi="Arial" w:cs="Arial"/>
        </w:rPr>
        <w:noBreakHyphen/>
        <w:t>CAM</w:t>
      </w:r>
      <w:r w:rsidR="00421280" w:rsidRPr="00435B10">
        <w:rPr>
          <w:rFonts w:ascii="Arial" w:hAnsi="Arial" w:cs="Arial"/>
        </w:rPr>
        <w:t xml:space="preserve">). See </w:t>
      </w:r>
      <w:r w:rsidR="007F6693" w:rsidRPr="007F6693">
        <w:rPr>
          <w:rFonts w:ascii="Arial" w:hAnsi="Arial" w:cs="Arial"/>
        </w:rPr>
        <w:fldChar w:fldCharType="begin"/>
      </w:r>
      <w:r w:rsidR="007F6693" w:rsidRPr="007F6693">
        <w:rPr>
          <w:rFonts w:ascii="Arial" w:hAnsi="Arial" w:cs="Arial"/>
        </w:rPr>
        <w:instrText xml:space="preserve"> REF _Ref69926328 \h </w:instrText>
      </w:r>
      <w:r w:rsidR="007F6693">
        <w:rPr>
          <w:rFonts w:ascii="Arial" w:hAnsi="Arial" w:cs="Arial"/>
        </w:rPr>
        <w:instrText xml:space="preserve"> \* MERGEFORMAT </w:instrText>
      </w:r>
      <w:r w:rsidR="007F6693" w:rsidRPr="007F6693">
        <w:rPr>
          <w:rFonts w:ascii="Arial" w:hAnsi="Arial" w:cs="Arial"/>
        </w:rPr>
      </w:r>
      <w:r w:rsidR="007F6693" w:rsidRPr="007F6693">
        <w:rPr>
          <w:rFonts w:ascii="Arial" w:hAnsi="Arial" w:cs="Arial"/>
        </w:rPr>
        <w:fldChar w:fldCharType="separate"/>
      </w:r>
      <w:r w:rsidR="00B0679A" w:rsidRPr="00B0679A">
        <w:rPr>
          <w:rFonts w:ascii="Arial" w:hAnsi="Arial" w:cs="Arial"/>
        </w:rPr>
        <w:t xml:space="preserve">Figure </w:t>
      </w:r>
      <w:r w:rsidR="00B0679A" w:rsidRPr="00B0679A">
        <w:rPr>
          <w:rFonts w:ascii="Arial" w:hAnsi="Arial" w:cs="Arial"/>
          <w:noProof/>
        </w:rPr>
        <w:t>3</w:t>
      </w:r>
      <w:r w:rsidR="00B0679A" w:rsidRPr="00B0679A">
        <w:rPr>
          <w:rFonts w:ascii="Arial" w:hAnsi="Arial" w:cs="Arial"/>
          <w:noProof/>
        </w:rPr>
        <w:noBreakHyphen/>
        <w:t>3</w:t>
      </w:r>
      <w:r w:rsidR="007F6693" w:rsidRPr="007F6693">
        <w:rPr>
          <w:rFonts w:ascii="Arial" w:hAnsi="Arial" w:cs="Arial"/>
        </w:rPr>
        <w:fldChar w:fldCharType="end"/>
      </w:r>
      <w:r w:rsidRPr="00435B10">
        <w:rPr>
          <w:rFonts w:ascii="Arial" w:hAnsi="Arial" w:cs="Arial"/>
        </w:rPr>
        <w:t>.</w:t>
      </w:r>
    </w:p>
    <w:p w14:paraId="7C058DD9" w14:textId="77777777" w:rsidR="00956A76" w:rsidRPr="00435B10" w:rsidRDefault="00956A76" w:rsidP="00674D37">
      <w:pPr>
        <w:pStyle w:val="BodyNoIndentEVM"/>
        <w:jc w:val="both"/>
        <w:rPr>
          <w:rFonts w:ascii="Arial" w:hAnsi="Arial" w:cs="Arial"/>
        </w:rPr>
      </w:pPr>
      <w:r w:rsidRPr="00435B10">
        <w:rPr>
          <w:rFonts w:ascii="Arial" w:hAnsi="Arial" w:cs="Arial"/>
        </w:rPr>
        <w:t>Approved</w:t>
      </w:r>
      <w:r w:rsidR="00F85069" w:rsidRPr="00435B10">
        <w:rPr>
          <w:rFonts w:ascii="Arial" w:hAnsi="Arial" w:cs="Arial"/>
        </w:rPr>
        <w:t xml:space="preserve"> </w:t>
      </w:r>
      <w:r w:rsidRPr="00435B10">
        <w:rPr>
          <w:rFonts w:ascii="Arial" w:hAnsi="Arial" w:cs="Arial"/>
        </w:rPr>
        <w:t xml:space="preserve">WADs demonstrate alignment between the project and the responsible organization for scope, schedule, and budget for a given work element, as well as an unbroken chain of authority for work authorized via a Project Plan down to the lowest WBS element or </w:t>
      </w:r>
      <w:r w:rsidR="00763863" w:rsidRPr="00435B10">
        <w:rPr>
          <w:rFonts w:ascii="Arial" w:hAnsi="Arial" w:cs="Arial"/>
        </w:rPr>
        <w:t>CA</w:t>
      </w:r>
      <w:r w:rsidRPr="00435B10">
        <w:rPr>
          <w:rFonts w:ascii="Arial" w:hAnsi="Arial" w:cs="Arial"/>
        </w:rPr>
        <w:t xml:space="preserve">. The nature of work authorization requires that all elements of the WBS where costs are being incurred are documented and approved. </w:t>
      </w:r>
    </w:p>
    <w:p w14:paraId="7C1FA71A" w14:textId="77777777" w:rsidR="00956A76" w:rsidRPr="00435B10" w:rsidRDefault="00956A76" w:rsidP="00674D37">
      <w:pPr>
        <w:pStyle w:val="BodyNoIndentEVM"/>
        <w:jc w:val="both"/>
        <w:rPr>
          <w:rFonts w:ascii="Arial" w:hAnsi="Arial" w:cs="Arial"/>
        </w:rPr>
      </w:pPr>
      <w:r w:rsidRPr="00435B10">
        <w:rPr>
          <w:rFonts w:ascii="Arial" w:hAnsi="Arial" w:cs="Arial"/>
        </w:rPr>
        <w:t xml:space="preserve">The </w:t>
      </w:r>
      <w:r w:rsidR="003D1B49" w:rsidRPr="00435B10">
        <w:rPr>
          <w:rFonts w:ascii="Arial" w:hAnsi="Arial" w:cs="Arial"/>
        </w:rPr>
        <w:t>P</w:t>
      </w:r>
      <w:r w:rsidR="003D1B49" w:rsidRPr="00435B10">
        <w:rPr>
          <w:rFonts w:ascii="Arial" w:hAnsi="Arial" w:cs="Arial"/>
        </w:rPr>
        <w:noBreakHyphen/>
        <w:t>CAM</w:t>
      </w:r>
      <w:r w:rsidRPr="00435B10">
        <w:rPr>
          <w:rFonts w:ascii="Arial" w:hAnsi="Arial" w:cs="Arial"/>
        </w:rPr>
        <w:t xml:space="preserve"> should be assigned from the group that provides the preponderance of effort for the given </w:t>
      </w:r>
      <w:r w:rsidR="00763863" w:rsidRPr="00435B10">
        <w:rPr>
          <w:rFonts w:ascii="Arial" w:hAnsi="Arial" w:cs="Arial"/>
        </w:rPr>
        <w:t>CA</w:t>
      </w:r>
      <w:r w:rsidRPr="00435B10">
        <w:rPr>
          <w:rFonts w:ascii="Arial" w:hAnsi="Arial" w:cs="Arial"/>
        </w:rPr>
        <w:t xml:space="preserve"> activity. Application of this principle ensures that the line approval for this effort is by the organization with the most significant share of the work effort.</w:t>
      </w:r>
    </w:p>
    <w:p w14:paraId="655A9897" w14:textId="77777777" w:rsidR="00956A76" w:rsidRPr="00435B10" w:rsidRDefault="00956A76" w:rsidP="00674D37">
      <w:pPr>
        <w:pStyle w:val="BodyNoIndentEVM"/>
        <w:jc w:val="both"/>
        <w:rPr>
          <w:rFonts w:ascii="Arial" w:hAnsi="Arial" w:cs="Arial"/>
        </w:rPr>
      </w:pPr>
      <w:r w:rsidRPr="00435B10">
        <w:rPr>
          <w:rFonts w:ascii="Arial" w:hAnsi="Arial" w:cs="Arial"/>
        </w:rPr>
        <w:t xml:space="preserve">The issuance and approvals of the WAD to the </w:t>
      </w:r>
      <w:r w:rsidR="003D1B49" w:rsidRPr="00435B10">
        <w:rPr>
          <w:rFonts w:ascii="Arial" w:hAnsi="Arial" w:cs="Arial"/>
        </w:rPr>
        <w:t>P</w:t>
      </w:r>
      <w:r w:rsidR="003D1B49" w:rsidRPr="00435B10">
        <w:rPr>
          <w:rFonts w:ascii="Arial" w:hAnsi="Arial" w:cs="Arial"/>
        </w:rPr>
        <w:noBreakHyphen/>
        <w:t>CAM</w:t>
      </w:r>
      <w:r w:rsidRPr="00435B10">
        <w:rPr>
          <w:rFonts w:ascii="Arial" w:hAnsi="Arial" w:cs="Arial"/>
        </w:rPr>
        <w:t xml:space="preserve"> completes the initial top-down authorization process. The </w:t>
      </w:r>
      <w:r w:rsidR="003D1B49" w:rsidRPr="00435B10">
        <w:rPr>
          <w:rFonts w:ascii="Arial" w:hAnsi="Arial" w:cs="Arial"/>
        </w:rPr>
        <w:t>P</w:t>
      </w:r>
      <w:r w:rsidR="003D1B49" w:rsidRPr="00435B10">
        <w:rPr>
          <w:rFonts w:ascii="Arial" w:hAnsi="Arial" w:cs="Arial"/>
        </w:rPr>
        <w:noBreakHyphen/>
        <w:t>CAM</w:t>
      </w:r>
      <w:r w:rsidRPr="00435B10">
        <w:rPr>
          <w:rFonts w:ascii="Arial" w:hAnsi="Arial" w:cs="Arial"/>
        </w:rPr>
        <w:t xml:space="preserve"> continues that process by fully defining the assigned scope of work into lower level near-term tasks (</w:t>
      </w:r>
      <w:r w:rsidR="00651C8A" w:rsidRPr="00435B10">
        <w:rPr>
          <w:rFonts w:ascii="Arial" w:hAnsi="Arial" w:cs="Arial"/>
        </w:rPr>
        <w:t>WP</w:t>
      </w:r>
      <w:r w:rsidRPr="00435B10">
        <w:rPr>
          <w:rFonts w:ascii="Arial" w:hAnsi="Arial" w:cs="Arial"/>
        </w:rPr>
        <w:t>s) and far term tasks (</w:t>
      </w:r>
      <w:r w:rsidR="00497824" w:rsidRPr="00435B10">
        <w:rPr>
          <w:rFonts w:ascii="Arial" w:hAnsi="Arial" w:cs="Arial"/>
        </w:rPr>
        <w:t>PP</w:t>
      </w:r>
      <w:r w:rsidRPr="00435B10">
        <w:rPr>
          <w:rFonts w:ascii="Arial" w:hAnsi="Arial" w:cs="Arial"/>
        </w:rPr>
        <w:t xml:space="preserve">s). The WPs and PPs are time-phased and budgeted based on the resources required to complete the work contained therein. When the </w:t>
      </w:r>
      <w:r w:rsidR="003D1B49" w:rsidRPr="00435B10">
        <w:rPr>
          <w:rFonts w:ascii="Arial" w:hAnsi="Arial" w:cs="Arial"/>
        </w:rPr>
        <w:t>P</w:t>
      </w:r>
      <w:r w:rsidR="003D1B49" w:rsidRPr="00435B10">
        <w:rPr>
          <w:rFonts w:ascii="Arial" w:hAnsi="Arial" w:cs="Arial"/>
        </w:rPr>
        <w:noBreakHyphen/>
        <w:t>CAM</w:t>
      </w:r>
      <w:r w:rsidRPr="00435B10">
        <w:rPr>
          <w:rFonts w:ascii="Arial" w:hAnsi="Arial" w:cs="Arial"/>
        </w:rPr>
        <w:t xml:space="preserve"> completes the </w:t>
      </w:r>
      <w:r w:rsidR="00763863" w:rsidRPr="00435B10">
        <w:rPr>
          <w:rFonts w:ascii="Arial" w:hAnsi="Arial" w:cs="Arial"/>
        </w:rPr>
        <w:t>CAP</w:t>
      </w:r>
      <w:r w:rsidRPr="00435B10">
        <w:rPr>
          <w:rFonts w:ascii="Arial" w:hAnsi="Arial" w:cs="Arial"/>
        </w:rPr>
        <w:t xml:space="preserve">, project business personnel work with the </w:t>
      </w:r>
      <w:r w:rsidR="003D1B49" w:rsidRPr="00435B10">
        <w:rPr>
          <w:rFonts w:ascii="Arial" w:hAnsi="Arial" w:cs="Arial"/>
        </w:rPr>
        <w:t>P</w:t>
      </w:r>
      <w:r w:rsidR="003D1B49" w:rsidRPr="00435B10">
        <w:rPr>
          <w:rFonts w:ascii="Arial" w:hAnsi="Arial" w:cs="Arial"/>
        </w:rPr>
        <w:noBreakHyphen/>
        <w:t>CAM</w:t>
      </w:r>
      <w:r w:rsidRPr="00435B10">
        <w:rPr>
          <w:rFonts w:ascii="Arial" w:hAnsi="Arial" w:cs="Arial"/>
        </w:rPr>
        <w:t>, SP/EM, and Project Manager to reconcile any differences between the scope, schedule, and budget originally assigned and those same elements as de</w:t>
      </w:r>
      <w:r w:rsidR="00763863" w:rsidRPr="00435B10">
        <w:rPr>
          <w:rFonts w:ascii="Arial" w:hAnsi="Arial" w:cs="Arial"/>
        </w:rPr>
        <w:t>fined in the baseline C</w:t>
      </w:r>
      <w:r w:rsidRPr="00435B10">
        <w:rPr>
          <w:rFonts w:ascii="Arial" w:hAnsi="Arial" w:cs="Arial"/>
        </w:rPr>
        <w:t>AP.</w:t>
      </w:r>
    </w:p>
    <w:p w14:paraId="5F9CB457" w14:textId="3C9E0013" w:rsidR="00956A76" w:rsidRPr="00435B10" w:rsidRDefault="00956A76" w:rsidP="00674D37">
      <w:pPr>
        <w:pStyle w:val="BodyNoIndentEVM"/>
        <w:jc w:val="both"/>
        <w:rPr>
          <w:rFonts w:ascii="Arial" w:hAnsi="Arial" w:cs="Arial"/>
        </w:rPr>
      </w:pPr>
      <w:r w:rsidRPr="00435B10">
        <w:rPr>
          <w:rFonts w:ascii="Arial" w:hAnsi="Arial" w:cs="Arial"/>
        </w:rPr>
        <w:t xml:space="preserve">The scope, schedule, and budget must be determined for the entire scope of work for the </w:t>
      </w:r>
      <w:r w:rsidR="00763863" w:rsidRPr="00435B10">
        <w:rPr>
          <w:rFonts w:ascii="Arial" w:hAnsi="Arial" w:cs="Arial"/>
        </w:rPr>
        <w:t>CA</w:t>
      </w:r>
      <w:r w:rsidRPr="00435B10">
        <w:rPr>
          <w:rFonts w:ascii="Arial" w:hAnsi="Arial" w:cs="Arial"/>
        </w:rPr>
        <w:t xml:space="preserve"> before the final “baseline” approvals of the </w:t>
      </w:r>
      <w:r w:rsidR="00763863" w:rsidRPr="00435B10">
        <w:rPr>
          <w:rFonts w:ascii="Arial" w:hAnsi="Arial" w:cs="Arial"/>
        </w:rPr>
        <w:t>CA</w:t>
      </w:r>
      <w:r w:rsidRPr="00435B10">
        <w:rPr>
          <w:rFonts w:ascii="Arial" w:hAnsi="Arial" w:cs="Arial"/>
        </w:rPr>
        <w:t xml:space="preserve">P documentation occur. The </w:t>
      </w:r>
      <w:r w:rsidR="003D1B49" w:rsidRPr="00435B10">
        <w:rPr>
          <w:rFonts w:ascii="Arial" w:hAnsi="Arial" w:cs="Arial"/>
        </w:rPr>
        <w:t>P</w:t>
      </w:r>
      <w:r w:rsidR="003D1B49" w:rsidRPr="00435B10">
        <w:rPr>
          <w:rFonts w:ascii="Arial" w:hAnsi="Arial" w:cs="Arial"/>
        </w:rPr>
        <w:noBreakHyphen/>
        <w:t>CAM</w:t>
      </w:r>
      <w:r w:rsidRPr="00435B10">
        <w:rPr>
          <w:rFonts w:ascii="Arial" w:hAnsi="Arial" w:cs="Arial"/>
        </w:rPr>
        <w:t xml:space="preserve"> is accountable for the management of the </w:t>
      </w:r>
      <w:r w:rsidR="00763863" w:rsidRPr="00435B10">
        <w:rPr>
          <w:rFonts w:ascii="Arial" w:hAnsi="Arial" w:cs="Arial"/>
        </w:rPr>
        <w:t>CA</w:t>
      </w:r>
      <w:r w:rsidRPr="00435B10">
        <w:rPr>
          <w:rFonts w:ascii="Arial" w:hAnsi="Arial" w:cs="Arial"/>
        </w:rPr>
        <w:t xml:space="preserve"> effort and is expected to take all possible </w:t>
      </w:r>
      <w:r w:rsidR="00AC2899" w:rsidRPr="00435B10">
        <w:rPr>
          <w:rFonts w:ascii="Arial" w:hAnsi="Arial" w:cs="Arial"/>
        </w:rPr>
        <w:t xml:space="preserve">legal and ethical </w:t>
      </w:r>
      <w:r w:rsidRPr="00435B10">
        <w:rPr>
          <w:rFonts w:ascii="Arial" w:hAnsi="Arial" w:cs="Arial"/>
        </w:rPr>
        <w:t>steps needed (wit</w:t>
      </w:r>
      <w:r w:rsidR="00747C25" w:rsidRPr="00435B10">
        <w:rPr>
          <w:rFonts w:ascii="Arial" w:hAnsi="Arial" w:cs="Arial"/>
        </w:rPr>
        <w:t>hin the bounds of the NASA EVM Capability</w:t>
      </w:r>
      <w:r w:rsidRPr="00435B10">
        <w:rPr>
          <w:rFonts w:ascii="Arial" w:hAnsi="Arial" w:cs="Arial"/>
        </w:rPr>
        <w:t>) to accomplish the authorized scope of work in accordance with the established budget and schedule. Any changes throughout the life cycle of the project to the scope, schedule, or budget are identified in a Change Request Document through the Change Management process.</w:t>
      </w:r>
      <w:r w:rsidR="00F85069" w:rsidRPr="00435B10">
        <w:rPr>
          <w:rFonts w:ascii="Arial" w:hAnsi="Arial" w:cs="Arial"/>
        </w:rPr>
        <w:t xml:space="preserve"> </w:t>
      </w:r>
      <w:r w:rsidRPr="00435B10">
        <w:rPr>
          <w:rFonts w:ascii="Arial" w:hAnsi="Arial" w:cs="Arial"/>
        </w:rPr>
        <w:t>Revisions to C</w:t>
      </w:r>
      <w:r w:rsidR="00763863" w:rsidRPr="00435B10">
        <w:rPr>
          <w:rFonts w:ascii="Arial" w:hAnsi="Arial" w:cs="Arial"/>
        </w:rPr>
        <w:t>AP</w:t>
      </w:r>
      <w:r w:rsidRPr="00435B10">
        <w:rPr>
          <w:rFonts w:ascii="Arial" w:hAnsi="Arial" w:cs="Arial"/>
        </w:rPr>
        <w:t xml:space="preserve">s are discussed in </w:t>
      </w:r>
      <w:r w:rsidR="00404395" w:rsidRPr="00435B10">
        <w:rPr>
          <w:rFonts w:ascii="Arial" w:hAnsi="Arial" w:cs="Arial"/>
        </w:rPr>
        <w:t>Section </w:t>
      </w:r>
      <w:r w:rsidR="00C560B8">
        <w:rPr>
          <w:rFonts w:ascii="Arial" w:hAnsi="Arial" w:cs="Arial"/>
        </w:rPr>
        <w:fldChar w:fldCharType="begin"/>
      </w:r>
      <w:r w:rsidR="00C560B8">
        <w:rPr>
          <w:rFonts w:ascii="Arial" w:hAnsi="Arial" w:cs="Arial"/>
        </w:rPr>
        <w:instrText xml:space="preserve"> REF _Ref70360146 \r \h </w:instrText>
      </w:r>
      <w:r w:rsidR="00C560B8">
        <w:rPr>
          <w:rFonts w:ascii="Arial" w:hAnsi="Arial" w:cs="Arial"/>
        </w:rPr>
      </w:r>
      <w:r w:rsidR="00C560B8">
        <w:rPr>
          <w:rFonts w:ascii="Arial" w:hAnsi="Arial" w:cs="Arial"/>
        </w:rPr>
        <w:fldChar w:fldCharType="separate"/>
      </w:r>
      <w:r w:rsidR="00B0679A">
        <w:rPr>
          <w:rFonts w:ascii="Arial" w:hAnsi="Arial" w:cs="Arial"/>
        </w:rPr>
        <w:t>7</w:t>
      </w:r>
      <w:r w:rsidR="00C560B8">
        <w:rPr>
          <w:rFonts w:ascii="Arial" w:hAnsi="Arial" w:cs="Arial"/>
        </w:rPr>
        <w:fldChar w:fldCharType="end"/>
      </w:r>
      <w:r w:rsidRPr="00435B10">
        <w:rPr>
          <w:rFonts w:ascii="Arial" w:hAnsi="Arial" w:cs="Arial"/>
        </w:rPr>
        <w:t>.</w:t>
      </w:r>
    </w:p>
    <w:p w14:paraId="091CAD8B" w14:textId="1CDB7862" w:rsidR="007A486B" w:rsidRPr="00C65508" w:rsidRDefault="00956A76" w:rsidP="00F55DEB">
      <w:pPr>
        <w:pStyle w:val="Heading3"/>
      </w:pPr>
      <w:bookmarkStart w:id="259" w:name="_Toc304560834"/>
      <w:r w:rsidRPr="00C65508">
        <w:t>Control Account Charging Authorization</w:t>
      </w:r>
      <w:bookmarkEnd w:id="259"/>
    </w:p>
    <w:p w14:paraId="2C3A5223" w14:textId="2995CCE9" w:rsidR="00956A76" w:rsidRPr="00435B10" w:rsidRDefault="00956A76" w:rsidP="00674D37">
      <w:pPr>
        <w:pStyle w:val="BodyNoIndentEVM"/>
        <w:jc w:val="both"/>
        <w:rPr>
          <w:rFonts w:ascii="Arial" w:hAnsi="Arial" w:cs="Arial"/>
        </w:rPr>
      </w:pPr>
      <w:r w:rsidRPr="00435B10">
        <w:rPr>
          <w:rFonts w:ascii="Arial" w:hAnsi="Arial" w:cs="Arial"/>
        </w:rPr>
        <w:t xml:space="preserve">Authorization to charge labor, material, or </w:t>
      </w:r>
      <w:r w:rsidR="00497824" w:rsidRPr="00435B10">
        <w:rPr>
          <w:rFonts w:ascii="Arial" w:hAnsi="Arial" w:cs="Arial"/>
        </w:rPr>
        <w:t xml:space="preserve">ODC </w:t>
      </w:r>
      <w:r w:rsidRPr="00435B10">
        <w:rPr>
          <w:rFonts w:ascii="Arial" w:hAnsi="Arial" w:cs="Arial"/>
        </w:rPr>
        <w:t xml:space="preserve">to a </w:t>
      </w:r>
      <w:r w:rsidR="00763863" w:rsidRPr="00435B10">
        <w:rPr>
          <w:rFonts w:ascii="Arial" w:hAnsi="Arial" w:cs="Arial"/>
        </w:rPr>
        <w:t>CA</w:t>
      </w:r>
      <w:r w:rsidRPr="00435B10">
        <w:rPr>
          <w:rFonts w:ascii="Arial" w:hAnsi="Arial" w:cs="Arial"/>
        </w:rPr>
        <w:t xml:space="preserve"> can be provided by the </w:t>
      </w:r>
      <w:r w:rsidR="003D1B49" w:rsidRPr="00435B10">
        <w:rPr>
          <w:rFonts w:ascii="Arial" w:hAnsi="Arial" w:cs="Arial"/>
        </w:rPr>
        <w:t>P</w:t>
      </w:r>
      <w:r w:rsidR="003D1B49" w:rsidRPr="00435B10">
        <w:rPr>
          <w:rFonts w:ascii="Arial" w:hAnsi="Arial" w:cs="Arial"/>
        </w:rPr>
        <w:noBreakHyphen/>
        <w:t>CAM</w:t>
      </w:r>
      <w:r w:rsidRPr="00435B10">
        <w:rPr>
          <w:rFonts w:ascii="Arial" w:hAnsi="Arial" w:cs="Arial"/>
        </w:rPr>
        <w:t xml:space="preserve"> or his/her Line Supervisor. While the authorization process may vary </w:t>
      </w:r>
      <w:r w:rsidR="00555FAB">
        <w:rPr>
          <w:rFonts w:ascii="Arial" w:hAnsi="Arial" w:cs="Arial"/>
        </w:rPr>
        <w:t>among</w:t>
      </w:r>
      <w:r w:rsidR="00555FAB" w:rsidRPr="00435B10">
        <w:rPr>
          <w:rFonts w:ascii="Arial" w:hAnsi="Arial" w:cs="Arial"/>
        </w:rPr>
        <w:t xml:space="preserve"> </w:t>
      </w:r>
      <w:r w:rsidRPr="00435B10">
        <w:rPr>
          <w:rFonts w:ascii="Arial" w:hAnsi="Arial" w:cs="Arial"/>
        </w:rPr>
        <w:t>NASA Centers, in each case this authorization is required in order for labor, purchase requisitions for procurements, and service orders/etc</w:t>
      </w:r>
      <w:r w:rsidR="00AE5E7B" w:rsidRPr="00435B10">
        <w:rPr>
          <w:rFonts w:ascii="Arial" w:hAnsi="Arial" w:cs="Arial"/>
        </w:rPr>
        <w:t>.</w:t>
      </w:r>
      <w:r w:rsidRPr="00435B10">
        <w:rPr>
          <w:rFonts w:ascii="Arial" w:hAnsi="Arial" w:cs="Arial"/>
        </w:rPr>
        <w:t xml:space="preserve"> for ODC costs to be charged to the account </w:t>
      </w:r>
      <w:r w:rsidR="007F6693" w:rsidRPr="007F6693">
        <w:rPr>
          <w:rFonts w:ascii="Arial" w:hAnsi="Arial" w:cs="Arial"/>
        </w:rPr>
        <w:t>(</w:t>
      </w:r>
      <w:r w:rsidR="007F6693" w:rsidRPr="007F6693">
        <w:rPr>
          <w:rFonts w:ascii="Arial" w:hAnsi="Arial" w:cs="Arial"/>
        </w:rPr>
        <w:fldChar w:fldCharType="begin"/>
      </w:r>
      <w:r w:rsidR="007F6693" w:rsidRPr="007F6693">
        <w:rPr>
          <w:rFonts w:ascii="Arial" w:hAnsi="Arial" w:cs="Arial"/>
        </w:rPr>
        <w:instrText xml:space="preserve"> REF _Ref69926485 \h </w:instrText>
      </w:r>
      <w:r w:rsidR="007F6693">
        <w:rPr>
          <w:rFonts w:ascii="Arial" w:hAnsi="Arial" w:cs="Arial"/>
        </w:rPr>
        <w:instrText xml:space="preserve"> \* MERGEFORMAT </w:instrText>
      </w:r>
      <w:r w:rsidR="007F6693" w:rsidRPr="007F6693">
        <w:rPr>
          <w:rFonts w:ascii="Arial" w:hAnsi="Arial" w:cs="Arial"/>
        </w:rPr>
      </w:r>
      <w:r w:rsidR="007F6693" w:rsidRPr="007F6693">
        <w:rPr>
          <w:rFonts w:ascii="Arial" w:hAnsi="Arial" w:cs="Arial"/>
        </w:rPr>
        <w:fldChar w:fldCharType="separate"/>
      </w:r>
      <w:r w:rsidR="00F111DF" w:rsidRPr="00F111DF">
        <w:rPr>
          <w:rFonts w:ascii="Arial" w:hAnsi="Arial" w:cs="Arial"/>
        </w:rPr>
        <w:t xml:space="preserve">Figure </w:t>
      </w:r>
      <w:r w:rsidR="00F111DF" w:rsidRPr="00F111DF">
        <w:rPr>
          <w:rFonts w:ascii="Arial" w:hAnsi="Arial" w:cs="Arial"/>
          <w:noProof/>
        </w:rPr>
        <w:t>3</w:t>
      </w:r>
      <w:r w:rsidR="00F111DF" w:rsidRPr="00F111DF">
        <w:rPr>
          <w:rFonts w:ascii="Arial" w:hAnsi="Arial" w:cs="Arial"/>
          <w:noProof/>
        </w:rPr>
        <w:noBreakHyphen/>
        <w:t>4</w:t>
      </w:r>
      <w:r w:rsidR="007F6693" w:rsidRPr="007F6693">
        <w:rPr>
          <w:rFonts w:ascii="Arial" w:hAnsi="Arial" w:cs="Arial"/>
        </w:rPr>
        <w:fldChar w:fldCharType="end"/>
      </w:r>
      <w:r w:rsidR="007F6693" w:rsidRPr="007F6693">
        <w:rPr>
          <w:rFonts w:ascii="Arial" w:hAnsi="Arial" w:cs="Arial"/>
        </w:rPr>
        <w:t>)</w:t>
      </w:r>
      <w:r w:rsidRPr="00435B10">
        <w:rPr>
          <w:rFonts w:ascii="Arial" w:hAnsi="Arial" w:cs="Arial"/>
        </w:rPr>
        <w:t>.</w:t>
      </w:r>
    </w:p>
    <w:tbl>
      <w:tblPr>
        <w:tblW w:w="0" w:type="auto"/>
        <w:jc w:val="center"/>
        <w:tblLook w:val="04A0" w:firstRow="1" w:lastRow="0" w:firstColumn="1" w:lastColumn="0" w:noHBand="0" w:noVBand="1"/>
      </w:tblPr>
      <w:tblGrid>
        <w:gridCol w:w="8748"/>
      </w:tblGrid>
      <w:tr w:rsidR="00057D01" w:rsidRPr="00435B10" w14:paraId="5B48A050" w14:textId="77777777" w:rsidTr="007F6693">
        <w:trPr>
          <w:jc w:val="center"/>
        </w:trPr>
        <w:tc>
          <w:tcPr>
            <w:tcW w:w="8748" w:type="dxa"/>
          </w:tcPr>
          <w:p w14:paraId="546DDBBC" w14:textId="77777777" w:rsidR="009D079D" w:rsidRDefault="00057D01" w:rsidP="009D079D">
            <w:pPr>
              <w:pStyle w:val="FigureEVM"/>
              <w:jc w:val="both"/>
            </w:pPr>
            <w:r w:rsidRPr="00435B10">
              <w:rPr>
                <w:rFonts w:ascii="Arial" w:hAnsi="Arial" w:cs="Arial"/>
                <w:noProof/>
              </w:rPr>
              <w:drawing>
                <wp:inline distT="0" distB="0" distL="0" distR="0" wp14:anchorId="2F3A72F8" wp14:editId="70597220">
                  <wp:extent cx="5417820" cy="4139079"/>
                  <wp:effectExtent l="0" t="0" r="0" b="0"/>
                  <wp:docPr id="1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415577" cy="4137365"/>
                          </a:xfrm>
                          <a:prstGeom prst="rect">
                            <a:avLst/>
                          </a:prstGeom>
                          <a:noFill/>
                        </pic:spPr>
                      </pic:pic>
                    </a:graphicData>
                  </a:graphic>
                </wp:inline>
              </w:drawing>
            </w:r>
          </w:p>
          <w:p w14:paraId="15939F08" w14:textId="0BD21FA0" w:rsidR="00057D01" w:rsidRPr="00435B10" w:rsidRDefault="009D079D" w:rsidP="00AA2512">
            <w:pPr>
              <w:pStyle w:val="Caption"/>
              <w:jc w:val="center"/>
              <w:rPr>
                <w:rFonts w:cs="Arial"/>
              </w:rPr>
            </w:pPr>
            <w:bookmarkStart w:id="260" w:name="_Ref69926485"/>
            <w:bookmarkStart w:id="261" w:name="_Toc85101500"/>
            <w:r>
              <w:t xml:space="preserve">Figure </w:t>
            </w:r>
            <w:r>
              <w:fldChar w:fldCharType="begin"/>
            </w:r>
            <w:r>
              <w:instrText>STYLEREF 1 \s</w:instrText>
            </w:r>
            <w:r>
              <w:fldChar w:fldCharType="separate"/>
            </w:r>
            <w:r w:rsidR="00B0679A">
              <w:rPr>
                <w:noProof/>
              </w:rPr>
              <w:t>3</w:t>
            </w:r>
            <w:r>
              <w:fldChar w:fldCharType="end"/>
            </w:r>
            <w:r w:rsidR="00B0679A">
              <w:noBreakHyphen/>
            </w:r>
            <w:r>
              <w:fldChar w:fldCharType="begin"/>
            </w:r>
            <w:r>
              <w:instrText>SEQ Figure \* ARABIC \s 1</w:instrText>
            </w:r>
            <w:r>
              <w:fldChar w:fldCharType="separate"/>
            </w:r>
            <w:r w:rsidR="00B0679A">
              <w:rPr>
                <w:noProof/>
              </w:rPr>
              <w:t>4</w:t>
            </w:r>
            <w:r>
              <w:fldChar w:fldCharType="end"/>
            </w:r>
            <w:bookmarkEnd w:id="260"/>
            <w:r>
              <w:t xml:space="preserve"> Example of P-CAM Authorization: Johnson Space Center</w:t>
            </w:r>
            <w:bookmarkEnd w:id="261"/>
          </w:p>
        </w:tc>
      </w:tr>
    </w:tbl>
    <w:p w14:paraId="06EDD18B" w14:textId="77777777" w:rsidR="00901E8C" w:rsidRPr="00435B10" w:rsidRDefault="00901E8C" w:rsidP="00AA168F">
      <w:pPr>
        <w:pStyle w:val="Bullet1EVM"/>
        <w:numPr>
          <w:ilvl w:val="0"/>
          <w:numId w:val="0"/>
        </w:numPr>
        <w:jc w:val="both"/>
        <w:rPr>
          <w:rFonts w:ascii="Arial" w:hAnsi="Arial" w:cs="Arial"/>
        </w:rPr>
      </w:pPr>
    </w:p>
    <w:p w14:paraId="6C8C7BCA" w14:textId="77777777" w:rsidR="007A486B" w:rsidRPr="00435B10" w:rsidRDefault="00956A76" w:rsidP="00AA168F">
      <w:pPr>
        <w:pStyle w:val="Heading2"/>
      </w:pPr>
      <w:bookmarkStart w:id="262" w:name="_Toc63353732"/>
      <w:bookmarkStart w:id="263" w:name="_Toc63353901"/>
      <w:bookmarkStart w:id="264" w:name="_Toc63354041"/>
      <w:bookmarkStart w:id="265" w:name="_Toc304560840"/>
      <w:bookmarkStart w:id="266" w:name="_Ref64970297"/>
      <w:bookmarkStart w:id="267" w:name="_Toc84879613"/>
      <w:bookmarkEnd w:id="262"/>
      <w:bookmarkEnd w:id="263"/>
      <w:bookmarkEnd w:id="264"/>
      <w:r w:rsidRPr="00435B10">
        <w:t>Program/Project Budgeting and Funding Process</w:t>
      </w:r>
      <w:bookmarkEnd w:id="265"/>
      <w:bookmarkEnd w:id="266"/>
      <w:bookmarkEnd w:id="267"/>
    </w:p>
    <w:p w14:paraId="6475DA5C" w14:textId="05474D0B" w:rsidR="00956A76" w:rsidRPr="00435B10" w:rsidRDefault="00956A76" w:rsidP="00674D37">
      <w:pPr>
        <w:pStyle w:val="BodyNoIndentEVM"/>
        <w:jc w:val="both"/>
        <w:rPr>
          <w:rFonts w:ascii="Arial" w:hAnsi="Arial" w:cs="Arial"/>
        </w:rPr>
      </w:pPr>
      <w:r w:rsidRPr="00435B10">
        <w:rPr>
          <w:rFonts w:ascii="Arial" w:hAnsi="Arial" w:cs="Arial"/>
        </w:rPr>
        <w:t xml:space="preserve">NASA employs a variety of “Budget” processes to satisfy </w:t>
      </w:r>
      <w:r w:rsidR="006A4437" w:rsidRPr="00435B10">
        <w:rPr>
          <w:rFonts w:ascii="Arial" w:hAnsi="Arial" w:cs="Arial"/>
        </w:rPr>
        <w:t>the wide variety</w:t>
      </w:r>
      <w:r w:rsidRPr="00435B10">
        <w:rPr>
          <w:rFonts w:ascii="Arial" w:hAnsi="Arial" w:cs="Arial"/>
        </w:rPr>
        <w:t xml:space="preserve"> of Stakeholders</w:t>
      </w:r>
      <w:r w:rsidR="0093453B">
        <w:rPr>
          <w:rFonts w:ascii="Arial" w:hAnsi="Arial" w:cs="Arial"/>
        </w:rPr>
        <w:t xml:space="preserve">. </w:t>
      </w:r>
      <w:r w:rsidRPr="00435B10">
        <w:rPr>
          <w:rFonts w:ascii="Arial" w:hAnsi="Arial" w:cs="Arial"/>
        </w:rPr>
        <w:t xml:space="preserve"> </w:t>
      </w:r>
      <w:r w:rsidR="0093453B">
        <w:rPr>
          <w:rFonts w:ascii="Arial" w:hAnsi="Arial" w:cs="Arial"/>
        </w:rPr>
        <w:t>T</w:t>
      </w:r>
      <w:r w:rsidRPr="00435B10">
        <w:rPr>
          <w:rFonts w:ascii="Arial" w:hAnsi="Arial" w:cs="Arial"/>
        </w:rPr>
        <w:t xml:space="preserve">his section </w:t>
      </w:r>
      <w:r w:rsidR="006A4437" w:rsidRPr="00435B10">
        <w:rPr>
          <w:rFonts w:ascii="Arial" w:hAnsi="Arial" w:cs="Arial"/>
        </w:rPr>
        <w:t>clarifies the</w:t>
      </w:r>
      <w:r w:rsidRPr="00435B10">
        <w:rPr>
          <w:rFonts w:ascii="Arial" w:hAnsi="Arial" w:cs="Arial"/>
        </w:rPr>
        <w:t xml:space="preserve"> relationships between the following NASA “Budgets”: Agency Baseline Commitment</w:t>
      </w:r>
      <w:r w:rsidR="00D27279">
        <w:rPr>
          <w:rFonts w:ascii="Arial" w:hAnsi="Arial" w:cs="Arial"/>
        </w:rPr>
        <w:t xml:space="preserve"> (ABC)</w:t>
      </w:r>
      <w:r w:rsidRPr="00435B10">
        <w:rPr>
          <w:rFonts w:ascii="Arial" w:hAnsi="Arial" w:cs="Arial"/>
        </w:rPr>
        <w:t>, Management Agreement</w:t>
      </w:r>
      <w:r w:rsidR="00D27279">
        <w:rPr>
          <w:rFonts w:ascii="Arial" w:hAnsi="Arial" w:cs="Arial"/>
        </w:rPr>
        <w:t xml:space="preserve"> (MA)</w:t>
      </w:r>
      <w:r w:rsidRPr="00435B10">
        <w:rPr>
          <w:rFonts w:ascii="Arial" w:hAnsi="Arial" w:cs="Arial"/>
        </w:rPr>
        <w:t xml:space="preserve">, </w:t>
      </w:r>
      <w:r w:rsidR="00114D03" w:rsidRPr="00435B10">
        <w:rPr>
          <w:rFonts w:ascii="Arial" w:hAnsi="Arial" w:cs="Arial"/>
        </w:rPr>
        <w:t>PBB</w:t>
      </w:r>
      <w:r w:rsidRPr="00435B10">
        <w:rPr>
          <w:rFonts w:ascii="Arial" w:hAnsi="Arial" w:cs="Arial"/>
        </w:rPr>
        <w:t xml:space="preserve">, Funding Budgets and Operating Plans, and </w:t>
      </w:r>
      <w:r w:rsidR="007C6CD0" w:rsidRPr="00435B10">
        <w:rPr>
          <w:rFonts w:ascii="Arial" w:hAnsi="Arial" w:cs="Arial"/>
        </w:rPr>
        <w:t>PMBs</w:t>
      </w:r>
      <w:r w:rsidRPr="00435B10">
        <w:rPr>
          <w:rFonts w:ascii="Arial" w:hAnsi="Arial" w:cs="Arial"/>
        </w:rPr>
        <w:t>.</w:t>
      </w:r>
    </w:p>
    <w:p w14:paraId="1846DD81" w14:textId="54AADF5C" w:rsidR="007A486B" w:rsidRPr="00C65508" w:rsidRDefault="00956A76" w:rsidP="00AA168F">
      <w:pPr>
        <w:pStyle w:val="Heading3"/>
      </w:pPr>
      <w:bookmarkStart w:id="268" w:name="_Toc304560841"/>
      <w:bookmarkStart w:id="269" w:name="_Ref73649466"/>
      <w:bookmarkStart w:id="270" w:name="_Ref73649478"/>
      <w:r w:rsidRPr="00C65508">
        <w:t>Budget Types of Baselines</w:t>
      </w:r>
      <w:bookmarkEnd w:id="268"/>
      <w:bookmarkEnd w:id="269"/>
      <w:bookmarkEnd w:id="270"/>
    </w:p>
    <w:p w14:paraId="71AC6EC8" w14:textId="78803127" w:rsidR="00956A76" w:rsidRPr="00435B10" w:rsidRDefault="00D27279" w:rsidP="00674D37">
      <w:pPr>
        <w:pStyle w:val="BodyNoIndentEVM"/>
        <w:jc w:val="both"/>
        <w:rPr>
          <w:rFonts w:ascii="Arial" w:hAnsi="Arial" w:cs="Arial"/>
        </w:rPr>
      </w:pPr>
      <w:r w:rsidRPr="00DA6C4E">
        <w:rPr>
          <w:rFonts w:ascii="Arial" w:hAnsi="Arial" w:cs="Arial"/>
          <w:b/>
        </w:rPr>
        <w:t>ABC</w:t>
      </w:r>
      <w:r w:rsidR="00956A76" w:rsidRPr="00DA6C4E">
        <w:rPr>
          <w:rFonts w:ascii="Arial" w:hAnsi="Arial" w:cs="Arial"/>
          <w:b/>
        </w:rPr>
        <w:t>:</w:t>
      </w:r>
      <w:r w:rsidR="00F85069" w:rsidRPr="00435B10">
        <w:rPr>
          <w:rFonts w:ascii="Arial" w:hAnsi="Arial" w:cs="Arial"/>
        </w:rPr>
        <w:t xml:space="preserve"> </w:t>
      </w:r>
      <w:r w:rsidR="00956A76" w:rsidRPr="00435B10">
        <w:rPr>
          <w:rFonts w:ascii="Arial" w:hAnsi="Arial" w:cs="Arial"/>
        </w:rPr>
        <w:t>An Agency Baseline Commitment is the highest-level commitment for NASA and is established at the beginning of the Implementation Phase of a program or project’s life cycle, at KDP C.</w:t>
      </w:r>
      <w:r w:rsidR="00F85069" w:rsidRPr="00435B10">
        <w:rPr>
          <w:rFonts w:ascii="Arial" w:hAnsi="Arial" w:cs="Arial"/>
        </w:rPr>
        <w:t xml:space="preserve"> </w:t>
      </w:r>
      <w:r w:rsidR="00956A76" w:rsidRPr="00435B10">
        <w:rPr>
          <w:rFonts w:ascii="Arial" w:hAnsi="Arial" w:cs="Arial"/>
        </w:rPr>
        <w:t>It includes the program’s approved funding budgetary target.</w:t>
      </w:r>
      <w:r w:rsidR="00F85069" w:rsidRPr="00435B10">
        <w:rPr>
          <w:rFonts w:ascii="Arial" w:hAnsi="Arial" w:cs="Arial"/>
        </w:rPr>
        <w:t xml:space="preserve"> </w:t>
      </w:r>
      <w:r w:rsidR="00956A76" w:rsidRPr="00435B10">
        <w:rPr>
          <w:rFonts w:ascii="Arial" w:hAnsi="Arial" w:cs="Arial"/>
        </w:rPr>
        <w:t xml:space="preserve">This target is used by </w:t>
      </w:r>
      <w:r w:rsidR="00057D01" w:rsidRPr="00435B10">
        <w:rPr>
          <w:rFonts w:ascii="Arial" w:hAnsi="Arial" w:cs="Arial"/>
        </w:rPr>
        <w:t xml:space="preserve">the </w:t>
      </w:r>
      <w:r w:rsidR="00956A76" w:rsidRPr="00435B10">
        <w:rPr>
          <w:rFonts w:ascii="Arial" w:hAnsi="Arial" w:cs="Arial"/>
        </w:rPr>
        <w:t xml:space="preserve">OMB and Congress as the total appropriation target value for the funding request and some additional </w:t>
      </w:r>
      <w:r w:rsidR="009A447D" w:rsidRPr="00435B10">
        <w:rPr>
          <w:rFonts w:ascii="Arial" w:hAnsi="Arial" w:cs="Arial"/>
          <w:color w:val="000000" w:themeColor="text1"/>
        </w:rPr>
        <w:t>UFE</w:t>
      </w:r>
      <w:r w:rsidR="00956A76" w:rsidRPr="00435B10">
        <w:rPr>
          <w:rFonts w:ascii="Arial" w:hAnsi="Arial" w:cs="Arial"/>
        </w:rPr>
        <w:t>, and/or schedule or margin/reserve added by the mission directorates</w:t>
      </w:r>
      <w:r w:rsidR="00874599">
        <w:rPr>
          <w:rFonts w:ascii="Arial" w:hAnsi="Arial" w:cs="Arial"/>
        </w:rPr>
        <w:t>.</w:t>
      </w:r>
    </w:p>
    <w:p w14:paraId="7F22F573" w14:textId="50C73AE6" w:rsidR="00956A76" w:rsidRPr="00435B10" w:rsidRDefault="00956A76" w:rsidP="00674D37">
      <w:pPr>
        <w:pStyle w:val="BodyNoIndentEVM"/>
        <w:jc w:val="both"/>
        <w:rPr>
          <w:rFonts w:ascii="Arial" w:hAnsi="Arial" w:cs="Arial"/>
        </w:rPr>
      </w:pPr>
      <w:r w:rsidRPr="00DA6C4E">
        <w:rPr>
          <w:rFonts w:ascii="Arial" w:hAnsi="Arial" w:cs="Arial"/>
          <w:b/>
        </w:rPr>
        <w:t>MA:</w:t>
      </w:r>
      <w:r w:rsidRPr="00435B10">
        <w:rPr>
          <w:rFonts w:ascii="Arial" w:hAnsi="Arial" w:cs="Arial"/>
        </w:rPr>
        <w:t xml:space="preserve"> </w:t>
      </w:r>
      <w:r w:rsidR="00AC2899" w:rsidRPr="00435B10">
        <w:rPr>
          <w:rFonts w:ascii="Arial" w:hAnsi="Arial" w:cs="Arial"/>
        </w:rPr>
        <w:t>A Management Agreement is established at each KDP specifying the cost (by year, including UFE managed by the program or project); schedule; and margins available to the project for completing the approved project scope; along</w:t>
      </w:r>
      <w:r w:rsidR="007D2144" w:rsidRPr="00435B10">
        <w:rPr>
          <w:rFonts w:ascii="Arial" w:hAnsi="Arial" w:cs="Arial"/>
        </w:rPr>
        <w:t xml:space="preserve"> with the associated Joint </w:t>
      </w:r>
      <w:r w:rsidR="00AC2899" w:rsidRPr="00435B10">
        <w:rPr>
          <w:rFonts w:ascii="Arial" w:hAnsi="Arial" w:cs="Arial"/>
        </w:rPr>
        <w:t>Confidence Level (JCL), when required.</w:t>
      </w:r>
    </w:p>
    <w:p w14:paraId="7B2F3449" w14:textId="1492CB2A" w:rsidR="00956A76" w:rsidRPr="00435B10" w:rsidRDefault="00956A76" w:rsidP="00674D37">
      <w:pPr>
        <w:pStyle w:val="BodyNoIndentEVM"/>
        <w:jc w:val="both"/>
        <w:rPr>
          <w:rFonts w:ascii="Arial" w:hAnsi="Arial" w:cs="Arial"/>
        </w:rPr>
      </w:pPr>
      <w:r w:rsidRPr="00DA6C4E">
        <w:rPr>
          <w:rFonts w:ascii="Arial" w:hAnsi="Arial" w:cs="Arial"/>
          <w:b/>
        </w:rPr>
        <w:t>PBB:</w:t>
      </w:r>
      <w:r w:rsidRPr="00435B10">
        <w:rPr>
          <w:rFonts w:ascii="Arial" w:hAnsi="Arial" w:cs="Arial"/>
        </w:rPr>
        <w:t xml:space="preserve"> The</w:t>
      </w:r>
      <w:r w:rsidR="00D27279">
        <w:rPr>
          <w:rFonts w:ascii="Arial" w:hAnsi="Arial" w:cs="Arial"/>
        </w:rPr>
        <w:t xml:space="preserve"> Project Budget Base is the</w:t>
      </w:r>
      <w:r w:rsidRPr="00435B10">
        <w:rPr>
          <w:rFonts w:ascii="Arial" w:hAnsi="Arial" w:cs="Arial"/>
        </w:rPr>
        <w:t xml:space="preserve"> project’s authorized value (with an associated scope and schedule) to which the project’s Distributed Budget, </w:t>
      </w:r>
      <w:r w:rsidR="009A447D" w:rsidRPr="00435B10">
        <w:rPr>
          <w:rFonts w:ascii="Arial" w:hAnsi="Arial" w:cs="Arial"/>
        </w:rPr>
        <w:t>UB</w:t>
      </w:r>
      <w:r w:rsidRPr="00435B10">
        <w:rPr>
          <w:rFonts w:ascii="Arial" w:hAnsi="Arial" w:cs="Arial"/>
        </w:rPr>
        <w:t>, Management Reserve (if applicable), and AUW must reconcile. All detailed planning below the project level is constrained by the PBB.</w:t>
      </w:r>
      <w:r w:rsidR="00F85069" w:rsidRPr="00435B10">
        <w:rPr>
          <w:rFonts w:ascii="Arial" w:hAnsi="Arial" w:cs="Arial"/>
        </w:rPr>
        <w:t xml:space="preserve"> </w:t>
      </w:r>
      <w:r w:rsidRPr="00435B10">
        <w:rPr>
          <w:rFonts w:ascii="Arial" w:hAnsi="Arial" w:cs="Arial"/>
        </w:rPr>
        <w:t>The PBB is established on the foundation of a funding construct.</w:t>
      </w:r>
      <w:r w:rsidR="00F85069" w:rsidRPr="00435B10">
        <w:rPr>
          <w:rFonts w:ascii="Arial" w:hAnsi="Arial" w:cs="Arial"/>
        </w:rPr>
        <w:t xml:space="preserve"> </w:t>
      </w:r>
      <w:r w:rsidRPr="00435B10">
        <w:rPr>
          <w:rFonts w:ascii="Arial" w:hAnsi="Arial" w:cs="Arial"/>
        </w:rPr>
        <w:t>For the purposes of planning and controlling the project and measuring performance accomplishments the PBB transitions to, and is managed as, a budget baseline.</w:t>
      </w:r>
    </w:p>
    <w:p w14:paraId="5CF5C9EE" w14:textId="45E8CD79" w:rsidR="00956A76" w:rsidRPr="00435B10" w:rsidRDefault="00D27279" w:rsidP="00674D37">
      <w:pPr>
        <w:pStyle w:val="BodyNoIndentEVM"/>
        <w:jc w:val="both"/>
        <w:rPr>
          <w:rFonts w:ascii="Arial" w:hAnsi="Arial" w:cs="Arial"/>
        </w:rPr>
      </w:pPr>
      <w:r w:rsidRPr="00DA6C4E">
        <w:rPr>
          <w:rFonts w:ascii="Arial" w:hAnsi="Arial" w:cs="Arial"/>
          <w:b/>
        </w:rPr>
        <w:t>PMB</w:t>
      </w:r>
      <w:r w:rsidR="00956A76" w:rsidRPr="00DA6C4E">
        <w:rPr>
          <w:rFonts w:ascii="Arial" w:hAnsi="Arial" w:cs="Arial"/>
          <w:b/>
        </w:rPr>
        <w:t>:</w:t>
      </w:r>
      <w:r w:rsidR="00956A76" w:rsidRPr="00435B10">
        <w:rPr>
          <w:rFonts w:ascii="Arial" w:hAnsi="Arial" w:cs="Arial"/>
        </w:rPr>
        <w:t xml:space="preserve"> The P</w:t>
      </w:r>
      <w:r>
        <w:rPr>
          <w:rFonts w:ascii="Arial" w:hAnsi="Arial" w:cs="Arial"/>
        </w:rPr>
        <w:t>erformance Measurement Baseline</w:t>
      </w:r>
      <w:r w:rsidR="00956A76" w:rsidRPr="00435B10">
        <w:rPr>
          <w:rFonts w:ascii="Arial" w:hAnsi="Arial" w:cs="Arial"/>
        </w:rPr>
        <w:t xml:space="preserve"> is the time-phased budget expressed in dollars with separate identification of cost elements.</w:t>
      </w:r>
      <w:r w:rsidR="00F85069" w:rsidRPr="00435B10">
        <w:rPr>
          <w:rFonts w:ascii="Arial" w:hAnsi="Arial" w:cs="Arial"/>
        </w:rPr>
        <w:t xml:space="preserve"> </w:t>
      </w:r>
      <w:r w:rsidR="00956A76" w:rsidRPr="00435B10">
        <w:rPr>
          <w:rFonts w:ascii="Arial" w:hAnsi="Arial" w:cs="Arial"/>
        </w:rPr>
        <w:t xml:space="preserve">It applies to the entire scope of authorized work and spans the project’s period of performance. The PMB is time-phased via integration with the network schedule at the </w:t>
      </w:r>
      <w:r w:rsidR="00651C8A" w:rsidRPr="00435B10">
        <w:rPr>
          <w:rFonts w:ascii="Arial" w:hAnsi="Arial" w:cs="Arial"/>
        </w:rPr>
        <w:t>WP</w:t>
      </w:r>
      <w:r w:rsidR="00956A76" w:rsidRPr="00435B10">
        <w:rPr>
          <w:rFonts w:ascii="Arial" w:hAnsi="Arial" w:cs="Arial"/>
        </w:rPr>
        <w:t xml:space="preserve"> </w:t>
      </w:r>
      <w:r w:rsidR="00762F82" w:rsidRPr="00435B10">
        <w:rPr>
          <w:rFonts w:ascii="Arial" w:hAnsi="Arial" w:cs="Arial"/>
        </w:rPr>
        <w:t>and</w:t>
      </w:r>
      <w:r w:rsidR="00956A76" w:rsidRPr="00435B10">
        <w:rPr>
          <w:rFonts w:ascii="Arial" w:hAnsi="Arial" w:cs="Arial"/>
        </w:rPr>
        <w:t xml:space="preserve"> </w:t>
      </w:r>
      <w:r w:rsidR="00497824" w:rsidRPr="00435B10">
        <w:rPr>
          <w:rFonts w:ascii="Arial" w:hAnsi="Arial" w:cs="Arial"/>
        </w:rPr>
        <w:t>PP</w:t>
      </w:r>
      <w:r w:rsidR="00956A76" w:rsidRPr="00435B10">
        <w:rPr>
          <w:rFonts w:ascii="Arial" w:hAnsi="Arial" w:cs="Arial"/>
        </w:rPr>
        <w:t xml:space="preserve"> level.</w:t>
      </w:r>
      <w:r w:rsidR="00F85069" w:rsidRPr="00435B10">
        <w:rPr>
          <w:rFonts w:ascii="Arial" w:hAnsi="Arial" w:cs="Arial"/>
        </w:rPr>
        <w:t xml:space="preserve"> </w:t>
      </w:r>
      <w:r w:rsidR="00956A76" w:rsidRPr="00435B10">
        <w:rPr>
          <w:rFonts w:ascii="Arial" w:hAnsi="Arial" w:cs="Arial"/>
        </w:rPr>
        <w:t xml:space="preserve">The PMB consists of the aggregation of individual time-phased </w:t>
      </w:r>
      <w:r w:rsidR="00763863" w:rsidRPr="00435B10">
        <w:rPr>
          <w:rFonts w:ascii="Arial" w:hAnsi="Arial" w:cs="Arial"/>
        </w:rPr>
        <w:t>CA</w:t>
      </w:r>
      <w:r w:rsidR="00956A76" w:rsidRPr="00435B10">
        <w:rPr>
          <w:rFonts w:ascii="Arial" w:hAnsi="Arial" w:cs="Arial"/>
        </w:rPr>
        <w:t xml:space="preserve"> budgets, including all burdens, for current project plans.</w:t>
      </w:r>
      <w:r w:rsidR="00F85069" w:rsidRPr="00435B10">
        <w:rPr>
          <w:rFonts w:ascii="Arial" w:hAnsi="Arial" w:cs="Arial"/>
        </w:rPr>
        <w:t xml:space="preserve"> </w:t>
      </w:r>
      <w:r w:rsidR="00956A76" w:rsidRPr="00435B10">
        <w:rPr>
          <w:rFonts w:ascii="Arial" w:hAnsi="Arial" w:cs="Arial"/>
        </w:rPr>
        <w:t>The PMB is time phased based on when work is to be performed, and not when funds are committed, obligated or disbursed.</w:t>
      </w:r>
      <w:r w:rsidR="00F85069" w:rsidRPr="00435B10">
        <w:rPr>
          <w:rFonts w:ascii="Arial" w:hAnsi="Arial" w:cs="Arial"/>
        </w:rPr>
        <w:t xml:space="preserve"> </w:t>
      </w:r>
      <w:r w:rsidR="003E05E4" w:rsidRPr="00435B10">
        <w:rPr>
          <w:rFonts w:ascii="Arial" w:hAnsi="Arial" w:cs="Arial"/>
        </w:rPr>
        <w:t>Therefore,</w:t>
      </w:r>
      <w:r w:rsidR="00956A76" w:rsidRPr="00435B10">
        <w:rPr>
          <w:rFonts w:ascii="Arial" w:hAnsi="Arial" w:cs="Arial"/>
        </w:rPr>
        <w:t xml:space="preserve"> it is a budget baseline, not a funding plan.</w:t>
      </w:r>
      <w:r w:rsidR="00F85069" w:rsidRPr="00435B10">
        <w:rPr>
          <w:rFonts w:ascii="Arial" w:hAnsi="Arial" w:cs="Arial"/>
        </w:rPr>
        <w:t xml:space="preserve"> </w:t>
      </w:r>
      <w:r w:rsidR="00956A76" w:rsidRPr="00435B10">
        <w:rPr>
          <w:rFonts w:ascii="Arial" w:hAnsi="Arial" w:cs="Arial"/>
        </w:rPr>
        <w:t xml:space="preserve">A comparison of EVM baseline budget and funding concepts is show in </w:t>
      </w:r>
      <w:r w:rsidR="00033696" w:rsidRPr="00033696">
        <w:rPr>
          <w:rFonts w:ascii="Arial" w:hAnsi="Arial" w:cs="Arial"/>
        </w:rPr>
        <w:fldChar w:fldCharType="begin"/>
      </w:r>
      <w:r w:rsidR="00033696" w:rsidRPr="00033696">
        <w:rPr>
          <w:rFonts w:ascii="Arial" w:hAnsi="Arial" w:cs="Arial"/>
        </w:rPr>
        <w:instrText xml:space="preserve"> REF _Ref65155239 \h </w:instrText>
      </w:r>
      <w:r w:rsidR="00033696">
        <w:rPr>
          <w:rFonts w:ascii="Arial" w:hAnsi="Arial" w:cs="Arial"/>
        </w:rPr>
        <w:instrText xml:space="preserve"> \* MERGEFORMAT </w:instrText>
      </w:r>
      <w:r w:rsidR="00033696" w:rsidRPr="00033696">
        <w:rPr>
          <w:rFonts w:ascii="Arial" w:hAnsi="Arial" w:cs="Arial"/>
        </w:rPr>
      </w:r>
      <w:r w:rsidR="00033696" w:rsidRPr="00033696">
        <w:rPr>
          <w:rFonts w:ascii="Arial" w:hAnsi="Arial" w:cs="Arial"/>
        </w:rPr>
        <w:fldChar w:fldCharType="separate"/>
      </w:r>
      <w:r w:rsidR="00F111DF" w:rsidRPr="00F111DF">
        <w:rPr>
          <w:rFonts w:ascii="Arial" w:hAnsi="Arial" w:cs="Arial"/>
        </w:rPr>
        <w:t xml:space="preserve">Figure </w:t>
      </w:r>
      <w:r w:rsidR="00F111DF" w:rsidRPr="00F111DF">
        <w:rPr>
          <w:rFonts w:ascii="Arial" w:hAnsi="Arial" w:cs="Arial"/>
          <w:noProof/>
        </w:rPr>
        <w:t>3</w:t>
      </w:r>
      <w:r w:rsidR="00F111DF" w:rsidRPr="00F111DF">
        <w:rPr>
          <w:rFonts w:ascii="Arial" w:hAnsi="Arial" w:cs="Arial"/>
          <w:noProof/>
        </w:rPr>
        <w:noBreakHyphen/>
        <w:t>5</w:t>
      </w:r>
      <w:r w:rsidR="00033696" w:rsidRPr="00033696">
        <w:rPr>
          <w:rFonts w:ascii="Arial" w:hAnsi="Arial" w:cs="Arial"/>
        </w:rPr>
        <w:fldChar w:fldCharType="end"/>
      </w:r>
      <w:r w:rsidR="00956A76" w:rsidRPr="00435B10">
        <w:rPr>
          <w:rFonts w:ascii="Arial" w:hAnsi="Arial" w:cs="Arial"/>
        </w:rPr>
        <w:t>.</w:t>
      </w:r>
    </w:p>
    <w:tbl>
      <w:tblPr>
        <w:tblpPr w:leftFromText="187" w:vertAnchor="text" w:horzAnchor="margin" w:tblpY="170"/>
        <w:tblOverlap w:val="never"/>
        <w:tblW w:w="0" w:type="auto"/>
        <w:tblLook w:val="04A0" w:firstRow="1" w:lastRow="0" w:firstColumn="1" w:lastColumn="0" w:noHBand="0" w:noVBand="1"/>
      </w:tblPr>
      <w:tblGrid>
        <w:gridCol w:w="9396"/>
      </w:tblGrid>
      <w:tr w:rsidR="00B36FBA" w:rsidRPr="00435B10" w14:paraId="48FF37E8" w14:textId="77777777" w:rsidTr="00DF047F">
        <w:tc>
          <w:tcPr>
            <w:tcW w:w="9396" w:type="dxa"/>
          </w:tcPr>
          <w:p w14:paraId="5C50A193" w14:textId="77777777" w:rsidR="009D079D" w:rsidRDefault="00B36FBA" w:rsidP="009D079D">
            <w:pPr>
              <w:pStyle w:val="FigureEVM"/>
              <w:jc w:val="both"/>
            </w:pPr>
            <w:r w:rsidRPr="00435B10">
              <w:rPr>
                <w:rFonts w:ascii="Arial" w:hAnsi="Arial" w:cs="Arial"/>
                <w:noProof/>
              </w:rPr>
              <w:drawing>
                <wp:inline distT="0" distB="0" distL="0" distR="0" wp14:anchorId="327C3441" wp14:editId="7BE5C6D5">
                  <wp:extent cx="5798820" cy="1519811"/>
                  <wp:effectExtent l="19050" t="19050" r="11430" b="23495"/>
                  <wp:docPr id="1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886545" cy="1542803"/>
                          </a:xfrm>
                          <a:prstGeom prst="rect">
                            <a:avLst/>
                          </a:prstGeom>
                          <a:noFill/>
                          <a:ln w="19050">
                            <a:solidFill>
                              <a:schemeClr val="accent1"/>
                            </a:solidFill>
                          </a:ln>
                        </pic:spPr>
                      </pic:pic>
                    </a:graphicData>
                  </a:graphic>
                </wp:inline>
              </w:drawing>
            </w:r>
          </w:p>
          <w:p w14:paraId="1C5376BF" w14:textId="625C0317" w:rsidR="00B36FBA" w:rsidRPr="00435B10" w:rsidRDefault="009D079D" w:rsidP="00AA168F">
            <w:pPr>
              <w:pStyle w:val="Caption"/>
              <w:jc w:val="center"/>
              <w:rPr>
                <w:rFonts w:cs="Arial"/>
              </w:rPr>
            </w:pPr>
            <w:bookmarkStart w:id="271" w:name="_Ref65155239"/>
            <w:bookmarkStart w:id="272" w:name="_Toc85101501"/>
            <w:r>
              <w:t xml:space="preserve">Figure </w:t>
            </w:r>
            <w:r>
              <w:fldChar w:fldCharType="begin"/>
            </w:r>
            <w:r>
              <w:instrText>STYLEREF 1 \s</w:instrText>
            </w:r>
            <w:r>
              <w:fldChar w:fldCharType="separate"/>
            </w:r>
            <w:r w:rsidR="00B0679A">
              <w:rPr>
                <w:noProof/>
              </w:rPr>
              <w:t>3</w:t>
            </w:r>
            <w:r>
              <w:fldChar w:fldCharType="end"/>
            </w:r>
            <w:r w:rsidR="00B0679A">
              <w:noBreakHyphen/>
            </w:r>
            <w:r>
              <w:fldChar w:fldCharType="begin"/>
            </w:r>
            <w:r>
              <w:instrText>SEQ Figure \* ARABIC \s 1</w:instrText>
            </w:r>
            <w:r>
              <w:fldChar w:fldCharType="separate"/>
            </w:r>
            <w:r w:rsidR="00F111DF">
              <w:rPr>
                <w:noProof/>
              </w:rPr>
              <w:t>5</w:t>
            </w:r>
            <w:r>
              <w:fldChar w:fldCharType="end"/>
            </w:r>
            <w:bookmarkEnd w:id="271"/>
            <w:r>
              <w:t xml:space="preserve"> Comparison between EVM Baseline Budget and Funding Concepts</w:t>
            </w:r>
            <w:bookmarkEnd w:id="272"/>
          </w:p>
        </w:tc>
      </w:tr>
    </w:tbl>
    <w:p w14:paraId="79824AFA" w14:textId="07349ACE" w:rsidR="00B1569F" w:rsidRPr="00435B10" w:rsidRDefault="00901E8C" w:rsidP="00AA168F">
      <w:pPr>
        <w:pStyle w:val="Heading3"/>
      </w:pPr>
      <w:bookmarkStart w:id="273" w:name="_Toc304560842"/>
      <w:bookmarkStart w:id="274" w:name="_Ref65153276"/>
      <w:r>
        <w:t xml:space="preserve">ABC </w:t>
      </w:r>
      <w:r w:rsidR="00A75037" w:rsidRPr="00435B10">
        <w:t>R</w:t>
      </w:r>
      <w:r w:rsidR="00956A76" w:rsidRPr="00435B10">
        <w:t>elationship to PMB</w:t>
      </w:r>
      <w:bookmarkEnd w:id="273"/>
      <w:bookmarkEnd w:id="274"/>
    </w:p>
    <w:p w14:paraId="168349D1" w14:textId="658F9569" w:rsidR="00956A76" w:rsidRDefault="00DD3F97" w:rsidP="00674D37">
      <w:pPr>
        <w:pStyle w:val="BodyNoIndentEVM"/>
        <w:jc w:val="both"/>
        <w:rPr>
          <w:rFonts w:ascii="Arial" w:hAnsi="Arial" w:cs="Arial"/>
        </w:rPr>
      </w:pPr>
      <w:r>
        <w:rPr>
          <w:rFonts w:ascii="Arial" w:hAnsi="Arial" w:cs="Arial"/>
        </w:rPr>
        <w:t xml:space="preserve">The PMB is established in Phase B. </w:t>
      </w:r>
      <w:r w:rsidR="00956A76" w:rsidRPr="00435B10">
        <w:rPr>
          <w:rFonts w:ascii="Arial" w:hAnsi="Arial" w:cs="Arial"/>
        </w:rPr>
        <w:t>NASA in-house projects are required to establish a</w:t>
      </w:r>
      <w:r w:rsidR="00762F82" w:rsidRPr="00435B10">
        <w:rPr>
          <w:rFonts w:ascii="Arial" w:hAnsi="Arial" w:cs="Arial"/>
        </w:rPr>
        <w:t>n ABC</w:t>
      </w:r>
      <w:r w:rsidR="00956A76" w:rsidRPr="00435B10">
        <w:rPr>
          <w:rFonts w:ascii="Arial" w:hAnsi="Arial" w:cs="Arial"/>
        </w:rPr>
        <w:t xml:space="preserve"> with OMB and Congress at KDP C</w:t>
      </w:r>
      <w:r>
        <w:rPr>
          <w:rFonts w:ascii="Arial" w:hAnsi="Arial" w:cs="Arial"/>
        </w:rPr>
        <w:t xml:space="preserve">, which is </w:t>
      </w:r>
      <w:r w:rsidR="00956A76" w:rsidRPr="00435B10">
        <w:rPr>
          <w:rFonts w:ascii="Arial" w:hAnsi="Arial" w:cs="Arial"/>
        </w:rPr>
        <w:t xml:space="preserve">the transition gate between Project </w:t>
      </w:r>
      <w:r>
        <w:rPr>
          <w:rFonts w:ascii="Arial" w:hAnsi="Arial" w:cs="Arial"/>
        </w:rPr>
        <w:t>F</w:t>
      </w:r>
      <w:r w:rsidR="00956A76" w:rsidRPr="00435B10">
        <w:rPr>
          <w:rFonts w:ascii="Arial" w:hAnsi="Arial" w:cs="Arial"/>
        </w:rPr>
        <w:t>ormulation and Project Implementation.</w:t>
      </w:r>
      <w:r w:rsidR="00F85069" w:rsidRPr="00435B10">
        <w:rPr>
          <w:rFonts w:ascii="Arial" w:hAnsi="Arial" w:cs="Arial"/>
        </w:rPr>
        <w:t xml:space="preserve"> </w:t>
      </w:r>
    </w:p>
    <w:tbl>
      <w:tblPr>
        <w:tblW w:w="9940" w:type="dxa"/>
        <w:tblInd w:w="15" w:type="dxa"/>
        <w:tblLook w:val="04A0" w:firstRow="1" w:lastRow="0" w:firstColumn="1" w:lastColumn="0" w:noHBand="0" w:noVBand="1"/>
      </w:tblPr>
      <w:tblGrid>
        <w:gridCol w:w="9940"/>
      </w:tblGrid>
      <w:tr w:rsidR="00057D01" w:rsidRPr="00435B10" w14:paraId="05A53A7B" w14:textId="77777777" w:rsidTr="008D59D1">
        <w:trPr>
          <w:trHeight w:val="6193"/>
        </w:trPr>
        <w:tc>
          <w:tcPr>
            <w:tcW w:w="9940" w:type="dxa"/>
            <w:tcBorders>
              <w:top w:val="single" w:sz="12" w:space="0" w:color="548DD4" w:themeColor="text2" w:themeTint="99"/>
            </w:tcBorders>
          </w:tcPr>
          <w:p w14:paraId="6EB90F8E" w14:textId="53DB2FDD" w:rsidR="009D079D" w:rsidRDefault="00C979F9" w:rsidP="00AA168F">
            <w:pPr>
              <w:pStyle w:val="FigureCaptionEVM"/>
              <w:keepNext/>
              <w:jc w:val="both"/>
            </w:pPr>
            <w:r w:rsidRPr="00C979F9">
              <w:rPr>
                <w:noProof/>
              </w:rPr>
              <w:drawing>
                <wp:inline distT="0" distB="0" distL="0" distR="0" wp14:anchorId="1AC81A0A" wp14:editId="2470226B">
                  <wp:extent cx="5985163" cy="3441251"/>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91418" cy="3444847"/>
                          </a:xfrm>
                          <a:prstGeom prst="rect">
                            <a:avLst/>
                          </a:prstGeom>
                        </pic:spPr>
                      </pic:pic>
                    </a:graphicData>
                  </a:graphic>
                </wp:inline>
              </w:drawing>
            </w:r>
          </w:p>
          <w:p w14:paraId="4C969EB1" w14:textId="6305478B" w:rsidR="00762F82" w:rsidRPr="00435B10" w:rsidRDefault="009D079D" w:rsidP="00AA168F">
            <w:pPr>
              <w:pStyle w:val="Caption"/>
              <w:jc w:val="center"/>
              <w:rPr>
                <w:rFonts w:cs="Arial"/>
              </w:rPr>
            </w:pPr>
            <w:bookmarkStart w:id="275" w:name="_Ref65153232"/>
            <w:bookmarkStart w:id="276" w:name="_Toc85101502"/>
            <w:r>
              <w:t xml:space="preserve">Figure </w:t>
            </w:r>
            <w:r>
              <w:fldChar w:fldCharType="begin"/>
            </w:r>
            <w:r>
              <w:instrText>STYLEREF 1 \s</w:instrText>
            </w:r>
            <w:r>
              <w:fldChar w:fldCharType="separate"/>
            </w:r>
            <w:r w:rsidR="00B0679A">
              <w:rPr>
                <w:noProof/>
              </w:rPr>
              <w:t>3</w:t>
            </w:r>
            <w:r>
              <w:fldChar w:fldCharType="end"/>
            </w:r>
            <w:r w:rsidR="00B0679A">
              <w:noBreakHyphen/>
            </w:r>
            <w:r>
              <w:fldChar w:fldCharType="begin"/>
            </w:r>
            <w:r>
              <w:instrText>SEQ Figure \* ARABIC \s 1</w:instrText>
            </w:r>
            <w:r>
              <w:fldChar w:fldCharType="separate"/>
            </w:r>
            <w:r w:rsidR="00F111DF">
              <w:rPr>
                <w:noProof/>
              </w:rPr>
              <w:t>6</w:t>
            </w:r>
            <w:r>
              <w:fldChar w:fldCharType="end"/>
            </w:r>
            <w:bookmarkEnd w:id="275"/>
            <w:r>
              <w:t xml:space="preserve"> Commitment and Project PMB</w:t>
            </w:r>
            <w:bookmarkEnd w:id="276"/>
          </w:p>
          <w:p w14:paraId="4952B98D" w14:textId="77777777" w:rsidR="00057D01" w:rsidRPr="00435B10" w:rsidRDefault="00057D01" w:rsidP="007D1CED">
            <w:pPr>
              <w:pStyle w:val="FigureCaptionEVM"/>
              <w:jc w:val="both"/>
              <w:rPr>
                <w:rFonts w:ascii="Arial" w:hAnsi="Arial" w:cs="Arial"/>
              </w:rPr>
            </w:pPr>
          </w:p>
        </w:tc>
      </w:tr>
    </w:tbl>
    <w:p w14:paraId="2EC13582" w14:textId="77777777" w:rsidR="00956A76" w:rsidRPr="00435B10" w:rsidRDefault="00956A76" w:rsidP="00AA168F">
      <w:pPr>
        <w:pStyle w:val="Heading4"/>
      </w:pPr>
      <w:r w:rsidRPr="00435B10">
        <w:t>Programming Phase</w:t>
      </w:r>
    </w:p>
    <w:p w14:paraId="452E983D" w14:textId="782AAA86" w:rsidR="00956A76" w:rsidRPr="00435B10" w:rsidRDefault="00956A76" w:rsidP="00674D37">
      <w:pPr>
        <w:pStyle w:val="BodyNoIndentEVM"/>
        <w:jc w:val="both"/>
        <w:rPr>
          <w:rFonts w:ascii="Arial" w:hAnsi="Arial" w:cs="Arial"/>
        </w:rPr>
      </w:pPr>
      <w:r w:rsidRPr="00435B10">
        <w:rPr>
          <w:rFonts w:ascii="Arial" w:hAnsi="Arial" w:cs="Arial"/>
        </w:rPr>
        <w:t>The Programming Phase in</w:t>
      </w:r>
      <w:r w:rsidR="00D27279">
        <w:rPr>
          <w:rFonts w:ascii="Arial" w:hAnsi="Arial" w:cs="Arial"/>
        </w:rPr>
        <w:t>cludes</w:t>
      </w:r>
      <w:r w:rsidRPr="00435B10">
        <w:rPr>
          <w:rFonts w:ascii="Arial" w:hAnsi="Arial" w:cs="Arial"/>
        </w:rPr>
        <w:t xml:space="preserve"> the definition and analysis of programs and projects, together with their multi-year resource implications, and the evaluation of possible alternatives, including a risk assessment of each option. Programming also serves to balance and integrate resources among the various programs according to identified priorities.</w:t>
      </w:r>
      <w:r w:rsidR="00F85069" w:rsidRPr="00435B10">
        <w:rPr>
          <w:rFonts w:ascii="Arial" w:hAnsi="Arial" w:cs="Arial"/>
        </w:rPr>
        <w:t xml:space="preserve"> </w:t>
      </w:r>
    </w:p>
    <w:p w14:paraId="27933819" w14:textId="77777777" w:rsidR="00956A76" w:rsidRPr="00435B10" w:rsidRDefault="00956A76" w:rsidP="00674D37">
      <w:pPr>
        <w:pStyle w:val="BodyNoIndentEVM"/>
        <w:jc w:val="both"/>
        <w:rPr>
          <w:rFonts w:ascii="Arial" w:hAnsi="Arial" w:cs="Arial"/>
        </w:rPr>
      </w:pPr>
      <w:r w:rsidRPr="00435B10">
        <w:rPr>
          <w:rFonts w:ascii="Arial" w:hAnsi="Arial" w:cs="Arial"/>
        </w:rPr>
        <w:t>The Programming Phase begins the process of identify multi-year resource (funding) guidance.</w:t>
      </w:r>
    </w:p>
    <w:p w14:paraId="55DBEC0D" w14:textId="77777777" w:rsidR="00956A76" w:rsidRPr="00435B10" w:rsidRDefault="00956A76" w:rsidP="00AA168F">
      <w:pPr>
        <w:pStyle w:val="Heading4"/>
      </w:pPr>
      <w:r w:rsidRPr="00435B10">
        <w:t>Budgeting Phase</w:t>
      </w:r>
    </w:p>
    <w:p w14:paraId="70FB87CF" w14:textId="77777777" w:rsidR="00956A76" w:rsidRPr="00435B10" w:rsidRDefault="00956A76" w:rsidP="00674D37">
      <w:pPr>
        <w:pStyle w:val="BodyNoIndentEVM"/>
        <w:jc w:val="both"/>
        <w:rPr>
          <w:rFonts w:ascii="Arial" w:hAnsi="Arial" w:cs="Arial"/>
        </w:rPr>
      </w:pPr>
      <w:r w:rsidRPr="00435B10">
        <w:rPr>
          <w:rFonts w:ascii="Arial" w:hAnsi="Arial" w:cs="Arial"/>
        </w:rPr>
        <w:t>The Budgeting Phase includes justification of the project performance budget and forecast to OMB and Congress.</w:t>
      </w:r>
      <w:r w:rsidR="00F85069" w:rsidRPr="00435B10">
        <w:rPr>
          <w:rFonts w:ascii="Arial" w:hAnsi="Arial" w:cs="Arial"/>
        </w:rPr>
        <w:t xml:space="preserve"> </w:t>
      </w:r>
      <w:r w:rsidRPr="00435B10">
        <w:rPr>
          <w:rFonts w:ascii="Arial" w:hAnsi="Arial" w:cs="Arial"/>
        </w:rPr>
        <w:t>The project forecast requested, on an annual basis, is for two years in advance of actual year of execution.</w:t>
      </w:r>
      <w:r w:rsidR="00F85069" w:rsidRPr="00435B10">
        <w:rPr>
          <w:rFonts w:ascii="Arial" w:hAnsi="Arial" w:cs="Arial"/>
        </w:rPr>
        <w:t xml:space="preserve"> </w:t>
      </w:r>
      <w:r w:rsidRPr="00435B10">
        <w:rPr>
          <w:rFonts w:ascii="Arial" w:hAnsi="Arial" w:cs="Arial"/>
        </w:rPr>
        <w:t>The intent of a “performance budget” is to communicate to OMB and Congress the performance commitments NASA is making for the project.</w:t>
      </w:r>
      <w:r w:rsidR="00F85069" w:rsidRPr="00435B10">
        <w:rPr>
          <w:rFonts w:ascii="Arial" w:hAnsi="Arial" w:cs="Arial"/>
        </w:rPr>
        <w:t xml:space="preserve"> </w:t>
      </w:r>
      <w:r w:rsidRPr="00435B10">
        <w:rPr>
          <w:rFonts w:ascii="Arial" w:hAnsi="Arial" w:cs="Arial"/>
        </w:rPr>
        <w:t>The project forecast is to communicate the requested funds.</w:t>
      </w:r>
    </w:p>
    <w:p w14:paraId="7C960F46" w14:textId="77777777" w:rsidR="00956A76" w:rsidRPr="00435B10" w:rsidRDefault="00956A76" w:rsidP="00674D37">
      <w:pPr>
        <w:pStyle w:val="BodyNoIndentEVM"/>
        <w:jc w:val="both"/>
        <w:rPr>
          <w:rFonts w:ascii="Arial" w:hAnsi="Arial" w:cs="Arial"/>
        </w:rPr>
      </w:pPr>
      <w:r w:rsidRPr="00435B10">
        <w:rPr>
          <w:rFonts w:ascii="Arial" w:hAnsi="Arial" w:cs="Arial"/>
        </w:rPr>
        <w:t xml:space="preserve">From a financial management point of view, the project forecast data </w:t>
      </w:r>
      <w:r w:rsidR="00ED6AF8" w:rsidRPr="00435B10">
        <w:rPr>
          <w:rFonts w:ascii="Arial" w:hAnsi="Arial" w:cs="Arial"/>
        </w:rPr>
        <w:t>are</w:t>
      </w:r>
      <w:r w:rsidRPr="00435B10">
        <w:rPr>
          <w:rFonts w:ascii="Arial" w:hAnsi="Arial" w:cs="Arial"/>
        </w:rPr>
        <w:t xml:space="preserve"> used to prepare the annual project budget submission in support of the annual program budget submissions.</w:t>
      </w:r>
      <w:r w:rsidR="00F85069" w:rsidRPr="00435B10">
        <w:rPr>
          <w:rFonts w:ascii="Arial" w:hAnsi="Arial" w:cs="Arial"/>
        </w:rPr>
        <w:t xml:space="preserve"> </w:t>
      </w:r>
      <w:r w:rsidRPr="00435B10">
        <w:rPr>
          <w:rFonts w:ascii="Arial" w:hAnsi="Arial" w:cs="Arial"/>
        </w:rPr>
        <w:t>This forecast represents the fiscal resources required to cover the cost incurred in performing work. To support this forecast, funding is time-phased based on financial transactions for the commitment, obligation, and expenditure of costs incurred for the project effort.</w:t>
      </w:r>
    </w:p>
    <w:p w14:paraId="23D4F308" w14:textId="784E4EB0" w:rsidR="00956A76" w:rsidRPr="00435B10" w:rsidRDefault="00956A76" w:rsidP="00674D37">
      <w:pPr>
        <w:pStyle w:val="BodyNoIndentEVM"/>
        <w:jc w:val="both"/>
        <w:rPr>
          <w:rFonts w:ascii="Arial" w:hAnsi="Arial" w:cs="Arial"/>
        </w:rPr>
      </w:pPr>
      <w:r w:rsidRPr="00435B10">
        <w:rPr>
          <w:rFonts w:ascii="Arial" w:hAnsi="Arial" w:cs="Arial"/>
        </w:rPr>
        <w:t>From an EVM perspective, the project budget is integrated with the Project Plan statement of work and the approved project schedule and represents a performance budget plan.</w:t>
      </w:r>
      <w:r w:rsidR="00F85069" w:rsidRPr="00435B10">
        <w:rPr>
          <w:rFonts w:ascii="Arial" w:hAnsi="Arial" w:cs="Arial"/>
        </w:rPr>
        <w:t xml:space="preserve"> </w:t>
      </w:r>
      <w:r w:rsidRPr="00435B10">
        <w:rPr>
          <w:rFonts w:ascii="Arial" w:hAnsi="Arial" w:cs="Arial"/>
        </w:rPr>
        <w:t>Budget is representative of the dollar value associated with planned work and time phased based on the plan to accomplish that work.</w:t>
      </w:r>
      <w:r w:rsidR="00F85069" w:rsidRPr="00435B10">
        <w:rPr>
          <w:rFonts w:ascii="Arial" w:hAnsi="Arial" w:cs="Arial"/>
        </w:rPr>
        <w:t xml:space="preserve"> </w:t>
      </w:r>
      <w:r w:rsidRPr="00435B10">
        <w:rPr>
          <w:rFonts w:ascii="Arial" w:hAnsi="Arial" w:cs="Arial"/>
        </w:rPr>
        <w:t>It represents the performance target for a specific effort.</w:t>
      </w:r>
      <w:r w:rsidR="00F85069" w:rsidRPr="00435B10">
        <w:rPr>
          <w:rFonts w:ascii="Arial" w:hAnsi="Arial" w:cs="Arial"/>
        </w:rPr>
        <w:t xml:space="preserve"> </w:t>
      </w:r>
      <w:r w:rsidRPr="00435B10">
        <w:rPr>
          <w:rFonts w:ascii="Arial" w:hAnsi="Arial" w:cs="Arial"/>
        </w:rPr>
        <w:t>Circumstances during execution of that work typically will result in either more or less funding being required for underruns or overruns to plan which represents the project forecast.</w:t>
      </w:r>
      <w:r w:rsidR="00F85069" w:rsidRPr="00435B10">
        <w:rPr>
          <w:rFonts w:ascii="Arial" w:hAnsi="Arial" w:cs="Arial"/>
        </w:rPr>
        <w:t xml:space="preserve"> </w:t>
      </w:r>
    </w:p>
    <w:p w14:paraId="3B7C4476" w14:textId="77777777" w:rsidR="00956A76" w:rsidRPr="00435B10" w:rsidRDefault="00956A76" w:rsidP="00AA168F">
      <w:pPr>
        <w:pStyle w:val="Heading4"/>
      </w:pPr>
      <w:r w:rsidRPr="00435B10">
        <w:t>Execution Phase</w:t>
      </w:r>
    </w:p>
    <w:p w14:paraId="295B3271" w14:textId="77777777" w:rsidR="00956A76" w:rsidRPr="00435B10" w:rsidRDefault="00956A76" w:rsidP="00674D37">
      <w:pPr>
        <w:pStyle w:val="BodyNoIndentEVM"/>
        <w:jc w:val="both"/>
        <w:rPr>
          <w:rFonts w:ascii="Arial" w:hAnsi="Arial" w:cs="Arial"/>
        </w:rPr>
      </w:pPr>
      <w:r w:rsidRPr="00435B10">
        <w:rPr>
          <w:rFonts w:ascii="Arial" w:hAnsi="Arial" w:cs="Arial"/>
        </w:rPr>
        <w:t>The Execution Phase is the process by which financial resources are made available to Agency components and managed to achieve the purposes and objectives for which the project performance budget and forecast was approved.</w:t>
      </w:r>
    </w:p>
    <w:p w14:paraId="2AAAEF25" w14:textId="61A2E52F" w:rsidR="00956A76" w:rsidRPr="00435B10" w:rsidRDefault="00956A76" w:rsidP="00674D37">
      <w:pPr>
        <w:pStyle w:val="BodyNoIndentEVM"/>
        <w:jc w:val="both"/>
        <w:rPr>
          <w:rFonts w:ascii="Arial" w:hAnsi="Arial" w:cs="Arial"/>
        </w:rPr>
      </w:pPr>
      <w:r w:rsidRPr="00435B10">
        <w:rPr>
          <w:rFonts w:ascii="Arial" w:hAnsi="Arial" w:cs="Arial"/>
        </w:rPr>
        <w:t xml:space="preserve">Current </w:t>
      </w:r>
      <w:r w:rsidR="00052D0B" w:rsidRPr="00435B10">
        <w:rPr>
          <w:rFonts w:ascii="Arial" w:hAnsi="Arial" w:cs="Arial"/>
          <w:color w:val="000000" w:themeColor="text1"/>
        </w:rPr>
        <w:t>FY</w:t>
      </w:r>
      <w:r w:rsidRPr="00435B10">
        <w:rPr>
          <w:rFonts w:ascii="Arial" w:hAnsi="Arial" w:cs="Arial"/>
        </w:rPr>
        <w:t xml:space="preserve"> Appropriations are </w:t>
      </w:r>
      <w:r w:rsidR="003E05E4" w:rsidRPr="00435B10">
        <w:rPr>
          <w:rFonts w:ascii="Arial" w:hAnsi="Arial" w:cs="Arial"/>
        </w:rPr>
        <w:t>distributed,</w:t>
      </w:r>
      <w:r w:rsidRPr="00435B10">
        <w:rPr>
          <w:rFonts w:ascii="Arial" w:hAnsi="Arial" w:cs="Arial"/>
        </w:rPr>
        <w:t xml:space="preserve"> and financial performance is monitored with attention on the rate at which Obligations are committed, and expenditures (costs) are incurred.</w:t>
      </w:r>
      <w:r w:rsidR="00F85069" w:rsidRPr="00435B10">
        <w:rPr>
          <w:rFonts w:ascii="Arial" w:hAnsi="Arial" w:cs="Arial"/>
        </w:rPr>
        <w:t xml:space="preserve"> </w:t>
      </w:r>
      <w:r w:rsidRPr="00435B10">
        <w:rPr>
          <w:rFonts w:ascii="Arial" w:hAnsi="Arial" w:cs="Arial"/>
        </w:rPr>
        <w:t xml:space="preserve">Periodic updates to the plan created during the budget formulation process of PPBE may be accomplished through the annual/semi-annual Agency </w:t>
      </w:r>
      <w:r w:rsidR="00B01DA6" w:rsidRPr="00435B10">
        <w:rPr>
          <w:rFonts w:ascii="Arial" w:hAnsi="Arial" w:cs="Arial"/>
        </w:rPr>
        <w:t>c</w:t>
      </w:r>
      <w:r w:rsidRPr="00435B10">
        <w:rPr>
          <w:rFonts w:ascii="Arial" w:hAnsi="Arial" w:cs="Arial"/>
        </w:rPr>
        <w:t xml:space="preserve">ost </w:t>
      </w:r>
      <w:r w:rsidR="00B01DA6" w:rsidRPr="00435B10">
        <w:rPr>
          <w:rFonts w:ascii="Arial" w:hAnsi="Arial" w:cs="Arial"/>
        </w:rPr>
        <w:t>p</w:t>
      </w:r>
      <w:r w:rsidRPr="00435B10">
        <w:rPr>
          <w:rFonts w:ascii="Arial" w:hAnsi="Arial" w:cs="Arial"/>
        </w:rPr>
        <w:t>hasing exercise.</w:t>
      </w:r>
      <w:r w:rsidR="00F85069" w:rsidRPr="00435B10">
        <w:rPr>
          <w:rFonts w:ascii="Arial" w:hAnsi="Arial" w:cs="Arial"/>
        </w:rPr>
        <w:t xml:space="preserve"> </w:t>
      </w:r>
      <w:r w:rsidRPr="00435B10">
        <w:rPr>
          <w:rFonts w:ascii="Arial" w:hAnsi="Arial" w:cs="Arial"/>
        </w:rPr>
        <w:t xml:space="preserve">The Resource Management communities’ prime focus during the </w:t>
      </w:r>
      <w:r w:rsidR="00052D0B" w:rsidRPr="00435B10">
        <w:rPr>
          <w:rFonts w:ascii="Arial" w:hAnsi="Arial" w:cs="Arial"/>
          <w:color w:val="000000" w:themeColor="text1"/>
        </w:rPr>
        <w:t>FY</w:t>
      </w:r>
      <w:r w:rsidRPr="00435B10">
        <w:rPr>
          <w:rFonts w:ascii="Arial" w:hAnsi="Arial" w:cs="Arial"/>
        </w:rPr>
        <w:t xml:space="preserve"> (year of budget execution) is on solving current </w:t>
      </w:r>
      <w:r w:rsidR="00052D0B" w:rsidRPr="00435B10">
        <w:rPr>
          <w:rFonts w:ascii="Arial" w:hAnsi="Arial" w:cs="Arial"/>
          <w:color w:val="000000" w:themeColor="text1"/>
        </w:rPr>
        <w:t>FY</w:t>
      </w:r>
      <w:r w:rsidRPr="00435B10">
        <w:rPr>
          <w:rFonts w:ascii="Arial" w:hAnsi="Arial" w:cs="Arial"/>
        </w:rPr>
        <w:t xml:space="preserve"> funding issues.</w:t>
      </w:r>
    </w:p>
    <w:p w14:paraId="7AA52CF7" w14:textId="764EDC46" w:rsidR="00956A76" w:rsidRDefault="00956A76" w:rsidP="00674D37">
      <w:pPr>
        <w:pStyle w:val="BodyNoIndentEVM"/>
        <w:jc w:val="both"/>
        <w:rPr>
          <w:rFonts w:ascii="Arial" w:hAnsi="Arial" w:cs="Arial"/>
        </w:rPr>
      </w:pPr>
      <w:r w:rsidRPr="00435B10">
        <w:rPr>
          <w:rFonts w:ascii="Arial" w:hAnsi="Arial" w:cs="Arial"/>
        </w:rPr>
        <w:t xml:space="preserve">The EAC forecast </w:t>
      </w:r>
      <w:r w:rsidR="005B0D43" w:rsidRPr="00435B10">
        <w:rPr>
          <w:rFonts w:ascii="Arial" w:hAnsi="Arial" w:cs="Arial"/>
        </w:rPr>
        <w:t>(</w:t>
      </w:r>
      <w:r w:rsidRPr="00435B10">
        <w:rPr>
          <w:rFonts w:ascii="Arial" w:hAnsi="Arial" w:cs="Arial"/>
        </w:rPr>
        <w:t xml:space="preserve">see </w:t>
      </w:r>
      <w:r w:rsidR="00033696">
        <w:rPr>
          <w:rFonts w:ascii="Arial" w:hAnsi="Arial" w:cs="Arial"/>
        </w:rPr>
        <w:fldChar w:fldCharType="begin"/>
      </w:r>
      <w:r w:rsidR="00033696">
        <w:rPr>
          <w:rFonts w:ascii="Arial" w:hAnsi="Arial" w:cs="Arial"/>
        </w:rPr>
        <w:instrText xml:space="preserve"> REF _Ref65155300 \r \h </w:instrText>
      </w:r>
      <w:r w:rsidR="00033696">
        <w:rPr>
          <w:rFonts w:ascii="Arial" w:hAnsi="Arial" w:cs="Arial"/>
        </w:rPr>
      </w:r>
      <w:r w:rsidR="00033696">
        <w:rPr>
          <w:rFonts w:ascii="Arial" w:hAnsi="Arial" w:cs="Arial"/>
        </w:rPr>
        <w:fldChar w:fldCharType="separate"/>
      </w:r>
      <w:r w:rsidR="00B0679A">
        <w:rPr>
          <w:rFonts w:ascii="Arial" w:hAnsi="Arial" w:cs="Arial"/>
        </w:rPr>
        <w:t>6.8</w:t>
      </w:r>
      <w:r w:rsidR="00033696">
        <w:rPr>
          <w:rFonts w:ascii="Arial" w:hAnsi="Arial" w:cs="Arial"/>
        </w:rPr>
        <w:fldChar w:fldCharType="end"/>
      </w:r>
      <w:r w:rsidR="005B0D43" w:rsidRPr="00435B10">
        <w:rPr>
          <w:rFonts w:ascii="Arial" w:hAnsi="Arial" w:cs="Arial"/>
        </w:rPr>
        <w:t>)</w:t>
      </w:r>
      <w:r w:rsidRPr="00435B10">
        <w:rPr>
          <w:rFonts w:ascii="Arial" w:hAnsi="Arial" w:cs="Arial"/>
        </w:rPr>
        <w:t xml:space="preserve"> represents the current assessment of the cost at completion</w:t>
      </w:r>
      <w:r w:rsidR="00942C9B" w:rsidRPr="00435B10">
        <w:rPr>
          <w:rFonts w:ascii="Arial" w:hAnsi="Arial" w:cs="Arial"/>
        </w:rPr>
        <w:t xml:space="preserve"> (CAC)</w:t>
      </w:r>
      <w:r w:rsidRPr="00435B10">
        <w:rPr>
          <w:rFonts w:ascii="Arial" w:hAnsi="Arial" w:cs="Arial"/>
        </w:rPr>
        <w:t xml:space="preserve"> based on status against the financial plans.</w:t>
      </w:r>
      <w:r w:rsidR="00F85069" w:rsidRPr="00435B10">
        <w:rPr>
          <w:rFonts w:ascii="Arial" w:hAnsi="Arial" w:cs="Arial"/>
        </w:rPr>
        <w:t xml:space="preserve"> </w:t>
      </w:r>
      <w:r w:rsidRPr="00435B10">
        <w:rPr>
          <w:rFonts w:ascii="Arial" w:hAnsi="Arial" w:cs="Arial"/>
        </w:rPr>
        <w:t xml:space="preserve">The EAC provides the forecast of the actual funding requirements and is prepared for all approved </w:t>
      </w:r>
      <w:r w:rsidR="00763863" w:rsidRPr="00435B10">
        <w:rPr>
          <w:rFonts w:ascii="Arial" w:hAnsi="Arial" w:cs="Arial"/>
        </w:rPr>
        <w:t>CA</w:t>
      </w:r>
      <w:r w:rsidRPr="00435B10">
        <w:rPr>
          <w:rFonts w:ascii="Arial" w:hAnsi="Arial" w:cs="Arial"/>
        </w:rPr>
        <w:t xml:space="preserve">s. Conceptually an EAC represents the actual costs incurred to date, plus the estimated cost of remaining work based on performance to date and knowledgeable projections of the cost of authorized work yet to be accomplished. </w:t>
      </w:r>
    </w:p>
    <w:p w14:paraId="674E1F99" w14:textId="5C12CB6A" w:rsidR="001428D0" w:rsidRDefault="00956A76" w:rsidP="00674D37">
      <w:pPr>
        <w:pStyle w:val="BodyNoIndentEVM"/>
        <w:jc w:val="both"/>
        <w:rPr>
          <w:rFonts w:ascii="Arial" w:hAnsi="Arial" w:cs="Arial"/>
        </w:rPr>
      </w:pPr>
      <w:bookmarkStart w:id="277" w:name="_Toc77329140"/>
      <w:bookmarkEnd w:id="277"/>
      <w:r w:rsidRPr="00435B10">
        <w:rPr>
          <w:rFonts w:ascii="Arial" w:hAnsi="Arial" w:cs="Arial"/>
        </w:rPr>
        <w:t>The PPBE process initiates the formulation of total New Obligation Authority</w:t>
      </w:r>
      <w:r w:rsidR="00E35487">
        <w:rPr>
          <w:rFonts w:ascii="Arial" w:hAnsi="Arial" w:cs="Arial"/>
        </w:rPr>
        <w:t xml:space="preserve"> (NOA) or funding</w:t>
      </w:r>
      <w:r w:rsidRPr="00435B10">
        <w:rPr>
          <w:rFonts w:ascii="Arial" w:hAnsi="Arial" w:cs="Arial"/>
        </w:rPr>
        <w:t xml:space="preserve">, Obligation, Cost and Workforce profiles by </w:t>
      </w:r>
      <w:r w:rsidR="00052D0B" w:rsidRPr="00435B10">
        <w:rPr>
          <w:rFonts w:ascii="Arial" w:hAnsi="Arial" w:cs="Arial"/>
          <w:color w:val="000000" w:themeColor="text1"/>
        </w:rPr>
        <w:t>FY</w:t>
      </w:r>
      <w:r w:rsidRPr="00435B10">
        <w:rPr>
          <w:rFonts w:ascii="Arial" w:hAnsi="Arial" w:cs="Arial"/>
        </w:rPr>
        <w:t>.</w:t>
      </w:r>
      <w:r w:rsidR="00F85069" w:rsidRPr="00435B10">
        <w:rPr>
          <w:rFonts w:ascii="Arial" w:hAnsi="Arial" w:cs="Arial"/>
        </w:rPr>
        <w:t xml:space="preserve"> </w:t>
      </w:r>
      <w:r w:rsidRPr="00435B10">
        <w:rPr>
          <w:rFonts w:ascii="Arial" w:hAnsi="Arial" w:cs="Arial"/>
        </w:rPr>
        <w:t>The PMB provides the project performance budget from which the overall project variance is based.</w:t>
      </w:r>
      <w:r w:rsidR="00F85069" w:rsidRPr="00435B10">
        <w:rPr>
          <w:rFonts w:ascii="Arial" w:hAnsi="Arial" w:cs="Arial"/>
        </w:rPr>
        <w:t xml:space="preserve"> </w:t>
      </w:r>
      <w:r w:rsidRPr="00435B10">
        <w:rPr>
          <w:rFonts w:ascii="Arial" w:hAnsi="Arial" w:cs="Arial"/>
        </w:rPr>
        <w:t>The project EAC forecast can be utilized to support the annual PPBE process “budget formulation” submission as the projected cost to complete the authorized work.</w:t>
      </w:r>
      <w:r w:rsidR="00F85069" w:rsidRPr="00435B10">
        <w:rPr>
          <w:rFonts w:ascii="Arial" w:hAnsi="Arial" w:cs="Arial"/>
        </w:rPr>
        <w:t xml:space="preserve"> </w:t>
      </w:r>
    </w:p>
    <w:p w14:paraId="7797A0FC" w14:textId="77777777" w:rsidR="003E4E65" w:rsidRPr="00435B10" w:rsidRDefault="003E4E65" w:rsidP="003E4E65">
      <w:pPr>
        <w:pStyle w:val="Heading2"/>
      </w:pPr>
      <w:bookmarkStart w:id="278" w:name="_Ref84430705"/>
      <w:bookmarkStart w:id="279" w:name="_Toc84879614"/>
      <w:r>
        <w:t>EVM Reporting to the PMB</w:t>
      </w:r>
      <w:bookmarkEnd w:id="278"/>
      <w:bookmarkEnd w:id="279"/>
    </w:p>
    <w:p w14:paraId="536DFBCD" w14:textId="74B35745" w:rsidR="00D01AB6" w:rsidRPr="00203E25" w:rsidRDefault="00D01AB6" w:rsidP="00D01AB6">
      <w:pPr>
        <w:rPr>
          <w:sz w:val="24"/>
          <w:szCs w:val="24"/>
        </w:rPr>
      </w:pPr>
      <w:r w:rsidRPr="00203E25">
        <w:rPr>
          <w:sz w:val="24"/>
          <w:szCs w:val="24"/>
        </w:rPr>
        <w:t xml:space="preserve">The 7120.5 (most current release) directs </w:t>
      </w:r>
      <w:r w:rsidR="00DD3F97">
        <w:rPr>
          <w:sz w:val="24"/>
          <w:szCs w:val="24"/>
        </w:rPr>
        <w:t>In-H</w:t>
      </w:r>
      <w:r w:rsidRPr="00203E25">
        <w:rPr>
          <w:sz w:val="24"/>
          <w:szCs w:val="24"/>
        </w:rPr>
        <w:t>ouse projects to begin EVM reporting in Phase B.  Contracts are governed by NFS solicitation provision 1852.234-1, Notice of Earned Value Management System, and NFS clause 1852.234-2 and typically are required to begin EVM reporting within 90 days of contract award.    At the KDP-C gate, the ABC and MA are set based on the Phase C/D budget.  As a result, the budget in Phase B is pre-decisional.</w:t>
      </w:r>
      <w:r w:rsidR="00D63557">
        <w:rPr>
          <w:sz w:val="24"/>
          <w:szCs w:val="24"/>
        </w:rPr>
        <w:t xml:space="preserve"> </w:t>
      </w:r>
      <w:r w:rsidR="00E3715E">
        <w:rPr>
          <w:sz w:val="24"/>
          <w:szCs w:val="24"/>
        </w:rPr>
        <w:t>It is expected that t</w:t>
      </w:r>
      <w:r w:rsidR="00D63557">
        <w:rPr>
          <w:sz w:val="24"/>
          <w:szCs w:val="24"/>
        </w:rPr>
        <w:t>he rolling wave</w:t>
      </w:r>
      <w:r w:rsidR="00E3715E">
        <w:rPr>
          <w:sz w:val="24"/>
          <w:szCs w:val="24"/>
        </w:rPr>
        <w:t xml:space="preserve"> process will </w:t>
      </w:r>
      <w:r w:rsidR="003E05E4">
        <w:rPr>
          <w:sz w:val="24"/>
          <w:szCs w:val="24"/>
        </w:rPr>
        <w:t>apply,</w:t>
      </w:r>
      <w:r w:rsidR="00E3715E">
        <w:rPr>
          <w:sz w:val="24"/>
          <w:szCs w:val="24"/>
        </w:rPr>
        <w:t xml:space="preserve"> and detailed planning will occur as the project moves through the Phases.</w:t>
      </w:r>
      <w:r w:rsidR="00D63557">
        <w:rPr>
          <w:sz w:val="24"/>
          <w:szCs w:val="24"/>
        </w:rPr>
        <w:t xml:space="preserve"> </w:t>
      </w:r>
    </w:p>
    <w:p w14:paraId="3D61CA87" w14:textId="3A896005" w:rsidR="00D01AB6" w:rsidRPr="00203E25" w:rsidRDefault="00E3715E" w:rsidP="00D01AB6">
      <w:pPr>
        <w:rPr>
          <w:sz w:val="24"/>
          <w:szCs w:val="24"/>
        </w:rPr>
      </w:pPr>
      <w:r>
        <w:rPr>
          <w:sz w:val="24"/>
          <w:szCs w:val="24"/>
        </w:rPr>
        <w:t xml:space="preserve">When the </w:t>
      </w:r>
      <w:r w:rsidR="00D01AB6" w:rsidRPr="00203E25">
        <w:rPr>
          <w:sz w:val="24"/>
          <w:szCs w:val="24"/>
        </w:rPr>
        <w:t>baseline is put in place at PDR</w:t>
      </w:r>
      <w:r>
        <w:rPr>
          <w:sz w:val="24"/>
          <w:szCs w:val="24"/>
        </w:rPr>
        <w:t>, as per the 7120.5 (current release)</w:t>
      </w:r>
      <w:r w:rsidR="00D01AB6" w:rsidRPr="00203E25">
        <w:rPr>
          <w:sz w:val="24"/>
          <w:szCs w:val="24"/>
        </w:rPr>
        <w:t xml:space="preserve">, the project should use it as the EVM </w:t>
      </w:r>
      <w:r w:rsidR="003E05E4" w:rsidRPr="00203E25">
        <w:rPr>
          <w:sz w:val="24"/>
          <w:szCs w:val="24"/>
        </w:rPr>
        <w:t>PBB, and</w:t>
      </w:r>
      <w:r w:rsidR="00D01AB6" w:rsidRPr="00203E25">
        <w:rPr>
          <w:sz w:val="24"/>
          <w:szCs w:val="24"/>
        </w:rPr>
        <w:t xml:space="preserve"> </w:t>
      </w:r>
      <w:r>
        <w:rPr>
          <w:sz w:val="24"/>
          <w:szCs w:val="24"/>
        </w:rPr>
        <w:t>it should trigger t</w:t>
      </w:r>
      <w:r w:rsidR="00D01AB6" w:rsidRPr="00203E25">
        <w:rPr>
          <w:sz w:val="24"/>
          <w:szCs w:val="24"/>
        </w:rPr>
        <w:t xml:space="preserve">he </w:t>
      </w:r>
      <w:r>
        <w:rPr>
          <w:sz w:val="24"/>
          <w:szCs w:val="24"/>
        </w:rPr>
        <w:t xml:space="preserve">baseline </w:t>
      </w:r>
      <w:r w:rsidR="00D01AB6" w:rsidRPr="00203E25">
        <w:rPr>
          <w:sz w:val="24"/>
          <w:szCs w:val="24"/>
        </w:rPr>
        <w:t xml:space="preserve">change control process to function as changes occur throughout the life of the project.  The full life cycle budgets should be in the PBB by element of cost.  For work scope that has yet to be defined, planning packages can be used.  As work scope is defined, the planning packages will be converted to </w:t>
      </w:r>
      <w:r w:rsidR="00265BB4">
        <w:rPr>
          <w:sz w:val="24"/>
          <w:szCs w:val="24"/>
        </w:rPr>
        <w:t>work packages</w:t>
      </w:r>
      <w:r w:rsidR="00D01AB6" w:rsidRPr="00203E25">
        <w:rPr>
          <w:sz w:val="24"/>
          <w:szCs w:val="24"/>
        </w:rPr>
        <w:t xml:space="preserve"> and associated lower levels. </w:t>
      </w:r>
    </w:p>
    <w:p w14:paraId="6BA37BD3" w14:textId="30305690" w:rsidR="00D01AB6" w:rsidRPr="009A5D8F" w:rsidRDefault="00D01AB6" w:rsidP="00D01AB6">
      <w:pPr>
        <w:rPr>
          <w:sz w:val="24"/>
          <w:szCs w:val="24"/>
        </w:rPr>
      </w:pPr>
      <w:r w:rsidRPr="00203E25">
        <w:rPr>
          <w:sz w:val="24"/>
          <w:szCs w:val="24"/>
        </w:rPr>
        <w:t xml:space="preserve">While all work scope budgets are in the baseline, EVM indicators (e.g., SPI/CPI) can be determined for the development phases only as required by the Project Management Improvement and Accountability Act (PMIAA) PMIAA for reporting to OMB.  </w:t>
      </w:r>
      <w:r w:rsidR="00DD3F97">
        <w:rPr>
          <w:sz w:val="24"/>
          <w:szCs w:val="24"/>
        </w:rPr>
        <w:t>EV analytics tool</w:t>
      </w:r>
      <w:r w:rsidR="002A3848">
        <w:rPr>
          <w:sz w:val="24"/>
          <w:szCs w:val="24"/>
        </w:rPr>
        <w:t>s</w:t>
      </w:r>
      <w:r w:rsidR="00DD3F97">
        <w:rPr>
          <w:sz w:val="24"/>
          <w:szCs w:val="24"/>
        </w:rPr>
        <w:t xml:space="preserve"> have </w:t>
      </w:r>
      <w:r w:rsidRPr="002A3848">
        <w:rPr>
          <w:sz w:val="24"/>
          <w:szCs w:val="24"/>
        </w:rPr>
        <w:t>a feature to do this calculation</w:t>
      </w:r>
      <w:r w:rsidR="00A53728" w:rsidRPr="002A3848">
        <w:rPr>
          <w:sz w:val="24"/>
          <w:szCs w:val="24"/>
        </w:rPr>
        <w:t xml:space="preserve"> (see </w:t>
      </w:r>
      <w:r w:rsidR="002A3848">
        <w:rPr>
          <w:sz w:val="24"/>
          <w:szCs w:val="24"/>
        </w:rPr>
        <w:fldChar w:fldCharType="begin"/>
      </w:r>
      <w:r w:rsidR="002A3848">
        <w:rPr>
          <w:sz w:val="24"/>
          <w:szCs w:val="24"/>
        </w:rPr>
        <w:instrText xml:space="preserve"> REF _Ref79583018 \w \h </w:instrText>
      </w:r>
      <w:r w:rsidR="002A3848">
        <w:rPr>
          <w:sz w:val="24"/>
          <w:szCs w:val="24"/>
        </w:rPr>
      </w:r>
      <w:r w:rsidR="002A3848">
        <w:rPr>
          <w:sz w:val="24"/>
          <w:szCs w:val="24"/>
        </w:rPr>
        <w:fldChar w:fldCharType="separate"/>
      </w:r>
      <w:r w:rsidR="00B0679A">
        <w:rPr>
          <w:sz w:val="24"/>
          <w:szCs w:val="24"/>
        </w:rPr>
        <w:t>6.6.1</w:t>
      </w:r>
      <w:r w:rsidR="002A3848">
        <w:rPr>
          <w:sz w:val="24"/>
          <w:szCs w:val="24"/>
        </w:rPr>
        <w:fldChar w:fldCharType="end"/>
      </w:r>
      <w:r w:rsidR="002A3848">
        <w:rPr>
          <w:sz w:val="24"/>
          <w:szCs w:val="24"/>
        </w:rPr>
        <w:t xml:space="preserve"> </w:t>
      </w:r>
      <w:r w:rsidR="002A3848" w:rsidRPr="002A3848">
        <w:rPr>
          <w:sz w:val="24"/>
          <w:szCs w:val="24"/>
        </w:rPr>
        <w:fldChar w:fldCharType="begin"/>
      </w:r>
      <w:r w:rsidR="002A3848" w:rsidRPr="002A3848">
        <w:rPr>
          <w:sz w:val="24"/>
          <w:szCs w:val="24"/>
        </w:rPr>
        <w:instrText xml:space="preserve"> REF _Ref79583018 \h </w:instrText>
      </w:r>
      <w:r w:rsidR="002A3848">
        <w:rPr>
          <w:sz w:val="24"/>
          <w:szCs w:val="24"/>
        </w:rPr>
        <w:instrText xml:space="preserve"> \* MERGEFORMAT </w:instrText>
      </w:r>
      <w:r w:rsidR="002A3848" w:rsidRPr="002A3848">
        <w:rPr>
          <w:sz w:val="24"/>
          <w:szCs w:val="24"/>
        </w:rPr>
      </w:r>
      <w:r w:rsidR="002A3848" w:rsidRPr="002A3848">
        <w:rPr>
          <w:sz w:val="24"/>
          <w:szCs w:val="24"/>
        </w:rPr>
        <w:fldChar w:fldCharType="separate"/>
      </w:r>
      <w:r w:rsidR="002A3848" w:rsidRPr="002A3848">
        <w:rPr>
          <w:sz w:val="24"/>
          <w:szCs w:val="24"/>
        </w:rPr>
        <w:t>Performance Reporting</w:t>
      </w:r>
      <w:r w:rsidR="002A3848" w:rsidRPr="002A3848">
        <w:rPr>
          <w:sz w:val="24"/>
          <w:szCs w:val="24"/>
        </w:rPr>
        <w:fldChar w:fldCharType="end"/>
      </w:r>
      <w:r w:rsidR="00A53728" w:rsidRPr="002A3848">
        <w:rPr>
          <w:sz w:val="24"/>
          <w:szCs w:val="24"/>
        </w:rPr>
        <w:t>)</w:t>
      </w:r>
      <w:r w:rsidRPr="002A3848">
        <w:rPr>
          <w:sz w:val="24"/>
          <w:szCs w:val="24"/>
        </w:rPr>
        <w:t>.</w:t>
      </w:r>
      <w:r w:rsidRPr="00A329E4">
        <w:rPr>
          <w:sz w:val="24"/>
          <w:szCs w:val="24"/>
          <w:highlight w:val="yellow"/>
        </w:rPr>
        <w:t xml:space="preserve"> </w:t>
      </w:r>
    </w:p>
    <w:p w14:paraId="7BADA640" w14:textId="6D18FFCB" w:rsidR="00956A76" w:rsidRPr="00435B10" w:rsidRDefault="00CC2562" w:rsidP="00674D37">
      <w:pPr>
        <w:pStyle w:val="BodyNoIndentEVM"/>
        <w:jc w:val="both"/>
        <w:rPr>
          <w:rFonts w:ascii="Arial" w:hAnsi="Arial" w:cs="Arial"/>
        </w:rPr>
      </w:pPr>
      <w:r w:rsidRPr="00435B10">
        <w:rPr>
          <w:rFonts w:ascii="Arial" w:hAnsi="Arial" w:cs="Arial"/>
        </w:rPr>
        <w:t xml:space="preserve">It is important for the Project Office to be able to decompose the budgetary elements of the project so that only those elements that are part of the PBB can be included for </w:t>
      </w:r>
      <w:r w:rsidR="0065218F" w:rsidRPr="00435B10">
        <w:rPr>
          <w:rFonts w:ascii="Arial" w:eastAsia="Times New Roman" w:hAnsi="Arial" w:cs="Arial"/>
          <w:szCs w:val="24"/>
        </w:rPr>
        <w:t>EV</w:t>
      </w:r>
      <w:r w:rsidRPr="00435B10">
        <w:rPr>
          <w:rFonts w:ascii="Arial" w:hAnsi="Arial" w:cs="Arial"/>
        </w:rPr>
        <w:t xml:space="preserve"> performance reporting. </w:t>
      </w:r>
      <w:r w:rsidR="00044C71">
        <w:rPr>
          <w:rFonts w:ascii="Arial" w:hAnsi="Arial" w:cs="Arial"/>
        </w:rPr>
        <w:t xml:space="preserve">A </w:t>
      </w:r>
      <w:r w:rsidR="00956A76" w:rsidRPr="00435B10">
        <w:rPr>
          <w:rFonts w:ascii="Arial" w:hAnsi="Arial" w:cs="Arial"/>
        </w:rPr>
        <w:t>further trace of the PPBE submittal demonstrates the reconciliation from the PPBE Walk Down to the PBB.</w:t>
      </w:r>
      <w:r w:rsidR="00F85069" w:rsidRPr="00435B10">
        <w:rPr>
          <w:rFonts w:ascii="Arial" w:hAnsi="Arial" w:cs="Arial"/>
        </w:rPr>
        <w:t xml:space="preserve"> </w:t>
      </w:r>
    </w:p>
    <w:p w14:paraId="4FCFF03E" w14:textId="20A3033A" w:rsidR="00956A76" w:rsidRDefault="00956A76" w:rsidP="00674D37">
      <w:pPr>
        <w:pStyle w:val="BodyNoIndentEVM"/>
        <w:jc w:val="both"/>
        <w:rPr>
          <w:rFonts w:ascii="Arial" w:hAnsi="Arial" w:cs="Arial"/>
          <w:szCs w:val="24"/>
        </w:rPr>
      </w:pPr>
      <w:r w:rsidRPr="00435B10">
        <w:rPr>
          <w:rFonts w:ascii="Arial" w:hAnsi="Arial" w:cs="Arial"/>
        </w:rPr>
        <w:t xml:space="preserve">Other </w:t>
      </w:r>
      <w:r w:rsidR="006356C0" w:rsidRPr="00435B10">
        <w:rPr>
          <w:rFonts w:ascii="Arial" w:hAnsi="Arial" w:cs="Arial"/>
        </w:rPr>
        <w:t>Center</w:t>
      </w:r>
      <w:r w:rsidRPr="00435B10">
        <w:rPr>
          <w:rFonts w:ascii="Arial" w:hAnsi="Arial" w:cs="Arial"/>
        </w:rPr>
        <w:t>s</w:t>
      </w:r>
      <w:r w:rsidR="003F2EB1" w:rsidRPr="00435B10">
        <w:rPr>
          <w:rFonts w:ascii="Arial" w:hAnsi="Arial" w:cs="Arial"/>
        </w:rPr>
        <w:t>’</w:t>
      </w:r>
      <w:r w:rsidRPr="00435B10">
        <w:rPr>
          <w:rFonts w:ascii="Arial" w:hAnsi="Arial" w:cs="Arial"/>
        </w:rPr>
        <w:t xml:space="preserve"> contributions must also be included as part of the </w:t>
      </w:r>
      <w:r w:rsidR="00114D03" w:rsidRPr="00435B10">
        <w:rPr>
          <w:rFonts w:ascii="Arial" w:hAnsi="Arial" w:cs="Arial"/>
        </w:rPr>
        <w:t>PBB</w:t>
      </w:r>
      <w:r w:rsidRPr="00435B10">
        <w:rPr>
          <w:rFonts w:ascii="Arial" w:hAnsi="Arial" w:cs="Arial"/>
        </w:rPr>
        <w:t xml:space="preserve"> and PPBE submission.</w:t>
      </w:r>
      <w:r w:rsidR="00F85069" w:rsidRPr="00435B10">
        <w:rPr>
          <w:rFonts w:ascii="Arial" w:hAnsi="Arial" w:cs="Arial"/>
        </w:rPr>
        <w:t xml:space="preserve"> </w:t>
      </w:r>
      <w:r w:rsidRPr="00435B10">
        <w:rPr>
          <w:rFonts w:ascii="Arial" w:hAnsi="Arial" w:cs="Arial"/>
        </w:rPr>
        <w:t xml:space="preserve">However, for </w:t>
      </w:r>
      <w:r w:rsidR="005B0699">
        <w:rPr>
          <w:rFonts w:ascii="Arial" w:hAnsi="Arial" w:cs="Arial"/>
        </w:rPr>
        <w:t>Suppliers</w:t>
      </w:r>
      <w:r w:rsidRPr="00435B10">
        <w:rPr>
          <w:rFonts w:ascii="Arial" w:hAnsi="Arial" w:cs="Arial"/>
        </w:rPr>
        <w:t xml:space="preserve">, other NASA </w:t>
      </w:r>
      <w:r w:rsidR="003F2EB1" w:rsidRPr="00435B10">
        <w:rPr>
          <w:rFonts w:ascii="Arial" w:hAnsi="Arial" w:cs="Arial"/>
        </w:rPr>
        <w:t>C</w:t>
      </w:r>
      <w:r w:rsidRPr="00435B10">
        <w:rPr>
          <w:rFonts w:ascii="Arial" w:hAnsi="Arial" w:cs="Arial"/>
        </w:rPr>
        <w:t xml:space="preserve">enter contributions are considered outside the </w:t>
      </w:r>
      <w:r w:rsidR="002842F3">
        <w:rPr>
          <w:rFonts w:ascii="Arial" w:hAnsi="Arial" w:cs="Arial"/>
        </w:rPr>
        <w:t>PBB</w:t>
      </w:r>
      <w:r w:rsidR="002842F3" w:rsidRPr="00435B10">
        <w:rPr>
          <w:rFonts w:ascii="Arial" w:hAnsi="Arial" w:cs="Arial"/>
        </w:rPr>
        <w:t xml:space="preserve"> </w:t>
      </w:r>
      <w:r w:rsidRPr="00435B10">
        <w:rPr>
          <w:rFonts w:ascii="Arial" w:hAnsi="Arial" w:cs="Arial"/>
        </w:rPr>
        <w:t>but must be included in the PPBE process submission.</w:t>
      </w:r>
    </w:p>
    <w:p w14:paraId="77405243" w14:textId="4287B474" w:rsidR="007A486B" w:rsidRPr="00435B10" w:rsidRDefault="00956A76" w:rsidP="00AA168F">
      <w:pPr>
        <w:pStyle w:val="Heading2"/>
      </w:pPr>
      <w:bookmarkStart w:id="280" w:name="_Toc304560844"/>
      <w:bookmarkStart w:id="281" w:name="_Toc84879615"/>
      <w:r w:rsidRPr="00435B10">
        <w:t>Budget Baseline versus Funds</w:t>
      </w:r>
      <w:bookmarkEnd w:id="280"/>
      <w:bookmarkEnd w:id="281"/>
    </w:p>
    <w:p w14:paraId="79A0C913" w14:textId="73C887E0" w:rsidR="00956A76" w:rsidRPr="00435B10" w:rsidRDefault="00956A76" w:rsidP="00674D37">
      <w:pPr>
        <w:pStyle w:val="BodyNoIndentEVM"/>
        <w:jc w:val="both"/>
        <w:rPr>
          <w:rFonts w:ascii="Arial" w:hAnsi="Arial" w:cs="Arial"/>
        </w:rPr>
      </w:pPr>
      <w:r w:rsidRPr="00435B10">
        <w:rPr>
          <w:rFonts w:ascii="Arial" w:hAnsi="Arial" w:cs="Arial"/>
          <w:szCs w:val="24"/>
        </w:rPr>
        <w:t>Budget represents</w:t>
      </w:r>
      <w:r w:rsidRPr="00435B10">
        <w:rPr>
          <w:rFonts w:ascii="Arial" w:hAnsi="Arial" w:cs="Arial"/>
        </w:rPr>
        <w:t xml:space="preserve"> the performance target—a number that represents planned work—for a specific effort. Funds represent the dollars available for expenditure in the accomplishment of the effort. Budgets are established for relevant elements of the WBS and are </w:t>
      </w:r>
      <w:r w:rsidR="003E05E4" w:rsidRPr="00435B10">
        <w:rPr>
          <w:rFonts w:ascii="Arial" w:hAnsi="Arial" w:cs="Arial"/>
        </w:rPr>
        <w:t>time phased</w:t>
      </w:r>
      <w:r w:rsidRPr="00435B10">
        <w:rPr>
          <w:rFonts w:ascii="Arial" w:hAnsi="Arial" w:cs="Arial"/>
        </w:rPr>
        <w:t>. The total budget allocated to any particular WBS element is called the Budget</w:t>
      </w:r>
      <w:r w:rsidR="00690325" w:rsidRPr="00435B10">
        <w:rPr>
          <w:rFonts w:ascii="Arial" w:hAnsi="Arial" w:cs="Arial"/>
        </w:rPr>
        <w:t xml:space="preserve"> </w:t>
      </w:r>
      <w:r w:rsidRPr="00435B10">
        <w:rPr>
          <w:rFonts w:ascii="Arial" w:hAnsi="Arial" w:cs="Arial"/>
        </w:rPr>
        <w:t>at</w:t>
      </w:r>
      <w:r w:rsidR="00690325" w:rsidRPr="00435B10">
        <w:rPr>
          <w:rFonts w:ascii="Arial" w:hAnsi="Arial" w:cs="Arial"/>
        </w:rPr>
        <w:t xml:space="preserve"> </w:t>
      </w:r>
      <w:r w:rsidRPr="00435B10">
        <w:rPr>
          <w:rFonts w:ascii="Arial" w:hAnsi="Arial" w:cs="Arial"/>
        </w:rPr>
        <w:t>Completion (BAC).</w:t>
      </w:r>
      <w:r w:rsidR="00F85069" w:rsidRPr="00435B10">
        <w:rPr>
          <w:rFonts w:ascii="Arial" w:hAnsi="Arial" w:cs="Arial"/>
        </w:rPr>
        <w:t xml:space="preserve"> </w:t>
      </w:r>
      <w:r w:rsidR="00183009" w:rsidRPr="00183009">
        <w:rPr>
          <w:rFonts w:ascii="Arial" w:hAnsi="Arial" w:cs="Arial"/>
        </w:rPr>
        <w:fldChar w:fldCharType="begin"/>
      </w:r>
      <w:r w:rsidR="00183009" w:rsidRPr="00183009">
        <w:rPr>
          <w:rFonts w:ascii="Arial" w:hAnsi="Arial" w:cs="Arial"/>
        </w:rPr>
        <w:instrText xml:space="preserve"> REF _Ref65155239 \h  \* MERGEFORMAT </w:instrText>
      </w:r>
      <w:r w:rsidR="00183009" w:rsidRPr="00183009">
        <w:rPr>
          <w:rFonts w:ascii="Arial" w:hAnsi="Arial" w:cs="Arial"/>
        </w:rPr>
      </w:r>
      <w:r w:rsidR="00183009" w:rsidRPr="00183009">
        <w:rPr>
          <w:rFonts w:ascii="Arial" w:hAnsi="Arial" w:cs="Arial"/>
        </w:rPr>
        <w:fldChar w:fldCharType="separate"/>
      </w:r>
      <w:r w:rsidR="00B0679A" w:rsidRPr="00B0679A">
        <w:rPr>
          <w:rFonts w:ascii="Arial" w:hAnsi="Arial" w:cs="Arial"/>
        </w:rPr>
        <w:t xml:space="preserve">Figure </w:t>
      </w:r>
      <w:r w:rsidR="00B0679A" w:rsidRPr="00B0679A">
        <w:rPr>
          <w:rFonts w:ascii="Arial" w:hAnsi="Arial" w:cs="Arial"/>
          <w:noProof/>
        </w:rPr>
        <w:t>3</w:t>
      </w:r>
      <w:r w:rsidR="00B0679A" w:rsidRPr="00B0679A">
        <w:rPr>
          <w:rFonts w:ascii="Arial" w:hAnsi="Arial" w:cs="Arial"/>
          <w:noProof/>
        </w:rPr>
        <w:noBreakHyphen/>
        <w:t>5</w:t>
      </w:r>
      <w:r w:rsidR="00183009" w:rsidRPr="00183009">
        <w:rPr>
          <w:rFonts w:ascii="Arial" w:hAnsi="Arial" w:cs="Arial"/>
        </w:rPr>
        <w:fldChar w:fldCharType="end"/>
      </w:r>
      <w:r w:rsidRPr="00435B10">
        <w:rPr>
          <w:rFonts w:ascii="Arial" w:hAnsi="Arial" w:cs="Arial"/>
        </w:rPr>
        <w:t xml:space="preserve"> illustrated the varied usage of the term “budget” in the government/NASA hierarchy.</w:t>
      </w:r>
      <w:r w:rsidR="00F85069" w:rsidRPr="00435B10">
        <w:rPr>
          <w:rFonts w:ascii="Arial" w:hAnsi="Arial" w:cs="Arial"/>
        </w:rPr>
        <w:t xml:space="preserve"> </w:t>
      </w:r>
      <w:r w:rsidRPr="00435B10">
        <w:rPr>
          <w:rFonts w:ascii="Arial" w:hAnsi="Arial" w:cs="Arial"/>
        </w:rPr>
        <w:t>It should be noted that at higher levels, e.g.</w:t>
      </w:r>
      <w:r w:rsidR="00F077D9" w:rsidRPr="00435B10">
        <w:rPr>
          <w:rFonts w:ascii="Arial" w:hAnsi="Arial" w:cs="Arial"/>
        </w:rPr>
        <w:t>,</w:t>
      </w:r>
      <w:r w:rsidRPr="00435B10">
        <w:rPr>
          <w:rFonts w:ascii="Arial" w:hAnsi="Arial" w:cs="Arial"/>
        </w:rPr>
        <w:t xml:space="preserve"> Congress, Agency, MDAA, and </w:t>
      </w:r>
      <w:r w:rsidR="00B01DA6" w:rsidRPr="00435B10">
        <w:rPr>
          <w:rFonts w:ascii="Arial" w:hAnsi="Arial" w:cs="Arial"/>
        </w:rPr>
        <w:t>p</w:t>
      </w:r>
      <w:r w:rsidRPr="00435B10">
        <w:rPr>
          <w:rFonts w:ascii="Arial" w:hAnsi="Arial" w:cs="Arial"/>
        </w:rPr>
        <w:t xml:space="preserve">rogram </w:t>
      </w:r>
      <w:r w:rsidR="00B01DA6" w:rsidRPr="00435B10">
        <w:rPr>
          <w:rFonts w:ascii="Arial" w:hAnsi="Arial" w:cs="Arial"/>
        </w:rPr>
        <w:t>o</w:t>
      </w:r>
      <w:r w:rsidRPr="00435B10">
        <w:rPr>
          <w:rFonts w:ascii="Arial" w:hAnsi="Arial" w:cs="Arial"/>
        </w:rPr>
        <w:t>ffice levels, the term budget refers to funding.</w:t>
      </w:r>
      <w:r w:rsidR="00F85069" w:rsidRPr="00435B10">
        <w:rPr>
          <w:rFonts w:ascii="Arial" w:hAnsi="Arial" w:cs="Arial"/>
        </w:rPr>
        <w:t xml:space="preserve"> </w:t>
      </w:r>
      <w:r w:rsidRPr="00435B10">
        <w:rPr>
          <w:rFonts w:ascii="Arial" w:hAnsi="Arial" w:cs="Arial"/>
        </w:rPr>
        <w:t>It is at the project level where “budget” in the project management and EVM sense comes into play.</w:t>
      </w:r>
    </w:p>
    <w:p w14:paraId="284EDE1B" w14:textId="06FEB014" w:rsidR="00956A76" w:rsidRPr="00435B10" w:rsidRDefault="00183009" w:rsidP="00674D37">
      <w:pPr>
        <w:pStyle w:val="BodyNoIndentEVM"/>
        <w:jc w:val="both"/>
        <w:rPr>
          <w:rFonts w:ascii="Arial" w:hAnsi="Arial" w:cs="Arial"/>
        </w:rPr>
      </w:pPr>
      <w:r w:rsidRPr="00183009">
        <w:rPr>
          <w:rFonts w:ascii="Arial" w:hAnsi="Arial" w:cs="Arial"/>
        </w:rPr>
        <w:fldChar w:fldCharType="begin"/>
      </w:r>
      <w:r w:rsidRPr="00183009">
        <w:rPr>
          <w:rFonts w:ascii="Arial" w:hAnsi="Arial" w:cs="Arial"/>
        </w:rPr>
        <w:instrText xml:space="preserve"> REF _Ref65155799 \h </w:instrText>
      </w:r>
      <w:r>
        <w:rPr>
          <w:rFonts w:ascii="Arial" w:hAnsi="Arial" w:cs="Arial"/>
        </w:rPr>
        <w:instrText xml:space="preserve"> \* MERGEFORMAT </w:instrText>
      </w:r>
      <w:r w:rsidRPr="00183009">
        <w:rPr>
          <w:rFonts w:ascii="Arial" w:hAnsi="Arial" w:cs="Arial"/>
        </w:rPr>
      </w:r>
      <w:r w:rsidRPr="00183009">
        <w:rPr>
          <w:rFonts w:ascii="Arial" w:hAnsi="Arial" w:cs="Arial"/>
        </w:rPr>
        <w:fldChar w:fldCharType="separate"/>
      </w:r>
      <w:r w:rsidR="00B0679A" w:rsidRPr="00B0679A">
        <w:rPr>
          <w:rFonts w:ascii="Arial" w:hAnsi="Arial" w:cs="Arial"/>
        </w:rPr>
        <w:t xml:space="preserve">Figure </w:t>
      </w:r>
      <w:r w:rsidR="00B0679A" w:rsidRPr="00B0679A">
        <w:rPr>
          <w:rFonts w:ascii="Arial" w:hAnsi="Arial" w:cs="Arial"/>
          <w:noProof/>
        </w:rPr>
        <w:t>3</w:t>
      </w:r>
      <w:r w:rsidR="00B0679A" w:rsidRPr="00B0679A">
        <w:rPr>
          <w:rFonts w:ascii="Arial" w:hAnsi="Arial" w:cs="Arial"/>
          <w:noProof/>
        </w:rPr>
        <w:noBreakHyphen/>
        <w:t>7</w:t>
      </w:r>
      <w:r w:rsidRPr="00183009">
        <w:rPr>
          <w:rFonts w:ascii="Arial" w:hAnsi="Arial" w:cs="Arial"/>
        </w:rPr>
        <w:fldChar w:fldCharType="end"/>
      </w:r>
      <w:r w:rsidR="00956A76" w:rsidRPr="00435B10">
        <w:rPr>
          <w:rFonts w:ascii="Arial" w:hAnsi="Arial" w:cs="Arial"/>
        </w:rPr>
        <w:t xml:space="preserve"> illustrates how the project team must “manage” to the EAC.</w:t>
      </w:r>
      <w:r w:rsidR="00F85069" w:rsidRPr="00435B10">
        <w:rPr>
          <w:rFonts w:ascii="Arial" w:hAnsi="Arial" w:cs="Arial"/>
        </w:rPr>
        <w:t xml:space="preserve"> </w:t>
      </w:r>
      <w:r w:rsidR="00956A76" w:rsidRPr="00435B10">
        <w:rPr>
          <w:rFonts w:ascii="Arial" w:hAnsi="Arial" w:cs="Arial"/>
        </w:rPr>
        <w:t>If cost growth occurs without a change in scope, the ETC must be revised</w:t>
      </w:r>
      <w:r w:rsidR="009E6627" w:rsidRPr="00435B10">
        <w:rPr>
          <w:rFonts w:ascii="Arial" w:hAnsi="Arial" w:cs="Arial"/>
        </w:rPr>
        <w:t xml:space="preserve">. This results in a revised EAC. </w:t>
      </w:r>
      <w:r w:rsidR="00F85069" w:rsidRPr="00435B10">
        <w:rPr>
          <w:rFonts w:ascii="Arial" w:hAnsi="Arial" w:cs="Arial"/>
        </w:rPr>
        <w:t xml:space="preserve"> </w:t>
      </w:r>
      <w:r w:rsidR="003D6831">
        <w:rPr>
          <w:rFonts w:ascii="Arial" w:hAnsi="Arial" w:cs="Arial"/>
        </w:rPr>
        <w:t>Alt</w:t>
      </w:r>
      <w:r w:rsidR="00956A76" w:rsidRPr="00435B10">
        <w:rPr>
          <w:rFonts w:ascii="Arial" w:hAnsi="Arial" w:cs="Arial"/>
        </w:rPr>
        <w:t xml:space="preserve">hough </w:t>
      </w:r>
      <w:r w:rsidR="0065218F" w:rsidRPr="00435B10">
        <w:rPr>
          <w:rFonts w:ascii="Arial" w:eastAsia="Times New Roman" w:hAnsi="Arial" w:cs="Arial"/>
          <w:szCs w:val="24"/>
        </w:rPr>
        <w:t>EV</w:t>
      </w:r>
      <w:r w:rsidR="00956A76" w:rsidRPr="00435B10">
        <w:rPr>
          <w:rFonts w:ascii="Arial" w:hAnsi="Arial" w:cs="Arial"/>
        </w:rPr>
        <w:t xml:space="preserve"> continues to be derived from the </w:t>
      </w:r>
      <w:r w:rsidR="00CF3ECF" w:rsidRPr="00435B10">
        <w:rPr>
          <w:rFonts w:ascii="Arial" w:hAnsi="Arial" w:cs="Arial"/>
        </w:rPr>
        <w:t>BAC pr</w:t>
      </w:r>
      <w:r w:rsidR="00956A76" w:rsidRPr="00435B10">
        <w:rPr>
          <w:rFonts w:ascii="Arial" w:hAnsi="Arial" w:cs="Arial"/>
        </w:rPr>
        <w:t>ofile, the project must manage to the new profile of the ETC/EAC</w:t>
      </w:r>
      <w:r w:rsidR="00F077D9" w:rsidRPr="00435B10">
        <w:rPr>
          <w:rFonts w:ascii="Arial" w:hAnsi="Arial" w:cs="Arial"/>
        </w:rPr>
        <w:t>;</w:t>
      </w:r>
      <w:r w:rsidR="00F85069" w:rsidRPr="00435B10">
        <w:rPr>
          <w:rFonts w:ascii="Arial" w:hAnsi="Arial" w:cs="Arial"/>
        </w:rPr>
        <w:t xml:space="preserve"> </w:t>
      </w:r>
      <w:r w:rsidR="00F077D9" w:rsidRPr="00435B10">
        <w:rPr>
          <w:rFonts w:ascii="Arial" w:hAnsi="Arial" w:cs="Arial"/>
        </w:rPr>
        <w:t>a</w:t>
      </w:r>
      <w:r w:rsidR="00956A76" w:rsidRPr="00435B10">
        <w:rPr>
          <w:rFonts w:ascii="Arial" w:hAnsi="Arial" w:cs="Arial"/>
        </w:rPr>
        <w:t>nd</w:t>
      </w:r>
      <w:r w:rsidR="00F077D9" w:rsidRPr="00435B10">
        <w:rPr>
          <w:rFonts w:ascii="Arial" w:hAnsi="Arial" w:cs="Arial"/>
        </w:rPr>
        <w:t>,</w:t>
      </w:r>
      <w:r w:rsidR="00956A76" w:rsidRPr="00435B10">
        <w:rPr>
          <w:rFonts w:ascii="Arial" w:hAnsi="Arial" w:cs="Arial"/>
        </w:rPr>
        <w:t xml:space="preserve"> as </w:t>
      </w:r>
      <w:r w:rsidRPr="00183009">
        <w:rPr>
          <w:rFonts w:ascii="Arial" w:hAnsi="Arial" w:cs="Arial"/>
        </w:rPr>
        <w:fldChar w:fldCharType="begin"/>
      </w:r>
      <w:r w:rsidRPr="00327CF2">
        <w:rPr>
          <w:rFonts w:ascii="Arial" w:hAnsi="Arial" w:cs="Arial"/>
        </w:rPr>
        <w:instrText xml:space="preserve"> REF _Ref65155799 \h </w:instrText>
      </w:r>
      <w:r>
        <w:rPr>
          <w:rFonts w:ascii="Arial" w:hAnsi="Arial" w:cs="Arial"/>
        </w:rPr>
        <w:instrText xml:space="preserve"> \* MERGEFORMAT </w:instrText>
      </w:r>
      <w:r w:rsidRPr="00183009">
        <w:rPr>
          <w:rFonts w:ascii="Arial" w:hAnsi="Arial" w:cs="Arial"/>
        </w:rPr>
      </w:r>
      <w:r w:rsidRPr="00183009">
        <w:rPr>
          <w:rFonts w:ascii="Arial" w:hAnsi="Arial" w:cs="Arial"/>
        </w:rPr>
        <w:fldChar w:fldCharType="separate"/>
      </w:r>
      <w:r w:rsidR="00B0679A" w:rsidRPr="00B0679A">
        <w:rPr>
          <w:rFonts w:ascii="Arial" w:hAnsi="Arial" w:cs="Arial"/>
        </w:rPr>
        <w:t xml:space="preserve">Figure </w:t>
      </w:r>
      <w:r w:rsidR="00B0679A" w:rsidRPr="00B0679A">
        <w:rPr>
          <w:rFonts w:ascii="Arial" w:hAnsi="Arial" w:cs="Arial"/>
          <w:noProof/>
        </w:rPr>
        <w:t>3</w:t>
      </w:r>
      <w:r w:rsidR="00B0679A" w:rsidRPr="00B0679A">
        <w:rPr>
          <w:rFonts w:ascii="Arial" w:hAnsi="Arial" w:cs="Arial"/>
          <w:noProof/>
        </w:rPr>
        <w:noBreakHyphen/>
        <w:t>7</w:t>
      </w:r>
      <w:r w:rsidRPr="00183009">
        <w:rPr>
          <w:rFonts w:ascii="Arial" w:hAnsi="Arial" w:cs="Arial"/>
        </w:rPr>
        <w:fldChar w:fldCharType="end"/>
      </w:r>
      <w:r w:rsidR="00956A76" w:rsidRPr="00435B10">
        <w:rPr>
          <w:rFonts w:ascii="Arial" w:hAnsi="Arial" w:cs="Arial"/>
        </w:rPr>
        <w:t xml:space="preserve"> illustrates, the hypothetical project required additional funding.</w:t>
      </w:r>
    </w:p>
    <w:tbl>
      <w:tblPr>
        <w:tblpPr w:rightFromText="187" w:vertAnchor="text" w:horzAnchor="margin" w:tblpY="1"/>
        <w:tblOverlap w:val="never"/>
        <w:tblW w:w="0" w:type="auto"/>
        <w:tblLook w:val="04A0" w:firstRow="1" w:lastRow="0" w:firstColumn="1" w:lastColumn="0" w:noHBand="0" w:noVBand="1"/>
      </w:tblPr>
      <w:tblGrid>
        <w:gridCol w:w="8736"/>
      </w:tblGrid>
      <w:tr w:rsidR="00503B6E" w:rsidRPr="00435B10" w14:paraId="7FC4142A" w14:textId="77777777" w:rsidTr="00503B6E">
        <w:tc>
          <w:tcPr>
            <w:tcW w:w="6156" w:type="dxa"/>
          </w:tcPr>
          <w:p w14:paraId="74AB838D" w14:textId="77777777" w:rsidR="009D079D" w:rsidRDefault="00503B6E" w:rsidP="009D079D">
            <w:pPr>
              <w:pStyle w:val="FigureEVM"/>
              <w:jc w:val="center"/>
            </w:pPr>
            <w:r w:rsidRPr="00435B10">
              <w:rPr>
                <w:rFonts w:ascii="Arial" w:hAnsi="Arial" w:cs="Arial"/>
                <w:noProof/>
              </w:rPr>
              <w:drawing>
                <wp:inline distT="0" distB="0" distL="0" distR="0" wp14:anchorId="689C634D" wp14:editId="529A6527">
                  <wp:extent cx="5363570" cy="2579427"/>
                  <wp:effectExtent l="19050" t="19050" r="27940" b="1143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7112" t="9813" r="2407" b="3038"/>
                          <a:stretch/>
                        </pic:blipFill>
                        <pic:spPr bwMode="auto">
                          <a:xfrm>
                            <a:off x="0" y="0"/>
                            <a:ext cx="5383126" cy="2588832"/>
                          </a:xfrm>
                          <a:prstGeom prst="rect">
                            <a:avLst/>
                          </a:prstGeom>
                          <a:noFill/>
                          <a:ln w="19050">
                            <a:solidFill>
                              <a:schemeClr val="accent1"/>
                            </a:solidFill>
                          </a:ln>
                          <a:extLst>
                            <a:ext uri="{53640926-AAD7-44D8-BBD7-CCE9431645EC}">
                              <a14:shadowObscured xmlns:a14="http://schemas.microsoft.com/office/drawing/2010/main"/>
                            </a:ext>
                          </a:extLst>
                        </pic:spPr>
                      </pic:pic>
                    </a:graphicData>
                  </a:graphic>
                </wp:inline>
              </w:drawing>
            </w:r>
          </w:p>
          <w:p w14:paraId="72E2BEF1" w14:textId="1A2AAB60" w:rsidR="00503B6E" w:rsidRPr="00435B10" w:rsidRDefault="009D079D" w:rsidP="00AA168F">
            <w:pPr>
              <w:pStyle w:val="Caption"/>
              <w:jc w:val="center"/>
              <w:rPr>
                <w:rFonts w:cs="Arial"/>
              </w:rPr>
            </w:pPr>
            <w:bookmarkStart w:id="282" w:name="_Ref65155799"/>
            <w:bookmarkStart w:id="283" w:name="_Toc85101503"/>
            <w:r>
              <w:t xml:space="preserve">Figure </w:t>
            </w:r>
            <w:r>
              <w:fldChar w:fldCharType="begin"/>
            </w:r>
            <w:r>
              <w:instrText>STYLEREF 1 \s</w:instrText>
            </w:r>
            <w:r>
              <w:fldChar w:fldCharType="separate"/>
            </w:r>
            <w:r w:rsidR="00B0679A">
              <w:rPr>
                <w:noProof/>
              </w:rPr>
              <w:t>3</w:t>
            </w:r>
            <w:r>
              <w:fldChar w:fldCharType="end"/>
            </w:r>
            <w:r w:rsidR="00B0679A">
              <w:noBreakHyphen/>
            </w:r>
            <w:r>
              <w:fldChar w:fldCharType="begin"/>
            </w:r>
            <w:r>
              <w:instrText>SEQ Figure \* ARABIC \s 1</w:instrText>
            </w:r>
            <w:r>
              <w:fldChar w:fldCharType="separate"/>
            </w:r>
            <w:r w:rsidR="00B0679A">
              <w:rPr>
                <w:noProof/>
              </w:rPr>
              <w:t>7</w:t>
            </w:r>
            <w:r>
              <w:fldChar w:fldCharType="end"/>
            </w:r>
            <w:bookmarkEnd w:id="282"/>
            <w:r>
              <w:t xml:space="preserve"> Funds vs. Budget</w:t>
            </w:r>
            <w:bookmarkEnd w:id="283"/>
          </w:p>
        </w:tc>
      </w:tr>
      <w:tr w:rsidR="00503B6E" w:rsidRPr="00435B10" w14:paraId="4E05F319" w14:textId="77777777" w:rsidTr="00503B6E">
        <w:tc>
          <w:tcPr>
            <w:tcW w:w="6156" w:type="dxa"/>
          </w:tcPr>
          <w:p w14:paraId="20468FC3" w14:textId="77777777" w:rsidR="00503B6E" w:rsidRPr="00435B10" w:rsidRDefault="00503B6E" w:rsidP="007D1CED">
            <w:pPr>
              <w:pStyle w:val="FigureCaptionEVM"/>
              <w:jc w:val="both"/>
              <w:rPr>
                <w:rFonts w:ascii="Arial" w:hAnsi="Arial" w:cs="Arial"/>
              </w:rPr>
            </w:pPr>
          </w:p>
        </w:tc>
      </w:tr>
    </w:tbl>
    <w:p w14:paraId="554BD5F4" w14:textId="77777777" w:rsidR="009E6627" w:rsidRPr="00435B10" w:rsidRDefault="009E6627" w:rsidP="00674D37">
      <w:pPr>
        <w:pStyle w:val="BodyNoIndentEVM"/>
        <w:jc w:val="both"/>
        <w:rPr>
          <w:rFonts w:ascii="Arial" w:hAnsi="Arial" w:cs="Arial"/>
        </w:rPr>
      </w:pPr>
    </w:p>
    <w:p w14:paraId="595BE39B" w14:textId="77777777" w:rsidR="009E6627" w:rsidRPr="00435B10" w:rsidRDefault="009E6627" w:rsidP="00674D37">
      <w:pPr>
        <w:pStyle w:val="BodyNoIndentEVM"/>
        <w:jc w:val="both"/>
        <w:rPr>
          <w:rFonts w:ascii="Arial" w:hAnsi="Arial" w:cs="Arial"/>
        </w:rPr>
      </w:pPr>
    </w:p>
    <w:p w14:paraId="353795B7" w14:textId="77777777" w:rsidR="009E6627" w:rsidRPr="00435B10" w:rsidRDefault="009E6627" w:rsidP="00674D37">
      <w:pPr>
        <w:pStyle w:val="BodyNoIndentEVM"/>
        <w:jc w:val="both"/>
        <w:rPr>
          <w:rFonts w:ascii="Arial" w:hAnsi="Arial" w:cs="Arial"/>
        </w:rPr>
      </w:pPr>
    </w:p>
    <w:p w14:paraId="3077503E" w14:textId="77777777" w:rsidR="009E6627" w:rsidRPr="00435B10" w:rsidRDefault="009E6627" w:rsidP="00674D37">
      <w:pPr>
        <w:pStyle w:val="BodyNoIndentEVM"/>
        <w:jc w:val="both"/>
        <w:rPr>
          <w:rFonts w:ascii="Arial" w:hAnsi="Arial" w:cs="Arial"/>
        </w:rPr>
      </w:pPr>
    </w:p>
    <w:p w14:paraId="6C4E2E4A" w14:textId="77777777" w:rsidR="009E6627" w:rsidRPr="00435B10" w:rsidRDefault="009E6627" w:rsidP="00674D37">
      <w:pPr>
        <w:pStyle w:val="BodyNoIndentEVM"/>
        <w:jc w:val="both"/>
        <w:rPr>
          <w:rFonts w:ascii="Arial" w:hAnsi="Arial" w:cs="Arial"/>
        </w:rPr>
      </w:pPr>
    </w:p>
    <w:p w14:paraId="0E52CFF0" w14:textId="77777777" w:rsidR="009E6627" w:rsidRPr="00435B10" w:rsidRDefault="009E6627" w:rsidP="00674D37">
      <w:pPr>
        <w:pStyle w:val="BodyNoIndentEVM"/>
        <w:jc w:val="both"/>
        <w:rPr>
          <w:rFonts w:ascii="Arial" w:hAnsi="Arial" w:cs="Arial"/>
        </w:rPr>
      </w:pPr>
    </w:p>
    <w:p w14:paraId="19FFD1D4" w14:textId="77777777" w:rsidR="009E6627" w:rsidRPr="00435B10" w:rsidRDefault="009E6627" w:rsidP="00674D37">
      <w:pPr>
        <w:pStyle w:val="BodyNoIndentEVM"/>
        <w:jc w:val="both"/>
        <w:rPr>
          <w:rFonts w:ascii="Arial" w:hAnsi="Arial" w:cs="Arial"/>
        </w:rPr>
      </w:pPr>
    </w:p>
    <w:p w14:paraId="062168DE" w14:textId="77777777" w:rsidR="009E6627" w:rsidRPr="00435B10" w:rsidRDefault="009E6627" w:rsidP="00674D37">
      <w:pPr>
        <w:pStyle w:val="BodyNoIndentEVM"/>
        <w:jc w:val="both"/>
        <w:rPr>
          <w:rFonts w:ascii="Arial" w:hAnsi="Arial" w:cs="Arial"/>
        </w:rPr>
      </w:pPr>
    </w:p>
    <w:p w14:paraId="4AC0BEA0" w14:textId="77777777" w:rsidR="009E6627" w:rsidRPr="00435B10" w:rsidRDefault="009E6627" w:rsidP="00674D37">
      <w:pPr>
        <w:pStyle w:val="BodyNoIndentEVM"/>
        <w:jc w:val="both"/>
        <w:rPr>
          <w:rFonts w:ascii="Arial" w:hAnsi="Arial" w:cs="Arial"/>
        </w:rPr>
      </w:pPr>
    </w:p>
    <w:p w14:paraId="5F5DDFE2" w14:textId="77777777" w:rsidR="009E6627" w:rsidRPr="00435B10" w:rsidRDefault="009E6627" w:rsidP="00674D37">
      <w:pPr>
        <w:pStyle w:val="BodyNoIndentEVM"/>
        <w:jc w:val="both"/>
        <w:rPr>
          <w:rFonts w:ascii="Arial" w:hAnsi="Arial" w:cs="Arial"/>
        </w:rPr>
      </w:pPr>
    </w:p>
    <w:p w14:paraId="2F62C030" w14:textId="77777777" w:rsidR="00C374DE" w:rsidRPr="00435B10" w:rsidRDefault="00C374DE" w:rsidP="00674D37">
      <w:pPr>
        <w:pStyle w:val="BodyNoIndentEVM"/>
        <w:jc w:val="both"/>
        <w:rPr>
          <w:rFonts w:ascii="Arial" w:hAnsi="Arial" w:cs="Arial"/>
        </w:rPr>
      </w:pPr>
    </w:p>
    <w:p w14:paraId="7A73B82B" w14:textId="77777777" w:rsidR="00AA768B" w:rsidRDefault="00AA768B" w:rsidP="00674D37">
      <w:pPr>
        <w:pStyle w:val="BodyNoIndentEVM"/>
        <w:jc w:val="both"/>
        <w:rPr>
          <w:rFonts w:ascii="Arial" w:hAnsi="Arial" w:cs="Arial"/>
        </w:rPr>
      </w:pPr>
    </w:p>
    <w:p w14:paraId="446D3571" w14:textId="5ACA2D52" w:rsidR="00956A76" w:rsidRPr="00435B10" w:rsidRDefault="00956A76" w:rsidP="00674D37">
      <w:pPr>
        <w:pStyle w:val="BodyNoIndentEVM"/>
        <w:jc w:val="both"/>
        <w:rPr>
          <w:rFonts w:ascii="Arial" w:hAnsi="Arial" w:cs="Arial"/>
        </w:rPr>
      </w:pPr>
      <w:r w:rsidRPr="00435B10">
        <w:rPr>
          <w:rFonts w:ascii="Arial" w:hAnsi="Arial" w:cs="Arial"/>
        </w:rPr>
        <w:t xml:space="preserve">When a project team develops a baseline budget plan, the initial time-phased </w:t>
      </w:r>
      <w:r w:rsidR="00C374DE" w:rsidRPr="00435B10">
        <w:rPr>
          <w:rFonts w:ascii="Arial" w:hAnsi="Arial" w:cs="Arial"/>
        </w:rPr>
        <w:t>budget</w:t>
      </w:r>
      <w:r w:rsidRPr="00435B10">
        <w:rPr>
          <w:rFonts w:ascii="Arial" w:hAnsi="Arial" w:cs="Arial"/>
        </w:rPr>
        <w:t xml:space="preserve"> is always </w:t>
      </w:r>
      <w:r w:rsidR="00C374DE" w:rsidRPr="00435B10">
        <w:rPr>
          <w:rFonts w:ascii="Arial" w:hAnsi="Arial" w:cs="Arial"/>
        </w:rPr>
        <w:t>based on the cost estimate.</w:t>
      </w:r>
      <w:r w:rsidR="00F85069" w:rsidRPr="00435B10">
        <w:rPr>
          <w:rFonts w:ascii="Arial" w:hAnsi="Arial" w:cs="Arial"/>
        </w:rPr>
        <w:t xml:space="preserve"> </w:t>
      </w:r>
      <w:r w:rsidR="00C374DE" w:rsidRPr="00435B10">
        <w:rPr>
          <w:rFonts w:ascii="Arial" w:hAnsi="Arial" w:cs="Arial"/>
        </w:rPr>
        <w:t xml:space="preserve"> </w:t>
      </w:r>
      <w:r w:rsidRPr="00435B10">
        <w:rPr>
          <w:rFonts w:ascii="Arial" w:hAnsi="Arial" w:cs="Arial"/>
        </w:rPr>
        <w:t>However, in order for the Project to support budgetary funding requirements of NOA, the project needs to understand how and when funds will be obligated.</w:t>
      </w:r>
      <w:r w:rsidR="00F85069" w:rsidRPr="00435B10">
        <w:rPr>
          <w:rFonts w:ascii="Arial" w:hAnsi="Arial" w:cs="Arial"/>
        </w:rPr>
        <w:t xml:space="preserve"> </w:t>
      </w:r>
      <w:r w:rsidRPr="00435B10">
        <w:rPr>
          <w:rFonts w:ascii="Arial" w:hAnsi="Arial" w:cs="Arial"/>
        </w:rPr>
        <w:t xml:space="preserve">The process becomes more complicated when projects that have Management responsibility must factor in an understanding of the funding requirements for their partner </w:t>
      </w:r>
      <w:r w:rsidR="006356C0" w:rsidRPr="00435B10">
        <w:rPr>
          <w:rFonts w:ascii="Arial" w:hAnsi="Arial" w:cs="Arial"/>
        </w:rPr>
        <w:t>Center</w:t>
      </w:r>
      <w:r w:rsidRPr="00435B10">
        <w:rPr>
          <w:rFonts w:ascii="Arial" w:hAnsi="Arial" w:cs="Arial"/>
        </w:rPr>
        <w:t>s.</w:t>
      </w:r>
      <w:r w:rsidR="00F85069" w:rsidRPr="00435B10">
        <w:rPr>
          <w:rFonts w:ascii="Arial" w:hAnsi="Arial" w:cs="Arial"/>
        </w:rPr>
        <w:t xml:space="preserve"> </w:t>
      </w:r>
      <w:r w:rsidRPr="00435B10">
        <w:rPr>
          <w:rFonts w:ascii="Arial" w:hAnsi="Arial" w:cs="Arial"/>
        </w:rPr>
        <w:t xml:space="preserve">The project management application can be utilized to manage the cost baseline, the forecast, and the obligation baseline. </w:t>
      </w:r>
    </w:p>
    <w:p w14:paraId="2CA81894" w14:textId="0B284A26" w:rsidR="00503B6E" w:rsidRPr="00435B10" w:rsidRDefault="00503B6E" w:rsidP="00674D37">
      <w:pPr>
        <w:pStyle w:val="BodyNoIndentEVM"/>
        <w:jc w:val="both"/>
        <w:rPr>
          <w:rFonts w:ascii="Arial" w:hAnsi="Arial" w:cs="Arial"/>
        </w:rPr>
      </w:pPr>
      <w:r w:rsidRPr="00435B10">
        <w:rPr>
          <w:rFonts w:ascii="Arial" w:hAnsi="Arial" w:cs="Arial"/>
        </w:rPr>
        <w:t>NASA projects are required to plan and report Obligations and Cost</w:t>
      </w:r>
      <w:r w:rsidR="003D5E9E">
        <w:rPr>
          <w:rFonts w:ascii="Arial" w:hAnsi="Arial" w:cs="Arial"/>
        </w:rPr>
        <w:t>.</w:t>
      </w:r>
      <w:r w:rsidRPr="00435B10">
        <w:rPr>
          <w:rFonts w:ascii="Arial" w:hAnsi="Arial" w:cs="Arial"/>
        </w:rPr>
        <w:t xml:space="preserve"> Obligation plans and estimates to complete are phased differently than the cost plans and ETC. This is due to the time phasing for large purchase orders and</w:t>
      </w:r>
      <w:r w:rsidR="00F154C1" w:rsidRPr="00435B10">
        <w:rPr>
          <w:rFonts w:ascii="Arial" w:hAnsi="Arial" w:cs="Arial"/>
        </w:rPr>
        <w:t xml:space="preserve"> contractor/subcontractor</w:t>
      </w:r>
      <w:r w:rsidRPr="00435B10">
        <w:rPr>
          <w:rFonts w:ascii="Arial" w:hAnsi="Arial" w:cs="Arial"/>
        </w:rPr>
        <w:t xml:space="preserve"> commitments. NASA project management systems should be configured to support Cost and Obligation planning and reporting.</w:t>
      </w:r>
    </w:p>
    <w:p w14:paraId="47C3A827" w14:textId="41EEDB3D" w:rsidR="00503B6E" w:rsidRDefault="00503B6E" w:rsidP="00674D37">
      <w:pPr>
        <w:pStyle w:val="BodyNoIndentEVM"/>
        <w:jc w:val="both"/>
        <w:rPr>
          <w:rFonts w:ascii="Arial" w:hAnsi="Arial" w:cs="Arial"/>
        </w:rPr>
      </w:pPr>
      <w:r w:rsidRPr="00435B10">
        <w:rPr>
          <w:rFonts w:ascii="Arial" w:hAnsi="Arial" w:cs="Arial"/>
        </w:rPr>
        <w:t xml:space="preserve">As previously </w:t>
      </w:r>
      <w:r w:rsidR="003E05E4" w:rsidRPr="00435B10">
        <w:rPr>
          <w:rFonts w:ascii="Arial" w:hAnsi="Arial" w:cs="Arial"/>
        </w:rPr>
        <w:t>stated,</w:t>
      </w:r>
      <w:r w:rsidRPr="00435B10">
        <w:rPr>
          <w:rFonts w:ascii="Arial" w:hAnsi="Arial" w:cs="Arial"/>
        </w:rPr>
        <w:t xml:space="preserve"> the budget plan or Budget Cost for Work Scheduled is the foundation from which all other estimates are made (EAC forecasts, Obligations, NOA). </w:t>
      </w:r>
      <w:r w:rsidR="003D5E9E">
        <w:rPr>
          <w:rFonts w:ascii="Arial" w:hAnsi="Arial" w:cs="Arial"/>
        </w:rPr>
        <w:t>T</w:t>
      </w:r>
      <w:r w:rsidRPr="00435B10">
        <w:rPr>
          <w:rFonts w:ascii="Arial" w:hAnsi="Arial" w:cs="Arial"/>
        </w:rPr>
        <w:t>he</w:t>
      </w:r>
      <w:r w:rsidR="003D5E9E">
        <w:rPr>
          <w:rFonts w:ascii="Arial" w:hAnsi="Arial" w:cs="Arial"/>
        </w:rPr>
        <w:t>re is a</w:t>
      </w:r>
      <w:r w:rsidRPr="00435B10">
        <w:rPr>
          <w:rFonts w:ascii="Arial" w:hAnsi="Arial" w:cs="Arial"/>
        </w:rPr>
        <w:t xml:space="preserve"> tie between the PMB used for performance measurement vs. the budgetary estimates for the EAC forecast </w:t>
      </w:r>
      <w:r w:rsidR="003D5E9E">
        <w:rPr>
          <w:rFonts w:ascii="Arial" w:hAnsi="Arial" w:cs="Arial"/>
        </w:rPr>
        <w:t xml:space="preserve">that is </w:t>
      </w:r>
      <w:r w:rsidRPr="00435B10">
        <w:rPr>
          <w:rFonts w:ascii="Arial" w:hAnsi="Arial" w:cs="Arial"/>
        </w:rPr>
        <w:t>contained in the PPBE.</w:t>
      </w:r>
      <w:r w:rsidR="000353F0">
        <w:rPr>
          <w:rFonts w:ascii="Arial" w:hAnsi="Arial" w:cs="Arial"/>
        </w:rPr>
        <w:t xml:space="preserve"> </w:t>
      </w:r>
      <w:r w:rsidRPr="00435B10">
        <w:rPr>
          <w:rFonts w:ascii="Arial" w:hAnsi="Arial" w:cs="Arial"/>
        </w:rPr>
        <w:t>NASA’s implementation of project management systems must be flexible enough to accommodate the budgetary planning types required to support NASA’s planning needs.</w:t>
      </w:r>
    </w:p>
    <w:p w14:paraId="26DA8BCC" w14:textId="42FEF309" w:rsidR="00F8628F" w:rsidRDefault="00F8628F" w:rsidP="00674D37">
      <w:pPr>
        <w:pStyle w:val="FigureCaptionEVM"/>
        <w:jc w:val="both"/>
        <w:rPr>
          <w:rFonts w:ascii="Arial" w:hAnsi="Arial" w:cs="Arial"/>
        </w:rPr>
      </w:pPr>
    </w:p>
    <w:p w14:paraId="49BE7AC8" w14:textId="6D488B88" w:rsidR="00F8628F" w:rsidRDefault="00EE568C" w:rsidP="00674D37">
      <w:pPr>
        <w:pStyle w:val="FigureCaptionEVM"/>
        <w:jc w:val="both"/>
        <w:rPr>
          <w:rFonts w:ascii="Arial" w:hAnsi="Arial" w:cs="Arial"/>
        </w:rPr>
      </w:pPr>
      <w:r w:rsidRPr="00EE568C">
        <w:rPr>
          <w:rFonts w:ascii="Arial" w:hAnsi="Arial" w:cs="Arial"/>
          <w:noProof/>
        </w:rPr>
        <w:drawing>
          <wp:inline distT="0" distB="0" distL="0" distR="0" wp14:anchorId="131DCF74" wp14:editId="5B552AB4">
            <wp:extent cx="6057900" cy="32289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057900" cy="3228975"/>
                    </a:xfrm>
                    <a:prstGeom prst="rect">
                      <a:avLst/>
                    </a:prstGeom>
                  </pic:spPr>
                </pic:pic>
              </a:graphicData>
            </a:graphic>
          </wp:inline>
        </w:drawing>
      </w:r>
    </w:p>
    <w:tbl>
      <w:tblPr>
        <w:tblW w:w="0" w:type="auto"/>
        <w:tblLook w:val="04A0" w:firstRow="1" w:lastRow="0" w:firstColumn="1" w:lastColumn="0" w:noHBand="0" w:noVBand="1"/>
      </w:tblPr>
      <w:tblGrid>
        <w:gridCol w:w="9540"/>
      </w:tblGrid>
      <w:tr w:rsidR="00727CC5" w:rsidRPr="00435B10" w14:paraId="35196129" w14:textId="77777777" w:rsidTr="005F36A7">
        <w:tc>
          <w:tcPr>
            <w:tcW w:w="9540" w:type="dxa"/>
          </w:tcPr>
          <w:p w14:paraId="2A630DE9" w14:textId="6E1A53BD" w:rsidR="00727CC5" w:rsidRPr="00435B10" w:rsidRDefault="00914231" w:rsidP="005F36A7">
            <w:pPr>
              <w:pStyle w:val="Caption"/>
              <w:jc w:val="center"/>
              <w:rPr>
                <w:rFonts w:cs="Arial"/>
              </w:rPr>
            </w:pPr>
            <w:bookmarkStart w:id="284" w:name="_Ref65155884"/>
            <w:bookmarkStart w:id="285" w:name="_Toc85101504"/>
            <w:r>
              <w:t xml:space="preserve">Figure </w:t>
            </w:r>
            <w:r>
              <w:fldChar w:fldCharType="begin"/>
            </w:r>
            <w:r>
              <w:instrText>STYLEREF 1 \s</w:instrText>
            </w:r>
            <w:r>
              <w:fldChar w:fldCharType="separate"/>
            </w:r>
            <w:r w:rsidR="00B0679A">
              <w:rPr>
                <w:noProof/>
              </w:rPr>
              <w:t>3</w:t>
            </w:r>
            <w:r>
              <w:fldChar w:fldCharType="end"/>
            </w:r>
            <w:r w:rsidR="00B0679A">
              <w:noBreakHyphen/>
            </w:r>
            <w:r>
              <w:fldChar w:fldCharType="begin"/>
            </w:r>
            <w:r>
              <w:instrText>SEQ Figure \* ARABIC \s 1</w:instrText>
            </w:r>
            <w:r>
              <w:fldChar w:fldCharType="separate"/>
            </w:r>
            <w:r w:rsidR="009C6C62">
              <w:rPr>
                <w:noProof/>
              </w:rPr>
              <w:t>8</w:t>
            </w:r>
            <w:r>
              <w:fldChar w:fldCharType="end"/>
            </w:r>
            <w:bookmarkEnd w:id="284"/>
            <w:r>
              <w:t xml:space="preserve"> Example of EVM Metrics</w:t>
            </w:r>
            <w:bookmarkEnd w:id="285"/>
          </w:p>
        </w:tc>
      </w:tr>
    </w:tbl>
    <w:p w14:paraId="425C6C22" w14:textId="22FFBA45" w:rsidR="005F36A7" w:rsidRPr="00435B10" w:rsidRDefault="005F36A7" w:rsidP="005F36A7">
      <w:pPr>
        <w:pStyle w:val="Heading2"/>
      </w:pPr>
      <w:bookmarkStart w:id="286" w:name="_Toc84879616"/>
      <w:r>
        <w:t>EVM Budget Concepts</w:t>
      </w:r>
      <w:bookmarkEnd w:id="286"/>
    </w:p>
    <w:p w14:paraId="7FA2A373" w14:textId="75698187" w:rsidR="00956A76" w:rsidRPr="00435B10" w:rsidRDefault="00956A76" w:rsidP="00674D37">
      <w:pPr>
        <w:pStyle w:val="BodyNoIndentEVM"/>
        <w:jc w:val="both"/>
        <w:rPr>
          <w:rFonts w:ascii="Arial" w:hAnsi="Arial" w:cs="Arial"/>
        </w:rPr>
      </w:pPr>
      <w:r w:rsidRPr="00435B10">
        <w:rPr>
          <w:rFonts w:ascii="Arial" w:hAnsi="Arial" w:cs="Arial"/>
        </w:rPr>
        <w:t xml:space="preserve">NASA projects that implement EVM </w:t>
      </w:r>
      <w:r w:rsidR="000E0202" w:rsidRPr="00435B10">
        <w:rPr>
          <w:rFonts w:ascii="Arial" w:hAnsi="Arial" w:cs="Arial"/>
        </w:rPr>
        <w:t>should</w:t>
      </w:r>
      <w:r w:rsidRPr="00435B10">
        <w:rPr>
          <w:rFonts w:ascii="Arial" w:hAnsi="Arial" w:cs="Arial"/>
        </w:rPr>
        <w:t xml:space="preserve"> apply the following budget concepts.</w:t>
      </w:r>
    </w:p>
    <w:p w14:paraId="1D65662B" w14:textId="320169FF" w:rsidR="007A486B" w:rsidRPr="00C65508" w:rsidRDefault="00956A76" w:rsidP="002D01AA">
      <w:pPr>
        <w:pStyle w:val="Heading3"/>
      </w:pPr>
      <w:bookmarkStart w:id="287" w:name="_Toc304560846"/>
      <w:bookmarkStart w:id="288" w:name="_Ref73644061"/>
      <w:bookmarkStart w:id="289" w:name="_Ref73644068"/>
      <w:r w:rsidRPr="00C65508">
        <w:t>Project Bud</w:t>
      </w:r>
      <w:r w:rsidRPr="000469E2">
        <w:rPr>
          <w:rStyle w:val="Heading3Char"/>
          <w:b/>
          <w:bCs/>
          <w:i/>
        </w:rPr>
        <w:t>g</w:t>
      </w:r>
      <w:r w:rsidRPr="00C65508">
        <w:t>et Base</w:t>
      </w:r>
      <w:bookmarkEnd w:id="287"/>
      <w:bookmarkEnd w:id="288"/>
      <w:bookmarkEnd w:id="289"/>
    </w:p>
    <w:p w14:paraId="560D4EF8" w14:textId="77777777" w:rsidR="00956A76" w:rsidRPr="00435B10" w:rsidRDefault="00956A76" w:rsidP="00674D37">
      <w:pPr>
        <w:pStyle w:val="BodyNoIndentEVM"/>
        <w:jc w:val="both"/>
        <w:rPr>
          <w:rFonts w:ascii="Arial" w:hAnsi="Arial" w:cs="Arial"/>
        </w:rPr>
      </w:pPr>
      <w:r w:rsidRPr="00435B10">
        <w:rPr>
          <w:rFonts w:ascii="Arial" w:hAnsi="Arial" w:cs="Arial"/>
        </w:rPr>
        <w:t>Project activities are initiated and authorized by the NASA Project Plan. This vehicle documents the authorized scope of work, the period of performance, and the project’s total value which includes the summed budgets, management reserve, and the estimated cost of any addit</w:t>
      </w:r>
      <w:r w:rsidR="001A6BDD" w:rsidRPr="00435B10">
        <w:rPr>
          <w:rFonts w:ascii="Arial" w:hAnsi="Arial" w:cs="Arial"/>
        </w:rPr>
        <w:t xml:space="preserve">ional </w:t>
      </w:r>
      <w:r w:rsidR="0055102E" w:rsidRPr="00435B10">
        <w:rPr>
          <w:rFonts w:ascii="Arial" w:hAnsi="Arial" w:cs="Arial"/>
        </w:rPr>
        <w:t>AUW</w:t>
      </w:r>
      <w:r w:rsidRPr="00435B10">
        <w:rPr>
          <w:rFonts w:ascii="Arial" w:hAnsi="Arial" w:cs="Arial"/>
        </w:rPr>
        <w:t xml:space="preserve">. The Project Plan is the “contract” or commitment between the NASA Projects and the authorizing organization such as the NASA program, mission directorate, or </w:t>
      </w:r>
      <w:r w:rsidR="006356C0" w:rsidRPr="00435B10">
        <w:rPr>
          <w:rFonts w:ascii="Arial" w:hAnsi="Arial" w:cs="Arial"/>
        </w:rPr>
        <w:t>Center</w:t>
      </w:r>
      <w:r w:rsidRPr="00435B10">
        <w:rPr>
          <w:rFonts w:ascii="Arial" w:hAnsi="Arial" w:cs="Arial"/>
        </w:rPr>
        <w:t xml:space="preserve">. The </w:t>
      </w:r>
      <w:r w:rsidR="00B01A0C">
        <w:rPr>
          <w:rFonts w:ascii="Arial" w:hAnsi="Arial" w:cs="Arial"/>
        </w:rPr>
        <w:t>PBB</w:t>
      </w:r>
      <w:r w:rsidRPr="00435B10">
        <w:rPr>
          <w:rFonts w:ascii="Arial" w:hAnsi="Arial" w:cs="Arial"/>
        </w:rPr>
        <w:t xml:space="preserve"> equals the total approved project effort. The PBB is the project’s authorized value (with an associated scope and schedule) to which the project’s Distributed Budget, </w:t>
      </w:r>
      <w:r w:rsidR="009A447D" w:rsidRPr="00435B10">
        <w:rPr>
          <w:rFonts w:ascii="Arial" w:hAnsi="Arial" w:cs="Arial"/>
        </w:rPr>
        <w:t>UB</w:t>
      </w:r>
      <w:r w:rsidRPr="00435B10">
        <w:rPr>
          <w:rFonts w:ascii="Arial" w:hAnsi="Arial" w:cs="Arial"/>
        </w:rPr>
        <w:t xml:space="preserve">, Management Reserve, and AUW must reconcile. </w:t>
      </w:r>
    </w:p>
    <w:p w14:paraId="579B67A5" w14:textId="491CEABD" w:rsidR="007A486B" w:rsidRPr="00C65508" w:rsidRDefault="001A6BDD" w:rsidP="002D01AA">
      <w:pPr>
        <w:pStyle w:val="Heading3"/>
      </w:pPr>
      <w:bookmarkStart w:id="290" w:name="_Toc304560847"/>
      <w:r w:rsidRPr="00C65508">
        <w:t>Authorized Un</w:t>
      </w:r>
      <w:r w:rsidR="00956A76" w:rsidRPr="00C65508">
        <w:t>priced Work</w:t>
      </w:r>
      <w:bookmarkEnd w:id="290"/>
    </w:p>
    <w:p w14:paraId="7FE3FFD3" w14:textId="77777777" w:rsidR="00956A76" w:rsidRPr="00435B10" w:rsidRDefault="00956A76" w:rsidP="00674D37">
      <w:pPr>
        <w:pStyle w:val="BodyNoIndentEVM"/>
        <w:jc w:val="both"/>
        <w:rPr>
          <w:rFonts w:ascii="Arial" w:hAnsi="Arial" w:cs="Arial"/>
        </w:rPr>
      </w:pPr>
      <w:r w:rsidRPr="00435B10">
        <w:rPr>
          <w:rFonts w:ascii="Arial" w:hAnsi="Arial" w:cs="Arial"/>
        </w:rPr>
        <w:t>AUW refers to the estimated value of work that is authorized to commence, but has not yet been definitized in terms of scope, schedule, and budget.</w:t>
      </w:r>
      <w:r w:rsidR="00F85069" w:rsidRPr="00435B10">
        <w:rPr>
          <w:rFonts w:ascii="Arial" w:hAnsi="Arial" w:cs="Arial"/>
        </w:rPr>
        <w:t xml:space="preserve"> </w:t>
      </w:r>
      <w:r w:rsidRPr="00435B10">
        <w:rPr>
          <w:rFonts w:ascii="Arial" w:hAnsi="Arial" w:cs="Arial"/>
        </w:rPr>
        <w:t xml:space="preserve">It may be maintained in UB and monitored by project management. Until negotiated, the original proposed/estimated value for the AUW amount is used for budgets issued for near-term work associated with the change. After the work is definitized, the budget held in UB is adjusted for the AUW to reflect the negotiations, including adjustments to any </w:t>
      </w:r>
      <w:r w:rsidR="00763863" w:rsidRPr="00435B10">
        <w:rPr>
          <w:rFonts w:ascii="Arial" w:hAnsi="Arial" w:cs="Arial"/>
        </w:rPr>
        <w:t>CA</w:t>
      </w:r>
      <w:r w:rsidRPr="00435B10">
        <w:rPr>
          <w:rFonts w:ascii="Arial" w:hAnsi="Arial" w:cs="Arial"/>
        </w:rPr>
        <w:t xml:space="preserve"> budgets that were issued before negotiations were completed. If an individual project chooses not to use UB or AUW, they must provide total traceability from the contractually authorized work down to the detail </w:t>
      </w:r>
      <w:r w:rsidR="00763863" w:rsidRPr="00435B10">
        <w:rPr>
          <w:rFonts w:ascii="Arial" w:hAnsi="Arial" w:cs="Arial"/>
        </w:rPr>
        <w:t>CA</w:t>
      </w:r>
      <w:r w:rsidRPr="00435B10">
        <w:rPr>
          <w:rFonts w:ascii="Arial" w:hAnsi="Arial" w:cs="Arial"/>
        </w:rPr>
        <w:t>/</w:t>
      </w:r>
      <w:r w:rsidR="00651C8A" w:rsidRPr="00435B10">
        <w:rPr>
          <w:rFonts w:ascii="Arial" w:hAnsi="Arial" w:cs="Arial"/>
        </w:rPr>
        <w:t>WP</w:t>
      </w:r>
      <w:r w:rsidRPr="00435B10">
        <w:rPr>
          <w:rFonts w:ascii="Arial" w:hAnsi="Arial" w:cs="Arial"/>
        </w:rPr>
        <w:t>/</w:t>
      </w:r>
      <w:r w:rsidR="00497824" w:rsidRPr="00435B10">
        <w:rPr>
          <w:rFonts w:ascii="Arial" w:hAnsi="Arial" w:cs="Arial"/>
        </w:rPr>
        <w:t>PP</w:t>
      </w:r>
      <w:r w:rsidRPr="00435B10">
        <w:rPr>
          <w:rFonts w:ascii="Arial" w:hAnsi="Arial" w:cs="Arial"/>
        </w:rPr>
        <w:t xml:space="preserve"> level.</w:t>
      </w:r>
      <w:r w:rsidR="00F85069" w:rsidRPr="00435B10">
        <w:rPr>
          <w:rFonts w:ascii="Arial" w:hAnsi="Arial" w:cs="Arial"/>
        </w:rPr>
        <w:t xml:space="preserve"> </w:t>
      </w:r>
      <w:r w:rsidRPr="00435B10">
        <w:rPr>
          <w:rFonts w:ascii="Arial" w:hAnsi="Arial" w:cs="Arial"/>
        </w:rPr>
        <w:t>AUW is maintained in the PBB Log.</w:t>
      </w:r>
      <w:r w:rsidR="00F85069" w:rsidRPr="00435B10">
        <w:rPr>
          <w:rFonts w:ascii="Arial" w:hAnsi="Arial" w:cs="Arial"/>
        </w:rPr>
        <w:t xml:space="preserve"> </w:t>
      </w:r>
    </w:p>
    <w:p w14:paraId="68DA4E84" w14:textId="3C7F6CF1" w:rsidR="009836A3" w:rsidRPr="00435B10" w:rsidRDefault="00956A76" w:rsidP="00674D37">
      <w:pPr>
        <w:pStyle w:val="BodyNoIndentEVM"/>
        <w:jc w:val="both"/>
        <w:rPr>
          <w:rFonts w:ascii="Arial" w:hAnsi="Arial" w:cs="Arial"/>
        </w:rPr>
      </w:pPr>
      <w:r w:rsidRPr="00435B10">
        <w:rPr>
          <w:rFonts w:ascii="Arial" w:hAnsi="Arial" w:cs="Arial"/>
        </w:rPr>
        <w:t xml:space="preserve">All detailed planning below the contractual vehicle level is constrained by the PBB. All budget transfers are entered into a Project </w:t>
      </w:r>
      <w:r w:rsidR="00423780">
        <w:rPr>
          <w:rFonts w:ascii="Arial" w:hAnsi="Arial" w:cs="Arial"/>
        </w:rPr>
        <w:t>Change Management</w:t>
      </w:r>
      <w:r w:rsidRPr="00435B10">
        <w:rPr>
          <w:rFonts w:ascii="Arial" w:hAnsi="Arial" w:cs="Arial"/>
        </w:rPr>
        <w:t xml:space="preserve"> Log, </w:t>
      </w:r>
      <w:r w:rsidRPr="008B22E4">
        <w:rPr>
          <w:rFonts w:ascii="Arial" w:hAnsi="Arial" w:cs="Arial"/>
        </w:rPr>
        <w:t xml:space="preserve">see </w:t>
      </w:r>
      <w:r w:rsidR="008B22E4" w:rsidRPr="008B22E4">
        <w:rPr>
          <w:rFonts w:ascii="Arial" w:hAnsi="Arial" w:cs="Arial"/>
        </w:rPr>
        <w:fldChar w:fldCharType="begin"/>
      </w:r>
      <w:r w:rsidR="008B22E4" w:rsidRPr="008B22E4">
        <w:rPr>
          <w:rFonts w:ascii="Arial" w:hAnsi="Arial" w:cs="Arial"/>
        </w:rPr>
        <w:instrText xml:space="preserve"> REF _Ref65155889 \h </w:instrText>
      </w:r>
      <w:r w:rsidR="008B22E4">
        <w:rPr>
          <w:rFonts w:ascii="Arial" w:hAnsi="Arial" w:cs="Arial"/>
        </w:rPr>
        <w:instrText xml:space="preserve"> \* MERGEFORMAT </w:instrText>
      </w:r>
      <w:r w:rsidR="008B22E4" w:rsidRPr="008B22E4">
        <w:rPr>
          <w:rFonts w:ascii="Arial" w:hAnsi="Arial" w:cs="Arial"/>
        </w:rPr>
      </w:r>
      <w:r w:rsidR="008B22E4" w:rsidRPr="008B22E4">
        <w:rPr>
          <w:rFonts w:ascii="Arial" w:hAnsi="Arial" w:cs="Arial"/>
        </w:rPr>
        <w:fldChar w:fldCharType="separate"/>
      </w:r>
      <w:r w:rsidR="009C6C62" w:rsidRPr="009C6C62">
        <w:rPr>
          <w:rFonts w:ascii="Arial" w:hAnsi="Arial" w:cs="Arial"/>
        </w:rPr>
        <w:t xml:space="preserve">Figure </w:t>
      </w:r>
      <w:r w:rsidR="009C6C62" w:rsidRPr="009C6C62">
        <w:rPr>
          <w:rFonts w:ascii="Arial" w:hAnsi="Arial" w:cs="Arial"/>
          <w:noProof/>
        </w:rPr>
        <w:t>3</w:t>
      </w:r>
      <w:r w:rsidR="009C6C62" w:rsidRPr="009C6C62">
        <w:rPr>
          <w:rFonts w:ascii="Arial" w:hAnsi="Arial" w:cs="Arial"/>
          <w:noProof/>
        </w:rPr>
        <w:noBreakHyphen/>
        <w:t>9</w:t>
      </w:r>
      <w:r w:rsidR="008B22E4" w:rsidRPr="008B22E4">
        <w:rPr>
          <w:rFonts w:ascii="Arial" w:hAnsi="Arial" w:cs="Arial"/>
        </w:rPr>
        <w:fldChar w:fldCharType="end"/>
      </w:r>
      <w:r w:rsidR="009836A3" w:rsidRPr="00435B10">
        <w:rPr>
          <w:rFonts w:ascii="Arial" w:hAnsi="Arial" w:cs="Arial"/>
        </w:rPr>
        <w:t xml:space="preserve">. </w:t>
      </w:r>
    </w:p>
    <w:p w14:paraId="1A030A61" w14:textId="77777777" w:rsidR="00C374DE" w:rsidRDefault="00956A76" w:rsidP="00674D37">
      <w:pPr>
        <w:pStyle w:val="NoteEVM"/>
        <w:jc w:val="both"/>
        <w:rPr>
          <w:rFonts w:ascii="Arial" w:hAnsi="Arial" w:cs="Arial"/>
        </w:rPr>
      </w:pPr>
      <w:r w:rsidRPr="00435B10">
        <w:rPr>
          <w:rFonts w:ascii="Arial" w:hAnsi="Arial" w:cs="Arial"/>
        </w:rPr>
        <w:t xml:space="preserve">Note: Most EVM software applications utilize the term </w:t>
      </w:r>
      <w:r w:rsidR="00942C9B" w:rsidRPr="00435B10">
        <w:rPr>
          <w:rFonts w:ascii="Arial" w:hAnsi="Arial" w:cs="Arial"/>
        </w:rPr>
        <w:t>CBB</w:t>
      </w:r>
      <w:r w:rsidRPr="00435B10">
        <w:rPr>
          <w:rFonts w:ascii="Arial" w:hAnsi="Arial" w:cs="Arial"/>
        </w:rPr>
        <w:t xml:space="preserve"> to support</w:t>
      </w:r>
      <w:r w:rsidR="00B8288D" w:rsidRPr="00435B10">
        <w:rPr>
          <w:rFonts w:ascii="Arial" w:hAnsi="Arial" w:cs="Arial"/>
        </w:rPr>
        <w:t xml:space="preserve"> contractor/subcontractor </w:t>
      </w:r>
      <w:r w:rsidRPr="00435B10">
        <w:rPr>
          <w:rFonts w:ascii="Arial" w:hAnsi="Arial" w:cs="Arial"/>
        </w:rPr>
        <w:t>effort</w:t>
      </w:r>
      <w:r w:rsidR="009836A3" w:rsidRPr="00435B10">
        <w:rPr>
          <w:rFonts w:ascii="Arial" w:hAnsi="Arial" w:cs="Arial"/>
        </w:rPr>
        <w:t xml:space="preserve"> instead of Project Budget Base</w:t>
      </w:r>
      <w:r w:rsidR="00114D03" w:rsidRPr="00435B10">
        <w:rPr>
          <w:rFonts w:ascii="Arial" w:hAnsi="Arial" w:cs="Arial"/>
        </w:rPr>
        <w:t>.</w:t>
      </w:r>
    </w:p>
    <w:p w14:paraId="01B1D859" w14:textId="77777777" w:rsidR="00914231" w:rsidRDefault="00914231" w:rsidP="00674D37">
      <w:pPr>
        <w:pStyle w:val="NoteEVM"/>
        <w:jc w:val="both"/>
        <w:rPr>
          <w:rFonts w:ascii="Arial" w:hAnsi="Arial" w:cs="Arial"/>
        </w:rPr>
      </w:pPr>
    </w:p>
    <w:p w14:paraId="1EC58F26" w14:textId="1F565D6E" w:rsidR="00914231" w:rsidRDefault="00423780" w:rsidP="00A64AA2">
      <w:pPr>
        <w:pStyle w:val="NoteEVM"/>
        <w:keepNext/>
        <w:jc w:val="center"/>
      </w:pPr>
      <w:r w:rsidRPr="00423780">
        <w:rPr>
          <w:rFonts w:ascii="Arial" w:hAnsi="Arial" w:cs="Arial"/>
          <w:noProof/>
        </w:rPr>
        <w:drawing>
          <wp:inline distT="0" distB="0" distL="0" distR="0" wp14:anchorId="752FA97C" wp14:editId="45548AE6">
            <wp:extent cx="5365750" cy="2922478"/>
            <wp:effectExtent l="19050" t="19050" r="25400" b="1143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369398" cy="2924465"/>
                    </a:xfrm>
                    <a:prstGeom prst="rect">
                      <a:avLst/>
                    </a:prstGeom>
                    <a:noFill/>
                    <a:ln w="19050">
                      <a:solidFill>
                        <a:schemeClr val="accent1"/>
                      </a:solidFill>
                    </a:ln>
                  </pic:spPr>
                </pic:pic>
              </a:graphicData>
            </a:graphic>
          </wp:inline>
        </w:drawing>
      </w:r>
    </w:p>
    <w:p w14:paraId="1C115CDB" w14:textId="38452F15" w:rsidR="00914231" w:rsidRPr="00435B10" w:rsidRDefault="00914231" w:rsidP="00914231">
      <w:pPr>
        <w:pStyle w:val="Caption"/>
        <w:jc w:val="center"/>
        <w:rPr>
          <w:rFonts w:cs="Arial"/>
        </w:rPr>
      </w:pPr>
      <w:bookmarkStart w:id="291" w:name="_Ref65155889"/>
      <w:bookmarkStart w:id="292" w:name="_Toc85101505"/>
      <w:r>
        <w:t xml:space="preserve">Figure </w:t>
      </w:r>
      <w:r>
        <w:fldChar w:fldCharType="begin"/>
      </w:r>
      <w:r>
        <w:instrText>STYLEREF 1 \s</w:instrText>
      </w:r>
      <w:r>
        <w:fldChar w:fldCharType="separate"/>
      </w:r>
      <w:r w:rsidR="00B0679A">
        <w:rPr>
          <w:noProof/>
        </w:rPr>
        <w:t>3</w:t>
      </w:r>
      <w:r>
        <w:fldChar w:fldCharType="end"/>
      </w:r>
      <w:r w:rsidR="00B0679A">
        <w:noBreakHyphen/>
      </w:r>
      <w:r>
        <w:fldChar w:fldCharType="begin"/>
      </w:r>
      <w:r>
        <w:instrText>SEQ Figure \* ARABIC \s 1</w:instrText>
      </w:r>
      <w:r>
        <w:fldChar w:fldCharType="separate"/>
      </w:r>
      <w:r w:rsidR="009C6C62">
        <w:rPr>
          <w:noProof/>
        </w:rPr>
        <w:t>9</w:t>
      </w:r>
      <w:r>
        <w:fldChar w:fldCharType="end"/>
      </w:r>
      <w:bookmarkEnd w:id="291"/>
      <w:r>
        <w:t xml:space="preserve"> Example of Project </w:t>
      </w:r>
      <w:r w:rsidR="00423780">
        <w:t>Change Management</w:t>
      </w:r>
      <w:r>
        <w:t xml:space="preserve"> Log</w:t>
      </w:r>
      <w:bookmarkEnd w:id="292"/>
    </w:p>
    <w:tbl>
      <w:tblPr>
        <w:tblpPr w:leftFromText="180" w:rightFromText="180" w:vertAnchor="text" w:horzAnchor="margin" w:tblpY="15"/>
        <w:tblW w:w="10705" w:type="dxa"/>
        <w:tblLook w:val="04A0" w:firstRow="1" w:lastRow="0" w:firstColumn="1" w:lastColumn="0" w:noHBand="0" w:noVBand="1"/>
      </w:tblPr>
      <w:tblGrid>
        <w:gridCol w:w="10705"/>
      </w:tblGrid>
      <w:tr w:rsidR="00503B6E" w:rsidRPr="00435B10" w14:paraId="1A744DD0" w14:textId="77777777" w:rsidTr="00914231">
        <w:tc>
          <w:tcPr>
            <w:tcW w:w="10705" w:type="dxa"/>
            <w:tcBorders>
              <w:top w:val="single" w:sz="4" w:space="0" w:color="auto"/>
            </w:tcBorders>
          </w:tcPr>
          <w:p w14:paraId="3D91B908" w14:textId="77777777" w:rsidR="00503B6E" w:rsidRPr="00435B10" w:rsidRDefault="00503B6E" w:rsidP="00EC6366">
            <w:pPr>
              <w:pStyle w:val="FigureCaptionEVM"/>
              <w:jc w:val="both"/>
              <w:rPr>
                <w:rFonts w:ascii="Arial" w:hAnsi="Arial" w:cs="Arial"/>
              </w:rPr>
            </w:pPr>
            <w:bookmarkStart w:id="293" w:name="_Toc304560848"/>
          </w:p>
        </w:tc>
      </w:tr>
    </w:tbl>
    <w:tbl>
      <w:tblPr>
        <w:tblpPr w:bottomFromText="187" w:horzAnchor="margin" w:tblpXSpec="center" w:tblpYSpec="top"/>
        <w:tblOverlap w:val="never"/>
        <w:tblW w:w="0" w:type="auto"/>
        <w:tblLook w:val="04A0" w:firstRow="1" w:lastRow="0" w:firstColumn="1" w:lastColumn="0" w:noHBand="0" w:noVBand="1"/>
      </w:tblPr>
      <w:tblGrid>
        <w:gridCol w:w="9419"/>
      </w:tblGrid>
      <w:tr w:rsidR="00DF6545" w:rsidRPr="00435B10" w14:paraId="653B2D20" w14:textId="77777777" w:rsidTr="00423780">
        <w:trPr>
          <w:trHeight w:val="4305"/>
        </w:trPr>
        <w:tc>
          <w:tcPr>
            <w:tcW w:w="9419" w:type="dxa"/>
            <w:tcMar>
              <w:top w:w="115" w:type="dxa"/>
              <w:left w:w="115" w:type="dxa"/>
              <w:bottom w:w="115" w:type="dxa"/>
              <w:right w:w="115" w:type="dxa"/>
            </w:tcMar>
          </w:tcPr>
          <w:bookmarkEnd w:id="293"/>
          <w:p w14:paraId="7AD9D93C" w14:textId="018544B3" w:rsidR="00914231" w:rsidRDefault="00A64AA2" w:rsidP="002D01AA">
            <w:pPr>
              <w:pStyle w:val="FigureEVM"/>
              <w:jc w:val="center"/>
            </w:pPr>
            <w:r w:rsidRPr="00A64AA2">
              <w:rPr>
                <w:rFonts w:ascii="Arial" w:hAnsi="Arial" w:cs="Arial"/>
                <w:noProof/>
              </w:rPr>
              <w:drawing>
                <wp:inline distT="0" distB="0" distL="0" distR="0" wp14:anchorId="70A94763" wp14:editId="16E8147F">
                  <wp:extent cx="4425950" cy="3326764"/>
                  <wp:effectExtent l="19050" t="19050" r="12700" b="266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425950" cy="3326764"/>
                          </a:xfrm>
                          <a:prstGeom prst="rect">
                            <a:avLst/>
                          </a:prstGeom>
                          <a:noFill/>
                          <a:ln w="19050">
                            <a:solidFill>
                              <a:schemeClr val="accent1"/>
                            </a:solidFill>
                          </a:ln>
                        </pic:spPr>
                      </pic:pic>
                    </a:graphicData>
                  </a:graphic>
                </wp:inline>
              </w:drawing>
            </w:r>
          </w:p>
          <w:p w14:paraId="126FC73D" w14:textId="59FCEBB4" w:rsidR="00DF6545" w:rsidRPr="00435B10" w:rsidRDefault="00914231" w:rsidP="002D01AA">
            <w:pPr>
              <w:pStyle w:val="Caption"/>
              <w:jc w:val="center"/>
              <w:rPr>
                <w:rFonts w:cs="Arial"/>
              </w:rPr>
            </w:pPr>
            <w:bookmarkStart w:id="294" w:name="_Ref69928490"/>
            <w:bookmarkStart w:id="295" w:name="_Toc85101506"/>
            <w:r>
              <w:t xml:space="preserve">Figure </w:t>
            </w:r>
            <w:r>
              <w:fldChar w:fldCharType="begin"/>
            </w:r>
            <w:r>
              <w:instrText>STYLEREF 1 \s</w:instrText>
            </w:r>
            <w:r>
              <w:fldChar w:fldCharType="separate"/>
            </w:r>
            <w:r w:rsidR="00B0679A">
              <w:rPr>
                <w:noProof/>
              </w:rPr>
              <w:t>3</w:t>
            </w:r>
            <w:r>
              <w:fldChar w:fldCharType="end"/>
            </w:r>
            <w:r w:rsidR="00B0679A">
              <w:noBreakHyphen/>
            </w:r>
            <w:r>
              <w:fldChar w:fldCharType="begin"/>
            </w:r>
            <w:r>
              <w:instrText>SEQ Figure \* ARABIC \s 1</w:instrText>
            </w:r>
            <w:r>
              <w:fldChar w:fldCharType="separate"/>
            </w:r>
            <w:r w:rsidR="009C6C62">
              <w:rPr>
                <w:noProof/>
              </w:rPr>
              <w:t>10</w:t>
            </w:r>
            <w:r>
              <w:fldChar w:fldCharType="end"/>
            </w:r>
            <w:bookmarkEnd w:id="294"/>
            <w:r>
              <w:t xml:space="preserve"> Example of</w:t>
            </w:r>
            <w:r w:rsidR="00B0679A">
              <w:t xml:space="preserve"> EV Engine</w:t>
            </w:r>
            <w:r w:rsidR="00423780">
              <w:t xml:space="preserve"> </w:t>
            </w:r>
            <w:r>
              <w:t>Log</w:t>
            </w:r>
            <w:bookmarkEnd w:id="295"/>
          </w:p>
        </w:tc>
      </w:tr>
      <w:tr w:rsidR="00DF6545" w:rsidRPr="00435B10" w14:paraId="4EF3FE8C" w14:textId="77777777" w:rsidTr="00423780">
        <w:trPr>
          <w:trHeight w:val="55"/>
        </w:trPr>
        <w:tc>
          <w:tcPr>
            <w:tcW w:w="9419" w:type="dxa"/>
          </w:tcPr>
          <w:p w14:paraId="2A3F06C8" w14:textId="77777777" w:rsidR="00DF6545" w:rsidRPr="00435B10" w:rsidRDefault="00DF6545" w:rsidP="00206455">
            <w:pPr>
              <w:pStyle w:val="FigureCaptionEVM"/>
              <w:jc w:val="both"/>
              <w:rPr>
                <w:rFonts w:ascii="Arial" w:hAnsi="Arial" w:cs="Arial"/>
              </w:rPr>
            </w:pPr>
          </w:p>
        </w:tc>
      </w:tr>
    </w:tbl>
    <w:p w14:paraId="01791D2D" w14:textId="77777777" w:rsidR="00001A3E" w:rsidRPr="00C65508" w:rsidRDefault="00DF6545" w:rsidP="002D01AA">
      <w:pPr>
        <w:pStyle w:val="Heading3"/>
      </w:pPr>
      <w:bookmarkStart w:id="296" w:name="_Ref73642837"/>
      <w:r w:rsidRPr="00C65508">
        <w:t>Management Reserve</w:t>
      </w:r>
      <w:bookmarkEnd w:id="296"/>
    </w:p>
    <w:p w14:paraId="1E60F26F" w14:textId="0BC6DEAF" w:rsidR="00001A3E" w:rsidRPr="00435B10" w:rsidRDefault="00E017B4" w:rsidP="00674D37">
      <w:pPr>
        <w:pStyle w:val="BodyNoIndentEVM"/>
        <w:jc w:val="both"/>
        <w:rPr>
          <w:rFonts w:ascii="Arial" w:hAnsi="Arial" w:cs="Arial"/>
        </w:rPr>
      </w:pPr>
      <w:r>
        <w:rPr>
          <w:rFonts w:ascii="Arial" w:hAnsi="Arial" w:cs="Arial"/>
        </w:rPr>
        <w:t>MR</w:t>
      </w:r>
      <w:r w:rsidR="00001A3E" w:rsidRPr="00435B10">
        <w:rPr>
          <w:rFonts w:ascii="Arial" w:hAnsi="Arial" w:cs="Arial"/>
        </w:rPr>
        <w:t xml:space="preserve"> is a portion of the PBB withheld for management control purposes rather than being identified and distributed to accomplish specific tasks. Therefore, it is not part of the time-phased PMB. When establishing the overall project approach, the Project Manager will assess all risk areas and establish an MR. The MR provides the Project Manager with “budget” for resolving unforeseen problems within the project’s authorized scope. </w:t>
      </w:r>
    </w:p>
    <w:p w14:paraId="084150D0" w14:textId="02F84104" w:rsidR="00001A3E" w:rsidRPr="00435B10" w:rsidRDefault="00001A3E" w:rsidP="00674D37">
      <w:pPr>
        <w:pStyle w:val="BodyNoIndentEVM"/>
        <w:jc w:val="both"/>
        <w:rPr>
          <w:rFonts w:ascii="Arial" w:hAnsi="Arial" w:cs="Arial"/>
        </w:rPr>
      </w:pPr>
      <w:r w:rsidRPr="00435B10">
        <w:rPr>
          <w:rFonts w:ascii="Arial" w:hAnsi="Arial" w:cs="Arial"/>
        </w:rPr>
        <w:t>The project MR is determined based upon an analysis of the amount required to cover risk mitigations, schedule risk, schedule margin, and cost uncertainty. Management reserves required for technical and cost risk should be based on the P</w:t>
      </w:r>
      <w:r w:rsidRPr="00435B10">
        <w:rPr>
          <w:rFonts w:ascii="Arial" w:hAnsi="Arial" w:cs="Arial"/>
        </w:rPr>
        <w:noBreakHyphen/>
        <w:t xml:space="preserve">CAM’s assessment of technical and cost risk developed in process step 3.04. Schedule reserves will need to be established based upon the </w:t>
      </w:r>
      <w:r w:rsidR="009A447D" w:rsidRPr="00435B10">
        <w:rPr>
          <w:rFonts w:ascii="Arial" w:hAnsi="Arial" w:cs="Arial"/>
        </w:rPr>
        <w:t>SRA</w:t>
      </w:r>
      <w:r w:rsidRPr="00435B10">
        <w:rPr>
          <w:rFonts w:ascii="Arial" w:hAnsi="Arial" w:cs="Arial"/>
        </w:rPr>
        <w:t xml:space="preserve"> performed in process step 2.05, and an analysis of the reserve budget required for unfunded schedule margins identified in the IMS. The Project Office must ensure that there is adequate management reserve to address technical, cost and schedule risks. MR is that portion of the PBB set aside by the Project Manager for potential work scope growth, changes in rates and factors, and other unknown project risk that may cause cost growth. MR is used for unanticipated (or unknown) work that is within the scope of the project, but is out-of-scope to any of the existing baseline </w:t>
      </w:r>
      <w:r w:rsidR="00763863" w:rsidRPr="00435B10">
        <w:rPr>
          <w:rFonts w:ascii="Arial" w:hAnsi="Arial" w:cs="Arial"/>
        </w:rPr>
        <w:t>CA</w:t>
      </w:r>
      <w:r w:rsidRPr="00435B10">
        <w:rPr>
          <w:rFonts w:ascii="Arial" w:hAnsi="Arial" w:cs="Arial"/>
        </w:rPr>
        <w:t xml:space="preserve">s. Distribution of MR is documented in the MR Log, and all transactions affecting MR are recorded such that a current net dollar balance is displayed in the log (see </w:t>
      </w:r>
      <w:r w:rsidR="008B22E4" w:rsidRPr="008B22E4">
        <w:rPr>
          <w:rFonts w:ascii="Arial" w:hAnsi="Arial" w:cs="Arial"/>
        </w:rPr>
        <w:fldChar w:fldCharType="begin"/>
      </w:r>
      <w:r w:rsidR="008B22E4" w:rsidRPr="008B22E4">
        <w:rPr>
          <w:rFonts w:ascii="Arial" w:hAnsi="Arial" w:cs="Arial"/>
        </w:rPr>
        <w:instrText xml:space="preserve"> REF _Ref69928490 \h </w:instrText>
      </w:r>
      <w:r w:rsidR="008B22E4">
        <w:rPr>
          <w:rFonts w:ascii="Arial" w:hAnsi="Arial" w:cs="Arial"/>
        </w:rPr>
        <w:instrText xml:space="preserve"> \* MERGEFORMAT </w:instrText>
      </w:r>
      <w:r w:rsidR="008B22E4" w:rsidRPr="008B22E4">
        <w:rPr>
          <w:rFonts w:ascii="Arial" w:hAnsi="Arial" w:cs="Arial"/>
        </w:rPr>
      </w:r>
      <w:r w:rsidR="008B22E4" w:rsidRPr="008B22E4">
        <w:rPr>
          <w:rFonts w:ascii="Arial" w:hAnsi="Arial" w:cs="Arial"/>
        </w:rPr>
        <w:fldChar w:fldCharType="separate"/>
      </w:r>
      <w:r w:rsidR="009C6C62" w:rsidRPr="009C6C62">
        <w:rPr>
          <w:rFonts w:ascii="Arial" w:hAnsi="Arial" w:cs="Arial"/>
        </w:rPr>
        <w:t xml:space="preserve">Figure </w:t>
      </w:r>
      <w:r w:rsidR="009C6C62" w:rsidRPr="009C6C62">
        <w:rPr>
          <w:rFonts w:ascii="Arial" w:hAnsi="Arial" w:cs="Arial"/>
          <w:noProof/>
        </w:rPr>
        <w:t>3</w:t>
      </w:r>
      <w:r w:rsidR="009C6C62" w:rsidRPr="009C6C62">
        <w:rPr>
          <w:rFonts w:ascii="Arial" w:hAnsi="Arial" w:cs="Arial"/>
          <w:noProof/>
        </w:rPr>
        <w:noBreakHyphen/>
        <w:t>10</w:t>
      </w:r>
      <w:r w:rsidR="008B22E4" w:rsidRPr="008B22E4">
        <w:rPr>
          <w:rFonts w:ascii="Arial" w:hAnsi="Arial" w:cs="Arial"/>
        </w:rPr>
        <w:fldChar w:fldCharType="end"/>
      </w:r>
      <w:r w:rsidRPr="00435B10">
        <w:rPr>
          <w:rFonts w:ascii="Arial" w:hAnsi="Arial" w:cs="Arial"/>
        </w:rPr>
        <w:t xml:space="preserve">). Requests for work to be added to or deleted from a </w:t>
      </w:r>
      <w:r w:rsidR="00763863" w:rsidRPr="00435B10">
        <w:rPr>
          <w:rFonts w:ascii="Arial" w:hAnsi="Arial" w:cs="Arial"/>
        </w:rPr>
        <w:t>CA</w:t>
      </w:r>
      <w:r w:rsidRPr="00435B10">
        <w:rPr>
          <w:rFonts w:ascii="Arial" w:hAnsi="Arial" w:cs="Arial"/>
        </w:rPr>
        <w:t xml:space="preserve"> will use or replenish MR, and will be submitted via a revised WAD in the change request process. See Change Management, Section </w:t>
      </w:r>
      <w:r w:rsidR="008B22E4">
        <w:rPr>
          <w:rFonts w:ascii="Arial" w:hAnsi="Arial" w:cs="Arial"/>
        </w:rPr>
        <w:fldChar w:fldCharType="begin"/>
      </w:r>
      <w:r w:rsidR="008B22E4">
        <w:rPr>
          <w:rFonts w:ascii="Arial" w:hAnsi="Arial" w:cs="Arial"/>
        </w:rPr>
        <w:instrText xml:space="preserve"> REF _Ref69928553 \r \h </w:instrText>
      </w:r>
      <w:r w:rsidR="008B22E4">
        <w:rPr>
          <w:rFonts w:ascii="Arial" w:hAnsi="Arial" w:cs="Arial"/>
        </w:rPr>
      </w:r>
      <w:r w:rsidR="008B22E4">
        <w:rPr>
          <w:rFonts w:ascii="Arial" w:hAnsi="Arial" w:cs="Arial"/>
        </w:rPr>
        <w:fldChar w:fldCharType="separate"/>
      </w:r>
      <w:r w:rsidR="00D02B27">
        <w:rPr>
          <w:rFonts w:ascii="Arial" w:hAnsi="Arial" w:cs="Arial"/>
        </w:rPr>
        <w:t>7</w:t>
      </w:r>
      <w:r w:rsidR="008B22E4">
        <w:rPr>
          <w:rFonts w:ascii="Arial" w:hAnsi="Arial" w:cs="Arial"/>
        </w:rPr>
        <w:fldChar w:fldCharType="end"/>
      </w:r>
      <w:r w:rsidRPr="00435B10">
        <w:rPr>
          <w:rFonts w:ascii="Arial" w:hAnsi="Arial" w:cs="Arial"/>
        </w:rPr>
        <w:t>.</w:t>
      </w:r>
    </w:p>
    <w:p w14:paraId="37263ED0" w14:textId="2C51A412" w:rsidR="007A486B" w:rsidRPr="00435B10" w:rsidRDefault="00956A76" w:rsidP="00A32D37">
      <w:pPr>
        <w:pStyle w:val="Heading3"/>
      </w:pPr>
      <w:bookmarkStart w:id="297" w:name="_Toc304560850"/>
      <w:bookmarkStart w:id="298" w:name="_Ref73642862"/>
      <w:bookmarkStart w:id="299" w:name="_Ref73642868"/>
      <w:r w:rsidRPr="00435B10">
        <w:t>Undistributed Budget</w:t>
      </w:r>
      <w:bookmarkEnd w:id="297"/>
      <w:bookmarkEnd w:id="298"/>
      <w:bookmarkEnd w:id="299"/>
    </w:p>
    <w:p w14:paraId="51448003" w14:textId="7A26EB13" w:rsidR="00956A76" w:rsidRPr="00435B10" w:rsidRDefault="009A447D" w:rsidP="00674D37">
      <w:pPr>
        <w:pStyle w:val="BodyNoIndentEVM"/>
        <w:jc w:val="both"/>
        <w:rPr>
          <w:rFonts w:ascii="Arial" w:hAnsi="Arial" w:cs="Arial"/>
        </w:rPr>
      </w:pPr>
      <w:r w:rsidRPr="00435B10">
        <w:rPr>
          <w:rFonts w:ascii="Arial" w:hAnsi="Arial" w:cs="Arial"/>
        </w:rPr>
        <w:t>UB</w:t>
      </w:r>
      <w:r w:rsidR="00956A76" w:rsidRPr="00435B10">
        <w:rPr>
          <w:rFonts w:ascii="Arial" w:hAnsi="Arial" w:cs="Arial"/>
        </w:rPr>
        <w:t xml:space="preserve"> is applicable to authorized work that has not yet been allocated for planning purposes to </w:t>
      </w:r>
      <w:r w:rsidR="00763863" w:rsidRPr="00435B10">
        <w:rPr>
          <w:rFonts w:ascii="Arial" w:hAnsi="Arial" w:cs="Arial"/>
        </w:rPr>
        <w:t>CA</w:t>
      </w:r>
      <w:r w:rsidR="00956A76" w:rsidRPr="00435B10">
        <w:rPr>
          <w:rFonts w:ascii="Arial" w:hAnsi="Arial" w:cs="Arial"/>
        </w:rPr>
        <w:t>s. UB is not time-phased, but it is part of the PMB because it represents known work scope. UB may exist when a change to the project plan has been authorized, but there is inadequate time to prepare detail plans for the new work.</w:t>
      </w:r>
      <w:r w:rsidR="0000213B">
        <w:rPr>
          <w:rFonts w:ascii="Arial" w:hAnsi="Arial" w:cs="Arial"/>
        </w:rPr>
        <w:t xml:space="preserve"> It is intended to be a temporary holding account and typically distributed within two months.  T</w:t>
      </w:r>
      <w:r w:rsidR="00956A76" w:rsidRPr="00435B10">
        <w:rPr>
          <w:rFonts w:ascii="Arial" w:hAnsi="Arial" w:cs="Arial"/>
        </w:rPr>
        <w:t xml:space="preserve">he UB associated with </w:t>
      </w:r>
      <w:r w:rsidR="0000213B">
        <w:rPr>
          <w:rFonts w:ascii="Arial" w:hAnsi="Arial" w:cs="Arial"/>
        </w:rPr>
        <w:t>a</w:t>
      </w:r>
      <w:r w:rsidR="00956A76" w:rsidRPr="00435B10">
        <w:rPr>
          <w:rFonts w:ascii="Arial" w:hAnsi="Arial" w:cs="Arial"/>
        </w:rPr>
        <w:t xml:space="preserve"> project plan change is distributed to the appropriate WBS elements and </w:t>
      </w:r>
      <w:r w:rsidR="00763863" w:rsidRPr="00435B10">
        <w:rPr>
          <w:rFonts w:ascii="Arial" w:hAnsi="Arial" w:cs="Arial"/>
        </w:rPr>
        <w:t>CA</w:t>
      </w:r>
      <w:r w:rsidR="00956A76" w:rsidRPr="00435B10">
        <w:rPr>
          <w:rFonts w:ascii="Arial" w:hAnsi="Arial" w:cs="Arial"/>
        </w:rPr>
        <w:t xml:space="preserve">s as soon as practical after the effort is definitized. If an individual project chooses not to use UB, they must provide total traceability from the project authorized work down to the detail </w:t>
      </w:r>
      <w:r w:rsidR="00763863" w:rsidRPr="00435B10">
        <w:rPr>
          <w:rFonts w:ascii="Arial" w:hAnsi="Arial" w:cs="Arial"/>
        </w:rPr>
        <w:t>CA</w:t>
      </w:r>
      <w:r w:rsidR="00956A76" w:rsidRPr="00435B10">
        <w:rPr>
          <w:rFonts w:ascii="Arial" w:hAnsi="Arial" w:cs="Arial"/>
        </w:rPr>
        <w:t>/</w:t>
      </w:r>
      <w:r w:rsidR="00651C8A" w:rsidRPr="00435B10">
        <w:rPr>
          <w:rFonts w:ascii="Arial" w:hAnsi="Arial" w:cs="Arial"/>
        </w:rPr>
        <w:t>WP</w:t>
      </w:r>
      <w:r w:rsidR="00956A76" w:rsidRPr="00435B10">
        <w:rPr>
          <w:rFonts w:ascii="Arial" w:hAnsi="Arial" w:cs="Arial"/>
        </w:rPr>
        <w:t xml:space="preserve"> level.</w:t>
      </w:r>
    </w:p>
    <w:p w14:paraId="4BEFD3BF" w14:textId="27AAA014" w:rsidR="007A486B" w:rsidRPr="00435B10" w:rsidRDefault="00956A76" w:rsidP="00A32D37">
      <w:pPr>
        <w:pStyle w:val="Heading3"/>
      </w:pPr>
      <w:bookmarkStart w:id="300" w:name="_Toc304560851"/>
      <w:r w:rsidRPr="00435B10">
        <w:t>Indirect Budget</w:t>
      </w:r>
      <w:bookmarkEnd w:id="300"/>
    </w:p>
    <w:p w14:paraId="4A9B2C5D" w14:textId="0F1E7949" w:rsidR="00956A76" w:rsidRPr="00435B10" w:rsidRDefault="00956A76" w:rsidP="00674D37">
      <w:pPr>
        <w:pStyle w:val="BodyNoIndentEVM"/>
        <w:jc w:val="both"/>
        <w:rPr>
          <w:rFonts w:ascii="Arial" w:hAnsi="Arial" w:cs="Arial"/>
        </w:rPr>
      </w:pPr>
      <w:r w:rsidRPr="00435B10">
        <w:rPr>
          <w:rFonts w:ascii="Arial" w:hAnsi="Arial" w:cs="Arial"/>
        </w:rPr>
        <w:t>Indirect expenses are those costs of doing business that are not identifiable to individual projects as a direct cost. These expenses are budgeted and controlled in pools and then applied to project accounts.</w:t>
      </w:r>
      <w:r w:rsidR="00F85069" w:rsidRPr="00435B10">
        <w:rPr>
          <w:rFonts w:ascii="Arial" w:hAnsi="Arial" w:cs="Arial"/>
        </w:rPr>
        <w:t xml:space="preserve"> </w:t>
      </w:r>
      <w:r w:rsidRPr="00435B10">
        <w:rPr>
          <w:rFonts w:ascii="Arial" w:hAnsi="Arial" w:cs="Arial"/>
        </w:rPr>
        <w:t>While practices for indirect costs vary between NASA Centers, the Project Manager has the responsibility to include any indirect or contracted service costs in the PMB budgets as applicable.</w:t>
      </w:r>
      <w:r w:rsidR="00F85069" w:rsidRPr="00435B10">
        <w:rPr>
          <w:rFonts w:ascii="Arial" w:hAnsi="Arial" w:cs="Arial"/>
        </w:rPr>
        <w:t xml:space="preserve"> </w:t>
      </w:r>
      <w:r w:rsidRPr="00435B10">
        <w:rPr>
          <w:rFonts w:ascii="Arial" w:hAnsi="Arial" w:cs="Arial"/>
        </w:rPr>
        <w:t xml:space="preserve">Indirect budgets are applied at the appropriate benefiting WBS and are included in the time-phased </w:t>
      </w:r>
      <w:r w:rsidR="00763863" w:rsidRPr="00435B10">
        <w:rPr>
          <w:rFonts w:ascii="Arial" w:hAnsi="Arial" w:cs="Arial"/>
        </w:rPr>
        <w:t>CA</w:t>
      </w:r>
      <w:r w:rsidRPr="00435B10">
        <w:rPr>
          <w:rFonts w:ascii="Arial" w:hAnsi="Arial" w:cs="Arial"/>
        </w:rPr>
        <w:t xml:space="preserve"> budgets. See Indirect Cost Management, </w:t>
      </w:r>
      <w:r w:rsidR="00404395" w:rsidRPr="00435B10">
        <w:rPr>
          <w:rFonts w:ascii="Arial" w:hAnsi="Arial" w:cs="Arial"/>
        </w:rPr>
        <w:t>Section </w:t>
      </w:r>
      <w:r w:rsidR="004C3BE7">
        <w:rPr>
          <w:rFonts w:ascii="Arial" w:hAnsi="Arial" w:cs="Arial"/>
        </w:rPr>
        <w:fldChar w:fldCharType="begin"/>
      </w:r>
      <w:r w:rsidR="004C3BE7">
        <w:rPr>
          <w:rFonts w:ascii="Arial" w:hAnsi="Arial" w:cs="Arial"/>
        </w:rPr>
        <w:instrText xml:space="preserve"> REF _Ref69997136 \r \h </w:instrText>
      </w:r>
      <w:r w:rsidR="004C3BE7">
        <w:rPr>
          <w:rFonts w:ascii="Arial" w:hAnsi="Arial" w:cs="Arial"/>
        </w:rPr>
      </w:r>
      <w:r w:rsidR="004C3BE7">
        <w:rPr>
          <w:rFonts w:ascii="Arial" w:hAnsi="Arial" w:cs="Arial"/>
        </w:rPr>
        <w:fldChar w:fldCharType="separate"/>
      </w:r>
      <w:r w:rsidR="00D02B27">
        <w:rPr>
          <w:rFonts w:ascii="Arial" w:hAnsi="Arial" w:cs="Arial"/>
        </w:rPr>
        <w:t>5</w:t>
      </w:r>
      <w:r w:rsidR="004C3BE7">
        <w:rPr>
          <w:rFonts w:ascii="Arial" w:hAnsi="Arial" w:cs="Arial"/>
        </w:rPr>
        <w:fldChar w:fldCharType="end"/>
      </w:r>
      <w:r w:rsidRPr="00435B10">
        <w:rPr>
          <w:rFonts w:ascii="Arial" w:hAnsi="Arial" w:cs="Arial"/>
        </w:rPr>
        <w:t>.</w:t>
      </w:r>
    </w:p>
    <w:p w14:paraId="3E01CDCB" w14:textId="081866C8" w:rsidR="007A486B" w:rsidRPr="00435B10" w:rsidRDefault="00956A76" w:rsidP="00A32D37">
      <w:pPr>
        <w:pStyle w:val="Heading2"/>
      </w:pPr>
      <w:bookmarkStart w:id="301" w:name="_Toc304560852"/>
      <w:bookmarkStart w:id="302" w:name="_Ref71712363"/>
      <w:bookmarkStart w:id="303" w:name="_Ref71712375"/>
      <w:bookmarkStart w:id="304" w:name="_Ref73649501"/>
      <w:bookmarkStart w:id="305" w:name="_Ref73649510"/>
      <w:bookmarkStart w:id="306" w:name="_Toc84879617"/>
      <w:r w:rsidRPr="00435B10">
        <w:t>Control Account Planning</w:t>
      </w:r>
      <w:bookmarkEnd w:id="301"/>
      <w:bookmarkEnd w:id="302"/>
      <w:bookmarkEnd w:id="303"/>
      <w:bookmarkEnd w:id="304"/>
      <w:bookmarkEnd w:id="305"/>
      <w:bookmarkEnd w:id="306"/>
    </w:p>
    <w:p w14:paraId="6640AEB3" w14:textId="77777777" w:rsidR="00956A76" w:rsidRPr="00435B10" w:rsidRDefault="00956A76" w:rsidP="00674D37">
      <w:pPr>
        <w:pStyle w:val="BodyNoIndentEVM"/>
        <w:jc w:val="both"/>
        <w:rPr>
          <w:rFonts w:ascii="Arial" w:hAnsi="Arial" w:cs="Arial"/>
        </w:rPr>
      </w:pPr>
      <w:r w:rsidRPr="00435B10">
        <w:rPr>
          <w:rFonts w:ascii="Arial" w:hAnsi="Arial" w:cs="Arial"/>
        </w:rPr>
        <w:t xml:space="preserve">The WADs are developed collaboratively by the Project Office and </w:t>
      </w:r>
      <w:r w:rsidR="003D1B49" w:rsidRPr="00435B10">
        <w:rPr>
          <w:rFonts w:ascii="Arial" w:hAnsi="Arial" w:cs="Arial"/>
        </w:rPr>
        <w:t>P</w:t>
      </w:r>
      <w:r w:rsidR="003D1B49" w:rsidRPr="00435B10">
        <w:rPr>
          <w:rFonts w:ascii="Arial" w:hAnsi="Arial" w:cs="Arial"/>
        </w:rPr>
        <w:noBreakHyphen/>
        <w:t>CAM</w:t>
      </w:r>
      <w:r w:rsidRPr="00435B10">
        <w:rPr>
          <w:rFonts w:ascii="Arial" w:hAnsi="Arial" w:cs="Arial"/>
        </w:rPr>
        <w:t xml:space="preserve">s. The WADs contain requirements (scope), period of performance, control milestones (schedule), and cost (budget) targets that are collectively within the limitations of the project. The budget targets for the associated scope should be based on the original </w:t>
      </w:r>
      <w:r w:rsidR="00C125CB" w:rsidRPr="00435B10">
        <w:rPr>
          <w:rFonts w:ascii="Arial" w:hAnsi="Arial" w:cs="Arial"/>
        </w:rPr>
        <w:t>BOE</w:t>
      </w:r>
      <w:r w:rsidRPr="00435B10">
        <w:rPr>
          <w:rFonts w:ascii="Arial" w:hAnsi="Arial" w:cs="Arial"/>
        </w:rPr>
        <w:t>s provided by the responsible organizations and adjusted for negotiations and the Project Manager’s MR withholds, as applicable.</w:t>
      </w:r>
      <w:r w:rsidR="00F85069" w:rsidRPr="00435B10">
        <w:rPr>
          <w:rFonts w:ascii="Arial" w:hAnsi="Arial" w:cs="Arial"/>
        </w:rPr>
        <w:t xml:space="preserve"> </w:t>
      </w:r>
      <w:r w:rsidR="003F2EB1" w:rsidRPr="00435B10">
        <w:rPr>
          <w:rFonts w:ascii="Arial" w:hAnsi="Arial" w:cs="Arial"/>
        </w:rPr>
        <w:t xml:space="preserve">PP&amp;C </w:t>
      </w:r>
      <w:r w:rsidRPr="00435B10">
        <w:rPr>
          <w:rFonts w:ascii="Arial" w:hAnsi="Arial" w:cs="Arial"/>
        </w:rPr>
        <w:t xml:space="preserve">provides preliminary planning guidance, ground rules and assumptions, budget targets, and draft copies of WADs, and schedules to the </w:t>
      </w:r>
      <w:r w:rsidR="00763863" w:rsidRPr="00435B10">
        <w:rPr>
          <w:rFonts w:ascii="Arial" w:hAnsi="Arial" w:cs="Arial"/>
        </w:rPr>
        <w:t xml:space="preserve">P-CAM </w:t>
      </w:r>
      <w:r w:rsidRPr="00435B10">
        <w:rPr>
          <w:rFonts w:ascii="Arial" w:hAnsi="Arial" w:cs="Arial"/>
        </w:rPr>
        <w:t>and the detailed budgeting process begins.</w:t>
      </w:r>
      <w:r w:rsidR="00F85069" w:rsidRPr="00435B10">
        <w:rPr>
          <w:rFonts w:ascii="Arial" w:hAnsi="Arial" w:cs="Arial"/>
        </w:rPr>
        <w:t xml:space="preserve"> </w:t>
      </w:r>
    </w:p>
    <w:p w14:paraId="5A7AED94" w14:textId="77777777" w:rsidR="00956A76" w:rsidRPr="00435B10" w:rsidRDefault="00956A76" w:rsidP="00674D37">
      <w:pPr>
        <w:pStyle w:val="BodyNoIndentEVM"/>
        <w:jc w:val="both"/>
        <w:rPr>
          <w:rFonts w:ascii="Arial" w:hAnsi="Arial" w:cs="Arial"/>
        </w:rPr>
      </w:pPr>
      <w:r w:rsidRPr="00435B10">
        <w:rPr>
          <w:rFonts w:ascii="Arial" w:hAnsi="Arial" w:cs="Arial"/>
        </w:rPr>
        <w:t xml:space="preserve">Control Accounts represent the integration of scope, schedule, and budget and provide for the detailed </w:t>
      </w:r>
      <w:r w:rsidR="00651C8A" w:rsidRPr="00435B10">
        <w:rPr>
          <w:rFonts w:ascii="Arial" w:hAnsi="Arial" w:cs="Arial"/>
        </w:rPr>
        <w:t>WP</w:t>
      </w:r>
      <w:r w:rsidRPr="00435B10">
        <w:rPr>
          <w:rFonts w:ascii="Arial" w:hAnsi="Arial" w:cs="Arial"/>
        </w:rPr>
        <w:t xml:space="preserve"> planning that exists at the “doing” organization levels. Cost/schedule integration is achieved in the resource-planning tool.</w:t>
      </w:r>
      <w:r w:rsidR="00F85069" w:rsidRPr="00435B10">
        <w:rPr>
          <w:rFonts w:ascii="Arial" w:hAnsi="Arial" w:cs="Arial"/>
        </w:rPr>
        <w:t xml:space="preserve"> </w:t>
      </w:r>
      <w:r w:rsidRPr="00435B10">
        <w:rPr>
          <w:rFonts w:ascii="Arial" w:hAnsi="Arial" w:cs="Arial"/>
        </w:rPr>
        <w:t xml:space="preserve">At this point the </w:t>
      </w:r>
      <w:r w:rsidR="00651C8A" w:rsidRPr="00435B10">
        <w:rPr>
          <w:rFonts w:ascii="Arial" w:hAnsi="Arial" w:cs="Arial"/>
        </w:rPr>
        <w:t>WP</w:t>
      </w:r>
      <w:r w:rsidRPr="00435B10">
        <w:rPr>
          <w:rFonts w:ascii="Arial" w:hAnsi="Arial" w:cs="Arial"/>
        </w:rPr>
        <w:t xml:space="preserve">s and their performance measurement techniques </w:t>
      </w:r>
      <w:r w:rsidR="007C6CD0" w:rsidRPr="00435B10">
        <w:rPr>
          <w:rFonts w:ascii="Arial" w:hAnsi="Arial" w:cs="Arial"/>
        </w:rPr>
        <w:t xml:space="preserve">(PMTs) </w:t>
      </w:r>
      <w:r w:rsidRPr="00435B10">
        <w:rPr>
          <w:rFonts w:ascii="Arial" w:hAnsi="Arial" w:cs="Arial"/>
        </w:rPr>
        <w:t>already have been identified in the scheduling process and that structure has been constituted in the resource-planning tool.</w:t>
      </w:r>
    </w:p>
    <w:p w14:paraId="38F93DD4" w14:textId="1E3D7574" w:rsidR="001C0117" w:rsidRPr="00435B10" w:rsidRDefault="001C0117" w:rsidP="00674D37">
      <w:pPr>
        <w:pStyle w:val="BodyNoIndentEVM"/>
        <w:jc w:val="both"/>
        <w:rPr>
          <w:rFonts w:ascii="Arial" w:hAnsi="Arial" w:cs="Arial"/>
        </w:rPr>
      </w:pPr>
      <w:r w:rsidRPr="00435B10">
        <w:rPr>
          <w:rFonts w:ascii="Arial" w:hAnsi="Arial" w:cs="Arial"/>
        </w:rPr>
        <w:t>It is in the resource-planning tool that the P</w:t>
      </w:r>
      <w:r w:rsidRPr="00435B10">
        <w:rPr>
          <w:rFonts w:ascii="Arial" w:hAnsi="Arial" w:cs="Arial"/>
        </w:rPr>
        <w:noBreakHyphen/>
        <w:t xml:space="preserve">CAM loads and “pre-prices” the estimated resources in WPs or PPs. WP resources are planned by significant elements of cost without commingling labor, material, ODC, or Procurements. Once resources are loaded, the resource-planning files are forwarded to the PP&amp;C lead, who then loads the CA and WP resource data into the EVM Tool. The resulting CA BAC establishes the target for the work to be accomplished by all performing organizations assigned work within the CA. While each NASA Center may utilize different EVM software applications, the fundamentals of cost/schedule integration of CA planning and time phasing of WP and PP resources apply. A sample CAP is shown in </w:t>
      </w:r>
      <w:r w:rsidR="009824F1" w:rsidRPr="009824F1">
        <w:rPr>
          <w:rFonts w:ascii="Arial" w:hAnsi="Arial" w:cs="Arial"/>
        </w:rPr>
        <w:fldChar w:fldCharType="begin"/>
      </w:r>
      <w:r w:rsidR="009824F1" w:rsidRPr="009824F1">
        <w:rPr>
          <w:rFonts w:ascii="Arial" w:hAnsi="Arial" w:cs="Arial"/>
        </w:rPr>
        <w:instrText xml:space="preserve"> REF _Ref69929750 \h </w:instrText>
      </w:r>
      <w:r w:rsidR="009824F1">
        <w:rPr>
          <w:rFonts w:ascii="Arial" w:hAnsi="Arial" w:cs="Arial"/>
        </w:rPr>
        <w:instrText xml:space="preserve"> \* MERGEFORMAT </w:instrText>
      </w:r>
      <w:r w:rsidR="009824F1" w:rsidRPr="009824F1">
        <w:rPr>
          <w:rFonts w:ascii="Arial" w:hAnsi="Arial" w:cs="Arial"/>
        </w:rPr>
      </w:r>
      <w:r w:rsidR="009824F1" w:rsidRPr="009824F1">
        <w:rPr>
          <w:rFonts w:ascii="Arial" w:hAnsi="Arial" w:cs="Arial"/>
        </w:rPr>
        <w:fldChar w:fldCharType="separate"/>
      </w:r>
      <w:r w:rsidR="009C6C62" w:rsidRPr="009C6C62">
        <w:rPr>
          <w:rFonts w:ascii="Arial" w:hAnsi="Arial" w:cs="Arial"/>
        </w:rPr>
        <w:t xml:space="preserve">Figure </w:t>
      </w:r>
      <w:r w:rsidR="009C6C62" w:rsidRPr="009C6C62">
        <w:rPr>
          <w:rFonts w:ascii="Arial" w:hAnsi="Arial" w:cs="Arial"/>
          <w:noProof/>
        </w:rPr>
        <w:t>3</w:t>
      </w:r>
      <w:r w:rsidR="009C6C62" w:rsidRPr="009C6C62">
        <w:rPr>
          <w:rFonts w:ascii="Arial" w:hAnsi="Arial" w:cs="Arial"/>
          <w:noProof/>
        </w:rPr>
        <w:noBreakHyphen/>
        <w:t>11</w:t>
      </w:r>
      <w:r w:rsidR="009824F1" w:rsidRPr="009824F1">
        <w:rPr>
          <w:rFonts w:ascii="Arial" w:hAnsi="Arial" w:cs="Arial"/>
        </w:rPr>
        <w:fldChar w:fldCharType="end"/>
      </w:r>
      <w:r w:rsidR="009824F1" w:rsidRPr="009824F1">
        <w:rPr>
          <w:rFonts w:ascii="Arial" w:hAnsi="Arial" w:cs="Arial"/>
        </w:rPr>
        <w:t xml:space="preserve"> </w:t>
      </w:r>
      <w:r w:rsidRPr="00435B10">
        <w:rPr>
          <w:rFonts w:ascii="Arial" w:hAnsi="Arial" w:cs="Arial"/>
        </w:rPr>
        <w:t>on the next page.</w:t>
      </w:r>
    </w:p>
    <w:tbl>
      <w:tblPr>
        <w:tblW w:w="0" w:type="auto"/>
        <w:tblLook w:val="04A0" w:firstRow="1" w:lastRow="0" w:firstColumn="1" w:lastColumn="0" w:noHBand="0" w:noVBand="1"/>
      </w:tblPr>
      <w:tblGrid>
        <w:gridCol w:w="9540"/>
      </w:tblGrid>
      <w:tr w:rsidR="00E427F8" w:rsidRPr="00435B10" w14:paraId="2EA4230F" w14:textId="77777777" w:rsidTr="00423780">
        <w:tc>
          <w:tcPr>
            <w:tcW w:w="9540" w:type="dxa"/>
            <w:tcBorders>
              <w:top w:val="nil"/>
              <w:left w:val="nil"/>
              <w:bottom w:val="nil"/>
              <w:right w:val="nil"/>
            </w:tcBorders>
          </w:tcPr>
          <w:p w14:paraId="1CC8E39F" w14:textId="2F8F3ADB" w:rsidR="003955C3" w:rsidRDefault="00763863" w:rsidP="003955C3">
            <w:pPr>
              <w:pStyle w:val="FigureEVM"/>
              <w:jc w:val="center"/>
            </w:pPr>
            <w:r w:rsidRPr="00435B10">
              <w:rPr>
                <w:rFonts w:ascii="Arial" w:hAnsi="Arial" w:cs="Arial"/>
                <w:color w:val="FFFFFF" w:themeColor="background1"/>
              </w:rPr>
              <w:t>……………………………………………………</w:t>
            </w:r>
            <w:r w:rsidRPr="00435B10">
              <w:rPr>
                <w:rFonts w:ascii="Arial" w:hAnsi="Arial" w:cs="Arial"/>
              </w:rPr>
              <w:t xml:space="preserve">    </w:t>
            </w:r>
            <w:r w:rsidR="00D02B27" w:rsidRPr="00D02B27">
              <w:rPr>
                <w:rFonts w:ascii="Arial" w:hAnsi="Arial" w:cs="Arial"/>
                <w:noProof/>
              </w:rPr>
              <w:drawing>
                <wp:inline distT="0" distB="0" distL="0" distR="0" wp14:anchorId="24D1C0EC" wp14:editId="51C2D5DF">
                  <wp:extent cx="5806016" cy="3055766"/>
                  <wp:effectExtent l="19050" t="19050" r="23495" b="1143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809628" cy="3057667"/>
                          </a:xfrm>
                          <a:prstGeom prst="rect">
                            <a:avLst/>
                          </a:prstGeom>
                          <a:ln w="19050">
                            <a:solidFill>
                              <a:schemeClr val="accent1"/>
                            </a:solidFill>
                          </a:ln>
                        </pic:spPr>
                      </pic:pic>
                    </a:graphicData>
                  </a:graphic>
                </wp:inline>
              </w:drawing>
            </w:r>
          </w:p>
          <w:p w14:paraId="61D11F21" w14:textId="23437603" w:rsidR="00E427F8" w:rsidRPr="00435B10" w:rsidRDefault="003955C3" w:rsidP="009824F1">
            <w:pPr>
              <w:pStyle w:val="Caption"/>
              <w:jc w:val="center"/>
              <w:rPr>
                <w:rFonts w:cs="Arial"/>
              </w:rPr>
            </w:pPr>
            <w:bookmarkStart w:id="307" w:name="_Ref69929750"/>
            <w:bookmarkStart w:id="308" w:name="_Toc85101507"/>
            <w:r>
              <w:t xml:space="preserve">Figure </w:t>
            </w:r>
            <w:r>
              <w:fldChar w:fldCharType="begin"/>
            </w:r>
            <w:r>
              <w:instrText>STYLEREF 1 \s</w:instrText>
            </w:r>
            <w:r>
              <w:fldChar w:fldCharType="separate"/>
            </w:r>
            <w:r w:rsidR="00B0679A">
              <w:rPr>
                <w:noProof/>
              </w:rPr>
              <w:t>3</w:t>
            </w:r>
            <w:r>
              <w:fldChar w:fldCharType="end"/>
            </w:r>
            <w:r w:rsidR="00B0679A">
              <w:noBreakHyphen/>
            </w:r>
            <w:r>
              <w:fldChar w:fldCharType="begin"/>
            </w:r>
            <w:r>
              <w:instrText>SEQ Figure \* ARABIC \s 1</w:instrText>
            </w:r>
            <w:r>
              <w:fldChar w:fldCharType="separate"/>
            </w:r>
            <w:r w:rsidR="009C6C62">
              <w:rPr>
                <w:noProof/>
              </w:rPr>
              <w:t>11</w:t>
            </w:r>
            <w:r>
              <w:fldChar w:fldCharType="end"/>
            </w:r>
            <w:bookmarkEnd w:id="307"/>
            <w:r>
              <w:t xml:space="preserve"> Example of EVM Application CAP Report</w:t>
            </w:r>
            <w:bookmarkEnd w:id="308"/>
          </w:p>
        </w:tc>
      </w:tr>
      <w:tr w:rsidR="00E427F8" w:rsidRPr="00435B10" w14:paraId="160663CF" w14:textId="77777777" w:rsidTr="00423780">
        <w:tc>
          <w:tcPr>
            <w:tcW w:w="9540" w:type="dxa"/>
            <w:tcBorders>
              <w:top w:val="nil"/>
              <w:left w:val="nil"/>
              <w:bottom w:val="nil"/>
              <w:right w:val="nil"/>
            </w:tcBorders>
          </w:tcPr>
          <w:p w14:paraId="69E1C9C4" w14:textId="77777777" w:rsidR="00E427F8" w:rsidRPr="00435B10" w:rsidRDefault="00E427F8" w:rsidP="00EC6366">
            <w:pPr>
              <w:pStyle w:val="FigureCaptionEVM"/>
              <w:jc w:val="both"/>
              <w:rPr>
                <w:rFonts w:ascii="Arial" w:hAnsi="Arial" w:cs="Arial"/>
              </w:rPr>
            </w:pPr>
          </w:p>
        </w:tc>
      </w:tr>
    </w:tbl>
    <w:p w14:paraId="0E2FBC7E" w14:textId="4CF42CE3" w:rsidR="00956A76" w:rsidRPr="00435B10" w:rsidRDefault="00763863" w:rsidP="00674D37">
      <w:pPr>
        <w:pStyle w:val="BodyNoIndentEVM"/>
        <w:jc w:val="both"/>
        <w:rPr>
          <w:rFonts w:ascii="Arial" w:hAnsi="Arial" w:cs="Arial"/>
        </w:rPr>
      </w:pPr>
      <w:r w:rsidRPr="00435B10">
        <w:rPr>
          <w:rFonts w:ascii="Arial" w:hAnsi="Arial" w:cs="Arial"/>
        </w:rPr>
        <w:t>CA</w:t>
      </w:r>
      <w:r w:rsidR="00956A76" w:rsidRPr="00435B10">
        <w:rPr>
          <w:rFonts w:ascii="Arial" w:hAnsi="Arial" w:cs="Arial"/>
        </w:rPr>
        <w:t xml:space="preserve"> budgets are planned as </w:t>
      </w:r>
      <w:r w:rsidR="00651C8A" w:rsidRPr="00435B10">
        <w:rPr>
          <w:rFonts w:ascii="Arial" w:hAnsi="Arial" w:cs="Arial"/>
        </w:rPr>
        <w:t>WP</w:t>
      </w:r>
      <w:r w:rsidR="00956A76" w:rsidRPr="00435B10">
        <w:rPr>
          <w:rFonts w:ascii="Arial" w:hAnsi="Arial" w:cs="Arial"/>
        </w:rPr>
        <w:t xml:space="preserve">s and time-phased prior to starting work. The time-phased CAP reports are part of the WAD documentation, and reviewed and approved by the </w:t>
      </w:r>
      <w:r w:rsidR="003D1B49" w:rsidRPr="00435B10">
        <w:rPr>
          <w:rFonts w:ascii="Arial" w:hAnsi="Arial" w:cs="Arial"/>
        </w:rPr>
        <w:t>P</w:t>
      </w:r>
      <w:r w:rsidR="003D1B49" w:rsidRPr="00435B10">
        <w:rPr>
          <w:rFonts w:ascii="Arial" w:hAnsi="Arial" w:cs="Arial"/>
        </w:rPr>
        <w:noBreakHyphen/>
        <w:t>CAM</w:t>
      </w:r>
      <w:r w:rsidR="00956A76" w:rsidRPr="00435B10">
        <w:rPr>
          <w:rFonts w:ascii="Arial" w:hAnsi="Arial" w:cs="Arial"/>
        </w:rPr>
        <w:t>, his/her functional manager, and the Project Manager when the WAD is signed.</w:t>
      </w:r>
      <w:r w:rsidR="00F85069" w:rsidRPr="00435B10">
        <w:rPr>
          <w:rFonts w:ascii="Arial" w:hAnsi="Arial" w:cs="Arial"/>
        </w:rPr>
        <w:t xml:space="preserve"> </w:t>
      </w:r>
      <w:r w:rsidR="00956A76" w:rsidRPr="00435B10">
        <w:rPr>
          <w:rFonts w:ascii="Arial" w:hAnsi="Arial" w:cs="Arial"/>
        </w:rPr>
        <w:t xml:space="preserve">The sum of the time-phased budgets within the </w:t>
      </w:r>
      <w:r w:rsidRPr="00435B10">
        <w:rPr>
          <w:rFonts w:ascii="Arial" w:hAnsi="Arial" w:cs="Arial"/>
        </w:rPr>
        <w:t>CA</w:t>
      </w:r>
      <w:r w:rsidR="00956A76" w:rsidRPr="00435B10">
        <w:rPr>
          <w:rFonts w:ascii="Arial" w:hAnsi="Arial" w:cs="Arial"/>
        </w:rPr>
        <w:t xml:space="preserve"> equals the B</w:t>
      </w:r>
      <w:r w:rsidR="00CF3ECF" w:rsidRPr="00435B10">
        <w:rPr>
          <w:rFonts w:ascii="Arial" w:hAnsi="Arial" w:cs="Arial"/>
        </w:rPr>
        <w:t>AC</w:t>
      </w:r>
      <w:r w:rsidR="00956A76" w:rsidRPr="00435B10">
        <w:rPr>
          <w:rFonts w:ascii="Arial" w:hAnsi="Arial" w:cs="Arial"/>
        </w:rPr>
        <w:t xml:space="preserve"> for the </w:t>
      </w:r>
      <w:r w:rsidRPr="00435B10">
        <w:rPr>
          <w:rFonts w:ascii="Arial" w:hAnsi="Arial" w:cs="Arial"/>
        </w:rPr>
        <w:t>CA</w:t>
      </w:r>
      <w:r w:rsidR="00956A76" w:rsidRPr="00435B10">
        <w:rPr>
          <w:rFonts w:ascii="Arial" w:hAnsi="Arial" w:cs="Arial"/>
        </w:rPr>
        <w:t>.</w:t>
      </w:r>
      <w:r w:rsidR="00F85069" w:rsidRPr="00435B10">
        <w:rPr>
          <w:rFonts w:ascii="Arial" w:hAnsi="Arial" w:cs="Arial"/>
        </w:rPr>
        <w:t xml:space="preserve"> </w:t>
      </w:r>
      <w:r w:rsidR="00956A76" w:rsidRPr="00435B10">
        <w:rPr>
          <w:rFonts w:ascii="Arial" w:hAnsi="Arial" w:cs="Arial"/>
        </w:rPr>
        <w:t>The CA</w:t>
      </w:r>
      <w:r w:rsidR="00B04F52">
        <w:rPr>
          <w:rFonts w:ascii="Arial" w:hAnsi="Arial" w:cs="Arial"/>
        </w:rPr>
        <w:t xml:space="preserve"> </w:t>
      </w:r>
      <w:r w:rsidR="00956A76" w:rsidRPr="00435B10">
        <w:rPr>
          <w:rFonts w:ascii="Arial" w:hAnsi="Arial" w:cs="Arial"/>
        </w:rPr>
        <w:t xml:space="preserve">will match the </w:t>
      </w:r>
      <w:r w:rsidRPr="00435B10">
        <w:rPr>
          <w:rFonts w:ascii="Arial" w:hAnsi="Arial" w:cs="Arial"/>
        </w:rPr>
        <w:t>CA</w:t>
      </w:r>
      <w:r w:rsidR="00956A76" w:rsidRPr="00435B10">
        <w:rPr>
          <w:rFonts w:ascii="Arial" w:hAnsi="Arial" w:cs="Arial"/>
        </w:rPr>
        <w:t xml:space="preserve"> budgets identified in the WAD.</w:t>
      </w:r>
      <w:r w:rsidR="00F85069" w:rsidRPr="00435B10">
        <w:rPr>
          <w:rFonts w:ascii="Arial" w:hAnsi="Arial" w:cs="Arial"/>
        </w:rPr>
        <w:t xml:space="preserve"> </w:t>
      </w:r>
    </w:p>
    <w:p w14:paraId="585EDB67" w14:textId="77777777" w:rsidR="00AC39C3" w:rsidRPr="00435B10" w:rsidRDefault="009824F1" w:rsidP="00674D37">
      <w:pPr>
        <w:pStyle w:val="BodyNoIndentEVM"/>
        <w:jc w:val="both"/>
        <w:rPr>
          <w:rFonts w:ascii="Arial" w:hAnsi="Arial" w:cs="Arial"/>
        </w:rPr>
      </w:pPr>
      <w:r>
        <w:rPr>
          <w:rFonts w:ascii="Arial" w:hAnsi="Arial" w:cs="Arial"/>
        </w:rPr>
        <w:t>The</w:t>
      </w:r>
      <w:r w:rsidR="00956A76" w:rsidRPr="00435B10">
        <w:rPr>
          <w:rFonts w:ascii="Arial" w:hAnsi="Arial" w:cs="Arial"/>
        </w:rPr>
        <w:t xml:space="preserve"> </w:t>
      </w:r>
      <w:r w:rsidR="003D1B49" w:rsidRPr="00435B10">
        <w:rPr>
          <w:rFonts w:ascii="Arial" w:hAnsi="Arial" w:cs="Arial"/>
        </w:rPr>
        <w:t>P</w:t>
      </w:r>
      <w:r w:rsidR="003D1B49" w:rsidRPr="00435B10">
        <w:rPr>
          <w:rFonts w:ascii="Arial" w:hAnsi="Arial" w:cs="Arial"/>
        </w:rPr>
        <w:noBreakHyphen/>
        <w:t>CAM</w:t>
      </w:r>
      <w:r w:rsidR="00956A76" w:rsidRPr="00435B10">
        <w:rPr>
          <w:rFonts w:ascii="Arial" w:hAnsi="Arial" w:cs="Arial"/>
        </w:rPr>
        <w:t xml:space="preserve">s plan each </w:t>
      </w:r>
      <w:r w:rsidR="00763863" w:rsidRPr="00435B10">
        <w:rPr>
          <w:rFonts w:ascii="Arial" w:hAnsi="Arial" w:cs="Arial"/>
        </w:rPr>
        <w:t>CA</w:t>
      </w:r>
      <w:r w:rsidR="00956A76" w:rsidRPr="00435B10">
        <w:rPr>
          <w:rFonts w:ascii="Arial" w:hAnsi="Arial" w:cs="Arial"/>
        </w:rPr>
        <w:t xml:space="preserve"> in detailed </w:t>
      </w:r>
      <w:r w:rsidR="00651C8A" w:rsidRPr="00435B10">
        <w:rPr>
          <w:rFonts w:ascii="Arial" w:hAnsi="Arial" w:cs="Arial"/>
        </w:rPr>
        <w:t>WP</w:t>
      </w:r>
      <w:r w:rsidR="00956A76" w:rsidRPr="00435B10">
        <w:rPr>
          <w:rFonts w:ascii="Arial" w:hAnsi="Arial" w:cs="Arial"/>
        </w:rPr>
        <w:t xml:space="preserve">s for near-term effort and into far-term </w:t>
      </w:r>
      <w:r w:rsidR="00497824" w:rsidRPr="00435B10">
        <w:rPr>
          <w:rFonts w:ascii="Arial" w:hAnsi="Arial" w:cs="Arial"/>
        </w:rPr>
        <w:t>PP</w:t>
      </w:r>
      <w:r w:rsidR="00956A76" w:rsidRPr="00435B10">
        <w:rPr>
          <w:rFonts w:ascii="Arial" w:hAnsi="Arial" w:cs="Arial"/>
        </w:rPr>
        <w:t xml:space="preserve">s that contain less detail. The </w:t>
      </w:r>
      <w:r w:rsidR="00763863" w:rsidRPr="00435B10">
        <w:rPr>
          <w:rFonts w:ascii="Arial" w:hAnsi="Arial" w:cs="Arial"/>
        </w:rPr>
        <w:t>CA</w:t>
      </w:r>
      <w:r w:rsidR="00956A76" w:rsidRPr="00435B10">
        <w:rPr>
          <w:rFonts w:ascii="Arial" w:hAnsi="Arial" w:cs="Arial"/>
        </w:rPr>
        <w:t xml:space="preserve"> parameters (scope, schedule, and budget) are time-phased by element of cost and resource type. The sum of all </w:t>
      </w:r>
      <w:r w:rsidR="00651C8A" w:rsidRPr="00435B10">
        <w:rPr>
          <w:rFonts w:ascii="Arial" w:hAnsi="Arial" w:cs="Arial"/>
        </w:rPr>
        <w:t>WP</w:t>
      </w:r>
      <w:r w:rsidR="00956A76" w:rsidRPr="00435B10">
        <w:rPr>
          <w:rFonts w:ascii="Arial" w:hAnsi="Arial" w:cs="Arial"/>
        </w:rPr>
        <w:t xml:space="preserve">s and </w:t>
      </w:r>
      <w:r w:rsidR="00497824" w:rsidRPr="00435B10">
        <w:rPr>
          <w:rFonts w:ascii="Arial" w:hAnsi="Arial" w:cs="Arial"/>
        </w:rPr>
        <w:t>PP</w:t>
      </w:r>
      <w:r w:rsidR="00956A76" w:rsidRPr="00435B10">
        <w:rPr>
          <w:rFonts w:ascii="Arial" w:hAnsi="Arial" w:cs="Arial"/>
        </w:rPr>
        <w:t xml:space="preserve">s equals the </w:t>
      </w:r>
      <w:r w:rsidR="00763863" w:rsidRPr="00435B10">
        <w:rPr>
          <w:rFonts w:ascii="Arial" w:hAnsi="Arial" w:cs="Arial"/>
        </w:rPr>
        <w:t>CA</w:t>
      </w:r>
      <w:r w:rsidR="00956A76" w:rsidRPr="00435B10">
        <w:rPr>
          <w:rFonts w:ascii="Arial" w:hAnsi="Arial" w:cs="Arial"/>
        </w:rPr>
        <w:t xml:space="preserve"> budget. </w:t>
      </w:r>
    </w:p>
    <w:p w14:paraId="4A13F002" w14:textId="77777777" w:rsidR="00956A76" w:rsidRPr="00435B10" w:rsidRDefault="00956A76" w:rsidP="00674D37">
      <w:pPr>
        <w:pStyle w:val="BodyNoIndentEVM"/>
        <w:jc w:val="both"/>
        <w:rPr>
          <w:rFonts w:ascii="Arial" w:hAnsi="Arial" w:cs="Arial"/>
        </w:rPr>
      </w:pPr>
      <w:r w:rsidRPr="00435B10">
        <w:rPr>
          <w:rFonts w:ascii="Arial" w:hAnsi="Arial" w:cs="Arial"/>
        </w:rPr>
        <w:t xml:space="preserve">The </w:t>
      </w:r>
      <w:r w:rsidR="00763863" w:rsidRPr="00435B10">
        <w:rPr>
          <w:rFonts w:ascii="Arial" w:hAnsi="Arial" w:cs="Arial"/>
        </w:rPr>
        <w:t>CA</w:t>
      </w:r>
      <w:r w:rsidRPr="00435B10">
        <w:rPr>
          <w:rFonts w:ascii="Arial" w:hAnsi="Arial" w:cs="Arial"/>
        </w:rPr>
        <w:t xml:space="preserve"> budget represents the budget established to accomplish the scope </w:t>
      </w:r>
      <w:r w:rsidR="00AC39C3" w:rsidRPr="00435B10">
        <w:rPr>
          <w:rFonts w:ascii="Arial" w:hAnsi="Arial" w:cs="Arial"/>
        </w:rPr>
        <w:t xml:space="preserve">which is </w:t>
      </w:r>
      <w:r w:rsidRPr="00435B10">
        <w:rPr>
          <w:rFonts w:ascii="Arial" w:hAnsi="Arial" w:cs="Arial"/>
        </w:rPr>
        <w:t xml:space="preserve">described in the WAD. </w:t>
      </w:r>
      <w:r w:rsidR="00AC39C3" w:rsidRPr="00435B10">
        <w:rPr>
          <w:rFonts w:ascii="Arial" w:hAnsi="Arial" w:cs="Arial"/>
        </w:rPr>
        <w:t xml:space="preserve"> </w:t>
      </w:r>
      <w:r w:rsidRPr="00435B10">
        <w:rPr>
          <w:rFonts w:ascii="Arial" w:hAnsi="Arial" w:cs="Arial"/>
        </w:rPr>
        <w:t xml:space="preserve">Separate identification is made for direct labor, direct procurements, and </w:t>
      </w:r>
      <w:r w:rsidR="00497824" w:rsidRPr="00435B10">
        <w:rPr>
          <w:rFonts w:ascii="Arial" w:hAnsi="Arial" w:cs="Arial"/>
        </w:rPr>
        <w:t>ODCs</w:t>
      </w:r>
      <w:r w:rsidRPr="00435B10">
        <w:rPr>
          <w:rFonts w:ascii="Arial" w:hAnsi="Arial" w:cs="Arial"/>
        </w:rPr>
        <w:t xml:space="preserve"> by assigning resource codes to each element of cost.</w:t>
      </w:r>
    </w:p>
    <w:p w14:paraId="79EB64A6" w14:textId="77777777" w:rsidR="00956A76" w:rsidRPr="00435B10" w:rsidRDefault="00956A76" w:rsidP="00674D37">
      <w:pPr>
        <w:pStyle w:val="BodyNoIndentEVM"/>
        <w:jc w:val="both"/>
        <w:rPr>
          <w:rFonts w:ascii="Arial" w:hAnsi="Arial" w:cs="Arial"/>
        </w:rPr>
      </w:pPr>
      <w:r w:rsidRPr="00435B10">
        <w:rPr>
          <w:rFonts w:ascii="Arial" w:hAnsi="Arial" w:cs="Arial"/>
        </w:rPr>
        <w:t>Budgets for internal and external procurements are supported by purchase orders or by time-phased estimates provided by either the</w:t>
      </w:r>
      <w:r w:rsidR="00F154C1" w:rsidRPr="00435B10">
        <w:rPr>
          <w:rFonts w:ascii="Arial" w:hAnsi="Arial" w:cs="Arial"/>
        </w:rPr>
        <w:t xml:space="preserve"> contractor/subcontractor </w:t>
      </w:r>
      <w:r w:rsidRPr="00435B10">
        <w:rPr>
          <w:rFonts w:ascii="Arial" w:hAnsi="Arial" w:cs="Arial"/>
        </w:rPr>
        <w:t>or service center. Service center cost estimation forms are used to capture the time-phased cost estimates provided by the service center</w:t>
      </w:r>
      <w:r w:rsidR="006356C0" w:rsidRPr="00435B10">
        <w:rPr>
          <w:rFonts w:ascii="Arial" w:hAnsi="Arial" w:cs="Arial"/>
        </w:rPr>
        <w:t>.</w:t>
      </w:r>
    </w:p>
    <w:p w14:paraId="56813209" w14:textId="77777777" w:rsidR="00956A76" w:rsidRPr="00435B10" w:rsidRDefault="00956A76" w:rsidP="00674D37">
      <w:pPr>
        <w:pStyle w:val="BodyNoIndentEVM"/>
        <w:jc w:val="both"/>
        <w:rPr>
          <w:rFonts w:ascii="Arial" w:hAnsi="Arial" w:cs="Arial"/>
        </w:rPr>
      </w:pPr>
      <w:r w:rsidRPr="00435B10">
        <w:rPr>
          <w:rFonts w:ascii="Arial" w:hAnsi="Arial" w:cs="Arial"/>
        </w:rPr>
        <w:t xml:space="preserve">The </w:t>
      </w:r>
      <w:r w:rsidR="00763863" w:rsidRPr="00435B10">
        <w:rPr>
          <w:rFonts w:ascii="Arial" w:hAnsi="Arial" w:cs="Arial"/>
        </w:rPr>
        <w:t>CA</w:t>
      </w:r>
      <w:r w:rsidRPr="00435B10">
        <w:rPr>
          <w:rFonts w:ascii="Arial" w:hAnsi="Arial" w:cs="Arial"/>
        </w:rPr>
        <w:t xml:space="preserve"> is planned to its scheduled completion. Thus, if the </w:t>
      </w:r>
      <w:r w:rsidR="00763863" w:rsidRPr="00435B10">
        <w:rPr>
          <w:rFonts w:ascii="Arial" w:hAnsi="Arial" w:cs="Arial"/>
        </w:rPr>
        <w:t>CA</w:t>
      </w:r>
      <w:r w:rsidRPr="00435B10">
        <w:rPr>
          <w:rFonts w:ascii="Arial" w:hAnsi="Arial" w:cs="Arial"/>
        </w:rPr>
        <w:t xml:space="preserve"> scope includes work to be accomplished over a period of 24 months, then the </w:t>
      </w:r>
      <w:r w:rsidR="00763863" w:rsidRPr="00435B10">
        <w:rPr>
          <w:rFonts w:ascii="Arial" w:hAnsi="Arial" w:cs="Arial"/>
        </w:rPr>
        <w:t>CA</w:t>
      </w:r>
      <w:r w:rsidRPr="00435B10">
        <w:rPr>
          <w:rFonts w:ascii="Arial" w:hAnsi="Arial" w:cs="Arial"/>
        </w:rPr>
        <w:t xml:space="preserve"> is planned for that period of 24 months. Where far-term effort cannot be planned as discrete </w:t>
      </w:r>
      <w:r w:rsidR="00651C8A" w:rsidRPr="00435B10">
        <w:rPr>
          <w:rFonts w:ascii="Arial" w:hAnsi="Arial" w:cs="Arial"/>
        </w:rPr>
        <w:t>WP</w:t>
      </w:r>
      <w:r w:rsidRPr="00435B10">
        <w:rPr>
          <w:rFonts w:ascii="Arial" w:hAnsi="Arial" w:cs="Arial"/>
        </w:rPr>
        <w:t xml:space="preserve">s, the effort will be planned in </w:t>
      </w:r>
      <w:r w:rsidR="00497824" w:rsidRPr="00435B10">
        <w:rPr>
          <w:rFonts w:ascii="Arial" w:hAnsi="Arial" w:cs="Arial"/>
        </w:rPr>
        <w:t>PP</w:t>
      </w:r>
      <w:r w:rsidRPr="00435B10">
        <w:rPr>
          <w:rFonts w:ascii="Arial" w:hAnsi="Arial" w:cs="Arial"/>
        </w:rPr>
        <w:t xml:space="preserve">s that specify the scope, schedule, and budget for that far-term effort. WPs and </w:t>
      </w:r>
      <w:r w:rsidR="00497824" w:rsidRPr="00435B10">
        <w:rPr>
          <w:rFonts w:ascii="Arial" w:hAnsi="Arial" w:cs="Arial"/>
        </w:rPr>
        <w:t>PP</w:t>
      </w:r>
      <w:r w:rsidRPr="00435B10">
        <w:rPr>
          <w:rFonts w:ascii="Arial" w:hAnsi="Arial" w:cs="Arial"/>
        </w:rPr>
        <w:t>s are always planned by element of cost.</w:t>
      </w:r>
    </w:p>
    <w:p w14:paraId="35695551" w14:textId="77777777" w:rsidR="00956A76" w:rsidRPr="00435B10" w:rsidRDefault="00956A76" w:rsidP="00674D37">
      <w:pPr>
        <w:pStyle w:val="BodyNoIndentEVM"/>
        <w:jc w:val="both"/>
        <w:rPr>
          <w:rFonts w:ascii="Arial" w:hAnsi="Arial" w:cs="Arial"/>
        </w:rPr>
      </w:pPr>
      <w:r w:rsidRPr="00435B10">
        <w:rPr>
          <w:rFonts w:ascii="Arial" w:hAnsi="Arial" w:cs="Arial"/>
        </w:rPr>
        <w:t xml:space="preserve">The </w:t>
      </w:r>
      <w:r w:rsidR="003D1B49" w:rsidRPr="00435B10">
        <w:rPr>
          <w:rFonts w:ascii="Arial" w:hAnsi="Arial" w:cs="Arial"/>
        </w:rPr>
        <w:t>P</w:t>
      </w:r>
      <w:r w:rsidR="003D1B49" w:rsidRPr="00435B10">
        <w:rPr>
          <w:rFonts w:ascii="Arial" w:hAnsi="Arial" w:cs="Arial"/>
        </w:rPr>
        <w:noBreakHyphen/>
        <w:t>CAM</w:t>
      </w:r>
      <w:r w:rsidRPr="00435B10">
        <w:rPr>
          <w:rFonts w:ascii="Arial" w:hAnsi="Arial" w:cs="Arial"/>
        </w:rPr>
        <w:t xml:space="preserve"> may accept the scope, schedule, and budget as they stand, or he/she may negotiate with the </w:t>
      </w:r>
      <w:r w:rsidR="007C6CD0" w:rsidRPr="00435B10">
        <w:rPr>
          <w:rFonts w:ascii="Arial" w:hAnsi="Arial" w:cs="Arial"/>
        </w:rPr>
        <w:t xml:space="preserve">Project Manager </w:t>
      </w:r>
      <w:r w:rsidRPr="00435B10">
        <w:rPr>
          <w:rFonts w:ascii="Arial" w:hAnsi="Arial" w:cs="Arial"/>
        </w:rPr>
        <w:t xml:space="preserve">on disputed points depending on the results of the detailed planning. Once agreement is reached the WAD is approved. The </w:t>
      </w:r>
      <w:r w:rsidR="003D1B49" w:rsidRPr="00435B10">
        <w:rPr>
          <w:rFonts w:ascii="Arial" w:hAnsi="Arial" w:cs="Arial"/>
        </w:rPr>
        <w:t>P</w:t>
      </w:r>
      <w:r w:rsidR="003D1B49" w:rsidRPr="00435B10">
        <w:rPr>
          <w:rFonts w:ascii="Arial" w:hAnsi="Arial" w:cs="Arial"/>
        </w:rPr>
        <w:noBreakHyphen/>
        <w:t>CAM</w:t>
      </w:r>
      <w:r w:rsidRPr="00435B10">
        <w:rPr>
          <w:rFonts w:ascii="Arial" w:hAnsi="Arial" w:cs="Arial"/>
        </w:rPr>
        <w:t xml:space="preserve"> is responsible for the </w:t>
      </w:r>
      <w:r w:rsidR="00763863" w:rsidRPr="00435B10">
        <w:rPr>
          <w:rFonts w:ascii="Arial" w:hAnsi="Arial" w:cs="Arial"/>
        </w:rPr>
        <w:t>CA</w:t>
      </w:r>
      <w:r w:rsidRPr="00435B10">
        <w:rPr>
          <w:rFonts w:ascii="Arial" w:hAnsi="Arial" w:cs="Arial"/>
        </w:rPr>
        <w:t xml:space="preserve"> budget at the labor, material, contract, and ODC level. </w:t>
      </w:r>
    </w:p>
    <w:p w14:paraId="24FADA4C" w14:textId="1B10ED1E" w:rsidR="007A486B" w:rsidRPr="00435B10" w:rsidRDefault="00956A76" w:rsidP="00A32D37">
      <w:pPr>
        <w:pStyle w:val="Heading2"/>
      </w:pPr>
      <w:bookmarkStart w:id="309" w:name="_Toc304560853"/>
      <w:bookmarkStart w:id="310" w:name="_Ref71712690"/>
      <w:bookmarkStart w:id="311" w:name="_Ref71712856"/>
      <w:bookmarkStart w:id="312" w:name="_Ref73644110"/>
      <w:bookmarkStart w:id="313" w:name="_Ref73644118"/>
      <w:bookmarkStart w:id="314" w:name="_Toc84879618"/>
      <w:r w:rsidRPr="00435B10">
        <w:t>Statusing Control Account Work</w:t>
      </w:r>
      <w:bookmarkEnd w:id="309"/>
      <w:bookmarkEnd w:id="310"/>
      <w:bookmarkEnd w:id="311"/>
      <w:bookmarkEnd w:id="312"/>
      <w:bookmarkEnd w:id="313"/>
      <w:bookmarkEnd w:id="314"/>
    </w:p>
    <w:p w14:paraId="46954F3B" w14:textId="77777777" w:rsidR="00956A76" w:rsidRPr="00435B10" w:rsidRDefault="0065218F" w:rsidP="00674D37">
      <w:pPr>
        <w:pStyle w:val="BodyNoIndentEVM"/>
        <w:jc w:val="both"/>
        <w:rPr>
          <w:rFonts w:ascii="Arial" w:hAnsi="Arial" w:cs="Arial"/>
        </w:rPr>
      </w:pPr>
      <w:r w:rsidRPr="00435B10">
        <w:rPr>
          <w:rFonts w:ascii="Arial" w:eastAsia="Times New Roman" w:hAnsi="Arial" w:cs="Arial"/>
          <w:szCs w:val="24"/>
        </w:rPr>
        <w:t>EV</w:t>
      </w:r>
      <w:r w:rsidR="00956A76" w:rsidRPr="00435B10">
        <w:rPr>
          <w:rFonts w:ascii="Arial" w:hAnsi="Arial" w:cs="Arial"/>
        </w:rPr>
        <w:t xml:space="preserve"> represents the value of the work accomplished in terms of the authorized baseline budget. One PMT is assigned to each WP before the work is begun. Each month when the schedule is statused and accomplishment is determined, each WP is evaluated and compared with the work scheduled. Credit is given for work accomplished based on the BCWS that was originally planned for each portion of a </w:t>
      </w:r>
      <w:r w:rsidR="00651C8A" w:rsidRPr="00435B10">
        <w:rPr>
          <w:rFonts w:ascii="Arial" w:hAnsi="Arial" w:cs="Arial"/>
        </w:rPr>
        <w:t>WP</w:t>
      </w:r>
      <w:r w:rsidR="00956A76" w:rsidRPr="00435B10">
        <w:rPr>
          <w:rFonts w:ascii="Arial" w:hAnsi="Arial" w:cs="Arial"/>
        </w:rPr>
        <w:t xml:space="preserve">. The performance credit, or “earned value,” is designated as BCWP and </w:t>
      </w:r>
      <w:r w:rsidR="00C41BB5" w:rsidRPr="00435B10">
        <w:rPr>
          <w:rFonts w:ascii="Arial" w:hAnsi="Arial" w:cs="Arial"/>
        </w:rPr>
        <w:t xml:space="preserve">total of all BCWP </w:t>
      </w:r>
      <w:r w:rsidR="00956A76" w:rsidRPr="00435B10">
        <w:rPr>
          <w:rFonts w:ascii="Arial" w:hAnsi="Arial" w:cs="Arial"/>
        </w:rPr>
        <w:t xml:space="preserve">equals BAC when the effort is completed. All </w:t>
      </w:r>
      <w:r w:rsidR="00763863" w:rsidRPr="00435B10">
        <w:rPr>
          <w:rFonts w:ascii="Arial" w:hAnsi="Arial" w:cs="Arial"/>
        </w:rPr>
        <w:t>CA</w:t>
      </w:r>
      <w:r w:rsidR="00956A76" w:rsidRPr="00435B10">
        <w:rPr>
          <w:rFonts w:ascii="Arial" w:hAnsi="Arial" w:cs="Arial"/>
        </w:rPr>
        <w:t>s have accomplishments reported in accordance with the following principles:</w:t>
      </w:r>
    </w:p>
    <w:p w14:paraId="690D580F" w14:textId="77777777" w:rsidR="00956A76" w:rsidRPr="00435B10" w:rsidRDefault="00956A76" w:rsidP="00674D37">
      <w:pPr>
        <w:pStyle w:val="Bullet1EVM"/>
        <w:jc w:val="both"/>
        <w:rPr>
          <w:rFonts w:ascii="Arial" w:hAnsi="Arial" w:cs="Arial"/>
        </w:rPr>
      </w:pPr>
      <w:r w:rsidRPr="00435B10">
        <w:rPr>
          <w:rFonts w:ascii="Arial" w:hAnsi="Arial" w:cs="Arial"/>
        </w:rPr>
        <w:t xml:space="preserve">Accomplishments are reported monthly by the </w:t>
      </w:r>
      <w:r w:rsidR="003D1B49" w:rsidRPr="00435B10">
        <w:rPr>
          <w:rFonts w:ascii="Arial" w:hAnsi="Arial" w:cs="Arial"/>
        </w:rPr>
        <w:t>P</w:t>
      </w:r>
      <w:r w:rsidR="003D1B49" w:rsidRPr="00435B10">
        <w:rPr>
          <w:rFonts w:ascii="Arial" w:hAnsi="Arial" w:cs="Arial"/>
        </w:rPr>
        <w:noBreakHyphen/>
        <w:t>CAM</w:t>
      </w:r>
      <w:r w:rsidRPr="00435B10">
        <w:rPr>
          <w:rFonts w:ascii="Arial" w:hAnsi="Arial" w:cs="Arial"/>
        </w:rPr>
        <w:t xml:space="preserve"> for each WP that was active during that fiscal period, as well as those for which activity was planned in that period, but for which no work was accomplished.</w:t>
      </w:r>
    </w:p>
    <w:p w14:paraId="3FF8182F" w14:textId="77777777" w:rsidR="00956A76" w:rsidRPr="00435B10" w:rsidRDefault="00956A76" w:rsidP="00674D37">
      <w:pPr>
        <w:pStyle w:val="Bullet1EVM"/>
        <w:jc w:val="both"/>
        <w:rPr>
          <w:rFonts w:ascii="Arial" w:hAnsi="Arial" w:cs="Arial"/>
        </w:rPr>
      </w:pPr>
      <w:r w:rsidRPr="00435B10">
        <w:rPr>
          <w:rFonts w:ascii="Arial" w:hAnsi="Arial" w:cs="Arial"/>
        </w:rPr>
        <w:t>Accomplishments are expressed as BCWP using the PMT selected for the planned WP.</w:t>
      </w:r>
    </w:p>
    <w:p w14:paraId="2BC489A9" w14:textId="77777777" w:rsidR="00956A76" w:rsidRPr="00435B10" w:rsidRDefault="00956A76" w:rsidP="00674D37">
      <w:pPr>
        <w:pStyle w:val="Bullet1EVM"/>
        <w:jc w:val="both"/>
        <w:rPr>
          <w:rFonts w:ascii="Arial" w:hAnsi="Arial" w:cs="Arial"/>
        </w:rPr>
      </w:pPr>
      <w:r w:rsidRPr="00435B10">
        <w:rPr>
          <w:rFonts w:ascii="Arial" w:hAnsi="Arial" w:cs="Arial"/>
        </w:rPr>
        <w:t xml:space="preserve">BCWP is determined when the </w:t>
      </w:r>
      <w:r w:rsidR="003D1B49" w:rsidRPr="00435B10">
        <w:rPr>
          <w:rFonts w:ascii="Arial" w:hAnsi="Arial" w:cs="Arial"/>
        </w:rPr>
        <w:t>P</w:t>
      </w:r>
      <w:r w:rsidR="003D1B49" w:rsidRPr="00435B10">
        <w:rPr>
          <w:rFonts w:ascii="Arial" w:hAnsi="Arial" w:cs="Arial"/>
        </w:rPr>
        <w:noBreakHyphen/>
        <w:t>CAM</w:t>
      </w:r>
      <w:r w:rsidRPr="00435B10">
        <w:rPr>
          <w:rFonts w:ascii="Arial" w:hAnsi="Arial" w:cs="Arial"/>
        </w:rPr>
        <w:t xml:space="preserve"> updates the schedule.</w:t>
      </w:r>
    </w:p>
    <w:p w14:paraId="2DE1CFEB" w14:textId="77777777" w:rsidR="00956A76" w:rsidRPr="00435B10" w:rsidRDefault="00956A76" w:rsidP="00674D37">
      <w:pPr>
        <w:pStyle w:val="Bullet1EVM"/>
        <w:jc w:val="both"/>
        <w:rPr>
          <w:rFonts w:ascii="Arial" w:hAnsi="Arial" w:cs="Arial"/>
        </w:rPr>
      </w:pPr>
      <w:r w:rsidRPr="00435B10">
        <w:rPr>
          <w:rFonts w:ascii="Arial" w:hAnsi="Arial" w:cs="Arial"/>
        </w:rPr>
        <w:t>Cumulative-to-date BCWP may never exceed the BAC for a WP.</w:t>
      </w:r>
    </w:p>
    <w:p w14:paraId="4AF234B3" w14:textId="77777777" w:rsidR="00956A76" w:rsidRPr="00435B10" w:rsidRDefault="00956A76" w:rsidP="00674D37">
      <w:pPr>
        <w:pStyle w:val="Bullet1EVM"/>
        <w:jc w:val="both"/>
        <w:rPr>
          <w:rFonts w:ascii="Arial" w:hAnsi="Arial" w:cs="Arial"/>
        </w:rPr>
      </w:pPr>
      <w:r w:rsidRPr="00435B10">
        <w:rPr>
          <w:rFonts w:ascii="Arial" w:hAnsi="Arial" w:cs="Arial"/>
        </w:rPr>
        <w:t xml:space="preserve">BCWP for </w:t>
      </w:r>
      <w:r w:rsidR="00E62943" w:rsidRPr="00435B10">
        <w:rPr>
          <w:rFonts w:ascii="Arial" w:hAnsi="Arial" w:cs="Arial"/>
        </w:rPr>
        <w:t>level-of-effort (</w:t>
      </w:r>
      <w:r w:rsidR="00C125CB" w:rsidRPr="00435B10">
        <w:rPr>
          <w:rFonts w:ascii="Arial" w:hAnsi="Arial" w:cs="Arial"/>
        </w:rPr>
        <w:t>LOE</w:t>
      </w:r>
      <w:r w:rsidR="00E62943" w:rsidRPr="00435B10">
        <w:rPr>
          <w:rFonts w:ascii="Arial" w:hAnsi="Arial" w:cs="Arial"/>
        </w:rPr>
        <w:t>)</w:t>
      </w:r>
      <w:r w:rsidRPr="00435B10">
        <w:rPr>
          <w:rFonts w:ascii="Arial" w:hAnsi="Arial" w:cs="Arial"/>
        </w:rPr>
        <w:t xml:space="preserve"> </w:t>
      </w:r>
      <w:r w:rsidR="00651C8A" w:rsidRPr="00435B10">
        <w:rPr>
          <w:rFonts w:ascii="Arial" w:hAnsi="Arial" w:cs="Arial"/>
        </w:rPr>
        <w:t>WP</w:t>
      </w:r>
      <w:r w:rsidRPr="00435B10">
        <w:rPr>
          <w:rFonts w:ascii="Arial" w:hAnsi="Arial" w:cs="Arial"/>
        </w:rPr>
        <w:t>s is always equal to the BCWS.</w:t>
      </w:r>
    </w:p>
    <w:p w14:paraId="27FFE6AF" w14:textId="5E6DA25A" w:rsidR="00956A76" w:rsidRPr="00435B10" w:rsidRDefault="00956A76" w:rsidP="00674D37">
      <w:pPr>
        <w:pStyle w:val="BodyNoIndentEVM"/>
        <w:jc w:val="both"/>
        <w:rPr>
          <w:rFonts w:ascii="Arial" w:hAnsi="Arial" w:cs="Arial"/>
        </w:rPr>
      </w:pPr>
    </w:p>
    <w:p w14:paraId="1F419367" w14:textId="77777777" w:rsidR="0011254B" w:rsidRPr="00435B10" w:rsidRDefault="0011254B" w:rsidP="00A42665">
      <w:pPr>
        <w:pStyle w:val="BodyNoIndentEVM"/>
      </w:pPr>
    </w:p>
    <w:p w14:paraId="31C0A95D" w14:textId="77777777" w:rsidR="00F65550" w:rsidRPr="00435B10" w:rsidRDefault="00F65550" w:rsidP="002D01AA">
      <w:pPr>
        <w:pStyle w:val="BodyNoIndentEVM"/>
        <w:rPr>
          <w:b/>
          <w:bCs/>
          <w:caps/>
        </w:rPr>
        <w:sectPr w:rsidR="00F65550" w:rsidRPr="00435B10" w:rsidSect="00D62514">
          <w:pgSz w:w="12240" w:h="15840" w:code="1"/>
          <w:pgMar w:top="1080" w:right="1350" w:bottom="1080" w:left="1350" w:header="245" w:footer="245" w:gutter="0"/>
          <w:pgNumType w:chapStyle="1"/>
          <w:cols w:space="230"/>
          <w:docGrid w:linePitch="360"/>
        </w:sectPr>
      </w:pPr>
    </w:p>
    <w:p w14:paraId="472E318C" w14:textId="0ED31818" w:rsidR="00956A76" w:rsidRPr="00435B10" w:rsidRDefault="00956A76" w:rsidP="00674D37">
      <w:pPr>
        <w:pStyle w:val="Heading1"/>
        <w:jc w:val="both"/>
        <w:rPr>
          <w:rFonts w:ascii="Arial" w:hAnsi="Arial"/>
          <w:color w:val="FF0000"/>
        </w:rPr>
      </w:pPr>
      <w:bookmarkStart w:id="315" w:name="_Toc304560859"/>
      <w:bookmarkStart w:id="316" w:name="_Toc84879619"/>
      <w:r w:rsidRPr="00435B10">
        <w:rPr>
          <w:rFonts w:ascii="Arial" w:hAnsi="Arial"/>
          <w:color w:val="FF0000"/>
        </w:rPr>
        <w:t>ACCOUNTING</w:t>
      </w:r>
      <w:bookmarkEnd w:id="315"/>
      <w:bookmarkEnd w:id="316"/>
    </w:p>
    <w:p w14:paraId="522F9CC1" w14:textId="77777777" w:rsidR="00CF34A0" w:rsidRPr="00435B10" w:rsidRDefault="00CF34A0" w:rsidP="00CF34A0">
      <w:pPr>
        <w:pStyle w:val="Heading2"/>
        <w:jc w:val="both"/>
      </w:pPr>
      <w:bookmarkStart w:id="317" w:name="_Ref73644595"/>
      <w:bookmarkStart w:id="318" w:name="_Ref73644603"/>
      <w:bookmarkStart w:id="319" w:name="_Ref73649922"/>
      <w:bookmarkStart w:id="320" w:name="_Ref73649928"/>
      <w:bookmarkStart w:id="321" w:name="_Toc84879620"/>
      <w:r>
        <w:t>Accounting Introduction</w:t>
      </w:r>
      <w:bookmarkEnd w:id="317"/>
      <w:bookmarkEnd w:id="318"/>
      <w:bookmarkEnd w:id="319"/>
      <w:bookmarkEnd w:id="320"/>
      <w:bookmarkEnd w:id="321"/>
    </w:p>
    <w:p w14:paraId="3AF48673" w14:textId="77777777" w:rsidR="00DF45F7" w:rsidRPr="00435B10" w:rsidRDefault="00DF45F7" w:rsidP="00DF45F7">
      <w:pPr>
        <w:pStyle w:val="BodyNoIndentEVM"/>
        <w:jc w:val="both"/>
        <w:rPr>
          <w:rFonts w:ascii="Arial" w:hAnsi="Arial" w:cs="Arial"/>
        </w:rPr>
      </w:pPr>
      <w:r w:rsidRPr="00435B10">
        <w:rPr>
          <w:rFonts w:ascii="Arial" w:hAnsi="Arial" w:cs="Arial"/>
        </w:rPr>
        <w:t xml:space="preserve">NASA accounting practices are consistent with </w:t>
      </w:r>
      <w:r>
        <w:rPr>
          <w:rFonts w:ascii="Arial" w:hAnsi="Arial" w:cs="Arial"/>
        </w:rPr>
        <w:t xml:space="preserve">government </w:t>
      </w:r>
      <w:r w:rsidRPr="00435B10">
        <w:rPr>
          <w:rFonts w:ascii="Arial" w:hAnsi="Arial" w:cs="Arial"/>
        </w:rPr>
        <w:t>Acc</w:t>
      </w:r>
      <w:r>
        <w:rPr>
          <w:rFonts w:ascii="Arial" w:hAnsi="Arial" w:cs="Arial"/>
        </w:rPr>
        <w:t xml:space="preserve">ounting Standards </w:t>
      </w:r>
      <w:r w:rsidRPr="00435B10">
        <w:rPr>
          <w:rFonts w:ascii="Arial" w:hAnsi="Arial" w:cs="Arial"/>
        </w:rPr>
        <w:t xml:space="preserve">as documented in statements of </w:t>
      </w:r>
      <w:r>
        <w:rPr>
          <w:rFonts w:ascii="Arial" w:hAnsi="Arial" w:cs="Arial"/>
        </w:rPr>
        <w:t>the Government Accounting Standards Board</w:t>
      </w:r>
      <w:r w:rsidRPr="00435B10">
        <w:rPr>
          <w:rFonts w:ascii="Arial" w:hAnsi="Arial" w:cs="Arial"/>
        </w:rPr>
        <w:t xml:space="preserve">. NASA accounting policies incorporate those accounting </w:t>
      </w:r>
      <w:r>
        <w:rPr>
          <w:rFonts w:ascii="Arial" w:hAnsi="Arial" w:cs="Arial"/>
        </w:rPr>
        <w:t>standards</w:t>
      </w:r>
      <w:r w:rsidRPr="00435B10">
        <w:rPr>
          <w:rFonts w:ascii="Arial" w:hAnsi="Arial" w:cs="Arial"/>
        </w:rPr>
        <w:t xml:space="preserve"> and are issued as NPRs.</w:t>
      </w:r>
    </w:p>
    <w:p w14:paraId="3D015CA2" w14:textId="577BD0D4" w:rsidR="00CF34A0" w:rsidRPr="00435B10" w:rsidRDefault="00CF34A0" w:rsidP="00CF34A0">
      <w:pPr>
        <w:pStyle w:val="Heading2"/>
        <w:jc w:val="both"/>
      </w:pPr>
      <w:bookmarkStart w:id="322" w:name="_Toc304560860"/>
      <w:bookmarkStart w:id="323" w:name="_Toc84879621"/>
      <w:r>
        <w:t>Accounting Parameters</w:t>
      </w:r>
      <w:bookmarkEnd w:id="322"/>
      <w:bookmarkEnd w:id="323"/>
    </w:p>
    <w:p w14:paraId="784B8EB6" w14:textId="77777777" w:rsidR="00956A76" w:rsidRPr="00435B10" w:rsidRDefault="00956A76" w:rsidP="00674D37">
      <w:pPr>
        <w:pStyle w:val="BodyNoIndentEVM"/>
        <w:jc w:val="both"/>
        <w:rPr>
          <w:rFonts w:ascii="Arial" w:hAnsi="Arial" w:cs="Arial"/>
        </w:rPr>
      </w:pPr>
      <w:r w:rsidRPr="00435B10">
        <w:rPr>
          <w:rFonts w:ascii="Arial" w:hAnsi="Arial" w:cs="Arial"/>
        </w:rPr>
        <w:t>NASA’s accounting system incorporates an integrated suite of in-house and vendor-supplied software applications to provide an accurate and timely collection o</w:t>
      </w:r>
      <w:r w:rsidR="0011254B" w:rsidRPr="00435B10">
        <w:rPr>
          <w:rFonts w:ascii="Arial" w:hAnsi="Arial" w:cs="Arial"/>
        </w:rPr>
        <w:t>f cost data for the purposes of</w:t>
      </w:r>
    </w:p>
    <w:p w14:paraId="05AED07C" w14:textId="77777777" w:rsidR="00956A76" w:rsidRPr="00435B10" w:rsidRDefault="00956A76" w:rsidP="00674D37">
      <w:pPr>
        <w:pStyle w:val="Bullet1EVM"/>
        <w:jc w:val="both"/>
        <w:rPr>
          <w:rFonts w:ascii="Arial" w:hAnsi="Arial" w:cs="Arial"/>
        </w:rPr>
      </w:pPr>
      <w:r w:rsidRPr="00435B10">
        <w:rPr>
          <w:rFonts w:ascii="Arial" w:hAnsi="Arial" w:cs="Arial"/>
        </w:rPr>
        <w:t>Funds control</w:t>
      </w:r>
      <w:r w:rsidR="006F4CBF" w:rsidRPr="00435B10">
        <w:rPr>
          <w:rFonts w:ascii="Arial" w:hAnsi="Arial" w:cs="Arial"/>
        </w:rPr>
        <w:t>.</w:t>
      </w:r>
    </w:p>
    <w:p w14:paraId="1E80DBF9" w14:textId="77777777" w:rsidR="00956A76" w:rsidRPr="00435B10" w:rsidRDefault="00956A76" w:rsidP="00674D37">
      <w:pPr>
        <w:pStyle w:val="Bullet1EVM"/>
        <w:jc w:val="both"/>
        <w:rPr>
          <w:rFonts w:ascii="Arial" w:hAnsi="Arial" w:cs="Arial"/>
        </w:rPr>
      </w:pPr>
      <w:r w:rsidRPr="00435B10">
        <w:rPr>
          <w:rFonts w:ascii="Arial" w:hAnsi="Arial" w:cs="Arial"/>
        </w:rPr>
        <w:t xml:space="preserve">Commitment </w:t>
      </w:r>
      <w:r w:rsidR="005202E0" w:rsidRPr="00435B10">
        <w:rPr>
          <w:rFonts w:ascii="Arial" w:hAnsi="Arial" w:cs="Arial"/>
        </w:rPr>
        <w:t>and</w:t>
      </w:r>
      <w:r w:rsidRPr="00435B10">
        <w:rPr>
          <w:rFonts w:ascii="Arial" w:hAnsi="Arial" w:cs="Arial"/>
        </w:rPr>
        <w:t xml:space="preserve"> </w:t>
      </w:r>
      <w:r w:rsidR="005202E0" w:rsidRPr="00435B10">
        <w:rPr>
          <w:rFonts w:ascii="Arial" w:hAnsi="Arial" w:cs="Arial"/>
        </w:rPr>
        <w:t>o</w:t>
      </w:r>
      <w:r w:rsidRPr="00435B10">
        <w:rPr>
          <w:rFonts w:ascii="Arial" w:hAnsi="Arial" w:cs="Arial"/>
        </w:rPr>
        <w:t>bligations tracking</w:t>
      </w:r>
      <w:r w:rsidR="006F4CBF" w:rsidRPr="00435B10">
        <w:rPr>
          <w:rFonts w:ascii="Arial" w:hAnsi="Arial" w:cs="Arial"/>
        </w:rPr>
        <w:t>.</w:t>
      </w:r>
    </w:p>
    <w:p w14:paraId="50839867" w14:textId="77777777" w:rsidR="00956A76" w:rsidRPr="00435B10" w:rsidRDefault="00956A76" w:rsidP="00674D37">
      <w:pPr>
        <w:pStyle w:val="Bullet1EVM"/>
        <w:jc w:val="both"/>
        <w:rPr>
          <w:rFonts w:ascii="Arial" w:hAnsi="Arial" w:cs="Arial"/>
        </w:rPr>
      </w:pPr>
      <w:r w:rsidRPr="00435B10">
        <w:rPr>
          <w:rFonts w:ascii="Arial" w:hAnsi="Arial" w:cs="Arial"/>
        </w:rPr>
        <w:t>Cost collection</w:t>
      </w:r>
      <w:r w:rsidR="006F4CBF" w:rsidRPr="00435B10">
        <w:rPr>
          <w:rFonts w:ascii="Arial" w:hAnsi="Arial" w:cs="Arial"/>
        </w:rPr>
        <w:t>.</w:t>
      </w:r>
      <w:r w:rsidRPr="00435B10">
        <w:rPr>
          <w:rFonts w:ascii="Arial" w:hAnsi="Arial" w:cs="Arial"/>
        </w:rPr>
        <w:t xml:space="preserve"> </w:t>
      </w:r>
    </w:p>
    <w:p w14:paraId="637A830E" w14:textId="77777777" w:rsidR="00956A76" w:rsidRPr="00435B10" w:rsidRDefault="00956A76" w:rsidP="00674D37">
      <w:pPr>
        <w:pStyle w:val="Bullet1EVM"/>
        <w:jc w:val="both"/>
        <w:rPr>
          <w:rFonts w:ascii="Arial" w:hAnsi="Arial" w:cs="Arial"/>
        </w:rPr>
      </w:pPr>
      <w:r w:rsidRPr="00435B10">
        <w:rPr>
          <w:rFonts w:ascii="Arial" w:hAnsi="Arial" w:cs="Arial"/>
        </w:rPr>
        <w:t>Cost Distributions</w:t>
      </w:r>
      <w:r w:rsidR="006F4CBF" w:rsidRPr="00435B10">
        <w:rPr>
          <w:rFonts w:ascii="Arial" w:hAnsi="Arial" w:cs="Arial"/>
        </w:rPr>
        <w:t>.</w:t>
      </w:r>
    </w:p>
    <w:p w14:paraId="6E028F8B" w14:textId="77777777" w:rsidR="00956A76" w:rsidRPr="00435B10" w:rsidRDefault="00956A76" w:rsidP="00674D37">
      <w:pPr>
        <w:pStyle w:val="Bullet1EVM"/>
        <w:jc w:val="both"/>
        <w:rPr>
          <w:rFonts w:ascii="Arial" w:hAnsi="Arial" w:cs="Arial"/>
        </w:rPr>
      </w:pPr>
      <w:r w:rsidRPr="00435B10">
        <w:rPr>
          <w:rFonts w:ascii="Arial" w:hAnsi="Arial" w:cs="Arial"/>
        </w:rPr>
        <w:t>General ledger maintenance consistent with guidance for the U.S. Governmen</w:t>
      </w:r>
      <w:r w:rsidR="007339F4" w:rsidRPr="00435B10">
        <w:rPr>
          <w:rFonts w:ascii="Arial" w:hAnsi="Arial" w:cs="Arial"/>
        </w:rPr>
        <w:t>t Standard General Ledger.</w:t>
      </w:r>
    </w:p>
    <w:p w14:paraId="7349B111" w14:textId="77777777" w:rsidR="00956A76" w:rsidRPr="00435B10" w:rsidRDefault="00956A76" w:rsidP="00674D37">
      <w:pPr>
        <w:pStyle w:val="BodyNoIndentEVM"/>
        <w:jc w:val="both"/>
        <w:rPr>
          <w:rFonts w:ascii="Arial" w:hAnsi="Arial" w:cs="Arial"/>
        </w:rPr>
      </w:pPr>
      <w:r w:rsidRPr="00435B10">
        <w:rPr>
          <w:rFonts w:ascii="Arial" w:hAnsi="Arial" w:cs="Arial"/>
        </w:rPr>
        <w:t>The integrated suite of software applications includes specialized “source systems”—described in more detail below—</w:t>
      </w:r>
      <w:r w:rsidR="006F4CBF" w:rsidRPr="00435B10">
        <w:rPr>
          <w:rFonts w:ascii="Arial" w:hAnsi="Arial" w:cs="Arial"/>
        </w:rPr>
        <w:t xml:space="preserve">that </w:t>
      </w:r>
      <w:r w:rsidRPr="00435B10">
        <w:rPr>
          <w:rFonts w:ascii="Arial" w:hAnsi="Arial" w:cs="Arial"/>
        </w:rPr>
        <w:t xml:space="preserve">provide the points of initial data entry into the NASA accounting system. Data from these source systems </w:t>
      </w:r>
      <w:r w:rsidR="006F4CBF" w:rsidRPr="00435B10">
        <w:rPr>
          <w:rFonts w:ascii="Arial" w:hAnsi="Arial" w:cs="Arial"/>
        </w:rPr>
        <w:t xml:space="preserve">are </w:t>
      </w:r>
      <w:r w:rsidRPr="00435B10">
        <w:rPr>
          <w:rFonts w:ascii="Arial" w:hAnsi="Arial" w:cs="Arial"/>
        </w:rPr>
        <w:t xml:space="preserve">accumulated and consolidated in the </w:t>
      </w:r>
      <w:r w:rsidR="007339F4" w:rsidRPr="00435B10">
        <w:rPr>
          <w:rFonts w:ascii="Arial" w:hAnsi="Arial" w:cs="Arial"/>
        </w:rPr>
        <w:t>Core Financial System</w:t>
      </w:r>
      <w:r w:rsidR="00F06F58" w:rsidRPr="00435B10">
        <w:rPr>
          <w:rFonts w:ascii="Arial" w:hAnsi="Arial" w:cs="Arial"/>
        </w:rPr>
        <w:t xml:space="preserve"> </w:t>
      </w:r>
      <w:r w:rsidRPr="00435B10">
        <w:rPr>
          <w:rFonts w:ascii="Arial" w:hAnsi="Arial" w:cs="Arial"/>
        </w:rPr>
        <w:t>General Ledger</w:t>
      </w:r>
      <w:r w:rsidR="00BA4D27" w:rsidRPr="00435B10">
        <w:rPr>
          <w:rFonts w:ascii="Arial" w:hAnsi="Arial" w:cs="Arial"/>
        </w:rPr>
        <w:t>.</w:t>
      </w:r>
    </w:p>
    <w:p w14:paraId="6D1AD6D4" w14:textId="77777777" w:rsidR="00956A76" w:rsidRPr="00435B10" w:rsidRDefault="00956A76" w:rsidP="00674D37">
      <w:pPr>
        <w:pStyle w:val="BodyNoIndentEVM"/>
        <w:jc w:val="both"/>
        <w:rPr>
          <w:rFonts w:ascii="Arial" w:hAnsi="Arial" w:cs="Arial"/>
        </w:rPr>
      </w:pPr>
      <w:r w:rsidRPr="00435B10">
        <w:rPr>
          <w:rFonts w:ascii="Arial" w:hAnsi="Arial" w:cs="Arial"/>
        </w:rPr>
        <w:t xml:space="preserve">Cost data in the </w:t>
      </w:r>
      <w:r w:rsidR="007339F4" w:rsidRPr="00435B10">
        <w:rPr>
          <w:rFonts w:ascii="Arial" w:hAnsi="Arial" w:cs="Arial"/>
        </w:rPr>
        <w:t>Core Financial System</w:t>
      </w:r>
      <w:r w:rsidR="005202E0" w:rsidRPr="00435B10">
        <w:rPr>
          <w:rFonts w:ascii="Arial" w:hAnsi="Arial" w:cs="Arial"/>
        </w:rPr>
        <w:t xml:space="preserve"> </w:t>
      </w:r>
      <w:r w:rsidR="006F4CBF" w:rsidRPr="00435B10">
        <w:rPr>
          <w:rFonts w:ascii="Arial" w:hAnsi="Arial" w:cs="Arial"/>
        </w:rPr>
        <w:t xml:space="preserve">are </w:t>
      </w:r>
      <w:r w:rsidRPr="00435B10">
        <w:rPr>
          <w:rFonts w:ascii="Arial" w:hAnsi="Arial" w:cs="Arial"/>
        </w:rPr>
        <w:t>summarized daily into the BW</w:t>
      </w:r>
      <w:r w:rsidR="00892968" w:rsidRPr="00435B10">
        <w:rPr>
          <w:rFonts w:ascii="Arial" w:hAnsi="Arial" w:cs="Arial"/>
        </w:rPr>
        <w:t xml:space="preserve"> and later, into the database that will replace BW</w:t>
      </w:r>
      <w:r w:rsidRPr="00435B10">
        <w:rPr>
          <w:rFonts w:ascii="Arial" w:hAnsi="Arial" w:cs="Arial"/>
        </w:rPr>
        <w:t xml:space="preserve">, where the data </w:t>
      </w:r>
      <w:r w:rsidR="006F4CBF" w:rsidRPr="00435B10">
        <w:rPr>
          <w:rFonts w:ascii="Arial" w:hAnsi="Arial" w:cs="Arial"/>
        </w:rPr>
        <w:t xml:space="preserve">are </w:t>
      </w:r>
      <w:r w:rsidRPr="00435B10">
        <w:rPr>
          <w:rFonts w:ascii="Arial" w:hAnsi="Arial" w:cs="Arial"/>
        </w:rPr>
        <w:t xml:space="preserve">accessed after every month-end close and loaded into the </w:t>
      </w:r>
      <w:r w:rsidR="000F193B" w:rsidRPr="00435B10">
        <w:rPr>
          <w:rFonts w:ascii="Arial" w:eastAsia="Times New Roman" w:hAnsi="Arial" w:cs="Arial"/>
          <w:szCs w:val="24"/>
        </w:rPr>
        <w:t>EVM</w:t>
      </w:r>
      <w:r w:rsidRPr="00435B10">
        <w:rPr>
          <w:rFonts w:ascii="Arial" w:hAnsi="Arial" w:cs="Arial"/>
        </w:rPr>
        <w:t xml:space="preserve"> tool.</w:t>
      </w:r>
      <w:r w:rsidR="00F85069" w:rsidRPr="00435B10">
        <w:rPr>
          <w:rFonts w:ascii="Arial" w:hAnsi="Arial" w:cs="Arial"/>
        </w:rPr>
        <w:t xml:space="preserve"> </w:t>
      </w:r>
    </w:p>
    <w:p w14:paraId="39B07462" w14:textId="7712D19C" w:rsidR="000B0B1F" w:rsidRPr="00435B10" w:rsidRDefault="000B0B1F" w:rsidP="000B0B1F">
      <w:pPr>
        <w:pStyle w:val="Heading2"/>
        <w:jc w:val="both"/>
      </w:pPr>
      <w:bookmarkStart w:id="324" w:name="_Toc84879622"/>
      <w:r>
        <w:t>Accounting Process</w:t>
      </w:r>
      <w:bookmarkEnd w:id="324"/>
    </w:p>
    <w:p w14:paraId="416DA6B3" w14:textId="1DD12865" w:rsidR="006F4CBF" w:rsidRPr="00435B10" w:rsidRDefault="006F4CBF" w:rsidP="00674D37">
      <w:pPr>
        <w:pStyle w:val="BodyNoIndentEVM"/>
        <w:jc w:val="both"/>
        <w:rPr>
          <w:rFonts w:ascii="Arial" w:hAnsi="Arial" w:cs="Arial"/>
        </w:rPr>
      </w:pPr>
      <w:r w:rsidRPr="00435B10">
        <w:rPr>
          <w:rFonts w:ascii="Arial" w:hAnsi="Arial" w:cs="Arial"/>
        </w:rPr>
        <w:t xml:space="preserve">The </w:t>
      </w:r>
      <w:r w:rsidRPr="00CF34A0">
        <w:rPr>
          <w:rFonts w:ascii="Arial" w:hAnsi="Arial" w:cs="Arial"/>
        </w:rPr>
        <w:t xml:space="preserve">Accounting </w:t>
      </w:r>
      <w:r w:rsidRPr="00435B10">
        <w:rPr>
          <w:rFonts w:ascii="Arial" w:hAnsi="Arial" w:cs="Arial"/>
        </w:rPr>
        <w:t>process flow is shown</w:t>
      </w:r>
      <w:r w:rsidR="0044275C">
        <w:rPr>
          <w:rFonts w:ascii="Arial" w:hAnsi="Arial" w:cs="Arial"/>
        </w:rPr>
        <w:t xml:space="preserve"> in </w:t>
      </w:r>
      <w:r w:rsidR="0044275C" w:rsidRPr="0044275C">
        <w:rPr>
          <w:rFonts w:ascii="Arial" w:hAnsi="Arial" w:cs="Arial"/>
        </w:rPr>
        <w:fldChar w:fldCharType="begin"/>
      </w:r>
      <w:r w:rsidR="0044275C" w:rsidRPr="0044275C">
        <w:rPr>
          <w:rFonts w:ascii="Arial" w:hAnsi="Arial" w:cs="Arial"/>
        </w:rPr>
        <w:instrText xml:space="preserve"> REF _Ref77260577 \h </w:instrText>
      </w:r>
      <w:r w:rsidR="0044275C">
        <w:rPr>
          <w:rFonts w:ascii="Arial" w:hAnsi="Arial" w:cs="Arial"/>
        </w:rPr>
        <w:instrText xml:space="preserve"> \* MERGEFORMAT </w:instrText>
      </w:r>
      <w:r w:rsidR="0044275C" w:rsidRPr="0044275C">
        <w:rPr>
          <w:rFonts w:ascii="Arial" w:hAnsi="Arial" w:cs="Arial"/>
        </w:rPr>
      </w:r>
      <w:r w:rsidR="0044275C" w:rsidRPr="0044275C">
        <w:rPr>
          <w:rFonts w:ascii="Arial" w:hAnsi="Arial" w:cs="Arial"/>
        </w:rPr>
        <w:fldChar w:fldCharType="separate"/>
      </w:r>
      <w:r w:rsidR="0026384C" w:rsidRPr="0026384C">
        <w:rPr>
          <w:rFonts w:ascii="Arial" w:hAnsi="Arial" w:cs="Arial"/>
        </w:rPr>
        <w:t xml:space="preserve">Figure </w:t>
      </w:r>
      <w:r w:rsidR="0026384C" w:rsidRPr="0026384C">
        <w:rPr>
          <w:rFonts w:ascii="Arial" w:hAnsi="Arial" w:cs="Arial"/>
          <w:noProof/>
        </w:rPr>
        <w:t>4</w:t>
      </w:r>
      <w:r w:rsidR="0026384C" w:rsidRPr="0026384C">
        <w:rPr>
          <w:rFonts w:ascii="Arial" w:hAnsi="Arial" w:cs="Arial"/>
          <w:noProof/>
        </w:rPr>
        <w:noBreakHyphen/>
        <w:t>1</w:t>
      </w:r>
      <w:r w:rsidR="0044275C" w:rsidRPr="0044275C">
        <w:rPr>
          <w:rFonts w:ascii="Arial" w:hAnsi="Arial" w:cs="Arial"/>
        </w:rPr>
        <w:fldChar w:fldCharType="end"/>
      </w:r>
      <w:r w:rsidRPr="00435B10">
        <w:rPr>
          <w:rFonts w:ascii="Arial" w:hAnsi="Arial" w:cs="Arial"/>
        </w:rPr>
        <w:t xml:space="preserve"> </w:t>
      </w:r>
      <w:r w:rsidR="00585695" w:rsidRPr="00435B10">
        <w:rPr>
          <w:rFonts w:ascii="Arial" w:hAnsi="Arial" w:cs="Arial"/>
        </w:rPr>
        <w:t>on the following page;</w:t>
      </w:r>
      <w:r w:rsidR="007A6BD1" w:rsidRPr="00435B10">
        <w:rPr>
          <w:rFonts w:ascii="Arial" w:hAnsi="Arial" w:cs="Arial"/>
        </w:rPr>
        <w:t xml:space="preserve"> the process procedure is described in </w:t>
      </w:r>
      <w:r w:rsidR="00D06A7C">
        <w:rPr>
          <w:rFonts w:ascii="Arial" w:hAnsi="Arial" w:cs="Arial"/>
        </w:rPr>
        <w:fldChar w:fldCharType="begin"/>
      </w:r>
      <w:r w:rsidR="00D06A7C">
        <w:rPr>
          <w:rFonts w:ascii="Arial" w:hAnsi="Arial" w:cs="Arial"/>
        </w:rPr>
        <w:instrText xml:space="preserve"> REF _Ref64369041 \r \h </w:instrText>
      </w:r>
      <w:r w:rsidR="00D06A7C">
        <w:rPr>
          <w:rFonts w:ascii="Arial" w:hAnsi="Arial" w:cs="Arial"/>
        </w:rPr>
      </w:r>
      <w:r w:rsidR="00D06A7C">
        <w:rPr>
          <w:rFonts w:ascii="Arial" w:hAnsi="Arial" w:cs="Arial"/>
        </w:rPr>
        <w:fldChar w:fldCharType="separate"/>
      </w:r>
      <w:r w:rsidR="0026384C">
        <w:rPr>
          <w:rFonts w:ascii="Arial" w:hAnsi="Arial" w:cs="Arial"/>
        </w:rPr>
        <w:t>4.4</w:t>
      </w:r>
      <w:r w:rsidR="00D06A7C">
        <w:rPr>
          <w:rFonts w:ascii="Arial" w:hAnsi="Arial" w:cs="Arial"/>
        </w:rPr>
        <w:fldChar w:fldCharType="end"/>
      </w:r>
      <w:r w:rsidRPr="00435B10">
        <w:rPr>
          <w:rFonts w:ascii="Arial" w:hAnsi="Arial" w:cs="Arial"/>
        </w:rPr>
        <w:t>.</w:t>
      </w:r>
    </w:p>
    <w:p w14:paraId="26A0E55D" w14:textId="77777777" w:rsidR="00D06A7C" w:rsidRDefault="00D06A7C" w:rsidP="00674D37">
      <w:pPr>
        <w:spacing w:after="0"/>
        <w:jc w:val="both"/>
        <w:rPr>
          <w:rFonts w:cs="Arial"/>
        </w:rPr>
        <w:sectPr w:rsidR="00D06A7C" w:rsidSect="00763863">
          <w:footerReference w:type="default" r:id="rId72"/>
          <w:pgSz w:w="12240" w:h="15840"/>
          <w:pgMar w:top="1440" w:right="1440" w:bottom="1440" w:left="1440" w:header="720" w:footer="720" w:gutter="0"/>
          <w:pgNumType w:start="1" w:chapStyle="1"/>
          <w:cols w:space="230"/>
          <w:docGrid w:linePitch="360"/>
        </w:sectPr>
      </w:pPr>
    </w:p>
    <w:p w14:paraId="058BED71" w14:textId="77777777" w:rsidR="006F4CBF" w:rsidRPr="00435B10" w:rsidRDefault="006F4CBF" w:rsidP="00674D37">
      <w:pPr>
        <w:spacing w:after="0"/>
        <w:jc w:val="both"/>
        <w:rPr>
          <w:rFonts w:cs="Arial"/>
          <w:sz w:val="24"/>
        </w:rPr>
      </w:pPr>
    </w:p>
    <w:p w14:paraId="6420B48E" w14:textId="77777777" w:rsidR="00D06A7C" w:rsidRPr="004423F9" w:rsidRDefault="0006741B" w:rsidP="002D01AA">
      <w:pPr>
        <w:pStyle w:val="InsertfoldoutEVM"/>
        <w:keepNext/>
        <w:jc w:val="both"/>
        <w:rPr>
          <w:color w:val="auto"/>
          <w:sz w:val="20"/>
        </w:rPr>
      </w:pPr>
      <w:r w:rsidRPr="0006741B">
        <w:rPr>
          <w:rFonts w:ascii="Arial" w:hAnsi="Arial" w:cs="Arial"/>
          <w:noProof/>
          <w:sz w:val="16"/>
          <w:szCs w:val="16"/>
        </w:rPr>
        <w:drawing>
          <wp:inline distT="0" distB="0" distL="0" distR="0" wp14:anchorId="227A1CD5" wp14:editId="41B0CDDA">
            <wp:extent cx="8382000" cy="5348700"/>
            <wp:effectExtent l="0" t="0" r="0" b="4445"/>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3"/>
                    <a:stretch>
                      <a:fillRect/>
                    </a:stretch>
                  </pic:blipFill>
                  <pic:spPr>
                    <a:xfrm>
                      <a:off x="0" y="0"/>
                      <a:ext cx="8419041" cy="5372336"/>
                    </a:xfrm>
                    <a:prstGeom prst="rect">
                      <a:avLst/>
                    </a:prstGeom>
                  </pic:spPr>
                </pic:pic>
              </a:graphicData>
            </a:graphic>
          </wp:inline>
        </w:drawing>
      </w:r>
    </w:p>
    <w:p w14:paraId="55BBA7BE" w14:textId="5CBCBD8F" w:rsidR="0006741B" w:rsidRDefault="00D06A7C" w:rsidP="002D01AA">
      <w:pPr>
        <w:pStyle w:val="Caption"/>
        <w:jc w:val="center"/>
        <w:rPr>
          <w:rFonts w:cs="Arial"/>
          <w:sz w:val="16"/>
          <w:szCs w:val="16"/>
        </w:rPr>
      </w:pPr>
      <w:bookmarkStart w:id="325" w:name="_Ref77260577"/>
      <w:bookmarkStart w:id="326" w:name="_Toc85101508"/>
      <w:r>
        <w:t xml:space="preserve">Figure </w:t>
      </w:r>
      <w:r>
        <w:fldChar w:fldCharType="begin"/>
      </w:r>
      <w:r>
        <w:instrText>STYLEREF 1 \s</w:instrText>
      </w:r>
      <w:r>
        <w:fldChar w:fldCharType="separate"/>
      </w:r>
      <w:r w:rsidR="00B0679A">
        <w:rPr>
          <w:noProof/>
        </w:rPr>
        <w:t>4</w:t>
      </w:r>
      <w:r>
        <w:fldChar w:fldCharType="end"/>
      </w:r>
      <w:r w:rsidR="00B0679A">
        <w:noBreakHyphen/>
      </w:r>
      <w:r>
        <w:fldChar w:fldCharType="begin"/>
      </w:r>
      <w:r>
        <w:instrText>SEQ Figure \* ARABIC \s 1</w:instrText>
      </w:r>
      <w:r>
        <w:fldChar w:fldCharType="separate"/>
      </w:r>
      <w:r w:rsidR="00B0679A">
        <w:rPr>
          <w:noProof/>
        </w:rPr>
        <w:t>1</w:t>
      </w:r>
      <w:r>
        <w:fldChar w:fldCharType="end"/>
      </w:r>
      <w:bookmarkEnd w:id="325"/>
      <w:r>
        <w:t xml:space="preserve"> Agency EVM Capability Storyboard Flowchart: Accounting</w:t>
      </w:r>
      <w:bookmarkEnd w:id="326"/>
    </w:p>
    <w:p w14:paraId="1B1EFD0A" w14:textId="77777777" w:rsidR="00D06A7C" w:rsidRDefault="00D06A7C" w:rsidP="002268AB">
      <w:pPr>
        <w:pStyle w:val="InsertfoldoutEVM"/>
        <w:jc w:val="both"/>
        <w:rPr>
          <w:rFonts w:ascii="Arial" w:hAnsi="Arial" w:cs="Arial"/>
          <w:sz w:val="16"/>
          <w:szCs w:val="16"/>
        </w:rPr>
      </w:pPr>
    </w:p>
    <w:p w14:paraId="0EDE3A62" w14:textId="77777777" w:rsidR="00D06A7C" w:rsidRDefault="00D06A7C">
      <w:pPr>
        <w:pStyle w:val="InsertfoldoutEVM"/>
        <w:jc w:val="center"/>
        <w:rPr>
          <w:rFonts w:ascii="Arial" w:hAnsi="Arial" w:cs="Arial"/>
          <w:sz w:val="16"/>
          <w:szCs w:val="16"/>
        </w:rPr>
        <w:sectPr w:rsidR="00D06A7C" w:rsidSect="00634D99">
          <w:pgSz w:w="15840" w:h="12240" w:orient="landscape"/>
          <w:pgMar w:top="1440" w:right="1440" w:bottom="1440" w:left="1440" w:header="720" w:footer="720" w:gutter="0"/>
          <w:pgNumType w:chapStyle="1"/>
          <w:cols w:space="230"/>
          <w:docGrid w:linePitch="360"/>
        </w:sectPr>
      </w:pPr>
    </w:p>
    <w:p w14:paraId="7E727B98" w14:textId="77777777" w:rsidR="00956A76" w:rsidRPr="00435B10" w:rsidRDefault="00956A76" w:rsidP="00674D37">
      <w:pPr>
        <w:pStyle w:val="Heading2"/>
        <w:jc w:val="both"/>
      </w:pPr>
      <w:bookmarkStart w:id="327" w:name="_Toc304560861"/>
      <w:bookmarkStart w:id="328" w:name="_Ref64369041"/>
      <w:bookmarkStart w:id="329" w:name="_Toc84879623"/>
      <w:r w:rsidRPr="00435B10">
        <w:t>Accounting Procedure</w:t>
      </w:r>
      <w:bookmarkEnd w:id="327"/>
      <w:bookmarkEnd w:id="328"/>
      <w:bookmarkEnd w:id="329"/>
    </w:p>
    <w:tbl>
      <w:tblPr>
        <w:tblW w:w="9805" w:type="dxa"/>
        <w:tblLook w:val="04A0" w:firstRow="1" w:lastRow="0" w:firstColumn="1" w:lastColumn="0" w:noHBand="0" w:noVBand="1"/>
      </w:tblPr>
      <w:tblGrid>
        <w:gridCol w:w="2320"/>
        <w:gridCol w:w="1255"/>
        <w:gridCol w:w="6230"/>
      </w:tblGrid>
      <w:tr w:rsidR="00FB0E9B" w:rsidRPr="00435B10" w14:paraId="24508B05" w14:textId="77777777" w:rsidTr="004423F9">
        <w:trPr>
          <w:tblHeader/>
        </w:trPr>
        <w:tc>
          <w:tcPr>
            <w:tcW w:w="2320" w:type="dxa"/>
            <w:shd w:val="clear" w:color="auto" w:fill="DDD9C3" w:themeFill="background2" w:themeFillShade="E6"/>
            <w:vAlign w:val="bottom"/>
          </w:tcPr>
          <w:p w14:paraId="08FC66B1" w14:textId="77777777" w:rsidR="00FB0E9B" w:rsidRPr="00435B10" w:rsidRDefault="00FB0E9B" w:rsidP="00674D37">
            <w:pPr>
              <w:pStyle w:val="TableHeadingEVM"/>
              <w:jc w:val="both"/>
              <w:rPr>
                <w:rFonts w:ascii="Arial" w:hAnsi="Arial" w:cs="Arial"/>
              </w:rPr>
            </w:pPr>
            <w:r w:rsidRPr="00435B10">
              <w:rPr>
                <w:rFonts w:ascii="Arial" w:hAnsi="Arial" w:cs="Arial"/>
              </w:rPr>
              <w:t>Actor</w:t>
            </w:r>
          </w:p>
        </w:tc>
        <w:tc>
          <w:tcPr>
            <w:tcW w:w="1255" w:type="dxa"/>
            <w:shd w:val="clear" w:color="auto" w:fill="DDD9C3" w:themeFill="background2" w:themeFillShade="E6"/>
            <w:vAlign w:val="bottom"/>
          </w:tcPr>
          <w:p w14:paraId="55FC3A23" w14:textId="77777777" w:rsidR="00FB0E9B" w:rsidRPr="00435B10" w:rsidRDefault="004937D2" w:rsidP="00674D37">
            <w:pPr>
              <w:pStyle w:val="TableHeadingEVM"/>
              <w:jc w:val="both"/>
              <w:rPr>
                <w:rFonts w:ascii="Arial" w:hAnsi="Arial" w:cs="Arial"/>
              </w:rPr>
            </w:pPr>
            <w:r w:rsidRPr="00435B10">
              <w:rPr>
                <w:rFonts w:ascii="Arial" w:hAnsi="Arial" w:cs="Arial"/>
              </w:rPr>
              <w:t>Flowchart</w:t>
            </w:r>
            <w:r w:rsidR="00FB0E9B" w:rsidRPr="00435B10">
              <w:rPr>
                <w:rFonts w:ascii="Arial" w:hAnsi="Arial" w:cs="Arial"/>
              </w:rPr>
              <w:t xml:space="preserve"> </w:t>
            </w:r>
            <w:r w:rsidR="00166174" w:rsidRPr="00435B10">
              <w:rPr>
                <w:rFonts w:ascii="Arial" w:hAnsi="Arial" w:cs="Arial"/>
              </w:rPr>
              <w:t>Step</w:t>
            </w:r>
          </w:p>
        </w:tc>
        <w:tc>
          <w:tcPr>
            <w:tcW w:w="6230" w:type="dxa"/>
            <w:shd w:val="clear" w:color="auto" w:fill="DDD9C3" w:themeFill="background2" w:themeFillShade="E6"/>
            <w:vAlign w:val="bottom"/>
          </w:tcPr>
          <w:p w14:paraId="484F4680" w14:textId="77777777" w:rsidR="00FB0E9B" w:rsidRPr="00435B10" w:rsidRDefault="00FB0E9B" w:rsidP="00674D37">
            <w:pPr>
              <w:pStyle w:val="TableHeadingEVM"/>
              <w:jc w:val="both"/>
              <w:rPr>
                <w:rFonts w:ascii="Arial" w:hAnsi="Arial" w:cs="Arial"/>
              </w:rPr>
            </w:pPr>
            <w:r w:rsidRPr="00435B10">
              <w:rPr>
                <w:rFonts w:ascii="Arial" w:hAnsi="Arial" w:cs="Arial"/>
              </w:rPr>
              <w:t>Action</w:t>
            </w:r>
            <w:r w:rsidR="00CB02E4" w:rsidRPr="00435B10">
              <w:rPr>
                <w:rFonts w:ascii="Arial" w:hAnsi="Arial" w:cs="Arial"/>
              </w:rPr>
              <w:t xml:space="preserve"> or Input/</w:t>
            </w:r>
            <w:r w:rsidR="00D06A7C">
              <w:rPr>
                <w:rFonts w:ascii="Arial" w:hAnsi="Arial" w:cs="Arial"/>
              </w:rPr>
              <w:t xml:space="preserve"> </w:t>
            </w:r>
            <w:r w:rsidR="00CB02E4" w:rsidRPr="00435B10">
              <w:rPr>
                <w:rFonts w:ascii="Arial" w:hAnsi="Arial" w:cs="Arial"/>
              </w:rPr>
              <w:t>Output</w:t>
            </w:r>
          </w:p>
        </w:tc>
      </w:tr>
      <w:tr w:rsidR="00FB0E9B" w:rsidRPr="00435B10" w14:paraId="696A1E91" w14:textId="77777777" w:rsidTr="004423F9">
        <w:tc>
          <w:tcPr>
            <w:tcW w:w="2320" w:type="dxa"/>
          </w:tcPr>
          <w:p w14:paraId="40F21595" w14:textId="77777777" w:rsidR="00FB0E9B" w:rsidRPr="00435B10" w:rsidRDefault="00FB0E9B" w:rsidP="00654577">
            <w:pPr>
              <w:pStyle w:val="TableTextEVM"/>
            </w:pPr>
            <w:r w:rsidRPr="00435B10">
              <w:t>Receiving/Inspection</w:t>
            </w:r>
          </w:p>
        </w:tc>
        <w:tc>
          <w:tcPr>
            <w:tcW w:w="1255" w:type="dxa"/>
          </w:tcPr>
          <w:p w14:paraId="2232DC02" w14:textId="77777777" w:rsidR="00FB0E9B" w:rsidRPr="00435B10" w:rsidRDefault="00FB0E9B" w:rsidP="00654577">
            <w:pPr>
              <w:pStyle w:val="TableTextCenteredEVM"/>
            </w:pPr>
            <w:r w:rsidRPr="00435B10">
              <w:t>Input From 8.11</w:t>
            </w:r>
          </w:p>
        </w:tc>
        <w:tc>
          <w:tcPr>
            <w:tcW w:w="6230" w:type="dxa"/>
          </w:tcPr>
          <w:p w14:paraId="142EFB44" w14:textId="77777777" w:rsidR="00FB0E9B" w:rsidRPr="00435B10" w:rsidRDefault="00FB0E9B" w:rsidP="00674D37">
            <w:pPr>
              <w:pStyle w:val="TableTextEVM"/>
              <w:jc w:val="both"/>
              <w:rPr>
                <w:i/>
              </w:rPr>
            </w:pPr>
            <w:r w:rsidRPr="00435B10">
              <w:rPr>
                <w:i/>
              </w:rPr>
              <w:t xml:space="preserve">Enter </w:t>
            </w:r>
            <w:r w:rsidR="00F34FD7" w:rsidRPr="00435B10">
              <w:rPr>
                <w:i/>
              </w:rPr>
              <w:t xml:space="preserve">Acceptance </w:t>
            </w:r>
            <w:r w:rsidR="009F0BEA" w:rsidRPr="00435B10">
              <w:rPr>
                <w:i/>
              </w:rPr>
              <w:t>into</w:t>
            </w:r>
            <w:r w:rsidR="00F34FD7" w:rsidRPr="00435B10">
              <w:rPr>
                <w:i/>
              </w:rPr>
              <w:t xml:space="preserve"> </w:t>
            </w:r>
            <w:r w:rsidR="005202E0" w:rsidRPr="00435B10">
              <w:rPr>
                <w:i/>
              </w:rPr>
              <w:t xml:space="preserve">the </w:t>
            </w:r>
            <w:r w:rsidR="007339F4" w:rsidRPr="00435B10">
              <w:rPr>
                <w:i/>
              </w:rPr>
              <w:t>Core Financial System</w:t>
            </w:r>
            <w:r w:rsidR="005202E0" w:rsidRPr="00435B10">
              <w:rPr>
                <w:i/>
              </w:rPr>
              <w:t xml:space="preserve"> </w:t>
            </w:r>
            <w:r w:rsidRPr="00435B10">
              <w:rPr>
                <w:i/>
              </w:rPr>
              <w:t>(Actuals recorded)</w:t>
            </w:r>
            <w:r w:rsidR="009E58BC" w:rsidRPr="00435B10">
              <w:rPr>
                <w:i/>
              </w:rPr>
              <w:t>.</w:t>
            </w:r>
          </w:p>
        </w:tc>
      </w:tr>
      <w:tr w:rsidR="00FB0E9B" w:rsidRPr="00435B10" w14:paraId="0EA1385F" w14:textId="77777777" w:rsidTr="004423F9">
        <w:tc>
          <w:tcPr>
            <w:tcW w:w="2320" w:type="dxa"/>
          </w:tcPr>
          <w:p w14:paraId="272389BA" w14:textId="77777777" w:rsidR="00FB0E9B" w:rsidRPr="00435B10" w:rsidRDefault="00FB0E9B" w:rsidP="00654577">
            <w:pPr>
              <w:pStyle w:val="TableTextEVM"/>
              <w:rPr>
                <w:bCs/>
              </w:rPr>
            </w:pPr>
            <w:r w:rsidRPr="00435B10">
              <w:t xml:space="preserve">Institutional/ Functional </w:t>
            </w:r>
          </w:p>
        </w:tc>
        <w:tc>
          <w:tcPr>
            <w:tcW w:w="1255" w:type="dxa"/>
          </w:tcPr>
          <w:p w14:paraId="19677160" w14:textId="77777777" w:rsidR="00FB0E9B" w:rsidRPr="00435B10" w:rsidRDefault="00FB0E9B" w:rsidP="00654577">
            <w:pPr>
              <w:pStyle w:val="TableTextCenteredEVM"/>
            </w:pPr>
            <w:r w:rsidRPr="00435B10">
              <w:t>4.01</w:t>
            </w:r>
          </w:p>
          <w:p w14:paraId="30752A52" w14:textId="77777777" w:rsidR="00FB0E9B" w:rsidRPr="00435B10" w:rsidRDefault="00FB0E9B" w:rsidP="00654577">
            <w:pPr>
              <w:pStyle w:val="TableTextCenteredEVM"/>
            </w:pPr>
          </w:p>
        </w:tc>
        <w:tc>
          <w:tcPr>
            <w:tcW w:w="6230" w:type="dxa"/>
          </w:tcPr>
          <w:p w14:paraId="19E55958" w14:textId="77777777" w:rsidR="00FB0E9B" w:rsidRPr="00435B10" w:rsidRDefault="00FB0E9B" w:rsidP="00674D37">
            <w:pPr>
              <w:pStyle w:val="TableTextEVM"/>
              <w:jc w:val="both"/>
            </w:pPr>
            <w:r w:rsidRPr="00435B10">
              <w:rPr>
                <w:i/>
              </w:rPr>
              <w:t xml:space="preserve">Record Cost in </w:t>
            </w:r>
            <w:r w:rsidR="005202E0" w:rsidRPr="00435B10">
              <w:rPr>
                <w:i/>
              </w:rPr>
              <w:t xml:space="preserve">the </w:t>
            </w:r>
            <w:r w:rsidR="007339F4" w:rsidRPr="00435B10">
              <w:rPr>
                <w:i/>
              </w:rPr>
              <w:t>Core Financial System</w:t>
            </w:r>
            <w:r w:rsidR="009E58BC" w:rsidRPr="00435B10">
              <w:t>.</w:t>
            </w:r>
            <w:r w:rsidR="00F34FD7" w:rsidRPr="00435B10">
              <w:t xml:space="preserve"> </w:t>
            </w:r>
            <w:r w:rsidRPr="00435B10">
              <w:t>Costs will be recorded on a daily basis as transactions occur.</w:t>
            </w:r>
          </w:p>
        </w:tc>
      </w:tr>
      <w:tr w:rsidR="00FB0E9B" w:rsidRPr="00435B10" w14:paraId="60486A66" w14:textId="77777777" w:rsidTr="004423F9">
        <w:tc>
          <w:tcPr>
            <w:tcW w:w="2320" w:type="dxa"/>
          </w:tcPr>
          <w:p w14:paraId="59FC5F37" w14:textId="77777777" w:rsidR="00FB0E9B" w:rsidRPr="00435B10" w:rsidRDefault="00FB0E9B" w:rsidP="00654577">
            <w:pPr>
              <w:pStyle w:val="TableTextEVM"/>
              <w:rPr>
                <w:bCs/>
              </w:rPr>
            </w:pPr>
            <w:r w:rsidRPr="00435B10">
              <w:t>Institutional/ Functional</w:t>
            </w:r>
          </w:p>
        </w:tc>
        <w:tc>
          <w:tcPr>
            <w:tcW w:w="1255" w:type="dxa"/>
          </w:tcPr>
          <w:p w14:paraId="41DD9E7E" w14:textId="77777777" w:rsidR="00FB0E9B" w:rsidRPr="00435B10" w:rsidRDefault="00FB0E9B" w:rsidP="00654577">
            <w:pPr>
              <w:pStyle w:val="TableTextCenteredEVM"/>
            </w:pPr>
            <w:r w:rsidRPr="00435B10">
              <w:t>4.02</w:t>
            </w:r>
          </w:p>
        </w:tc>
        <w:tc>
          <w:tcPr>
            <w:tcW w:w="6230" w:type="dxa"/>
          </w:tcPr>
          <w:p w14:paraId="6E16159F" w14:textId="77777777" w:rsidR="00FB0E9B" w:rsidRPr="00435B10" w:rsidRDefault="00FB0E9B" w:rsidP="000D55EB">
            <w:pPr>
              <w:pStyle w:val="TableTextEVM"/>
              <w:jc w:val="both"/>
            </w:pPr>
            <w:r w:rsidRPr="00435B10">
              <w:rPr>
                <w:i/>
              </w:rPr>
              <w:t>Month</w:t>
            </w:r>
            <w:r w:rsidR="00BA4D27" w:rsidRPr="00435B10">
              <w:rPr>
                <w:i/>
              </w:rPr>
              <w:t>-</w:t>
            </w:r>
            <w:r w:rsidR="00F34FD7" w:rsidRPr="00435B10">
              <w:rPr>
                <w:i/>
              </w:rPr>
              <w:t>End Closing</w:t>
            </w:r>
            <w:r w:rsidR="009E58BC" w:rsidRPr="00435B10">
              <w:t>.</w:t>
            </w:r>
            <w:r w:rsidR="00F34FD7" w:rsidRPr="00435B10">
              <w:t xml:space="preserve"> </w:t>
            </w:r>
            <w:r w:rsidRPr="00435B10">
              <w:t>At the end of each calendar month</w:t>
            </w:r>
            <w:r w:rsidR="00F85069" w:rsidRPr="00435B10">
              <w:t xml:space="preserve"> </w:t>
            </w:r>
            <w:r w:rsidRPr="00435B10">
              <w:t>a month</w:t>
            </w:r>
            <w:r w:rsidR="00577855" w:rsidRPr="00435B10">
              <w:t>-</w:t>
            </w:r>
            <w:r w:rsidRPr="00435B10">
              <w:t xml:space="preserve">end closing process will be executed by the center to close the books for that month. </w:t>
            </w:r>
          </w:p>
        </w:tc>
      </w:tr>
      <w:tr w:rsidR="00FB0E9B" w:rsidRPr="00435B10" w14:paraId="04ED2EBB" w14:textId="77777777" w:rsidTr="004423F9">
        <w:tc>
          <w:tcPr>
            <w:tcW w:w="2320" w:type="dxa"/>
          </w:tcPr>
          <w:p w14:paraId="5526ABC9" w14:textId="77777777" w:rsidR="00FB0E9B" w:rsidRPr="00435B10" w:rsidRDefault="00FB0E9B" w:rsidP="00654577">
            <w:pPr>
              <w:pStyle w:val="TableTextEVM"/>
            </w:pPr>
            <w:r w:rsidRPr="00435B10">
              <w:t>Project Office Team</w:t>
            </w:r>
          </w:p>
        </w:tc>
        <w:tc>
          <w:tcPr>
            <w:tcW w:w="1255" w:type="dxa"/>
          </w:tcPr>
          <w:p w14:paraId="47992AF7" w14:textId="77777777" w:rsidR="00FB0E9B" w:rsidRPr="00435B10" w:rsidRDefault="00FB0E9B" w:rsidP="00654577">
            <w:pPr>
              <w:pStyle w:val="TableTextCenteredEVM"/>
            </w:pPr>
            <w:r w:rsidRPr="00435B10">
              <w:t>4.03</w:t>
            </w:r>
          </w:p>
        </w:tc>
        <w:tc>
          <w:tcPr>
            <w:tcW w:w="6230" w:type="dxa"/>
          </w:tcPr>
          <w:p w14:paraId="5A12239D" w14:textId="77777777" w:rsidR="00FB0E9B" w:rsidRPr="00435B10" w:rsidRDefault="00FB0E9B" w:rsidP="002268AB">
            <w:pPr>
              <w:pStyle w:val="TableTextEVM"/>
              <w:jc w:val="both"/>
            </w:pPr>
            <w:r w:rsidRPr="00435B10">
              <w:rPr>
                <w:i/>
              </w:rPr>
              <w:t xml:space="preserve">Download </w:t>
            </w:r>
            <w:r w:rsidR="00F34FD7" w:rsidRPr="00435B10">
              <w:rPr>
                <w:i/>
              </w:rPr>
              <w:t xml:space="preserve">Data </w:t>
            </w:r>
            <w:r w:rsidRPr="00435B10">
              <w:rPr>
                <w:i/>
              </w:rPr>
              <w:t xml:space="preserve">from </w:t>
            </w:r>
            <w:r w:rsidR="005202E0" w:rsidRPr="00435B10">
              <w:rPr>
                <w:i/>
              </w:rPr>
              <w:t xml:space="preserve">the </w:t>
            </w:r>
            <w:r w:rsidR="007339F4" w:rsidRPr="00435B10">
              <w:rPr>
                <w:i/>
              </w:rPr>
              <w:t>Core Financial System</w:t>
            </w:r>
            <w:r w:rsidRPr="00435B10">
              <w:rPr>
                <w:i/>
              </w:rPr>
              <w:t xml:space="preserve"> </w:t>
            </w:r>
            <w:r w:rsidR="009F0BEA" w:rsidRPr="00435B10">
              <w:rPr>
                <w:i/>
              </w:rPr>
              <w:t>into</w:t>
            </w:r>
            <w:r w:rsidR="00F34FD7" w:rsidRPr="00435B10">
              <w:rPr>
                <w:i/>
              </w:rPr>
              <w:t xml:space="preserve"> Spreads</w:t>
            </w:r>
            <w:r w:rsidRPr="00435B10">
              <w:rPr>
                <w:i/>
              </w:rPr>
              <w:t>heet</w:t>
            </w:r>
            <w:r w:rsidR="00410E20" w:rsidRPr="00435B10">
              <w:rPr>
                <w:i/>
              </w:rPr>
              <w:t>s</w:t>
            </w:r>
            <w:r w:rsidR="009E58BC" w:rsidRPr="00435B10">
              <w:t>.</w:t>
            </w:r>
            <w:r w:rsidR="00F34FD7" w:rsidRPr="00435B10">
              <w:t xml:space="preserve"> </w:t>
            </w:r>
            <w:r w:rsidRPr="00435B10">
              <w:t>The project team will download data from the BW to spreadsheets.</w:t>
            </w:r>
            <w:r w:rsidR="00F85069" w:rsidRPr="00435B10">
              <w:t xml:space="preserve"> </w:t>
            </w:r>
            <w:r w:rsidRPr="00435B10">
              <w:t>An interface program is available, see</w:t>
            </w:r>
            <w:r w:rsidR="002268AB">
              <w:t xml:space="preserve"> </w:t>
            </w:r>
            <w:r w:rsidR="002268AB">
              <w:fldChar w:fldCharType="begin"/>
            </w:r>
            <w:r w:rsidR="002268AB">
              <w:instrText xml:space="preserve"> REF _Ref64373381 \r \h </w:instrText>
            </w:r>
            <w:r w:rsidR="002268AB">
              <w:fldChar w:fldCharType="separate"/>
            </w:r>
            <w:r w:rsidR="002268AB">
              <w:t>4.4</w:t>
            </w:r>
            <w:r w:rsidR="002268AB">
              <w:fldChar w:fldCharType="end"/>
            </w:r>
            <w:r w:rsidRPr="00435B10">
              <w:t xml:space="preserve">. </w:t>
            </w:r>
          </w:p>
        </w:tc>
      </w:tr>
      <w:tr w:rsidR="00FB0E9B" w:rsidRPr="00435B10" w14:paraId="5C20841D" w14:textId="77777777" w:rsidTr="004423F9">
        <w:tc>
          <w:tcPr>
            <w:tcW w:w="2320" w:type="dxa"/>
          </w:tcPr>
          <w:p w14:paraId="1A26769B" w14:textId="77777777" w:rsidR="00FB0E9B" w:rsidRPr="00435B10" w:rsidRDefault="00FB0E9B" w:rsidP="00654577">
            <w:pPr>
              <w:pStyle w:val="TableTextEVM"/>
            </w:pPr>
            <w:r w:rsidRPr="00435B10">
              <w:t>Project Office Team</w:t>
            </w:r>
          </w:p>
        </w:tc>
        <w:tc>
          <w:tcPr>
            <w:tcW w:w="1255" w:type="dxa"/>
          </w:tcPr>
          <w:p w14:paraId="50A0D467" w14:textId="77777777" w:rsidR="00FB0E9B" w:rsidRPr="00435B10" w:rsidRDefault="00FB0E9B" w:rsidP="00654577">
            <w:pPr>
              <w:pStyle w:val="TableTextCenteredEVM"/>
            </w:pPr>
            <w:r w:rsidRPr="00435B10">
              <w:t>4.04</w:t>
            </w:r>
          </w:p>
        </w:tc>
        <w:tc>
          <w:tcPr>
            <w:tcW w:w="6230" w:type="dxa"/>
          </w:tcPr>
          <w:p w14:paraId="450140D2" w14:textId="7494BEA2" w:rsidR="00FB0E9B" w:rsidRPr="00435B10" w:rsidRDefault="00FB0E9B" w:rsidP="008C11C5">
            <w:pPr>
              <w:pStyle w:val="TableTextEVM"/>
              <w:jc w:val="both"/>
            </w:pPr>
            <w:r w:rsidRPr="00435B10">
              <w:rPr>
                <w:i/>
              </w:rPr>
              <w:t xml:space="preserve">Verify/Distribute ACWP </w:t>
            </w:r>
            <w:r w:rsidR="00F34FD7" w:rsidRPr="00435B10">
              <w:rPr>
                <w:i/>
              </w:rPr>
              <w:t xml:space="preserve">Data </w:t>
            </w:r>
            <w:r w:rsidRPr="00435B10">
              <w:rPr>
                <w:i/>
              </w:rPr>
              <w:t xml:space="preserve">to </w:t>
            </w:r>
            <w:r w:rsidR="00BA4D27" w:rsidRPr="00435B10">
              <w:rPr>
                <w:i/>
              </w:rPr>
              <w:t>P</w:t>
            </w:r>
            <w:r w:rsidR="003D1B49" w:rsidRPr="00435B10">
              <w:rPr>
                <w:i/>
              </w:rPr>
              <w:noBreakHyphen/>
              <w:t>CAM</w:t>
            </w:r>
            <w:r w:rsidRPr="00435B10">
              <w:rPr>
                <w:i/>
              </w:rPr>
              <w:t>s</w:t>
            </w:r>
            <w:r w:rsidR="009E58BC" w:rsidRPr="00435B10">
              <w:t>.</w:t>
            </w:r>
            <w:r w:rsidR="00F34FD7" w:rsidRPr="00435B10">
              <w:t xml:space="preserve"> </w:t>
            </w:r>
            <w:r w:rsidRPr="00435B10">
              <w:t xml:space="preserve">The project team will review the data and provide the </w:t>
            </w:r>
            <w:r w:rsidR="00BA0D94" w:rsidRPr="00435B10">
              <w:t>P-CAM</w:t>
            </w:r>
            <w:r w:rsidRPr="00435B10">
              <w:t xml:space="preserve"> with reports for their review.</w:t>
            </w:r>
            <w:r w:rsidR="00F85069" w:rsidRPr="00435B10">
              <w:t xml:space="preserve"> </w:t>
            </w:r>
          </w:p>
        </w:tc>
      </w:tr>
      <w:tr w:rsidR="00FB0E9B" w:rsidRPr="00435B10" w14:paraId="06D990A4" w14:textId="77777777" w:rsidTr="004423F9">
        <w:tc>
          <w:tcPr>
            <w:tcW w:w="2320" w:type="dxa"/>
          </w:tcPr>
          <w:p w14:paraId="667945D8" w14:textId="77777777" w:rsidR="00FB0E9B" w:rsidRPr="00435B10" w:rsidRDefault="009A67F2" w:rsidP="00654577">
            <w:pPr>
              <w:pStyle w:val="TableTextEVM"/>
            </w:pPr>
            <w:r>
              <w:t>P</w:t>
            </w:r>
            <w:r w:rsidR="00FB0E9B" w:rsidRPr="00435B10">
              <w:t>roject Manager/</w:t>
            </w:r>
            <w:r w:rsidR="003D1B49" w:rsidRPr="00435B10">
              <w:t>P</w:t>
            </w:r>
            <w:r w:rsidR="003D1B49" w:rsidRPr="00435B10">
              <w:noBreakHyphen/>
              <w:t>CAM</w:t>
            </w:r>
            <w:r w:rsidR="009E299D" w:rsidRPr="00435B10">
              <w:t xml:space="preserve"> </w:t>
            </w:r>
            <w:r w:rsidR="00FB0E9B" w:rsidRPr="00435B10">
              <w:t>/Project Office Team</w:t>
            </w:r>
          </w:p>
        </w:tc>
        <w:tc>
          <w:tcPr>
            <w:tcW w:w="1255" w:type="dxa"/>
          </w:tcPr>
          <w:p w14:paraId="55794C3B" w14:textId="77777777" w:rsidR="00FB0E9B" w:rsidRPr="00435B10" w:rsidRDefault="00FB0E9B" w:rsidP="00654577">
            <w:pPr>
              <w:pStyle w:val="TableTextCenteredEVM"/>
            </w:pPr>
            <w:r w:rsidRPr="00435B10">
              <w:t>4.05</w:t>
            </w:r>
          </w:p>
        </w:tc>
        <w:tc>
          <w:tcPr>
            <w:tcW w:w="6230" w:type="dxa"/>
          </w:tcPr>
          <w:p w14:paraId="296E4854" w14:textId="77777777" w:rsidR="00FB0E9B" w:rsidRPr="00435B10" w:rsidRDefault="00FB0E9B" w:rsidP="00674D37">
            <w:pPr>
              <w:pStyle w:val="TableTextEVM"/>
              <w:jc w:val="both"/>
            </w:pPr>
            <w:r w:rsidRPr="00435B10">
              <w:rPr>
                <w:i/>
              </w:rPr>
              <w:t xml:space="preserve">Verify </w:t>
            </w:r>
            <w:r w:rsidR="00F34FD7" w:rsidRPr="00435B10">
              <w:rPr>
                <w:i/>
              </w:rPr>
              <w:t xml:space="preserve">Labor Charges </w:t>
            </w:r>
            <w:r w:rsidRPr="00435B10">
              <w:rPr>
                <w:i/>
              </w:rPr>
              <w:t xml:space="preserve">and </w:t>
            </w:r>
            <w:r w:rsidR="00F34FD7" w:rsidRPr="00435B10">
              <w:rPr>
                <w:i/>
              </w:rPr>
              <w:t xml:space="preserve">Other Charges </w:t>
            </w:r>
            <w:r w:rsidR="00410E20" w:rsidRPr="00435B10">
              <w:rPr>
                <w:i/>
              </w:rPr>
              <w:t>a</w:t>
            </w:r>
            <w:r w:rsidR="00F34FD7" w:rsidRPr="00435B10">
              <w:rPr>
                <w:i/>
              </w:rPr>
              <w:t xml:space="preserve">s Applicable. </w:t>
            </w:r>
            <w:r w:rsidRPr="00435B10">
              <w:t>Review charges and identify any questionable charges for further analysis.</w:t>
            </w:r>
          </w:p>
        </w:tc>
      </w:tr>
      <w:tr w:rsidR="00FB0E9B" w:rsidRPr="00435B10" w14:paraId="5A6FA70F" w14:textId="77777777" w:rsidTr="004423F9">
        <w:tc>
          <w:tcPr>
            <w:tcW w:w="2320" w:type="dxa"/>
          </w:tcPr>
          <w:p w14:paraId="638E9A0D" w14:textId="77777777" w:rsidR="00FB0E9B" w:rsidRPr="00435B10" w:rsidRDefault="00FB0E9B" w:rsidP="00654577">
            <w:pPr>
              <w:pStyle w:val="TableTextEVM"/>
            </w:pPr>
            <w:r w:rsidRPr="00435B10">
              <w:t>Project Manager/</w:t>
            </w:r>
            <w:r w:rsidR="009E299D" w:rsidRPr="00435B10">
              <w:t xml:space="preserve"> </w:t>
            </w:r>
            <w:r w:rsidR="003D1B49" w:rsidRPr="00435B10">
              <w:t>P</w:t>
            </w:r>
            <w:r w:rsidR="003D1B49" w:rsidRPr="00435B10">
              <w:noBreakHyphen/>
              <w:t>CAM</w:t>
            </w:r>
            <w:r w:rsidRPr="00435B10">
              <w:t>/Project Office Team</w:t>
            </w:r>
          </w:p>
        </w:tc>
        <w:tc>
          <w:tcPr>
            <w:tcW w:w="1255" w:type="dxa"/>
          </w:tcPr>
          <w:p w14:paraId="70B8C095" w14:textId="77777777" w:rsidR="00FB0E9B" w:rsidRPr="00435B10" w:rsidRDefault="00FB0E9B" w:rsidP="00654577">
            <w:pPr>
              <w:pStyle w:val="TableTextCenteredEVM"/>
            </w:pPr>
            <w:r w:rsidRPr="00435B10">
              <w:t>4.06</w:t>
            </w:r>
          </w:p>
        </w:tc>
        <w:tc>
          <w:tcPr>
            <w:tcW w:w="6230" w:type="dxa"/>
          </w:tcPr>
          <w:p w14:paraId="7AC1087D" w14:textId="77777777" w:rsidR="00FB0E9B" w:rsidRPr="00435B10" w:rsidRDefault="00FB0E9B" w:rsidP="002268AB">
            <w:pPr>
              <w:pStyle w:val="TableTextEVM"/>
              <w:jc w:val="both"/>
            </w:pPr>
            <w:r w:rsidRPr="00435B10">
              <w:rPr>
                <w:i/>
              </w:rPr>
              <w:t xml:space="preserve">Correct </w:t>
            </w:r>
            <w:r w:rsidR="00F34FD7" w:rsidRPr="00435B10">
              <w:rPr>
                <w:i/>
              </w:rPr>
              <w:t xml:space="preserve">Errors </w:t>
            </w:r>
            <w:r w:rsidR="00410E20" w:rsidRPr="00435B10">
              <w:rPr>
                <w:i/>
              </w:rPr>
              <w:t>a</w:t>
            </w:r>
            <w:r w:rsidR="00F34FD7" w:rsidRPr="00435B10">
              <w:rPr>
                <w:i/>
              </w:rPr>
              <w:t>s Applicable</w:t>
            </w:r>
            <w:r w:rsidR="009E58BC" w:rsidRPr="00435B10">
              <w:t>.</w:t>
            </w:r>
            <w:r w:rsidR="00F34FD7" w:rsidRPr="00435B10">
              <w:t xml:space="preserve"> </w:t>
            </w:r>
            <w:r w:rsidRPr="00435B10">
              <w:t xml:space="preserve">Use the Estimated Actual process described in </w:t>
            </w:r>
            <w:r w:rsidR="002268AB">
              <w:fldChar w:fldCharType="begin"/>
            </w:r>
            <w:r w:rsidR="002268AB">
              <w:instrText xml:space="preserve"> REF _Ref64373418 \r \h </w:instrText>
            </w:r>
            <w:r w:rsidR="002268AB">
              <w:fldChar w:fldCharType="separate"/>
            </w:r>
            <w:r w:rsidR="002268AB">
              <w:t>4.12.1</w:t>
            </w:r>
            <w:r w:rsidR="002268AB">
              <w:fldChar w:fldCharType="end"/>
            </w:r>
            <w:r w:rsidRPr="00435B10">
              <w:t xml:space="preserve"> and/or work with institutional personal to correct the charges. </w:t>
            </w:r>
          </w:p>
        </w:tc>
      </w:tr>
      <w:tr w:rsidR="00FB0E9B" w:rsidRPr="00435B10" w14:paraId="0EA0100E" w14:textId="77777777" w:rsidTr="004423F9">
        <w:tc>
          <w:tcPr>
            <w:tcW w:w="2320" w:type="dxa"/>
          </w:tcPr>
          <w:p w14:paraId="0868C9D6" w14:textId="77777777" w:rsidR="00FB0E9B" w:rsidRPr="00435B10" w:rsidRDefault="00FB0E9B" w:rsidP="00654577">
            <w:pPr>
              <w:pStyle w:val="TableTextEVM"/>
            </w:pPr>
            <w:r w:rsidRPr="00435B10">
              <w:t>Project Office Team</w:t>
            </w:r>
          </w:p>
        </w:tc>
        <w:tc>
          <w:tcPr>
            <w:tcW w:w="1255" w:type="dxa"/>
          </w:tcPr>
          <w:p w14:paraId="3713D2FC" w14:textId="77777777" w:rsidR="00FB0E9B" w:rsidRPr="00435B10" w:rsidRDefault="00FB0E9B" w:rsidP="00654577">
            <w:pPr>
              <w:pStyle w:val="TableTextCenteredEVM"/>
            </w:pPr>
            <w:r w:rsidRPr="00435B10">
              <w:t>4.07</w:t>
            </w:r>
          </w:p>
        </w:tc>
        <w:tc>
          <w:tcPr>
            <w:tcW w:w="6230" w:type="dxa"/>
          </w:tcPr>
          <w:p w14:paraId="0E91E8E3" w14:textId="77777777" w:rsidR="00FB0E9B" w:rsidRPr="00435B10" w:rsidRDefault="00FB0E9B" w:rsidP="00674D37">
            <w:pPr>
              <w:pStyle w:val="TableTextEVM"/>
              <w:jc w:val="both"/>
            </w:pPr>
            <w:r w:rsidRPr="00435B10">
              <w:rPr>
                <w:i/>
              </w:rPr>
              <w:t xml:space="preserve">Incorporate </w:t>
            </w:r>
            <w:r w:rsidR="00F34FD7" w:rsidRPr="00435B10">
              <w:rPr>
                <w:i/>
              </w:rPr>
              <w:t xml:space="preserve">Verified </w:t>
            </w:r>
            <w:r w:rsidRPr="00435B10">
              <w:rPr>
                <w:i/>
              </w:rPr>
              <w:t xml:space="preserve">ACWP </w:t>
            </w:r>
            <w:r w:rsidR="0053699E" w:rsidRPr="00435B10">
              <w:rPr>
                <w:i/>
              </w:rPr>
              <w:t>i</w:t>
            </w:r>
            <w:r w:rsidR="00F34FD7" w:rsidRPr="00435B10">
              <w:rPr>
                <w:i/>
              </w:rPr>
              <w:t xml:space="preserve">nto </w:t>
            </w:r>
            <w:r w:rsidRPr="00435B10">
              <w:rPr>
                <w:i/>
              </w:rPr>
              <w:t xml:space="preserve">Cost </w:t>
            </w:r>
            <w:r w:rsidR="00F34FD7" w:rsidRPr="00435B10">
              <w:rPr>
                <w:i/>
              </w:rPr>
              <w:t>Tool</w:t>
            </w:r>
            <w:r w:rsidR="009E58BC" w:rsidRPr="00435B10">
              <w:t>.</w:t>
            </w:r>
            <w:r w:rsidR="00F34FD7" w:rsidRPr="00435B10">
              <w:t xml:space="preserve"> </w:t>
            </w:r>
            <w:r w:rsidRPr="00435B10">
              <w:t>Load Actual Cost data into the cost tool.</w:t>
            </w:r>
          </w:p>
        </w:tc>
      </w:tr>
      <w:tr w:rsidR="00FB0E9B" w:rsidRPr="00435B10" w14:paraId="5C211400" w14:textId="77777777" w:rsidTr="004423F9">
        <w:tc>
          <w:tcPr>
            <w:tcW w:w="2320" w:type="dxa"/>
          </w:tcPr>
          <w:p w14:paraId="2D94966B" w14:textId="77777777" w:rsidR="00FB0E9B" w:rsidRPr="00435B10" w:rsidRDefault="00FB0E9B" w:rsidP="00654577">
            <w:pPr>
              <w:pStyle w:val="TableTextEVM"/>
            </w:pPr>
            <w:r w:rsidRPr="00435B10">
              <w:t>Project Office Team</w:t>
            </w:r>
          </w:p>
        </w:tc>
        <w:tc>
          <w:tcPr>
            <w:tcW w:w="1255" w:type="dxa"/>
          </w:tcPr>
          <w:p w14:paraId="385B5C97" w14:textId="77777777" w:rsidR="00FB0E9B" w:rsidRPr="00435B10" w:rsidRDefault="00FB0E9B" w:rsidP="00654577">
            <w:pPr>
              <w:pStyle w:val="TableTextCenteredEVM"/>
            </w:pPr>
            <w:r w:rsidRPr="00435B10">
              <w:t>4.08</w:t>
            </w:r>
          </w:p>
          <w:p w14:paraId="23FBDEE7" w14:textId="77777777" w:rsidR="00FB0E9B" w:rsidRPr="00435B10" w:rsidRDefault="00FB0E9B" w:rsidP="00654577">
            <w:pPr>
              <w:pStyle w:val="TableTextCenteredEVM"/>
            </w:pPr>
          </w:p>
        </w:tc>
        <w:tc>
          <w:tcPr>
            <w:tcW w:w="6230" w:type="dxa"/>
          </w:tcPr>
          <w:p w14:paraId="10A319CA" w14:textId="77777777" w:rsidR="00FB0E9B" w:rsidRPr="00435B10" w:rsidRDefault="00FB0E9B" w:rsidP="00674D37">
            <w:pPr>
              <w:pStyle w:val="TableTextEVM"/>
              <w:jc w:val="both"/>
            </w:pPr>
            <w:r w:rsidRPr="00435B10">
              <w:rPr>
                <w:i/>
              </w:rPr>
              <w:t xml:space="preserve">Verify Load </w:t>
            </w:r>
            <w:r w:rsidR="0053699E" w:rsidRPr="00435B10">
              <w:rPr>
                <w:i/>
              </w:rPr>
              <w:t>i</w:t>
            </w:r>
            <w:r w:rsidR="00F34FD7" w:rsidRPr="00435B10">
              <w:rPr>
                <w:i/>
              </w:rPr>
              <w:t xml:space="preserve">nto </w:t>
            </w:r>
            <w:r w:rsidRPr="00435B10">
              <w:rPr>
                <w:i/>
              </w:rPr>
              <w:t xml:space="preserve">Cost </w:t>
            </w:r>
            <w:r w:rsidR="00F34FD7" w:rsidRPr="00435B10">
              <w:rPr>
                <w:i/>
              </w:rPr>
              <w:t>Tool</w:t>
            </w:r>
            <w:r w:rsidR="009E58BC" w:rsidRPr="00435B10">
              <w:t>.</w:t>
            </w:r>
            <w:r w:rsidR="00F34FD7" w:rsidRPr="00435B10">
              <w:t xml:space="preserve"> </w:t>
            </w:r>
            <w:r w:rsidRPr="00435B10">
              <w:t xml:space="preserve">Verify the data loaded correctly into the cost tool. </w:t>
            </w:r>
          </w:p>
        </w:tc>
      </w:tr>
      <w:tr w:rsidR="00FB0E9B" w:rsidRPr="00435B10" w14:paraId="0CEBFF70" w14:textId="77777777" w:rsidTr="004423F9">
        <w:tc>
          <w:tcPr>
            <w:tcW w:w="2320" w:type="dxa"/>
          </w:tcPr>
          <w:p w14:paraId="7C0937FC" w14:textId="77777777" w:rsidR="00FB0E9B" w:rsidRPr="00435B10" w:rsidRDefault="00FB0E9B" w:rsidP="00654577">
            <w:pPr>
              <w:pStyle w:val="TableTextEVM"/>
            </w:pPr>
            <w:r w:rsidRPr="00435B10">
              <w:t>Project Office Team</w:t>
            </w:r>
          </w:p>
        </w:tc>
        <w:tc>
          <w:tcPr>
            <w:tcW w:w="1255" w:type="dxa"/>
          </w:tcPr>
          <w:p w14:paraId="08B5C5A5" w14:textId="77777777" w:rsidR="00FB0E9B" w:rsidRPr="00435B10" w:rsidRDefault="00FB0E9B" w:rsidP="00654577">
            <w:pPr>
              <w:pStyle w:val="TableTextCenteredEVM"/>
            </w:pPr>
            <w:r w:rsidRPr="00435B10">
              <w:t>4.09</w:t>
            </w:r>
          </w:p>
        </w:tc>
        <w:tc>
          <w:tcPr>
            <w:tcW w:w="6230" w:type="dxa"/>
          </w:tcPr>
          <w:p w14:paraId="406C1199" w14:textId="77777777" w:rsidR="00FB0E9B" w:rsidRPr="00435B10" w:rsidRDefault="00FB0E9B" w:rsidP="00674D37">
            <w:pPr>
              <w:pStyle w:val="TableTextEVM"/>
              <w:jc w:val="both"/>
            </w:pPr>
            <w:r w:rsidRPr="00435B10">
              <w:rPr>
                <w:i/>
              </w:rPr>
              <w:t xml:space="preserve">Reconcile the </w:t>
            </w:r>
            <w:r w:rsidR="00F34FD7" w:rsidRPr="00435B10">
              <w:rPr>
                <w:i/>
              </w:rPr>
              <w:t xml:space="preserve">Cost Tool Data </w:t>
            </w:r>
            <w:r w:rsidRPr="00435B10">
              <w:rPr>
                <w:i/>
              </w:rPr>
              <w:t xml:space="preserve">to the </w:t>
            </w:r>
            <w:r w:rsidR="00F34FD7" w:rsidRPr="00435B10">
              <w:rPr>
                <w:i/>
              </w:rPr>
              <w:t xml:space="preserve">General Book </w:t>
            </w:r>
            <w:r w:rsidRPr="00435B10">
              <w:rPr>
                <w:i/>
              </w:rPr>
              <w:t xml:space="preserve">of </w:t>
            </w:r>
            <w:r w:rsidR="00F34FD7" w:rsidRPr="00435B10">
              <w:rPr>
                <w:i/>
              </w:rPr>
              <w:t>Accounts</w:t>
            </w:r>
            <w:r w:rsidRPr="00435B10">
              <w:t xml:space="preserve">. </w:t>
            </w:r>
          </w:p>
        </w:tc>
      </w:tr>
      <w:tr w:rsidR="00FB0E9B" w:rsidRPr="00435B10" w14:paraId="4E29FA30" w14:textId="77777777" w:rsidTr="004423F9">
        <w:tc>
          <w:tcPr>
            <w:tcW w:w="2320" w:type="dxa"/>
          </w:tcPr>
          <w:p w14:paraId="54B331E5" w14:textId="77777777" w:rsidR="00FB0E9B" w:rsidRPr="00435B10" w:rsidRDefault="00FB0E9B" w:rsidP="00654577">
            <w:pPr>
              <w:pStyle w:val="TableTextEVM"/>
            </w:pPr>
            <w:r w:rsidRPr="00435B10">
              <w:t>Project Manager/</w:t>
            </w:r>
            <w:r w:rsidR="009E299D" w:rsidRPr="00435B10">
              <w:t xml:space="preserve"> </w:t>
            </w:r>
            <w:r w:rsidR="003D1B49" w:rsidRPr="00435B10">
              <w:t>P</w:t>
            </w:r>
            <w:r w:rsidR="003D1B49" w:rsidRPr="00435B10">
              <w:noBreakHyphen/>
              <w:t>CAM</w:t>
            </w:r>
            <w:r w:rsidRPr="00435B10">
              <w:t>/Project Office Team</w:t>
            </w:r>
          </w:p>
        </w:tc>
        <w:tc>
          <w:tcPr>
            <w:tcW w:w="1255" w:type="dxa"/>
          </w:tcPr>
          <w:p w14:paraId="798DFF98" w14:textId="77777777" w:rsidR="00FB0E9B" w:rsidRPr="00435B10" w:rsidRDefault="00CE041E" w:rsidP="00654577">
            <w:pPr>
              <w:pStyle w:val="TableTextCenteredEVM"/>
            </w:pPr>
            <w:r w:rsidRPr="00435B10">
              <w:t>Output to 6</w:t>
            </w:r>
            <w:r w:rsidRPr="00435B10">
              <w:noBreakHyphen/>
            </w:r>
            <w:r w:rsidR="00FB0E9B" w:rsidRPr="00435B10">
              <w:t>1.02</w:t>
            </w:r>
          </w:p>
        </w:tc>
        <w:tc>
          <w:tcPr>
            <w:tcW w:w="6230" w:type="dxa"/>
          </w:tcPr>
          <w:p w14:paraId="57936F84" w14:textId="77777777" w:rsidR="00FB0E9B" w:rsidRPr="00435B10" w:rsidRDefault="00FB0E9B" w:rsidP="00674D37">
            <w:pPr>
              <w:pStyle w:val="TableTextEVM"/>
              <w:jc w:val="both"/>
              <w:rPr>
                <w:i/>
              </w:rPr>
            </w:pPr>
            <w:r w:rsidRPr="00435B10">
              <w:rPr>
                <w:i/>
              </w:rPr>
              <w:t>Monthly Performance Analysis</w:t>
            </w:r>
            <w:r w:rsidR="00F34FD7" w:rsidRPr="00435B10">
              <w:rPr>
                <w:i/>
              </w:rPr>
              <w:t>.</w:t>
            </w:r>
          </w:p>
        </w:tc>
      </w:tr>
    </w:tbl>
    <w:p w14:paraId="3B6FD81B" w14:textId="77777777" w:rsidR="00956A76" w:rsidRPr="00435B10" w:rsidRDefault="00956A76" w:rsidP="00674D37">
      <w:pPr>
        <w:pStyle w:val="Heading2"/>
        <w:jc w:val="both"/>
      </w:pPr>
      <w:bookmarkStart w:id="330" w:name="_Toc304560862"/>
      <w:bookmarkStart w:id="331" w:name="_Toc84879624"/>
      <w:r w:rsidRPr="00435B10">
        <w:t>Source Systems and Other Applications</w:t>
      </w:r>
      <w:bookmarkEnd w:id="330"/>
      <w:bookmarkEnd w:id="331"/>
      <w:r w:rsidR="00F85069" w:rsidRPr="00435B10">
        <w:t xml:space="preserve"> </w:t>
      </w:r>
    </w:p>
    <w:p w14:paraId="4CC26763" w14:textId="3DF8C6C3" w:rsidR="00956A76" w:rsidRPr="00435B10" w:rsidRDefault="00956A76" w:rsidP="00674D37">
      <w:pPr>
        <w:pStyle w:val="BodyNoIndentEVM"/>
        <w:jc w:val="both"/>
        <w:rPr>
          <w:rFonts w:ascii="Arial" w:hAnsi="Arial" w:cs="Arial"/>
        </w:rPr>
      </w:pPr>
      <w:r w:rsidRPr="00435B10">
        <w:rPr>
          <w:rFonts w:ascii="Arial" w:hAnsi="Arial" w:cs="Arial"/>
        </w:rPr>
        <w:t>The NASA Accounting System</w:t>
      </w:r>
      <w:r w:rsidR="006E62DA" w:rsidRPr="00435B10">
        <w:rPr>
          <w:rFonts w:ascii="Arial" w:hAnsi="Arial" w:cs="Arial"/>
        </w:rPr>
        <w:t xml:space="preserve"> (also known as the </w:t>
      </w:r>
      <w:r w:rsidR="007339F4" w:rsidRPr="00435B10">
        <w:rPr>
          <w:rFonts w:ascii="Arial" w:hAnsi="Arial" w:cs="Arial"/>
        </w:rPr>
        <w:t>Core Financial System</w:t>
      </w:r>
      <w:r w:rsidR="006E62DA" w:rsidRPr="00435B10">
        <w:rPr>
          <w:rFonts w:ascii="Arial" w:hAnsi="Arial" w:cs="Arial"/>
        </w:rPr>
        <w:t>)</w:t>
      </w:r>
      <w:r w:rsidRPr="00435B10">
        <w:rPr>
          <w:rFonts w:ascii="Arial" w:hAnsi="Arial" w:cs="Arial"/>
        </w:rPr>
        <w:t xml:space="preserve"> includes various interacting electronic systems and subsystems. Below are some </w:t>
      </w:r>
      <w:r w:rsidR="006E62DA" w:rsidRPr="00435B10">
        <w:rPr>
          <w:rFonts w:ascii="Arial" w:hAnsi="Arial" w:cs="Arial"/>
        </w:rPr>
        <w:t xml:space="preserve">of the major components. </w:t>
      </w:r>
      <w:r w:rsidR="002268AB" w:rsidRPr="002268AB">
        <w:rPr>
          <w:rFonts w:ascii="Arial" w:hAnsi="Arial" w:cs="Arial"/>
        </w:rPr>
        <w:fldChar w:fldCharType="begin"/>
      </w:r>
      <w:r w:rsidR="002268AB" w:rsidRPr="002268AB">
        <w:rPr>
          <w:rFonts w:ascii="Arial" w:hAnsi="Arial" w:cs="Arial"/>
        </w:rPr>
        <w:instrText xml:space="preserve"> REF _Ref64373471 \h </w:instrText>
      </w:r>
      <w:r w:rsidR="002268AB">
        <w:rPr>
          <w:rFonts w:ascii="Arial" w:hAnsi="Arial" w:cs="Arial"/>
        </w:rPr>
        <w:instrText xml:space="preserve"> \* MERGEFORMAT </w:instrText>
      </w:r>
      <w:r w:rsidR="002268AB" w:rsidRPr="002268AB">
        <w:rPr>
          <w:rFonts w:ascii="Arial" w:hAnsi="Arial" w:cs="Arial"/>
        </w:rPr>
      </w:r>
      <w:r w:rsidR="002268AB" w:rsidRPr="002268AB">
        <w:rPr>
          <w:rFonts w:ascii="Arial" w:hAnsi="Arial" w:cs="Arial"/>
        </w:rPr>
        <w:fldChar w:fldCharType="separate"/>
      </w:r>
      <w:r w:rsidR="0026384C" w:rsidRPr="0026384C">
        <w:rPr>
          <w:rFonts w:ascii="Arial" w:hAnsi="Arial" w:cs="Arial"/>
        </w:rPr>
        <w:t xml:space="preserve">Figure </w:t>
      </w:r>
      <w:r w:rsidR="0026384C" w:rsidRPr="0026384C">
        <w:rPr>
          <w:rFonts w:ascii="Arial" w:hAnsi="Arial" w:cs="Arial"/>
          <w:noProof/>
        </w:rPr>
        <w:t>4</w:t>
      </w:r>
      <w:r w:rsidR="0026384C" w:rsidRPr="0026384C">
        <w:rPr>
          <w:rFonts w:ascii="Arial" w:hAnsi="Arial" w:cs="Arial"/>
          <w:noProof/>
        </w:rPr>
        <w:noBreakHyphen/>
        <w:t>2</w:t>
      </w:r>
      <w:r w:rsidR="002268AB" w:rsidRPr="002268AB">
        <w:rPr>
          <w:rFonts w:ascii="Arial" w:hAnsi="Arial" w:cs="Arial"/>
        </w:rPr>
        <w:fldChar w:fldCharType="end"/>
      </w:r>
      <w:r w:rsidRPr="00435B10">
        <w:rPr>
          <w:rFonts w:ascii="Arial" w:hAnsi="Arial" w:cs="Arial"/>
        </w:rPr>
        <w:t xml:space="preserve"> shows a simplified diagram of the data flow between components.</w:t>
      </w:r>
    </w:p>
    <w:p w14:paraId="59052A2A" w14:textId="7986251C" w:rsidR="00956A76" w:rsidRPr="00435B10" w:rsidRDefault="001D5716" w:rsidP="00674D37">
      <w:pPr>
        <w:pStyle w:val="Bullet1EVM"/>
        <w:jc w:val="both"/>
        <w:rPr>
          <w:rFonts w:ascii="Arial" w:hAnsi="Arial" w:cs="Arial"/>
        </w:rPr>
      </w:pPr>
      <w:r>
        <w:rPr>
          <w:rFonts w:ascii="Arial" w:hAnsi="Arial" w:cs="Arial"/>
        </w:rPr>
        <w:t xml:space="preserve">MdM </w:t>
      </w:r>
      <w:r w:rsidR="00956A76" w:rsidRPr="00435B10">
        <w:rPr>
          <w:rFonts w:ascii="Arial" w:hAnsi="Arial" w:cs="Arial"/>
        </w:rPr>
        <w:t xml:space="preserve">houses the </w:t>
      </w:r>
      <w:r w:rsidR="000778C8" w:rsidRPr="008C11C5">
        <w:rPr>
          <w:rFonts w:ascii="Arial" w:hAnsi="Arial" w:cs="Arial"/>
        </w:rPr>
        <w:t>WBS</w:t>
      </w:r>
      <w:r w:rsidR="00956A76" w:rsidRPr="00435B10">
        <w:rPr>
          <w:rFonts w:ascii="Arial" w:hAnsi="Arial" w:cs="Arial"/>
        </w:rPr>
        <w:t xml:space="preserve"> and supplies this information to the </w:t>
      </w:r>
      <w:r w:rsidR="007339F4" w:rsidRPr="00435B10">
        <w:rPr>
          <w:rFonts w:ascii="Arial" w:hAnsi="Arial" w:cs="Arial"/>
        </w:rPr>
        <w:t>Core Financial System</w:t>
      </w:r>
      <w:r w:rsidR="00956A76" w:rsidRPr="00435B10">
        <w:rPr>
          <w:rFonts w:ascii="Arial" w:hAnsi="Arial" w:cs="Arial"/>
        </w:rPr>
        <w:t xml:space="preserve"> a</w:t>
      </w:r>
      <w:r w:rsidR="00CD5381" w:rsidRPr="00435B10">
        <w:rPr>
          <w:rFonts w:ascii="Arial" w:hAnsi="Arial" w:cs="Arial"/>
        </w:rPr>
        <w:t>nd other subsystems such as WebTADS</w:t>
      </w:r>
      <w:r w:rsidR="00956A76" w:rsidRPr="00435B10">
        <w:rPr>
          <w:rFonts w:ascii="Arial" w:hAnsi="Arial" w:cs="Arial"/>
        </w:rPr>
        <w:t xml:space="preserve">, </w:t>
      </w:r>
      <w:r w:rsidR="008F40CA">
        <w:rPr>
          <w:rFonts w:ascii="Arial" w:hAnsi="Arial" w:cs="Arial"/>
        </w:rPr>
        <w:t>Concur</w:t>
      </w:r>
      <w:r w:rsidR="00956A76" w:rsidRPr="00435B10">
        <w:rPr>
          <w:rFonts w:ascii="Arial" w:hAnsi="Arial" w:cs="Arial"/>
        </w:rPr>
        <w:t>, and Contract Management.</w:t>
      </w:r>
      <w:r w:rsidR="00F85069" w:rsidRPr="00435B10">
        <w:rPr>
          <w:rFonts w:ascii="Arial" w:hAnsi="Arial" w:cs="Arial"/>
        </w:rPr>
        <w:t xml:space="preserve"> </w:t>
      </w:r>
    </w:p>
    <w:tbl>
      <w:tblPr>
        <w:tblpPr w:bottomFromText="187" w:horzAnchor="margin" w:tblpXSpec="center" w:tblpYSpec="top"/>
        <w:tblW w:w="0" w:type="auto"/>
        <w:tblLook w:val="04A0" w:firstRow="1" w:lastRow="0" w:firstColumn="1" w:lastColumn="0" w:noHBand="0" w:noVBand="1"/>
      </w:tblPr>
      <w:tblGrid>
        <w:gridCol w:w="9360"/>
      </w:tblGrid>
      <w:tr w:rsidR="0011254B" w:rsidRPr="00435B10" w14:paraId="741DEB30" w14:textId="77777777" w:rsidTr="0011254B">
        <w:tc>
          <w:tcPr>
            <w:tcW w:w="9576" w:type="dxa"/>
          </w:tcPr>
          <w:p w14:paraId="362F67FF" w14:textId="1166428E" w:rsidR="00D06A7C" w:rsidRDefault="00C979F9" w:rsidP="00C979F9">
            <w:pPr>
              <w:pStyle w:val="Bullet1EVM"/>
              <w:numPr>
                <w:ilvl w:val="0"/>
                <w:numId w:val="0"/>
              </w:numPr>
              <w:ind w:left="360"/>
            </w:pPr>
            <w:r w:rsidRPr="00C979F9">
              <w:rPr>
                <w:rFonts w:ascii="Arial Narrow" w:hAnsi="Arial Narrow"/>
                <w:noProof/>
                <w:sz w:val="22"/>
              </w:rPr>
              <w:drawing>
                <wp:inline distT="0" distB="0" distL="0" distR="0" wp14:anchorId="1B13F55E" wp14:editId="17F98CC5">
                  <wp:extent cx="5645728" cy="3614181"/>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654580" cy="3619848"/>
                          </a:xfrm>
                          <a:prstGeom prst="rect">
                            <a:avLst/>
                          </a:prstGeom>
                        </pic:spPr>
                      </pic:pic>
                    </a:graphicData>
                  </a:graphic>
                </wp:inline>
              </w:drawing>
            </w:r>
          </w:p>
          <w:p w14:paraId="53B57A33" w14:textId="2EFEEA31" w:rsidR="0011254B" w:rsidRPr="00435B10" w:rsidRDefault="00D06A7C" w:rsidP="002D01AA">
            <w:pPr>
              <w:pStyle w:val="Caption"/>
              <w:jc w:val="center"/>
              <w:rPr>
                <w:rFonts w:cs="Arial"/>
              </w:rPr>
            </w:pPr>
            <w:bookmarkStart w:id="332" w:name="_Ref64373471"/>
            <w:bookmarkStart w:id="333" w:name="_Toc85101509"/>
            <w:r>
              <w:t xml:space="preserve">Figure </w:t>
            </w:r>
            <w:r>
              <w:fldChar w:fldCharType="begin"/>
            </w:r>
            <w:r>
              <w:instrText>STYLEREF 1 \s</w:instrText>
            </w:r>
            <w:r>
              <w:fldChar w:fldCharType="separate"/>
            </w:r>
            <w:r w:rsidR="00B0679A">
              <w:rPr>
                <w:noProof/>
              </w:rPr>
              <w:t>4</w:t>
            </w:r>
            <w:r>
              <w:fldChar w:fldCharType="end"/>
            </w:r>
            <w:r w:rsidR="00B0679A">
              <w:noBreakHyphen/>
            </w:r>
            <w:r>
              <w:fldChar w:fldCharType="begin"/>
            </w:r>
            <w:r>
              <w:instrText>SEQ Figure \* ARABIC \s 1</w:instrText>
            </w:r>
            <w:r>
              <w:fldChar w:fldCharType="separate"/>
            </w:r>
            <w:r w:rsidR="00B0679A">
              <w:rPr>
                <w:noProof/>
              </w:rPr>
              <w:t>2</w:t>
            </w:r>
            <w:r>
              <w:fldChar w:fldCharType="end"/>
            </w:r>
            <w:bookmarkEnd w:id="332"/>
            <w:r>
              <w:t xml:space="preserve"> Simpli</w:t>
            </w:r>
            <w:r w:rsidR="007119AD">
              <w:t>fi</w:t>
            </w:r>
            <w:r>
              <w:t>ed Flowchart of the NASA Accounting System</w:t>
            </w:r>
            <w:bookmarkEnd w:id="333"/>
          </w:p>
        </w:tc>
      </w:tr>
      <w:tr w:rsidR="0011254B" w:rsidRPr="00435B10" w14:paraId="06ACA18A" w14:textId="77777777" w:rsidTr="0011254B">
        <w:tc>
          <w:tcPr>
            <w:tcW w:w="9576" w:type="dxa"/>
          </w:tcPr>
          <w:p w14:paraId="3AD48986" w14:textId="77777777" w:rsidR="0011254B" w:rsidRPr="00435B10" w:rsidRDefault="0011254B" w:rsidP="00EE25EE">
            <w:pPr>
              <w:pStyle w:val="FigureCaptionEVM"/>
              <w:jc w:val="both"/>
              <w:rPr>
                <w:rFonts w:ascii="Arial" w:hAnsi="Arial" w:cs="Arial"/>
              </w:rPr>
            </w:pPr>
          </w:p>
        </w:tc>
      </w:tr>
    </w:tbl>
    <w:p w14:paraId="27BDE607" w14:textId="77777777" w:rsidR="00956A76" w:rsidRPr="00435B10" w:rsidRDefault="00956A76" w:rsidP="00674D37">
      <w:pPr>
        <w:pStyle w:val="Bullet1EVM"/>
        <w:jc w:val="both"/>
        <w:rPr>
          <w:rFonts w:ascii="Arial" w:hAnsi="Arial" w:cs="Arial"/>
        </w:rPr>
      </w:pPr>
      <w:r w:rsidRPr="00435B10">
        <w:rPr>
          <w:rFonts w:ascii="Arial" w:hAnsi="Arial" w:cs="Arial"/>
        </w:rPr>
        <w:t>Web</w:t>
      </w:r>
      <w:r w:rsidR="00211F43" w:rsidRPr="00435B10">
        <w:rPr>
          <w:rFonts w:ascii="Arial" w:hAnsi="Arial" w:cs="Arial"/>
        </w:rPr>
        <w:t>TADS</w:t>
      </w:r>
      <w:r w:rsidRPr="00435B10">
        <w:rPr>
          <w:rFonts w:ascii="Arial" w:hAnsi="Arial" w:cs="Arial"/>
        </w:rPr>
        <w:t xml:space="preserve"> provides the time and attendance system for civil servants that work for NASA.</w:t>
      </w:r>
      <w:r w:rsidR="00F85069" w:rsidRPr="00435B10">
        <w:rPr>
          <w:rFonts w:ascii="Arial" w:hAnsi="Arial" w:cs="Arial"/>
        </w:rPr>
        <w:t xml:space="preserve"> </w:t>
      </w:r>
      <w:r w:rsidR="00B01DA6" w:rsidRPr="00435B10">
        <w:rPr>
          <w:rFonts w:ascii="Arial" w:hAnsi="Arial" w:cs="Arial"/>
        </w:rPr>
        <w:t xml:space="preserve">These </w:t>
      </w:r>
      <w:r w:rsidRPr="00435B10">
        <w:rPr>
          <w:rFonts w:ascii="Arial" w:hAnsi="Arial" w:cs="Arial"/>
        </w:rPr>
        <w:t xml:space="preserve">data </w:t>
      </w:r>
      <w:r w:rsidR="00B01DA6" w:rsidRPr="00435B10">
        <w:rPr>
          <w:rFonts w:ascii="Arial" w:hAnsi="Arial" w:cs="Arial"/>
        </w:rPr>
        <w:t xml:space="preserve">are </w:t>
      </w:r>
      <w:r w:rsidRPr="00435B10">
        <w:rPr>
          <w:rFonts w:ascii="Arial" w:hAnsi="Arial" w:cs="Arial"/>
        </w:rPr>
        <w:t xml:space="preserve">provided to the Federal Personnel and </w:t>
      </w:r>
      <w:r w:rsidR="00B01DA6" w:rsidRPr="00435B10">
        <w:rPr>
          <w:rFonts w:ascii="Arial" w:hAnsi="Arial" w:cs="Arial"/>
        </w:rPr>
        <w:t>P</w:t>
      </w:r>
      <w:r w:rsidRPr="00435B10">
        <w:rPr>
          <w:rFonts w:ascii="Arial" w:hAnsi="Arial" w:cs="Arial"/>
        </w:rPr>
        <w:t xml:space="preserve">ayroll </w:t>
      </w:r>
      <w:r w:rsidR="00B01DA6" w:rsidRPr="00435B10">
        <w:rPr>
          <w:rFonts w:ascii="Arial" w:hAnsi="Arial" w:cs="Arial"/>
        </w:rPr>
        <w:t>S</w:t>
      </w:r>
      <w:r w:rsidRPr="00435B10">
        <w:rPr>
          <w:rFonts w:ascii="Arial" w:hAnsi="Arial" w:cs="Arial"/>
        </w:rPr>
        <w:t>ystem and the Agency Labor Distribution System</w:t>
      </w:r>
      <w:r w:rsidR="00B01DA6" w:rsidRPr="00435B10">
        <w:rPr>
          <w:rFonts w:ascii="Arial" w:hAnsi="Arial" w:cs="Arial"/>
        </w:rPr>
        <w:t xml:space="preserve"> (ALDS)</w:t>
      </w:r>
      <w:r w:rsidRPr="00435B10">
        <w:rPr>
          <w:rFonts w:ascii="Arial" w:hAnsi="Arial" w:cs="Arial"/>
        </w:rPr>
        <w:t>.</w:t>
      </w:r>
      <w:r w:rsidR="00F85069" w:rsidRPr="00435B10">
        <w:rPr>
          <w:rFonts w:ascii="Arial" w:hAnsi="Arial" w:cs="Arial"/>
        </w:rPr>
        <w:t xml:space="preserve"> </w:t>
      </w:r>
    </w:p>
    <w:p w14:paraId="3B2E6B8B" w14:textId="77777777" w:rsidR="00956A76" w:rsidRPr="00435B10" w:rsidRDefault="00956A76" w:rsidP="00674D37">
      <w:pPr>
        <w:pStyle w:val="Bullet1EVM"/>
        <w:jc w:val="both"/>
        <w:rPr>
          <w:rFonts w:ascii="Arial" w:hAnsi="Arial" w:cs="Arial"/>
        </w:rPr>
      </w:pPr>
      <w:r w:rsidRPr="00435B10">
        <w:rPr>
          <w:rFonts w:ascii="Arial" w:hAnsi="Arial" w:cs="Arial"/>
        </w:rPr>
        <w:t>Federal Personnel and Payroll System provides the payroll process, including calculation of employee pay, and pay distribution.</w:t>
      </w:r>
    </w:p>
    <w:p w14:paraId="7EE07488" w14:textId="77777777" w:rsidR="00956A76" w:rsidRPr="00435B10" w:rsidRDefault="00956A76" w:rsidP="00674D37">
      <w:pPr>
        <w:pStyle w:val="Bullet1EVM"/>
        <w:jc w:val="both"/>
        <w:rPr>
          <w:rFonts w:ascii="Arial" w:hAnsi="Arial" w:cs="Arial"/>
        </w:rPr>
      </w:pPr>
      <w:r w:rsidRPr="00435B10">
        <w:rPr>
          <w:rFonts w:ascii="Arial" w:hAnsi="Arial" w:cs="Arial"/>
        </w:rPr>
        <w:t>A</w:t>
      </w:r>
      <w:r w:rsidR="00665CBA" w:rsidRPr="00435B10">
        <w:rPr>
          <w:rFonts w:ascii="Arial" w:hAnsi="Arial" w:cs="Arial"/>
        </w:rPr>
        <w:t>LDS</w:t>
      </w:r>
      <w:r w:rsidRPr="00435B10">
        <w:rPr>
          <w:rFonts w:ascii="Arial" w:hAnsi="Arial" w:cs="Arial"/>
        </w:rPr>
        <w:t xml:space="preserve"> maintains the details for civil servant labor hours.</w:t>
      </w:r>
      <w:r w:rsidR="00F85069" w:rsidRPr="00435B10">
        <w:rPr>
          <w:rFonts w:ascii="Arial" w:hAnsi="Arial" w:cs="Arial"/>
        </w:rPr>
        <w:t xml:space="preserve"> </w:t>
      </w:r>
    </w:p>
    <w:p w14:paraId="03E378BA" w14:textId="340BDBDA" w:rsidR="00956A76" w:rsidRPr="00435B10" w:rsidRDefault="008F40CA" w:rsidP="00674D37">
      <w:pPr>
        <w:pStyle w:val="Bullet1EVM"/>
        <w:jc w:val="both"/>
        <w:rPr>
          <w:rFonts w:ascii="Arial" w:hAnsi="Arial" w:cs="Arial"/>
        </w:rPr>
      </w:pPr>
      <w:r>
        <w:rPr>
          <w:rFonts w:ascii="Arial" w:hAnsi="Arial" w:cs="Arial"/>
        </w:rPr>
        <w:t xml:space="preserve">Concur </w:t>
      </w:r>
      <w:r w:rsidR="00956A76" w:rsidRPr="00435B10">
        <w:rPr>
          <w:rFonts w:ascii="Arial" w:hAnsi="Arial" w:cs="Arial"/>
        </w:rPr>
        <w:t xml:space="preserve">tracks travel obligations, costs, and reimbursements. </w:t>
      </w:r>
    </w:p>
    <w:p w14:paraId="489B19AA" w14:textId="77777777" w:rsidR="00956A76" w:rsidRPr="00435B10" w:rsidRDefault="00956A76" w:rsidP="00674D37">
      <w:pPr>
        <w:pStyle w:val="Bullet1EVM"/>
        <w:jc w:val="both"/>
        <w:rPr>
          <w:rFonts w:ascii="Arial" w:hAnsi="Arial" w:cs="Arial"/>
        </w:rPr>
      </w:pPr>
      <w:r w:rsidRPr="00435B10">
        <w:rPr>
          <w:rFonts w:ascii="Arial" w:hAnsi="Arial" w:cs="Arial"/>
        </w:rPr>
        <w:t>Contract Management supports the purchasing and receiving functions, including generation of electronic Procurement Requisitions (PRs), purchase orders and subcontracts fo</w:t>
      </w:r>
      <w:r w:rsidR="009E58BC" w:rsidRPr="00435B10">
        <w:rPr>
          <w:rFonts w:ascii="Arial" w:hAnsi="Arial" w:cs="Arial"/>
        </w:rPr>
        <w:t xml:space="preserve">r requested goods and services. </w:t>
      </w:r>
      <w:r w:rsidRPr="00435B10">
        <w:rPr>
          <w:rFonts w:ascii="Arial" w:hAnsi="Arial" w:cs="Arial"/>
        </w:rPr>
        <w:t>Ancillary purchasing systems include:</w:t>
      </w:r>
    </w:p>
    <w:p w14:paraId="01345B0A" w14:textId="77777777" w:rsidR="00956A76" w:rsidRPr="00435B10" w:rsidRDefault="00956A76" w:rsidP="00674D37">
      <w:pPr>
        <w:pStyle w:val="Bullet2EVM"/>
        <w:jc w:val="both"/>
        <w:rPr>
          <w:rFonts w:ascii="Arial" w:hAnsi="Arial" w:cs="Arial"/>
        </w:rPr>
      </w:pPr>
      <w:r w:rsidRPr="00435B10">
        <w:rPr>
          <w:rFonts w:ascii="Arial" w:hAnsi="Arial" w:cs="Arial"/>
        </w:rPr>
        <w:t>Just-In-Time, a web-based application used to order, receive, deliver and pay for off-the-shelf catalog items.</w:t>
      </w:r>
    </w:p>
    <w:p w14:paraId="50953EA9" w14:textId="77777777" w:rsidR="00956A76" w:rsidRPr="00435B10" w:rsidRDefault="00956A76" w:rsidP="00674D37">
      <w:pPr>
        <w:pStyle w:val="Bullet2EVM"/>
        <w:jc w:val="both"/>
        <w:rPr>
          <w:rFonts w:ascii="Arial" w:hAnsi="Arial" w:cs="Arial"/>
        </w:rPr>
      </w:pPr>
      <w:r w:rsidRPr="00435B10">
        <w:rPr>
          <w:rFonts w:ascii="Arial" w:hAnsi="Arial" w:cs="Arial"/>
        </w:rPr>
        <w:t>Purchase Card (P-Card), which tracks credit card purchases for goods and services.</w:t>
      </w:r>
    </w:p>
    <w:p w14:paraId="0891C3CC" w14:textId="77777777" w:rsidR="00956A76" w:rsidRPr="00435B10" w:rsidRDefault="005202E0" w:rsidP="00674D37">
      <w:pPr>
        <w:pStyle w:val="Bullet1EVM"/>
        <w:jc w:val="both"/>
        <w:rPr>
          <w:rFonts w:ascii="Arial" w:hAnsi="Arial" w:cs="Arial"/>
        </w:rPr>
      </w:pPr>
      <w:r w:rsidRPr="00435B10">
        <w:rPr>
          <w:rFonts w:ascii="Arial" w:hAnsi="Arial" w:cs="Arial"/>
        </w:rPr>
        <w:t xml:space="preserve">The </w:t>
      </w:r>
      <w:r w:rsidR="007339F4" w:rsidRPr="00435B10">
        <w:rPr>
          <w:rFonts w:ascii="Arial" w:hAnsi="Arial" w:cs="Arial"/>
        </w:rPr>
        <w:t>Core Financial System</w:t>
      </w:r>
      <w:r w:rsidR="00956A76" w:rsidRPr="00435B10">
        <w:rPr>
          <w:rFonts w:ascii="Arial" w:hAnsi="Arial" w:cs="Arial"/>
        </w:rPr>
        <w:t xml:space="preserve"> is the central repository of all accounting cost data at the level of general ledger account. </w:t>
      </w:r>
    </w:p>
    <w:p w14:paraId="5B11255A" w14:textId="77777777" w:rsidR="00956A76" w:rsidRPr="00435B10" w:rsidRDefault="005202E0" w:rsidP="00674D37">
      <w:pPr>
        <w:pStyle w:val="Bullet1EVM"/>
        <w:jc w:val="both"/>
        <w:rPr>
          <w:rFonts w:ascii="Arial" w:hAnsi="Arial" w:cs="Arial"/>
        </w:rPr>
      </w:pPr>
      <w:r w:rsidRPr="00435B10">
        <w:rPr>
          <w:rFonts w:ascii="Arial" w:hAnsi="Arial" w:cs="Arial"/>
        </w:rPr>
        <w:t>BW</w:t>
      </w:r>
      <w:r w:rsidR="00956A76" w:rsidRPr="00435B10">
        <w:rPr>
          <w:rFonts w:ascii="Arial" w:hAnsi="Arial" w:cs="Arial"/>
        </w:rPr>
        <w:t xml:space="preserve"> is updated each night with the latest data from </w:t>
      </w:r>
      <w:r w:rsidRPr="00435B10">
        <w:rPr>
          <w:rFonts w:ascii="Arial" w:hAnsi="Arial" w:cs="Arial"/>
        </w:rPr>
        <w:t xml:space="preserve">the </w:t>
      </w:r>
      <w:r w:rsidR="007339F4" w:rsidRPr="00435B10">
        <w:rPr>
          <w:rFonts w:ascii="Arial" w:hAnsi="Arial" w:cs="Arial"/>
        </w:rPr>
        <w:t>Core Financial System</w:t>
      </w:r>
      <w:r w:rsidRPr="00435B10">
        <w:rPr>
          <w:rFonts w:ascii="Arial" w:hAnsi="Arial" w:cs="Arial"/>
        </w:rPr>
        <w:t xml:space="preserve"> </w:t>
      </w:r>
      <w:r w:rsidR="00956A76" w:rsidRPr="00435B10">
        <w:rPr>
          <w:rFonts w:ascii="Arial" w:hAnsi="Arial" w:cs="Arial"/>
        </w:rPr>
        <w:t>and other subsystems to enable users and other stakeholders to extract information</w:t>
      </w:r>
      <w:r w:rsidRPr="00435B10">
        <w:rPr>
          <w:rFonts w:ascii="Arial" w:hAnsi="Arial" w:cs="Arial"/>
        </w:rPr>
        <w:t>.</w:t>
      </w:r>
    </w:p>
    <w:p w14:paraId="3BD2C909" w14:textId="77777777" w:rsidR="00956A76" w:rsidRPr="00435B10" w:rsidRDefault="00956A76" w:rsidP="00674D37">
      <w:pPr>
        <w:pStyle w:val="Heading2"/>
        <w:jc w:val="both"/>
      </w:pPr>
      <w:bookmarkStart w:id="334" w:name="_Toc304560863"/>
      <w:bookmarkStart w:id="335" w:name="_Ref64373381"/>
      <w:bookmarkStart w:id="336" w:name="_Toc84879625"/>
      <w:r w:rsidRPr="00435B10">
        <w:t xml:space="preserve">Interface Program </w:t>
      </w:r>
      <w:r w:rsidR="007119AD">
        <w:t>Business Warehouse (</w:t>
      </w:r>
      <w:r w:rsidRPr="00435B10">
        <w:t>BW</w:t>
      </w:r>
      <w:r w:rsidR="007119AD">
        <w:t>)</w:t>
      </w:r>
      <w:r w:rsidRPr="00435B10">
        <w:t xml:space="preserve"> to Cost Tool</w:t>
      </w:r>
      <w:bookmarkEnd w:id="334"/>
      <w:bookmarkEnd w:id="335"/>
      <w:bookmarkEnd w:id="336"/>
    </w:p>
    <w:p w14:paraId="207721DB" w14:textId="77777777" w:rsidR="00956A76" w:rsidRPr="00435B10" w:rsidRDefault="004904ED" w:rsidP="00674D37">
      <w:pPr>
        <w:pStyle w:val="BodyNoIndentEVM"/>
        <w:jc w:val="both"/>
        <w:rPr>
          <w:rFonts w:ascii="Arial" w:hAnsi="Arial" w:cs="Arial"/>
        </w:rPr>
      </w:pPr>
      <w:r w:rsidRPr="00435B10">
        <w:rPr>
          <w:rFonts w:ascii="Arial" w:hAnsi="Arial" w:cs="Arial"/>
        </w:rPr>
        <w:t xml:space="preserve">An interface program has been developed to extract the data needed for BW and format it in a form that can be loaded into most of the cost tools. This program produces two files, one for civil service labor and one for non-labor cost. The labor file contains WBS, Organization Code (Cost Center in BW), Accounting Period, Hours (Includes hours worked on the project and leave hours in a separate column), Cost for Hours, Commitments and Obligations. The non-labor file contains WBS, Organization Code (Cost Center in BW), Resource, Accounting Period, Cost, Commitments and Obligations. </w:t>
      </w:r>
      <w:r w:rsidR="00BA0D94" w:rsidRPr="00435B10">
        <w:rPr>
          <w:rFonts w:ascii="Arial" w:hAnsi="Arial" w:cs="Arial"/>
        </w:rPr>
        <w:t xml:space="preserve">The Resource column is based on the EVM hierarchy table (which is in the BW system) for the elements of cost. </w:t>
      </w:r>
      <w:r w:rsidRPr="00435B10">
        <w:rPr>
          <w:rFonts w:ascii="Arial" w:hAnsi="Arial" w:cs="Arial"/>
        </w:rPr>
        <w:t xml:space="preserve">For Contracts and Support </w:t>
      </w:r>
      <w:r w:rsidR="00A272C3" w:rsidRPr="00435B10">
        <w:rPr>
          <w:rFonts w:ascii="Arial" w:hAnsi="Arial" w:cs="Arial"/>
        </w:rPr>
        <w:t xml:space="preserve">Contractors/Subcontractors </w:t>
      </w:r>
      <w:r w:rsidRPr="00435B10">
        <w:rPr>
          <w:rFonts w:ascii="Arial" w:hAnsi="Arial" w:cs="Arial"/>
        </w:rPr>
        <w:t>elements of cost the Vendor Number is inserted and the Vendor name is also shown as an aid to the person loading the data</w:t>
      </w:r>
      <w:r w:rsidR="00956A76" w:rsidRPr="00435B10">
        <w:rPr>
          <w:rFonts w:ascii="Arial" w:hAnsi="Arial" w:cs="Arial"/>
        </w:rPr>
        <w:t>.</w:t>
      </w:r>
      <w:r w:rsidR="00F85069" w:rsidRPr="00435B10">
        <w:rPr>
          <w:rFonts w:ascii="Arial" w:hAnsi="Arial" w:cs="Arial"/>
        </w:rPr>
        <w:t xml:space="preserve"> </w:t>
      </w:r>
    </w:p>
    <w:p w14:paraId="155AA242" w14:textId="7308A2C3" w:rsidR="00956A76" w:rsidRPr="00435B10" w:rsidRDefault="00956A76" w:rsidP="00674D37">
      <w:pPr>
        <w:pStyle w:val="Heading2"/>
        <w:jc w:val="both"/>
      </w:pPr>
      <w:bookmarkStart w:id="337" w:name="_Toc304560864"/>
      <w:bookmarkStart w:id="338" w:name="_Ref73644823"/>
      <w:bookmarkStart w:id="339" w:name="_Ref73644832"/>
      <w:bookmarkStart w:id="340" w:name="_Toc84879626"/>
      <w:r w:rsidRPr="00435B10">
        <w:t>Cost Transfers and Other Retroactive Adjustments</w:t>
      </w:r>
      <w:bookmarkEnd w:id="337"/>
      <w:bookmarkEnd w:id="338"/>
      <w:bookmarkEnd w:id="339"/>
      <w:bookmarkEnd w:id="340"/>
      <w:r w:rsidRPr="00435B10">
        <w:t xml:space="preserve"> </w:t>
      </w:r>
    </w:p>
    <w:p w14:paraId="23AAB8EC" w14:textId="0D39013C" w:rsidR="00695136" w:rsidRDefault="00956A76" w:rsidP="00695136">
      <w:pPr>
        <w:rPr>
          <w:rFonts w:cs="Arial"/>
          <w:color w:val="1F497D"/>
        </w:rPr>
      </w:pPr>
      <w:r w:rsidRPr="00435B10">
        <w:rPr>
          <w:rFonts w:cs="Arial"/>
        </w:rPr>
        <w:t xml:space="preserve">Transfers of recorded costs in </w:t>
      </w:r>
      <w:r w:rsidR="005202E0" w:rsidRPr="00435B10">
        <w:rPr>
          <w:rFonts w:cs="Arial"/>
        </w:rPr>
        <w:t xml:space="preserve">the </w:t>
      </w:r>
      <w:r w:rsidR="007339F4" w:rsidRPr="00435B10">
        <w:rPr>
          <w:rFonts w:cs="Arial"/>
        </w:rPr>
        <w:t>Core Financial System</w:t>
      </w:r>
      <w:r w:rsidR="005202E0" w:rsidRPr="00435B10">
        <w:rPr>
          <w:rFonts w:cs="Arial"/>
        </w:rPr>
        <w:t xml:space="preserve"> </w:t>
      </w:r>
      <w:r w:rsidRPr="00435B10">
        <w:rPr>
          <w:rFonts w:cs="Arial"/>
        </w:rPr>
        <w:t xml:space="preserve">(from one WBS number or </w:t>
      </w:r>
      <w:r w:rsidR="00763863" w:rsidRPr="00435B10">
        <w:rPr>
          <w:rFonts w:cs="Arial"/>
        </w:rPr>
        <w:t>CA</w:t>
      </w:r>
      <w:r w:rsidRPr="00435B10">
        <w:rPr>
          <w:rFonts w:cs="Arial"/>
        </w:rPr>
        <w:t xml:space="preserve"> to another) are made only for the correction of errors. These corrections are to be made only in the current period.</w:t>
      </w:r>
      <w:r w:rsidR="00F85069" w:rsidRPr="00435B10">
        <w:rPr>
          <w:rFonts w:cs="Arial"/>
        </w:rPr>
        <w:t xml:space="preserve"> </w:t>
      </w:r>
      <w:r w:rsidR="00695136">
        <w:rPr>
          <w:rFonts w:cs="Arial"/>
        </w:rPr>
        <w:t xml:space="preserve"> Such transfers must comply with NASA requirements as shown in the Enterprise Performance Support System (EPSS) website located at </w:t>
      </w:r>
      <w:hyperlink r:id="rId75" w:tgtFrame="_blank" w:history="1">
        <w:r w:rsidR="00695136">
          <w:rPr>
            <w:rStyle w:val="Hyperlink"/>
            <w:rFonts w:cs="Arial"/>
          </w:rPr>
          <w:t>https://epss.nasa.gov</w:t>
        </w:r>
      </w:hyperlink>
      <w:r w:rsidR="00695136">
        <w:rPr>
          <w:rFonts w:cs="Arial"/>
        </w:rPr>
        <w:t xml:space="preserve"> (SAP, BW or PPS access required) and/or the AAO Help Center website located at </w:t>
      </w:r>
      <w:hyperlink r:id="rId76" w:tgtFrame="_blank" w:history="1">
        <w:r w:rsidR="00695136">
          <w:rPr>
            <w:rStyle w:val="Hyperlink"/>
            <w:rFonts w:cs="Arial"/>
          </w:rPr>
          <w:t>https://help.aao.nasa.gov</w:t>
        </w:r>
      </w:hyperlink>
      <w:r w:rsidR="00695136">
        <w:rPr>
          <w:rFonts w:cs="Arial"/>
        </w:rPr>
        <w:t>.</w:t>
      </w:r>
    </w:p>
    <w:p w14:paraId="57E227ED" w14:textId="77777777" w:rsidR="00856CAE" w:rsidRPr="00435B10" w:rsidRDefault="00856CAE" w:rsidP="00674D37">
      <w:pPr>
        <w:pStyle w:val="NoteEVM"/>
        <w:jc w:val="both"/>
        <w:rPr>
          <w:rFonts w:ascii="Arial" w:hAnsi="Arial" w:cs="Arial"/>
        </w:rPr>
      </w:pPr>
      <w:r w:rsidRPr="00435B10">
        <w:rPr>
          <w:rFonts w:ascii="Arial" w:hAnsi="Arial" w:cs="Arial"/>
        </w:rPr>
        <w:t xml:space="preserve">Note: The user must be inside the NASA firewall to access the EPSS website. The site is single sign-on enabled, but depending on browser settings, the user may also need to enter his or her </w:t>
      </w:r>
      <w:r w:rsidR="00587E7D" w:rsidRPr="00435B10">
        <w:rPr>
          <w:rFonts w:ascii="Arial" w:hAnsi="Arial" w:cs="Arial"/>
        </w:rPr>
        <w:t>A</w:t>
      </w:r>
      <w:r w:rsidRPr="00435B10">
        <w:rPr>
          <w:rFonts w:ascii="Arial" w:hAnsi="Arial" w:cs="Arial"/>
        </w:rPr>
        <w:t xml:space="preserve">gency </w:t>
      </w:r>
      <w:r w:rsidR="00B01DA6" w:rsidRPr="00435B10">
        <w:rPr>
          <w:rFonts w:ascii="Arial" w:hAnsi="Arial" w:cs="Arial"/>
        </w:rPr>
        <w:t>u</w:t>
      </w:r>
      <w:r w:rsidRPr="00435B10">
        <w:rPr>
          <w:rFonts w:ascii="Arial" w:hAnsi="Arial" w:cs="Arial"/>
        </w:rPr>
        <w:t xml:space="preserve">ser ID. </w:t>
      </w:r>
    </w:p>
    <w:p w14:paraId="1A2284F8" w14:textId="77777777" w:rsidR="00956A76" w:rsidRPr="00435B10" w:rsidRDefault="00F57974" w:rsidP="00674D37">
      <w:pPr>
        <w:pStyle w:val="Heading2"/>
        <w:jc w:val="both"/>
      </w:pPr>
      <w:bookmarkStart w:id="341" w:name="_Toc304560865"/>
      <w:bookmarkStart w:id="342" w:name="_Toc84879627"/>
      <w:r w:rsidRPr="00435B10">
        <w:t>R</w:t>
      </w:r>
      <w:r w:rsidR="00956A76" w:rsidRPr="00435B10">
        <w:t>ecording Direct Costs</w:t>
      </w:r>
      <w:bookmarkEnd w:id="341"/>
      <w:bookmarkEnd w:id="342"/>
    </w:p>
    <w:p w14:paraId="3953D7B7" w14:textId="77777777" w:rsidR="00956A76" w:rsidRPr="00435B10" w:rsidRDefault="00956A76" w:rsidP="00674D37">
      <w:pPr>
        <w:pStyle w:val="Heading3"/>
        <w:jc w:val="both"/>
      </w:pPr>
      <w:bookmarkStart w:id="343" w:name="_Toc304560866"/>
      <w:r w:rsidRPr="00435B10">
        <w:t>Direct Costs</w:t>
      </w:r>
      <w:bookmarkEnd w:id="343"/>
    </w:p>
    <w:p w14:paraId="6087551B" w14:textId="77777777" w:rsidR="00956A76" w:rsidRPr="00435B10" w:rsidRDefault="00956A76" w:rsidP="00674D37">
      <w:pPr>
        <w:pStyle w:val="BodyNoIndentEVM"/>
        <w:jc w:val="both"/>
        <w:rPr>
          <w:rFonts w:ascii="Arial" w:hAnsi="Arial" w:cs="Arial"/>
          <w:szCs w:val="24"/>
        </w:rPr>
      </w:pPr>
      <w:r w:rsidRPr="00435B10">
        <w:rPr>
          <w:rFonts w:ascii="Arial" w:hAnsi="Arial" w:cs="Arial"/>
        </w:rPr>
        <w:t>Virtually all NASA work is for a project and consequently most costs are direct charges. The Center Management Operations (CMO) accounts are funded with a separate appropriation and have been given a project</w:t>
      </w:r>
      <w:r w:rsidR="00127F2F" w:rsidRPr="00435B10">
        <w:rPr>
          <w:rFonts w:ascii="Arial" w:hAnsi="Arial" w:cs="Arial"/>
        </w:rPr>
        <w:t>-</w:t>
      </w:r>
      <w:r w:rsidRPr="00435B10">
        <w:rPr>
          <w:rFonts w:ascii="Arial" w:hAnsi="Arial" w:cs="Arial"/>
        </w:rPr>
        <w:t xml:space="preserve">equivalent project number and are treated as </w:t>
      </w:r>
      <w:r w:rsidRPr="00435B10">
        <w:rPr>
          <w:rFonts w:ascii="Arial" w:hAnsi="Arial" w:cs="Arial"/>
          <w:szCs w:val="24"/>
        </w:rPr>
        <w:t>a project.</w:t>
      </w:r>
      <w:r w:rsidR="00F85069" w:rsidRPr="00435B10">
        <w:rPr>
          <w:rFonts w:ascii="Arial" w:hAnsi="Arial" w:cs="Arial"/>
          <w:szCs w:val="24"/>
        </w:rPr>
        <w:t xml:space="preserve"> </w:t>
      </w:r>
      <w:r w:rsidRPr="00435B10">
        <w:rPr>
          <w:rFonts w:ascii="Arial" w:hAnsi="Arial" w:cs="Arial"/>
          <w:szCs w:val="24"/>
        </w:rPr>
        <w:t>Reimbursable projects are not presently in the scope of EVM.</w:t>
      </w:r>
      <w:r w:rsidR="00F85069" w:rsidRPr="00435B10">
        <w:rPr>
          <w:rFonts w:ascii="Arial" w:hAnsi="Arial" w:cs="Arial"/>
          <w:szCs w:val="24"/>
        </w:rPr>
        <w:t xml:space="preserve"> </w:t>
      </w:r>
    </w:p>
    <w:p w14:paraId="42D8CD8B" w14:textId="77777777" w:rsidR="00956A76" w:rsidRPr="00435B10" w:rsidRDefault="00956A76" w:rsidP="00674D37">
      <w:pPr>
        <w:pStyle w:val="Heading4"/>
        <w:jc w:val="both"/>
        <w:rPr>
          <w:sz w:val="24"/>
          <w:szCs w:val="24"/>
        </w:rPr>
      </w:pPr>
      <w:r w:rsidRPr="00435B10">
        <w:rPr>
          <w:sz w:val="24"/>
          <w:szCs w:val="24"/>
        </w:rPr>
        <w:t>Direct Labor Costs and Travel for</w:t>
      </w:r>
      <w:r w:rsidR="00F85069" w:rsidRPr="00435B10">
        <w:rPr>
          <w:sz w:val="24"/>
          <w:szCs w:val="24"/>
        </w:rPr>
        <w:t xml:space="preserve"> </w:t>
      </w:r>
      <w:r w:rsidRPr="00435B10">
        <w:rPr>
          <w:sz w:val="24"/>
          <w:szCs w:val="24"/>
        </w:rPr>
        <w:t>NASA Employees</w:t>
      </w:r>
    </w:p>
    <w:p w14:paraId="12521415" w14:textId="77777777" w:rsidR="00956A76" w:rsidRPr="00435B10" w:rsidRDefault="00956A76" w:rsidP="00674D37">
      <w:pPr>
        <w:pStyle w:val="Bullet1EVM"/>
        <w:jc w:val="both"/>
        <w:rPr>
          <w:rFonts w:ascii="Arial" w:hAnsi="Arial" w:cs="Arial"/>
          <w:szCs w:val="24"/>
        </w:rPr>
      </w:pPr>
      <w:r w:rsidRPr="00435B10">
        <w:rPr>
          <w:rFonts w:ascii="Arial" w:hAnsi="Arial" w:cs="Arial"/>
          <w:szCs w:val="24"/>
        </w:rPr>
        <w:t xml:space="preserve">Labor </w:t>
      </w:r>
      <w:r w:rsidR="004F784B" w:rsidRPr="00435B10">
        <w:rPr>
          <w:rFonts w:ascii="Arial" w:hAnsi="Arial" w:cs="Arial"/>
          <w:szCs w:val="24"/>
        </w:rPr>
        <w:t>H</w:t>
      </w:r>
      <w:r w:rsidRPr="00435B10">
        <w:rPr>
          <w:rFonts w:ascii="Arial" w:hAnsi="Arial" w:cs="Arial"/>
          <w:szCs w:val="24"/>
        </w:rPr>
        <w:t xml:space="preserve">our and </w:t>
      </w:r>
      <w:r w:rsidR="004F784B" w:rsidRPr="00435B10">
        <w:rPr>
          <w:rFonts w:ascii="Arial" w:hAnsi="Arial" w:cs="Arial"/>
          <w:szCs w:val="24"/>
        </w:rPr>
        <w:t>C</w:t>
      </w:r>
      <w:r w:rsidRPr="00435B10">
        <w:rPr>
          <w:rFonts w:ascii="Arial" w:hAnsi="Arial" w:cs="Arial"/>
          <w:szCs w:val="24"/>
        </w:rPr>
        <w:t xml:space="preserve">ost </w:t>
      </w:r>
      <w:r w:rsidR="004F784B" w:rsidRPr="00435B10">
        <w:rPr>
          <w:rFonts w:ascii="Arial" w:hAnsi="Arial" w:cs="Arial"/>
          <w:szCs w:val="24"/>
        </w:rPr>
        <w:t>D</w:t>
      </w:r>
      <w:r w:rsidRPr="00435B10">
        <w:rPr>
          <w:rFonts w:ascii="Arial" w:hAnsi="Arial" w:cs="Arial"/>
          <w:szCs w:val="24"/>
        </w:rPr>
        <w:t>ata</w:t>
      </w:r>
      <w:r w:rsidR="004F784B" w:rsidRPr="00435B10">
        <w:rPr>
          <w:rFonts w:ascii="Arial" w:hAnsi="Arial" w:cs="Arial"/>
          <w:szCs w:val="24"/>
        </w:rPr>
        <w:t>:</w:t>
      </w:r>
      <w:r w:rsidRPr="00435B10">
        <w:rPr>
          <w:rFonts w:ascii="Arial" w:hAnsi="Arial" w:cs="Arial"/>
          <w:szCs w:val="24"/>
        </w:rPr>
        <w:t xml:space="preserve"> Labor hour records from employees are initially accumulated in the Timekeeping s</w:t>
      </w:r>
      <w:r w:rsidR="00ED6AF8" w:rsidRPr="00435B10">
        <w:rPr>
          <w:rFonts w:ascii="Arial" w:hAnsi="Arial" w:cs="Arial"/>
          <w:szCs w:val="24"/>
        </w:rPr>
        <w:t>ystem (WebTADS). The hour data are</w:t>
      </w:r>
      <w:r w:rsidRPr="00435B10">
        <w:rPr>
          <w:rFonts w:ascii="Arial" w:hAnsi="Arial" w:cs="Arial"/>
          <w:szCs w:val="24"/>
        </w:rPr>
        <w:t xml:space="preserve"> used by the Federal Personnel and Payroll System and the ALDS to calculate cost.</w:t>
      </w:r>
      <w:r w:rsidR="00F85069" w:rsidRPr="00435B10">
        <w:rPr>
          <w:rFonts w:ascii="Arial" w:hAnsi="Arial" w:cs="Arial"/>
          <w:szCs w:val="24"/>
        </w:rPr>
        <w:t xml:space="preserve"> </w:t>
      </w:r>
      <w:r w:rsidRPr="00435B10">
        <w:rPr>
          <w:rFonts w:ascii="Arial" w:hAnsi="Arial" w:cs="Arial"/>
          <w:szCs w:val="24"/>
        </w:rPr>
        <w:t xml:space="preserve">The resulting cost data </w:t>
      </w:r>
      <w:r w:rsidR="005202E0" w:rsidRPr="00435B10">
        <w:rPr>
          <w:rFonts w:ascii="Arial" w:hAnsi="Arial" w:cs="Arial"/>
          <w:szCs w:val="24"/>
        </w:rPr>
        <w:t xml:space="preserve">are </w:t>
      </w:r>
      <w:r w:rsidRPr="00435B10">
        <w:rPr>
          <w:rFonts w:ascii="Arial" w:hAnsi="Arial" w:cs="Arial"/>
          <w:szCs w:val="24"/>
        </w:rPr>
        <w:t xml:space="preserve">recorded in the </w:t>
      </w:r>
      <w:r w:rsidR="007339F4" w:rsidRPr="00435B10">
        <w:rPr>
          <w:rFonts w:ascii="Arial" w:hAnsi="Arial" w:cs="Arial"/>
          <w:szCs w:val="24"/>
        </w:rPr>
        <w:t>Core Financial System</w:t>
      </w:r>
      <w:r w:rsidRPr="00435B10">
        <w:rPr>
          <w:rFonts w:ascii="Arial" w:hAnsi="Arial" w:cs="Arial"/>
          <w:szCs w:val="24"/>
        </w:rPr>
        <w:t xml:space="preserve">. </w:t>
      </w:r>
    </w:p>
    <w:p w14:paraId="71D92126" w14:textId="5F0BED24" w:rsidR="00956A76" w:rsidRPr="00435B10" w:rsidRDefault="00956A76" w:rsidP="00674D37">
      <w:pPr>
        <w:pStyle w:val="Bullet1EVM"/>
        <w:jc w:val="both"/>
        <w:rPr>
          <w:rFonts w:ascii="Arial" w:hAnsi="Arial" w:cs="Arial"/>
          <w:szCs w:val="24"/>
        </w:rPr>
      </w:pPr>
      <w:r w:rsidRPr="00435B10">
        <w:rPr>
          <w:rFonts w:ascii="Arial" w:hAnsi="Arial" w:cs="Arial"/>
          <w:szCs w:val="24"/>
        </w:rPr>
        <w:t>Civil Servant Leave</w:t>
      </w:r>
      <w:r w:rsidR="004F784B" w:rsidRPr="00435B10">
        <w:rPr>
          <w:rFonts w:ascii="Arial" w:hAnsi="Arial" w:cs="Arial"/>
          <w:szCs w:val="24"/>
        </w:rPr>
        <w:t>:</w:t>
      </w:r>
      <w:r w:rsidRPr="00435B10">
        <w:rPr>
          <w:rFonts w:ascii="Arial" w:hAnsi="Arial" w:cs="Arial"/>
          <w:szCs w:val="24"/>
        </w:rPr>
        <w:t xml:space="preserve"> At present the leave for civil servants is prorated back to the projects</w:t>
      </w:r>
      <w:r w:rsidR="00DB243F">
        <w:rPr>
          <w:rFonts w:ascii="Arial" w:hAnsi="Arial" w:cs="Arial"/>
          <w:szCs w:val="24"/>
        </w:rPr>
        <w:t xml:space="preserve"> where the labor occurred.</w:t>
      </w:r>
      <w:r w:rsidR="00F85069" w:rsidRPr="00435B10">
        <w:rPr>
          <w:rFonts w:ascii="Arial" w:hAnsi="Arial" w:cs="Arial"/>
          <w:szCs w:val="24"/>
        </w:rPr>
        <w:t xml:space="preserve"> </w:t>
      </w:r>
      <w:r w:rsidRPr="00435B10">
        <w:rPr>
          <w:rFonts w:ascii="Arial" w:hAnsi="Arial" w:cs="Arial"/>
          <w:szCs w:val="24"/>
        </w:rPr>
        <w:t>This practice causes actual labor rates to spike during times of high leave usage and can create artificial variances.</w:t>
      </w:r>
      <w:r w:rsidR="00F85069" w:rsidRPr="00435B10">
        <w:rPr>
          <w:rFonts w:ascii="Arial" w:hAnsi="Arial" w:cs="Arial"/>
          <w:szCs w:val="24"/>
        </w:rPr>
        <w:t xml:space="preserve"> </w:t>
      </w:r>
      <w:r w:rsidRPr="00435B10">
        <w:rPr>
          <w:rFonts w:ascii="Arial" w:hAnsi="Arial" w:cs="Arial"/>
          <w:szCs w:val="24"/>
        </w:rPr>
        <w:t>This has been identified as a gap.</w:t>
      </w:r>
      <w:r w:rsidR="00F85069" w:rsidRPr="00435B10">
        <w:rPr>
          <w:rFonts w:ascii="Arial" w:hAnsi="Arial" w:cs="Arial"/>
          <w:szCs w:val="24"/>
        </w:rPr>
        <w:t xml:space="preserve"> </w:t>
      </w:r>
      <w:r w:rsidR="004904ED" w:rsidRPr="00435B10">
        <w:rPr>
          <w:rFonts w:ascii="Arial" w:hAnsi="Arial" w:cs="Arial"/>
          <w:szCs w:val="24"/>
        </w:rPr>
        <w:t xml:space="preserve">See </w:t>
      </w:r>
      <w:r w:rsidR="007119AD" w:rsidRPr="002268AB">
        <w:rPr>
          <w:rFonts w:ascii="Arial" w:hAnsi="Arial" w:cs="Arial"/>
          <w:szCs w:val="24"/>
        </w:rPr>
        <w:fldChar w:fldCharType="begin"/>
      </w:r>
      <w:r w:rsidR="007119AD" w:rsidRPr="007119AD">
        <w:rPr>
          <w:rFonts w:ascii="Arial" w:hAnsi="Arial" w:cs="Arial"/>
          <w:szCs w:val="24"/>
        </w:rPr>
        <w:instrText xml:space="preserve"> REF _Ref64370732 \h </w:instrText>
      </w:r>
      <w:r w:rsidR="007119AD">
        <w:rPr>
          <w:rFonts w:ascii="Arial" w:hAnsi="Arial" w:cs="Arial"/>
          <w:szCs w:val="24"/>
        </w:rPr>
        <w:instrText xml:space="preserve"> \* MERGEFORMAT </w:instrText>
      </w:r>
      <w:r w:rsidR="007119AD" w:rsidRPr="002268AB">
        <w:rPr>
          <w:rFonts w:ascii="Arial" w:hAnsi="Arial" w:cs="Arial"/>
          <w:szCs w:val="24"/>
        </w:rPr>
      </w:r>
      <w:r w:rsidR="007119AD" w:rsidRPr="002268AB">
        <w:rPr>
          <w:rFonts w:ascii="Arial" w:hAnsi="Arial" w:cs="Arial"/>
          <w:szCs w:val="24"/>
        </w:rPr>
        <w:fldChar w:fldCharType="separate"/>
      </w:r>
      <w:r w:rsidR="007119AD" w:rsidRPr="002D01AA">
        <w:rPr>
          <w:rFonts w:ascii="Arial" w:hAnsi="Arial" w:cs="Arial"/>
        </w:rPr>
        <w:t>Appendix A   Work Arounds</w:t>
      </w:r>
      <w:r w:rsidR="007119AD" w:rsidRPr="002268AB">
        <w:rPr>
          <w:rFonts w:ascii="Arial" w:hAnsi="Arial" w:cs="Arial"/>
          <w:szCs w:val="24"/>
        </w:rPr>
        <w:fldChar w:fldCharType="end"/>
      </w:r>
      <w:r w:rsidR="007119AD">
        <w:rPr>
          <w:rFonts w:ascii="Arial" w:hAnsi="Arial" w:cs="Arial"/>
          <w:szCs w:val="24"/>
        </w:rPr>
        <w:t xml:space="preserve"> </w:t>
      </w:r>
      <w:r w:rsidR="004904ED" w:rsidRPr="00435B10">
        <w:rPr>
          <w:rFonts w:ascii="Arial" w:hAnsi="Arial" w:cs="Arial"/>
          <w:szCs w:val="24"/>
        </w:rPr>
        <w:t>for possible workarounds for this gap.</w:t>
      </w:r>
    </w:p>
    <w:p w14:paraId="31D99F7F" w14:textId="77777777" w:rsidR="00956A76" w:rsidRPr="00435B10" w:rsidRDefault="00956A76" w:rsidP="00674D37">
      <w:pPr>
        <w:pStyle w:val="Bullet1EVM"/>
        <w:jc w:val="both"/>
        <w:rPr>
          <w:rFonts w:ascii="Arial" w:hAnsi="Arial" w:cs="Arial"/>
          <w:szCs w:val="24"/>
        </w:rPr>
      </w:pPr>
      <w:r w:rsidRPr="00435B10">
        <w:rPr>
          <w:rFonts w:ascii="Arial" w:hAnsi="Arial" w:cs="Arial"/>
          <w:szCs w:val="24"/>
        </w:rPr>
        <w:t xml:space="preserve">Travel </w:t>
      </w:r>
      <w:r w:rsidR="004F784B" w:rsidRPr="00435B10">
        <w:rPr>
          <w:rFonts w:ascii="Arial" w:hAnsi="Arial" w:cs="Arial"/>
          <w:szCs w:val="24"/>
        </w:rPr>
        <w:t>C</w:t>
      </w:r>
      <w:r w:rsidRPr="00435B10">
        <w:rPr>
          <w:rFonts w:ascii="Arial" w:hAnsi="Arial" w:cs="Arial"/>
          <w:szCs w:val="24"/>
        </w:rPr>
        <w:t>osts</w:t>
      </w:r>
      <w:r w:rsidR="004F784B" w:rsidRPr="00435B10">
        <w:rPr>
          <w:rFonts w:ascii="Arial" w:hAnsi="Arial" w:cs="Arial"/>
          <w:szCs w:val="24"/>
        </w:rPr>
        <w:t>:</w:t>
      </w:r>
      <w:r w:rsidRPr="00435B10">
        <w:rPr>
          <w:rFonts w:ascii="Arial" w:hAnsi="Arial" w:cs="Arial"/>
          <w:szCs w:val="24"/>
        </w:rPr>
        <w:t xml:space="preserve"> The basis for </w:t>
      </w:r>
      <w:r w:rsidR="003A4394" w:rsidRPr="00435B10">
        <w:rPr>
          <w:rFonts w:ascii="Arial" w:hAnsi="Arial" w:cs="Arial"/>
          <w:szCs w:val="24"/>
        </w:rPr>
        <w:t xml:space="preserve">documenting and </w:t>
      </w:r>
      <w:r w:rsidRPr="00435B10">
        <w:rPr>
          <w:rFonts w:ascii="Arial" w:hAnsi="Arial" w:cs="Arial"/>
          <w:szCs w:val="24"/>
        </w:rPr>
        <w:t xml:space="preserve">reimbursing NASA employees for travel costs is the employee’s approved Travel Expense Report. </w:t>
      </w:r>
    </w:p>
    <w:p w14:paraId="04C8AC2C" w14:textId="77777777" w:rsidR="00956A76" w:rsidRPr="00435B10" w:rsidRDefault="00956A76" w:rsidP="00674D37">
      <w:pPr>
        <w:pStyle w:val="Heading4"/>
        <w:jc w:val="both"/>
        <w:rPr>
          <w:sz w:val="24"/>
          <w:szCs w:val="24"/>
        </w:rPr>
      </w:pPr>
      <w:bookmarkStart w:id="344" w:name="_Ref64373729"/>
      <w:r w:rsidRPr="00435B10">
        <w:rPr>
          <w:sz w:val="24"/>
          <w:szCs w:val="24"/>
        </w:rPr>
        <w:t>Other Costs</w:t>
      </w:r>
      <w:bookmarkEnd w:id="344"/>
    </w:p>
    <w:p w14:paraId="2181D014" w14:textId="77777777" w:rsidR="00956A76" w:rsidRPr="00435B10" w:rsidRDefault="00956A76" w:rsidP="00674D37">
      <w:pPr>
        <w:pStyle w:val="BodyNoIndentEVM"/>
        <w:jc w:val="both"/>
        <w:rPr>
          <w:rFonts w:ascii="Arial" w:hAnsi="Arial" w:cs="Arial"/>
        </w:rPr>
      </w:pPr>
      <w:r w:rsidRPr="00435B10">
        <w:rPr>
          <w:rFonts w:ascii="Arial" w:hAnsi="Arial" w:cs="Arial"/>
        </w:rPr>
        <w:t xml:space="preserve">“Other Costs” include expenditures for (1) materials and supplies that are incorporated in the end product, (2) miscellaneous directly associated items, such as equipment/tooling and consumables, and (3) contracted outside services or grants that benefit not more than one project. </w:t>
      </w:r>
    </w:p>
    <w:p w14:paraId="0C185CAC" w14:textId="77777777" w:rsidR="00956A76" w:rsidRPr="00435B10" w:rsidRDefault="00956A76" w:rsidP="00674D37">
      <w:pPr>
        <w:pStyle w:val="Bullet1EVM"/>
        <w:jc w:val="both"/>
        <w:rPr>
          <w:rFonts w:ascii="Arial" w:hAnsi="Arial" w:cs="Arial"/>
        </w:rPr>
      </w:pPr>
      <w:r w:rsidRPr="00435B10">
        <w:rPr>
          <w:rFonts w:ascii="Arial" w:hAnsi="Arial" w:cs="Arial"/>
        </w:rPr>
        <w:t>Actual Costs</w:t>
      </w:r>
      <w:r w:rsidR="004F784B" w:rsidRPr="00435B10">
        <w:rPr>
          <w:rFonts w:ascii="Arial" w:hAnsi="Arial" w:cs="Arial"/>
        </w:rPr>
        <w:t>:</w:t>
      </w:r>
      <w:r w:rsidRPr="00435B10">
        <w:rPr>
          <w:rFonts w:ascii="Arial" w:hAnsi="Arial" w:cs="Arial"/>
        </w:rPr>
        <w:t xml:space="preserve"> Costs are recorded in the </w:t>
      </w:r>
      <w:r w:rsidR="007339F4" w:rsidRPr="00435B10">
        <w:rPr>
          <w:rFonts w:ascii="Arial" w:hAnsi="Arial" w:cs="Arial"/>
        </w:rPr>
        <w:t>Core Financial System</w:t>
      </w:r>
      <w:r w:rsidR="005202E0" w:rsidRPr="00435B10">
        <w:rPr>
          <w:rFonts w:ascii="Arial" w:hAnsi="Arial" w:cs="Arial"/>
        </w:rPr>
        <w:t xml:space="preserve"> </w:t>
      </w:r>
      <w:r w:rsidRPr="00435B10">
        <w:rPr>
          <w:rFonts w:ascii="Arial" w:hAnsi="Arial" w:cs="Arial"/>
        </w:rPr>
        <w:t>Accounts Payable module</w:t>
      </w:r>
      <w:r w:rsidR="005202E0" w:rsidRPr="00435B10">
        <w:rPr>
          <w:rFonts w:ascii="Arial" w:hAnsi="Arial" w:cs="Arial"/>
        </w:rPr>
        <w:t>.</w:t>
      </w:r>
      <w:r w:rsidRPr="00435B10">
        <w:rPr>
          <w:rFonts w:ascii="Arial" w:hAnsi="Arial" w:cs="Arial"/>
        </w:rPr>
        <w:t xml:space="preserve"> Direct materials and services are charged to the appropriate Project WBS numbers (i.e., </w:t>
      </w:r>
      <w:r w:rsidR="00763863" w:rsidRPr="00435B10">
        <w:rPr>
          <w:rFonts w:ascii="Arial" w:hAnsi="Arial" w:cs="Arial"/>
        </w:rPr>
        <w:t>CA</w:t>
      </w:r>
      <w:r w:rsidR="00A3399C" w:rsidRPr="00435B10">
        <w:rPr>
          <w:rFonts w:ascii="Arial" w:hAnsi="Arial" w:cs="Arial"/>
        </w:rPr>
        <w:t>s</w:t>
      </w:r>
      <w:r w:rsidRPr="00435B10">
        <w:rPr>
          <w:rFonts w:ascii="Arial" w:hAnsi="Arial" w:cs="Arial"/>
        </w:rPr>
        <w:t xml:space="preserve">) as actual costs. </w:t>
      </w:r>
    </w:p>
    <w:p w14:paraId="1DA7D7F3" w14:textId="341A0BA7" w:rsidR="00956A76" w:rsidRPr="00435B10" w:rsidRDefault="00956A76" w:rsidP="00674D37">
      <w:pPr>
        <w:pStyle w:val="Bullet1EVM"/>
        <w:jc w:val="both"/>
        <w:rPr>
          <w:rFonts w:ascii="Arial" w:hAnsi="Arial" w:cs="Arial"/>
        </w:rPr>
      </w:pPr>
      <w:r w:rsidRPr="00435B10">
        <w:rPr>
          <w:rFonts w:ascii="Arial" w:hAnsi="Arial" w:cs="Arial"/>
        </w:rPr>
        <w:t xml:space="preserve">Accrued </w:t>
      </w:r>
      <w:r w:rsidR="004F784B" w:rsidRPr="00435B10">
        <w:rPr>
          <w:rFonts w:ascii="Arial" w:hAnsi="Arial" w:cs="Arial"/>
        </w:rPr>
        <w:t>C</w:t>
      </w:r>
      <w:r w:rsidRPr="00435B10">
        <w:rPr>
          <w:rFonts w:ascii="Arial" w:hAnsi="Arial" w:cs="Arial"/>
        </w:rPr>
        <w:t>osts</w:t>
      </w:r>
      <w:r w:rsidR="004F784B" w:rsidRPr="00435B10">
        <w:rPr>
          <w:rFonts w:ascii="Arial" w:hAnsi="Arial" w:cs="Arial"/>
        </w:rPr>
        <w:t>:</w:t>
      </w:r>
      <w:r w:rsidRPr="00435B10">
        <w:rPr>
          <w:rFonts w:ascii="Arial" w:hAnsi="Arial" w:cs="Arial"/>
        </w:rPr>
        <w:t xml:space="preserve"> Major procurements that provide a </w:t>
      </w:r>
      <w:r w:rsidR="00CF6932" w:rsidRPr="00435B10">
        <w:rPr>
          <w:rFonts w:ascii="Arial" w:hAnsi="Arial" w:cs="Arial"/>
        </w:rPr>
        <w:t xml:space="preserve">Contractor Financial Management Report (NASA Form </w:t>
      </w:r>
      <w:r w:rsidRPr="00435B10">
        <w:rPr>
          <w:rFonts w:ascii="Arial" w:hAnsi="Arial" w:cs="Arial"/>
        </w:rPr>
        <w:t>NF</w:t>
      </w:r>
      <w:r w:rsidR="00CF6932" w:rsidRPr="00435B10">
        <w:rPr>
          <w:rFonts w:ascii="Arial" w:hAnsi="Arial" w:cs="Arial"/>
        </w:rPr>
        <w:t> </w:t>
      </w:r>
      <w:r w:rsidRPr="00435B10">
        <w:rPr>
          <w:rFonts w:ascii="Arial" w:hAnsi="Arial" w:cs="Arial"/>
        </w:rPr>
        <w:t>533</w:t>
      </w:r>
      <w:r w:rsidR="00CF6932" w:rsidRPr="00435B10">
        <w:rPr>
          <w:rFonts w:ascii="Arial" w:hAnsi="Arial" w:cs="Arial"/>
        </w:rPr>
        <w:t>)</w:t>
      </w:r>
      <w:r w:rsidRPr="00435B10">
        <w:rPr>
          <w:rFonts w:ascii="Arial" w:hAnsi="Arial" w:cs="Arial"/>
        </w:rPr>
        <w:t xml:space="preserve"> usually contain the actual cost for the previous month and an expected cost for the current month.</w:t>
      </w:r>
      <w:r w:rsidR="00F85069" w:rsidRPr="00435B10">
        <w:rPr>
          <w:rFonts w:ascii="Arial" w:hAnsi="Arial" w:cs="Arial"/>
        </w:rPr>
        <w:t xml:space="preserve"> </w:t>
      </w:r>
      <w:r w:rsidRPr="00435B10">
        <w:rPr>
          <w:rFonts w:ascii="Arial" w:hAnsi="Arial" w:cs="Arial"/>
        </w:rPr>
        <w:t xml:space="preserve">The expected cost shown on </w:t>
      </w:r>
      <w:r w:rsidR="003E05E4" w:rsidRPr="00435B10">
        <w:rPr>
          <w:rFonts w:ascii="Arial" w:hAnsi="Arial" w:cs="Arial"/>
        </w:rPr>
        <w:t>this report</w:t>
      </w:r>
      <w:r w:rsidRPr="00435B10">
        <w:rPr>
          <w:rFonts w:ascii="Arial" w:hAnsi="Arial" w:cs="Arial"/>
        </w:rPr>
        <w:t xml:space="preserve"> is entered as accrued cost and then reversed out at the beginning of the next month.</w:t>
      </w:r>
      <w:r w:rsidR="00F85069" w:rsidRPr="00435B10">
        <w:rPr>
          <w:rFonts w:ascii="Arial" w:hAnsi="Arial" w:cs="Arial"/>
        </w:rPr>
        <w:t xml:space="preserve"> </w:t>
      </w:r>
    </w:p>
    <w:p w14:paraId="4B145839" w14:textId="77777777" w:rsidR="00956A76" w:rsidRPr="00435B10" w:rsidRDefault="00956A76" w:rsidP="00674D37">
      <w:pPr>
        <w:pStyle w:val="Heading4"/>
        <w:jc w:val="both"/>
        <w:rPr>
          <w:sz w:val="24"/>
          <w:szCs w:val="24"/>
        </w:rPr>
      </w:pPr>
      <w:r w:rsidRPr="00435B10">
        <w:rPr>
          <w:sz w:val="24"/>
          <w:szCs w:val="24"/>
        </w:rPr>
        <w:t>Commitments and Obligations</w:t>
      </w:r>
    </w:p>
    <w:p w14:paraId="66895F77" w14:textId="0938E49C" w:rsidR="00956A76" w:rsidRPr="00435B10" w:rsidRDefault="00956A76" w:rsidP="00674D37">
      <w:pPr>
        <w:pStyle w:val="BodyNoIndentEVM"/>
        <w:jc w:val="both"/>
        <w:rPr>
          <w:rFonts w:ascii="Arial" w:hAnsi="Arial" w:cs="Arial"/>
        </w:rPr>
      </w:pPr>
      <w:r w:rsidRPr="00435B10">
        <w:rPr>
          <w:rFonts w:ascii="Arial" w:hAnsi="Arial" w:cs="Arial"/>
        </w:rPr>
        <w:t>Commitments and Obligations are the process steps between the project cost profile and the project’s funding profile.</w:t>
      </w:r>
      <w:r w:rsidR="00F85069" w:rsidRPr="00435B10">
        <w:rPr>
          <w:rFonts w:ascii="Arial" w:hAnsi="Arial" w:cs="Arial"/>
        </w:rPr>
        <w:t xml:space="preserve"> </w:t>
      </w:r>
      <w:r w:rsidRPr="00435B10">
        <w:rPr>
          <w:rFonts w:ascii="Arial" w:hAnsi="Arial" w:cs="Arial"/>
        </w:rPr>
        <w:t xml:space="preserve">Commitments cannot be made unless funding is </w:t>
      </w:r>
      <w:r w:rsidR="003E05E4" w:rsidRPr="00435B10">
        <w:rPr>
          <w:rFonts w:ascii="Arial" w:hAnsi="Arial" w:cs="Arial"/>
        </w:rPr>
        <w:t>available,</w:t>
      </w:r>
      <w:r w:rsidRPr="00435B10">
        <w:rPr>
          <w:rFonts w:ascii="Arial" w:hAnsi="Arial" w:cs="Arial"/>
        </w:rPr>
        <w:t xml:space="preserve"> and obligations are made from commitments which lead to costing of the funds.</w:t>
      </w:r>
      <w:r w:rsidR="00F85069" w:rsidRPr="00435B10">
        <w:rPr>
          <w:rFonts w:ascii="Arial" w:hAnsi="Arial" w:cs="Arial"/>
        </w:rPr>
        <w:t xml:space="preserve"> </w:t>
      </w:r>
      <w:r w:rsidRPr="00435B10">
        <w:rPr>
          <w:rFonts w:ascii="Arial" w:hAnsi="Arial" w:cs="Arial"/>
        </w:rPr>
        <w:t xml:space="preserve">While Commitments and </w:t>
      </w:r>
      <w:r w:rsidR="009E2FC1">
        <w:rPr>
          <w:rFonts w:ascii="Arial" w:hAnsi="Arial" w:cs="Arial"/>
        </w:rPr>
        <w:t xml:space="preserve">Obligations are not part of the EVM </w:t>
      </w:r>
      <w:r w:rsidR="004C0017">
        <w:rPr>
          <w:rFonts w:ascii="Arial" w:hAnsi="Arial" w:cs="Arial"/>
        </w:rPr>
        <w:t xml:space="preserve">Standard </w:t>
      </w:r>
      <w:r w:rsidR="009E2FC1">
        <w:rPr>
          <w:rFonts w:ascii="Arial" w:hAnsi="Arial" w:cs="Arial"/>
        </w:rPr>
        <w:t xml:space="preserve">EIA-748 </w:t>
      </w:r>
      <w:r w:rsidRPr="00435B10">
        <w:rPr>
          <w:rFonts w:ascii="Arial" w:hAnsi="Arial" w:cs="Arial"/>
        </w:rPr>
        <w:t>requirements</w:t>
      </w:r>
      <w:r w:rsidR="00AE0019" w:rsidRPr="00435B10">
        <w:rPr>
          <w:rFonts w:ascii="Arial" w:hAnsi="Arial" w:cs="Arial"/>
        </w:rPr>
        <w:t>,</w:t>
      </w:r>
      <w:r w:rsidRPr="00435B10">
        <w:rPr>
          <w:rFonts w:ascii="Arial" w:hAnsi="Arial" w:cs="Arial"/>
        </w:rPr>
        <w:t xml:space="preserve"> it can be advantageous to capture all resource data in one cost tool.</w:t>
      </w:r>
      <w:r w:rsidR="00F85069" w:rsidRPr="00435B10">
        <w:rPr>
          <w:rFonts w:ascii="Arial" w:hAnsi="Arial" w:cs="Arial"/>
        </w:rPr>
        <w:t xml:space="preserve"> </w:t>
      </w:r>
    </w:p>
    <w:p w14:paraId="3F20537D" w14:textId="686B4EEF" w:rsidR="00956A76" w:rsidRPr="00435B10" w:rsidRDefault="00F57974" w:rsidP="00674D37">
      <w:pPr>
        <w:pStyle w:val="Heading2"/>
        <w:jc w:val="both"/>
      </w:pPr>
      <w:bookmarkStart w:id="345" w:name="_Toc304560867"/>
      <w:bookmarkStart w:id="346" w:name="_Toc84879628"/>
      <w:r w:rsidRPr="00435B10">
        <w:t>I</w:t>
      </w:r>
      <w:r w:rsidR="00956A76" w:rsidRPr="00435B10">
        <w:t>ndirect Costs</w:t>
      </w:r>
      <w:bookmarkEnd w:id="345"/>
      <w:bookmarkEnd w:id="346"/>
    </w:p>
    <w:p w14:paraId="562FB488" w14:textId="2E2DD683" w:rsidR="00956A76" w:rsidRPr="00435B10" w:rsidRDefault="00956A76" w:rsidP="00674D37">
      <w:pPr>
        <w:pStyle w:val="BodyNoIndentEVM"/>
        <w:jc w:val="both"/>
        <w:rPr>
          <w:rFonts w:ascii="Arial" w:hAnsi="Arial" w:cs="Arial"/>
        </w:rPr>
      </w:pPr>
      <w:r w:rsidRPr="00435B10">
        <w:rPr>
          <w:rFonts w:ascii="Arial" w:hAnsi="Arial" w:cs="Arial"/>
        </w:rPr>
        <w:t xml:space="preserve">The </w:t>
      </w:r>
      <w:r w:rsidR="00DB243F">
        <w:rPr>
          <w:rFonts w:ascii="Arial" w:hAnsi="Arial" w:cs="Arial"/>
        </w:rPr>
        <w:t>overhead burden</w:t>
      </w:r>
      <w:r w:rsidRPr="00435B10">
        <w:rPr>
          <w:rFonts w:ascii="Arial" w:hAnsi="Arial" w:cs="Arial"/>
        </w:rPr>
        <w:t xml:space="preserve"> costs that will be assessed to the projects for the foreseeable future will be planned using the </w:t>
      </w:r>
      <w:r w:rsidR="006356C0" w:rsidRPr="00435B10">
        <w:rPr>
          <w:rFonts w:ascii="Arial" w:hAnsi="Arial" w:cs="Arial"/>
        </w:rPr>
        <w:t>Center</w:t>
      </w:r>
      <w:r w:rsidRPr="00435B10">
        <w:rPr>
          <w:rFonts w:ascii="Arial" w:hAnsi="Arial" w:cs="Arial"/>
        </w:rPr>
        <w:t>’s processes, and charges will be assessed to the appropriate project WBS account.</w:t>
      </w:r>
      <w:r w:rsidR="00F85069" w:rsidRPr="00435B10">
        <w:rPr>
          <w:rFonts w:ascii="Arial" w:hAnsi="Arial" w:cs="Arial"/>
        </w:rPr>
        <w:t xml:space="preserve"> </w:t>
      </w:r>
      <w:r w:rsidRPr="00435B10">
        <w:rPr>
          <w:rFonts w:ascii="Arial" w:hAnsi="Arial" w:cs="Arial"/>
        </w:rPr>
        <w:t>These accounts are Contracted Services or Operating Accounts.</w:t>
      </w:r>
      <w:r w:rsidR="00F85069" w:rsidRPr="00435B10">
        <w:rPr>
          <w:rFonts w:ascii="Arial" w:hAnsi="Arial" w:cs="Arial"/>
        </w:rPr>
        <w:t xml:space="preserve"> </w:t>
      </w:r>
      <w:r w:rsidRPr="00435B10">
        <w:rPr>
          <w:rFonts w:ascii="Arial" w:hAnsi="Arial" w:cs="Arial"/>
        </w:rPr>
        <w:t>For additional information on indirect cost</w:t>
      </w:r>
      <w:r w:rsidR="005B0D43" w:rsidRPr="00435B10">
        <w:rPr>
          <w:rFonts w:ascii="Arial" w:hAnsi="Arial" w:cs="Arial"/>
        </w:rPr>
        <w:t>,</w:t>
      </w:r>
      <w:r w:rsidRPr="00435B10">
        <w:rPr>
          <w:rFonts w:ascii="Arial" w:hAnsi="Arial" w:cs="Arial"/>
        </w:rPr>
        <w:t xml:space="preserve"> see </w:t>
      </w:r>
      <w:r w:rsidR="007119AD">
        <w:rPr>
          <w:rFonts w:ascii="Arial" w:hAnsi="Arial" w:cs="Arial"/>
        </w:rPr>
        <w:t xml:space="preserve">Section </w:t>
      </w:r>
      <w:r w:rsidR="007119AD">
        <w:rPr>
          <w:rFonts w:ascii="Arial" w:hAnsi="Arial" w:cs="Arial"/>
        </w:rPr>
        <w:fldChar w:fldCharType="begin"/>
      </w:r>
      <w:r w:rsidR="007119AD">
        <w:rPr>
          <w:rFonts w:ascii="Arial" w:hAnsi="Arial" w:cs="Arial"/>
        </w:rPr>
        <w:instrText xml:space="preserve"> REF _Ref64370857 \r \h </w:instrText>
      </w:r>
      <w:r w:rsidR="007119AD">
        <w:rPr>
          <w:rFonts w:ascii="Arial" w:hAnsi="Arial" w:cs="Arial"/>
        </w:rPr>
      </w:r>
      <w:r w:rsidR="007119AD">
        <w:rPr>
          <w:rFonts w:ascii="Arial" w:hAnsi="Arial" w:cs="Arial"/>
        </w:rPr>
        <w:fldChar w:fldCharType="separate"/>
      </w:r>
      <w:r w:rsidR="007119AD">
        <w:rPr>
          <w:rFonts w:ascii="Arial" w:hAnsi="Arial" w:cs="Arial"/>
        </w:rPr>
        <w:t>5</w:t>
      </w:r>
      <w:r w:rsidR="007119AD">
        <w:rPr>
          <w:rFonts w:ascii="Arial" w:hAnsi="Arial" w:cs="Arial"/>
        </w:rPr>
        <w:fldChar w:fldCharType="end"/>
      </w:r>
      <w:r w:rsidRPr="00435B10">
        <w:rPr>
          <w:rFonts w:ascii="Arial" w:hAnsi="Arial" w:cs="Arial"/>
        </w:rPr>
        <w:t>.</w:t>
      </w:r>
    </w:p>
    <w:p w14:paraId="7F2DA23D" w14:textId="2A9C2D74" w:rsidR="00956A76" w:rsidRPr="00435B10" w:rsidRDefault="00956A76" w:rsidP="00674D37">
      <w:pPr>
        <w:pStyle w:val="Heading2"/>
        <w:jc w:val="both"/>
      </w:pPr>
      <w:bookmarkStart w:id="347" w:name="_Toc304560868"/>
      <w:bookmarkStart w:id="348" w:name="_Toc84879629"/>
      <w:r w:rsidRPr="00435B10">
        <w:t>Expenditure Items</w:t>
      </w:r>
      <w:bookmarkEnd w:id="347"/>
      <w:bookmarkEnd w:id="348"/>
    </w:p>
    <w:p w14:paraId="14B60063" w14:textId="77777777" w:rsidR="00956A76" w:rsidRPr="00435B10" w:rsidRDefault="00956A76" w:rsidP="00674D37">
      <w:pPr>
        <w:pStyle w:val="BodyNoIndentEVM"/>
        <w:jc w:val="both"/>
        <w:rPr>
          <w:rFonts w:ascii="Arial" w:hAnsi="Arial" w:cs="Arial"/>
        </w:rPr>
      </w:pPr>
      <w:r w:rsidRPr="00435B10">
        <w:rPr>
          <w:rFonts w:ascii="Arial" w:hAnsi="Arial" w:cs="Arial"/>
        </w:rPr>
        <w:t xml:space="preserve">Expenditure items are individual cost records in the </w:t>
      </w:r>
      <w:r w:rsidR="007339F4" w:rsidRPr="00435B10">
        <w:rPr>
          <w:rFonts w:ascii="Arial" w:hAnsi="Arial" w:cs="Arial"/>
        </w:rPr>
        <w:t>Core Financial System</w:t>
      </w:r>
      <w:r w:rsidRPr="00435B10">
        <w:rPr>
          <w:rFonts w:ascii="Arial" w:hAnsi="Arial" w:cs="Arial"/>
        </w:rPr>
        <w:t xml:space="preserve"> database. Each expenditure item includes (1) the WBS number, (2) the “Performing Organization” code, (3) an element of cost, (4) relevant date information, and (5) various other accounting, project and organizational identifiers and attributes. A description of the first three of these follows:</w:t>
      </w:r>
    </w:p>
    <w:p w14:paraId="2539A41E" w14:textId="5F064D44" w:rsidR="00956A76" w:rsidRPr="00435B10" w:rsidRDefault="006B7496" w:rsidP="00674D37">
      <w:pPr>
        <w:pStyle w:val="Heading3"/>
        <w:jc w:val="both"/>
      </w:pPr>
      <w:bookmarkStart w:id="349" w:name="_Toc304560869"/>
      <w:r w:rsidRPr="00435B10">
        <w:t xml:space="preserve">Financial </w:t>
      </w:r>
      <w:r w:rsidR="00956A76" w:rsidRPr="00435B10">
        <w:t>WBS Number</w:t>
      </w:r>
      <w:bookmarkEnd w:id="349"/>
      <w:r w:rsidR="00956A76" w:rsidRPr="00435B10">
        <w:t xml:space="preserve"> </w:t>
      </w:r>
    </w:p>
    <w:p w14:paraId="2F59D7AF" w14:textId="6759C318" w:rsidR="00956A76" w:rsidRPr="00435B10" w:rsidRDefault="00956A76" w:rsidP="00674D37">
      <w:pPr>
        <w:pStyle w:val="BodyNoIndentEVM"/>
        <w:jc w:val="both"/>
        <w:rPr>
          <w:rFonts w:ascii="Arial" w:hAnsi="Arial" w:cs="Arial"/>
        </w:rPr>
      </w:pPr>
      <w:r w:rsidRPr="00435B10">
        <w:rPr>
          <w:rFonts w:ascii="Arial" w:hAnsi="Arial" w:cs="Arial"/>
        </w:rPr>
        <w:t xml:space="preserve">The </w:t>
      </w:r>
      <w:r w:rsidR="006B7496" w:rsidRPr="00435B10">
        <w:rPr>
          <w:rFonts w:ascii="Arial" w:hAnsi="Arial" w:cs="Arial"/>
        </w:rPr>
        <w:t xml:space="preserve">Financial </w:t>
      </w:r>
      <w:r w:rsidRPr="00435B10">
        <w:rPr>
          <w:rFonts w:ascii="Arial" w:hAnsi="Arial" w:cs="Arial"/>
        </w:rPr>
        <w:t xml:space="preserve">WBS number is loaded into </w:t>
      </w:r>
      <w:r w:rsidR="00CF6932" w:rsidRPr="00435B10">
        <w:rPr>
          <w:rFonts w:ascii="Arial" w:hAnsi="Arial" w:cs="Arial"/>
        </w:rPr>
        <w:t xml:space="preserve">the </w:t>
      </w:r>
      <w:r w:rsidR="007339F4" w:rsidRPr="00435B10">
        <w:rPr>
          <w:rFonts w:ascii="Arial" w:hAnsi="Arial" w:cs="Arial"/>
        </w:rPr>
        <w:t>Core Financial System</w:t>
      </w:r>
      <w:r w:rsidR="00CF6932" w:rsidRPr="00435B10">
        <w:rPr>
          <w:rFonts w:ascii="Arial" w:hAnsi="Arial" w:cs="Arial"/>
        </w:rPr>
        <w:t xml:space="preserve"> </w:t>
      </w:r>
      <w:r w:rsidRPr="00435B10">
        <w:rPr>
          <w:rFonts w:ascii="Arial" w:hAnsi="Arial" w:cs="Arial"/>
        </w:rPr>
        <w:t xml:space="preserve">from the </w:t>
      </w:r>
      <w:r w:rsidR="00764F95" w:rsidRPr="00435B10">
        <w:rPr>
          <w:rFonts w:ascii="Arial" w:hAnsi="Arial" w:cs="Arial"/>
        </w:rPr>
        <w:t>MdM</w:t>
      </w:r>
      <w:r w:rsidRPr="00435B10">
        <w:rPr>
          <w:rFonts w:ascii="Arial" w:hAnsi="Arial" w:cs="Arial"/>
        </w:rPr>
        <w:t xml:space="preserve"> and generally mirrors the project </w:t>
      </w:r>
      <w:r w:rsidR="00CF6932" w:rsidRPr="00435B10">
        <w:rPr>
          <w:rFonts w:ascii="Arial" w:hAnsi="Arial" w:cs="Arial"/>
        </w:rPr>
        <w:t>WBS</w:t>
      </w:r>
      <w:r w:rsidRPr="00435B10">
        <w:rPr>
          <w:rFonts w:ascii="Arial" w:hAnsi="Arial" w:cs="Arial"/>
        </w:rPr>
        <w:t xml:space="preserve">. In this hierarchy, the </w:t>
      </w:r>
      <w:r w:rsidR="00763863" w:rsidRPr="00435B10">
        <w:rPr>
          <w:rFonts w:ascii="Arial" w:hAnsi="Arial" w:cs="Arial"/>
        </w:rPr>
        <w:t>CA</w:t>
      </w:r>
      <w:r w:rsidRPr="00435B10">
        <w:rPr>
          <w:rFonts w:ascii="Arial" w:hAnsi="Arial" w:cs="Arial"/>
        </w:rPr>
        <w:t xml:space="preserve"> is the collection point for all costs associated with an authorized effort. The WBS dictionary identifies the work content that is supported or benefited by the cost in the expenditure item record. As shown in </w:t>
      </w:r>
      <w:r w:rsidR="00817F10" w:rsidRPr="002268AB">
        <w:rPr>
          <w:rFonts w:ascii="Arial" w:hAnsi="Arial" w:cs="Arial"/>
        </w:rPr>
        <w:fldChar w:fldCharType="begin"/>
      </w:r>
      <w:r w:rsidR="00817F10" w:rsidRPr="00817F10">
        <w:rPr>
          <w:rFonts w:ascii="Arial" w:hAnsi="Arial" w:cs="Arial"/>
        </w:rPr>
        <w:instrText xml:space="preserve"> REF _Ref64370944 \h </w:instrText>
      </w:r>
      <w:r w:rsidR="00817F10">
        <w:rPr>
          <w:rFonts w:ascii="Arial" w:hAnsi="Arial" w:cs="Arial"/>
        </w:rPr>
        <w:instrText xml:space="preserve"> \* MERGEFORMAT </w:instrText>
      </w:r>
      <w:r w:rsidR="00817F10" w:rsidRPr="002268AB">
        <w:rPr>
          <w:rFonts w:ascii="Arial" w:hAnsi="Arial" w:cs="Arial"/>
        </w:rPr>
      </w:r>
      <w:r w:rsidR="00817F10" w:rsidRPr="002268AB">
        <w:rPr>
          <w:rFonts w:ascii="Arial" w:hAnsi="Arial" w:cs="Arial"/>
        </w:rPr>
        <w:fldChar w:fldCharType="separate"/>
      </w:r>
      <w:r w:rsidR="008B255C" w:rsidRPr="008B255C">
        <w:rPr>
          <w:rFonts w:ascii="Arial" w:hAnsi="Arial" w:cs="Arial"/>
        </w:rPr>
        <w:t xml:space="preserve">Figure </w:t>
      </w:r>
      <w:r w:rsidR="008B255C" w:rsidRPr="008B255C">
        <w:rPr>
          <w:rFonts w:ascii="Arial" w:hAnsi="Arial" w:cs="Arial"/>
          <w:noProof/>
        </w:rPr>
        <w:t>1</w:t>
      </w:r>
      <w:r w:rsidR="008B255C" w:rsidRPr="008B255C">
        <w:rPr>
          <w:rFonts w:ascii="Arial" w:hAnsi="Arial" w:cs="Arial"/>
          <w:noProof/>
        </w:rPr>
        <w:noBreakHyphen/>
        <w:t>3</w:t>
      </w:r>
      <w:r w:rsidR="00817F10" w:rsidRPr="002268AB">
        <w:rPr>
          <w:rFonts w:ascii="Arial" w:hAnsi="Arial" w:cs="Arial"/>
        </w:rPr>
        <w:fldChar w:fldCharType="end"/>
      </w:r>
      <w:r w:rsidRPr="00435B10">
        <w:rPr>
          <w:rFonts w:ascii="Arial" w:hAnsi="Arial" w:cs="Arial"/>
        </w:rPr>
        <w:t>, the WBS number consists of two segments. The first segment, or Project number, is a unique string of six numeric characters. The second segment, can include up to twelve numeric characters in groups of two separated by a decimal. Although the term “</w:t>
      </w:r>
      <w:r w:rsidR="00763863" w:rsidRPr="00435B10">
        <w:rPr>
          <w:rFonts w:ascii="Arial" w:hAnsi="Arial" w:cs="Arial"/>
        </w:rPr>
        <w:t>CA</w:t>
      </w:r>
      <w:r w:rsidRPr="00435B10">
        <w:rPr>
          <w:rFonts w:ascii="Arial" w:hAnsi="Arial" w:cs="Arial"/>
        </w:rPr>
        <w:t>” and “WBS number” are sometimes used interchangeably, “</w:t>
      </w:r>
      <w:r w:rsidR="00763863" w:rsidRPr="00435B10">
        <w:rPr>
          <w:rFonts w:ascii="Arial" w:hAnsi="Arial" w:cs="Arial"/>
        </w:rPr>
        <w:t>CA</w:t>
      </w:r>
      <w:r w:rsidRPr="00435B10">
        <w:rPr>
          <w:rFonts w:ascii="Arial" w:hAnsi="Arial" w:cs="Arial"/>
        </w:rPr>
        <w:t>” is used in the accounting section to refer to the WBS element where expenditures are collected.</w:t>
      </w:r>
      <w:r w:rsidR="00F85069" w:rsidRPr="00435B10">
        <w:rPr>
          <w:rFonts w:ascii="Arial" w:hAnsi="Arial" w:cs="Arial"/>
        </w:rPr>
        <w:t xml:space="preserve"> </w:t>
      </w:r>
      <w:r w:rsidRPr="00435B10">
        <w:rPr>
          <w:rFonts w:ascii="Arial" w:hAnsi="Arial" w:cs="Arial"/>
        </w:rPr>
        <w:t xml:space="preserve">The term </w:t>
      </w:r>
      <w:r w:rsidR="00763863" w:rsidRPr="00435B10">
        <w:rPr>
          <w:rFonts w:ascii="Arial" w:hAnsi="Arial" w:cs="Arial"/>
        </w:rPr>
        <w:t>CA</w:t>
      </w:r>
      <w:r w:rsidRPr="00435B10">
        <w:rPr>
          <w:rFonts w:ascii="Arial" w:hAnsi="Arial" w:cs="Arial"/>
        </w:rPr>
        <w:t xml:space="preserve"> which is used in an EVM system is sometimes equal to the accounting “</w:t>
      </w:r>
      <w:r w:rsidR="00763863" w:rsidRPr="00435B10">
        <w:rPr>
          <w:rFonts w:ascii="Arial" w:hAnsi="Arial" w:cs="Arial"/>
        </w:rPr>
        <w:t>CA</w:t>
      </w:r>
      <w:r w:rsidRPr="00435B10">
        <w:rPr>
          <w:rFonts w:ascii="Arial" w:hAnsi="Arial" w:cs="Arial"/>
        </w:rPr>
        <w:t>,” but not always.</w:t>
      </w:r>
      <w:r w:rsidR="00F85069" w:rsidRPr="00435B10">
        <w:rPr>
          <w:rFonts w:ascii="Arial" w:hAnsi="Arial" w:cs="Arial"/>
        </w:rPr>
        <w:t xml:space="preserve"> </w:t>
      </w:r>
      <w:r w:rsidR="00975216">
        <w:rPr>
          <w:rFonts w:ascii="Arial" w:hAnsi="Arial" w:cs="Arial"/>
        </w:rPr>
        <w:t xml:space="preserve"> Refer to </w:t>
      </w:r>
      <w:r w:rsidR="00975216" w:rsidRPr="00975216">
        <w:rPr>
          <w:rFonts w:ascii="Arial" w:hAnsi="Arial" w:cs="Arial"/>
        </w:rPr>
        <w:fldChar w:fldCharType="begin"/>
      </w:r>
      <w:r w:rsidR="00975216" w:rsidRPr="00975216">
        <w:rPr>
          <w:rFonts w:ascii="Arial" w:hAnsi="Arial" w:cs="Arial"/>
        </w:rPr>
        <w:instrText xml:space="preserve"> REF _Ref70327499 \h </w:instrText>
      </w:r>
      <w:r w:rsidR="00975216">
        <w:rPr>
          <w:rFonts w:ascii="Arial" w:hAnsi="Arial" w:cs="Arial"/>
        </w:rPr>
        <w:instrText xml:space="preserve"> \* MERGEFORMAT </w:instrText>
      </w:r>
      <w:r w:rsidR="00975216" w:rsidRPr="00975216">
        <w:rPr>
          <w:rFonts w:ascii="Arial" w:hAnsi="Arial" w:cs="Arial"/>
        </w:rPr>
      </w:r>
      <w:r w:rsidR="00975216" w:rsidRPr="00975216">
        <w:rPr>
          <w:rFonts w:ascii="Arial" w:hAnsi="Arial" w:cs="Arial"/>
        </w:rPr>
        <w:fldChar w:fldCharType="separate"/>
      </w:r>
      <w:r w:rsidR="00975216" w:rsidRPr="00975216">
        <w:rPr>
          <w:rFonts w:ascii="Arial" w:hAnsi="Arial" w:cs="Arial"/>
        </w:rPr>
        <w:t>Appendix A   Work Around (s)</w:t>
      </w:r>
      <w:r w:rsidR="00975216" w:rsidRPr="00975216">
        <w:rPr>
          <w:rFonts w:ascii="Arial" w:hAnsi="Arial" w:cs="Arial"/>
        </w:rPr>
        <w:fldChar w:fldCharType="end"/>
      </w:r>
      <w:r w:rsidR="00975216">
        <w:rPr>
          <w:rFonts w:ascii="Arial" w:hAnsi="Arial" w:cs="Arial"/>
        </w:rPr>
        <w:t>.</w:t>
      </w:r>
    </w:p>
    <w:p w14:paraId="24B424AD" w14:textId="33BD42A7" w:rsidR="00956A76" w:rsidRPr="00435B10" w:rsidRDefault="00956A76" w:rsidP="00674D37">
      <w:pPr>
        <w:pStyle w:val="Heading3"/>
        <w:jc w:val="both"/>
      </w:pPr>
      <w:bookmarkStart w:id="350" w:name="_Toc304560870"/>
      <w:r w:rsidRPr="00435B10">
        <w:t>Performing Organization</w:t>
      </w:r>
      <w:bookmarkEnd w:id="350"/>
      <w:r w:rsidRPr="00435B10">
        <w:t xml:space="preserve"> </w:t>
      </w:r>
    </w:p>
    <w:p w14:paraId="2DEFBAFE" w14:textId="77777777" w:rsidR="00956A76" w:rsidRPr="00435B10" w:rsidRDefault="00956A76" w:rsidP="00674D37">
      <w:pPr>
        <w:pStyle w:val="BodyNoIndentEVM"/>
        <w:jc w:val="both"/>
        <w:rPr>
          <w:rFonts w:ascii="Arial" w:hAnsi="Arial" w:cs="Arial"/>
        </w:rPr>
      </w:pPr>
      <w:r w:rsidRPr="00435B10">
        <w:rPr>
          <w:rFonts w:ascii="Arial" w:hAnsi="Arial" w:cs="Arial"/>
        </w:rPr>
        <w:t>The Performing Organization identifies the NASA Center and internal organization performing the work.</w:t>
      </w:r>
      <w:r w:rsidR="00F85069" w:rsidRPr="00435B10">
        <w:rPr>
          <w:rFonts w:ascii="Arial" w:hAnsi="Arial" w:cs="Arial"/>
        </w:rPr>
        <w:t xml:space="preserve"> </w:t>
      </w:r>
      <w:r w:rsidRPr="00435B10">
        <w:rPr>
          <w:rFonts w:ascii="Arial" w:hAnsi="Arial" w:cs="Arial"/>
        </w:rPr>
        <w:t xml:space="preserve">Within the </w:t>
      </w:r>
      <w:r w:rsidR="007339F4" w:rsidRPr="00435B10">
        <w:rPr>
          <w:rFonts w:ascii="Arial" w:hAnsi="Arial" w:cs="Arial"/>
        </w:rPr>
        <w:t>Core Financial System</w:t>
      </w:r>
      <w:r w:rsidR="00CF6932" w:rsidRPr="00435B10">
        <w:rPr>
          <w:rFonts w:ascii="Arial" w:hAnsi="Arial" w:cs="Arial"/>
        </w:rPr>
        <w:t>,</w:t>
      </w:r>
      <w:r w:rsidRPr="00435B10">
        <w:rPr>
          <w:rFonts w:ascii="Arial" w:hAnsi="Arial" w:cs="Arial"/>
        </w:rPr>
        <w:t xml:space="preserve"> the performing organization is denoted as the “</w:t>
      </w:r>
      <w:r w:rsidR="00545001" w:rsidRPr="00435B10">
        <w:rPr>
          <w:rFonts w:ascii="Arial" w:hAnsi="Arial" w:cs="Arial"/>
        </w:rPr>
        <w:t>c</w:t>
      </w:r>
      <w:r w:rsidRPr="00435B10">
        <w:rPr>
          <w:rFonts w:ascii="Arial" w:hAnsi="Arial" w:cs="Arial"/>
        </w:rPr>
        <w:t xml:space="preserve">ost </w:t>
      </w:r>
      <w:r w:rsidR="00545001" w:rsidRPr="00435B10">
        <w:rPr>
          <w:rFonts w:ascii="Arial" w:hAnsi="Arial" w:cs="Arial"/>
        </w:rPr>
        <w:t>c</w:t>
      </w:r>
      <w:r w:rsidRPr="00435B10">
        <w:rPr>
          <w:rFonts w:ascii="Arial" w:hAnsi="Arial" w:cs="Arial"/>
        </w:rPr>
        <w:t>enter</w:t>
      </w:r>
      <w:r w:rsidR="003F2EB1" w:rsidRPr="00435B10">
        <w:rPr>
          <w:rFonts w:ascii="Arial" w:hAnsi="Arial" w:cs="Arial"/>
        </w:rPr>
        <w:t>.</w:t>
      </w:r>
      <w:r w:rsidRPr="00435B10">
        <w:rPr>
          <w:rFonts w:ascii="Arial" w:hAnsi="Arial" w:cs="Arial"/>
        </w:rPr>
        <w:t>”</w:t>
      </w:r>
      <w:r w:rsidR="00F85069" w:rsidRPr="00435B10">
        <w:rPr>
          <w:rFonts w:ascii="Arial" w:hAnsi="Arial" w:cs="Arial"/>
        </w:rPr>
        <w:t xml:space="preserve"> </w:t>
      </w:r>
      <w:r w:rsidRPr="00435B10">
        <w:rPr>
          <w:rFonts w:ascii="Arial" w:hAnsi="Arial" w:cs="Arial"/>
        </w:rPr>
        <w:t xml:space="preserve">Each WBS number that serves as a </w:t>
      </w:r>
      <w:r w:rsidR="00763863" w:rsidRPr="00435B10">
        <w:rPr>
          <w:rFonts w:ascii="Arial" w:hAnsi="Arial" w:cs="Arial"/>
        </w:rPr>
        <w:t>CA</w:t>
      </w:r>
      <w:r w:rsidRPr="00435B10">
        <w:rPr>
          <w:rFonts w:ascii="Arial" w:hAnsi="Arial" w:cs="Arial"/>
        </w:rPr>
        <w:t xml:space="preserve"> for collecting cost may receive charges from multiple performing organizations (</w:t>
      </w:r>
      <w:r w:rsidR="00545001" w:rsidRPr="00435B10">
        <w:rPr>
          <w:rFonts w:ascii="Arial" w:hAnsi="Arial" w:cs="Arial"/>
        </w:rPr>
        <w:t>c</w:t>
      </w:r>
      <w:r w:rsidRPr="00435B10">
        <w:rPr>
          <w:rFonts w:ascii="Arial" w:hAnsi="Arial" w:cs="Arial"/>
        </w:rPr>
        <w:t xml:space="preserve">ost </w:t>
      </w:r>
      <w:r w:rsidR="00545001" w:rsidRPr="00435B10">
        <w:rPr>
          <w:rFonts w:ascii="Arial" w:hAnsi="Arial" w:cs="Arial"/>
        </w:rPr>
        <w:t>c</w:t>
      </w:r>
      <w:r w:rsidRPr="00435B10">
        <w:rPr>
          <w:rFonts w:ascii="Arial" w:hAnsi="Arial" w:cs="Arial"/>
        </w:rPr>
        <w:t xml:space="preserve">enters), as long as they are from the same </w:t>
      </w:r>
      <w:r w:rsidR="00545001" w:rsidRPr="00435B10">
        <w:rPr>
          <w:rFonts w:ascii="Arial" w:hAnsi="Arial" w:cs="Arial"/>
        </w:rPr>
        <w:t>cost c</w:t>
      </w:r>
      <w:r w:rsidRPr="00435B10">
        <w:rPr>
          <w:rFonts w:ascii="Arial" w:hAnsi="Arial" w:cs="Arial"/>
        </w:rPr>
        <w:t>enter to which the WBS belongs.</w:t>
      </w:r>
    </w:p>
    <w:p w14:paraId="60E57A50" w14:textId="78CDBC7C" w:rsidR="00956A76" w:rsidRPr="00435B10" w:rsidRDefault="00956A76" w:rsidP="00674D37">
      <w:pPr>
        <w:pStyle w:val="Heading3"/>
        <w:jc w:val="both"/>
      </w:pPr>
      <w:bookmarkStart w:id="351" w:name="_Toc304560871"/>
      <w:r w:rsidRPr="00435B10">
        <w:t>Element of Cost</w:t>
      </w:r>
      <w:bookmarkEnd w:id="351"/>
    </w:p>
    <w:p w14:paraId="5E92394F" w14:textId="77777777" w:rsidR="00956A76" w:rsidRPr="00435B10" w:rsidRDefault="00956A76" w:rsidP="00674D37">
      <w:pPr>
        <w:pStyle w:val="BodyNoIndentEVM"/>
        <w:jc w:val="both"/>
        <w:rPr>
          <w:rFonts w:ascii="Arial" w:hAnsi="Arial" w:cs="Arial"/>
        </w:rPr>
      </w:pPr>
      <w:r w:rsidRPr="00435B10">
        <w:rPr>
          <w:rFonts w:ascii="Arial" w:hAnsi="Arial" w:cs="Arial"/>
        </w:rPr>
        <w:t xml:space="preserve">The element of cost classifies the expenditure item cost into a pre-defined cost category. Within the </w:t>
      </w:r>
      <w:r w:rsidR="007339F4" w:rsidRPr="00435B10">
        <w:rPr>
          <w:rFonts w:ascii="Arial" w:hAnsi="Arial" w:cs="Arial"/>
        </w:rPr>
        <w:t>Core Financial System</w:t>
      </w:r>
      <w:r w:rsidRPr="00435B10">
        <w:rPr>
          <w:rFonts w:ascii="Arial" w:hAnsi="Arial" w:cs="Arial"/>
        </w:rPr>
        <w:t xml:space="preserve"> these categories are based on the Commitment Item designator that gets assigned to the record.</w:t>
      </w:r>
      <w:r w:rsidR="00F85069" w:rsidRPr="00435B10">
        <w:rPr>
          <w:rFonts w:ascii="Arial" w:hAnsi="Arial" w:cs="Arial"/>
        </w:rPr>
        <w:t xml:space="preserve"> </w:t>
      </w:r>
      <w:r w:rsidR="00BA0D94" w:rsidRPr="00435B10">
        <w:rPr>
          <w:rFonts w:ascii="Arial" w:hAnsi="Arial" w:cs="Arial"/>
        </w:rPr>
        <w:t>Below are the elements of cost categories available within the Core Financial System when the EVM hierarchy table is used.</w:t>
      </w:r>
    </w:p>
    <w:p w14:paraId="2AAD7B45" w14:textId="77777777" w:rsidR="00956A76" w:rsidRPr="00435B10" w:rsidRDefault="00956A76" w:rsidP="00674D37">
      <w:pPr>
        <w:pStyle w:val="Bullet1EVM"/>
        <w:jc w:val="both"/>
        <w:rPr>
          <w:rFonts w:ascii="Arial" w:hAnsi="Arial" w:cs="Arial"/>
        </w:rPr>
      </w:pPr>
      <w:r w:rsidRPr="00435B10">
        <w:rPr>
          <w:rFonts w:ascii="Arial" w:hAnsi="Arial" w:cs="Arial"/>
        </w:rPr>
        <w:t>Personnel Cost</w:t>
      </w:r>
      <w:r w:rsidR="00866B42" w:rsidRPr="00435B10">
        <w:rPr>
          <w:rFonts w:ascii="Arial" w:hAnsi="Arial" w:cs="Arial"/>
        </w:rPr>
        <w:t>:</w:t>
      </w:r>
      <w:r w:rsidRPr="00435B10">
        <w:rPr>
          <w:rFonts w:ascii="Arial" w:hAnsi="Arial" w:cs="Arial"/>
        </w:rPr>
        <w:t xml:space="preserve"> The hours and dollars (including benefits) for civil servant work </w:t>
      </w:r>
    </w:p>
    <w:p w14:paraId="5C5ECB4C" w14:textId="77777777" w:rsidR="00956A76" w:rsidRPr="00435B10" w:rsidRDefault="00956A76" w:rsidP="00674D37">
      <w:pPr>
        <w:pStyle w:val="Bullet1EVM"/>
        <w:jc w:val="both"/>
        <w:rPr>
          <w:rFonts w:ascii="Arial" w:hAnsi="Arial" w:cs="Arial"/>
        </w:rPr>
      </w:pPr>
      <w:r w:rsidRPr="00435B10">
        <w:rPr>
          <w:rFonts w:ascii="Arial" w:hAnsi="Arial" w:cs="Arial"/>
        </w:rPr>
        <w:t>Travel</w:t>
      </w:r>
      <w:r w:rsidR="00866B42" w:rsidRPr="00435B10">
        <w:rPr>
          <w:rFonts w:ascii="Arial" w:hAnsi="Arial" w:cs="Arial"/>
        </w:rPr>
        <w:t>:</w:t>
      </w:r>
      <w:r w:rsidR="004904ED" w:rsidRPr="00435B10">
        <w:rPr>
          <w:rFonts w:ascii="Arial" w:hAnsi="Arial" w:cs="Arial"/>
        </w:rPr>
        <w:t xml:space="preserve"> The dollar cost</w:t>
      </w:r>
      <w:r w:rsidRPr="00435B10">
        <w:rPr>
          <w:rFonts w:ascii="Arial" w:hAnsi="Arial" w:cs="Arial"/>
        </w:rPr>
        <w:t xml:space="preserve"> for civil servant travel </w:t>
      </w:r>
    </w:p>
    <w:p w14:paraId="3BAA1C85" w14:textId="77777777" w:rsidR="00956A76" w:rsidRPr="00435B10" w:rsidRDefault="00956A76" w:rsidP="00674D37">
      <w:pPr>
        <w:pStyle w:val="Bullet1EVM"/>
        <w:jc w:val="both"/>
        <w:rPr>
          <w:rFonts w:ascii="Arial" w:hAnsi="Arial" w:cs="Arial"/>
        </w:rPr>
      </w:pPr>
      <w:r w:rsidRPr="00435B10">
        <w:rPr>
          <w:rFonts w:ascii="Arial" w:hAnsi="Arial" w:cs="Arial"/>
        </w:rPr>
        <w:t xml:space="preserve">Material </w:t>
      </w:r>
    </w:p>
    <w:p w14:paraId="0814E21A" w14:textId="77777777" w:rsidR="00956A76" w:rsidRPr="00435B10" w:rsidRDefault="00956A76" w:rsidP="00674D37">
      <w:pPr>
        <w:pStyle w:val="Bullet1EVM"/>
        <w:jc w:val="both"/>
        <w:rPr>
          <w:rFonts w:ascii="Arial" w:hAnsi="Arial" w:cs="Arial"/>
        </w:rPr>
      </w:pPr>
      <w:r w:rsidRPr="00435B10">
        <w:rPr>
          <w:rFonts w:ascii="Arial" w:hAnsi="Arial" w:cs="Arial"/>
        </w:rPr>
        <w:t>Equipment</w:t>
      </w:r>
    </w:p>
    <w:p w14:paraId="2432B35F" w14:textId="77777777" w:rsidR="00956A76" w:rsidRPr="00435B10" w:rsidRDefault="00956A76" w:rsidP="00674D37">
      <w:pPr>
        <w:pStyle w:val="Bullet1EVM"/>
        <w:jc w:val="both"/>
        <w:rPr>
          <w:rFonts w:ascii="Arial" w:hAnsi="Arial" w:cs="Arial"/>
        </w:rPr>
      </w:pPr>
      <w:r w:rsidRPr="00435B10">
        <w:rPr>
          <w:rFonts w:ascii="Arial" w:hAnsi="Arial" w:cs="Arial"/>
        </w:rPr>
        <w:t>Contracts</w:t>
      </w:r>
      <w:r w:rsidR="00866B42" w:rsidRPr="00435B10">
        <w:rPr>
          <w:rFonts w:ascii="Arial" w:hAnsi="Arial" w:cs="Arial"/>
        </w:rPr>
        <w:t>:</w:t>
      </w:r>
      <w:r w:rsidRPr="00435B10">
        <w:rPr>
          <w:rFonts w:ascii="Arial" w:hAnsi="Arial" w:cs="Arial"/>
        </w:rPr>
        <w:t xml:space="preserve"> Includes R&amp;D, Fixed Cost, Grants, etc.</w:t>
      </w:r>
    </w:p>
    <w:p w14:paraId="481818A1" w14:textId="66A6D8DC" w:rsidR="00956A76" w:rsidRPr="00435B10" w:rsidRDefault="00956A76" w:rsidP="00674D37">
      <w:pPr>
        <w:pStyle w:val="Bullet1EVM"/>
        <w:jc w:val="both"/>
        <w:rPr>
          <w:rFonts w:ascii="Arial" w:hAnsi="Arial" w:cs="Arial"/>
        </w:rPr>
      </w:pPr>
      <w:r w:rsidRPr="00435B10">
        <w:rPr>
          <w:rFonts w:ascii="Arial" w:hAnsi="Arial" w:cs="Arial"/>
        </w:rPr>
        <w:t>Support Contractors</w:t>
      </w:r>
      <w:r w:rsidR="00866B42" w:rsidRPr="00435B10">
        <w:rPr>
          <w:rFonts w:ascii="Arial" w:hAnsi="Arial" w:cs="Arial"/>
        </w:rPr>
        <w:t>:</w:t>
      </w:r>
      <w:r w:rsidRPr="00435B10">
        <w:rPr>
          <w:rFonts w:ascii="Arial" w:hAnsi="Arial" w:cs="Arial"/>
        </w:rPr>
        <w:t xml:space="preserve"> The cost for services to supplement the civil servant work force.</w:t>
      </w:r>
      <w:r w:rsidR="00F85069" w:rsidRPr="00435B10">
        <w:rPr>
          <w:rFonts w:ascii="Arial" w:hAnsi="Arial" w:cs="Arial"/>
        </w:rPr>
        <w:t xml:space="preserve"> </w:t>
      </w:r>
      <w:r w:rsidRPr="00435B10">
        <w:rPr>
          <w:rFonts w:ascii="Arial" w:hAnsi="Arial" w:cs="Arial"/>
        </w:rPr>
        <w:t>Only cost</w:t>
      </w:r>
      <w:r w:rsidR="003E05E4">
        <w:rPr>
          <w:rFonts w:ascii="Arial" w:hAnsi="Arial" w:cs="Arial"/>
        </w:rPr>
        <w:t>s</w:t>
      </w:r>
      <w:r w:rsidRPr="00435B10">
        <w:rPr>
          <w:rFonts w:ascii="Arial" w:hAnsi="Arial" w:cs="Arial"/>
        </w:rPr>
        <w:t xml:space="preserve"> are presently tracked in </w:t>
      </w:r>
      <w:r w:rsidR="0021013C" w:rsidRPr="00435B10">
        <w:rPr>
          <w:rFonts w:ascii="Arial" w:hAnsi="Arial" w:cs="Arial"/>
        </w:rPr>
        <w:t xml:space="preserve">the </w:t>
      </w:r>
      <w:r w:rsidR="007339F4" w:rsidRPr="00435B10">
        <w:rPr>
          <w:rFonts w:ascii="Arial" w:hAnsi="Arial" w:cs="Arial"/>
        </w:rPr>
        <w:t>Core Financial System</w:t>
      </w:r>
      <w:r w:rsidR="0021013C" w:rsidRPr="00435B10">
        <w:rPr>
          <w:rFonts w:ascii="Arial" w:hAnsi="Arial" w:cs="Arial"/>
        </w:rPr>
        <w:t xml:space="preserve">, </w:t>
      </w:r>
      <w:r w:rsidRPr="00435B10">
        <w:rPr>
          <w:rFonts w:ascii="Arial" w:hAnsi="Arial" w:cs="Arial"/>
        </w:rPr>
        <w:t xml:space="preserve">but hours may also be available in future modifications to </w:t>
      </w:r>
      <w:r w:rsidR="0021013C" w:rsidRPr="00435B10">
        <w:rPr>
          <w:rFonts w:ascii="Arial" w:hAnsi="Arial" w:cs="Arial"/>
        </w:rPr>
        <w:t xml:space="preserve">the </w:t>
      </w:r>
      <w:r w:rsidR="007339F4" w:rsidRPr="00435B10">
        <w:rPr>
          <w:rFonts w:ascii="Arial" w:hAnsi="Arial" w:cs="Arial"/>
        </w:rPr>
        <w:t>Core Financial System</w:t>
      </w:r>
      <w:r w:rsidRPr="00435B10">
        <w:rPr>
          <w:rFonts w:ascii="Arial" w:hAnsi="Arial" w:cs="Arial"/>
        </w:rPr>
        <w:t>.</w:t>
      </w:r>
      <w:r w:rsidR="00F85069" w:rsidRPr="00435B10">
        <w:rPr>
          <w:rFonts w:ascii="Arial" w:hAnsi="Arial" w:cs="Arial"/>
        </w:rPr>
        <w:t xml:space="preserve"> </w:t>
      </w:r>
    </w:p>
    <w:p w14:paraId="5F75BF83" w14:textId="77777777" w:rsidR="00956A76" w:rsidRPr="00435B10" w:rsidRDefault="00956A76" w:rsidP="00674D37">
      <w:pPr>
        <w:pStyle w:val="Bullet1EVM"/>
        <w:jc w:val="both"/>
        <w:rPr>
          <w:rFonts w:ascii="Arial" w:hAnsi="Arial" w:cs="Arial"/>
        </w:rPr>
      </w:pPr>
      <w:r w:rsidRPr="00435B10">
        <w:rPr>
          <w:rFonts w:ascii="Arial" w:hAnsi="Arial" w:cs="Arial"/>
        </w:rPr>
        <w:t>Other Cost</w:t>
      </w:r>
      <w:r w:rsidR="00CF6932" w:rsidRPr="00435B10">
        <w:rPr>
          <w:rFonts w:ascii="Arial" w:hAnsi="Arial" w:cs="Arial"/>
        </w:rPr>
        <w:t>s</w:t>
      </w:r>
      <w:r w:rsidRPr="00435B10">
        <w:rPr>
          <w:rFonts w:ascii="Arial" w:hAnsi="Arial" w:cs="Arial"/>
        </w:rPr>
        <w:t xml:space="preserve"> </w:t>
      </w:r>
    </w:p>
    <w:p w14:paraId="4340FB6D" w14:textId="77777777" w:rsidR="00956A76" w:rsidRPr="00435B10" w:rsidRDefault="00956A76" w:rsidP="00674D37">
      <w:pPr>
        <w:pStyle w:val="Bullet1EVM"/>
        <w:jc w:val="both"/>
        <w:rPr>
          <w:rFonts w:ascii="Arial" w:hAnsi="Arial" w:cs="Arial"/>
        </w:rPr>
      </w:pPr>
      <w:r w:rsidRPr="00435B10">
        <w:rPr>
          <w:rFonts w:ascii="Arial" w:hAnsi="Arial" w:cs="Arial"/>
        </w:rPr>
        <w:t xml:space="preserve">Overhead </w:t>
      </w:r>
      <w:r w:rsidR="00866B42" w:rsidRPr="00435B10">
        <w:rPr>
          <w:rFonts w:ascii="Arial" w:hAnsi="Arial" w:cs="Arial"/>
        </w:rPr>
        <w:t>and General and Administrative</w:t>
      </w:r>
      <w:r w:rsidR="006E62DA" w:rsidRPr="00435B10">
        <w:rPr>
          <w:rFonts w:ascii="Arial" w:hAnsi="Arial" w:cs="Arial"/>
        </w:rPr>
        <w:t xml:space="preserve"> Expense</w:t>
      </w:r>
      <w:r w:rsidR="00866B42" w:rsidRPr="00435B10">
        <w:rPr>
          <w:rFonts w:ascii="Arial" w:hAnsi="Arial" w:cs="Arial"/>
        </w:rPr>
        <w:t>:</w:t>
      </w:r>
      <w:r w:rsidRPr="00435B10">
        <w:rPr>
          <w:rFonts w:ascii="Arial" w:hAnsi="Arial" w:cs="Arial"/>
        </w:rPr>
        <w:t xml:space="preserve"> Includes any indirect or contracted services cost that get charged back to the project.</w:t>
      </w:r>
    </w:p>
    <w:p w14:paraId="2EFA6196" w14:textId="77777777" w:rsidR="00956A76" w:rsidRPr="00435B10" w:rsidRDefault="00956A76" w:rsidP="00674D37">
      <w:pPr>
        <w:pStyle w:val="Heading2"/>
        <w:jc w:val="both"/>
      </w:pPr>
      <w:bookmarkStart w:id="352" w:name="_Toc304560872"/>
      <w:bookmarkStart w:id="353" w:name="_Ref64373608"/>
      <w:bookmarkStart w:id="354" w:name="_Toc84879630"/>
      <w:r w:rsidRPr="00435B10">
        <w:t xml:space="preserve">Level of Costs Reporting in </w:t>
      </w:r>
      <w:r w:rsidR="0021013C" w:rsidRPr="00435B10">
        <w:t xml:space="preserve">the </w:t>
      </w:r>
      <w:r w:rsidR="007339F4" w:rsidRPr="00435B10">
        <w:t>Core Financial System</w:t>
      </w:r>
      <w:r w:rsidR="0021013C" w:rsidRPr="00435B10">
        <w:t xml:space="preserve"> </w:t>
      </w:r>
      <w:r w:rsidRPr="00435B10">
        <w:t xml:space="preserve">and the </w:t>
      </w:r>
      <w:r w:rsidR="00D47724" w:rsidRPr="00435B10">
        <w:t>EVM Tool</w:t>
      </w:r>
      <w:bookmarkEnd w:id="352"/>
      <w:bookmarkEnd w:id="353"/>
      <w:bookmarkEnd w:id="354"/>
    </w:p>
    <w:p w14:paraId="567E7AED" w14:textId="77777777" w:rsidR="00956A76" w:rsidRPr="00435B10" w:rsidRDefault="00956A76" w:rsidP="00674D37">
      <w:pPr>
        <w:pStyle w:val="BodyNoIndentEVM"/>
        <w:jc w:val="both"/>
        <w:rPr>
          <w:rFonts w:ascii="Arial" w:hAnsi="Arial" w:cs="Arial"/>
        </w:rPr>
      </w:pPr>
      <w:r w:rsidRPr="00435B10">
        <w:rPr>
          <w:rFonts w:ascii="Arial" w:hAnsi="Arial" w:cs="Arial"/>
        </w:rPr>
        <w:t xml:space="preserve">The WBS in </w:t>
      </w:r>
      <w:r w:rsidR="00CF6932" w:rsidRPr="00435B10">
        <w:rPr>
          <w:rFonts w:ascii="Arial" w:hAnsi="Arial" w:cs="Arial"/>
        </w:rPr>
        <w:t xml:space="preserve">the </w:t>
      </w:r>
      <w:r w:rsidR="007339F4" w:rsidRPr="00435B10">
        <w:rPr>
          <w:rFonts w:ascii="Arial" w:hAnsi="Arial" w:cs="Arial"/>
        </w:rPr>
        <w:t>Core Financial System</w:t>
      </w:r>
      <w:r w:rsidR="00211F43" w:rsidRPr="00435B10">
        <w:rPr>
          <w:rFonts w:ascii="Arial" w:hAnsi="Arial" w:cs="Arial"/>
        </w:rPr>
        <w:t xml:space="preserve"> </w:t>
      </w:r>
      <w:r w:rsidRPr="00435B10">
        <w:rPr>
          <w:rFonts w:ascii="Arial" w:hAnsi="Arial" w:cs="Arial"/>
        </w:rPr>
        <w:t xml:space="preserve">and the project WBS in the </w:t>
      </w:r>
      <w:r w:rsidR="00D47724" w:rsidRPr="00435B10">
        <w:rPr>
          <w:rFonts w:ascii="Arial" w:hAnsi="Arial" w:cs="Arial"/>
        </w:rPr>
        <w:t>EVM Tool</w:t>
      </w:r>
      <w:r w:rsidRPr="00435B10">
        <w:rPr>
          <w:rFonts w:ascii="Arial" w:hAnsi="Arial" w:cs="Arial"/>
        </w:rPr>
        <w:t xml:space="preserve"> generally should be the same.</w:t>
      </w:r>
      <w:r w:rsidR="00F85069" w:rsidRPr="00435B10">
        <w:rPr>
          <w:rFonts w:ascii="Arial" w:hAnsi="Arial" w:cs="Arial"/>
        </w:rPr>
        <w:t xml:space="preserve"> </w:t>
      </w:r>
      <w:r w:rsidRPr="00435B10">
        <w:rPr>
          <w:rFonts w:ascii="Arial" w:hAnsi="Arial" w:cs="Arial"/>
        </w:rPr>
        <w:t>However, there are recognized exceptions for items such as costs that are reported to summary level WBS</w:t>
      </w:r>
      <w:r w:rsidR="00800EC7" w:rsidRPr="00435B10">
        <w:rPr>
          <w:rFonts w:ascii="Arial" w:hAnsi="Arial" w:cs="Arial"/>
        </w:rPr>
        <w:t xml:space="preserve"> number</w:t>
      </w:r>
      <w:r w:rsidRPr="00435B10">
        <w:rPr>
          <w:rFonts w:ascii="Arial" w:hAnsi="Arial" w:cs="Arial"/>
        </w:rPr>
        <w:t xml:space="preserve">s in </w:t>
      </w:r>
      <w:r w:rsidR="00CF6932" w:rsidRPr="00435B10">
        <w:rPr>
          <w:rFonts w:ascii="Arial" w:hAnsi="Arial" w:cs="Arial"/>
        </w:rPr>
        <w:t xml:space="preserve">the </w:t>
      </w:r>
      <w:r w:rsidR="007339F4" w:rsidRPr="00435B10">
        <w:rPr>
          <w:rFonts w:ascii="Arial" w:hAnsi="Arial" w:cs="Arial"/>
        </w:rPr>
        <w:t>Core Financial System</w:t>
      </w:r>
      <w:r w:rsidRPr="00435B10">
        <w:rPr>
          <w:rFonts w:ascii="Arial" w:hAnsi="Arial" w:cs="Arial"/>
        </w:rPr>
        <w:t>, and cases wherein the project must go below Level 7 in the WBS.</w:t>
      </w:r>
      <w:r w:rsidR="00F85069" w:rsidRPr="00435B10">
        <w:rPr>
          <w:rFonts w:ascii="Arial" w:hAnsi="Arial" w:cs="Arial"/>
        </w:rPr>
        <w:t xml:space="preserve"> </w:t>
      </w:r>
      <w:r w:rsidRPr="00435B10">
        <w:rPr>
          <w:rFonts w:ascii="Arial" w:hAnsi="Arial" w:cs="Arial"/>
        </w:rPr>
        <w:t xml:space="preserve">While it is preferred to have the </w:t>
      </w:r>
      <w:r w:rsidR="007339F4" w:rsidRPr="00435B10">
        <w:rPr>
          <w:rFonts w:ascii="Arial" w:hAnsi="Arial" w:cs="Arial"/>
        </w:rPr>
        <w:t>Core Financial System</w:t>
      </w:r>
      <w:r w:rsidR="00CF6932" w:rsidRPr="00435B10">
        <w:rPr>
          <w:rFonts w:ascii="Arial" w:hAnsi="Arial" w:cs="Arial"/>
        </w:rPr>
        <w:t xml:space="preserve"> </w:t>
      </w:r>
      <w:r w:rsidRPr="00435B10">
        <w:rPr>
          <w:rFonts w:ascii="Arial" w:hAnsi="Arial" w:cs="Arial"/>
        </w:rPr>
        <w:t>accounting WBS and the project technical WBS be one in the same, this is not always possible.</w:t>
      </w:r>
      <w:r w:rsidR="00F85069" w:rsidRPr="00435B10">
        <w:rPr>
          <w:rFonts w:ascii="Arial" w:hAnsi="Arial" w:cs="Arial"/>
        </w:rPr>
        <w:t xml:space="preserve"> </w:t>
      </w:r>
      <w:r w:rsidRPr="00435B10">
        <w:rPr>
          <w:rFonts w:ascii="Arial" w:hAnsi="Arial" w:cs="Arial"/>
        </w:rPr>
        <w:t xml:space="preserve">In cases where there are multiple </w:t>
      </w:r>
      <w:r w:rsidR="007339F4" w:rsidRPr="00435B10">
        <w:rPr>
          <w:rFonts w:ascii="Arial" w:hAnsi="Arial" w:cs="Arial"/>
        </w:rPr>
        <w:t>Core Financial System</w:t>
      </w:r>
      <w:r w:rsidR="0021013C" w:rsidRPr="00435B10">
        <w:rPr>
          <w:rFonts w:ascii="Arial" w:hAnsi="Arial" w:cs="Arial"/>
        </w:rPr>
        <w:t xml:space="preserve"> </w:t>
      </w:r>
      <w:r w:rsidRPr="00435B10">
        <w:rPr>
          <w:rFonts w:ascii="Arial" w:hAnsi="Arial" w:cs="Arial"/>
        </w:rPr>
        <w:t xml:space="preserve">WBS charge codes that belong to one </w:t>
      </w:r>
      <w:r w:rsidR="00763863" w:rsidRPr="00435B10">
        <w:rPr>
          <w:rFonts w:ascii="Arial" w:hAnsi="Arial" w:cs="Arial"/>
        </w:rPr>
        <w:t>CA</w:t>
      </w:r>
      <w:r w:rsidRPr="00435B10">
        <w:rPr>
          <w:rFonts w:ascii="Arial" w:hAnsi="Arial" w:cs="Arial"/>
        </w:rPr>
        <w:t xml:space="preserve"> or </w:t>
      </w:r>
      <w:r w:rsidR="00651C8A" w:rsidRPr="00435B10">
        <w:rPr>
          <w:rFonts w:ascii="Arial" w:hAnsi="Arial" w:cs="Arial"/>
        </w:rPr>
        <w:t>WP</w:t>
      </w:r>
      <w:r w:rsidRPr="00435B10">
        <w:rPr>
          <w:rFonts w:ascii="Arial" w:hAnsi="Arial" w:cs="Arial"/>
        </w:rPr>
        <w:t xml:space="preserve"> in the project structure, it is acceptable to map these to the appropriate account.</w:t>
      </w:r>
      <w:r w:rsidR="00F85069" w:rsidRPr="00435B10">
        <w:rPr>
          <w:rFonts w:ascii="Arial" w:hAnsi="Arial" w:cs="Arial"/>
        </w:rPr>
        <w:t xml:space="preserve"> </w:t>
      </w:r>
      <w:r w:rsidRPr="00435B10">
        <w:rPr>
          <w:rFonts w:ascii="Arial" w:hAnsi="Arial" w:cs="Arial"/>
        </w:rPr>
        <w:t xml:space="preserve">This mapping must occur outside of </w:t>
      </w:r>
      <w:r w:rsidR="0021013C" w:rsidRPr="00435B10">
        <w:rPr>
          <w:rFonts w:ascii="Arial" w:hAnsi="Arial" w:cs="Arial"/>
        </w:rPr>
        <w:t xml:space="preserve">the </w:t>
      </w:r>
      <w:r w:rsidR="007339F4" w:rsidRPr="00435B10">
        <w:rPr>
          <w:rFonts w:ascii="Arial" w:hAnsi="Arial" w:cs="Arial"/>
        </w:rPr>
        <w:t>Core Financial System</w:t>
      </w:r>
      <w:r w:rsidR="0021013C" w:rsidRPr="00435B10">
        <w:rPr>
          <w:rFonts w:ascii="Arial" w:hAnsi="Arial" w:cs="Arial"/>
        </w:rPr>
        <w:t xml:space="preserve"> </w:t>
      </w:r>
      <w:r w:rsidRPr="00435B10">
        <w:rPr>
          <w:rFonts w:ascii="Arial" w:hAnsi="Arial" w:cs="Arial"/>
        </w:rPr>
        <w:t>and is usually handled in the cost tool.</w:t>
      </w:r>
      <w:r w:rsidR="00F85069" w:rsidRPr="00435B10">
        <w:rPr>
          <w:rFonts w:ascii="Arial" w:hAnsi="Arial" w:cs="Arial"/>
        </w:rPr>
        <w:t xml:space="preserve"> </w:t>
      </w:r>
      <w:r w:rsidRPr="00435B10">
        <w:rPr>
          <w:rFonts w:ascii="Arial" w:hAnsi="Arial" w:cs="Arial"/>
        </w:rPr>
        <w:t xml:space="preserve">It is not acceptable to map one </w:t>
      </w:r>
      <w:r w:rsidR="007339F4" w:rsidRPr="00435B10">
        <w:rPr>
          <w:rFonts w:ascii="Arial" w:hAnsi="Arial" w:cs="Arial"/>
        </w:rPr>
        <w:t>Core Financial System</w:t>
      </w:r>
      <w:r w:rsidR="0021013C" w:rsidRPr="00435B10">
        <w:rPr>
          <w:rFonts w:ascii="Arial" w:hAnsi="Arial" w:cs="Arial"/>
        </w:rPr>
        <w:t xml:space="preserve"> </w:t>
      </w:r>
      <w:r w:rsidRPr="00435B10">
        <w:rPr>
          <w:rFonts w:ascii="Arial" w:hAnsi="Arial" w:cs="Arial"/>
        </w:rPr>
        <w:t xml:space="preserve">charge code to more than one </w:t>
      </w:r>
      <w:r w:rsidR="00763863" w:rsidRPr="00435B10">
        <w:rPr>
          <w:rFonts w:ascii="Arial" w:hAnsi="Arial" w:cs="Arial"/>
        </w:rPr>
        <w:t>CA</w:t>
      </w:r>
      <w:r w:rsidRPr="00435B10">
        <w:rPr>
          <w:rFonts w:ascii="Arial" w:hAnsi="Arial" w:cs="Arial"/>
        </w:rPr>
        <w:t xml:space="preserve"> or </w:t>
      </w:r>
      <w:r w:rsidR="00651C8A" w:rsidRPr="00435B10">
        <w:rPr>
          <w:rFonts w:ascii="Arial" w:hAnsi="Arial" w:cs="Arial"/>
        </w:rPr>
        <w:t>WP</w:t>
      </w:r>
      <w:r w:rsidRPr="00435B10">
        <w:rPr>
          <w:rFonts w:ascii="Arial" w:hAnsi="Arial" w:cs="Arial"/>
        </w:rPr>
        <w:t>.</w:t>
      </w:r>
      <w:r w:rsidR="00F85069" w:rsidRPr="00435B10">
        <w:rPr>
          <w:rFonts w:ascii="Arial" w:hAnsi="Arial" w:cs="Arial"/>
        </w:rPr>
        <w:t xml:space="preserve"> </w:t>
      </w:r>
    </w:p>
    <w:p w14:paraId="4D3EC238" w14:textId="2B9247D0" w:rsidR="00956A76" w:rsidRPr="00435B10" w:rsidRDefault="00956A76" w:rsidP="00674D37">
      <w:pPr>
        <w:pStyle w:val="Heading2"/>
        <w:jc w:val="both"/>
      </w:pPr>
      <w:bookmarkStart w:id="355" w:name="_Toc304560873"/>
      <w:bookmarkStart w:id="356" w:name="_Ref73644639"/>
      <w:bookmarkStart w:id="357" w:name="_Ref73644646"/>
      <w:bookmarkStart w:id="358" w:name="_Toc84879631"/>
      <w:r w:rsidRPr="00435B10">
        <w:t>Summarizing Direct Costs to the WBS</w:t>
      </w:r>
      <w:bookmarkEnd w:id="355"/>
      <w:bookmarkEnd w:id="356"/>
      <w:bookmarkEnd w:id="357"/>
      <w:bookmarkEnd w:id="358"/>
    </w:p>
    <w:p w14:paraId="7BADBC4D" w14:textId="77777777" w:rsidR="00956A76" w:rsidRPr="00435B10" w:rsidRDefault="00956A76" w:rsidP="00674D37">
      <w:pPr>
        <w:pStyle w:val="Heading3"/>
        <w:jc w:val="both"/>
      </w:pPr>
      <w:bookmarkStart w:id="359" w:name="_Toc304560874"/>
      <w:bookmarkStart w:id="360" w:name="_Ref70328633"/>
      <w:r w:rsidRPr="00435B10">
        <w:t xml:space="preserve">Work Breakdown Structure in </w:t>
      </w:r>
      <w:bookmarkEnd w:id="359"/>
      <w:r w:rsidR="0021013C" w:rsidRPr="00435B10">
        <w:t xml:space="preserve">the </w:t>
      </w:r>
      <w:r w:rsidR="007339F4" w:rsidRPr="00435B10">
        <w:t>Core Financial System</w:t>
      </w:r>
      <w:bookmarkEnd w:id="360"/>
    </w:p>
    <w:p w14:paraId="531DCDA2" w14:textId="282B7614" w:rsidR="00956A76" w:rsidRPr="00435B10" w:rsidRDefault="00956A76" w:rsidP="00674D37">
      <w:pPr>
        <w:pStyle w:val="BodyNoIndentEVM"/>
        <w:jc w:val="both"/>
        <w:rPr>
          <w:rFonts w:ascii="Arial" w:hAnsi="Arial" w:cs="Arial"/>
        </w:rPr>
      </w:pPr>
      <w:r w:rsidRPr="00435B10">
        <w:rPr>
          <w:rFonts w:ascii="Arial" w:hAnsi="Arial" w:cs="Arial"/>
        </w:rPr>
        <w:t xml:space="preserve">The </w:t>
      </w:r>
      <w:r w:rsidR="0021013C" w:rsidRPr="00435B10">
        <w:rPr>
          <w:rFonts w:ascii="Arial" w:hAnsi="Arial" w:cs="Arial"/>
        </w:rPr>
        <w:t xml:space="preserve">project </w:t>
      </w:r>
      <w:r w:rsidRPr="00435B10">
        <w:rPr>
          <w:rFonts w:ascii="Arial" w:hAnsi="Arial" w:cs="Arial"/>
        </w:rPr>
        <w:t xml:space="preserve">WBS </w:t>
      </w:r>
      <w:r w:rsidR="0021013C" w:rsidRPr="00435B10">
        <w:rPr>
          <w:rFonts w:ascii="Arial" w:hAnsi="Arial" w:cs="Arial"/>
        </w:rPr>
        <w:t>establishes</w:t>
      </w:r>
      <w:r w:rsidRPr="00435B10">
        <w:rPr>
          <w:rFonts w:ascii="Arial" w:hAnsi="Arial" w:cs="Arial"/>
        </w:rPr>
        <w:t xml:space="preserve"> the hierarchy of all </w:t>
      </w:r>
      <w:r w:rsidR="0021013C" w:rsidRPr="00435B10">
        <w:rPr>
          <w:rFonts w:ascii="Arial" w:hAnsi="Arial" w:cs="Arial"/>
        </w:rPr>
        <w:t>p</w:t>
      </w:r>
      <w:r w:rsidRPr="00435B10">
        <w:rPr>
          <w:rFonts w:ascii="Arial" w:hAnsi="Arial" w:cs="Arial"/>
        </w:rPr>
        <w:t xml:space="preserve">roject WBS elements associated with that </w:t>
      </w:r>
      <w:r w:rsidR="0021013C" w:rsidRPr="00435B10">
        <w:rPr>
          <w:rFonts w:ascii="Arial" w:hAnsi="Arial" w:cs="Arial"/>
        </w:rPr>
        <w:t>p</w:t>
      </w:r>
      <w:r w:rsidRPr="00435B10">
        <w:rPr>
          <w:rFonts w:ascii="Arial" w:hAnsi="Arial" w:cs="Arial"/>
        </w:rPr>
        <w:t xml:space="preserve">roject. The WBS applicable to a NASA flight project is constructed in accordance with the Standard Flight Project WBS Template from </w:t>
      </w:r>
      <w:r w:rsidR="00BA1584" w:rsidRPr="002B4614">
        <w:rPr>
          <w:rFonts w:ascii="Arial" w:hAnsi="Arial" w:cs="Arial"/>
        </w:rPr>
        <w:t>NASA Space Flight Program and Project Management Handbook, Appendix</w:t>
      </w:r>
      <w:r w:rsidR="00BA1584" w:rsidRPr="00435B10">
        <w:rPr>
          <w:rFonts w:ascii="Arial" w:hAnsi="Arial" w:cs="Arial"/>
        </w:rPr>
        <w:t xml:space="preserve"> C: Space Flight Project </w:t>
      </w:r>
      <w:r w:rsidR="000778C8" w:rsidRPr="00435B10">
        <w:rPr>
          <w:rFonts w:ascii="Arial" w:eastAsia="Times New Roman" w:hAnsi="Arial" w:cs="Arial"/>
          <w:spacing w:val="1"/>
          <w:position w:val="2"/>
          <w:szCs w:val="24"/>
        </w:rPr>
        <w:t>W</w:t>
      </w:r>
      <w:r w:rsidR="000778C8" w:rsidRPr="00435B10">
        <w:rPr>
          <w:rFonts w:ascii="Arial" w:eastAsia="Times New Roman" w:hAnsi="Arial" w:cs="Arial"/>
          <w:spacing w:val="-2"/>
          <w:position w:val="2"/>
          <w:szCs w:val="24"/>
        </w:rPr>
        <w:t>B</w:t>
      </w:r>
      <w:r w:rsidR="000778C8" w:rsidRPr="00435B10">
        <w:rPr>
          <w:rFonts w:ascii="Arial" w:eastAsia="Times New Roman" w:hAnsi="Arial" w:cs="Arial"/>
          <w:spacing w:val="1"/>
          <w:position w:val="2"/>
          <w:szCs w:val="24"/>
        </w:rPr>
        <w:t>S</w:t>
      </w:r>
      <w:r w:rsidRPr="00435B10">
        <w:rPr>
          <w:rFonts w:ascii="Arial" w:hAnsi="Arial" w:cs="Arial"/>
        </w:rPr>
        <w:t>.</w:t>
      </w:r>
      <w:r w:rsidR="00F85069" w:rsidRPr="00435B10">
        <w:rPr>
          <w:rFonts w:ascii="Arial" w:hAnsi="Arial" w:cs="Arial"/>
        </w:rPr>
        <w:t xml:space="preserve"> </w:t>
      </w:r>
      <w:r w:rsidRPr="00435B10">
        <w:rPr>
          <w:rFonts w:ascii="Arial" w:hAnsi="Arial" w:cs="Arial"/>
        </w:rPr>
        <w:t xml:space="preserve">Further definition and guidance regarding WBS development and use can be found in </w:t>
      </w:r>
      <w:r w:rsidR="00DB243F">
        <w:rPr>
          <w:rFonts w:ascii="Arial" w:hAnsi="Arial" w:cs="Arial"/>
        </w:rPr>
        <w:t xml:space="preserve">the </w:t>
      </w:r>
      <w:r w:rsidRPr="002B4614">
        <w:rPr>
          <w:rFonts w:ascii="Arial" w:hAnsi="Arial" w:cs="Arial"/>
        </w:rPr>
        <w:t>NASA WBS Handbook</w:t>
      </w:r>
      <w:r w:rsidR="00532890">
        <w:rPr>
          <w:rFonts w:ascii="Arial" w:hAnsi="Arial" w:cs="Arial"/>
        </w:rPr>
        <w:t xml:space="preserve"> located at </w:t>
      </w:r>
      <w:hyperlink r:id="rId77" w:history="1">
        <w:r w:rsidR="00532890" w:rsidRPr="008B255C">
          <w:rPr>
            <w:rStyle w:val="Hyperlink"/>
            <w:rFonts w:ascii="Arial" w:hAnsi="Arial" w:cs="Arial"/>
          </w:rPr>
          <w:t>https://www.nasa.gov/evm/handbooks</w:t>
        </w:r>
      </w:hyperlink>
      <w:r w:rsidR="009E58BC" w:rsidRPr="002B4614">
        <w:rPr>
          <w:rFonts w:ascii="Arial" w:hAnsi="Arial" w:cs="Arial"/>
        </w:rPr>
        <w:t>.</w:t>
      </w:r>
    </w:p>
    <w:p w14:paraId="39669CD7" w14:textId="01EB1C17" w:rsidR="00956A76" w:rsidRPr="00435B10" w:rsidRDefault="00956A76" w:rsidP="00674D37">
      <w:pPr>
        <w:pStyle w:val="Heading3"/>
        <w:jc w:val="both"/>
      </w:pPr>
      <w:bookmarkStart w:id="361" w:name="_Toc304560875"/>
      <w:r w:rsidRPr="00435B10">
        <w:t xml:space="preserve">Work Breakdown Structure in </w:t>
      </w:r>
      <w:r w:rsidR="00D47724" w:rsidRPr="00435B10">
        <w:t>EVM Tool</w:t>
      </w:r>
      <w:bookmarkEnd w:id="361"/>
      <w:r w:rsidRPr="00435B10">
        <w:t xml:space="preserve"> </w:t>
      </w:r>
    </w:p>
    <w:p w14:paraId="309BA78B" w14:textId="77777777" w:rsidR="00956A76" w:rsidRPr="00435B10" w:rsidRDefault="00956A76" w:rsidP="00674D37">
      <w:pPr>
        <w:pStyle w:val="Bullet1EVM"/>
        <w:jc w:val="both"/>
        <w:rPr>
          <w:rFonts w:ascii="Arial" w:hAnsi="Arial" w:cs="Arial"/>
        </w:rPr>
      </w:pPr>
      <w:r w:rsidRPr="00435B10">
        <w:rPr>
          <w:rFonts w:ascii="Arial" w:hAnsi="Arial" w:cs="Arial"/>
        </w:rPr>
        <w:t xml:space="preserve">The WBS in </w:t>
      </w:r>
      <w:r w:rsidR="0021013C" w:rsidRPr="00435B10">
        <w:rPr>
          <w:rFonts w:ascii="Arial" w:hAnsi="Arial" w:cs="Arial"/>
        </w:rPr>
        <w:t xml:space="preserve">the </w:t>
      </w:r>
      <w:r w:rsidR="007339F4" w:rsidRPr="00435B10">
        <w:rPr>
          <w:rFonts w:ascii="Arial" w:hAnsi="Arial" w:cs="Arial"/>
        </w:rPr>
        <w:t>Core Financial System</w:t>
      </w:r>
      <w:r w:rsidR="0021013C" w:rsidRPr="00435B10">
        <w:rPr>
          <w:rFonts w:ascii="Arial" w:hAnsi="Arial" w:cs="Arial"/>
        </w:rPr>
        <w:t xml:space="preserve"> </w:t>
      </w:r>
      <w:r w:rsidRPr="00435B10">
        <w:rPr>
          <w:rFonts w:ascii="Arial" w:hAnsi="Arial" w:cs="Arial"/>
        </w:rPr>
        <w:t xml:space="preserve">and the project WBS in the </w:t>
      </w:r>
      <w:r w:rsidR="00D47724" w:rsidRPr="00435B10">
        <w:rPr>
          <w:rFonts w:ascii="Arial" w:hAnsi="Arial" w:cs="Arial"/>
        </w:rPr>
        <w:t>EVM Tool</w:t>
      </w:r>
      <w:r w:rsidRPr="00435B10">
        <w:rPr>
          <w:rFonts w:ascii="Arial" w:hAnsi="Arial" w:cs="Arial"/>
        </w:rPr>
        <w:t xml:space="preserve"> should be the same, with the exceptions noted in </w:t>
      </w:r>
      <w:r w:rsidR="007776BF">
        <w:rPr>
          <w:rFonts w:ascii="Arial" w:hAnsi="Arial" w:cs="Arial"/>
        </w:rPr>
        <w:fldChar w:fldCharType="begin"/>
      </w:r>
      <w:r w:rsidR="007776BF">
        <w:rPr>
          <w:rFonts w:ascii="Arial" w:hAnsi="Arial" w:cs="Arial"/>
        </w:rPr>
        <w:instrText xml:space="preserve"> REF _Ref64373608 \r \h </w:instrText>
      </w:r>
      <w:r w:rsidR="007776BF">
        <w:rPr>
          <w:rFonts w:ascii="Arial" w:hAnsi="Arial" w:cs="Arial"/>
        </w:rPr>
      </w:r>
      <w:r w:rsidR="007776BF">
        <w:rPr>
          <w:rFonts w:ascii="Arial" w:hAnsi="Arial" w:cs="Arial"/>
        </w:rPr>
        <w:fldChar w:fldCharType="separate"/>
      </w:r>
      <w:r w:rsidR="008B255C">
        <w:rPr>
          <w:rFonts w:ascii="Arial" w:hAnsi="Arial" w:cs="Arial"/>
        </w:rPr>
        <w:t>4.11</w:t>
      </w:r>
      <w:r w:rsidR="007776BF">
        <w:rPr>
          <w:rFonts w:ascii="Arial" w:hAnsi="Arial" w:cs="Arial"/>
        </w:rPr>
        <w:fldChar w:fldCharType="end"/>
      </w:r>
      <w:r w:rsidRPr="00435B10">
        <w:rPr>
          <w:rFonts w:ascii="Arial" w:hAnsi="Arial" w:cs="Arial"/>
        </w:rPr>
        <w:t>.</w:t>
      </w:r>
      <w:r w:rsidR="00F85069" w:rsidRPr="00435B10">
        <w:rPr>
          <w:rFonts w:ascii="Arial" w:hAnsi="Arial" w:cs="Arial"/>
        </w:rPr>
        <w:t xml:space="preserve"> </w:t>
      </w:r>
    </w:p>
    <w:p w14:paraId="5E774541" w14:textId="77777777" w:rsidR="00956A76" w:rsidRPr="00435B10" w:rsidRDefault="00956A76" w:rsidP="00674D37">
      <w:pPr>
        <w:pStyle w:val="Bullet1EVM"/>
        <w:jc w:val="both"/>
        <w:rPr>
          <w:rFonts w:ascii="Arial" w:hAnsi="Arial" w:cs="Arial"/>
        </w:rPr>
      </w:pPr>
      <w:r w:rsidRPr="00435B10">
        <w:rPr>
          <w:rFonts w:ascii="Arial" w:hAnsi="Arial" w:cs="Arial"/>
        </w:rPr>
        <w:t>The WBS numbers that collect cost</w:t>
      </w:r>
      <w:r w:rsidR="0021013C" w:rsidRPr="00435B10">
        <w:rPr>
          <w:rFonts w:ascii="Arial" w:hAnsi="Arial" w:cs="Arial"/>
        </w:rPr>
        <w:t>s</w:t>
      </w:r>
      <w:r w:rsidRPr="00435B10">
        <w:rPr>
          <w:rFonts w:ascii="Arial" w:hAnsi="Arial" w:cs="Arial"/>
        </w:rPr>
        <w:t xml:space="preserve"> in </w:t>
      </w:r>
      <w:r w:rsidR="0021013C" w:rsidRPr="00435B10">
        <w:rPr>
          <w:rFonts w:ascii="Arial" w:hAnsi="Arial" w:cs="Arial"/>
        </w:rPr>
        <w:t xml:space="preserve">the </w:t>
      </w:r>
      <w:r w:rsidR="007339F4" w:rsidRPr="00435B10">
        <w:rPr>
          <w:rFonts w:ascii="Arial" w:hAnsi="Arial" w:cs="Arial"/>
        </w:rPr>
        <w:t>Core Financial System</w:t>
      </w:r>
      <w:r w:rsidR="0021013C" w:rsidRPr="00435B10">
        <w:rPr>
          <w:rFonts w:ascii="Arial" w:hAnsi="Arial" w:cs="Arial"/>
        </w:rPr>
        <w:t xml:space="preserve"> </w:t>
      </w:r>
      <w:r w:rsidRPr="00435B10">
        <w:rPr>
          <w:rFonts w:ascii="Arial" w:hAnsi="Arial" w:cs="Arial"/>
        </w:rPr>
        <w:t xml:space="preserve">map to one and only one WBS at the </w:t>
      </w:r>
      <w:r w:rsidR="00763863" w:rsidRPr="00435B10">
        <w:rPr>
          <w:rFonts w:ascii="Arial" w:hAnsi="Arial" w:cs="Arial"/>
        </w:rPr>
        <w:t>CA</w:t>
      </w:r>
      <w:r w:rsidRPr="00435B10">
        <w:rPr>
          <w:rFonts w:ascii="Arial" w:hAnsi="Arial" w:cs="Arial"/>
        </w:rPr>
        <w:t xml:space="preserve"> level in the </w:t>
      </w:r>
      <w:r w:rsidR="00D47724" w:rsidRPr="00435B10">
        <w:rPr>
          <w:rFonts w:ascii="Arial" w:hAnsi="Arial" w:cs="Arial"/>
        </w:rPr>
        <w:t>EVM Tool</w:t>
      </w:r>
      <w:r w:rsidRPr="00435B10">
        <w:rPr>
          <w:rFonts w:ascii="Arial" w:hAnsi="Arial" w:cs="Arial"/>
        </w:rPr>
        <w:t xml:space="preserve">. </w:t>
      </w:r>
    </w:p>
    <w:p w14:paraId="20A8AC93" w14:textId="77777777" w:rsidR="00956A76" w:rsidRPr="00435B10" w:rsidRDefault="00956A76" w:rsidP="00674D37">
      <w:pPr>
        <w:pStyle w:val="Bullet1EVM"/>
        <w:jc w:val="both"/>
        <w:rPr>
          <w:rFonts w:ascii="Arial" w:hAnsi="Arial" w:cs="Arial"/>
        </w:rPr>
      </w:pPr>
      <w:r w:rsidRPr="00435B10">
        <w:rPr>
          <w:rFonts w:ascii="Arial" w:hAnsi="Arial" w:cs="Arial"/>
        </w:rPr>
        <w:t xml:space="preserve">Each </w:t>
      </w:r>
      <w:r w:rsidR="0021013C" w:rsidRPr="00435B10">
        <w:rPr>
          <w:rFonts w:ascii="Arial" w:hAnsi="Arial" w:cs="Arial"/>
        </w:rPr>
        <w:t>p</w:t>
      </w:r>
      <w:r w:rsidRPr="00435B10">
        <w:rPr>
          <w:rFonts w:ascii="Arial" w:hAnsi="Arial" w:cs="Arial"/>
        </w:rPr>
        <w:t>roject WBS number at the lowest level of a WBS can have no more than one parent WBS number at the next higher level. In turn, each parent at that level is itself a child and can have no more than one parent at the next higher level. This pattern is consistent for each level of the WBS. Initial cost accumulation occurs only in the lowest level of the WBS. From there, costs are summarized through successively higher levels, strictly adhering to established parent-child relationships, until the top (project) level is reached.</w:t>
      </w:r>
    </w:p>
    <w:p w14:paraId="01F154B4" w14:textId="77777777" w:rsidR="00956A76" w:rsidRPr="00435B10" w:rsidRDefault="00956A76" w:rsidP="00674D37">
      <w:pPr>
        <w:pStyle w:val="Heading3"/>
        <w:jc w:val="both"/>
      </w:pPr>
      <w:bookmarkStart w:id="362" w:name="_Toc304560876"/>
      <w:r w:rsidRPr="00435B10">
        <w:t xml:space="preserve">WBS Creation in </w:t>
      </w:r>
      <w:bookmarkEnd w:id="362"/>
      <w:r w:rsidR="0021013C" w:rsidRPr="00435B10">
        <w:t xml:space="preserve">the </w:t>
      </w:r>
      <w:r w:rsidR="007339F4" w:rsidRPr="00435B10">
        <w:t>Core Financial System</w:t>
      </w:r>
      <w:r w:rsidR="0021013C" w:rsidRPr="00435B10">
        <w:t xml:space="preserve"> </w:t>
      </w:r>
    </w:p>
    <w:p w14:paraId="224B33F1" w14:textId="77777777" w:rsidR="00956A76" w:rsidRPr="00435B10" w:rsidRDefault="00956A76" w:rsidP="00674D37">
      <w:pPr>
        <w:pStyle w:val="BodyNoIndentEVM"/>
        <w:jc w:val="both"/>
        <w:rPr>
          <w:rFonts w:ascii="Arial" w:hAnsi="Arial" w:cs="Arial"/>
        </w:rPr>
      </w:pPr>
      <w:r w:rsidRPr="00435B10">
        <w:rPr>
          <w:rFonts w:ascii="Arial" w:hAnsi="Arial" w:cs="Arial"/>
        </w:rPr>
        <w:t xml:space="preserve">The WBS is created for a project and then loaded into the </w:t>
      </w:r>
      <w:r w:rsidR="00764F95" w:rsidRPr="00435B10">
        <w:rPr>
          <w:rFonts w:ascii="Arial" w:hAnsi="Arial" w:cs="Arial"/>
        </w:rPr>
        <w:t>MdM</w:t>
      </w:r>
      <w:r w:rsidR="004904ED" w:rsidRPr="00435B10">
        <w:rPr>
          <w:rFonts w:ascii="Arial" w:hAnsi="Arial" w:cs="Arial"/>
        </w:rPr>
        <w:t xml:space="preserve"> system</w:t>
      </w:r>
      <w:r w:rsidRPr="00435B10">
        <w:rPr>
          <w:rFonts w:ascii="Arial" w:hAnsi="Arial" w:cs="Arial"/>
        </w:rPr>
        <w:t>.</w:t>
      </w:r>
      <w:r w:rsidR="00F85069" w:rsidRPr="00435B10">
        <w:rPr>
          <w:rFonts w:ascii="Arial" w:hAnsi="Arial" w:cs="Arial"/>
        </w:rPr>
        <w:t xml:space="preserve"> </w:t>
      </w:r>
      <w:r w:rsidRPr="00435B10">
        <w:rPr>
          <w:rFonts w:ascii="Arial" w:hAnsi="Arial" w:cs="Arial"/>
        </w:rPr>
        <w:t>From the M</w:t>
      </w:r>
      <w:r w:rsidR="00764F95" w:rsidRPr="00435B10">
        <w:rPr>
          <w:rFonts w:ascii="Arial" w:hAnsi="Arial" w:cs="Arial"/>
        </w:rPr>
        <w:t>d</w:t>
      </w:r>
      <w:r w:rsidRPr="00435B10">
        <w:rPr>
          <w:rFonts w:ascii="Arial" w:hAnsi="Arial" w:cs="Arial"/>
        </w:rPr>
        <w:t xml:space="preserve">M </w:t>
      </w:r>
      <w:r w:rsidR="004904ED" w:rsidRPr="00435B10">
        <w:rPr>
          <w:rFonts w:ascii="Arial" w:hAnsi="Arial" w:cs="Arial"/>
        </w:rPr>
        <w:t xml:space="preserve">system, </w:t>
      </w:r>
      <w:r w:rsidRPr="00435B10">
        <w:rPr>
          <w:rFonts w:ascii="Arial" w:hAnsi="Arial" w:cs="Arial"/>
        </w:rPr>
        <w:t xml:space="preserve">the structure is electronically loaded into </w:t>
      </w:r>
      <w:r w:rsidR="0021013C" w:rsidRPr="00435B10">
        <w:rPr>
          <w:rFonts w:ascii="Arial" w:hAnsi="Arial" w:cs="Arial"/>
        </w:rPr>
        <w:t xml:space="preserve">the </w:t>
      </w:r>
      <w:r w:rsidR="007339F4" w:rsidRPr="00435B10">
        <w:rPr>
          <w:rFonts w:ascii="Arial" w:hAnsi="Arial" w:cs="Arial"/>
        </w:rPr>
        <w:t>Core Financial System</w:t>
      </w:r>
      <w:r w:rsidR="0021013C" w:rsidRPr="00435B10">
        <w:rPr>
          <w:rFonts w:ascii="Arial" w:hAnsi="Arial" w:cs="Arial"/>
        </w:rPr>
        <w:t xml:space="preserve">, </w:t>
      </w:r>
      <w:r w:rsidRPr="00435B10">
        <w:rPr>
          <w:rFonts w:ascii="Arial" w:hAnsi="Arial" w:cs="Arial"/>
        </w:rPr>
        <w:t>and then M</w:t>
      </w:r>
      <w:r w:rsidR="00764F95" w:rsidRPr="00435B10">
        <w:rPr>
          <w:rFonts w:ascii="Arial" w:hAnsi="Arial" w:cs="Arial"/>
        </w:rPr>
        <w:t>d</w:t>
      </w:r>
      <w:r w:rsidRPr="00435B10">
        <w:rPr>
          <w:rFonts w:ascii="Arial" w:hAnsi="Arial" w:cs="Arial"/>
        </w:rPr>
        <w:t xml:space="preserve">M or </w:t>
      </w:r>
      <w:r w:rsidR="0021013C" w:rsidRPr="00435B10">
        <w:rPr>
          <w:rFonts w:ascii="Arial" w:hAnsi="Arial" w:cs="Arial"/>
        </w:rPr>
        <w:t xml:space="preserve">the </w:t>
      </w:r>
      <w:r w:rsidR="007339F4" w:rsidRPr="00435B10">
        <w:rPr>
          <w:rFonts w:ascii="Arial" w:hAnsi="Arial" w:cs="Arial"/>
        </w:rPr>
        <w:t>Core Financial System</w:t>
      </w:r>
      <w:r w:rsidR="0021013C" w:rsidRPr="00435B10">
        <w:rPr>
          <w:rFonts w:ascii="Arial" w:hAnsi="Arial" w:cs="Arial"/>
        </w:rPr>
        <w:t xml:space="preserve"> </w:t>
      </w:r>
      <w:r w:rsidRPr="00435B10">
        <w:rPr>
          <w:rFonts w:ascii="Arial" w:hAnsi="Arial" w:cs="Arial"/>
        </w:rPr>
        <w:t xml:space="preserve">electronically populates other systems that need the numbers. </w:t>
      </w:r>
    </w:p>
    <w:p w14:paraId="3A146105" w14:textId="127F71F9" w:rsidR="00956A76" w:rsidRPr="00435B10" w:rsidRDefault="00956A76" w:rsidP="00674D37">
      <w:pPr>
        <w:pStyle w:val="Heading2"/>
        <w:jc w:val="both"/>
      </w:pPr>
      <w:bookmarkStart w:id="363" w:name="_Toc304560877"/>
      <w:bookmarkStart w:id="364" w:name="_Ref73644684"/>
      <w:bookmarkStart w:id="365" w:name="_Ref73644691"/>
      <w:bookmarkStart w:id="366" w:name="_Toc84879632"/>
      <w:r w:rsidRPr="00435B10">
        <w:t>Summarizing Direct Costs to the Organization</w:t>
      </w:r>
      <w:bookmarkEnd w:id="363"/>
      <w:bookmarkEnd w:id="364"/>
      <w:bookmarkEnd w:id="365"/>
      <w:bookmarkEnd w:id="366"/>
    </w:p>
    <w:p w14:paraId="3ADADDB3" w14:textId="77777777" w:rsidR="00956A76" w:rsidRPr="00435B10" w:rsidRDefault="00956A76" w:rsidP="00674D37">
      <w:pPr>
        <w:pStyle w:val="Heading3"/>
        <w:jc w:val="both"/>
      </w:pPr>
      <w:bookmarkStart w:id="367" w:name="_Toc304560878"/>
      <w:r w:rsidRPr="00435B10">
        <w:t xml:space="preserve">Organization Breakdown Structure in </w:t>
      </w:r>
      <w:r w:rsidR="00D47724" w:rsidRPr="00435B10">
        <w:t>EVM Tool</w:t>
      </w:r>
      <w:bookmarkEnd w:id="367"/>
      <w:r w:rsidR="00F85069" w:rsidRPr="00435B10">
        <w:t xml:space="preserve"> </w:t>
      </w:r>
    </w:p>
    <w:p w14:paraId="7977F08B" w14:textId="77777777" w:rsidR="00956A76" w:rsidRPr="00435B10" w:rsidRDefault="00956A76" w:rsidP="00674D37">
      <w:pPr>
        <w:pStyle w:val="BodyNoIndentEVM"/>
        <w:jc w:val="both"/>
        <w:rPr>
          <w:rFonts w:ascii="Arial" w:hAnsi="Arial" w:cs="Arial"/>
        </w:rPr>
      </w:pPr>
      <w:r w:rsidRPr="00435B10">
        <w:rPr>
          <w:rFonts w:ascii="Arial" w:hAnsi="Arial" w:cs="Arial"/>
        </w:rPr>
        <w:t xml:space="preserve">An organizational hierarchy is maintained in the </w:t>
      </w:r>
      <w:r w:rsidR="00D47724" w:rsidRPr="00435B10">
        <w:rPr>
          <w:rFonts w:ascii="Arial" w:hAnsi="Arial" w:cs="Arial"/>
        </w:rPr>
        <w:t>EVM Tool</w:t>
      </w:r>
      <w:r w:rsidRPr="00435B10">
        <w:rPr>
          <w:rFonts w:ascii="Arial" w:hAnsi="Arial" w:cs="Arial"/>
        </w:rPr>
        <w:t xml:space="preserve">. The organizational codes are maintained in the </w:t>
      </w:r>
      <w:r w:rsidR="007339F4" w:rsidRPr="00435B10">
        <w:rPr>
          <w:rFonts w:ascii="Arial" w:hAnsi="Arial" w:cs="Arial"/>
        </w:rPr>
        <w:t>Core Financial System</w:t>
      </w:r>
      <w:r w:rsidRPr="00435B10">
        <w:rPr>
          <w:rFonts w:ascii="Arial" w:hAnsi="Arial" w:cs="Arial"/>
        </w:rPr>
        <w:t xml:space="preserve"> and cost</w:t>
      </w:r>
      <w:r w:rsidR="004904ED" w:rsidRPr="00435B10">
        <w:rPr>
          <w:rFonts w:ascii="Arial" w:hAnsi="Arial" w:cs="Arial"/>
        </w:rPr>
        <w:t>s</w:t>
      </w:r>
      <w:r w:rsidRPr="00435B10">
        <w:rPr>
          <w:rFonts w:ascii="Arial" w:hAnsi="Arial" w:cs="Arial"/>
        </w:rPr>
        <w:t xml:space="preserve"> are associated to the appropriate code.</w:t>
      </w:r>
      <w:r w:rsidR="00F85069" w:rsidRPr="00435B10">
        <w:rPr>
          <w:rFonts w:ascii="Arial" w:hAnsi="Arial" w:cs="Arial"/>
        </w:rPr>
        <w:t xml:space="preserve"> </w:t>
      </w:r>
      <w:r w:rsidRPr="00435B10">
        <w:rPr>
          <w:rFonts w:ascii="Arial" w:hAnsi="Arial" w:cs="Arial"/>
        </w:rPr>
        <w:t xml:space="preserve">Cost accumulation occurs at the </w:t>
      </w:r>
      <w:r w:rsidR="00763863" w:rsidRPr="00435B10">
        <w:rPr>
          <w:rFonts w:ascii="Arial" w:hAnsi="Arial" w:cs="Arial"/>
        </w:rPr>
        <w:t>CA</w:t>
      </w:r>
      <w:r w:rsidR="00A3399C" w:rsidRPr="00435B10">
        <w:rPr>
          <w:rFonts w:ascii="Arial" w:hAnsi="Arial" w:cs="Arial"/>
        </w:rPr>
        <w:t xml:space="preserve"> </w:t>
      </w:r>
      <w:r w:rsidRPr="00435B10">
        <w:rPr>
          <w:rFonts w:ascii="Arial" w:hAnsi="Arial" w:cs="Arial"/>
        </w:rPr>
        <w:t xml:space="preserve">and Organization code. Each organizational code can map to no more than one OBS Element, in the </w:t>
      </w:r>
      <w:r w:rsidR="00D47724" w:rsidRPr="00435B10">
        <w:rPr>
          <w:rFonts w:ascii="Arial" w:hAnsi="Arial" w:cs="Arial"/>
        </w:rPr>
        <w:t>EVM Tool</w:t>
      </w:r>
      <w:r w:rsidRPr="00435B10">
        <w:rPr>
          <w:rFonts w:ascii="Arial" w:hAnsi="Arial" w:cs="Arial"/>
        </w:rPr>
        <w:t xml:space="preserve">. In turn, each of those OBS elements is itself a child and can map to no more than one parent OBS element at the next higher level of the OBS. This pattern is consistent for each level of the OBS. Costs are summarized through successively higher OBS levels, strictly adhering to established parent-child relationships, until the top level of the projects OBS is reached. </w:t>
      </w:r>
    </w:p>
    <w:p w14:paraId="09540082" w14:textId="15B455A7" w:rsidR="00956A76" w:rsidRPr="00435B10" w:rsidRDefault="00956A76" w:rsidP="00674D37">
      <w:pPr>
        <w:pStyle w:val="Heading2"/>
        <w:jc w:val="both"/>
      </w:pPr>
      <w:bookmarkStart w:id="368" w:name="_Toc304560879"/>
      <w:bookmarkStart w:id="369" w:name="_Ref70370505"/>
      <w:bookmarkStart w:id="370" w:name="_Ref70370522"/>
      <w:bookmarkStart w:id="371" w:name="_Ref70371029"/>
      <w:bookmarkStart w:id="372" w:name="_Ref70371044"/>
      <w:bookmarkStart w:id="373" w:name="_Ref73649963"/>
      <w:bookmarkStart w:id="374" w:name="_Ref73649972"/>
      <w:bookmarkStart w:id="375" w:name="_Ref77261775"/>
      <w:bookmarkStart w:id="376" w:name="_Toc84879633"/>
      <w:r w:rsidRPr="00435B10">
        <w:t>Using Estimated Actuals</w:t>
      </w:r>
      <w:bookmarkEnd w:id="368"/>
      <w:bookmarkEnd w:id="369"/>
      <w:bookmarkEnd w:id="370"/>
      <w:bookmarkEnd w:id="371"/>
      <w:bookmarkEnd w:id="372"/>
      <w:bookmarkEnd w:id="373"/>
      <w:bookmarkEnd w:id="374"/>
      <w:bookmarkEnd w:id="375"/>
      <w:bookmarkEnd w:id="376"/>
    </w:p>
    <w:p w14:paraId="76A42003" w14:textId="77777777" w:rsidR="00956A76" w:rsidRPr="00435B10" w:rsidRDefault="00956A76" w:rsidP="00674D37">
      <w:pPr>
        <w:pStyle w:val="BodyNoIndentEVM"/>
        <w:jc w:val="both"/>
        <w:rPr>
          <w:rFonts w:ascii="Arial" w:hAnsi="Arial" w:cs="Arial"/>
        </w:rPr>
      </w:pPr>
      <w:r w:rsidRPr="00435B10">
        <w:rPr>
          <w:rFonts w:ascii="Arial" w:hAnsi="Arial" w:cs="Arial"/>
        </w:rPr>
        <w:t xml:space="preserve">As noted </w:t>
      </w:r>
      <w:r w:rsidR="005B0D43" w:rsidRPr="00435B10">
        <w:rPr>
          <w:rFonts w:ascii="Arial" w:hAnsi="Arial" w:cs="Arial"/>
        </w:rPr>
        <w:t xml:space="preserve">in </w:t>
      </w:r>
      <w:r w:rsidR="003D635D">
        <w:rPr>
          <w:rFonts w:ascii="Arial" w:hAnsi="Arial" w:cs="Arial"/>
        </w:rPr>
        <w:fldChar w:fldCharType="begin"/>
      </w:r>
      <w:r w:rsidR="003D635D">
        <w:rPr>
          <w:rFonts w:ascii="Arial" w:hAnsi="Arial" w:cs="Arial"/>
        </w:rPr>
        <w:instrText xml:space="preserve"> REF _Ref64373729 \r \h </w:instrText>
      </w:r>
      <w:r w:rsidR="003D635D">
        <w:rPr>
          <w:rFonts w:ascii="Arial" w:hAnsi="Arial" w:cs="Arial"/>
        </w:rPr>
      </w:r>
      <w:r w:rsidR="003D635D">
        <w:rPr>
          <w:rFonts w:ascii="Arial" w:hAnsi="Arial" w:cs="Arial"/>
        </w:rPr>
        <w:fldChar w:fldCharType="separate"/>
      </w:r>
      <w:r w:rsidR="008B255C">
        <w:rPr>
          <w:rFonts w:ascii="Arial" w:hAnsi="Arial" w:cs="Arial"/>
        </w:rPr>
        <w:t>4.8.1.2</w:t>
      </w:r>
      <w:r w:rsidR="003D635D">
        <w:rPr>
          <w:rFonts w:ascii="Arial" w:hAnsi="Arial" w:cs="Arial"/>
        </w:rPr>
        <w:fldChar w:fldCharType="end"/>
      </w:r>
      <w:r w:rsidR="005B0D43" w:rsidRPr="00435B10">
        <w:rPr>
          <w:rFonts w:ascii="Arial" w:hAnsi="Arial" w:cs="Arial"/>
        </w:rPr>
        <w:t>,</w:t>
      </w:r>
      <w:r w:rsidR="00A2614D" w:rsidRPr="00435B10">
        <w:rPr>
          <w:rFonts w:ascii="Arial" w:hAnsi="Arial" w:cs="Arial"/>
        </w:rPr>
        <w:t xml:space="preserve"> </w:t>
      </w:r>
      <w:r w:rsidRPr="00435B10">
        <w:rPr>
          <w:rFonts w:ascii="Arial" w:hAnsi="Arial" w:cs="Arial"/>
        </w:rPr>
        <w:t xml:space="preserve">the NASA Accounting System systematically accrues costs for procurements and subcontracts. After each month-end close and actual cost download from </w:t>
      </w:r>
      <w:r w:rsidR="0021013C" w:rsidRPr="00435B10">
        <w:rPr>
          <w:rFonts w:ascii="Arial" w:hAnsi="Arial" w:cs="Arial"/>
        </w:rPr>
        <w:t xml:space="preserve">the </w:t>
      </w:r>
      <w:r w:rsidR="007339F4" w:rsidRPr="00435B10">
        <w:rPr>
          <w:rFonts w:ascii="Arial" w:hAnsi="Arial" w:cs="Arial"/>
        </w:rPr>
        <w:t>Core Financial System</w:t>
      </w:r>
      <w:r w:rsidRPr="00435B10">
        <w:rPr>
          <w:rFonts w:ascii="Arial" w:hAnsi="Arial" w:cs="Arial"/>
        </w:rPr>
        <w:t>, the project business office determines if the actuals are adequate for variance analysis.</w:t>
      </w:r>
      <w:r w:rsidR="00F85069" w:rsidRPr="00435B10">
        <w:rPr>
          <w:rFonts w:ascii="Arial" w:hAnsi="Arial" w:cs="Arial"/>
        </w:rPr>
        <w:t xml:space="preserve"> </w:t>
      </w:r>
      <w:r w:rsidRPr="00435B10">
        <w:rPr>
          <w:rFonts w:ascii="Arial" w:hAnsi="Arial" w:cs="Arial"/>
        </w:rPr>
        <w:t>If the actual cost data requires adjustment, the business office will gather documentation to support the reconciliation of reported costs to the institutional accounting system data.</w:t>
      </w:r>
      <w:r w:rsidR="00F85069" w:rsidRPr="00435B10">
        <w:rPr>
          <w:rFonts w:ascii="Arial" w:hAnsi="Arial" w:cs="Arial"/>
        </w:rPr>
        <w:t xml:space="preserve"> </w:t>
      </w:r>
      <w:r w:rsidRPr="00435B10">
        <w:rPr>
          <w:rFonts w:ascii="Arial" w:hAnsi="Arial" w:cs="Arial"/>
        </w:rPr>
        <w:t xml:space="preserve">In some cases when indicated, the actuals are manually adjusted in the </w:t>
      </w:r>
      <w:r w:rsidR="00D47724" w:rsidRPr="00435B10">
        <w:rPr>
          <w:rFonts w:ascii="Arial" w:hAnsi="Arial" w:cs="Arial"/>
        </w:rPr>
        <w:t>EVM Tool</w:t>
      </w:r>
      <w:r w:rsidRPr="00435B10">
        <w:rPr>
          <w:rFonts w:ascii="Arial" w:hAnsi="Arial" w:cs="Arial"/>
        </w:rPr>
        <w:t xml:space="preserve"> by the business office; these estimated actuals must be reversed over time as the temporary accrual is converted to cost. However, these “manual” adjustments must be reconcilable to the Agency’s books of record.</w:t>
      </w:r>
    </w:p>
    <w:p w14:paraId="116D1A6A" w14:textId="278FA5D3" w:rsidR="00956A76" w:rsidRPr="00435B10" w:rsidRDefault="00956A76" w:rsidP="00674D37">
      <w:pPr>
        <w:pStyle w:val="Heading3"/>
        <w:jc w:val="both"/>
      </w:pPr>
      <w:bookmarkStart w:id="377" w:name="_Toc304560880"/>
      <w:bookmarkStart w:id="378" w:name="_Ref64373418"/>
      <w:r w:rsidRPr="00435B10">
        <w:t xml:space="preserve">Estimated Actuals in </w:t>
      </w:r>
      <w:r w:rsidR="00037DB6" w:rsidRPr="00435B10">
        <w:t>EVM Capability</w:t>
      </w:r>
      <w:r w:rsidRPr="00435B10">
        <w:t xml:space="preserve"> Cost Tool</w:t>
      </w:r>
      <w:bookmarkEnd w:id="377"/>
      <w:bookmarkEnd w:id="378"/>
    </w:p>
    <w:p w14:paraId="219B09C9" w14:textId="77777777" w:rsidR="00956A76" w:rsidRPr="00435B10" w:rsidRDefault="00956A76" w:rsidP="00674D37">
      <w:pPr>
        <w:pStyle w:val="BodyNoIndentEVM"/>
        <w:jc w:val="both"/>
        <w:rPr>
          <w:rFonts w:ascii="Arial" w:hAnsi="Arial" w:cs="Arial"/>
        </w:rPr>
      </w:pPr>
      <w:r w:rsidRPr="00435B10">
        <w:rPr>
          <w:rFonts w:ascii="Arial" w:hAnsi="Arial" w:cs="Arial"/>
        </w:rPr>
        <w:t>Achieving timely, accurate, and complete cost reporting data requires project business management working closely with project accounting and procurement personnel in monitoring procurement and subcontract costs.</w:t>
      </w:r>
      <w:r w:rsidR="00F85069" w:rsidRPr="00435B10">
        <w:rPr>
          <w:rFonts w:ascii="Arial" w:hAnsi="Arial" w:cs="Arial"/>
        </w:rPr>
        <w:t xml:space="preserve"> </w:t>
      </w:r>
      <w:r w:rsidRPr="00435B10">
        <w:rPr>
          <w:rFonts w:ascii="Arial" w:hAnsi="Arial" w:cs="Arial"/>
        </w:rPr>
        <w:t>See Section</w:t>
      </w:r>
      <w:r w:rsidR="00DC0093" w:rsidRPr="00435B10">
        <w:rPr>
          <w:rFonts w:ascii="Arial" w:hAnsi="Arial" w:cs="Arial"/>
        </w:rPr>
        <w:t xml:space="preserve"> </w:t>
      </w:r>
      <w:r w:rsidR="003D635D">
        <w:rPr>
          <w:rFonts w:ascii="Arial" w:hAnsi="Arial" w:cs="Arial"/>
        </w:rPr>
        <w:fldChar w:fldCharType="begin"/>
      </w:r>
      <w:r w:rsidR="003D635D">
        <w:rPr>
          <w:rFonts w:ascii="Arial" w:hAnsi="Arial" w:cs="Arial"/>
        </w:rPr>
        <w:instrText xml:space="preserve"> REF _Ref64373772 \r \h </w:instrText>
      </w:r>
      <w:r w:rsidR="003D635D">
        <w:rPr>
          <w:rFonts w:ascii="Arial" w:hAnsi="Arial" w:cs="Arial"/>
        </w:rPr>
      </w:r>
      <w:r w:rsidR="003D635D">
        <w:rPr>
          <w:rFonts w:ascii="Arial" w:hAnsi="Arial" w:cs="Arial"/>
        </w:rPr>
        <w:fldChar w:fldCharType="separate"/>
      </w:r>
      <w:r w:rsidR="003D635D">
        <w:rPr>
          <w:rFonts w:ascii="Arial" w:hAnsi="Arial" w:cs="Arial"/>
        </w:rPr>
        <w:t>8</w:t>
      </w:r>
      <w:r w:rsidR="003D635D">
        <w:rPr>
          <w:rFonts w:ascii="Arial" w:hAnsi="Arial" w:cs="Arial"/>
        </w:rPr>
        <w:fldChar w:fldCharType="end"/>
      </w:r>
      <w:r w:rsidRPr="00435B10">
        <w:rPr>
          <w:rFonts w:ascii="Arial" w:hAnsi="Arial" w:cs="Arial"/>
        </w:rPr>
        <w:t xml:space="preserve"> and Section</w:t>
      </w:r>
      <w:r w:rsidR="00DC0093" w:rsidRPr="00435B10">
        <w:rPr>
          <w:rFonts w:ascii="Arial" w:hAnsi="Arial" w:cs="Arial"/>
        </w:rPr>
        <w:t xml:space="preserve"> </w:t>
      </w:r>
      <w:r w:rsidR="003D635D">
        <w:rPr>
          <w:rFonts w:ascii="Arial" w:hAnsi="Arial" w:cs="Arial"/>
        </w:rPr>
        <w:fldChar w:fldCharType="begin"/>
      </w:r>
      <w:r w:rsidR="003D635D">
        <w:rPr>
          <w:rFonts w:ascii="Arial" w:hAnsi="Arial" w:cs="Arial"/>
        </w:rPr>
        <w:instrText xml:space="preserve"> REF _Ref64373795 \r \h </w:instrText>
      </w:r>
      <w:r w:rsidR="003D635D">
        <w:rPr>
          <w:rFonts w:ascii="Arial" w:hAnsi="Arial" w:cs="Arial"/>
        </w:rPr>
      </w:r>
      <w:r w:rsidR="003D635D">
        <w:rPr>
          <w:rFonts w:ascii="Arial" w:hAnsi="Arial" w:cs="Arial"/>
        </w:rPr>
        <w:fldChar w:fldCharType="separate"/>
      </w:r>
      <w:r w:rsidR="003D635D">
        <w:rPr>
          <w:rFonts w:ascii="Arial" w:hAnsi="Arial" w:cs="Arial"/>
        </w:rPr>
        <w:t>9</w:t>
      </w:r>
      <w:r w:rsidR="003D635D">
        <w:rPr>
          <w:rFonts w:ascii="Arial" w:hAnsi="Arial" w:cs="Arial"/>
        </w:rPr>
        <w:fldChar w:fldCharType="end"/>
      </w:r>
      <w:r w:rsidRPr="00435B10">
        <w:rPr>
          <w:rFonts w:ascii="Arial" w:hAnsi="Arial" w:cs="Arial"/>
        </w:rPr>
        <w:t>.</w:t>
      </w:r>
      <w:r w:rsidR="00F85069" w:rsidRPr="00435B10">
        <w:rPr>
          <w:rFonts w:ascii="Arial" w:hAnsi="Arial" w:cs="Arial"/>
        </w:rPr>
        <w:t xml:space="preserve"> </w:t>
      </w:r>
      <w:r w:rsidRPr="00435B10">
        <w:rPr>
          <w:rFonts w:ascii="Arial" w:hAnsi="Arial" w:cs="Arial"/>
        </w:rPr>
        <w:t xml:space="preserve">The resulting “actual costs” in the </w:t>
      </w:r>
      <w:r w:rsidR="00037DB6" w:rsidRPr="00435B10">
        <w:rPr>
          <w:rFonts w:ascii="Arial" w:hAnsi="Arial" w:cs="Arial"/>
        </w:rPr>
        <w:t>EVM Capability</w:t>
      </w:r>
      <w:r w:rsidRPr="00435B10">
        <w:rPr>
          <w:rFonts w:ascii="Arial" w:hAnsi="Arial" w:cs="Arial"/>
        </w:rPr>
        <w:t xml:space="preserve"> Cost tool are reconciled to the actual costs reported in </w:t>
      </w:r>
      <w:r w:rsidR="0021013C" w:rsidRPr="00435B10">
        <w:rPr>
          <w:rFonts w:ascii="Arial" w:hAnsi="Arial" w:cs="Arial"/>
        </w:rPr>
        <w:t xml:space="preserve">the </w:t>
      </w:r>
      <w:r w:rsidR="007339F4" w:rsidRPr="00435B10">
        <w:rPr>
          <w:rFonts w:ascii="Arial" w:hAnsi="Arial" w:cs="Arial"/>
        </w:rPr>
        <w:t>Core Financial System</w:t>
      </w:r>
      <w:r w:rsidRPr="00435B10">
        <w:rPr>
          <w:rFonts w:ascii="Arial" w:hAnsi="Arial" w:cs="Arial"/>
        </w:rPr>
        <w:t>.</w:t>
      </w:r>
    </w:p>
    <w:p w14:paraId="53D31D1D" w14:textId="2725A33C" w:rsidR="00956A76" w:rsidRPr="00435B10" w:rsidRDefault="00956A76" w:rsidP="00674D37">
      <w:pPr>
        <w:pStyle w:val="Heading2"/>
        <w:jc w:val="both"/>
      </w:pPr>
      <w:bookmarkStart w:id="379" w:name="_Toc304560881"/>
      <w:bookmarkStart w:id="380" w:name="_Ref73644759"/>
      <w:bookmarkStart w:id="381" w:name="_Ref73644766"/>
      <w:bookmarkStart w:id="382" w:name="_Toc84879634"/>
      <w:r w:rsidRPr="00435B10">
        <w:t>Monthly Project Accounting Reconciliation</w:t>
      </w:r>
      <w:bookmarkEnd w:id="379"/>
      <w:bookmarkEnd w:id="380"/>
      <w:bookmarkEnd w:id="381"/>
      <w:bookmarkEnd w:id="382"/>
    </w:p>
    <w:p w14:paraId="6510CB1B" w14:textId="77777777" w:rsidR="00956A76" w:rsidRPr="00435B10" w:rsidRDefault="00956A76" w:rsidP="00674D37">
      <w:pPr>
        <w:pStyle w:val="BodyNoIndentEVM"/>
        <w:jc w:val="both"/>
        <w:rPr>
          <w:rFonts w:ascii="Arial" w:hAnsi="Arial" w:cs="Arial"/>
        </w:rPr>
      </w:pPr>
      <w:r w:rsidRPr="00435B10">
        <w:rPr>
          <w:rFonts w:ascii="Arial" w:hAnsi="Arial" w:cs="Arial"/>
        </w:rPr>
        <w:t xml:space="preserve">After each month-end close and actual cost download from </w:t>
      </w:r>
      <w:r w:rsidR="0021013C" w:rsidRPr="00435B10">
        <w:rPr>
          <w:rFonts w:ascii="Arial" w:hAnsi="Arial" w:cs="Arial"/>
        </w:rPr>
        <w:t xml:space="preserve">the </w:t>
      </w:r>
      <w:r w:rsidR="007339F4" w:rsidRPr="00435B10">
        <w:rPr>
          <w:rFonts w:ascii="Arial" w:hAnsi="Arial" w:cs="Arial"/>
        </w:rPr>
        <w:t>Core Financial System</w:t>
      </w:r>
      <w:r w:rsidR="0021013C" w:rsidRPr="00435B10">
        <w:rPr>
          <w:rFonts w:ascii="Arial" w:hAnsi="Arial" w:cs="Arial"/>
        </w:rPr>
        <w:t xml:space="preserve"> </w:t>
      </w:r>
      <w:r w:rsidRPr="00435B10">
        <w:rPr>
          <w:rFonts w:ascii="Arial" w:hAnsi="Arial" w:cs="Arial"/>
        </w:rPr>
        <w:t xml:space="preserve">to the </w:t>
      </w:r>
      <w:r w:rsidR="00D47724" w:rsidRPr="00435B10">
        <w:rPr>
          <w:rFonts w:ascii="Arial" w:hAnsi="Arial" w:cs="Arial"/>
        </w:rPr>
        <w:t>EVM Tool</w:t>
      </w:r>
      <w:r w:rsidRPr="00435B10">
        <w:rPr>
          <w:rFonts w:ascii="Arial" w:hAnsi="Arial" w:cs="Arial"/>
        </w:rPr>
        <w:t xml:space="preserve">, the project business office performs a reconciliation of the WBS actual costs. The reconciliation of these items is logged and archived monthly. </w:t>
      </w:r>
    </w:p>
    <w:p w14:paraId="504CC863" w14:textId="344C8E65" w:rsidR="00956A76" w:rsidRPr="00435B10" w:rsidRDefault="00956A76" w:rsidP="00674D37">
      <w:pPr>
        <w:pStyle w:val="BodyNoIndentEVM"/>
        <w:jc w:val="both"/>
        <w:rPr>
          <w:rFonts w:ascii="Arial" w:hAnsi="Arial" w:cs="Arial"/>
        </w:rPr>
      </w:pPr>
      <w:r w:rsidRPr="00435B10">
        <w:rPr>
          <w:rFonts w:ascii="Arial" w:hAnsi="Arial" w:cs="Arial"/>
        </w:rPr>
        <w:t xml:space="preserve">For contracts where </w:t>
      </w:r>
      <w:r w:rsidR="00DB243F">
        <w:rPr>
          <w:rFonts w:ascii="Arial" w:hAnsi="Arial" w:cs="Arial"/>
          <w:szCs w:val="24"/>
        </w:rPr>
        <w:t>IPMR</w:t>
      </w:r>
      <w:r w:rsidR="00751726">
        <w:rPr>
          <w:rFonts w:ascii="Arial" w:hAnsi="Arial" w:cs="Arial"/>
          <w:szCs w:val="24"/>
        </w:rPr>
        <w:t xml:space="preserve"> </w:t>
      </w:r>
      <w:r w:rsidRPr="00435B10">
        <w:rPr>
          <w:rFonts w:ascii="Arial" w:hAnsi="Arial" w:cs="Arial"/>
        </w:rPr>
        <w:t xml:space="preserve">data </w:t>
      </w:r>
      <w:r w:rsidR="00CF6932" w:rsidRPr="00435B10">
        <w:rPr>
          <w:rFonts w:ascii="Arial" w:hAnsi="Arial" w:cs="Arial"/>
        </w:rPr>
        <w:t xml:space="preserve">are </w:t>
      </w:r>
      <w:r w:rsidRPr="00435B10">
        <w:rPr>
          <w:rFonts w:ascii="Arial" w:hAnsi="Arial" w:cs="Arial"/>
        </w:rPr>
        <w:t xml:space="preserve">used in place of the </w:t>
      </w:r>
      <w:r w:rsidR="00CF6932" w:rsidRPr="00435B10">
        <w:rPr>
          <w:rFonts w:ascii="Arial" w:hAnsi="Arial" w:cs="Arial"/>
        </w:rPr>
        <w:t>NF </w:t>
      </w:r>
      <w:r w:rsidRPr="00435B10">
        <w:rPr>
          <w:rFonts w:ascii="Arial" w:hAnsi="Arial" w:cs="Arial"/>
        </w:rPr>
        <w:t xml:space="preserve">533 data that </w:t>
      </w:r>
      <w:r w:rsidR="00CF6932" w:rsidRPr="00435B10">
        <w:rPr>
          <w:rFonts w:ascii="Arial" w:hAnsi="Arial" w:cs="Arial"/>
        </w:rPr>
        <w:t xml:space="preserve">have </w:t>
      </w:r>
      <w:r w:rsidRPr="00435B10">
        <w:rPr>
          <w:rFonts w:ascii="Arial" w:hAnsi="Arial" w:cs="Arial"/>
        </w:rPr>
        <w:t xml:space="preserve">been loaded in the </w:t>
      </w:r>
      <w:r w:rsidR="007339F4" w:rsidRPr="00435B10">
        <w:rPr>
          <w:rFonts w:ascii="Arial" w:hAnsi="Arial" w:cs="Arial"/>
        </w:rPr>
        <w:t>Core Financial System</w:t>
      </w:r>
      <w:r w:rsidRPr="00435B10">
        <w:rPr>
          <w:rFonts w:ascii="Arial" w:hAnsi="Arial" w:cs="Arial"/>
        </w:rPr>
        <w:t xml:space="preserve">, projects must be careful not to add both the </w:t>
      </w:r>
      <w:r w:rsidR="002062DB" w:rsidRPr="00435B10">
        <w:rPr>
          <w:rFonts w:ascii="Arial" w:hAnsi="Arial" w:cs="Arial"/>
        </w:rPr>
        <w:t xml:space="preserve">IPMR </w:t>
      </w:r>
      <w:r w:rsidRPr="00435B10">
        <w:rPr>
          <w:rFonts w:ascii="Arial" w:hAnsi="Arial" w:cs="Arial"/>
        </w:rPr>
        <w:t xml:space="preserve">and </w:t>
      </w:r>
      <w:r w:rsidR="00CF6932" w:rsidRPr="00435B10">
        <w:rPr>
          <w:rFonts w:ascii="Arial" w:hAnsi="Arial" w:cs="Arial"/>
        </w:rPr>
        <w:t>NF </w:t>
      </w:r>
      <w:r w:rsidRPr="00435B10">
        <w:rPr>
          <w:rFonts w:ascii="Arial" w:hAnsi="Arial" w:cs="Arial"/>
        </w:rPr>
        <w:t>533 data into the cost tool.</w:t>
      </w:r>
      <w:r w:rsidR="00F85069" w:rsidRPr="00435B10">
        <w:rPr>
          <w:rFonts w:ascii="Arial" w:hAnsi="Arial" w:cs="Arial"/>
        </w:rPr>
        <w:t xml:space="preserve"> </w:t>
      </w:r>
      <w:r w:rsidRPr="00435B10">
        <w:rPr>
          <w:rFonts w:ascii="Arial" w:hAnsi="Arial" w:cs="Arial"/>
        </w:rPr>
        <w:t>Also</w:t>
      </w:r>
      <w:r w:rsidR="00CF6932" w:rsidRPr="00435B10">
        <w:rPr>
          <w:rFonts w:ascii="Arial" w:hAnsi="Arial" w:cs="Arial"/>
        </w:rPr>
        <w:t>,</w:t>
      </w:r>
      <w:r w:rsidRPr="00435B10">
        <w:rPr>
          <w:rFonts w:ascii="Arial" w:hAnsi="Arial" w:cs="Arial"/>
        </w:rPr>
        <w:t xml:space="preserve"> the Fee costs that are included in the </w:t>
      </w:r>
      <w:r w:rsidR="00CF6932" w:rsidRPr="00435B10">
        <w:rPr>
          <w:rFonts w:ascii="Arial" w:hAnsi="Arial" w:cs="Arial"/>
        </w:rPr>
        <w:t>NF </w:t>
      </w:r>
      <w:r w:rsidRPr="00435B10">
        <w:rPr>
          <w:rFonts w:ascii="Arial" w:hAnsi="Arial" w:cs="Arial"/>
        </w:rPr>
        <w:t xml:space="preserve">533 are not in the </w:t>
      </w:r>
      <w:r w:rsidR="002062DB" w:rsidRPr="00435B10">
        <w:rPr>
          <w:rFonts w:ascii="Arial" w:hAnsi="Arial" w:cs="Arial"/>
        </w:rPr>
        <w:t>IPMR</w:t>
      </w:r>
      <w:r w:rsidRPr="00435B10">
        <w:rPr>
          <w:rFonts w:ascii="Arial" w:hAnsi="Arial" w:cs="Arial"/>
        </w:rPr>
        <w:t xml:space="preserve"> data, so caution needs to be exercised to keep the data reconciled.</w:t>
      </w:r>
      <w:r w:rsidR="00F85069" w:rsidRPr="00435B10">
        <w:rPr>
          <w:rFonts w:ascii="Arial" w:hAnsi="Arial" w:cs="Arial"/>
        </w:rPr>
        <w:t xml:space="preserve"> </w:t>
      </w:r>
      <w:r w:rsidRPr="00435B10">
        <w:rPr>
          <w:rFonts w:ascii="Arial" w:hAnsi="Arial" w:cs="Arial"/>
        </w:rPr>
        <w:t xml:space="preserve">This caution also applies to cases where another </w:t>
      </w:r>
      <w:r w:rsidR="006356C0" w:rsidRPr="00435B10">
        <w:rPr>
          <w:rFonts w:ascii="Arial" w:hAnsi="Arial" w:cs="Arial"/>
        </w:rPr>
        <w:t>Center</w:t>
      </w:r>
      <w:r w:rsidRPr="00435B10">
        <w:rPr>
          <w:rFonts w:ascii="Arial" w:hAnsi="Arial" w:cs="Arial"/>
        </w:rPr>
        <w:t xml:space="preserve"> (</w:t>
      </w:r>
      <w:r w:rsidR="008F6E24" w:rsidRPr="00435B10">
        <w:rPr>
          <w:rFonts w:ascii="Arial" w:hAnsi="Arial" w:cs="Arial"/>
        </w:rPr>
        <w:t>i</w:t>
      </w:r>
      <w:r w:rsidRPr="00435B10">
        <w:rPr>
          <w:rFonts w:ascii="Arial" w:hAnsi="Arial" w:cs="Arial"/>
        </w:rPr>
        <w:t>ntra</w:t>
      </w:r>
      <w:r w:rsidR="00135FA2" w:rsidRPr="00435B10">
        <w:rPr>
          <w:rFonts w:ascii="Arial" w:hAnsi="Arial" w:cs="Arial"/>
        </w:rPr>
        <w:t>-</w:t>
      </w:r>
      <w:r w:rsidRPr="00435B10">
        <w:rPr>
          <w:rFonts w:ascii="Arial" w:hAnsi="Arial" w:cs="Arial"/>
        </w:rPr>
        <w:t>Agency work) supplies a</w:t>
      </w:r>
      <w:r w:rsidR="00C80CC2">
        <w:rPr>
          <w:rFonts w:ascii="Arial" w:hAnsi="Arial" w:cs="Arial"/>
        </w:rPr>
        <w:t>n</w:t>
      </w:r>
      <w:r w:rsidRPr="00435B10">
        <w:rPr>
          <w:rFonts w:ascii="Arial" w:hAnsi="Arial" w:cs="Arial"/>
        </w:rPr>
        <w:t xml:space="preserve"> </w:t>
      </w:r>
      <w:r w:rsidR="002062DB" w:rsidRPr="00435B10">
        <w:rPr>
          <w:rFonts w:ascii="Arial" w:hAnsi="Arial" w:cs="Arial"/>
        </w:rPr>
        <w:t>IPMR</w:t>
      </w:r>
      <w:r w:rsidRPr="00435B10">
        <w:rPr>
          <w:rFonts w:ascii="Arial" w:hAnsi="Arial" w:cs="Arial"/>
        </w:rPr>
        <w:t xml:space="preserve"> for incorporation into the project EVM system.</w:t>
      </w:r>
      <w:r w:rsidR="00F85069" w:rsidRPr="00435B10">
        <w:rPr>
          <w:rFonts w:ascii="Arial" w:hAnsi="Arial" w:cs="Arial"/>
        </w:rPr>
        <w:t xml:space="preserve"> </w:t>
      </w:r>
      <w:r w:rsidRPr="00435B10">
        <w:rPr>
          <w:rFonts w:ascii="Arial" w:hAnsi="Arial" w:cs="Arial"/>
        </w:rPr>
        <w:t xml:space="preserve">If actual costs are taken from the other </w:t>
      </w:r>
      <w:r w:rsidR="006356C0" w:rsidRPr="00435B10">
        <w:rPr>
          <w:rFonts w:ascii="Arial" w:hAnsi="Arial" w:cs="Arial"/>
        </w:rPr>
        <w:t>Center</w:t>
      </w:r>
      <w:r w:rsidRPr="00435B10">
        <w:rPr>
          <w:rFonts w:ascii="Arial" w:hAnsi="Arial" w:cs="Arial"/>
        </w:rPr>
        <w:t>s</w:t>
      </w:r>
      <w:r w:rsidR="004904ED" w:rsidRPr="00435B10">
        <w:rPr>
          <w:rFonts w:ascii="Arial" w:hAnsi="Arial" w:cs="Arial"/>
        </w:rPr>
        <w:t>’</w:t>
      </w:r>
      <w:r w:rsidRPr="00435B10">
        <w:rPr>
          <w:rFonts w:ascii="Arial" w:hAnsi="Arial" w:cs="Arial"/>
        </w:rPr>
        <w:t xml:space="preserve"> </w:t>
      </w:r>
      <w:r w:rsidR="002062DB" w:rsidRPr="00435B10">
        <w:rPr>
          <w:rFonts w:ascii="Arial" w:hAnsi="Arial" w:cs="Arial"/>
        </w:rPr>
        <w:t>IPMR</w:t>
      </w:r>
      <w:r w:rsidRPr="00435B10">
        <w:rPr>
          <w:rFonts w:ascii="Arial" w:hAnsi="Arial" w:cs="Arial"/>
        </w:rPr>
        <w:t xml:space="preserve">, the </w:t>
      </w:r>
      <w:r w:rsidR="007339F4" w:rsidRPr="00435B10">
        <w:rPr>
          <w:rFonts w:ascii="Arial" w:hAnsi="Arial" w:cs="Arial"/>
        </w:rPr>
        <w:t>Core Financial System</w:t>
      </w:r>
      <w:r w:rsidR="00CF6932" w:rsidRPr="00435B10">
        <w:rPr>
          <w:rFonts w:ascii="Arial" w:hAnsi="Arial" w:cs="Arial"/>
        </w:rPr>
        <w:t xml:space="preserve"> </w:t>
      </w:r>
      <w:r w:rsidRPr="00435B10">
        <w:rPr>
          <w:rFonts w:ascii="Arial" w:hAnsi="Arial" w:cs="Arial"/>
        </w:rPr>
        <w:t xml:space="preserve">data for the other </w:t>
      </w:r>
      <w:r w:rsidR="006356C0" w:rsidRPr="00435B10">
        <w:rPr>
          <w:rFonts w:ascii="Arial" w:hAnsi="Arial" w:cs="Arial"/>
        </w:rPr>
        <w:t>Center</w:t>
      </w:r>
      <w:r w:rsidRPr="00435B10">
        <w:rPr>
          <w:rFonts w:ascii="Arial" w:hAnsi="Arial" w:cs="Arial"/>
        </w:rPr>
        <w:t xml:space="preserve"> need to be eliminated to avoid double counting of the cost.</w:t>
      </w:r>
      <w:r w:rsidR="00F85069" w:rsidRPr="00435B10">
        <w:rPr>
          <w:rFonts w:ascii="Arial" w:hAnsi="Arial" w:cs="Arial"/>
        </w:rPr>
        <w:t xml:space="preserve"> </w:t>
      </w:r>
    </w:p>
    <w:p w14:paraId="2CB0684A" w14:textId="1E466801" w:rsidR="00956A76" w:rsidRPr="00435B10" w:rsidRDefault="009276C8" w:rsidP="00674D37">
      <w:pPr>
        <w:pStyle w:val="Heading2"/>
        <w:jc w:val="both"/>
      </w:pPr>
      <w:bookmarkStart w:id="383" w:name="_Toc304560882"/>
      <w:bookmarkStart w:id="384" w:name="_Ref73644723"/>
      <w:bookmarkStart w:id="385" w:name="_Ref73644731"/>
      <w:bookmarkStart w:id="386" w:name="_Toc84879635"/>
      <w:r w:rsidRPr="00435B10">
        <w:t>U</w:t>
      </w:r>
      <w:r w:rsidR="00956A76" w:rsidRPr="00435B10">
        <w:t>nit Cost, Equivalent Unit Cost and Lot Cost</w:t>
      </w:r>
      <w:bookmarkEnd w:id="383"/>
      <w:bookmarkEnd w:id="384"/>
      <w:bookmarkEnd w:id="385"/>
      <w:bookmarkEnd w:id="386"/>
    </w:p>
    <w:p w14:paraId="069DAF0F" w14:textId="49E4C7C0" w:rsidR="00956A76" w:rsidRDefault="00956A76" w:rsidP="00674D37">
      <w:pPr>
        <w:pStyle w:val="BodyNoIndentEVM"/>
        <w:jc w:val="both"/>
        <w:rPr>
          <w:rFonts w:ascii="Arial" w:hAnsi="Arial" w:cs="Arial"/>
        </w:rPr>
      </w:pPr>
      <w:r w:rsidRPr="00435B10">
        <w:rPr>
          <w:rFonts w:ascii="Arial" w:hAnsi="Arial" w:cs="Arial"/>
        </w:rPr>
        <w:t xml:space="preserve">NASA’s work is one of a kind, and if there is production type work it is </w:t>
      </w:r>
      <w:r w:rsidR="004904ED" w:rsidRPr="00435B10">
        <w:rPr>
          <w:rFonts w:ascii="Arial" w:hAnsi="Arial" w:cs="Arial"/>
        </w:rPr>
        <w:t xml:space="preserve">usually </w:t>
      </w:r>
      <w:r w:rsidRPr="00435B10">
        <w:rPr>
          <w:rFonts w:ascii="Arial" w:hAnsi="Arial" w:cs="Arial"/>
        </w:rPr>
        <w:t>contracted out and the contractor’s system handles this situation.</w:t>
      </w:r>
      <w:r w:rsidR="00F85069" w:rsidRPr="00435B10">
        <w:rPr>
          <w:rFonts w:ascii="Arial" w:hAnsi="Arial" w:cs="Arial"/>
        </w:rPr>
        <w:t xml:space="preserve"> </w:t>
      </w:r>
      <w:r w:rsidRPr="00435B10">
        <w:rPr>
          <w:rFonts w:ascii="Arial" w:hAnsi="Arial" w:cs="Arial"/>
        </w:rPr>
        <w:t>If cases occur in the future where Unit Cost, Equivalent Unit Cost and Lot Cost are required, those situations will be addressed as required.</w:t>
      </w:r>
      <w:r w:rsidR="00F85069" w:rsidRPr="00435B10">
        <w:rPr>
          <w:rFonts w:ascii="Arial" w:hAnsi="Arial" w:cs="Arial"/>
        </w:rPr>
        <w:t xml:space="preserve"> </w:t>
      </w:r>
    </w:p>
    <w:p w14:paraId="68CFF6F3" w14:textId="77777777" w:rsidR="007C04FB" w:rsidRPr="00435B10" w:rsidRDefault="007C04FB" w:rsidP="00674D37">
      <w:pPr>
        <w:pStyle w:val="BodyNoIndentEVM"/>
        <w:jc w:val="both"/>
        <w:rPr>
          <w:rFonts w:ascii="Arial" w:hAnsi="Arial" w:cs="Arial"/>
        </w:rPr>
      </w:pPr>
    </w:p>
    <w:p w14:paraId="6A51938F" w14:textId="77777777" w:rsidR="00FF2824" w:rsidRPr="00435B10" w:rsidRDefault="00FF2824" w:rsidP="00A42665">
      <w:pPr>
        <w:pStyle w:val="BodyNoIndentEVM"/>
      </w:pPr>
    </w:p>
    <w:p w14:paraId="5696CF3B" w14:textId="77777777" w:rsidR="00F65550" w:rsidRPr="00435B10" w:rsidRDefault="00F65550" w:rsidP="00A42665">
      <w:pPr>
        <w:pStyle w:val="BodyNoIndentEVM"/>
        <w:sectPr w:rsidR="00F65550" w:rsidRPr="00435B10" w:rsidSect="006F658F">
          <w:pgSz w:w="12240" w:h="15840"/>
          <w:pgMar w:top="1440" w:right="1440" w:bottom="1440" w:left="1440" w:header="720" w:footer="720" w:gutter="0"/>
          <w:pgNumType w:chapStyle="1"/>
          <w:cols w:space="230"/>
          <w:docGrid w:linePitch="360"/>
        </w:sectPr>
      </w:pPr>
    </w:p>
    <w:p w14:paraId="7298F50E" w14:textId="36BA9607" w:rsidR="00956A76" w:rsidRPr="00435B10" w:rsidRDefault="00956A76" w:rsidP="00674D37">
      <w:pPr>
        <w:pStyle w:val="Heading1"/>
        <w:jc w:val="both"/>
        <w:rPr>
          <w:rFonts w:ascii="Arial" w:hAnsi="Arial"/>
          <w:color w:val="FF0000"/>
        </w:rPr>
      </w:pPr>
      <w:bookmarkStart w:id="387" w:name="_Toc304560883"/>
      <w:bookmarkStart w:id="388" w:name="_Ref64370857"/>
      <w:bookmarkStart w:id="389" w:name="_Ref69997136"/>
      <w:bookmarkStart w:id="390" w:name="_Ref70327819"/>
      <w:bookmarkStart w:id="391" w:name="_Toc84879636"/>
      <w:r w:rsidRPr="00435B10">
        <w:rPr>
          <w:rFonts w:ascii="Arial" w:hAnsi="Arial"/>
          <w:color w:val="FF0000"/>
        </w:rPr>
        <w:t>INDIRECT COST MANAGEMENT</w:t>
      </w:r>
      <w:bookmarkEnd w:id="387"/>
      <w:bookmarkEnd w:id="388"/>
      <w:bookmarkEnd w:id="389"/>
      <w:bookmarkEnd w:id="390"/>
      <w:bookmarkEnd w:id="391"/>
    </w:p>
    <w:p w14:paraId="78784725" w14:textId="77777777" w:rsidR="00956A76" w:rsidRPr="00435B10" w:rsidRDefault="00956A76" w:rsidP="00674D37">
      <w:pPr>
        <w:pStyle w:val="Heading2"/>
        <w:jc w:val="both"/>
      </w:pPr>
      <w:bookmarkStart w:id="392" w:name="_Toc304560884"/>
      <w:bookmarkStart w:id="393" w:name="_Toc84879637"/>
      <w:r w:rsidRPr="00435B10">
        <w:t>Indirect Cost Management Process</w:t>
      </w:r>
      <w:bookmarkEnd w:id="392"/>
      <w:bookmarkEnd w:id="393"/>
    </w:p>
    <w:p w14:paraId="394E549F" w14:textId="3B4F8AFB" w:rsidR="00956A76" w:rsidRPr="00435B10" w:rsidRDefault="00956A76" w:rsidP="00674D37">
      <w:pPr>
        <w:pStyle w:val="BodyNoIndentEVM"/>
        <w:jc w:val="both"/>
        <w:rPr>
          <w:rFonts w:ascii="Arial" w:hAnsi="Arial" w:cs="Arial"/>
        </w:rPr>
      </w:pPr>
      <w:r w:rsidRPr="00435B10">
        <w:rPr>
          <w:rFonts w:ascii="Arial" w:hAnsi="Arial" w:cs="Arial"/>
        </w:rPr>
        <w:t xml:space="preserve">While each </w:t>
      </w:r>
      <w:r w:rsidR="006356C0" w:rsidRPr="00435B10">
        <w:rPr>
          <w:rFonts w:ascii="Arial" w:hAnsi="Arial" w:cs="Arial"/>
        </w:rPr>
        <w:t>Center</w:t>
      </w:r>
      <w:r w:rsidRPr="00435B10">
        <w:rPr>
          <w:rFonts w:ascii="Arial" w:hAnsi="Arial" w:cs="Arial"/>
        </w:rPr>
        <w:t xml:space="preserve"> has slightly different indirect costs or contracted </w:t>
      </w:r>
      <w:r w:rsidR="003E05E4" w:rsidRPr="00435B10">
        <w:rPr>
          <w:rFonts w:ascii="Arial" w:hAnsi="Arial" w:cs="Arial"/>
        </w:rPr>
        <w:t>services,</w:t>
      </w:r>
      <w:r w:rsidRPr="00435B10">
        <w:rPr>
          <w:rFonts w:ascii="Arial" w:hAnsi="Arial" w:cs="Arial"/>
        </w:rPr>
        <w:t xml:space="preserve"> they each have the following things in common:</w:t>
      </w:r>
    </w:p>
    <w:p w14:paraId="0D112D1C" w14:textId="653D5578" w:rsidR="00956A76" w:rsidRPr="00435B10" w:rsidRDefault="00956A76" w:rsidP="00674D37">
      <w:pPr>
        <w:pStyle w:val="Bullet1EVM"/>
        <w:jc w:val="both"/>
        <w:rPr>
          <w:rFonts w:ascii="Arial" w:hAnsi="Arial" w:cs="Arial"/>
        </w:rPr>
      </w:pPr>
      <w:r w:rsidRPr="00435B10">
        <w:rPr>
          <w:rFonts w:ascii="Arial" w:hAnsi="Arial" w:cs="Arial"/>
        </w:rPr>
        <w:t xml:space="preserve">The </w:t>
      </w:r>
      <w:r w:rsidR="00456482" w:rsidRPr="00435B10">
        <w:rPr>
          <w:rFonts w:ascii="Arial" w:hAnsi="Arial" w:cs="Arial"/>
        </w:rPr>
        <w:t xml:space="preserve">NASA </w:t>
      </w:r>
      <w:r w:rsidR="00DB243F">
        <w:rPr>
          <w:rFonts w:ascii="Arial" w:hAnsi="Arial" w:cs="Arial"/>
        </w:rPr>
        <w:t>CFO</w:t>
      </w:r>
      <w:r w:rsidRPr="00435B10">
        <w:rPr>
          <w:rFonts w:ascii="Arial" w:hAnsi="Arial" w:cs="Arial"/>
        </w:rPr>
        <w:t xml:space="preserve"> approves the indirect or contracted services cost pools for the </w:t>
      </w:r>
      <w:r w:rsidR="006356C0" w:rsidRPr="00435B10">
        <w:rPr>
          <w:rFonts w:ascii="Arial" w:hAnsi="Arial" w:cs="Arial"/>
        </w:rPr>
        <w:t>Center</w:t>
      </w:r>
      <w:r w:rsidRPr="00435B10">
        <w:rPr>
          <w:rFonts w:ascii="Arial" w:hAnsi="Arial" w:cs="Arial"/>
        </w:rPr>
        <w:t>.</w:t>
      </w:r>
    </w:p>
    <w:p w14:paraId="66FC3A60" w14:textId="7C54EF4A" w:rsidR="00956A76" w:rsidRPr="00435B10" w:rsidRDefault="00956A76" w:rsidP="00674D37">
      <w:pPr>
        <w:pStyle w:val="Bullet1EVM"/>
        <w:jc w:val="both"/>
        <w:rPr>
          <w:rFonts w:ascii="Arial" w:hAnsi="Arial" w:cs="Arial"/>
        </w:rPr>
      </w:pPr>
      <w:r w:rsidRPr="00435B10">
        <w:rPr>
          <w:rFonts w:ascii="Arial" w:hAnsi="Arial" w:cs="Arial"/>
        </w:rPr>
        <w:t xml:space="preserve">The </w:t>
      </w:r>
      <w:r w:rsidR="006356C0" w:rsidRPr="00435B10">
        <w:rPr>
          <w:rFonts w:ascii="Arial" w:hAnsi="Arial" w:cs="Arial"/>
        </w:rPr>
        <w:t>Center</w:t>
      </w:r>
      <w:r w:rsidRPr="00435B10">
        <w:rPr>
          <w:rFonts w:ascii="Arial" w:hAnsi="Arial" w:cs="Arial"/>
        </w:rPr>
        <w:t xml:space="preserve"> CFO working with the </w:t>
      </w:r>
      <w:r w:rsidR="00DB243F">
        <w:rPr>
          <w:rFonts w:ascii="Arial" w:hAnsi="Arial" w:cs="Arial"/>
        </w:rPr>
        <w:t xml:space="preserve">various </w:t>
      </w:r>
      <w:r w:rsidRPr="00435B10">
        <w:rPr>
          <w:rFonts w:ascii="Arial" w:hAnsi="Arial" w:cs="Arial"/>
        </w:rPr>
        <w:t>organization</w:t>
      </w:r>
      <w:r w:rsidR="00DB243F">
        <w:rPr>
          <w:rFonts w:ascii="Arial" w:hAnsi="Arial" w:cs="Arial"/>
        </w:rPr>
        <w:t>s</w:t>
      </w:r>
      <w:r w:rsidRPr="00435B10">
        <w:rPr>
          <w:rFonts w:ascii="Arial" w:hAnsi="Arial" w:cs="Arial"/>
        </w:rPr>
        <w:t xml:space="preserve"> will develop the demand forecast, budget, planning rates for each indirect cost pool.</w:t>
      </w:r>
    </w:p>
    <w:p w14:paraId="75585F58" w14:textId="2669FAC1" w:rsidR="00956A76" w:rsidRPr="00435B10" w:rsidRDefault="00956A76" w:rsidP="00674D37">
      <w:pPr>
        <w:pStyle w:val="Bullet1EVM"/>
        <w:jc w:val="both"/>
        <w:rPr>
          <w:rFonts w:ascii="Arial" w:hAnsi="Arial" w:cs="Arial"/>
        </w:rPr>
      </w:pPr>
      <w:r w:rsidRPr="00435B10">
        <w:rPr>
          <w:rFonts w:ascii="Arial" w:hAnsi="Arial" w:cs="Arial"/>
        </w:rPr>
        <w:t xml:space="preserve">The </w:t>
      </w:r>
      <w:r w:rsidR="006356C0" w:rsidRPr="00435B10">
        <w:rPr>
          <w:rFonts w:ascii="Arial" w:hAnsi="Arial" w:cs="Arial"/>
        </w:rPr>
        <w:t>Center</w:t>
      </w:r>
      <w:r w:rsidRPr="00435B10">
        <w:rPr>
          <w:rFonts w:ascii="Arial" w:hAnsi="Arial" w:cs="Arial"/>
        </w:rPr>
        <w:t xml:space="preserve"> CFO will communicate this information to the project managers who then working with the </w:t>
      </w:r>
      <w:r w:rsidR="007A486B" w:rsidRPr="00435B10">
        <w:rPr>
          <w:rFonts w:ascii="Arial" w:hAnsi="Arial" w:cs="Arial"/>
        </w:rPr>
        <w:t>P</w:t>
      </w:r>
      <w:r w:rsidR="003D1B49" w:rsidRPr="00435B10">
        <w:rPr>
          <w:rFonts w:ascii="Arial" w:hAnsi="Arial" w:cs="Arial"/>
        </w:rPr>
        <w:noBreakHyphen/>
        <w:t>CAM</w:t>
      </w:r>
      <w:r w:rsidRPr="00435B10">
        <w:rPr>
          <w:rFonts w:ascii="Arial" w:hAnsi="Arial" w:cs="Arial"/>
        </w:rPr>
        <w:t xml:space="preserve"> incorporates </w:t>
      </w:r>
      <w:r w:rsidR="00DB243F">
        <w:rPr>
          <w:rFonts w:ascii="Arial" w:hAnsi="Arial" w:cs="Arial"/>
        </w:rPr>
        <w:t xml:space="preserve">the associated rates </w:t>
      </w:r>
      <w:r w:rsidRPr="00435B10">
        <w:rPr>
          <w:rFonts w:ascii="Arial" w:hAnsi="Arial" w:cs="Arial"/>
        </w:rPr>
        <w:t xml:space="preserve">into the project budget estimate. </w:t>
      </w:r>
    </w:p>
    <w:p w14:paraId="5A4EB771" w14:textId="0FF6EB6C" w:rsidR="00956A76" w:rsidRPr="00435B10" w:rsidRDefault="00956A76" w:rsidP="00674D37">
      <w:pPr>
        <w:pStyle w:val="Bullet1EVM"/>
        <w:jc w:val="both"/>
        <w:rPr>
          <w:rFonts w:ascii="Arial" w:hAnsi="Arial" w:cs="Arial"/>
        </w:rPr>
      </w:pPr>
      <w:r w:rsidRPr="00435B10">
        <w:rPr>
          <w:rFonts w:ascii="Arial" w:hAnsi="Arial" w:cs="Arial"/>
        </w:rPr>
        <w:t>Work is performed, costs are collected,</w:t>
      </w:r>
      <w:r w:rsidR="00975216">
        <w:rPr>
          <w:rFonts w:ascii="Arial" w:hAnsi="Arial" w:cs="Arial"/>
        </w:rPr>
        <w:t xml:space="preserve"> and distributed based on the Center’s distribution process</w:t>
      </w:r>
      <w:r w:rsidRPr="00435B10">
        <w:rPr>
          <w:rFonts w:ascii="Arial" w:hAnsi="Arial" w:cs="Arial"/>
        </w:rPr>
        <w:t>.</w:t>
      </w:r>
    </w:p>
    <w:p w14:paraId="18E0494A" w14:textId="73108EFF" w:rsidR="00956A76" w:rsidRPr="00435B10" w:rsidRDefault="00956A76" w:rsidP="00674D37">
      <w:pPr>
        <w:pStyle w:val="Bullet1EVM"/>
        <w:jc w:val="both"/>
        <w:rPr>
          <w:rFonts w:ascii="Arial" w:hAnsi="Arial" w:cs="Arial"/>
        </w:rPr>
      </w:pPr>
      <w:r w:rsidRPr="00435B10">
        <w:rPr>
          <w:rFonts w:ascii="Arial" w:hAnsi="Arial" w:cs="Arial"/>
        </w:rPr>
        <w:t xml:space="preserve">Variances from the planned </w:t>
      </w:r>
      <w:r w:rsidR="00DB243F">
        <w:rPr>
          <w:rFonts w:ascii="Arial" w:hAnsi="Arial" w:cs="Arial"/>
        </w:rPr>
        <w:t xml:space="preserve">indirect costs </w:t>
      </w:r>
      <w:r w:rsidRPr="00435B10">
        <w:rPr>
          <w:rFonts w:ascii="Arial" w:hAnsi="Arial" w:cs="Arial"/>
        </w:rPr>
        <w:t xml:space="preserve">are reviewed </w:t>
      </w:r>
      <w:r w:rsidR="00DB243F">
        <w:rPr>
          <w:rFonts w:ascii="Arial" w:hAnsi="Arial" w:cs="Arial"/>
        </w:rPr>
        <w:t xml:space="preserve">periodically </w:t>
      </w:r>
      <w:r w:rsidRPr="00435B10">
        <w:rPr>
          <w:rFonts w:ascii="Arial" w:hAnsi="Arial" w:cs="Arial"/>
        </w:rPr>
        <w:t xml:space="preserve">and </w:t>
      </w:r>
      <w:r w:rsidR="00DB243F">
        <w:rPr>
          <w:rFonts w:ascii="Arial" w:hAnsi="Arial" w:cs="Arial"/>
        </w:rPr>
        <w:t xml:space="preserve">rate </w:t>
      </w:r>
      <w:r w:rsidRPr="00435B10">
        <w:rPr>
          <w:rFonts w:ascii="Arial" w:hAnsi="Arial" w:cs="Arial"/>
        </w:rPr>
        <w:t>forecasts</w:t>
      </w:r>
      <w:r w:rsidR="00DB243F">
        <w:rPr>
          <w:rFonts w:ascii="Arial" w:hAnsi="Arial" w:cs="Arial"/>
        </w:rPr>
        <w:t xml:space="preserve"> are updated </w:t>
      </w:r>
      <w:r w:rsidRPr="00435B10">
        <w:rPr>
          <w:rFonts w:ascii="Arial" w:hAnsi="Arial" w:cs="Arial"/>
        </w:rPr>
        <w:t>for the remainder of the year.</w:t>
      </w:r>
    </w:p>
    <w:p w14:paraId="0EF2F705" w14:textId="47A26F06" w:rsidR="00956A76" w:rsidRPr="00435B10" w:rsidRDefault="00DB243F" w:rsidP="00674D37">
      <w:pPr>
        <w:pStyle w:val="Bullet1EVM"/>
        <w:jc w:val="both"/>
        <w:rPr>
          <w:rFonts w:ascii="Arial" w:hAnsi="Arial" w:cs="Arial"/>
        </w:rPr>
      </w:pPr>
      <w:r>
        <w:rPr>
          <w:rFonts w:ascii="Arial" w:hAnsi="Arial" w:cs="Arial"/>
        </w:rPr>
        <w:t>New rates are used in the planning process</w:t>
      </w:r>
      <w:r w:rsidR="00956A76" w:rsidRPr="00435B10">
        <w:rPr>
          <w:rFonts w:ascii="Arial" w:hAnsi="Arial" w:cs="Arial"/>
        </w:rPr>
        <w:t xml:space="preserve">. </w:t>
      </w:r>
    </w:p>
    <w:p w14:paraId="19FB3DBB" w14:textId="4B6932FB" w:rsidR="00990B40" w:rsidRPr="00435B10" w:rsidRDefault="00990B40" w:rsidP="00674D37">
      <w:pPr>
        <w:pStyle w:val="BodyNoIndentNoLeadingEVM"/>
        <w:jc w:val="both"/>
        <w:rPr>
          <w:rFonts w:ascii="Arial" w:hAnsi="Arial" w:cs="Arial"/>
        </w:rPr>
      </w:pPr>
      <w:r w:rsidRPr="008B255C">
        <w:rPr>
          <w:rFonts w:ascii="Arial" w:hAnsi="Arial" w:cs="Arial"/>
        </w:rPr>
        <w:t>The Indirect Cost Management</w:t>
      </w:r>
      <w:r w:rsidR="00585695" w:rsidRPr="008B255C">
        <w:rPr>
          <w:rFonts w:ascii="Arial" w:hAnsi="Arial" w:cs="Arial"/>
        </w:rPr>
        <w:t xml:space="preserve"> </w:t>
      </w:r>
      <w:r w:rsidR="00585695" w:rsidRPr="00435B10">
        <w:rPr>
          <w:rFonts w:ascii="Arial" w:hAnsi="Arial" w:cs="Arial"/>
        </w:rPr>
        <w:t>flow chart is shown</w:t>
      </w:r>
      <w:r w:rsidR="0044275C">
        <w:rPr>
          <w:rFonts w:ascii="Arial" w:hAnsi="Arial" w:cs="Arial"/>
        </w:rPr>
        <w:t xml:space="preserve"> </w:t>
      </w:r>
      <w:r w:rsidR="0044275C" w:rsidRPr="0044275C">
        <w:rPr>
          <w:rFonts w:ascii="Arial" w:hAnsi="Arial" w:cs="Arial"/>
        </w:rPr>
        <w:t xml:space="preserve">in </w:t>
      </w:r>
      <w:r w:rsidR="0044275C" w:rsidRPr="0044275C">
        <w:rPr>
          <w:rFonts w:ascii="Arial" w:hAnsi="Arial" w:cs="Arial"/>
        </w:rPr>
        <w:fldChar w:fldCharType="begin"/>
      </w:r>
      <w:r w:rsidR="0044275C" w:rsidRPr="0044275C">
        <w:rPr>
          <w:rFonts w:ascii="Arial" w:hAnsi="Arial" w:cs="Arial"/>
        </w:rPr>
        <w:instrText xml:space="preserve"> REF _Ref77261156 \h </w:instrText>
      </w:r>
      <w:r w:rsidR="0044275C">
        <w:rPr>
          <w:rFonts w:ascii="Arial" w:hAnsi="Arial" w:cs="Arial"/>
        </w:rPr>
        <w:instrText xml:space="preserve"> \* MERGEFORMAT </w:instrText>
      </w:r>
      <w:r w:rsidR="0044275C" w:rsidRPr="0044275C">
        <w:rPr>
          <w:rFonts w:ascii="Arial" w:hAnsi="Arial" w:cs="Arial"/>
        </w:rPr>
      </w:r>
      <w:r w:rsidR="0044275C" w:rsidRPr="0044275C">
        <w:rPr>
          <w:rFonts w:ascii="Arial" w:hAnsi="Arial" w:cs="Arial"/>
        </w:rPr>
        <w:fldChar w:fldCharType="separate"/>
      </w:r>
      <w:r w:rsidR="0044275C" w:rsidRPr="0044275C">
        <w:rPr>
          <w:rFonts w:ascii="Arial" w:hAnsi="Arial" w:cs="Arial"/>
        </w:rPr>
        <w:t xml:space="preserve">Figure </w:t>
      </w:r>
      <w:r w:rsidR="0044275C" w:rsidRPr="0044275C">
        <w:rPr>
          <w:rFonts w:ascii="Arial" w:hAnsi="Arial" w:cs="Arial"/>
          <w:noProof/>
        </w:rPr>
        <w:t>5</w:t>
      </w:r>
      <w:r w:rsidR="0044275C" w:rsidRPr="0044275C">
        <w:rPr>
          <w:rFonts w:ascii="Arial" w:hAnsi="Arial" w:cs="Arial"/>
        </w:rPr>
        <w:noBreakHyphen/>
      </w:r>
      <w:r w:rsidR="0044275C" w:rsidRPr="0044275C">
        <w:rPr>
          <w:rFonts w:ascii="Arial" w:hAnsi="Arial" w:cs="Arial"/>
          <w:noProof/>
        </w:rPr>
        <w:t>1</w:t>
      </w:r>
      <w:r w:rsidR="0044275C" w:rsidRPr="0044275C">
        <w:rPr>
          <w:rFonts w:ascii="Arial" w:hAnsi="Arial" w:cs="Arial"/>
        </w:rPr>
        <w:fldChar w:fldCharType="end"/>
      </w:r>
      <w:r w:rsidR="0044275C" w:rsidRPr="0044275C">
        <w:rPr>
          <w:rFonts w:ascii="Arial" w:hAnsi="Arial" w:cs="Arial"/>
        </w:rPr>
        <w:t>,</w:t>
      </w:r>
      <w:r w:rsidR="00585695" w:rsidRPr="00435B10">
        <w:rPr>
          <w:rFonts w:ascii="Arial" w:hAnsi="Arial" w:cs="Arial"/>
        </w:rPr>
        <w:t xml:space="preserve"> on the following page</w:t>
      </w:r>
      <w:r w:rsidR="00211F43" w:rsidRPr="00435B10">
        <w:rPr>
          <w:rFonts w:ascii="Arial" w:hAnsi="Arial" w:cs="Arial"/>
        </w:rPr>
        <w:t xml:space="preserve">; the process procedure is described in </w:t>
      </w:r>
      <w:r w:rsidR="00A87376">
        <w:rPr>
          <w:rFonts w:ascii="Arial" w:hAnsi="Arial" w:cs="Arial"/>
        </w:rPr>
        <w:fldChar w:fldCharType="begin"/>
      </w:r>
      <w:r w:rsidR="00A87376">
        <w:rPr>
          <w:rFonts w:ascii="Arial" w:hAnsi="Arial" w:cs="Arial"/>
        </w:rPr>
        <w:instrText xml:space="preserve"> REF _Ref64373987 \r \h </w:instrText>
      </w:r>
      <w:r w:rsidR="00A87376">
        <w:rPr>
          <w:rFonts w:ascii="Arial" w:hAnsi="Arial" w:cs="Arial"/>
        </w:rPr>
      </w:r>
      <w:r w:rsidR="00A87376">
        <w:rPr>
          <w:rFonts w:ascii="Arial" w:hAnsi="Arial" w:cs="Arial"/>
        </w:rPr>
        <w:fldChar w:fldCharType="separate"/>
      </w:r>
      <w:r w:rsidR="008B255C">
        <w:rPr>
          <w:rFonts w:ascii="Arial" w:hAnsi="Arial" w:cs="Arial"/>
        </w:rPr>
        <w:t>5.4</w:t>
      </w:r>
      <w:r w:rsidR="00A87376">
        <w:rPr>
          <w:rFonts w:ascii="Arial" w:hAnsi="Arial" w:cs="Arial"/>
        </w:rPr>
        <w:fldChar w:fldCharType="end"/>
      </w:r>
      <w:r w:rsidRPr="00435B10">
        <w:rPr>
          <w:rFonts w:ascii="Arial" w:hAnsi="Arial" w:cs="Arial"/>
        </w:rPr>
        <w:t>.</w:t>
      </w:r>
    </w:p>
    <w:p w14:paraId="567BEA47" w14:textId="77777777" w:rsidR="00A87376" w:rsidRDefault="00A87376" w:rsidP="00674D37">
      <w:pPr>
        <w:spacing w:after="0"/>
        <w:jc w:val="both"/>
        <w:rPr>
          <w:rFonts w:cs="Arial"/>
        </w:rPr>
        <w:sectPr w:rsidR="00A87376" w:rsidSect="00763863">
          <w:footerReference w:type="default" r:id="rId78"/>
          <w:pgSz w:w="12240" w:h="15840"/>
          <w:pgMar w:top="1440" w:right="1440" w:bottom="1440" w:left="1440" w:header="720" w:footer="720" w:gutter="0"/>
          <w:pgNumType w:start="1" w:chapStyle="1"/>
          <w:cols w:space="230"/>
          <w:docGrid w:linePitch="360"/>
        </w:sectPr>
      </w:pPr>
    </w:p>
    <w:p w14:paraId="6AD77A3C" w14:textId="77777777" w:rsidR="001B2773" w:rsidRPr="00435B10" w:rsidRDefault="001B2773" w:rsidP="00674D37">
      <w:pPr>
        <w:spacing w:after="0"/>
        <w:jc w:val="both"/>
        <w:rPr>
          <w:rFonts w:cs="Arial"/>
          <w:sz w:val="24"/>
        </w:rPr>
      </w:pPr>
    </w:p>
    <w:p w14:paraId="677944D5" w14:textId="77777777" w:rsidR="00A87376" w:rsidRDefault="0006741B" w:rsidP="002D01AA">
      <w:pPr>
        <w:pStyle w:val="BodyNoIndentNoLeadingEVM"/>
        <w:jc w:val="both"/>
      </w:pPr>
      <w:r w:rsidRPr="0006741B">
        <w:rPr>
          <w:rFonts w:ascii="Arial" w:hAnsi="Arial" w:cs="Arial"/>
          <w:noProof/>
        </w:rPr>
        <w:drawing>
          <wp:inline distT="0" distB="0" distL="0" distR="0" wp14:anchorId="3789D1FD" wp14:editId="3D49AF40">
            <wp:extent cx="8162925" cy="5208905"/>
            <wp:effectExtent l="0" t="0" r="9525" b="0"/>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9"/>
                    <a:stretch>
                      <a:fillRect/>
                    </a:stretch>
                  </pic:blipFill>
                  <pic:spPr>
                    <a:xfrm>
                      <a:off x="0" y="0"/>
                      <a:ext cx="8196811" cy="5230528"/>
                    </a:xfrm>
                    <a:prstGeom prst="rect">
                      <a:avLst/>
                    </a:prstGeom>
                  </pic:spPr>
                </pic:pic>
              </a:graphicData>
            </a:graphic>
          </wp:inline>
        </w:drawing>
      </w:r>
    </w:p>
    <w:p w14:paraId="32529518" w14:textId="1B448E93" w:rsidR="0006741B" w:rsidRDefault="00A87376" w:rsidP="002D01AA">
      <w:pPr>
        <w:pStyle w:val="Caption"/>
        <w:jc w:val="center"/>
        <w:rPr>
          <w:rFonts w:cs="Arial"/>
        </w:rPr>
      </w:pPr>
      <w:bookmarkStart w:id="394" w:name="_Ref77261156"/>
      <w:bookmarkStart w:id="395" w:name="_Toc85101510"/>
      <w:r>
        <w:t xml:space="preserve">Figure </w:t>
      </w:r>
      <w:r>
        <w:fldChar w:fldCharType="begin"/>
      </w:r>
      <w:r>
        <w:instrText>STYLEREF 1 \s</w:instrText>
      </w:r>
      <w:r>
        <w:fldChar w:fldCharType="separate"/>
      </w:r>
      <w:r w:rsidR="00B0679A">
        <w:rPr>
          <w:noProof/>
        </w:rPr>
        <w:t>5</w:t>
      </w:r>
      <w:r>
        <w:fldChar w:fldCharType="end"/>
      </w:r>
      <w:r w:rsidR="00B0679A">
        <w:noBreakHyphen/>
      </w:r>
      <w:r>
        <w:fldChar w:fldCharType="begin"/>
      </w:r>
      <w:r>
        <w:instrText>SEQ Figure \* ARABIC \s 1</w:instrText>
      </w:r>
      <w:r>
        <w:fldChar w:fldCharType="separate"/>
      </w:r>
      <w:r w:rsidR="00B0679A">
        <w:rPr>
          <w:noProof/>
        </w:rPr>
        <w:t>1</w:t>
      </w:r>
      <w:r>
        <w:fldChar w:fldCharType="end"/>
      </w:r>
      <w:bookmarkEnd w:id="394"/>
      <w:r>
        <w:t xml:space="preserve"> Agency EVM Capability Storyboard: Indirect Management</w:t>
      </w:r>
      <w:bookmarkEnd w:id="395"/>
    </w:p>
    <w:p w14:paraId="252E7AE9" w14:textId="77777777" w:rsidR="00A87376" w:rsidRDefault="00A87376" w:rsidP="002D01AA">
      <w:pPr>
        <w:pStyle w:val="BodyNoIndentNoLeadingEVM"/>
        <w:jc w:val="center"/>
        <w:rPr>
          <w:rFonts w:ascii="Arial" w:hAnsi="Arial" w:cs="Arial"/>
        </w:rPr>
      </w:pPr>
    </w:p>
    <w:p w14:paraId="032DF12C" w14:textId="77777777" w:rsidR="00A87376" w:rsidRDefault="00A87376">
      <w:pPr>
        <w:pStyle w:val="BodyNoIndentNoLeadingEVM"/>
        <w:jc w:val="center"/>
        <w:rPr>
          <w:rFonts w:ascii="Arial" w:hAnsi="Arial" w:cs="Arial"/>
        </w:rPr>
        <w:sectPr w:rsidR="00A87376" w:rsidSect="000955C2">
          <w:footerReference w:type="default" r:id="rId80"/>
          <w:pgSz w:w="15840" w:h="12240" w:orient="landscape"/>
          <w:pgMar w:top="1440" w:right="1440" w:bottom="1440" w:left="1440" w:header="720" w:footer="720" w:gutter="0"/>
          <w:pgNumType w:chapStyle="1"/>
          <w:cols w:space="230"/>
          <w:docGrid w:linePitch="360"/>
        </w:sectPr>
      </w:pPr>
    </w:p>
    <w:p w14:paraId="1489E520" w14:textId="77777777" w:rsidR="00A87376" w:rsidRDefault="00A87376" w:rsidP="002D01AA">
      <w:pPr>
        <w:pStyle w:val="BodyNoIndentNoLeadingEVM"/>
        <w:jc w:val="center"/>
        <w:rPr>
          <w:rFonts w:ascii="Arial" w:hAnsi="Arial" w:cs="Arial"/>
        </w:rPr>
      </w:pPr>
    </w:p>
    <w:p w14:paraId="0927C2B0" w14:textId="77777777" w:rsidR="0006741B" w:rsidRPr="00435B10" w:rsidRDefault="0006741B" w:rsidP="00674D37">
      <w:pPr>
        <w:pStyle w:val="BodyNoIndentNoLeadingEVM"/>
        <w:jc w:val="both"/>
        <w:rPr>
          <w:rFonts w:ascii="Arial" w:hAnsi="Arial" w:cs="Arial"/>
        </w:rPr>
      </w:pPr>
    </w:p>
    <w:p w14:paraId="55649E0C" w14:textId="1CF2FCB9" w:rsidR="00956A76" w:rsidRPr="00435B10" w:rsidRDefault="009E2FC1" w:rsidP="00674D37">
      <w:pPr>
        <w:pStyle w:val="Heading2"/>
        <w:jc w:val="both"/>
      </w:pPr>
      <w:bookmarkStart w:id="396" w:name="_Toc304560885"/>
      <w:bookmarkStart w:id="397" w:name="_Ref64373987"/>
      <w:bookmarkStart w:id="398" w:name="_Toc84879638"/>
      <w:r>
        <w:t>Indirect Cost Management</w:t>
      </w:r>
      <w:r w:rsidR="00956A76" w:rsidRPr="00435B10">
        <w:t xml:space="preserve"> Procedure</w:t>
      </w:r>
      <w:bookmarkEnd w:id="396"/>
      <w:bookmarkEnd w:id="397"/>
      <w:bookmarkEnd w:id="398"/>
    </w:p>
    <w:tbl>
      <w:tblPr>
        <w:tblW w:w="9625" w:type="dxa"/>
        <w:tblLook w:val="04A0" w:firstRow="1" w:lastRow="0" w:firstColumn="1" w:lastColumn="0" w:noHBand="0" w:noVBand="1"/>
      </w:tblPr>
      <w:tblGrid>
        <w:gridCol w:w="2343"/>
        <w:gridCol w:w="1255"/>
        <w:gridCol w:w="6027"/>
      </w:tblGrid>
      <w:tr w:rsidR="0014606F" w:rsidRPr="00435B10" w14:paraId="5E0C2C27" w14:textId="77777777" w:rsidTr="004423F9">
        <w:trPr>
          <w:tblHeader/>
        </w:trPr>
        <w:tc>
          <w:tcPr>
            <w:tcW w:w="2343" w:type="dxa"/>
            <w:shd w:val="clear" w:color="auto" w:fill="DDD9C3" w:themeFill="background2" w:themeFillShade="E6"/>
            <w:vAlign w:val="bottom"/>
          </w:tcPr>
          <w:p w14:paraId="10101079" w14:textId="77777777" w:rsidR="0014606F" w:rsidRPr="00435B10" w:rsidRDefault="0014606F" w:rsidP="00674D37">
            <w:pPr>
              <w:pStyle w:val="TableHeadingEVM"/>
              <w:jc w:val="both"/>
              <w:rPr>
                <w:rFonts w:ascii="Arial" w:hAnsi="Arial" w:cs="Arial"/>
              </w:rPr>
            </w:pPr>
            <w:r w:rsidRPr="00435B10">
              <w:rPr>
                <w:rFonts w:ascii="Arial" w:hAnsi="Arial" w:cs="Arial"/>
              </w:rPr>
              <w:t>Actor</w:t>
            </w:r>
          </w:p>
        </w:tc>
        <w:tc>
          <w:tcPr>
            <w:tcW w:w="1255" w:type="dxa"/>
            <w:shd w:val="clear" w:color="auto" w:fill="DDD9C3" w:themeFill="background2" w:themeFillShade="E6"/>
            <w:vAlign w:val="bottom"/>
          </w:tcPr>
          <w:p w14:paraId="5354AAD4" w14:textId="77777777" w:rsidR="0014606F" w:rsidRPr="00435B10" w:rsidRDefault="004937D2" w:rsidP="00674D37">
            <w:pPr>
              <w:pStyle w:val="TableHeadingEVM"/>
              <w:jc w:val="both"/>
              <w:rPr>
                <w:rFonts w:ascii="Arial" w:hAnsi="Arial" w:cs="Arial"/>
              </w:rPr>
            </w:pPr>
            <w:r w:rsidRPr="00435B10">
              <w:rPr>
                <w:rFonts w:ascii="Arial" w:hAnsi="Arial" w:cs="Arial"/>
              </w:rPr>
              <w:t>Flowchart</w:t>
            </w:r>
            <w:r w:rsidR="0014606F" w:rsidRPr="00435B10">
              <w:rPr>
                <w:rFonts w:ascii="Arial" w:hAnsi="Arial" w:cs="Arial"/>
              </w:rPr>
              <w:t xml:space="preserve"> </w:t>
            </w:r>
            <w:r w:rsidR="00166174" w:rsidRPr="00435B10">
              <w:rPr>
                <w:rFonts w:ascii="Arial" w:hAnsi="Arial" w:cs="Arial"/>
              </w:rPr>
              <w:t>Step</w:t>
            </w:r>
          </w:p>
        </w:tc>
        <w:tc>
          <w:tcPr>
            <w:tcW w:w="6027" w:type="dxa"/>
            <w:shd w:val="clear" w:color="auto" w:fill="DDD9C3" w:themeFill="background2" w:themeFillShade="E6"/>
            <w:vAlign w:val="bottom"/>
          </w:tcPr>
          <w:p w14:paraId="722A5BAF" w14:textId="77777777" w:rsidR="0014606F" w:rsidRPr="00435B10" w:rsidRDefault="0014606F" w:rsidP="00674D37">
            <w:pPr>
              <w:pStyle w:val="TableHeadingEVM"/>
              <w:jc w:val="both"/>
              <w:rPr>
                <w:rFonts w:ascii="Arial" w:hAnsi="Arial" w:cs="Arial"/>
              </w:rPr>
            </w:pPr>
            <w:r w:rsidRPr="00435B10">
              <w:rPr>
                <w:rFonts w:ascii="Arial" w:hAnsi="Arial" w:cs="Arial"/>
              </w:rPr>
              <w:t>Action</w:t>
            </w:r>
            <w:r w:rsidR="00CB02E4" w:rsidRPr="00435B10">
              <w:rPr>
                <w:rFonts w:ascii="Arial" w:hAnsi="Arial" w:cs="Arial"/>
              </w:rPr>
              <w:t xml:space="preserve"> or Input/</w:t>
            </w:r>
            <w:r w:rsidR="00D84D62">
              <w:rPr>
                <w:rFonts w:ascii="Arial" w:hAnsi="Arial" w:cs="Arial"/>
              </w:rPr>
              <w:t xml:space="preserve"> </w:t>
            </w:r>
            <w:r w:rsidR="00CB02E4" w:rsidRPr="00435B10">
              <w:rPr>
                <w:rFonts w:ascii="Arial" w:hAnsi="Arial" w:cs="Arial"/>
              </w:rPr>
              <w:t>Output</w:t>
            </w:r>
          </w:p>
        </w:tc>
      </w:tr>
      <w:tr w:rsidR="0014606F" w:rsidRPr="00435B10" w14:paraId="70787A57" w14:textId="77777777" w:rsidTr="004423F9">
        <w:tc>
          <w:tcPr>
            <w:tcW w:w="2343" w:type="dxa"/>
          </w:tcPr>
          <w:p w14:paraId="1406BD72" w14:textId="77777777" w:rsidR="0014606F" w:rsidRPr="00435B10" w:rsidRDefault="0014606F" w:rsidP="00654577">
            <w:pPr>
              <w:pStyle w:val="TableTextEVM"/>
              <w:rPr>
                <w:b/>
                <w:bCs/>
              </w:rPr>
            </w:pPr>
            <w:r w:rsidRPr="00435B10">
              <w:t xml:space="preserve">Institutional/ Functional </w:t>
            </w:r>
          </w:p>
        </w:tc>
        <w:tc>
          <w:tcPr>
            <w:tcW w:w="1255" w:type="dxa"/>
          </w:tcPr>
          <w:p w14:paraId="619E79C1" w14:textId="77777777" w:rsidR="0014606F" w:rsidRPr="00435B10" w:rsidRDefault="0014606F" w:rsidP="00654577">
            <w:pPr>
              <w:pStyle w:val="TableTextCenteredEVM"/>
              <w:rPr>
                <w:b/>
                <w:bCs/>
              </w:rPr>
            </w:pPr>
            <w:r w:rsidRPr="00435B10">
              <w:t>5.01</w:t>
            </w:r>
          </w:p>
        </w:tc>
        <w:tc>
          <w:tcPr>
            <w:tcW w:w="6027" w:type="dxa"/>
          </w:tcPr>
          <w:p w14:paraId="17B1DBEC" w14:textId="77777777" w:rsidR="0014606F" w:rsidRPr="00435B10" w:rsidRDefault="002302F1" w:rsidP="00674D37">
            <w:pPr>
              <w:pStyle w:val="TableTextEVM"/>
              <w:jc w:val="both"/>
              <w:rPr>
                <w:b/>
                <w:bCs/>
              </w:rPr>
            </w:pPr>
            <w:bookmarkStart w:id="399" w:name="OLE_LINK2"/>
            <w:r w:rsidRPr="00435B10">
              <w:rPr>
                <w:i/>
              </w:rPr>
              <w:t>Indirect Management (</w:t>
            </w:r>
            <w:r w:rsidR="0014606F" w:rsidRPr="00435B10">
              <w:rPr>
                <w:i/>
              </w:rPr>
              <w:t>IM</w:t>
            </w:r>
            <w:r w:rsidRPr="00435B10">
              <w:rPr>
                <w:i/>
              </w:rPr>
              <w:t>)</w:t>
            </w:r>
            <w:r w:rsidR="004C5499" w:rsidRPr="00435B10">
              <w:rPr>
                <w:i/>
              </w:rPr>
              <w:t xml:space="preserve"> </w:t>
            </w:r>
            <w:r w:rsidR="0014606F" w:rsidRPr="00435B10">
              <w:rPr>
                <w:i/>
              </w:rPr>
              <w:t xml:space="preserve">Center CFO </w:t>
            </w:r>
            <w:r w:rsidR="00BA1584" w:rsidRPr="00435B10">
              <w:rPr>
                <w:i/>
              </w:rPr>
              <w:t>Provide Indirect Guidance</w:t>
            </w:r>
            <w:r w:rsidR="00BA1584" w:rsidRPr="00435B10">
              <w:t>.</w:t>
            </w:r>
          </w:p>
          <w:bookmarkEnd w:id="399"/>
          <w:p w14:paraId="1D4EBB69" w14:textId="77777777" w:rsidR="0014606F" w:rsidRPr="00435B10" w:rsidRDefault="0014606F" w:rsidP="00674D37">
            <w:pPr>
              <w:pStyle w:val="TableTextEVM"/>
              <w:jc w:val="both"/>
            </w:pPr>
          </w:p>
        </w:tc>
      </w:tr>
      <w:tr w:rsidR="0014606F" w:rsidRPr="00435B10" w14:paraId="0082CE0A" w14:textId="77777777" w:rsidTr="004423F9">
        <w:tc>
          <w:tcPr>
            <w:tcW w:w="2343" w:type="dxa"/>
          </w:tcPr>
          <w:p w14:paraId="58FA5B95" w14:textId="77777777" w:rsidR="0014606F" w:rsidRPr="00435B10" w:rsidRDefault="002C6F79" w:rsidP="00654577">
            <w:pPr>
              <w:pStyle w:val="TableTextEVM"/>
              <w:rPr>
                <w:bCs/>
              </w:rPr>
            </w:pPr>
            <w:r w:rsidRPr="00435B10">
              <w:t>Project Manager</w:t>
            </w:r>
            <w:r w:rsidR="0014606F" w:rsidRPr="00435B10">
              <w:t>/</w:t>
            </w:r>
            <w:r w:rsidRPr="00435B10">
              <w:t xml:space="preserve"> </w:t>
            </w:r>
            <w:r w:rsidR="003D1B49" w:rsidRPr="00435B10">
              <w:t>P</w:t>
            </w:r>
            <w:r w:rsidR="003D1B49" w:rsidRPr="00435B10">
              <w:noBreakHyphen/>
              <w:t>CAM</w:t>
            </w:r>
            <w:r w:rsidR="0014606F" w:rsidRPr="00435B10">
              <w:t>/</w:t>
            </w:r>
            <w:r w:rsidRPr="00435B10">
              <w:t xml:space="preserve"> </w:t>
            </w:r>
            <w:r w:rsidR="0014606F" w:rsidRPr="00435B10">
              <w:t>Project Office Team</w:t>
            </w:r>
          </w:p>
        </w:tc>
        <w:tc>
          <w:tcPr>
            <w:tcW w:w="1255" w:type="dxa"/>
          </w:tcPr>
          <w:p w14:paraId="17984643" w14:textId="77777777" w:rsidR="0014606F" w:rsidRPr="00435B10" w:rsidRDefault="0014606F" w:rsidP="00654577">
            <w:pPr>
              <w:pStyle w:val="TableTextCenteredEVM"/>
              <w:rPr>
                <w:b/>
                <w:bCs/>
              </w:rPr>
            </w:pPr>
            <w:r w:rsidRPr="00435B10">
              <w:t>5.02</w:t>
            </w:r>
          </w:p>
        </w:tc>
        <w:tc>
          <w:tcPr>
            <w:tcW w:w="6027" w:type="dxa"/>
          </w:tcPr>
          <w:p w14:paraId="47CC37BB" w14:textId="77777777" w:rsidR="0014606F" w:rsidRPr="00435B10" w:rsidRDefault="0014606F" w:rsidP="00674D37">
            <w:pPr>
              <w:pStyle w:val="TableTextEVM"/>
              <w:jc w:val="both"/>
              <w:rPr>
                <w:b/>
                <w:bCs/>
              </w:rPr>
            </w:pPr>
            <w:r w:rsidRPr="00435B10">
              <w:rPr>
                <w:i/>
              </w:rPr>
              <w:t xml:space="preserve">Establish </w:t>
            </w:r>
            <w:r w:rsidR="00BA1584" w:rsidRPr="00435B10">
              <w:rPr>
                <w:i/>
              </w:rPr>
              <w:t>Budgets</w:t>
            </w:r>
            <w:r w:rsidRPr="00435B10">
              <w:rPr>
                <w:i/>
              </w:rPr>
              <w:t xml:space="preserve"> for </w:t>
            </w:r>
            <w:r w:rsidR="00BA1584" w:rsidRPr="00435B10">
              <w:rPr>
                <w:i/>
              </w:rPr>
              <w:t>Indirect Cost</w:t>
            </w:r>
            <w:r w:rsidR="00404395" w:rsidRPr="00435B10">
              <w:t>.</w:t>
            </w:r>
            <w:r w:rsidRPr="00435B10">
              <w:t xml:space="preserve"> </w:t>
            </w:r>
          </w:p>
        </w:tc>
      </w:tr>
      <w:tr w:rsidR="0014606F" w:rsidRPr="00435B10" w14:paraId="17D8CBC5" w14:textId="77777777" w:rsidTr="004423F9">
        <w:tc>
          <w:tcPr>
            <w:tcW w:w="2343" w:type="dxa"/>
          </w:tcPr>
          <w:p w14:paraId="35270597" w14:textId="77777777" w:rsidR="0014606F" w:rsidRPr="00435B10" w:rsidRDefault="0014606F" w:rsidP="00654577">
            <w:pPr>
              <w:pStyle w:val="TableTextEVM"/>
              <w:rPr>
                <w:bCs/>
              </w:rPr>
            </w:pPr>
            <w:r w:rsidRPr="00435B10">
              <w:t>Project Manager /</w:t>
            </w:r>
            <w:r w:rsidR="003D1B49" w:rsidRPr="00435B10">
              <w:t>P</w:t>
            </w:r>
            <w:r w:rsidR="003D1B49" w:rsidRPr="00435B10">
              <w:noBreakHyphen/>
              <w:t>CAM</w:t>
            </w:r>
            <w:r w:rsidRPr="00435B10">
              <w:t>/Project Office Team</w:t>
            </w:r>
          </w:p>
        </w:tc>
        <w:tc>
          <w:tcPr>
            <w:tcW w:w="1255" w:type="dxa"/>
          </w:tcPr>
          <w:p w14:paraId="350E2EED" w14:textId="77777777" w:rsidR="0014606F" w:rsidRPr="00435B10" w:rsidRDefault="0014606F" w:rsidP="00654577">
            <w:pPr>
              <w:pStyle w:val="TableTextCenteredEVM"/>
              <w:rPr>
                <w:b/>
                <w:bCs/>
              </w:rPr>
            </w:pPr>
            <w:r w:rsidRPr="00435B10">
              <w:t>5.03</w:t>
            </w:r>
          </w:p>
        </w:tc>
        <w:tc>
          <w:tcPr>
            <w:tcW w:w="6027" w:type="dxa"/>
          </w:tcPr>
          <w:p w14:paraId="7C2AFA7F" w14:textId="77777777" w:rsidR="0014606F" w:rsidRPr="00435B10" w:rsidRDefault="0014606F" w:rsidP="00674D37">
            <w:pPr>
              <w:pStyle w:val="TableTextEVM"/>
              <w:jc w:val="both"/>
              <w:rPr>
                <w:b/>
                <w:bCs/>
              </w:rPr>
            </w:pPr>
            <w:r w:rsidRPr="00435B10">
              <w:rPr>
                <w:i/>
              </w:rPr>
              <w:t xml:space="preserve">Time </w:t>
            </w:r>
            <w:r w:rsidR="00BA1584" w:rsidRPr="00435B10">
              <w:rPr>
                <w:i/>
              </w:rPr>
              <w:t>Phase Indirect Budgets</w:t>
            </w:r>
            <w:r w:rsidRPr="00435B10">
              <w:t>.</w:t>
            </w:r>
          </w:p>
        </w:tc>
      </w:tr>
      <w:tr w:rsidR="0014606F" w:rsidRPr="00435B10" w14:paraId="325C2794" w14:textId="77777777" w:rsidTr="004423F9">
        <w:tc>
          <w:tcPr>
            <w:tcW w:w="2343" w:type="dxa"/>
          </w:tcPr>
          <w:p w14:paraId="730DF68A" w14:textId="77777777" w:rsidR="0014606F" w:rsidRPr="00435B10" w:rsidRDefault="003D1B49" w:rsidP="00654577">
            <w:pPr>
              <w:pStyle w:val="TableTextEVM"/>
            </w:pPr>
            <w:r w:rsidRPr="00435B10">
              <w:t>P</w:t>
            </w:r>
            <w:r w:rsidRPr="00435B10">
              <w:noBreakHyphen/>
              <w:t>CAM</w:t>
            </w:r>
            <w:r w:rsidR="0014606F" w:rsidRPr="00435B10">
              <w:t>/ Institutional/ Functional</w:t>
            </w:r>
          </w:p>
        </w:tc>
        <w:tc>
          <w:tcPr>
            <w:tcW w:w="1255" w:type="dxa"/>
          </w:tcPr>
          <w:p w14:paraId="79B81240" w14:textId="77777777" w:rsidR="0014606F" w:rsidRPr="00435B10" w:rsidRDefault="0014606F" w:rsidP="00654577">
            <w:pPr>
              <w:pStyle w:val="TableTextCenteredEVM"/>
              <w:rPr>
                <w:bCs/>
              </w:rPr>
            </w:pPr>
            <w:r w:rsidRPr="00435B10">
              <w:t>Output to</w:t>
            </w:r>
            <w:r w:rsidR="00CE041E" w:rsidRPr="00435B10">
              <w:rPr>
                <w:bCs/>
              </w:rPr>
              <w:t xml:space="preserve"> </w:t>
            </w:r>
            <w:r w:rsidRPr="00435B10">
              <w:t>3.05</w:t>
            </w:r>
          </w:p>
        </w:tc>
        <w:tc>
          <w:tcPr>
            <w:tcW w:w="6027" w:type="dxa"/>
          </w:tcPr>
          <w:p w14:paraId="25A126D9" w14:textId="77777777" w:rsidR="0014606F" w:rsidRPr="00435B10" w:rsidRDefault="003D1B49" w:rsidP="00674D37">
            <w:pPr>
              <w:pStyle w:val="TableTextEVM"/>
              <w:jc w:val="both"/>
              <w:rPr>
                <w:b/>
                <w:bCs/>
              </w:rPr>
            </w:pPr>
            <w:r w:rsidRPr="00435B10">
              <w:rPr>
                <w:i/>
              </w:rPr>
              <w:t>P</w:t>
            </w:r>
            <w:r w:rsidRPr="00435B10">
              <w:rPr>
                <w:i/>
              </w:rPr>
              <w:noBreakHyphen/>
              <w:t>CAM</w:t>
            </w:r>
            <w:r w:rsidR="0014606F" w:rsidRPr="00435B10">
              <w:rPr>
                <w:i/>
              </w:rPr>
              <w:t>s Develop CAPs (Budget Only)</w:t>
            </w:r>
            <w:r w:rsidR="00404395" w:rsidRPr="00435B10">
              <w:t>.</w:t>
            </w:r>
          </w:p>
        </w:tc>
      </w:tr>
      <w:tr w:rsidR="0014606F" w:rsidRPr="00435B10" w14:paraId="1C54C608" w14:textId="77777777" w:rsidTr="004423F9">
        <w:tc>
          <w:tcPr>
            <w:tcW w:w="2343" w:type="dxa"/>
          </w:tcPr>
          <w:p w14:paraId="14671CF4" w14:textId="77777777" w:rsidR="0014606F" w:rsidRPr="00435B10" w:rsidRDefault="0014606F" w:rsidP="00654577">
            <w:pPr>
              <w:pStyle w:val="TableTextEVM"/>
              <w:rPr>
                <w:bCs/>
              </w:rPr>
            </w:pPr>
            <w:r w:rsidRPr="00435B10">
              <w:t>Institutional/ Functional</w:t>
            </w:r>
          </w:p>
        </w:tc>
        <w:tc>
          <w:tcPr>
            <w:tcW w:w="1255" w:type="dxa"/>
          </w:tcPr>
          <w:p w14:paraId="52CE7B5B" w14:textId="77777777" w:rsidR="0014606F" w:rsidRPr="00435B10" w:rsidRDefault="0014606F" w:rsidP="00654577">
            <w:pPr>
              <w:pStyle w:val="TableTextCenteredEVM"/>
              <w:rPr>
                <w:b/>
                <w:bCs/>
              </w:rPr>
            </w:pPr>
            <w:r w:rsidRPr="00435B10">
              <w:t>5.04</w:t>
            </w:r>
          </w:p>
        </w:tc>
        <w:tc>
          <w:tcPr>
            <w:tcW w:w="6027" w:type="dxa"/>
          </w:tcPr>
          <w:p w14:paraId="565F2D2C" w14:textId="77777777" w:rsidR="0014606F" w:rsidRPr="00435B10" w:rsidRDefault="0014606F" w:rsidP="00674D37">
            <w:pPr>
              <w:pStyle w:val="TableTextEVM"/>
              <w:jc w:val="both"/>
              <w:rPr>
                <w:b/>
                <w:bCs/>
              </w:rPr>
            </w:pPr>
            <w:r w:rsidRPr="00435B10">
              <w:rPr>
                <w:i/>
              </w:rPr>
              <w:t xml:space="preserve">Collect </w:t>
            </w:r>
            <w:r w:rsidR="00BA1584" w:rsidRPr="00435B10">
              <w:rPr>
                <w:i/>
              </w:rPr>
              <w:t xml:space="preserve">and Record </w:t>
            </w:r>
            <w:r w:rsidRPr="00435B10">
              <w:rPr>
                <w:i/>
              </w:rPr>
              <w:t>Indirect Cost</w:t>
            </w:r>
            <w:r w:rsidRPr="00435B10">
              <w:t>.</w:t>
            </w:r>
          </w:p>
        </w:tc>
      </w:tr>
      <w:tr w:rsidR="0014606F" w:rsidRPr="00435B10" w14:paraId="42D5D237" w14:textId="77777777" w:rsidTr="004423F9">
        <w:tc>
          <w:tcPr>
            <w:tcW w:w="2343" w:type="dxa"/>
          </w:tcPr>
          <w:p w14:paraId="7B3DDA99" w14:textId="77777777" w:rsidR="0014606F" w:rsidRPr="00435B10" w:rsidRDefault="002C6F79" w:rsidP="00654577">
            <w:pPr>
              <w:pStyle w:val="TableTextEVM"/>
            </w:pPr>
            <w:r w:rsidRPr="00435B10">
              <w:t>Project Manager</w:t>
            </w:r>
            <w:r w:rsidR="0014606F" w:rsidRPr="00435B10">
              <w:t>/</w:t>
            </w:r>
            <w:r w:rsidRPr="00435B10">
              <w:t xml:space="preserve"> </w:t>
            </w:r>
            <w:r w:rsidR="003D1B49" w:rsidRPr="00435B10">
              <w:t>P</w:t>
            </w:r>
            <w:r w:rsidR="003D1B49" w:rsidRPr="00435B10">
              <w:noBreakHyphen/>
              <w:t>CAM</w:t>
            </w:r>
            <w:r w:rsidR="0014606F" w:rsidRPr="00435B10">
              <w:t>/</w:t>
            </w:r>
            <w:r w:rsidRPr="00435B10">
              <w:t xml:space="preserve"> </w:t>
            </w:r>
            <w:r w:rsidR="0014606F" w:rsidRPr="00435B10">
              <w:t>Project Office Team</w:t>
            </w:r>
          </w:p>
        </w:tc>
        <w:tc>
          <w:tcPr>
            <w:tcW w:w="1255" w:type="dxa"/>
          </w:tcPr>
          <w:p w14:paraId="0EF81A8B" w14:textId="77777777" w:rsidR="0014606F" w:rsidRPr="00435B10" w:rsidRDefault="0014606F" w:rsidP="00654577">
            <w:pPr>
              <w:pStyle w:val="TableTextCenteredEVM"/>
              <w:rPr>
                <w:b/>
                <w:bCs/>
              </w:rPr>
            </w:pPr>
            <w:r w:rsidRPr="00435B10">
              <w:t>5.05</w:t>
            </w:r>
          </w:p>
        </w:tc>
        <w:tc>
          <w:tcPr>
            <w:tcW w:w="6027" w:type="dxa"/>
          </w:tcPr>
          <w:p w14:paraId="5F1EFCD1" w14:textId="77777777" w:rsidR="0014606F" w:rsidRPr="00435B10" w:rsidRDefault="0014606F" w:rsidP="00674D37">
            <w:pPr>
              <w:pStyle w:val="TableTextEVM"/>
              <w:jc w:val="both"/>
              <w:rPr>
                <w:b/>
                <w:bCs/>
              </w:rPr>
            </w:pPr>
            <w:r w:rsidRPr="00435B10">
              <w:rPr>
                <w:i/>
              </w:rPr>
              <w:t xml:space="preserve">Analyze and </w:t>
            </w:r>
            <w:r w:rsidR="00BA1584" w:rsidRPr="00435B10">
              <w:rPr>
                <w:i/>
              </w:rPr>
              <w:t xml:space="preserve">Evaluate Variances Caused </w:t>
            </w:r>
            <w:r w:rsidRPr="00435B10">
              <w:rPr>
                <w:i/>
              </w:rPr>
              <w:t xml:space="preserve">by </w:t>
            </w:r>
            <w:r w:rsidR="00BA1584" w:rsidRPr="00435B10">
              <w:rPr>
                <w:i/>
              </w:rPr>
              <w:t>Indirect Costs</w:t>
            </w:r>
            <w:r w:rsidR="00BA1584" w:rsidRPr="00435B10">
              <w:t>.</w:t>
            </w:r>
          </w:p>
        </w:tc>
      </w:tr>
      <w:tr w:rsidR="0014606F" w:rsidRPr="00435B10" w14:paraId="0C082AF9" w14:textId="77777777" w:rsidTr="004423F9">
        <w:tc>
          <w:tcPr>
            <w:tcW w:w="2343" w:type="dxa"/>
          </w:tcPr>
          <w:p w14:paraId="1FEE5E3A" w14:textId="77777777" w:rsidR="0014606F" w:rsidRPr="00435B10" w:rsidRDefault="0014606F" w:rsidP="00654577">
            <w:pPr>
              <w:pStyle w:val="TableTextEVM"/>
            </w:pPr>
            <w:r w:rsidRPr="00435B10">
              <w:t>Institutional/ Functional</w:t>
            </w:r>
          </w:p>
        </w:tc>
        <w:tc>
          <w:tcPr>
            <w:tcW w:w="1255" w:type="dxa"/>
          </w:tcPr>
          <w:p w14:paraId="16A18D2C" w14:textId="77777777" w:rsidR="0014606F" w:rsidRPr="00435B10" w:rsidRDefault="0014606F" w:rsidP="00654577">
            <w:pPr>
              <w:pStyle w:val="TableTextCenteredEVM"/>
              <w:rPr>
                <w:b/>
                <w:bCs/>
              </w:rPr>
            </w:pPr>
            <w:r w:rsidRPr="00435B10">
              <w:t>5.06</w:t>
            </w:r>
          </w:p>
        </w:tc>
        <w:tc>
          <w:tcPr>
            <w:tcW w:w="6027" w:type="dxa"/>
          </w:tcPr>
          <w:p w14:paraId="4EB18A01" w14:textId="77777777" w:rsidR="0014606F" w:rsidRPr="00435B10" w:rsidRDefault="0014606F" w:rsidP="00674D37">
            <w:pPr>
              <w:pStyle w:val="TableTextEVM"/>
              <w:jc w:val="both"/>
              <w:rPr>
                <w:b/>
                <w:bCs/>
              </w:rPr>
            </w:pPr>
            <w:r w:rsidRPr="00435B10">
              <w:rPr>
                <w:i/>
              </w:rPr>
              <w:t xml:space="preserve">Analyze and </w:t>
            </w:r>
            <w:r w:rsidR="00BA1584" w:rsidRPr="00435B10">
              <w:rPr>
                <w:i/>
              </w:rPr>
              <w:t xml:space="preserve">Evaluate Base </w:t>
            </w:r>
            <w:r w:rsidRPr="00435B10">
              <w:rPr>
                <w:i/>
              </w:rPr>
              <w:t xml:space="preserve">and </w:t>
            </w:r>
            <w:r w:rsidR="00BA1584" w:rsidRPr="00435B10">
              <w:rPr>
                <w:i/>
              </w:rPr>
              <w:t>Rate Variances</w:t>
            </w:r>
            <w:r w:rsidRPr="00435B10">
              <w:t>.</w:t>
            </w:r>
          </w:p>
        </w:tc>
      </w:tr>
      <w:tr w:rsidR="0014606F" w:rsidRPr="00435B10" w14:paraId="00BD9554" w14:textId="77777777" w:rsidTr="004423F9">
        <w:tc>
          <w:tcPr>
            <w:tcW w:w="2343" w:type="dxa"/>
          </w:tcPr>
          <w:p w14:paraId="3065476F" w14:textId="77777777" w:rsidR="0014606F" w:rsidRPr="00435B10" w:rsidRDefault="0014606F" w:rsidP="00654577">
            <w:pPr>
              <w:pStyle w:val="TableTextEVM"/>
            </w:pPr>
            <w:r w:rsidRPr="00435B10">
              <w:t>Institutional/ Functional</w:t>
            </w:r>
          </w:p>
        </w:tc>
        <w:tc>
          <w:tcPr>
            <w:tcW w:w="1255" w:type="dxa"/>
          </w:tcPr>
          <w:p w14:paraId="387230E9" w14:textId="77777777" w:rsidR="0014606F" w:rsidRPr="00435B10" w:rsidRDefault="0014606F" w:rsidP="00654577">
            <w:pPr>
              <w:pStyle w:val="TableTextCenteredEVM"/>
              <w:rPr>
                <w:b/>
                <w:bCs/>
              </w:rPr>
            </w:pPr>
            <w:r w:rsidRPr="00435B10">
              <w:t>5.07</w:t>
            </w:r>
          </w:p>
        </w:tc>
        <w:tc>
          <w:tcPr>
            <w:tcW w:w="6027" w:type="dxa"/>
          </w:tcPr>
          <w:p w14:paraId="0FCB2E58" w14:textId="77777777" w:rsidR="0014606F" w:rsidRPr="00435B10" w:rsidRDefault="0014606F" w:rsidP="0065218F">
            <w:pPr>
              <w:pStyle w:val="TableTextEVM"/>
              <w:jc w:val="both"/>
              <w:rPr>
                <w:b/>
                <w:bCs/>
              </w:rPr>
            </w:pPr>
            <w:r w:rsidRPr="00435B10">
              <w:rPr>
                <w:i/>
              </w:rPr>
              <w:t xml:space="preserve">Develop </w:t>
            </w:r>
            <w:r w:rsidR="0065218F" w:rsidRPr="00435B10">
              <w:rPr>
                <w:i/>
              </w:rPr>
              <w:t>EAC</w:t>
            </w:r>
            <w:r w:rsidRPr="00435B10">
              <w:rPr>
                <w:i/>
              </w:rPr>
              <w:t xml:space="preserve"> and </w:t>
            </w:r>
            <w:r w:rsidR="007A486B" w:rsidRPr="00435B10">
              <w:rPr>
                <w:i/>
              </w:rPr>
              <w:t>Estimate to Complete (</w:t>
            </w:r>
            <w:r w:rsidRPr="00435B10">
              <w:rPr>
                <w:i/>
              </w:rPr>
              <w:t>ETC</w:t>
            </w:r>
            <w:r w:rsidR="007A486B" w:rsidRPr="00435B10">
              <w:rPr>
                <w:i/>
              </w:rPr>
              <w:t>)</w:t>
            </w:r>
            <w:r w:rsidRPr="00435B10">
              <w:rPr>
                <w:i/>
              </w:rPr>
              <w:t xml:space="preserve"> </w:t>
            </w:r>
            <w:r w:rsidR="00BA1584" w:rsidRPr="00435B10">
              <w:rPr>
                <w:i/>
              </w:rPr>
              <w:t>R</w:t>
            </w:r>
            <w:r w:rsidRPr="00435B10">
              <w:rPr>
                <w:i/>
              </w:rPr>
              <w:t>ates</w:t>
            </w:r>
            <w:r w:rsidRPr="00435B10">
              <w:t>.</w:t>
            </w:r>
          </w:p>
        </w:tc>
      </w:tr>
      <w:tr w:rsidR="0014606F" w:rsidRPr="00435B10" w14:paraId="30463BA8" w14:textId="77777777" w:rsidTr="004423F9">
        <w:tc>
          <w:tcPr>
            <w:tcW w:w="2343" w:type="dxa"/>
          </w:tcPr>
          <w:p w14:paraId="04166334" w14:textId="77777777" w:rsidR="0014606F" w:rsidRPr="00435B10" w:rsidRDefault="002C6F79" w:rsidP="00654577">
            <w:pPr>
              <w:pStyle w:val="TableTextEVM"/>
            </w:pPr>
            <w:r w:rsidRPr="00435B10">
              <w:t>Project Manager</w:t>
            </w:r>
            <w:r w:rsidR="0014606F" w:rsidRPr="00435B10">
              <w:t>/</w:t>
            </w:r>
            <w:r w:rsidRPr="00435B10">
              <w:t xml:space="preserve"> </w:t>
            </w:r>
            <w:r w:rsidR="003D1B49" w:rsidRPr="00435B10">
              <w:t>P</w:t>
            </w:r>
            <w:r w:rsidR="003D1B49" w:rsidRPr="00435B10">
              <w:noBreakHyphen/>
              <w:t>CAM</w:t>
            </w:r>
            <w:r w:rsidR="0014606F" w:rsidRPr="00435B10">
              <w:t>/Project Office Team</w:t>
            </w:r>
          </w:p>
        </w:tc>
        <w:tc>
          <w:tcPr>
            <w:tcW w:w="1255" w:type="dxa"/>
          </w:tcPr>
          <w:p w14:paraId="69E87165" w14:textId="77777777" w:rsidR="0014606F" w:rsidRPr="00435B10" w:rsidRDefault="0014606F" w:rsidP="00654577">
            <w:pPr>
              <w:pStyle w:val="TableTextCenteredEVM"/>
              <w:rPr>
                <w:b/>
                <w:bCs/>
              </w:rPr>
            </w:pPr>
            <w:r w:rsidRPr="00435B10">
              <w:t>5.08</w:t>
            </w:r>
          </w:p>
        </w:tc>
        <w:tc>
          <w:tcPr>
            <w:tcW w:w="6027" w:type="dxa"/>
          </w:tcPr>
          <w:p w14:paraId="15531B2D" w14:textId="77777777" w:rsidR="0014606F" w:rsidRPr="00435B10" w:rsidRDefault="0014606F" w:rsidP="00651C8A">
            <w:pPr>
              <w:pStyle w:val="TableTextEVM"/>
              <w:jc w:val="both"/>
              <w:rPr>
                <w:b/>
                <w:bCs/>
              </w:rPr>
            </w:pPr>
            <w:r w:rsidRPr="00435B10">
              <w:rPr>
                <w:i/>
              </w:rPr>
              <w:t xml:space="preserve">Establish EAC with ETC </w:t>
            </w:r>
            <w:r w:rsidR="00BA1584" w:rsidRPr="00435B10">
              <w:rPr>
                <w:i/>
              </w:rPr>
              <w:t xml:space="preserve">Rates For Indirect Cost </w:t>
            </w:r>
            <w:r w:rsidRPr="00435B10">
              <w:rPr>
                <w:i/>
              </w:rPr>
              <w:t xml:space="preserve">at </w:t>
            </w:r>
            <w:r w:rsidR="00763863" w:rsidRPr="00435B10">
              <w:rPr>
                <w:i/>
              </w:rPr>
              <w:t>CA</w:t>
            </w:r>
            <w:r w:rsidRPr="00435B10">
              <w:rPr>
                <w:i/>
              </w:rPr>
              <w:t>/</w:t>
            </w:r>
            <w:r w:rsidR="00651C8A" w:rsidRPr="00435B10">
              <w:rPr>
                <w:i/>
              </w:rPr>
              <w:t xml:space="preserve"> WP</w:t>
            </w:r>
            <w:r w:rsidRPr="00435B10">
              <w:rPr>
                <w:i/>
              </w:rPr>
              <w:t xml:space="preserve"> </w:t>
            </w:r>
            <w:r w:rsidR="00BA1584" w:rsidRPr="00435B10">
              <w:rPr>
                <w:i/>
              </w:rPr>
              <w:t>Le</w:t>
            </w:r>
            <w:r w:rsidRPr="00435B10">
              <w:rPr>
                <w:i/>
              </w:rPr>
              <w:t>vel</w:t>
            </w:r>
            <w:r w:rsidRPr="00435B10">
              <w:t>.</w:t>
            </w:r>
          </w:p>
        </w:tc>
      </w:tr>
      <w:tr w:rsidR="0014606F" w:rsidRPr="00435B10" w14:paraId="504A1380" w14:textId="77777777" w:rsidTr="004423F9">
        <w:tc>
          <w:tcPr>
            <w:tcW w:w="2343" w:type="dxa"/>
          </w:tcPr>
          <w:p w14:paraId="116B5940" w14:textId="77777777" w:rsidR="0014606F" w:rsidRPr="00435B10" w:rsidRDefault="003D1B49" w:rsidP="00654577">
            <w:pPr>
              <w:pStyle w:val="TableTextEVM"/>
              <w:rPr>
                <w:bCs/>
              </w:rPr>
            </w:pPr>
            <w:r w:rsidRPr="00435B10">
              <w:t>P</w:t>
            </w:r>
            <w:r w:rsidRPr="00435B10">
              <w:noBreakHyphen/>
              <w:t>CAM</w:t>
            </w:r>
            <w:r w:rsidR="0014606F" w:rsidRPr="00435B10">
              <w:t xml:space="preserve">/Subproject/ Element </w:t>
            </w:r>
            <w:r w:rsidRPr="00435B10">
              <w:t>Manager</w:t>
            </w:r>
            <w:r w:rsidR="009E299D" w:rsidRPr="00435B10">
              <w:t xml:space="preserve"> (SP/EM)</w:t>
            </w:r>
            <w:r w:rsidR="0014606F" w:rsidRPr="00435B10">
              <w:t>/ Team</w:t>
            </w:r>
          </w:p>
        </w:tc>
        <w:tc>
          <w:tcPr>
            <w:tcW w:w="1255" w:type="dxa"/>
          </w:tcPr>
          <w:p w14:paraId="5E4BAF16" w14:textId="77777777" w:rsidR="0014606F" w:rsidRPr="00435B10" w:rsidRDefault="0014606F" w:rsidP="00654577">
            <w:pPr>
              <w:pStyle w:val="TableTextCenteredEVM"/>
              <w:rPr>
                <w:bCs/>
              </w:rPr>
            </w:pPr>
            <w:r w:rsidRPr="00435B10">
              <w:t>Output to</w:t>
            </w:r>
            <w:r w:rsidR="00CE041E" w:rsidRPr="00435B10">
              <w:rPr>
                <w:bCs/>
              </w:rPr>
              <w:t xml:space="preserve"> </w:t>
            </w:r>
            <w:r w:rsidR="00CE041E" w:rsidRPr="00435B10">
              <w:t>6</w:t>
            </w:r>
            <w:r w:rsidR="00CE041E" w:rsidRPr="00435B10">
              <w:noBreakHyphen/>
            </w:r>
            <w:r w:rsidRPr="00435B10">
              <w:t>2.02</w:t>
            </w:r>
          </w:p>
        </w:tc>
        <w:tc>
          <w:tcPr>
            <w:tcW w:w="6027" w:type="dxa"/>
          </w:tcPr>
          <w:p w14:paraId="1888B9BC" w14:textId="77777777" w:rsidR="0014606F" w:rsidRPr="00435B10" w:rsidRDefault="0014606F" w:rsidP="00763863">
            <w:pPr>
              <w:pStyle w:val="TableTextEVM"/>
              <w:jc w:val="both"/>
              <w:rPr>
                <w:b/>
                <w:bCs/>
              </w:rPr>
            </w:pPr>
            <w:r w:rsidRPr="00435B10">
              <w:rPr>
                <w:i/>
              </w:rPr>
              <w:t xml:space="preserve">Develop ETC Plan for the </w:t>
            </w:r>
            <w:r w:rsidR="00763863" w:rsidRPr="00435B10">
              <w:t>CA</w:t>
            </w:r>
            <w:r w:rsidRPr="00435B10">
              <w:rPr>
                <w:i/>
              </w:rPr>
              <w:t xml:space="preserve"> and </w:t>
            </w:r>
            <w:r w:rsidR="00C125CB" w:rsidRPr="00435B10">
              <w:rPr>
                <w:i/>
              </w:rPr>
              <w:t>BOE</w:t>
            </w:r>
            <w:r w:rsidRPr="00435B10">
              <w:t>.</w:t>
            </w:r>
          </w:p>
        </w:tc>
      </w:tr>
    </w:tbl>
    <w:p w14:paraId="44DAE3CD" w14:textId="77777777" w:rsidR="00956A76" w:rsidRPr="00435B10" w:rsidRDefault="00956A76" w:rsidP="00674D37">
      <w:pPr>
        <w:pStyle w:val="Heading2"/>
        <w:jc w:val="both"/>
      </w:pPr>
      <w:bookmarkStart w:id="400" w:name="_Toc304560886"/>
      <w:bookmarkStart w:id="401" w:name="_Ref73644864"/>
      <w:bookmarkStart w:id="402" w:name="_Ref73644880"/>
      <w:bookmarkStart w:id="403" w:name="_Ref73644889"/>
      <w:bookmarkStart w:id="404" w:name="_Ref73645171"/>
      <w:bookmarkStart w:id="405" w:name="_Ref73645179"/>
      <w:bookmarkStart w:id="406" w:name="_Toc84879639"/>
      <w:r w:rsidRPr="00435B10">
        <w:t>Identifying Indirect Cost</w:t>
      </w:r>
      <w:bookmarkEnd w:id="400"/>
      <w:bookmarkEnd w:id="401"/>
      <w:bookmarkEnd w:id="402"/>
      <w:bookmarkEnd w:id="403"/>
      <w:bookmarkEnd w:id="404"/>
      <w:bookmarkEnd w:id="405"/>
      <w:bookmarkEnd w:id="406"/>
      <w:r w:rsidRPr="00435B10">
        <w:t xml:space="preserve"> </w:t>
      </w:r>
    </w:p>
    <w:p w14:paraId="1C620232" w14:textId="77777777" w:rsidR="00956A76" w:rsidRPr="00435B10" w:rsidRDefault="00956A76" w:rsidP="00674D37">
      <w:pPr>
        <w:pStyle w:val="BodyNoIndentEVM"/>
        <w:jc w:val="both"/>
        <w:rPr>
          <w:rFonts w:ascii="Arial" w:hAnsi="Arial" w:cs="Arial"/>
        </w:rPr>
      </w:pPr>
      <w:r w:rsidRPr="00435B10">
        <w:rPr>
          <w:rFonts w:ascii="Arial" w:hAnsi="Arial" w:cs="Arial"/>
        </w:rPr>
        <w:t xml:space="preserve">Indirect Costs consist of the cost of contracted services only and should include no civil service labor or travel costs. The </w:t>
      </w:r>
      <w:r w:rsidR="006356C0" w:rsidRPr="00435B10">
        <w:rPr>
          <w:rFonts w:ascii="Arial" w:hAnsi="Arial" w:cs="Arial"/>
        </w:rPr>
        <w:t>Center</w:t>
      </w:r>
      <w:r w:rsidRPr="00435B10">
        <w:rPr>
          <w:rFonts w:ascii="Arial" w:hAnsi="Arial" w:cs="Arial"/>
        </w:rPr>
        <w:t xml:space="preserve"> CFO has the responsibility for evaluating all proposed contracted services budgets and budget adjustments and for informing each project of the cost they will incur due to the contracted services. </w:t>
      </w:r>
    </w:p>
    <w:p w14:paraId="76FB0004" w14:textId="4769F83D" w:rsidR="00956A76" w:rsidRPr="00435B10" w:rsidRDefault="00956A76" w:rsidP="00674D37">
      <w:pPr>
        <w:pStyle w:val="Heading2"/>
        <w:jc w:val="both"/>
      </w:pPr>
      <w:bookmarkStart w:id="407" w:name="_Toc304560887"/>
      <w:bookmarkStart w:id="408" w:name="_Ref73641231"/>
      <w:bookmarkStart w:id="409" w:name="_Ref73641239"/>
      <w:bookmarkStart w:id="410" w:name="_Ref73645001"/>
      <w:bookmarkStart w:id="411" w:name="_Ref73645011"/>
      <w:bookmarkStart w:id="412" w:name="_Ref73645204"/>
      <w:bookmarkStart w:id="413" w:name="_Ref73645211"/>
      <w:bookmarkStart w:id="414" w:name="_Toc84879640"/>
      <w:r w:rsidRPr="00435B10">
        <w:t>Establishing Indirect Budgets</w:t>
      </w:r>
      <w:bookmarkEnd w:id="407"/>
      <w:bookmarkEnd w:id="408"/>
      <w:bookmarkEnd w:id="409"/>
      <w:bookmarkEnd w:id="410"/>
      <w:bookmarkEnd w:id="411"/>
      <w:bookmarkEnd w:id="412"/>
      <w:bookmarkEnd w:id="413"/>
      <w:bookmarkEnd w:id="414"/>
      <w:r w:rsidRPr="00435B10">
        <w:t xml:space="preserve"> </w:t>
      </w:r>
    </w:p>
    <w:p w14:paraId="163CA114" w14:textId="5E8BE311" w:rsidR="00956A76" w:rsidRPr="00435B10" w:rsidRDefault="00956A76" w:rsidP="00674D37">
      <w:pPr>
        <w:pStyle w:val="BodyNoIndentEVM"/>
        <w:jc w:val="both"/>
        <w:rPr>
          <w:rFonts w:ascii="Arial" w:hAnsi="Arial" w:cs="Arial"/>
        </w:rPr>
      </w:pPr>
      <w:r w:rsidRPr="00435B10">
        <w:rPr>
          <w:rFonts w:ascii="Arial" w:hAnsi="Arial" w:cs="Arial"/>
        </w:rPr>
        <w:t xml:space="preserve">The Project Manager has the responsibility to include any indirect or contracted services cost in the PMB budgets. Indirect budgets are applied at the appropriate benefiting WBS and are included in the time-phased </w:t>
      </w:r>
      <w:r w:rsidR="00763863" w:rsidRPr="00435B10">
        <w:rPr>
          <w:rFonts w:ascii="Arial" w:hAnsi="Arial" w:cs="Arial"/>
        </w:rPr>
        <w:t>CA</w:t>
      </w:r>
      <w:r w:rsidR="002578B1" w:rsidRPr="00435B10">
        <w:rPr>
          <w:rFonts w:ascii="Arial" w:hAnsi="Arial" w:cs="Arial"/>
        </w:rPr>
        <w:t xml:space="preserve"> </w:t>
      </w:r>
      <w:r w:rsidRPr="00435B10">
        <w:rPr>
          <w:rFonts w:ascii="Arial" w:hAnsi="Arial" w:cs="Arial"/>
        </w:rPr>
        <w:t xml:space="preserve">budgets. The time-phasing will occur in conjunction with 3.05, </w:t>
      </w:r>
      <w:r w:rsidR="003D1B49" w:rsidRPr="00435B10">
        <w:rPr>
          <w:rFonts w:ascii="Arial" w:hAnsi="Arial" w:cs="Arial"/>
        </w:rPr>
        <w:t>P</w:t>
      </w:r>
      <w:r w:rsidR="003D1B49" w:rsidRPr="00435B10">
        <w:rPr>
          <w:rFonts w:ascii="Arial" w:hAnsi="Arial" w:cs="Arial"/>
        </w:rPr>
        <w:noBreakHyphen/>
        <w:t>CAM</w:t>
      </w:r>
      <w:r w:rsidRPr="00435B10">
        <w:rPr>
          <w:rFonts w:ascii="Arial" w:hAnsi="Arial" w:cs="Arial"/>
        </w:rPr>
        <w:t xml:space="preserve"> development of CAPs.</w:t>
      </w:r>
    </w:p>
    <w:p w14:paraId="2EFC270D" w14:textId="66C92CEB" w:rsidR="00956A76" w:rsidRPr="00435B10" w:rsidRDefault="00956A76" w:rsidP="00674D37">
      <w:pPr>
        <w:pStyle w:val="Heading2"/>
        <w:jc w:val="both"/>
      </w:pPr>
      <w:bookmarkStart w:id="415" w:name="_Toc304560888"/>
      <w:bookmarkStart w:id="416" w:name="_Ref73644908"/>
      <w:bookmarkStart w:id="417" w:name="_Ref73644917"/>
      <w:bookmarkStart w:id="418" w:name="_Ref73645275"/>
      <w:bookmarkStart w:id="419" w:name="_Ref73645286"/>
      <w:bookmarkStart w:id="420" w:name="_Toc84879641"/>
      <w:r w:rsidRPr="00435B10">
        <w:t>Recording Indirect Costs</w:t>
      </w:r>
      <w:bookmarkEnd w:id="415"/>
      <w:bookmarkEnd w:id="416"/>
      <w:bookmarkEnd w:id="417"/>
      <w:bookmarkEnd w:id="418"/>
      <w:bookmarkEnd w:id="419"/>
      <w:bookmarkEnd w:id="420"/>
      <w:r w:rsidRPr="00435B10">
        <w:t xml:space="preserve"> </w:t>
      </w:r>
    </w:p>
    <w:p w14:paraId="1A72ECB3" w14:textId="77777777" w:rsidR="00956A76" w:rsidRPr="00435B10" w:rsidRDefault="00956A76" w:rsidP="00674D37">
      <w:pPr>
        <w:pStyle w:val="BodyNoIndentEVM"/>
        <w:jc w:val="both"/>
        <w:rPr>
          <w:rFonts w:ascii="Arial" w:hAnsi="Arial" w:cs="Arial"/>
        </w:rPr>
      </w:pPr>
      <w:r w:rsidRPr="00435B10">
        <w:rPr>
          <w:rFonts w:ascii="Arial" w:hAnsi="Arial" w:cs="Arial"/>
        </w:rPr>
        <w:t xml:space="preserve">Actual Indirect costs are collected and allocated to the projects appropriate WBS based on the </w:t>
      </w:r>
      <w:r w:rsidR="006356C0" w:rsidRPr="00435B10">
        <w:rPr>
          <w:rFonts w:ascii="Arial" w:hAnsi="Arial" w:cs="Arial"/>
        </w:rPr>
        <w:t>Center’</w:t>
      </w:r>
      <w:r w:rsidRPr="00435B10">
        <w:rPr>
          <w:rFonts w:ascii="Arial" w:hAnsi="Arial" w:cs="Arial"/>
        </w:rPr>
        <w:t>s predetermined policies.</w:t>
      </w:r>
      <w:r w:rsidR="00F85069" w:rsidRPr="00435B10">
        <w:rPr>
          <w:rFonts w:ascii="Arial" w:hAnsi="Arial" w:cs="Arial"/>
        </w:rPr>
        <w:t xml:space="preserve"> </w:t>
      </w:r>
    </w:p>
    <w:p w14:paraId="45EF53BD" w14:textId="00A9BBD3" w:rsidR="00956A76" w:rsidRPr="00435B10" w:rsidRDefault="00956A76" w:rsidP="00674D37">
      <w:pPr>
        <w:pStyle w:val="Heading2"/>
        <w:jc w:val="both"/>
      </w:pPr>
      <w:bookmarkStart w:id="421" w:name="_Toc304560889"/>
      <w:bookmarkStart w:id="422" w:name="_Ref73641718"/>
      <w:bookmarkStart w:id="423" w:name="_Ref73641726"/>
      <w:bookmarkStart w:id="424" w:name="_Ref73644942"/>
      <w:bookmarkStart w:id="425" w:name="_Ref73644949"/>
      <w:bookmarkStart w:id="426" w:name="_Ref73645322"/>
      <w:bookmarkStart w:id="427" w:name="_Ref73645328"/>
      <w:bookmarkStart w:id="428" w:name="_Toc84879642"/>
      <w:r w:rsidRPr="00435B10">
        <w:t xml:space="preserve">Analyze and </w:t>
      </w:r>
      <w:r w:rsidR="004B28B4">
        <w:t>E</w:t>
      </w:r>
      <w:r w:rsidRPr="00435B10">
        <w:t xml:space="preserve">valuate </w:t>
      </w:r>
      <w:r w:rsidR="004B28B4">
        <w:t>Variances C</w:t>
      </w:r>
      <w:r w:rsidRPr="00435B10">
        <w:t xml:space="preserve">aused by </w:t>
      </w:r>
      <w:r w:rsidR="004B28B4">
        <w:t>Indirect C</w:t>
      </w:r>
      <w:r w:rsidRPr="00435B10">
        <w:t>osts</w:t>
      </w:r>
      <w:bookmarkEnd w:id="421"/>
      <w:bookmarkEnd w:id="422"/>
      <w:bookmarkEnd w:id="423"/>
      <w:bookmarkEnd w:id="424"/>
      <w:bookmarkEnd w:id="425"/>
      <w:bookmarkEnd w:id="426"/>
      <w:bookmarkEnd w:id="427"/>
      <w:bookmarkEnd w:id="428"/>
      <w:r w:rsidRPr="00435B10">
        <w:t xml:space="preserve"> </w:t>
      </w:r>
    </w:p>
    <w:p w14:paraId="096C42CB" w14:textId="1DF37499" w:rsidR="00956A76" w:rsidRPr="00435B10" w:rsidRDefault="00763863" w:rsidP="00674D37">
      <w:pPr>
        <w:pStyle w:val="BodyNoIndentEVM"/>
        <w:jc w:val="both"/>
        <w:rPr>
          <w:rFonts w:ascii="Arial" w:hAnsi="Arial" w:cs="Arial"/>
        </w:rPr>
      </w:pPr>
      <w:r w:rsidRPr="00435B10">
        <w:rPr>
          <w:rFonts w:ascii="Arial" w:hAnsi="Arial" w:cs="Arial"/>
        </w:rPr>
        <w:t>The P</w:t>
      </w:r>
      <w:r w:rsidR="003D1B49" w:rsidRPr="00435B10">
        <w:rPr>
          <w:rFonts w:ascii="Arial" w:hAnsi="Arial" w:cs="Arial"/>
        </w:rPr>
        <w:noBreakHyphen/>
        <w:t>CAM</w:t>
      </w:r>
      <w:r w:rsidR="00956A76" w:rsidRPr="00435B10">
        <w:rPr>
          <w:rFonts w:ascii="Arial" w:hAnsi="Arial" w:cs="Arial"/>
        </w:rPr>
        <w:t xml:space="preserve"> will analyze any </w:t>
      </w:r>
      <w:r w:rsidR="00EF307D" w:rsidRPr="00435B10">
        <w:rPr>
          <w:rFonts w:ascii="Arial" w:hAnsi="Arial" w:cs="Arial"/>
        </w:rPr>
        <w:t>v</w:t>
      </w:r>
      <w:r w:rsidR="00956A76" w:rsidRPr="00435B10">
        <w:rPr>
          <w:rFonts w:ascii="Arial" w:hAnsi="Arial" w:cs="Arial"/>
        </w:rPr>
        <w:t>ariances that meet the project thresholds and identify the cause.</w:t>
      </w:r>
      <w:r w:rsidR="00F85069" w:rsidRPr="00435B10">
        <w:rPr>
          <w:rFonts w:ascii="Arial" w:hAnsi="Arial" w:cs="Arial"/>
        </w:rPr>
        <w:t xml:space="preserve"> </w:t>
      </w:r>
      <w:r w:rsidR="00956A76" w:rsidRPr="00435B10">
        <w:rPr>
          <w:rFonts w:ascii="Arial" w:hAnsi="Arial" w:cs="Arial"/>
        </w:rPr>
        <w:t xml:space="preserve">If the variance is caused in part or whole by indirect </w:t>
      </w:r>
      <w:r w:rsidR="003E05E4" w:rsidRPr="00435B10">
        <w:rPr>
          <w:rFonts w:ascii="Arial" w:hAnsi="Arial" w:cs="Arial"/>
        </w:rPr>
        <w:t>cost,</w:t>
      </w:r>
      <w:r w:rsidR="00956A76" w:rsidRPr="00435B10">
        <w:rPr>
          <w:rFonts w:ascii="Arial" w:hAnsi="Arial" w:cs="Arial"/>
        </w:rPr>
        <w:t xml:space="preserve"> then the </w:t>
      </w:r>
      <w:r w:rsidR="003D1B49" w:rsidRPr="00435B10">
        <w:rPr>
          <w:rFonts w:ascii="Arial" w:hAnsi="Arial" w:cs="Arial"/>
        </w:rPr>
        <w:t>P</w:t>
      </w:r>
      <w:r w:rsidR="003D1B49" w:rsidRPr="00435B10">
        <w:rPr>
          <w:rFonts w:ascii="Arial" w:hAnsi="Arial" w:cs="Arial"/>
        </w:rPr>
        <w:noBreakHyphen/>
        <w:t>CAM</w:t>
      </w:r>
      <w:r w:rsidR="00956A76" w:rsidRPr="00435B10">
        <w:rPr>
          <w:rFonts w:ascii="Arial" w:hAnsi="Arial" w:cs="Arial"/>
        </w:rPr>
        <w:t xml:space="preserve"> will work with the </w:t>
      </w:r>
      <w:r w:rsidR="006356C0" w:rsidRPr="00435B10">
        <w:rPr>
          <w:rFonts w:ascii="Arial" w:hAnsi="Arial" w:cs="Arial"/>
        </w:rPr>
        <w:t>Center</w:t>
      </w:r>
      <w:r w:rsidR="00956A76" w:rsidRPr="00435B10">
        <w:rPr>
          <w:rFonts w:ascii="Arial" w:hAnsi="Arial" w:cs="Arial"/>
        </w:rPr>
        <w:t xml:space="preserve"> CFO to identify the cause and corrective action.</w:t>
      </w:r>
      <w:r w:rsidR="00F85069" w:rsidRPr="00435B10">
        <w:rPr>
          <w:rFonts w:ascii="Arial" w:hAnsi="Arial" w:cs="Arial"/>
        </w:rPr>
        <w:t xml:space="preserve"> </w:t>
      </w:r>
      <w:r w:rsidR="00956A76" w:rsidRPr="00435B10">
        <w:rPr>
          <w:rFonts w:ascii="Arial" w:hAnsi="Arial" w:cs="Arial"/>
        </w:rPr>
        <w:t>For more information on variance analysis</w:t>
      </w:r>
      <w:r w:rsidR="00404395" w:rsidRPr="00435B10">
        <w:rPr>
          <w:rFonts w:ascii="Arial" w:hAnsi="Arial" w:cs="Arial"/>
        </w:rPr>
        <w:t>,</w:t>
      </w:r>
      <w:r w:rsidR="00956A76" w:rsidRPr="00435B10">
        <w:rPr>
          <w:rFonts w:ascii="Arial" w:hAnsi="Arial" w:cs="Arial"/>
        </w:rPr>
        <w:t xml:space="preserve"> see Section</w:t>
      </w:r>
      <w:r w:rsidR="00DC0093" w:rsidRPr="00435B10">
        <w:rPr>
          <w:rFonts w:ascii="Arial" w:hAnsi="Arial" w:cs="Arial"/>
        </w:rPr>
        <w:t xml:space="preserve"> </w:t>
      </w:r>
      <w:r w:rsidR="00D84D62">
        <w:rPr>
          <w:rFonts w:ascii="Arial" w:hAnsi="Arial" w:cs="Arial"/>
        </w:rPr>
        <w:fldChar w:fldCharType="begin"/>
      </w:r>
      <w:r w:rsidR="00D84D62">
        <w:rPr>
          <w:rFonts w:ascii="Arial" w:hAnsi="Arial" w:cs="Arial"/>
        </w:rPr>
        <w:instrText xml:space="preserve"> REF _Ref64374276 \r \h </w:instrText>
      </w:r>
      <w:r w:rsidR="00D84D62">
        <w:rPr>
          <w:rFonts w:ascii="Arial" w:hAnsi="Arial" w:cs="Arial"/>
        </w:rPr>
      </w:r>
      <w:r w:rsidR="00D84D62">
        <w:rPr>
          <w:rFonts w:ascii="Arial" w:hAnsi="Arial" w:cs="Arial"/>
        </w:rPr>
        <w:fldChar w:fldCharType="separate"/>
      </w:r>
      <w:r w:rsidR="00D84D62">
        <w:rPr>
          <w:rFonts w:ascii="Arial" w:hAnsi="Arial" w:cs="Arial"/>
        </w:rPr>
        <w:t>6</w:t>
      </w:r>
      <w:r w:rsidR="00D84D62">
        <w:rPr>
          <w:rFonts w:ascii="Arial" w:hAnsi="Arial" w:cs="Arial"/>
        </w:rPr>
        <w:fldChar w:fldCharType="end"/>
      </w:r>
      <w:r w:rsidR="00956A76" w:rsidRPr="00435B10">
        <w:rPr>
          <w:rFonts w:ascii="Arial" w:hAnsi="Arial" w:cs="Arial"/>
        </w:rPr>
        <w:t xml:space="preserve"> Managerial Analysis.</w:t>
      </w:r>
    </w:p>
    <w:p w14:paraId="194B2404" w14:textId="5AEA619B" w:rsidR="00956A76" w:rsidRPr="00435B10" w:rsidRDefault="004B28B4" w:rsidP="00674D37">
      <w:pPr>
        <w:pStyle w:val="Heading2"/>
        <w:jc w:val="both"/>
      </w:pPr>
      <w:bookmarkStart w:id="429" w:name="_Toc304560890"/>
      <w:bookmarkStart w:id="430" w:name="_Ref73645350"/>
      <w:bookmarkStart w:id="431" w:name="_Ref73645357"/>
      <w:bookmarkStart w:id="432" w:name="_Toc84879643"/>
      <w:r>
        <w:t>Analyze B</w:t>
      </w:r>
      <w:r w:rsidR="00956A76" w:rsidRPr="00435B10">
        <w:t xml:space="preserve">ase and </w:t>
      </w:r>
      <w:r>
        <w:t>R</w:t>
      </w:r>
      <w:r w:rsidR="00956A76" w:rsidRPr="00435B10">
        <w:t xml:space="preserve">ate </w:t>
      </w:r>
      <w:r>
        <w:t>V</w:t>
      </w:r>
      <w:r w:rsidR="00956A76" w:rsidRPr="00435B10">
        <w:t xml:space="preserve">ariances for </w:t>
      </w:r>
      <w:r>
        <w:t>C</w:t>
      </w:r>
      <w:r w:rsidR="00956A76" w:rsidRPr="00435B10">
        <w:t xml:space="preserve">ontracted </w:t>
      </w:r>
      <w:r>
        <w:t>Services A</w:t>
      </w:r>
      <w:r w:rsidR="00956A76" w:rsidRPr="00435B10">
        <w:t>ccounts</w:t>
      </w:r>
      <w:bookmarkEnd w:id="429"/>
      <w:bookmarkEnd w:id="430"/>
      <w:bookmarkEnd w:id="431"/>
      <w:bookmarkEnd w:id="432"/>
      <w:r w:rsidR="00956A76" w:rsidRPr="00435B10">
        <w:t xml:space="preserve"> </w:t>
      </w:r>
    </w:p>
    <w:p w14:paraId="72B15EC1" w14:textId="77777777" w:rsidR="00956A76" w:rsidRPr="00435B10" w:rsidRDefault="00956A76" w:rsidP="00674D37">
      <w:pPr>
        <w:pStyle w:val="BodyNoIndentEVM"/>
        <w:jc w:val="both"/>
        <w:rPr>
          <w:rFonts w:ascii="Arial" w:hAnsi="Arial" w:cs="Arial"/>
        </w:rPr>
      </w:pPr>
      <w:r w:rsidRPr="00435B10">
        <w:rPr>
          <w:rFonts w:ascii="Arial" w:hAnsi="Arial" w:cs="Arial"/>
        </w:rPr>
        <w:t xml:space="preserve">The </w:t>
      </w:r>
      <w:r w:rsidR="006356C0" w:rsidRPr="00435B10">
        <w:rPr>
          <w:rFonts w:ascii="Arial" w:hAnsi="Arial" w:cs="Arial"/>
        </w:rPr>
        <w:t>Center</w:t>
      </w:r>
      <w:r w:rsidRPr="00435B10">
        <w:rPr>
          <w:rFonts w:ascii="Arial" w:hAnsi="Arial" w:cs="Arial"/>
        </w:rPr>
        <w:t xml:space="preserve"> CFO along with the responsible organization will analyze the rates for indirect items and provide any updates to the project.</w:t>
      </w:r>
    </w:p>
    <w:p w14:paraId="198CFFE3" w14:textId="515C11DA" w:rsidR="00956A76" w:rsidRPr="00435B10" w:rsidRDefault="00956A76" w:rsidP="00674D37">
      <w:pPr>
        <w:pStyle w:val="Heading2"/>
        <w:jc w:val="both"/>
      </w:pPr>
      <w:bookmarkStart w:id="433" w:name="_Toc304560891"/>
      <w:bookmarkStart w:id="434" w:name="_Ref73645404"/>
      <w:bookmarkStart w:id="435" w:name="_Ref73645411"/>
      <w:bookmarkStart w:id="436" w:name="_Toc84879644"/>
      <w:r w:rsidRPr="00435B10">
        <w:t>Development of Revised Cost Estimates-at-Completion</w:t>
      </w:r>
      <w:bookmarkEnd w:id="433"/>
      <w:bookmarkEnd w:id="434"/>
      <w:bookmarkEnd w:id="435"/>
      <w:bookmarkEnd w:id="436"/>
      <w:r w:rsidRPr="00435B10">
        <w:t xml:space="preserve"> </w:t>
      </w:r>
    </w:p>
    <w:p w14:paraId="379BDC81" w14:textId="77777777" w:rsidR="005F7480" w:rsidRDefault="00956A76" w:rsidP="005F7480">
      <w:pPr>
        <w:pStyle w:val="BodyNoIndentEVM"/>
        <w:jc w:val="both"/>
        <w:rPr>
          <w:rFonts w:ascii="Arial" w:hAnsi="Arial" w:cs="Arial"/>
        </w:rPr>
        <w:sectPr w:rsidR="005F7480" w:rsidSect="00763863">
          <w:footerReference w:type="default" r:id="rId81"/>
          <w:pgSz w:w="12240" w:h="15840"/>
          <w:pgMar w:top="1440" w:right="1440" w:bottom="1440" w:left="1440" w:header="720" w:footer="720" w:gutter="0"/>
          <w:pgNumType w:start="1" w:chapStyle="1"/>
          <w:cols w:space="230"/>
          <w:docGrid w:linePitch="360"/>
        </w:sectPr>
      </w:pPr>
      <w:r w:rsidRPr="00435B10">
        <w:rPr>
          <w:rFonts w:ascii="Arial" w:hAnsi="Arial" w:cs="Arial"/>
        </w:rPr>
        <w:t xml:space="preserve">The </w:t>
      </w:r>
      <w:r w:rsidR="007F7D0A" w:rsidRPr="00435B10">
        <w:rPr>
          <w:rFonts w:ascii="Arial" w:hAnsi="Arial" w:cs="Arial"/>
        </w:rPr>
        <w:t>P-</w:t>
      </w:r>
      <w:r w:rsidRPr="00435B10">
        <w:rPr>
          <w:rFonts w:ascii="Arial" w:hAnsi="Arial" w:cs="Arial"/>
        </w:rPr>
        <w:t xml:space="preserve">CAM will apply any changes in rates provided by the </w:t>
      </w:r>
      <w:r w:rsidR="006356C0" w:rsidRPr="00435B10">
        <w:rPr>
          <w:rFonts w:ascii="Arial" w:hAnsi="Arial" w:cs="Arial"/>
        </w:rPr>
        <w:t>Center</w:t>
      </w:r>
      <w:r w:rsidRPr="00435B10">
        <w:rPr>
          <w:rFonts w:ascii="Arial" w:hAnsi="Arial" w:cs="Arial"/>
        </w:rPr>
        <w:t xml:space="preserve"> CFO and factor into the revised EAC.</w:t>
      </w:r>
      <w:r w:rsidR="00F85069" w:rsidRPr="00435B10">
        <w:rPr>
          <w:rFonts w:ascii="Arial" w:hAnsi="Arial" w:cs="Arial"/>
        </w:rPr>
        <w:t xml:space="preserve"> </w:t>
      </w:r>
      <w:r w:rsidRPr="00435B10">
        <w:rPr>
          <w:rFonts w:ascii="Arial" w:hAnsi="Arial" w:cs="Arial"/>
        </w:rPr>
        <w:t xml:space="preserve">The new estimates will </w:t>
      </w:r>
      <w:r w:rsidR="004904ED" w:rsidRPr="00435B10">
        <w:rPr>
          <w:rFonts w:ascii="Arial" w:hAnsi="Arial" w:cs="Arial"/>
        </w:rPr>
        <w:t xml:space="preserve">be incorporated in conjunction with </w:t>
      </w:r>
      <w:r w:rsidRPr="00435B10">
        <w:rPr>
          <w:rFonts w:ascii="Arial" w:hAnsi="Arial" w:cs="Arial"/>
        </w:rPr>
        <w:t>the ETC/EAC process in Section</w:t>
      </w:r>
      <w:r w:rsidR="00DC0093" w:rsidRPr="00435B10">
        <w:rPr>
          <w:rFonts w:ascii="Arial" w:hAnsi="Arial" w:cs="Arial"/>
        </w:rPr>
        <w:t xml:space="preserve"> </w:t>
      </w:r>
      <w:r w:rsidR="00D84D62">
        <w:rPr>
          <w:rFonts w:ascii="Arial" w:hAnsi="Arial" w:cs="Arial"/>
        </w:rPr>
        <w:fldChar w:fldCharType="begin"/>
      </w:r>
      <w:r w:rsidR="00D84D62">
        <w:rPr>
          <w:rFonts w:ascii="Arial" w:hAnsi="Arial" w:cs="Arial"/>
        </w:rPr>
        <w:instrText xml:space="preserve"> REF _Ref64374276 \r \h </w:instrText>
      </w:r>
      <w:r w:rsidR="00D84D62">
        <w:rPr>
          <w:rFonts w:ascii="Arial" w:hAnsi="Arial" w:cs="Arial"/>
        </w:rPr>
      </w:r>
      <w:r w:rsidR="00D84D62">
        <w:rPr>
          <w:rFonts w:ascii="Arial" w:hAnsi="Arial" w:cs="Arial"/>
        </w:rPr>
        <w:fldChar w:fldCharType="separate"/>
      </w:r>
      <w:r w:rsidR="0030729F">
        <w:rPr>
          <w:rFonts w:ascii="Arial" w:hAnsi="Arial" w:cs="Arial"/>
        </w:rPr>
        <w:t>6</w:t>
      </w:r>
      <w:r w:rsidR="00D84D62">
        <w:rPr>
          <w:rFonts w:ascii="Arial" w:hAnsi="Arial" w:cs="Arial"/>
        </w:rPr>
        <w:fldChar w:fldCharType="end"/>
      </w:r>
      <w:r w:rsidRPr="00435B10">
        <w:rPr>
          <w:rFonts w:ascii="Arial" w:hAnsi="Arial" w:cs="Arial"/>
        </w:rPr>
        <w:t>.</w:t>
      </w:r>
      <w:r w:rsidR="00F85069" w:rsidRPr="00435B10">
        <w:rPr>
          <w:rFonts w:ascii="Arial" w:hAnsi="Arial" w:cs="Arial"/>
        </w:rPr>
        <w:t xml:space="preserve"> </w:t>
      </w:r>
      <w:bookmarkStart w:id="437" w:name="_Toc304560892"/>
      <w:bookmarkStart w:id="438" w:name="_Ref64374276"/>
      <w:bookmarkStart w:id="439" w:name="_Ref69932001"/>
      <w:bookmarkStart w:id="440" w:name="_Ref70327804"/>
    </w:p>
    <w:p w14:paraId="6E3C3541" w14:textId="0D23F5DD" w:rsidR="00046011" w:rsidRPr="005F7480" w:rsidRDefault="00956A76" w:rsidP="005F7480">
      <w:pPr>
        <w:pStyle w:val="Heading1"/>
        <w:rPr>
          <w:color w:val="FF0000"/>
        </w:rPr>
      </w:pPr>
      <w:bookmarkStart w:id="441" w:name="_Toc84879645"/>
      <w:r w:rsidRPr="005F7480">
        <w:rPr>
          <w:color w:val="FF0000"/>
        </w:rPr>
        <w:t>MANAGERIAL ANALYSIS</w:t>
      </w:r>
      <w:bookmarkEnd w:id="437"/>
      <w:bookmarkEnd w:id="438"/>
      <w:bookmarkEnd w:id="439"/>
      <w:bookmarkEnd w:id="440"/>
      <w:bookmarkEnd w:id="441"/>
    </w:p>
    <w:p w14:paraId="16D3F261" w14:textId="77777777" w:rsidR="009E2FC1" w:rsidRPr="00435B10" w:rsidRDefault="009E2FC1" w:rsidP="009E2FC1">
      <w:pPr>
        <w:pStyle w:val="Heading2"/>
        <w:spacing w:before="80" w:after="80"/>
        <w:jc w:val="both"/>
      </w:pPr>
      <w:bookmarkStart w:id="442" w:name="_Ref71712931"/>
      <w:bookmarkStart w:id="443" w:name="_Ref71712938"/>
      <w:bookmarkStart w:id="444" w:name="_Ref73645454"/>
      <w:bookmarkStart w:id="445" w:name="_Ref73645461"/>
      <w:bookmarkStart w:id="446" w:name="_Ref73645588"/>
      <w:bookmarkStart w:id="447" w:name="_Ref73645598"/>
      <w:bookmarkStart w:id="448" w:name="_Ref73645604"/>
      <w:bookmarkStart w:id="449" w:name="_Ref73645733"/>
      <w:bookmarkStart w:id="450" w:name="_Ref73645739"/>
      <w:bookmarkStart w:id="451" w:name="_Ref73645799"/>
      <w:bookmarkStart w:id="452" w:name="_Ref73645806"/>
      <w:bookmarkStart w:id="453" w:name="_Ref73650063"/>
      <w:bookmarkStart w:id="454" w:name="_Ref73650069"/>
      <w:bookmarkStart w:id="455" w:name="_Ref73650072"/>
      <w:bookmarkStart w:id="456" w:name="_Toc84879646"/>
      <w:r w:rsidRPr="00435B10">
        <w:t>Managerial Analysis</w:t>
      </w:r>
      <w:r>
        <w:t xml:space="preserve"> Introduction</w:t>
      </w:r>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p>
    <w:p w14:paraId="5C063F24" w14:textId="66B5E4B8" w:rsidR="00046011" w:rsidRPr="00435B10" w:rsidRDefault="00046011" w:rsidP="00674D37">
      <w:pPr>
        <w:pStyle w:val="BodyNoIndentEVM"/>
        <w:jc w:val="both"/>
        <w:rPr>
          <w:rFonts w:ascii="Arial" w:hAnsi="Arial" w:cs="Arial"/>
        </w:rPr>
      </w:pPr>
      <w:r w:rsidRPr="00435B10">
        <w:rPr>
          <w:rFonts w:ascii="Arial" w:hAnsi="Arial" w:cs="Arial"/>
        </w:rPr>
        <w:t xml:space="preserve">Managerial Analysis comprises two </w:t>
      </w:r>
      <w:r w:rsidR="009D71E8" w:rsidRPr="00435B10">
        <w:rPr>
          <w:rFonts w:ascii="Arial" w:hAnsi="Arial" w:cs="Arial"/>
        </w:rPr>
        <w:t>sub processes</w:t>
      </w:r>
      <w:r w:rsidRPr="00435B10">
        <w:rPr>
          <w:rFonts w:ascii="Arial" w:hAnsi="Arial" w:cs="Arial"/>
        </w:rPr>
        <w:t xml:space="preserve">: Managerial Analysis and </w:t>
      </w:r>
      <w:r w:rsidR="0065218F" w:rsidRPr="00435B10">
        <w:rPr>
          <w:rFonts w:ascii="Arial" w:hAnsi="Arial" w:cs="Arial"/>
        </w:rPr>
        <w:t>EAC.</w:t>
      </w:r>
      <w:r w:rsidR="00ED1636">
        <w:rPr>
          <w:rFonts w:ascii="Arial" w:hAnsi="Arial" w:cs="Arial"/>
        </w:rPr>
        <w:t xml:space="preserve"> This section</w:t>
      </w:r>
      <w:r w:rsidRPr="00435B10">
        <w:rPr>
          <w:rFonts w:ascii="Arial" w:hAnsi="Arial" w:cs="Arial"/>
        </w:rPr>
        <w:t xml:space="preserve"> provides guidance for preparing detailed variance analyses and corrective actions and for revising ETC for the associated effort of projects that are required to use a guideline-compliant EVMS. </w:t>
      </w:r>
    </w:p>
    <w:p w14:paraId="76B121FD" w14:textId="5D56F9B0" w:rsidR="00046011" w:rsidRPr="00435B10" w:rsidRDefault="00046011" w:rsidP="00674D37">
      <w:pPr>
        <w:pStyle w:val="Heading2"/>
        <w:spacing w:before="80" w:after="80"/>
        <w:jc w:val="both"/>
      </w:pPr>
      <w:bookmarkStart w:id="457" w:name="_Toc304560893"/>
      <w:bookmarkStart w:id="458" w:name="_Ref71712949"/>
      <w:bookmarkStart w:id="459" w:name="_Ref71712955"/>
      <w:bookmarkStart w:id="460" w:name="_Ref73645478"/>
      <w:bookmarkStart w:id="461" w:name="_Ref73645484"/>
      <w:bookmarkStart w:id="462" w:name="_Ref73645623"/>
      <w:bookmarkStart w:id="463" w:name="_Ref73645630"/>
      <w:bookmarkStart w:id="464" w:name="_Ref73645756"/>
      <w:bookmarkStart w:id="465" w:name="_Ref73645764"/>
      <w:bookmarkStart w:id="466" w:name="_Ref73645821"/>
      <w:bookmarkStart w:id="467" w:name="_Ref73645828"/>
      <w:bookmarkStart w:id="468" w:name="_Ref73650093"/>
      <w:bookmarkStart w:id="469" w:name="_Ref73650100"/>
      <w:bookmarkStart w:id="470" w:name="_Toc84879647"/>
      <w:r w:rsidRPr="00435B10">
        <w:t>Managerial Analysis</w:t>
      </w:r>
      <w:bookmarkEnd w:id="457"/>
      <w:r w:rsidR="007B2244">
        <w:t xml:space="preserve"> Parameters</w:t>
      </w:r>
      <w:bookmarkEnd w:id="458"/>
      <w:bookmarkEnd w:id="459"/>
      <w:bookmarkEnd w:id="460"/>
      <w:bookmarkEnd w:id="461"/>
      <w:bookmarkEnd w:id="462"/>
      <w:bookmarkEnd w:id="463"/>
      <w:bookmarkEnd w:id="464"/>
      <w:bookmarkEnd w:id="465"/>
      <w:bookmarkEnd w:id="466"/>
      <w:bookmarkEnd w:id="467"/>
      <w:bookmarkEnd w:id="468"/>
      <w:bookmarkEnd w:id="469"/>
      <w:bookmarkEnd w:id="470"/>
    </w:p>
    <w:p w14:paraId="0471E5EB" w14:textId="420AAD3C" w:rsidR="00046011" w:rsidRPr="00435B10" w:rsidRDefault="00046011" w:rsidP="00674D37">
      <w:pPr>
        <w:pStyle w:val="BodyNoIndentEVM"/>
        <w:jc w:val="both"/>
        <w:rPr>
          <w:rFonts w:ascii="Arial" w:hAnsi="Arial" w:cs="Arial"/>
        </w:rPr>
      </w:pPr>
      <w:r w:rsidRPr="0030729F">
        <w:rPr>
          <w:rFonts w:ascii="Arial" w:hAnsi="Arial" w:cs="Arial"/>
        </w:rPr>
        <w:t>Managerial Analysis</w:t>
      </w:r>
      <w:r w:rsidRPr="00435B10">
        <w:rPr>
          <w:rFonts w:ascii="Arial" w:hAnsi="Arial" w:cs="Arial"/>
        </w:rPr>
        <w:t xml:space="preserve"> is the reporting, evaluation, and feedback process of the </w:t>
      </w:r>
      <w:r w:rsidR="00037DB6" w:rsidRPr="00435B10">
        <w:rPr>
          <w:rFonts w:ascii="Arial" w:hAnsi="Arial" w:cs="Arial"/>
        </w:rPr>
        <w:t>EVM Capability</w:t>
      </w:r>
      <w:r w:rsidRPr="00435B10">
        <w:rPr>
          <w:rFonts w:ascii="Arial" w:hAnsi="Arial" w:cs="Arial"/>
        </w:rPr>
        <w:t xml:space="preserve">. The reporting feature of this process provides all levels of management and the sponsor with early visibility of deviations from the plan and facilitates the development of corrective actions for variances that exceed previously defined thresholds. Basic performance reporting is accomplished by providing monthly </w:t>
      </w:r>
      <w:r w:rsidR="00FA62FD" w:rsidRPr="00435B10">
        <w:rPr>
          <w:rFonts w:ascii="Arial" w:hAnsi="Arial" w:cs="Arial"/>
        </w:rPr>
        <w:t>IPMRs</w:t>
      </w:r>
      <w:r w:rsidR="00FA62FD" w:rsidRPr="00435B10" w:rsidDel="002062DB">
        <w:rPr>
          <w:rFonts w:ascii="Arial" w:hAnsi="Arial" w:cs="Arial"/>
        </w:rPr>
        <w:t xml:space="preserve"> </w:t>
      </w:r>
      <w:r w:rsidR="00FA62FD" w:rsidRPr="00435B10">
        <w:rPr>
          <w:rFonts w:ascii="Arial" w:hAnsi="Arial" w:cs="Arial"/>
        </w:rPr>
        <w:t>of</w:t>
      </w:r>
      <w:r w:rsidRPr="00435B10">
        <w:rPr>
          <w:rFonts w:ascii="Arial" w:hAnsi="Arial" w:cs="Arial"/>
        </w:rPr>
        <w:t xml:space="preserve"> all in-process work to reflect current status on the project. From that information comparisons are made between BCWP and B</w:t>
      </w:r>
      <w:r w:rsidR="00763863" w:rsidRPr="00435B10">
        <w:rPr>
          <w:rFonts w:ascii="Arial" w:hAnsi="Arial" w:cs="Arial"/>
        </w:rPr>
        <w:t>CWS</w:t>
      </w:r>
      <w:r w:rsidRPr="00435B10">
        <w:rPr>
          <w:rFonts w:ascii="Arial" w:hAnsi="Arial" w:cs="Arial"/>
        </w:rPr>
        <w:t xml:space="preserve"> and between BCWP and ACWP. The resulting variances, </w:t>
      </w:r>
      <w:r w:rsidR="009A447D" w:rsidRPr="00435B10">
        <w:rPr>
          <w:rFonts w:ascii="Arial" w:hAnsi="Arial" w:cs="Arial"/>
        </w:rPr>
        <w:t>SV</w:t>
      </w:r>
      <w:r w:rsidRPr="00435B10">
        <w:rPr>
          <w:rFonts w:ascii="Arial" w:hAnsi="Arial" w:cs="Arial"/>
        </w:rPr>
        <w:t xml:space="preserve"> for the difference between BCWP and BCWS and </w:t>
      </w:r>
      <w:r w:rsidR="003D5F54" w:rsidRPr="00435B10">
        <w:rPr>
          <w:rFonts w:ascii="Arial" w:hAnsi="Arial" w:cs="Arial"/>
        </w:rPr>
        <w:t>CV</w:t>
      </w:r>
      <w:r w:rsidRPr="00435B10">
        <w:rPr>
          <w:rFonts w:ascii="Arial" w:hAnsi="Arial" w:cs="Arial"/>
        </w:rPr>
        <w:t xml:space="preserve"> for the difference between BCWP and ACWP, are compared to established percentage and dollar thresholds to determine the significance of the variances. </w:t>
      </w:r>
    </w:p>
    <w:p w14:paraId="208E175A" w14:textId="258A37A9" w:rsidR="00046011" w:rsidRPr="00435B10" w:rsidRDefault="00046011" w:rsidP="00674D37">
      <w:pPr>
        <w:pStyle w:val="BodyNoIndentEVM"/>
        <w:jc w:val="both"/>
        <w:rPr>
          <w:rFonts w:ascii="Arial" w:hAnsi="Arial" w:cs="Arial"/>
        </w:rPr>
      </w:pPr>
      <w:r w:rsidRPr="00435B10">
        <w:rPr>
          <w:rFonts w:ascii="Arial" w:hAnsi="Arial" w:cs="Arial"/>
        </w:rPr>
        <w:t xml:space="preserve">The NASA </w:t>
      </w:r>
      <w:r w:rsidR="00037DB6" w:rsidRPr="00435B10">
        <w:rPr>
          <w:rFonts w:ascii="Arial" w:hAnsi="Arial" w:cs="Arial"/>
        </w:rPr>
        <w:t>EVM Capability</w:t>
      </w:r>
      <w:r w:rsidRPr="00435B10">
        <w:rPr>
          <w:rFonts w:ascii="Arial" w:hAnsi="Arial" w:cs="Arial"/>
        </w:rPr>
        <w:t xml:space="preserve"> employs the principle of management by exception. It is the responsibility of the project’s management team to establish thresholds for variance reporting. Therefore, only those variances considered to be significant are analyzed. Should a </w:t>
      </w:r>
      <w:r w:rsidR="002D6E32">
        <w:rPr>
          <w:rFonts w:ascii="Arial" w:hAnsi="Arial" w:cs="Arial"/>
        </w:rPr>
        <w:t xml:space="preserve">current and/or cumulative variance </w:t>
      </w:r>
      <w:r w:rsidRPr="00435B10">
        <w:rPr>
          <w:rFonts w:ascii="Arial" w:hAnsi="Arial" w:cs="Arial"/>
        </w:rPr>
        <w:t>be found to exceed the threshold, the P</w:t>
      </w:r>
      <w:r w:rsidR="00763863" w:rsidRPr="00435B10">
        <w:rPr>
          <w:rFonts w:ascii="Arial" w:hAnsi="Arial" w:cs="Arial"/>
        </w:rPr>
        <w:t>-C</w:t>
      </w:r>
      <w:r w:rsidRPr="00435B10">
        <w:rPr>
          <w:rFonts w:ascii="Arial" w:hAnsi="Arial" w:cs="Arial"/>
        </w:rPr>
        <w:t xml:space="preserve">AM prepares a written </w:t>
      </w:r>
      <w:r w:rsidR="000778C8" w:rsidRPr="00435B10">
        <w:rPr>
          <w:rFonts w:ascii="Arial" w:hAnsi="Arial" w:cs="Arial"/>
        </w:rPr>
        <w:t xml:space="preserve">VAR </w:t>
      </w:r>
      <w:r w:rsidRPr="00435B10">
        <w:rPr>
          <w:rFonts w:ascii="Arial" w:hAnsi="Arial" w:cs="Arial"/>
        </w:rPr>
        <w:t xml:space="preserve">that explains why the variance occurred, what impact it has, and any corrective action that is being undertaken. </w:t>
      </w:r>
    </w:p>
    <w:p w14:paraId="7B5DCDCF" w14:textId="77777777" w:rsidR="00046011" w:rsidRPr="00435B10" w:rsidRDefault="00046011" w:rsidP="00674D37">
      <w:pPr>
        <w:pStyle w:val="Bullet1EVM"/>
        <w:jc w:val="both"/>
        <w:rPr>
          <w:rFonts w:ascii="Arial" w:hAnsi="Arial" w:cs="Arial"/>
        </w:rPr>
      </w:pPr>
      <w:r w:rsidRPr="00435B10">
        <w:rPr>
          <w:rFonts w:ascii="Arial" w:hAnsi="Arial" w:cs="Arial"/>
        </w:rPr>
        <w:t>The objective is to provide meaningful cost/schedule performance data to the project’s management team and to the sponsor for timely management decisions.</w:t>
      </w:r>
    </w:p>
    <w:p w14:paraId="58AD82AC" w14:textId="77777777" w:rsidR="00046011" w:rsidRPr="00435B10" w:rsidRDefault="00046011" w:rsidP="00674D37">
      <w:pPr>
        <w:pStyle w:val="Bullet1EVM"/>
        <w:jc w:val="both"/>
        <w:rPr>
          <w:rFonts w:ascii="Arial" w:hAnsi="Arial" w:cs="Arial"/>
        </w:rPr>
      </w:pPr>
      <w:r w:rsidRPr="00435B10">
        <w:rPr>
          <w:rFonts w:ascii="Arial" w:hAnsi="Arial" w:cs="Arial"/>
        </w:rPr>
        <w:t>Variance analysis includes comparisons with schedule performance metrics and cost performance metrics.</w:t>
      </w:r>
    </w:p>
    <w:p w14:paraId="137ADFB9" w14:textId="1E2E9A89" w:rsidR="00046011" w:rsidRPr="00435B10" w:rsidRDefault="00046011" w:rsidP="00674D37">
      <w:pPr>
        <w:pStyle w:val="Bullet1EVM"/>
        <w:jc w:val="both"/>
        <w:rPr>
          <w:rFonts w:ascii="Arial" w:hAnsi="Arial" w:cs="Arial"/>
        </w:rPr>
      </w:pPr>
      <w:r w:rsidRPr="00435B10">
        <w:rPr>
          <w:rFonts w:ascii="Arial" w:hAnsi="Arial" w:cs="Arial"/>
        </w:rPr>
        <w:t xml:space="preserve">Variances are identified and reported at the </w:t>
      </w:r>
      <w:r w:rsidR="00763863" w:rsidRPr="00435B10">
        <w:rPr>
          <w:rFonts w:ascii="Arial" w:hAnsi="Arial" w:cs="Arial"/>
        </w:rPr>
        <w:t>CA</w:t>
      </w:r>
      <w:r w:rsidRPr="00435B10">
        <w:rPr>
          <w:rFonts w:ascii="Arial" w:hAnsi="Arial" w:cs="Arial"/>
        </w:rPr>
        <w:t xml:space="preserve"> level in terms of labor, material, </w:t>
      </w:r>
      <w:r w:rsidR="00DB243F">
        <w:rPr>
          <w:rFonts w:ascii="Arial" w:hAnsi="Arial" w:cs="Arial"/>
        </w:rPr>
        <w:t>Procurement</w:t>
      </w:r>
      <w:r w:rsidRPr="00435B10">
        <w:rPr>
          <w:rFonts w:ascii="Arial" w:hAnsi="Arial" w:cs="Arial"/>
        </w:rPr>
        <w:t xml:space="preserve">, </w:t>
      </w:r>
      <w:r w:rsidR="00DB243F">
        <w:rPr>
          <w:rFonts w:ascii="Arial" w:hAnsi="Arial" w:cs="Arial"/>
        </w:rPr>
        <w:t xml:space="preserve">travel </w:t>
      </w:r>
      <w:r w:rsidRPr="00435B10">
        <w:rPr>
          <w:rFonts w:ascii="Arial" w:hAnsi="Arial" w:cs="Arial"/>
        </w:rPr>
        <w:t xml:space="preserve">and </w:t>
      </w:r>
      <w:r w:rsidR="00497824" w:rsidRPr="00435B10">
        <w:rPr>
          <w:rFonts w:ascii="Arial" w:hAnsi="Arial" w:cs="Arial"/>
        </w:rPr>
        <w:t>ODCs</w:t>
      </w:r>
      <w:r w:rsidRPr="00435B10">
        <w:rPr>
          <w:rFonts w:ascii="Arial" w:hAnsi="Arial" w:cs="Arial"/>
        </w:rPr>
        <w:t>.</w:t>
      </w:r>
    </w:p>
    <w:p w14:paraId="6BE56A83" w14:textId="77777777" w:rsidR="00046011" w:rsidRPr="00435B10" w:rsidRDefault="00046011" w:rsidP="00674D37">
      <w:pPr>
        <w:pStyle w:val="Bullet1EVM"/>
        <w:jc w:val="both"/>
        <w:rPr>
          <w:rFonts w:ascii="Arial" w:hAnsi="Arial" w:cs="Arial"/>
        </w:rPr>
      </w:pPr>
      <w:r w:rsidRPr="00435B10">
        <w:rPr>
          <w:rFonts w:ascii="Arial" w:hAnsi="Arial" w:cs="Arial"/>
        </w:rPr>
        <w:t>Significant differences between planned and actual accomplishments are identified.</w:t>
      </w:r>
    </w:p>
    <w:p w14:paraId="5B34072B" w14:textId="42D9A57F" w:rsidR="00046011" w:rsidRPr="00435B10" w:rsidRDefault="00046011" w:rsidP="00674D37">
      <w:pPr>
        <w:pStyle w:val="Bullet1EVM"/>
        <w:jc w:val="both"/>
        <w:rPr>
          <w:rFonts w:ascii="Arial" w:hAnsi="Arial" w:cs="Arial"/>
        </w:rPr>
      </w:pPr>
      <w:r w:rsidRPr="00435B10">
        <w:rPr>
          <w:rFonts w:ascii="Arial" w:hAnsi="Arial" w:cs="Arial"/>
        </w:rPr>
        <w:t xml:space="preserve">The data elements </w:t>
      </w:r>
      <w:r w:rsidR="0065218F" w:rsidRPr="00435B10">
        <w:rPr>
          <w:rFonts w:ascii="Arial" w:hAnsi="Arial" w:cs="Arial"/>
        </w:rPr>
        <w:t>(</w:t>
      </w:r>
      <w:r w:rsidRPr="00435B10">
        <w:rPr>
          <w:rFonts w:ascii="Arial" w:hAnsi="Arial" w:cs="Arial"/>
        </w:rPr>
        <w:t xml:space="preserve">BCWS, BCWP, ACWP, </w:t>
      </w:r>
      <w:r w:rsidR="00CF3ECF" w:rsidRPr="00435B10">
        <w:rPr>
          <w:rFonts w:ascii="Arial" w:hAnsi="Arial" w:cs="Arial"/>
        </w:rPr>
        <w:t xml:space="preserve">BAC </w:t>
      </w:r>
      <w:r w:rsidRPr="00435B10">
        <w:rPr>
          <w:rFonts w:ascii="Arial" w:hAnsi="Arial" w:cs="Arial"/>
        </w:rPr>
        <w:t xml:space="preserve">and EAC) and associated variances will be summarized through the functional (line) organization and the </w:t>
      </w:r>
      <w:r w:rsidR="000778C8" w:rsidRPr="00435B10">
        <w:rPr>
          <w:rFonts w:ascii="Arial" w:eastAsia="Times New Roman" w:hAnsi="Arial" w:cs="Arial"/>
          <w:spacing w:val="1"/>
          <w:position w:val="2"/>
          <w:szCs w:val="24"/>
        </w:rPr>
        <w:t>W</w:t>
      </w:r>
      <w:r w:rsidR="000778C8" w:rsidRPr="00435B10">
        <w:rPr>
          <w:rFonts w:ascii="Arial" w:eastAsia="Times New Roman" w:hAnsi="Arial" w:cs="Arial"/>
          <w:spacing w:val="-2"/>
          <w:position w:val="2"/>
          <w:szCs w:val="24"/>
        </w:rPr>
        <w:t>B</w:t>
      </w:r>
      <w:r w:rsidR="000778C8" w:rsidRPr="00435B10">
        <w:rPr>
          <w:rFonts w:ascii="Arial" w:eastAsia="Times New Roman" w:hAnsi="Arial" w:cs="Arial"/>
          <w:spacing w:val="1"/>
          <w:position w:val="2"/>
          <w:szCs w:val="24"/>
        </w:rPr>
        <w:t>S</w:t>
      </w:r>
      <w:r w:rsidRPr="00435B10">
        <w:rPr>
          <w:rFonts w:ascii="Arial" w:hAnsi="Arial" w:cs="Arial"/>
        </w:rPr>
        <w:t xml:space="preserve"> to the reporting levels specified by </w:t>
      </w:r>
      <w:r w:rsidR="00DB243F">
        <w:rPr>
          <w:rFonts w:ascii="Arial" w:hAnsi="Arial" w:cs="Arial"/>
        </w:rPr>
        <w:t xml:space="preserve">the </w:t>
      </w:r>
      <w:r w:rsidRPr="00435B10">
        <w:rPr>
          <w:rFonts w:ascii="Arial" w:hAnsi="Arial" w:cs="Arial"/>
        </w:rPr>
        <w:t>project management</w:t>
      </w:r>
      <w:r w:rsidR="00DB243F">
        <w:rPr>
          <w:rFonts w:ascii="Arial" w:hAnsi="Arial" w:cs="Arial"/>
        </w:rPr>
        <w:t xml:space="preserve"> team</w:t>
      </w:r>
      <w:r w:rsidRPr="00435B10">
        <w:rPr>
          <w:rFonts w:ascii="Arial" w:hAnsi="Arial" w:cs="Arial"/>
        </w:rPr>
        <w:t>.</w:t>
      </w:r>
    </w:p>
    <w:p w14:paraId="7603E5E4" w14:textId="6707EEA6" w:rsidR="00046011" w:rsidRPr="00435B10" w:rsidRDefault="00046011" w:rsidP="00674D37">
      <w:pPr>
        <w:pStyle w:val="Bullet1EVM"/>
        <w:jc w:val="both"/>
        <w:rPr>
          <w:rFonts w:ascii="Arial" w:hAnsi="Arial" w:cs="Arial"/>
        </w:rPr>
      </w:pPr>
      <w:r w:rsidRPr="00435B10">
        <w:rPr>
          <w:rFonts w:ascii="Arial" w:hAnsi="Arial" w:cs="Arial"/>
        </w:rPr>
        <w:t xml:space="preserve">For significant cost and </w:t>
      </w:r>
      <w:r w:rsidR="002D6E32">
        <w:rPr>
          <w:rFonts w:ascii="Arial" w:hAnsi="Arial" w:cs="Arial"/>
        </w:rPr>
        <w:t>schedule variance</w:t>
      </w:r>
      <w:r w:rsidRPr="00435B10">
        <w:rPr>
          <w:rFonts w:ascii="Arial" w:hAnsi="Arial" w:cs="Arial"/>
        </w:rPr>
        <w:t xml:space="preserve">, cause and impact are </w:t>
      </w:r>
      <w:r w:rsidR="003E05E4" w:rsidRPr="00435B10">
        <w:rPr>
          <w:rFonts w:ascii="Arial" w:hAnsi="Arial" w:cs="Arial"/>
        </w:rPr>
        <w:t>analyzed,</w:t>
      </w:r>
      <w:r w:rsidRPr="00435B10">
        <w:rPr>
          <w:rFonts w:ascii="Arial" w:hAnsi="Arial" w:cs="Arial"/>
        </w:rPr>
        <w:t xml:space="preserve"> and corrective action plans are developed</w:t>
      </w:r>
      <w:r w:rsidR="002D6E32">
        <w:rPr>
          <w:rFonts w:ascii="Arial" w:hAnsi="Arial" w:cs="Arial"/>
        </w:rPr>
        <w:t xml:space="preserve"> for both current and cumulative.</w:t>
      </w:r>
    </w:p>
    <w:p w14:paraId="0E9763E7" w14:textId="3CB5A4CB" w:rsidR="00046011" w:rsidRPr="00435B10" w:rsidRDefault="00046011" w:rsidP="00674D37">
      <w:pPr>
        <w:pStyle w:val="Bullet1EVM"/>
        <w:jc w:val="both"/>
        <w:rPr>
          <w:rFonts w:ascii="Arial" w:hAnsi="Arial" w:cs="Arial"/>
        </w:rPr>
      </w:pPr>
      <w:r w:rsidRPr="00435B10">
        <w:rPr>
          <w:rFonts w:ascii="Arial" w:hAnsi="Arial" w:cs="Arial"/>
        </w:rPr>
        <w:t xml:space="preserve">Significant cost and </w:t>
      </w:r>
      <w:r w:rsidR="002D6E32">
        <w:rPr>
          <w:rFonts w:ascii="Arial" w:hAnsi="Arial" w:cs="Arial"/>
        </w:rPr>
        <w:t>schedule variances</w:t>
      </w:r>
      <w:r w:rsidRPr="00435B10">
        <w:rPr>
          <w:rFonts w:ascii="Arial" w:hAnsi="Arial" w:cs="Arial"/>
        </w:rPr>
        <w:t xml:space="preserve"> are reviewed by </w:t>
      </w:r>
      <w:r w:rsidR="00DB243F">
        <w:rPr>
          <w:rFonts w:ascii="Arial" w:hAnsi="Arial" w:cs="Arial"/>
        </w:rPr>
        <w:t xml:space="preserve">the </w:t>
      </w:r>
      <w:r w:rsidRPr="00435B10">
        <w:rPr>
          <w:rFonts w:ascii="Arial" w:hAnsi="Arial" w:cs="Arial"/>
        </w:rPr>
        <w:t xml:space="preserve">project management </w:t>
      </w:r>
      <w:r w:rsidR="00DB243F">
        <w:rPr>
          <w:rFonts w:ascii="Arial" w:hAnsi="Arial" w:cs="Arial"/>
        </w:rPr>
        <w:t xml:space="preserve">team </w:t>
      </w:r>
      <w:r w:rsidR="002D6E32">
        <w:rPr>
          <w:rFonts w:ascii="Arial" w:hAnsi="Arial" w:cs="Arial"/>
        </w:rPr>
        <w:t xml:space="preserve">at least </w:t>
      </w:r>
      <w:r w:rsidRPr="00435B10">
        <w:rPr>
          <w:rFonts w:ascii="Arial" w:hAnsi="Arial" w:cs="Arial"/>
        </w:rPr>
        <w:t>once per month.</w:t>
      </w:r>
    </w:p>
    <w:p w14:paraId="7B48B620" w14:textId="77777777" w:rsidR="00DB243F" w:rsidRPr="00435B10" w:rsidRDefault="00DB243F" w:rsidP="00DB243F">
      <w:pPr>
        <w:pStyle w:val="Heading2"/>
      </w:pPr>
      <w:bookmarkStart w:id="471" w:name="_Toc304560894"/>
      <w:bookmarkStart w:id="472" w:name="_Toc84879648"/>
      <w:r>
        <w:t>Managerial Analysis Process</w:t>
      </w:r>
      <w:bookmarkEnd w:id="471"/>
      <w:bookmarkEnd w:id="472"/>
    </w:p>
    <w:p w14:paraId="60E042FF" w14:textId="4A8A8957" w:rsidR="007C4A07" w:rsidRDefault="00046011" w:rsidP="00674D37">
      <w:pPr>
        <w:pStyle w:val="BodyNoIndentNoLeadingEVM"/>
        <w:jc w:val="both"/>
        <w:rPr>
          <w:rFonts w:ascii="Arial" w:hAnsi="Arial" w:cs="Arial"/>
        </w:rPr>
        <w:sectPr w:rsidR="007C4A07" w:rsidSect="00763863">
          <w:pgSz w:w="12240" w:h="15840"/>
          <w:pgMar w:top="1440" w:right="1440" w:bottom="1440" w:left="1440" w:header="720" w:footer="720" w:gutter="0"/>
          <w:pgNumType w:start="1" w:chapStyle="1"/>
          <w:cols w:space="230"/>
          <w:docGrid w:linePitch="360"/>
        </w:sectPr>
      </w:pPr>
      <w:r w:rsidRPr="00435B10">
        <w:rPr>
          <w:rFonts w:ascii="Arial" w:hAnsi="Arial" w:cs="Arial"/>
        </w:rPr>
        <w:t xml:space="preserve">The </w:t>
      </w:r>
      <w:r w:rsidRPr="009E2FC1">
        <w:rPr>
          <w:rFonts w:ascii="Arial" w:hAnsi="Arial" w:cs="Arial"/>
        </w:rPr>
        <w:t>Managerial Analysis Process</w:t>
      </w:r>
      <w:r w:rsidRPr="00435B10">
        <w:rPr>
          <w:rFonts w:ascii="Arial" w:hAnsi="Arial" w:cs="Arial"/>
        </w:rPr>
        <w:t xml:space="preserve"> flow is shown</w:t>
      </w:r>
      <w:r w:rsidR="0044275C">
        <w:rPr>
          <w:rFonts w:ascii="Arial" w:hAnsi="Arial" w:cs="Arial"/>
        </w:rPr>
        <w:t xml:space="preserve"> </w:t>
      </w:r>
      <w:r w:rsidR="0044275C" w:rsidRPr="0044275C">
        <w:rPr>
          <w:rFonts w:ascii="Arial" w:hAnsi="Arial" w:cs="Arial"/>
        </w:rPr>
        <w:t xml:space="preserve">in </w:t>
      </w:r>
      <w:r w:rsidR="0044275C" w:rsidRPr="0044275C">
        <w:rPr>
          <w:rFonts w:ascii="Arial" w:hAnsi="Arial" w:cs="Arial"/>
        </w:rPr>
        <w:fldChar w:fldCharType="begin"/>
      </w:r>
      <w:r w:rsidR="0044275C" w:rsidRPr="0044275C">
        <w:rPr>
          <w:rFonts w:ascii="Arial" w:hAnsi="Arial" w:cs="Arial"/>
        </w:rPr>
        <w:instrText xml:space="preserve"> REF _Ref70362209 \h </w:instrText>
      </w:r>
      <w:r w:rsidR="0044275C">
        <w:rPr>
          <w:rFonts w:ascii="Arial" w:hAnsi="Arial" w:cs="Arial"/>
        </w:rPr>
        <w:instrText xml:space="preserve"> \* MERGEFORMAT </w:instrText>
      </w:r>
      <w:r w:rsidR="0044275C" w:rsidRPr="0044275C">
        <w:rPr>
          <w:rFonts w:ascii="Arial" w:hAnsi="Arial" w:cs="Arial"/>
        </w:rPr>
      </w:r>
      <w:r w:rsidR="0044275C" w:rsidRPr="0044275C">
        <w:rPr>
          <w:rFonts w:ascii="Arial" w:hAnsi="Arial" w:cs="Arial"/>
        </w:rPr>
        <w:fldChar w:fldCharType="separate"/>
      </w:r>
      <w:r w:rsidR="0044275C" w:rsidRPr="0044275C">
        <w:rPr>
          <w:rFonts w:ascii="Arial" w:hAnsi="Arial" w:cs="Arial"/>
        </w:rPr>
        <w:t xml:space="preserve">Figure </w:t>
      </w:r>
      <w:r w:rsidR="0044275C" w:rsidRPr="0044275C">
        <w:rPr>
          <w:rFonts w:ascii="Arial" w:hAnsi="Arial" w:cs="Arial"/>
          <w:noProof/>
        </w:rPr>
        <w:t>6</w:t>
      </w:r>
      <w:r w:rsidR="0044275C" w:rsidRPr="0044275C">
        <w:rPr>
          <w:rFonts w:ascii="Arial" w:hAnsi="Arial" w:cs="Arial"/>
        </w:rPr>
        <w:noBreakHyphen/>
      </w:r>
      <w:r w:rsidR="0044275C" w:rsidRPr="0044275C">
        <w:rPr>
          <w:rFonts w:ascii="Arial" w:hAnsi="Arial" w:cs="Arial"/>
          <w:noProof/>
        </w:rPr>
        <w:t>1</w:t>
      </w:r>
      <w:r w:rsidR="0044275C" w:rsidRPr="0044275C">
        <w:rPr>
          <w:rFonts w:ascii="Arial" w:hAnsi="Arial" w:cs="Arial"/>
        </w:rPr>
        <w:fldChar w:fldCharType="end"/>
      </w:r>
      <w:r w:rsidRPr="00435B10">
        <w:rPr>
          <w:rFonts w:ascii="Arial" w:hAnsi="Arial" w:cs="Arial"/>
        </w:rPr>
        <w:t xml:space="preserve"> </w:t>
      </w:r>
      <w:r w:rsidR="00585695" w:rsidRPr="00435B10">
        <w:rPr>
          <w:rFonts w:ascii="Arial" w:hAnsi="Arial" w:cs="Arial"/>
        </w:rPr>
        <w:t>on the following page</w:t>
      </w:r>
      <w:r w:rsidRPr="00435B10">
        <w:rPr>
          <w:rFonts w:ascii="Arial" w:hAnsi="Arial" w:cs="Arial"/>
        </w:rPr>
        <w:t xml:space="preserve">; the process procedure is described in </w:t>
      </w:r>
      <w:r w:rsidR="00AE6DAF">
        <w:rPr>
          <w:rFonts w:ascii="Arial" w:hAnsi="Arial" w:cs="Arial"/>
        </w:rPr>
        <w:fldChar w:fldCharType="begin"/>
      </w:r>
      <w:r w:rsidR="00AE6DAF">
        <w:rPr>
          <w:rFonts w:ascii="Arial" w:hAnsi="Arial" w:cs="Arial"/>
        </w:rPr>
        <w:instrText xml:space="preserve"> REF _Ref64391879 \r \h </w:instrText>
      </w:r>
      <w:r w:rsidR="00AE6DAF">
        <w:rPr>
          <w:rFonts w:ascii="Arial" w:hAnsi="Arial" w:cs="Arial"/>
        </w:rPr>
      </w:r>
      <w:r w:rsidR="00AE6DAF">
        <w:rPr>
          <w:rFonts w:ascii="Arial" w:hAnsi="Arial" w:cs="Arial"/>
        </w:rPr>
        <w:fldChar w:fldCharType="end"/>
      </w:r>
      <w:r w:rsidR="009E2FC1">
        <w:rPr>
          <w:rFonts w:ascii="Arial" w:hAnsi="Arial" w:cs="Arial"/>
        </w:rPr>
        <w:fldChar w:fldCharType="begin"/>
      </w:r>
      <w:r w:rsidR="009E2FC1">
        <w:rPr>
          <w:rFonts w:ascii="Arial" w:hAnsi="Arial" w:cs="Arial"/>
        </w:rPr>
        <w:instrText xml:space="preserve"> REF _Ref69932048 \r \h </w:instrText>
      </w:r>
      <w:r w:rsidR="009E2FC1">
        <w:rPr>
          <w:rFonts w:ascii="Arial" w:hAnsi="Arial" w:cs="Arial"/>
        </w:rPr>
      </w:r>
      <w:r w:rsidR="009E2FC1">
        <w:rPr>
          <w:rFonts w:ascii="Arial" w:hAnsi="Arial" w:cs="Arial"/>
        </w:rPr>
        <w:fldChar w:fldCharType="separate"/>
      </w:r>
      <w:r w:rsidR="008B255C">
        <w:rPr>
          <w:rFonts w:ascii="Arial" w:hAnsi="Arial" w:cs="Arial"/>
        </w:rPr>
        <w:t>6.4</w:t>
      </w:r>
      <w:r w:rsidR="009E2FC1">
        <w:rPr>
          <w:rFonts w:ascii="Arial" w:hAnsi="Arial" w:cs="Arial"/>
        </w:rPr>
        <w:fldChar w:fldCharType="end"/>
      </w:r>
      <w:r w:rsidRPr="00435B10">
        <w:rPr>
          <w:rFonts w:ascii="Arial" w:hAnsi="Arial" w:cs="Arial"/>
        </w:rPr>
        <w:t>.</w:t>
      </w:r>
    </w:p>
    <w:p w14:paraId="167725AD" w14:textId="77777777" w:rsidR="007C4A07" w:rsidRDefault="00D85E55" w:rsidP="007C4A07">
      <w:pPr>
        <w:pStyle w:val="BodyNoIndentNoLeadingEVM"/>
        <w:keepNext/>
        <w:jc w:val="both"/>
      </w:pPr>
      <w:r w:rsidRPr="00D85E55">
        <w:rPr>
          <w:rFonts w:ascii="Arial" w:hAnsi="Arial" w:cs="Arial"/>
          <w:noProof/>
        </w:rPr>
        <w:drawing>
          <wp:inline distT="0" distB="0" distL="0" distR="0" wp14:anchorId="4ED50A02" wp14:editId="5DEDCDCF">
            <wp:extent cx="8603664" cy="5499440"/>
            <wp:effectExtent l="0" t="0" r="6985" b="6350"/>
            <wp:docPr id="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2"/>
                    <a:stretch>
                      <a:fillRect/>
                    </a:stretch>
                  </pic:blipFill>
                  <pic:spPr>
                    <a:xfrm>
                      <a:off x="0" y="0"/>
                      <a:ext cx="8695206" cy="5557954"/>
                    </a:xfrm>
                    <a:prstGeom prst="rect">
                      <a:avLst/>
                    </a:prstGeom>
                  </pic:spPr>
                </pic:pic>
              </a:graphicData>
            </a:graphic>
          </wp:inline>
        </w:drawing>
      </w:r>
    </w:p>
    <w:p w14:paraId="73ED2D0B" w14:textId="45E03654" w:rsidR="00D85E55" w:rsidRDefault="007C4A07" w:rsidP="007C4A07">
      <w:pPr>
        <w:pStyle w:val="Caption"/>
        <w:jc w:val="center"/>
        <w:rPr>
          <w:rFonts w:cs="Arial"/>
        </w:rPr>
      </w:pPr>
      <w:bookmarkStart w:id="473" w:name="_Ref70362209"/>
      <w:bookmarkStart w:id="474" w:name="_Toc85101511"/>
      <w:r>
        <w:t xml:space="preserve">Figure </w:t>
      </w:r>
      <w:r>
        <w:fldChar w:fldCharType="begin"/>
      </w:r>
      <w:r>
        <w:instrText>STYLEREF 1 \s</w:instrText>
      </w:r>
      <w:r>
        <w:fldChar w:fldCharType="separate"/>
      </w:r>
      <w:r w:rsidR="00B0679A">
        <w:rPr>
          <w:noProof/>
        </w:rPr>
        <w:t>6</w:t>
      </w:r>
      <w:r>
        <w:fldChar w:fldCharType="end"/>
      </w:r>
      <w:r w:rsidR="00B0679A">
        <w:noBreakHyphen/>
      </w:r>
      <w:r>
        <w:fldChar w:fldCharType="begin"/>
      </w:r>
      <w:r>
        <w:instrText>SEQ Figure \* ARABIC \s 1</w:instrText>
      </w:r>
      <w:r>
        <w:fldChar w:fldCharType="separate"/>
      </w:r>
      <w:r w:rsidR="00B0679A">
        <w:rPr>
          <w:noProof/>
        </w:rPr>
        <w:t>1</w:t>
      </w:r>
      <w:r>
        <w:fldChar w:fldCharType="end"/>
      </w:r>
      <w:bookmarkEnd w:id="473"/>
      <w:r>
        <w:t xml:space="preserve"> Agency EVM Capability Storyboard: Managerial Analysis</w:t>
      </w:r>
      <w:bookmarkEnd w:id="474"/>
    </w:p>
    <w:p w14:paraId="6CE5FEF9" w14:textId="77777777" w:rsidR="007C4A07" w:rsidRDefault="007C4A07" w:rsidP="00EE25EE">
      <w:pPr>
        <w:pStyle w:val="InsertfoldoutEVM"/>
        <w:jc w:val="center"/>
        <w:rPr>
          <w:rFonts w:ascii="Arial" w:hAnsi="Arial" w:cs="Arial"/>
        </w:rPr>
        <w:sectPr w:rsidR="007C4A07" w:rsidSect="000955C2">
          <w:pgSz w:w="15840" w:h="12240" w:orient="landscape"/>
          <w:pgMar w:top="1440" w:right="1440" w:bottom="1440" w:left="1440" w:header="720" w:footer="720" w:gutter="0"/>
          <w:pgNumType w:chapStyle="1"/>
          <w:cols w:space="230"/>
          <w:docGrid w:linePitch="360"/>
        </w:sectPr>
      </w:pPr>
    </w:p>
    <w:p w14:paraId="4E737996" w14:textId="77777777" w:rsidR="00046011" w:rsidRPr="007B2244" w:rsidRDefault="00046011" w:rsidP="007B2244">
      <w:pPr>
        <w:pStyle w:val="Heading2"/>
      </w:pPr>
      <w:bookmarkStart w:id="475" w:name="_Toc304560896"/>
      <w:bookmarkStart w:id="476" w:name="_Ref69932048"/>
      <w:bookmarkStart w:id="477" w:name="_Ref69934717"/>
      <w:bookmarkStart w:id="478" w:name="_Ref71713025"/>
      <w:bookmarkStart w:id="479" w:name="_Ref71713033"/>
      <w:bookmarkStart w:id="480" w:name="_Ref73645503"/>
      <w:bookmarkStart w:id="481" w:name="_Ref73645510"/>
      <w:bookmarkStart w:id="482" w:name="_Ref73645844"/>
      <w:bookmarkStart w:id="483" w:name="_Ref73645851"/>
      <w:bookmarkStart w:id="484" w:name="_Ref73650233"/>
      <w:bookmarkStart w:id="485" w:name="_Ref73650239"/>
      <w:bookmarkStart w:id="486" w:name="_Toc84879649"/>
      <w:r w:rsidRPr="007B2244">
        <w:t>Managerial Analysis Procedure</w:t>
      </w:r>
      <w:bookmarkEnd w:id="475"/>
      <w:bookmarkEnd w:id="476"/>
      <w:bookmarkEnd w:id="477"/>
      <w:bookmarkEnd w:id="478"/>
      <w:bookmarkEnd w:id="479"/>
      <w:bookmarkEnd w:id="480"/>
      <w:bookmarkEnd w:id="481"/>
      <w:bookmarkEnd w:id="482"/>
      <w:bookmarkEnd w:id="483"/>
      <w:bookmarkEnd w:id="484"/>
      <w:bookmarkEnd w:id="485"/>
      <w:bookmarkEnd w:id="486"/>
    </w:p>
    <w:tbl>
      <w:tblPr>
        <w:tblW w:w="9625" w:type="dxa"/>
        <w:tblLook w:val="04A0" w:firstRow="1" w:lastRow="0" w:firstColumn="1" w:lastColumn="0" w:noHBand="0" w:noVBand="1"/>
      </w:tblPr>
      <w:tblGrid>
        <w:gridCol w:w="2311"/>
        <w:gridCol w:w="1255"/>
        <w:gridCol w:w="6059"/>
      </w:tblGrid>
      <w:tr w:rsidR="00046011" w:rsidRPr="00435B10" w14:paraId="277632B4" w14:textId="77777777" w:rsidTr="00E43304">
        <w:trPr>
          <w:tblHeader/>
        </w:trPr>
        <w:tc>
          <w:tcPr>
            <w:tcW w:w="2311" w:type="dxa"/>
            <w:shd w:val="clear" w:color="auto" w:fill="DDD9C3" w:themeFill="background2" w:themeFillShade="E6"/>
            <w:vAlign w:val="bottom"/>
          </w:tcPr>
          <w:p w14:paraId="3F0C5552" w14:textId="77777777" w:rsidR="00046011" w:rsidRPr="00435B10" w:rsidRDefault="00046011" w:rsidP="00674D37">
            <w:pPr>
              <w:pStyle w:val="TableHeadingEVM"/>
              <w:jc w:val="both"/>
              <w:rPr>
                <w:rFonts w:ascii="Arial" w:hAnsi="Arial" w:cs="Arial"/>
              </w:rPr>
            </w:pPr>
            <w:r w:rsidRPr="00435B10">
              <w:rPr>
                <w:rFonts w:ascii="Arial" w:hAnsi="Arial" w:cs="Arial"/>
              </w:rPr>
              <w:t>Role</w:t>
            </w:r>
          </w:p>
        </w:tc>
        <w:tc>
          <w:tcPr>
            <w:tcW w:w="1255" w:type="dxa"/>
            <w:shd w:val="clear" w:color="auto" w:fill="DDD9C3" w:themeFill="background2" w:themeFillShade="E6"/>
            <w:vAlign w:val="bottom"/>
          </w:tcPr>
          <w:p w14:paraId="5731FEDC" w14:textId="77777777" w:rsidR="00046011" w:rsidRPr="00435B10" w:rsidRDefault="00046011" w:rsidP="00674D37">
            <w:pPr>
              <w:pStyle w:val="TableHeadingEVM"/>
              <w:jc w:val="both"/>
              <w:rPr>
                <w:rFonts w:ascii="Arial" w:hAnsi="Arial" w:cs="Arial"/>
              </w:rPr>
            </w:pPr>
            <w:r w:rsidRPr="00435B10">
              <w:rPr>
                <w:rFonts w:ascii="Arial" w:hAnsi="Arial" w:cs="Arial"/>
              </w:rPr>
              <w:t>Flowchart Step</w:t>
            </w:r>
          </w:p>
        </w:tc>
        <w:tc>
          <w:tcPr>
            <w:tcW w:w="6059" w:type="dxa"/>
            <w:shd w:val="clear" w:color="auto" w:fill="DDD9C3" w:themeFill="background2" w:themeFillShade="E6"/>
            <w:vAlign w:val="bottom"/>
          </w:tcPr>
          <w:p w14:paraId="340B101F" w14:textId="77777777" w:rsidR="00046011" w:rsidRPr="00435B10" w:rsidRDefault="00046011" w:rsidP="00674D37">
            <w:pPr>
              <w:pStyle w:val="TableHeadingEVM"/>
              <w:jc w:val="both"/>
              <w:rPr>
                <w:rFonts w:ascii="Arial" w:hAnsi="Arial" w:cs="Arial"/>
              </w:rPr>
            </w:pPr>
            <w:r w:rsidRPr="00435B10">
              <w:rPr>
                <w:rFonts w:ascii="Arial" w:hAnsi="Arial" w:cs="Arial"/>
              </w:rPr>
              <w:t>Action or Input/</w:t>
            </w:r>
            <w:r w:rsidR="00A13D99">
              <w:rPr>
                <w:rFonts w:ascii="Arial" w:hAnsi="Arial" w:cs="Arial"/>
              </w:rPr>
              <w:t xml:space="preserve"> </w:t>
            </w:r>
            <w:r w:rsidRPr="00435B10">
              <w:rPr>
                <w:rFonts w:ascii="Arial" w:hAnsi="Arial" w:cs="Arial"/>
              </w:rPr>
              <w:t>Output</w:t>
            </w:r>
          </w:p>
        </w:tc>
      </w:tr>
      <w:tr w:rsidR="00046011" w:rsidRPr="00435B10" w14:paraId="52D0EE2F" w14:textId="77777777" w:rsidTr="00E43304">
        <w:tc>
          <w:tcPr>
            <w:tcW w:w="2311" w:type="dxa"/>
          </w:tcPr>
          <w:p w14:paraId="7C83FB21" w14:textId="77777777" w:rsidR="00046011" w:rsidRPr="00435B10" w:rsidRDefault="00046011" w:rsidP="00654577">
            <w:pPr>
              <w:pStyle w:val="TableTextEVM"/>
              <w:rPr>
                <w:bCs/>
              </w:rPr>
            </w:pPr>
            <w:r w:rsidRPr="00435B10">
              <w:t>Program Manager or Program Management Office and Project Manager or Project Office</w:t>
            </w:r>
          </w:p>
        </w:tc>
        <w:tc>
          <w:tcPr>
            <w:tcW w:w="1255" w:type="dxa"/>
          </w:tcPr>
          <w:p w14:paraId="6E4615B9" w14:textId="77777777" w:rsidR="00046011" w:rsidRPr="00435B10" w:rsidRDefault="00046011" w:rsidP="00654577">
            <w:pPr>
              <w:pStyle w:val="TableTextCenteredEVM"/>
              <w:rPr>
                <w:bCs/>
              </w:rPr>
            </w:pPr>
            <w:r w:rsidRPr="00435B10">
              <w:t>Input from 2.17</w:t>
            </w:r>
          </w:p>
        </w:tc>
        <w:tc>
          <w:tcPr>
            <w:tcW w:w="6059" w:type="dxa"/>
          </w:tcPr>
          <w:p w14:paraId="11BC5A6A" w14:textId="77777777" w:rsidR="00046011" w:rsidRPr="00435B10" w:rsidRDefault="00046011" w:rsidP="00674D37">
            <w:pPr>
              <w:pStyle w:val="TableTextEVM"/>
              <w:jc w:val="both"/>
              <w:rPr>
                <w:bCs/>
              </w:rPr>
            </w:pPr>
            <w:r w:rsidRPr="00435B10">
              <w:rPr>
                <w:i/>
              </w:rPr>
              <w:t>Publish and Distribute Final Schedules</w:t>
            </w:r>
            <w:r w:rsidRPr="00435B10">
              <w:t>.</w:t>
            </w:r>
          </w:p>
          <w:p w14:paraId="01E53FE5" w14:textId="77777777" w:rsidR="00046011" w:rsidRPr="00435B10" w:rsidRDefault="00046011" w:rsidP="00674D37">
            <w:pPr>
              <w:pStyle w:val="TableTextEVM"/>
              <w:jc w:val="both"/>
            </w:pPr>
          </w:p>
        </w:tc>
      </w:tr>
      <w:tr w:rsidR="00046011" w:rsidRPr="00435B10" w14:paraId="1C116BD8" w14:textId="77777777" w:rsidTr="00E43304">
        <w:tc>
          <w:tcPr>
            <w:tcW w:w="2311" w:type="dxa"/>
          </w:tcPr>
          <w:p w14:paraId="344E718C" w14:textId="77777777" w:rsidR="00046011" w:rsidRPr="00435B10" w:rsidRDefault="00046011" w:rsidP="00654577">
            <w:pPr>
              <w:pStyle w:val="TableTextEVM"/>
              <w:rPr>
                <w:bCs/>
              </w:rPr>
            </w:pPr>
            <w:r w:rsidRPr="00435B10">
              <w:t>Project Manager or Project Office and Subproject/Element Manager (SP/EM)/ Team and P</w:t>
            </w:r>
            <w:r w:rsidRPr="00435B10">
              <w:noBreakHyphen/>
              <w:t>CAM</w:t>
            </w:r>
          </w:p>
        </w:tc>
        <w:tc>
          <w:tcPr>
            <w:tcW w:w="1255" w:type="dxa"/>
          </w:tcPr>
          <w:p w14:paraId="4066C4A0" w14:textId="77777777" w:rsidR="00046011" w:rsidRPr="00435B10" w:rsidRDefault="00046011" w:rsidP="00654577">
            <w:pPr>
              <w:pStyle w:val="TableTextCenteredEVM"/>
              <w:rPr>
                <w:bCs/>
              </w:rPr>
            </w:pPr>
            <w:r w:rsidRPr="00435B10">
              <w:t>6</w:t>
            </w:r>
            <w:r w:rsidRPr="00435B10">
              <w:noBreakHyphen/>
              <w:t>1.01</w:t>
            </w:r>
          </w:p>
        </w:tc>
        <w:tc>
          <w:tcPr>
            <w:tcW w:w="6059" w:type="dxa"/>
          </w:tcPr>
          <w:p w14:paraId="419213E1" w14:textId="77777777" w:rsidR="00046011" w:rsidRPr="00435B10" w:rsidRDefault="00046011" w:rsidP="00674D37">
            <w:pPr>
              <w:pStyle w:val="TableTextEVM"/>
              <w:jc w:val="both"/>
              <w:rPr>
                <w:bCs/>
              </w:rPr>
            </w:pPr>
            <w:r w:rsidRPr="00435B10">
              <w:rPr>
                <w:i/>
              </w:rPr>
              <w:t>Distributing Monthly Schedule Analysis</w:t>
            </w:r>
            <w:r w:rsidRPr="00435B10">
              <w:t xml:space="preserve">. Distribute the schedule analyses data including </w:t>
            </w:r>
            <w:r w:rsidR="00F959EF" w:rsidRPr="00435B10">
              <w:t>CP</w:t>
            </w:r>
            <w:r w:rsidRPr="00435B10">
              <w:t xml:space="preserve"> analyses, schedule metrics, assessment of schedule integrity, impacts to internal and external commitment and/or control milestones, and progress inputs to the </w:t>
            </w:r>
            <w:r w:rsidR="0065218F" w:rsidRPr="00435B10">
              <w:rPr>
                <w:rFonts w:eastAsia="Times New Roman"/>
                <w:sz w:val="24"/>
                <w:szCs w:val="24"/>
              </w:rPr>
              <w:t>EV</w:t>
            </w:r>
            <w:r w:rsidRPr="00435B10">
              <w:t xml:space="preserve"> system. The Subproject / Element Manager and </w:t>
            </w:r>
            <w:r w:rsidR="00497824" w:rsidRPr="00435B10">
              <w:t>Project-Control Account Manager</w:t>
            </w:r>
            <w:r w:rsidRPr="00435B10">
              <w:t xml:space="preserve">s supported by the Project Office should evaluate schedule progress, changes, related corrective action planning, and issue resolution, and assess their potential impacts relative to the overall integrated cost, risk, and technical performance data. </w:t>
            </w:r>
          </w:p>
        </w:tc>
      </w:tr>
      <w:tr w:rsidR="00046011" w:rsidRPr="00435B10" w14:paraId="67CC46CB" w14:textId="77777777" w:rsidTr="00E43304">
        <w:tc>
          <w:tcPr>
            <w:tcW w:w="2311" w:type="dxa"/>
          </w:tcPr>
          <w:p w14:paraId="6362ED6C" w14:textId="77777777" w:rsidR="00046011" w:rsidRPr="00435B10" w:rsidRDefault="00046011" w:rsidP="00654577">
            <w:pPr>
              <w:pStyle w:val="TableTextEVM"/>
              <w:rPr>
                <w:bCs/>
              </w:rPr>
            </w:pPr>
            <w:r w:rsidRPr="00435B10">
              <w:t>Program Manager or Program Management Office and Project Manager or Project Office and SP/EM /Team and P</w:t>
            </w:r>
            <w:r w:rsidRPr="00435B10">
              <w:noBreakHyphen/>
              <w:t>CAM</w:t>
            </w:r>
          </w:p>
        </w:tc>
        <w:tc>
          <w:tcPr>
            <w:tcW w:w="1255" w:type="dxa"/>
          </w:tcPr>
          <w:p w14:paraId="653B2BAA" w14:textId="77777777" w:rsidR="00046011" w:rsidRPr="00435B10" w:rsidRDefault="00046011" w:rsidP="00654577">
            <w:pPr>
              <w:pStyle w:val="TableTextCenteredEVM"/>
              <w:rPr>
                <w:bCs/>
              </w:rPr>
            </w:pPr>
            <w:r w:rsidRPr="00435B10">
              <w:t>Input from 9.14</w:t>
            </w:r>
          </w:p>
        </w:tc>
        <w:tc>
          <w:tcPr>
            <w:tcW w:w="6059" w:type="dxa"/>
          </w:tcPr>
          <w:p w14:paraId="2A06F406" w14:textId="77777777" w:rsidR="00046011" w:rsidRPr="00435B10" w:rsidRDefault="00046011" w:rsidP="00674D37">
            <w:pPr>
              <w:pStyle w:val="TableTextEVM"/>
              <w:jc w:val="both"/>
              <w:rPr>
                <w:bCs/>
              </w:rPr>
            </w:pPr>
            <w:r w:rsidRPr="00435B10">
              <w:rPr>
                <w:i/>
              </w:rPr>
              <w:t xml:space="preserve">Integrate </w:t>
            </w:r>
            <w:r w:rsidR="00A272C3" w:rsidRPr="00435B10">
              <w:rPr>
                <w:i/>
              </w:rPr>
              <w:t xml:space="preserve">Contractor/Subcontractor </w:t>
            </w:r>
            <w:r w:rsidRPr="00435B10">
              <w:rPr>
                <w:i/>
              </w:rPr>
              <w:t>or Supplier Cost/Schedule Data into Cost and Schedule Tools and Reports</w:t>
            </w:r>
            <w:r w:rsidRPr="00435B10">
              <w:t xml:space="preserve">. </w:t>
            </w:r>
          </w:p>
        </w:tc>
      </w:tr>
      <w:tr w:rsidR="00046011" w:rsidRPr="00435B10" w14:paraId="03AA0BDE" w14:textId="77777777" w:rsidTr="00E43304">
        <w:tc>
          <w:tcPr>
            <w:tcW w:w="2311" w:type="dxa"/>
          </w:tcPr>
          <w:p w14:paraId="22C4D7ED" w14:textId="77777777" w:rsidR="00046011" w:rsidRPr="00435B10" w:rsidRDefault="00046011" w:rsidP="00654577">
            <w:pPr>
              <w:pStyle w:val="TableTextEVM"/>
              <w:rPr>
                <w:bCs/>
              </w:rPr>
            </w:pPr>
            <w:r w:rsidRPr="00435B10">
              <w:t>Program Manager or Program Management Office and Project Manager or Project Office and SP/EM/Team and P</w:t>
            </w:r>
            <w:r w:rsidRPr="00435B10">
              <w:noBreakHyphen/>
              <w:t>CAM and Institutional/ Functional</w:t>
            </w:r>
          </w:p>
        </w:tc>
        <w:tc>
          <w:tcPr>
            <w:tcW w:w="1255" w:type="dxa"/>
          </w:tcPr>
          <w:p w14:paraId="749C7470" w14:textId="77777777" w:rsidR="00046011" w:rsidRPr="00435B10" w:rsidRDefault="00046011" w:rsidP="00654577">
            <w:pPr>
              <w:pStyle w:val="TableTextCenteredEVM"/>
              <w:rPr>
                <w:bCs/>
              </w:rPr>
            </w:pPr>
            <w:r w:rsidRPr="00435B10">
              <w:t>Input from 10.08</w:t>
            </w:r>
          </w:p>
        </w:tc>
        <w:tc>
          <w:tcPr>
            <w:tcW w:w="6059" w:type="dxa"/>
          </w:tcPr>
          <w:p w14:paraId="312BE89F" w14:textId="77777777" w:rsidR="00046011" w:rsidRPr="00435B10" w:rsidRDefault="00046011" w:rsidP="00674D37">
            <w:pPr>
              <w:pStyle w:val="TableTextEVM"/>
              <w:jc w:val="both"/>
            </w:pPr>
            <w:r w:rsidRPr="00435B10">
              <w:rPr>
                <w:i/>
              </w:rPr>
              <w:t>Integrate Supplier Cost/Schedule Data into Cost and Schedule Tools and Reports</w:t>
            </w:r>
            <w:r w:rsidRPr="00435B10">
              <w:t>.</w:t>
            </w:r>
          </w:p>
          <w:p w14:paraId="7C87E005" w14:textId="77777777" w:rsidR="00046011" w:rsidRPr="00435B10" w:rsidRDefault="00046011" w:rsidP="00674D37">
            <w:pPr>
              <w:pStyle w:val="TableTextEVM"/>
              <w:jc w:val="both"/>
            </w:pPr>
            <w:r w:rsidRPr="00435B10">
              <w:t xml:space="preserve">Note: Other </w:t>
            </w:r>
            <w:r w:rsidR="006356C0" w:rsidRPr="00435B10">
              <w:t>Center</w:t>
            </w:r>
            <w:r w:rsidRPr="00435B10">
              <w:t>s are considered suppliers via Inter-Agency Work Agreements.</w:t>
            </w:r>
          </w:p>
        </w:tc>
      </w:tr>
      <w:tr w:rsidR="00046011" w:rsidRPr="00435B10" w14:paraId="1BD0C801" w14:textId="77777777" w:rsidTr="00E43304">
        <w:tc>
          <w:tcPr>
            <w:tcW w:w="2311" w:type="dxa"/>
          </w:tcPr>
          <w:p w14:paraId="2D95F46E" w14:textId="77777777" w:rsidR="00046011" w:rsidRPr="00435B10" w:rsidRDefault="00046011" w:rsidP="00654577">
            <w:pPr>
              <w:pStyle w:val="TableTextEVM"/>
              <w:rPr>
                <w:bCs/>
              </w:rPr>
            </w:pPr>
            <w:r w:rsidRPr="00435B10">
              <w:t>Project Manager or Project Office</w:t>
            </w:r>
          </w:p>
        </w:tc>
        <w:tc>
          <w:tcPr>
            <w:tcW w:w="1255" w:type="dxa"/>
          </w:tcPr>
          <w:p w14:paraId="6CCEDCF3" w14:textId="77777777" w:rsidR="00046011" w:rsidRPr="00435B10" w:rsidRDefault="00046011" w:rsidP="00654577">
            <w:pPr>
              <w:pStyle w:val="TableTextCenteredEVM"/>
              <w:rPr>
                <w:bCs/>
              </w:rPr>
            </w:pPr>
            <w:r w:rsidRPr="00435B10">
              <w:t>Input from 4.08</w:t>
            </w:r>
          </w:p>
        </w:tc>
        <w:tc>
          <w:tcPr>
            <w:tcW w:w="6059" w:type="dxa"/>
          </w:tcPr>
          <w:p w14:paraId="56FF50EF" w14:textId="77777777" w:rsidR="00046011" w:rsidRPr="00435B10" w:rsidRDefault="00046011" w:rsidP="00674D37">
            <w:pPr>
              <w:pStyle w:val="TableTextEVM"/>
              <w:jc w:val="both"/>
              <w:rPr>
                <w:bCs/>
              </w:rPr>
            </w:pPr>
            <w:r w:rsidRPr="00435B10">
              <w:rPr>
                <w:i/>
              </w:rPr>
              <w:t>Verify Load into Cost Tool</w:t>
            </w:r>
            <w:r w:rsidRPr="00435B10">
              <w:t>.</w:t>
            </w:r>
          </w:p>
        </w:tc>
      </w:tr>
      <w:tr w:rsidR="00046011" w:rsidRPr="00435B10" w14:paraId="06ECD92C" w14:textId="77777777" w:rsidTr="00E43304">
        <w:tc>
          <w:tcPr>
            <w:tcW w:w="2311" w:type="dxa"/>
          </w:tcPr>
          <w:p w14:paraId="33958669" w14:textId="77777777" w:rsidR="00046011" w:rsidRPr="00435B10" w:rsidRDefault="00046011" w:rsidP="00654577">
            <w:pPr>
              <w:pStyle w:val="TableTextEVM"/>
              <w:rPr>
                <w:bCs/>
              </w:rPr>
            </w:pPr>
            <w:r w:rsidRPr="00435B10">
              <w:t>Project Manager or Project Office and SP/EM/Team and P</w:t>
            </w:r>
            <w:r w:rsidRPr="00435B10">
              <w:noBreakHyphen/>
              <w:t>CAM</w:t>
            </w:r>
          </w:p>
        </w:tc>
        <w:tc>
          <w:tcPr>
            <w:tcW w:w="1255" w:type="dxa"/>
          </w:tcPr>
          <w:p w14:paraId="0A523EE4" w14:textId="77777777" w:rsidR="00046011" w:rsidRPr="00435B10" w:rsidRDefault="00046011" w:rsidP="00654577">
            <w:pPr>
              <w:pStyle w:val="TableTextCenteredEVM"/>
              <w:rPr>
                <w:bCs/>
              </w:rPr>
            </w:pPr>
            <w:r w:rsidRPr="00435B10">
              <w:t>6</w:t>
            </w:r>
            <w:r w:rsidRPr="00435B10">
              <w:noBreakHyphen/>
              <w:t>1.02</w:t>
            </w:r>
          </w:p>
        </w:tc>
        <w:tc>
          <w:tcPr>
            <w:tcW w:w="6059" w:type="dxa"/>
          </w:tcPr>
          <w:p w14:paraId="10437504" w14:textId="77777777" w:rsidR="00046011" w:rsidRPr="00435B10" w:rsidRDefault="00046011">
            <w:pPr>
              <w:pStyle w:val="TableTextEVM"/>
              <w:jc w:val="both"/>
              <w:rPr>
                <w:bCs/>
              </w:rPr>
            </w:pPr>
            <w:r w:rsidRPr="00435B10">
              <w:rPr>
                <w:i/>
              </w:rPr>
              <w:t>Monthly Performance Analysis</w:t>
            </w:r>
            <w:r w:rsidRPr="00435B10">
              <w:t xml:space="preserve">. Internal </w:t>
            </w:r>
            <w:r w:rsidR="00C8151F" w:rsidRPr="00435B10">
              <w:t xml:space="preserve">IPMRs </w:t>
            </w:r>
            <w:r w:rsidRPr="00435B10">
              <w:t xml:space="preserve">and </w:t>
            </w:r>
            <w:r w:rsidR="000F193B" w:rsidRPr="00435B10">
              <w:rPr>
                <w:rFonts w:eastAsia="Times New Roman"/>
                <w:sz w:val="24"/>
                <w:szCs w:val="24"/>
              </w:rPr>
              <w:t xml:space="preserve">EVM </w:t>
            </w:r>
            <w:r w:rsidRPr="00435B10">
              <w:t xml:space="preserve">Metrics are generated at the Project, Subproject and </w:t>
            </w:r>
            <w:r w:rsidR="00763863" w:rsidRPr="00435B10">
              <w:t>CA</w:t>
            </w:r>
            <w:r w:rsidRPr="00435B10">
              <w:t xml:space="preserve"> levels and provide the SP/EM and P</w:t>
            </w:r>
            <w:r w:rsidRPr="00435B10">
              <w:noBreakHyphen/>
              <w:t>CAMs with plan, performance, and cost by element of cost for current period, cumulative-to-date, and at-completion points in time. This data reveals the nature of the variance and forms the foundation for the development of managerial actions.</w:t>
            </w:r>
          </w:p>
        </w:tc>
      </w:tr>
      <w:tr w:rsidR="00046011" w:rsidRPr="00435B10" w14:paraId="7581615A" w14:textId="77777777" w:rsidTr="00E43304">
        <w:tc>
          <w:tcPr>
            <w:tcW w:w="2311" w:type="dxa"/>
          </w:tcPr>
          <w:p w14:paraId="475421BC" w14:textId="77777777" w:rsidR="00046011" w:rsidRPr="00435B10" w:rsidRDefault="00046011" w:rsidP="00654577">
            <w:pPr>
              <w:pStyle w:val="TableTextEVM"/>
              <w:rPr>
                <w:bCs/>
              </w:rPr>
            </w:pPr>
            <w:r w:rsidRPr="00435B10">
              <w:t>Project Manager or Project Office and SP/EM/Team</w:t>
            </w:r>
          </w:p>
        </w:tc>
        <w:tc>
          <w:tcPr>
            <w:tcW w:w="1255" w:type="dxa"/>
          </w:tcPr>
          <w:p w14:paraId="019EFE58" w14:textId="77777777" w:rsidR="00046011" w:rsidRPr="00435B10" w:rsidRDefault="00046011" w:rsidP="00654577">
            <w:pPr>
              <w:pStyle w:val="TableTextCenteredEVM"/>
              <w:rPr>
                <w:bCs/>
              </w:rPr>
            </w:pPr>
            <w:r w:rsidRPr="00435B10">
              <w:t>6</w:t>
            </w:r>
            <w:r w:rsidRPr="00435B10">
              <w:noBreakHyphen/>
              <w:t>1.03</w:t>
            </w:r>
          </w:p>
        </w:tc>
        <w:tc>
          <w:tcPr>
            <w:tcW w:w="6059" w:type="dxa"/>
          </w:tcPr>
          <w:p w14:paraId="4B902FAA" w14:textId="3651C70F" w:rsidR="00046011" w:rsidRPr="00435B10" w:rsidRDefault="00046011" w:rsidP="0039164B">
            <w:pPr>
              <w:pStyle w:val="TableTextEVM"/>
              <w:jc w:val="both"/>
              <w:rPr>
                <w:bCs/>
              </w:rPr>
            </w:pPr>
            <w:r w:rsidRPr="00435B10">
              <w:rPr>
                <w:i/>
              </w:rPr>
              <w:t xml:space="preserve">Run Preliminary </w:t>
            </w:r>
            <w:r w:rsidR="00C8151F" w:rsidRPr="00435B10">
              <w:t>IPMR</w:t>
            </w:r>
            <w:r w:rsidRPr="00435B10">
              <w:rPr>
                <w:i/>
              </w:rPr>
              <w:t xml:space="preserve"> and VAR Forms</w:t>
            </w:r>
            <w:r w:rsidRPr="00435B10">
              <w:t>. The availability of schedule status and monthly actual costs will enable the generation of preliminary performance measurement data. The data (</w:t>
            </w:r>
            <w:r w:rsidR="00C8151F" w:rsidRPr="00435B10">
              <w:t>IPMRs</w:t>
            </w:r>
            <w:r w:rsidRPr="00435B10">
              <w:t xml:space="preserve">, EVM Charts, graphs, schedule </w:t>
            </w:r>
            <w:r w:rsidR="00F959EF" w:rsidRPr="00435B10">
              <w:t>CP</w:t>
            </w:r>
            <w:r w:rsidRPr="00435B10">
              <w:t>, and actual costs) are supplied by the Project Office and is subsequently utilized by the Project Office, Project Manager, SP/EM, and P</w:t>
            </w:r>
            <w:r w:rsidRPr="00435B10">
              <w:noBreakHyphen/>
              <w:t>CAM to support analysis and management decision making.</w:t>
            </w:r>
          </w:p>
        </w:tc>
      </w:tr>
      <w:tr w:rsidR="00046011" w:rsidRPr="00435B10" w14:paraId="2DCAF590" w14:textId="77777777" w:rsidTr="00E43304">
        <w:tc>
          <w:tcPr>
            <w:tcW w:w="2311" w:type="dxa"/>
          </w:tcPr>
          <w:p w14:paraId="7F80A1C4" w14:textId="77777777" w:rsidR="00046011" w:rsidRPr="00435B10" w:rsidRDefault="00046011" w:rsidP="00654577">
            <w:pPr>
              <w:pStyle w:val="TableTextEVM"/>
              <w:rPr>
                <w:bCs/>
              </w:rPr>
            </w:pPr>
            <w:r w:rsidRPr="00435B10">
              <w:t>Project Manager or Project Office</w:t>
            </w:r>
          </w:p>
        </w:tc>
        <w:tc>
          <w:tcPr>
            <w:tcW w:w="1255" w:type="dxa"/>
          </w:tcPr>
          <w:p w14:paraId="04CAE7F3" w14:textId="77777777" w:rsidR="00046011" w:rsidRPr="00435B10" w:rsidRDefault="00046011" w:rsidP="00654577">
            <w:pPr>
              <w:pStyle w:val="TableTextCenteredEVM"/>
              <w:rPr>
                <w:bCs/>
              </w:rPr>
            </w:pPr>
            <w:r w:rsidRPr="00435B10">
              <w:t>6</w:t>
            </w:r>
            <w:r w:rsidRPr="00435B10">
              <w:noBreakHyphen/>
              <w:t>1.04</w:t>
            </w:r>
          </w:p>
        </w:tc>
        <w:tc>
          <w:tcPr>
            <w:tcW w:w="6059" w:type="dxa"/>
          </w:tcPr>
          <w:p w14:paraId="7730FF9C" w14:textId="77777777" w:rsidR="00046011" w:rsidRPr="00435B10" w:rsidRDefault="00046011" w:rsidP="00942C9B">
            <w:pPr>
              <w:pStyle w:val="TableTextEVM"/>
              <w:jc w:val="both"/>
              <w:rPr>
                <w:bCs/>
              </w:rPr>
            </w:pPr>
            <w:r w:rsidRPr="00435B10">
              <w:rPr>
                <w:i/>
              </w:rPr>
              <w:t>Analyze Data Metrics and Trends</w:t>
            </w:r>
            <w:r w:rsidRPr="00435B10">
              <w:t xml:space="preserve">. The Project Office performs cost and schedule trend analysis of the </w:t>
            </w:r>
            <w:r w:rsidR="0065218F" w:rsidRPr="00435B10">
              <w:rPr>
                <w:rFonts w:eastAsia="Times New Roman"/>
                <w:sz w:val="24"/>
                <w:szCs w:val="24"/>
              </w:rPr>
              <w:t>EV</w:t>
            </w:r>
            <w:r w:rsidRPr="00435B10">
              <w:t xml:space="preserve"> and Schedule data. The Project Office analysts evaluate project performance trends and forecasted </w:t>
            </w:r>
            <w:r w:rsidR="00942C9B" w:rsidRPr="00435B10">
              <w:t>CAC</w:t>
            </w:r>
            <w:r w:rsidRPr="00435B10">
              <w:t xml:space="preserve">. This analysis is performed to ensure that early warnings of performance are not overlooked. This analysis includes, but is not limited to, EAC trend analysis, forecasted </w:t>
            </w:r>
            <w:r w:rsidR="00942C9B" w:rsidRPr="00435B10">
              <w:t>CAC</w:t>
            </w:r>
            <w:r w:rsidRPr="00435B10">
              <w:t xml:space="preserve">, workforce trend analysis, schedule </w:t>
            </w:r>
            <w:r w:rsidR="00F959EF" w:rsidRPr="00435B10">
              <w:t>CP</w:t>
            </w:r>
            <w:r w:rsidRPr="00435B10">
              <w:t xml:space="preserve"> analysis, schedule reserve assessment, and risk/reserves analysis.</w:t>
            </w:r>
          </w:p>
        </w:tc>
      </w:tr>
      <w:tr w:rsidR="00046011" w:rsidRPr="00435B10" w14:paraId="2BA0E919" w14:textId="77777777" w:rsidTr="00E43304">
        <w:tc>
          <w:tcPr>
            <w:tcW w:w="2311" w:type="dxa"/>
          </w:tcPr>
          <w:p w14:paraId="5E3B72BF" w14:textId="77777777" w:rsidR="00046011" w:rsidRPr="00435B10" w:rsidRDefault="00046011" w:rsidP="00654577">
            <w:pPr>
              <w:pStyle w:val="TableTextEVM"/>
              <w:rPr>
                <w:bCs/>
              </w:rPr>
            </w:pPr>
            <w:r w:rsidRPr="00435B10">
              <w:t>Project Manager or Project Office</w:t>
            </w:r>
          </w:p>
        </w:tc>
        <w:tc>
          <w:tcPr>
            <w:tcW w:w="1255" w:type="dxa"/>
          </w:tcPr>
          <w:p w14:paraId="29ADF6A2" w14:textId="77777777" w:rsidR="00046011" w:rsidRPr="00435B10" w:rsidRDefault="00046011" w:rsidP="00654577">
            <w:pPr>
              <w:pStyle w:val="TableTextCenteredEVM"/>
              <w:rPr>
                <w:bCs/>
              </w:rPr>
            </w:pPr>
            <w:r w:rsidRPr="00435B10">
              <w:t>Output to 6</w:t>
            </w:r>
            <w:r w:rsidRPr="00435B10">
              <w:noBreakHyphen/>
              <w:t>2.01</w:t>
            </w:r>
          </w:p>
        </w:tc>
        <w:tc>
          <w:tcPr>
            <w:tcW w:w="6059" w:type="dxa"/>
          </w:tcPr>
          <w:p w14:paraId="11DB7840" w14:textId="77777777" w:rsidR="00046011" w:rsidRPr="00435B10" w:rsidRDefault="00046011" w:rsidP="00674D37">
            <w:pPr>
              <w:pStyle w:val="TableTextEVM"/>
              <w:jc w:val="both"/>
              <w:rPr>
                <w:bCs/>
              </w:rPr>
            </w:pPr>
            <w:r w:rsidRPr="00435B10">
              <w:rPr>
                <w:i/>
              </w:rPr>
              <w:t>Issue Comprehensive Project ETC/EAC Planning Guidelines</w:t>
            </w:r>
            <w:r w:rsidRPr="00435B10">
              <w:t>.</w:t>
            </w:r>
          </w:p>
        </w:tc>
      </w:tr>
      <w:tr w:rsidR="00046011" w:rsidRPr="00435B10" w14:paraId="518DC0EA" w14:textId="77777777" w:rsidTr="00E43304">
        <w:tc>
          <w:tcPr>
            <w:tcW w:w="2311" w:type="dxa"/>
          </w:tcPr>
          <w:p w14:paraId="571B2040" w14:textId="77777777" w:rsidR="00046011" w:rsidRPr="00435B10" w:rsidRDefault="00046011" w:rsidP="00654577">
            <w:pPr>
              <w:pStyle w:val="TableTextEVM"/>
              <w:rPr>
                <w:bCs/>
              </w:rPr>
            </w:pPr>
            <w:r w:rsidRPr="00435B10">
              <w:t>Project Manager or Project Office</w:t>
            </w:r>
          </w:p>
        </w:tc>
        <w:tc>
          <w:tcPr>
            <w:tcW w:w="1255" w:type="dxa"/>
          </w:tcPr>
          <w:p w14:paraId="46B10B9F" w14:textId="77777777" w:rsidR="00046011" w:rsidRPr="00435B10" w:rsidRDefault="00046011" w:rsidP="00654577">
            <w:pPr>
              <w:pStyle w:val="TableTextCenteredEVM"/>
              <w:rPr>
                <w:bCs/>
              </w:rPr>
            </w:pPr>
            <w:r w:rsidRPr="00435B10">
              <w:t>6</w:t>
            </w:r>
            <w:r w:rsidRPr="00435B10">
              <w:noBreakHyphen/>
              <w:t>1.05</w:t>
            </w:r>
          </w:p>
        </w:tc>
        <w:tc>
          <w:tcPr>
            <w:tcW w:w="6059" w:type="dxa"/>
          </w:tcPr>
          <w:p w14:paraId="11179A79" w14:textId="456094DF" w:rsidR="00046011" w:rsidRPr="00435B10" w:rsidRDefault="00046011" w:rsidP="0039164B">
            <w:pPr>
              <w:pStyle w:val="TableTextEVM"/>
              <w:jc w:val="both"/>
              <w:rPr>
                <w:bCs/>
              </w:rPr>
            </w:pPr>
            <w:r w:rsidRPr="00435B10">
              <w:rPr>
                <w:i/>
              </w:rPr>
              <w:t>Identify Control Accounts that Exceed the Established Thresholds</w:t>
            </w:r>
            <w:r w:rsidRPr="00435B10">
              <w:t>. Program/Project level thresholds are documented in the Project directives consistent with Program and/or Project requirements, where appropriate. C</w:t>
            </w:r>
            <w:r w:rsidR="0039164B">
              <w:t>V</w:t>
            </w:r>
            <w:r w:rsidRPr="00435B10">
              <w:t xml:space="preserve"> and </w:t>
            </w:r>
            <w:r w:rsidR="009A447D" w:rsidRPr="00435B10">
              <w:t>SV</w:t>
            </w:r>
            <w:r w:rsidRPr="00435B10">
              <w:t xml:space="preserve"> thresholds are established by project management at the WBS Element or </w:t>
            </w:r>
            <w:r w:rsidR="00763863" w:rsidRPr="00435B10">
              <w:t>CA</w:t>
            </w:r>
            <w:r w:rsidRPr="00435B10">
              <w:t xml:space="preserve"> level, and are documented in the project plan. These thresholds are expressed as plus or minus percent variance and/or dollar amount variances. The thresholds are reflective of the risks associated with the work. When </w:t>
            </w:r>
            <w:r w:rsidR="0039164B">
              <w:t>CV</w:t>
            </w:r>
            <w:r w:rsidRPr="00435B10">
              <w:t xml:space="preserve"> and/or </w:t>
            </w:r>
            <w:r w:rsidR="009A447D" w:rsidRPr="00435B10">
              <w:t>SV</w:t>
            </w:r>
            <w:r w:rsidRPr="00435B10">
              <w:t xml:space="preserve">s at the WBS Element or </w:t>
            </w:r>
            <w:r w:rsidR="00763863" w:rsidRPr="00435B10">
              <w:t>CA</w:t>
            </w:r>
            <w:r w:rsidRPr="00435B10">
              <w:t xml:space="preserve"> exceed the threshold, the required variance analysis is performed.</w:t>
            </w:r>
          </w:p>
        </w:tc>
      </w:tr>
      <w:tr w:rsidR="00046011" w:rsidRPr="00435B10" w14:paraId="0D089838" w14:textId="77777777" w:rsidTr="00E43304">
        <w:tc>
          <w:tcPr>
            <w:tcW w:w="2311" w:type="dxa"/>
          </w:tcPr>
          <w:p w14:paraId="462EAA3F" w14:textId="77777777" w:rsidR="00046011" w:rsidRPr="00435B10" w:rsidRDefault="00046011" w:rsidP="00654577">
            <w:pPr>
              <w:pStyle w:val="TableTextEVM"/>
              <w:rPr>
                <w:bCs/>
              </w:rPr>
            </w:pPr>
            <w:r w:rsidRPr="00435B10">
              <w:t>SP/EM/Team and P</w:t>
            </w:r>
            <w:r w:rsidRPr="00435B10">
              <w:noBreakHyphen/>
              <w:t>CAM</w:t>
            </w:r>
          </w:p>
        </w:tc>
        <w:tc>
          <w:tcPr>
            <w:tcW w:w="1255" w:type="dxa"/>
          </w:tcPr>
          <w:p w14:paraId="0746198B" w14:textId="77777777" w:rsidR="00046011" w:rsidRPr="00435B10" w:rsidRDefault="00046011" w:rsidP="00654577">
            <w:pPr>
              <w:pStyle w:val="TableTextCenteredEVM"/>
              <w:rPr>
                <w:bCs/>
              </w:rPr>
            </w:pPr>
            <w:r w:rsidRPr="00435B10">
              <w:t>6</w:t>
            </w:r>
            <w:r w:rsidRPr="00435B10">
              <w:noBreakHyphen/>
              <w:t>1.06</w:t>
            </w:r>
          </w:p>
        </w:tc>
        <w:tc>
          <w:tcPr>
            <w:tcW w:w="6059" w:type="dxa"/>
          </w:tcPr>
          <w:p w14:paraId="274E9721" w14:textId="253C1764" w:rsidR="00046011" w:rsidRPr="00435B10" w:rsidRDefault="00046011" w:rsidP="0039164B">
            <w:pPr>
              <w:pStyle w:val="TableTextEVM"/>
              <w:jc w:val="both"/>
              <w:rPr>
                <w:bCs/>
              </w:rPr>
            </w:pPr>
            <w:r w:rsidRPr="00435B10">
              <w:rPr>
                <w:i/>
              </w:rPr>
              <w:t>Analysis and Response to VARs</w:t>
            </w:r>
            <w:r w:rsidRPr="00435B10">
              <w:t xml:space="preserve">. The Internal </w:t>
            </w:r>
            <w:r w:rsidR="00C8151F" w:rsidRPr="00435B10">
              <w:t>IPMR</w:t>
            </w:r>
            <w:r w:rsidRPr="00435B10">
              <w:t xml:space="preserve">, in conjunction with the </w:t>
            </w:r>
            <w:r w:rsidR="00763863" w:rsidRPr="00435B10">
              <w:t>CA</w:t>
            </w:r>
            <w:r w:rsidRPr="00435B10">
              <w:t>/</w:t>
            </w:r>
            <w:r w:rsidR="00651C8A" w:rsidRPr="00435B10">
              <w:t xml:space="preserve">WP </w:t>
            </w:r>
            <w:r w:rsidRPr="00435B10">
              <w:t xml:space="preserve">detailed schedule, is the primary source of data used to execute </w:t>
            </w:r>
            <w:r w:rsidR="00763863" w:rsidRPr="00435B10">
              <w:t>CA</w:t>
            </w:r>
            <w:r w:rsidRPr="00435B10">
              <w:t xml:space="preserve"> variance analysis. It is the data used by the P</w:t>
            </w:r>
            <w:r w:rsidRPr="00435B10">
              <w:noBreakHyphen/>
              <w:t xml:space="preserve">CAM to prepare the VAR. The written </w:t>
            </w:r>
            <w:r w:rsidR="0039164B">
              <w:t>v</w:t>
            </w:r>
            <w:r w:rsidRPr="00435B10">
              <w:t xml:space="preserve">ariance </w:t>
            </w:r>
            <w:r w:rsidR="0039164B">
              <w:t>a</w:t>
            </w:r>
            <w:r w:rsidRPr="00435B10">
              <w:t xml:space="preserve">nalysis provides an explanation that clearly identifies the cause of each problem, the impact on the remaining work (inside or outside of the </w:t>
            </w:r>
            <w:r w:rsidR="00763863" w:rsidRPr="00435B10">
              <w:t>CA</w:t>
            </w:r>
            <w:r w:rsidRPr="00435B10">
              <w:t xml:space="preserve">), and the corrective action plan for both </w:t>
            </w:r>
            <w:r w:rsidR="0039164B">
              <w:t xml:space="preserve">SV </w:t>
            </w:r>
            <w:r w:rsidRPr="00435B10">
              <w:t xml:space="preserve">and </w:t>
            </w:r>
            <w:r w:rsidR="003D5F54" w:rsidRPr="00435B10">
              <w:t>CV</w:t>
            </w:r>
            <w:r w:rsidRPr="00435B10">
              <w:t>s, as required. The P</w:t>
            </w:r>
            <w:r w:rsidRPr="00435B10">
              <w:noBreakHyphen/>
              <w:t xml:space="preserve">CAM is responsible for explaining </w:t>
            </w:r>
            <w:r w:rsidR="0094584B">
              <w:t>CVs</w:t>
            </w:r>
            <w:r w:rsidR="0094584B" w:rsidRPr="00435B10">
              <w:t xml:space="preserve"> </w:t>
            </w:r>
            <w:r w:rsidRPr="00435B10">
              <w:t xml:space="preserve">and </w:t>
            </w:r>
            <w:r w:rsidR="009A447D" w:rsidRPr="00435B10">
              <w:t>SV</w:t>
            </w:r>
            <w:r w:rsidRPr="00435B10">
              <w:t xml:space="preserve">s that have exceeded the established thresholds. </w:t>
            </w:r>
          </w:p>
        </w:tc>
      </w:tr>
      <w:tr w:rsidR="00046011" w:rsidRPr="00435B10" w14:paraId="0A2F852E" w14:textId="77777777" w:rsidTr="00E43304">
        <w:tc>
          <w:tcPr>
            <w:tcW w:w="2311" w:type="dxa"/>
          </w:tcPr>
          <w:p w14:paraId="1DC45DE9" w14:textId="77777777" w:rsidR="00046011" w:rsidRPr="00435B10" w:rsidRDefault="00046011" w:rsidP="00654577">
            <w:pPr>
              <w:pStyle w:val="TableTextEVM"/>
              <w:rPr>
                <w:bCs/>
              </w:rPr>
            </w:pPr>
            <w:r w:rsidRPr="00435B10">
              <w:t>SP/EM/Team and P</w:t>
            </w:r>
            <w:r w:rsidRPr="00435B10">
              <w:noBreakHyphen/>
              <w:t>CAM</w:t>
            </w:r>
          </w:p>
        </w:tc>
        <w:tc>
          <w:tcPr>
            <w:tcW w:w="1255" w:type="dxa"/>
          </w:tcPr>
          <w:p w14:paraId="115364A7" w14:textId="77777777" w:rsidR="00046011" w:rsidRPr="00435B10" w:rsidRDefault="00046011" w:rsidP="00654577">
            <w:pPr>
              <w:pStyle w:val="TableTextCenteredEVM"/>
              <w:rPr>
                <w:bCs/>
              </w:rPr>
            </w:pPr>
            <w:r w:rsidRPr="00435B10">
              <w:t>6</w:t>
            </w:r>
            <w:r w:rsidRPr="00435B10">
              <w:noBreakHyphen/>
              <w:t>1.07</w:t>
            </w:r>
          </w:p>
        </w:tc>
        <w:tc>
          <w:tcPr>
            <w:tcW w:w="6059" w:type="dxa"/>
          </w:tcPr>
          <w:p w14:paraId="47490634" w14:textId="77777777" w:rsidR="00046011" w:rsidRPr="00435B10" w:rsidRDefault="00046011" w:rsidP="00674D37">
            <w:pPr>
              <w:pStyle w:val="TableTextEVM"/>
              <w:jc w:val="both"/>
              <w:rPr>
                <w:bCs/>
              </w:rPr>
            </w:pPr>
            <w:r w:rsidRPr="00435B10">
              <w:rPr>
                <w:i/>
              </w:rPr>
              <w:t xml:space="preserve">Routine ETC/EAC Revision Required? </w:t>
            </w:r>
            <w:r w:rsidRPr="00435B10">
              <w:t>The routine EAC stems from the monthly management oversight activity. Each month, the P</w:t>
            </w:r>
            <w:r w:rsidRPr="00435B10">
              <w:noBreakHyphen/>
              <w:t>CAM reviews his/her cost and schedule performance data and specifically determines if the existing EAC is still accurate or valid. If it is not, he/she generates a new time-phased ETC for submission and approval by project management. The P</w:t>
            </w:r>
            <w:r w:rsidRPr="00435B10">
              <w:noBreakHyphen/>
              <w:t>CAM considers past performance and the remaining work in the assessment. If the EAC is not accurate, the P</w:t>
            </w:r>
            <w:r w:rsidRPr="00435B10">
              <w:noBreakHyphen/>
              <w:t>CAM requests a revision.</w:t>
            </w:r>
          </w:p>
          <w:p w14:paraId="577FC0D2" w14:textId="77777777" w:rsidR="00046011" w:rsidRPr="00435B10" w:rsidRDefault="00046011" w:rsidP="00674D37">
            <w:pPr>
              <w:pStyle w:val="TableTextEVM"/>
              <w:jc w:val="both"/>
              <w:rPr>
                <w:bCs/>
              </w:rPr>
            </w:pPr>
            <w:r w:rsidRPr="00435B10">
              <w:t>Optional update from 6-1.02 Monthly Performance Analysis</w:t>
            </w:r>
          </w:p>
          <w:p w14:paraId="5B152083" w14:textId="77777777" w:rsidR="00046011" w:rsidRPr="00435B10" w:rsidRDefault="00046011" w:rsidP="00674D37">
            <w:pPr>
              <w:pStyle w:val="TableTextEVM"/>
              <w:jc w:val="both"/>
              <w:rPr>
                <w:bCs/>
              </w:rPr>
            </w:pPr>
            <w:r w:rsidRPr="00435B10">
              <w:t>The ETC may not be phased in accordance with the required funding needs, this alternate process step allows the P</w:t>
            </w:r>
            <w:r w:rsidRPr="00435B10">
              <w:noBreakHyphen/>
              <w:t>CAM to adjust the ETC to support funding needs.</w:t>
            </w:r>
          </w:p>
          <w:p w14:paraId="548D34D4" w14:textId="77777777" w:rsidR="00046011" w:rsidRPr="00435B10" w:rsidRDefault="00046011" w:rsidP="00674D37">
            <w:pPr>
              <w:pStyle w:val="TableTextEVM"/>
              <w:jc w:val="both"/>
            </w:pPr>
            <w:r w:rsidRPr="00435B10">
              <w:rPr>
                <w:i/>
              </w:rPr>
              <w:t>If YES, go to 6-1.09</w:t>
            </w:r>
            <w:r w:rsidRPr="00435B10">
              <w:t>.</w:t>
            </w:r>
          </w:p>
          <w:p w14:paraId="483090CB" w14:textId="77777777" w:rsidR="00046011" w:rsidRPr="00435B10" w:rsidRDefault="00046011" w:rsidP="00674D37">
            <w:pPr>
              <w:pStyle w:val="TableTextEVM"/>
              <w:jc w:val="both"/>
              <w:rPr>
                <w:bCs/>
              </w:rPr>
            </w:pPr>
            <w:r w:rsidRPr="00435B10">
              <w:rPr>
                <w:i/>
              </w:rPr>
              <w:t>If NO, go to 6-1.08</w:t>
            </w:r>
            <w:r w:rsidRPr="00435B10">
              <w:t>.</w:t>
            </w:r>
          </w:p>
        </w:tc>
      </w:tr>
      <w:tr w:rsidR="00046011" w:rsidRPr="00435B10" w14:paraId="78848A58" w14:textId="77777777" w:rsidTr="00E43304">
        <w:tc>
          <w:tcPr>
            <w:tcW w:w="2311" w:type="dxa"/>
          </w:tcPr>
          <w:p w14:paraId="5C14E97C" w14:textId="77777777" w:rsidR="00046011" w:rsidRPr="00435B10" w:rsidRDefault="00046011" w:rsidP="00654577">
            <w:pPr>
              <w:pStyle w:val="TableTextEVM"/>
              <w:rPr>
                <w:bCs/>
              </w:rPr>
            </w:pPr>
            <w:r w:rsidRPr="00435B10">
              <w:t>Project Manager or Project Office</w:t>
            </w:r>
          </w:p>
        </w:tc>
        <w:tc>
          <w:tcPr>
            <w:tcW w:w="1255" w:type="dxa"/>
          </w:tcPr>
          <w:p w14:paraId="294E2798" w14:textId="77777777" w:rsidR="00046011" w:rsidRPr="00435B10" w:rsidRDefault="00046011" w:rsidP="00654577">
            <w:pPr>
              <w:pStyle w:val="TableTextCenteredEVM"/>
              <w:rPr>
                <w:bCs/>
              </w:rPr>
            </w:pPr>
            <w:r w:rsidRPr="00435B10">
              <w:t>6</w:t>
            </w:r>
            <w:r w:rsidRPr="00435B10">
              <w:noBreakHyphen/>
              <w:t>1.08</w:t>
            </w:r>
          </w:p>
        </w:tc>
        <w:tc>
          <w:tcPr>
            <w:tcW w:w="6059" w:type="dxa"/>
          </w:tcPr>
          <w:p w14:paraId="3651BB20" w14:textId="77777777" w:rsidR="00046011" w:rsidRPr="00435B10" w:rsidRDefault="00046011" w:rsidP="00674D37">
            <w:pPr>
              <w:pStyle w:val="TableTextEVM"/>
              <w:jc w:val="both"/>
              <w:rPr>
                <w:bCs/>
              </w:rPr>
            </w:pPr>
            <w:r w:rsidRPr="00435B10">
              <w:rPr>
                <w:i/>
              </w:rPr>
              <w:t>Review Metrics, Variance Analysis, and Corrective Actions</w:t>
            </w:r>
            <w:r w:rsidRPr="00435B10">
              <w:t>. The Project, Subproject, Element, P</w:t>
            </w:r>
            <w:r w:rsidRPr="00435B10">
              <w:noBreakHyphen/>
              <w:t>CAMs, and the Project Office review the EVM metrics and variance analysis, and they monitor the corrective actions identified in approved VARs to the point of resolution.</w:t>
            </w:r>
          </w:p>
        </w:tc>
      </w:tr>
      <w:tr w:rsidR="00046011" w:rsidRPr="00435B10" w14:paraId="3E223BED" w14:textId="77777777" w:rsidTr="00E43304">
        <w:tc>
          <w:tcPr>
            <w:tcW w:w="2311" w:type="dxa"/>
          </w:tcPr>
          <w:p w14:paraId="0FBC5C5D" w14:textId="77777777" w:rsidR="00046011" w:rsidRPr="00435B10" w:rsidRDefault="00046011" w:rsidP="00654577">
            <w:pPr>
              <w:pStyle w:val="TableTextEVM"/>
              <w:rPr>
                <w:bCs/>
              </w:rPr>
            </w:pPr>
            <w:r w:rsidRPr="00435B10">
              <w:t>SP/EM/Team and P</w:t>
            </w:r>
            <w:r w:rsidRPr="00435B10">
              <w:noBreakHyphen/>
              <w:t>CAM</w:t>
            </w:r>
          </w:p>
        </w:tc>
        <w:tc>
          <w:tcPr>
            <w:tcW w:w="1255" w:type="dxa"/>
          </w:tcPr>
          <w:p w14:paraId="48302225" w14:textId="77777777" w:rsidR="00046011" w:rsidRPr="00435B10" w:rsidRDefault="00046011" w:rsidP="00654577">
            <w:pPr>
              <w:pStyle w:val="TableTextCenteredEVM"/>
              <w:rPr>
                <w:bCs/>
              </w:rPr>
            </w:pPr>
            <w:r w:rsidRPr="00435B10">
              <w:t>6</w:t>
            </w:r>
            <w:r w:rsidRPr="00435B10">
              <w:noBreakHyphen/>
              <w:t>1.09</w:t>
            </w:r>
          </w:p>
        </w:tc>
        <w:tc>
          <w:tcPr>
            <w:tcW w:w="6059" w:type="dxa"/>
          </w:tcPr>
          <w:p w14:paraId="799AAE6B" w14:textId="77777777" w:rsidR="00046011" w:rsidRPr="00435B10" w:rsidRDefault="00046011" w:rsidP="00674D37">
            <w:pPr>
              <w:pStyle w:val="TableTextEVM"/>
              <w:jc w:val="both"/>
              <w:rPr>
                <w:bCs/>
              </w:rPr>
            </w:pPr>
            <w:r w:rsidRPr="00435B10">
              <w:rPr>
                <w:i/>
              </w:rPr>
              <w:t>Review and Submit Change Request Documentation</w:t>
            </w:r>
            <w:r w:rsidRPr="00435B10">
              <w:t>. To obtain approval for a new EAC, the P</w:t>
            </w:r>
            <w:r w:rsidRPr="00435B10">
              <w:noBreakHyphen/>
              <w:t>CAM submits a Change Request (or equivalent) form with supporting documentation for appropriate review and approval before incorporating the EAC into the integrated cost management reporting system database. This form is completed whenever the P</w:t>
            </w:r>
            <w:r w:rsidRPr="00435B10">
              <w:noBreakHyphen/>
              <w:t>CAM is aware that the EAC previously agreed to by the Project Manager is not accurate. The SP/EM review any changes to the EAC before they are submitted to the Project Manager.</w:t>
            </w:r>
          </w:p>
        </w:tc>
      </w:tr>
      <w:tr w:rsidR="00046011" w:rsidRPr="00435B10" w14:paraId="42736CEA" w14:textId="77777777" w:rsidTr="00E43304">
        <w:tc>
          <w:tcPr>
            <w:tcW w:w="2311" w:type="dxa"/>
          </w:tcPr>
          <w:p w14:paraId="4261D315" w14:textId="77777777" w:rsidR="00046011" w:rsidRPr="00435B10" w:rsidRDefault="00046011" w:rsidP="00654577">
            <w:pPr>
              <w:pStyle w:val="TableTextEVM"/>
              <w:rPr>
                <w:bCs/>
              </w:rPr>
            </w:pPr>
            <w:r w:rsidRPr="00435B10">
              <w:t>Project Manager or Project Office and SP/EM /Team and P</w:t>
            </w:r>
            <w:r w:rsidRPr="00435B10">
              <w:noBreakHyphen/>
              <w:t>CAM</w:t>
            </w:r>
          </w:p>
        </w:tc>
        <w:tc>
          <w:tcPr>
            <w:tcW w:w="1255" w:type="dxa"/>
          </w:tcPr>
          <w:p w14:paraId="3DEB9A41" w14:textId="77777777" w:rsidR="00046011" w:rsidRPr="00435B10" w:rsidRDefault="00046011" w:rsidP="00654577">
            <w:pPr>
              <w:pStyle w:val="TableTextCenteredEVM"/>
              <w:rPr>
                <w:bCs/>
              </w:rPr>
            </w:pPr>
            <w:r w:rsidRPr="00435B10">
              <w:t>Output to 7</w:t>
            </w:r>
            <w:r w:rsidRPr="00435B10">
              <w:noBreakHyphen/>
              <w:t>2.01</w:t>
            </w:r>
          </w:p>
        </w:tc>
        <w:tc>
          <w:tcPr>
            <w:tcW w:w="6059" w:type="dxa"/>
          </w:tcPr>
          <w:p w14:paraId="12899059" w14:textId="77777777" w:rsidR="00046011" w:rsidRPr="00435B10" w:rsidRDefault="00046011" w:rsidP="00674D37">
            <w:pPr>
              <w:pStyle w:val="TableTextEVM"/>
              <w:jc w:val="both"/>
              <w:rPr>
                <w:bCs/>
              </w:rPr>
            </w:pPr>
            <w:r w:rsidRPr="00435B10">
              <w:rPr>
                <w:i/>
              </w:rPr>
              <w:t>Identify Internal Change</w:t>
            </w:r>
            <w:r w:rsidRPr="00435B10">
              <w:t>.</w:t>
            </w:r>
          </w:p>
        </w:tc>
      </w:tr>
      <w:tr w:rsidR="00046011" w:rsidRPr="00435B10" w14:paraId="6D3970C9" w14:textId="77777777" w:rsidTr="00E43304">
        <w:tc>
          <w:tcPr>
            <w:tcW w:w="2311" w:type="dxa"/>
          </w:tcPr>
          <w:p w14:paraId="61262AE4" w14:textId="77777777" w:rsidR="00046011" w:rsidRPr="00435B10" w:rsidRDefault="00046011" w:rsidP="00654577">
            <w:pPr>
              <w:pStyle w:val="TableTextEVM"/>
              <w:rPr>
                <w:bCs/>
              </w:rPr>
            </w:pPr>
            <w:r w:rsidRPr="00435B10">
              <w:t>Project Manager or Project Office and SP/EM/Team</w:t>
            </w:r>
          </w:p>
        </w:tc>
        <w:tc>
          <w:tcPr>
            <w:tcW w:w="1255" w:type="dxa"/>
          </w:tcPr>
          <w:p w14:paraId="10485D86" w14:textId="77777777" w:rsidR="00046011" w:rsidRPr="00435B10" w:rsidRDefault="00046011" w:rsidP="00654577">
            <w:pPr>
              <w:pStyle w:val="TableTextCenteredEVM"/>
              <w:rPr>
                <w:bCs/>
              </w:rPr>
            </w:pPr>
            <w:r w:rsidRPr="00435B10">
              <w:t>6</w:t>
            </w:r>
            <w:r w:rsidRPr="00435B10">
              <w:noBreakHyphen/>
              <w:t>1.10</w:t>
            </w:r>
          </w:p>
        </w:tc>
        <w:tc>
          <w:tcPr>
            <w:tcW w:w="6059" w:type="dxa"/>
          </w:tcPr>
          <w:p w14:paraId="43389859" w14:textId="77777777" w:rsidR="00046011" w:rsidRPr="00435B10" w:rsidRDefault="00046011" w:rsidP="00674D37">
            <w:pPr>
              <w:pStyle w:val="TableTextEVM"/>
              <w:jc w:val="both"/>
              <w:rPr>
                <w:bCs/>
              </w:rPr>
            </w:pPr>
            <w:r w:rsidRPr="00435B10">
              <w:rPr>
                <w:i/>
              </w:rPr>
              <w:t>Review and Approve Changes and Incorporate Revised ETC (if necessary)</w:t>
            </w:r>
            <w:r w:rsidRPr="00435B10">
              <w:t>. The Project, SP/EMs review and approve the revised ETC. The Project Office then incorporates the new ETC into the integrated cost management reporting system. This incorporation is accomplished by integrating the ETC on the completed Change Request (or equivalent) form, and supporting costing files. Once approved by the Project Manager, the Project Office incorporates the new ETC into the project’s cost management reporting system.</w:t>
            </w:r>
          </w:p>
        </w:tc>
      </w:tr>
      <w:tr w:rsidR="00046011" w:rsidRPr="00435B10" w14:paraId="092337F3" w14:textId="77777777" w:rsidTr="00E43304">
        <w:tc>
          <w:tcPr>
            <w:tcW w:w="2311" w:type="dxa"/>
          </w:tcPr>
          <w:p w14:paraId="4FA8C2C8" w14:textId="77777777" w:rsidR="00046011" w:rsidRPr="00435B10" w:rsidRDefault="00046011" w:rsidP="00654577">
            <w:pPr>
              <w:pStyle w:val="TableTextEVM"/>
              <w:rPr>
                <w:bCs/>
              </w:rPr>
            </w:pPr>
            <w:r w:rsidRPr="00435B10">
              <w:t>Project Manager or Project Office</w:t>
            </w:r>
          </w:p>
        </w:tc>
        <w:tc>
          <w:tcPr>
            <w:tcW w:w="1255" w:type="dxa"/>
          </w:tcPr>
          <w:p w14:paraId="184564ED" w14:textId="77777777" w:rsidR="00046011" w:rsidRPr="00435B10" w:rsidRDefault="00046011" w:rsidP="00654577">
            <w:pPr>
              <w:pStyle w:val="TableTextCenteredEVM"/>
              <w:rPr>
                <w:bCs/>
              </w:rPr>
            </w:pPr>
            <w:r w:rsidRPr="00435B10">
              <w:t>6</w:t>
            </w:r>
            <w:r w:rsidRPr="00435B10">
              <w:noBreakHyphen/>
              <w:t>1.11</w:t>
            </w:r>
          </w:p>
        </w:tc>
        <w:tc>
          <w:tcPr>
            <w:tcW w:w="6059" w:type="dxa"/>
          </w:tcPr>
          <w:p w14:paraId="393D8BA6" w14:textId="77777777" w:rsidR="00046011" w:rsidRPr="00435B10" w:rsidRDefault="00046011" w:rsidP="00E23F19">
            <w:pPr>
              <w:pStyle w:val="TableTextEVM"/>
              <w:jc w:val="both"/>
              <w:rPr>
                <w:bCs/>
              </w:rPr>
            </w:pPr>
            <w:r w:rsidRPr="00435B10">
              <w:rPr>
                <w:i/>
              </w:rPr>
              <w:t>Prepare and Issue Monthly Performance Reports</w:t>
            </w:r>
            <w:r w:rsidRPr="00435B10">
              <w:t xml:space="preserve">. </w:t>
            </w:r>
            <w:r w:rsidR="00C8151F" w:rsidRPr="00435B10">
              <w:t xml:space="preserve">IPMRs </w:t>
            </w:r>
            <w:r w:rsidRPr="00435B10">
              <w:t xml:space="preserve">are at the core of monthly variance reporting by the project. </w:t>
            </w:r>
            <w:r w:rsidR="00C8151F" w:rsidRPr="00435B10">
              <w:t xml:space="preserve">IPMR </w:t>
            </w:r>
            <w:r w:rsidRPr="00435B10">
              <w:t xml:space="preserve">Formats 1 through </w:t>
            </w:r>
            <w:r w:rsidR="00E23F19" w:rsidRPr="00435B10">
              <w:t>7</w:t>
            </w:r>
            <w:r w:rsidR="00C8151F" w:rsidRPr="00435B10">
              <w:t xml:space="preserve"> </w:t>
            </w:r>
            <w:r w:rsidRPr="00435B10">
              <w:t xml:space="preserve">are prepared, as required. </w:t>
            </w:r>
            <w:r w:rsidR="00C8151F" w:rsidRPr="00435B10">
              <w:t xml:space="preserve">IPMRs </w:t>
            </w:r>
            <w:r w:rsidRPr="00435B10">
              <w:t>are prepared for any level of the WBS and demonstrate summary level performance for project management, such as Subproject / Element, subsystem, system, and total project performance reports</w:t>
            </w:r>
            <w:r w:rsidR="005A4C64" w:rsidRPr="00435B10">
              <w:t>.</w:t>
            </w:r>
          </w:p>
        </w:tc>
      </w:tr>
      <w:tr w:rsidR="00046011" w:rsidRPr="00435B10" w14:paraId="07266301" w14:textId="77777777" w:rsidTr="00E43304">
        <w:tc>
          <w:tcPr>
            <w:tcW w:w="2311" w:type="dxa"/>
          </w:tcPr>
          <w:p w14:paraId="2726142F" w14:textId="77777777" w:rsidR="00046011" w:rsidRPr="00435B10" w:rsidRDefault="00046011" w:rsidP="00654577">
            <w:pPr>
              <w:pStyle w:val="TableTextEVM"/>
              <w:rPr>
                <w:bCs/>
              </w:rPr>
            </w:pPr>
            <w:r w:rsidRPr="00435B10">
              <w:t>MDAA/NASA Headquarters and Program Manager or Program Management Office</w:t>
            </w:r>
          </w:p>
        </w:tc>
        <w:tc>
          <w:tcPr>
            <w:tcW w:w="1255" w:type="dxa"/>
          </w:tcPr>
          <w:p w14:paraId="7AE11DAC" w14:textId="77777777" w:rsidR="00046011" w:rsidRPr="00435B10" w:rsidRDefault="00046011" w:rsidP="00674D37">
            <w:pPr>
              <w:pStyle w:val="TableTextCenteredEVM"/>
              <w:jc w:val="both"/>
              <w:rPr>
                <w:bCs/>
              </w:rPr>
            </w:pPr>
            <w:r w:rsidRPr="00435B10">
              <w:t>6</w:t>
            </w:r>
            <w:r w:rsidRPr="00435B10">
              <w:noBreakHyphen/>
              <w:t>1.12</w:t>
            </w:r>
          </w:p>
        </w:tc>
        <w:tc>
          <w:tcPr>
            <w:tcW w:w="6059" w:type="dxa"/>
          </w:tcPr>
          <w:p w14:paraId="293C3E15" w14:textId="1D830921" w:rsidR="00046011" w:rsidRPr="00435B10" w:rsidRDefault="00046011" w:rsidP="0039164B">
            <w:pPr>
              <w:pStyle w:val="TableTextEVM"/>
              <w:jc w:val="both"/>
              <w:rPr>
                <w:bCs/>
              </w:rPr>
            </w:pPr>
            <w:r w:rsidRPr="00435B10">
              <w:rPr>
                <w:i/>
              </w:rPr>
              <w:t>Review Performance Data, Assess Impact on Reserves or Unallocated Future Expense</w:t>
            </w:r>
            <w:r w:rsidRPr="00435B10">
              <w:t>. The Program Office reviews the performance data, trends, risk and forecast data and the project EAC to determine any impacts to Project Reserves or UFE.</w:t>
            </w:r>
          </w:p>
        </w:tc>
      </w:tr>
    </w:tbl>
    <w:p w14:paraId="66B0D9C1" w14:textId="77777777" w:rsidR="00046011" w:rsidRPr="00435B10" w:rsidRDefault="00046011" w:rsidP="00293931">
      <w:pPr>
        <w:pStyle w:val="Heading2"/>
      </w:pPr>
      <w:bookmarkStart w:id="487" w:name="_Toc304560897"/>
      <w:bookmarkStart w:id="488" w:name="_Ref64391879"/>
      <w:bookmarkStart w:id="489" w:name="_Toc84879650"/>
      <w:r w:rsidRPr="00435B10">
        <w:t>Variance Thresholds</w:t>
      </w:r>
      <w:bookmarkEnd w:id="487"/>
      <w:bookmarkEnd w:id="488"/>
      <w:bookmarkEnd w:id="489"/>
    </w:p>
    <w:tbl>
      <w:tblPr>
        <w:tblpPr w:leftFromText="187" w:vertAnchor="text" w:horzAnchor="margin" w:tblpXSpec="right" w:tblpY="2705"/>
        <w:tblOverlap w:val="never"/>
        <w:tblW w:w="0" w:type="auto"/>
        <w:tblLook w:val="04A0" w:firstRow="1" w:lastRow="0" w:firstColumn="1" w:lastColumn="0" w:noHBand="0" w:noVBand="1"/>
      </w:tblPr>
      <w:tblGrid>
        <w:gridCol w:w="7116"/>
      </w:tblGrid>
      <w:tr w:rsidR="00046011" w:rsidRPr="00435B10" w14:paraId="38778FEE" w14:textId="77777777" w:rsidTr="007C4A07">
        <w:trPr>
          <w:trHeight w:val="3681"/>
        </w:trPr>
        <w:tc>
          <w:tcPr>
            <w:tcW w:w="6948" w:type="dxa"/>
            <w:tcBorders>
              <w:bottom w:val="single" w:sz="4" w:space="0" w:color="auto"/>
            </w:tcBorders>
          </w:tcPr>
          <w:p w14:paraId="299EAA64" w14:textId="77777777" w:rsidR="007C4A07" w:rsidRDefault="00046011" w:rsidP="007C4A07">
            <w:pPr>
              <w:pStyle w:val="FigureEVM"/>
              <w:jc w:val="both"/>
            </w:pPr>
            <w:r w:rsidRPr="00435B10">
              <w:rPr>
                <w:rFonts w:ascii="Arial" w:hAnsi="Arial" w:cs="Arial"/>
                <w:noProof/>
              </w:rPr>
              <w:drawing>
                <wp:inline distT="0" distB="0" distL="0" distR="0" wp14:anchorId="06FD6B4C" wp14:editId="430A0811">
                  <wp:extent cx="4373880" cy="2369820"/>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4715" t="14091" r="7293" b="6499"/>
                          <a:stretch/>
                        </pic:blipFill>
                        <pic:spPr bwMode="auto">
                          <a:xfrm>
                            <a:off x="0" y="0"/>
                            <a:ext cx="4376006" cy="2370972"/>
                          </a:xfrm>
                          <a:prstGeom prst="rect">
                            <a:avLst/>
                          </a:prstGeom>
                          <a:noFill/>
                          <a:ln>
                            <a:noFill/>
                          </a:ln>
                          <a:extLst>
                            <a:ext uri="{53640926-AAD7-44D8-BBD7-CCE9431645EC}">
                              <a14:shadowObscured xmlns:a14="http://schemas.microsoft.com/office/drawing/2010/main"/>
                            </a:ext>
                          </a:extLst>
                        </pic:spPr>
                      </pic:pic>
                    </a:graphicData>
                  </a:graphic>
                </wp:inline>
              </w:drawing>
            </w:r>
          </w:p>
          <w:p w14:paraId="46FB79AC" w14:textId="77777777" w:rsidR="00046011" w:rsidRPr="00435B10" w:rsidRDefault="00046011" w:rsidP="007C4A07">
            <w:pPr>
              <w:pStyle w:val="Caption"/>
              <w:jc w:val="both"/>
              <w:rPr>
                <w:rFonts w:cs="Arial"/>
              </w:rPr>
            </w:pPr>
          </w:p>
        </w:tc>
      </w:tr>
      <w:tr w:rsidR="00046011" w:rsidRPr="00435B10" w14:paraId="791649E9" w14:textId="77777777" w:rsidTr="0007184E">
        <w:tc>
          <w:tcPr>
            <w:tcW w:w="6948" w:type="dxa"/>
            <w:tcBorders>
              <w:left w:val="nil"/>
              <w:bottom w:val="nil"/>
              <w:right w:val="nil"/>
            </w:tcBorders>
          </w:tcPr>
          <w:p w14:paraId="5DD96C22" w14:textId="76852CA8" w:rsidR="00046011" w:rsidRPr="00961DBE" w:rsidRDefault="007C4A07" w:rsidP="003964F3">
            <w:pPr>
              <w:pStyle w:val="FigureCaptionEVM"/>
              <w:jc w:val="center"/>
              <w:rPr>
                <w:rFonts w:ascii="Arial" w:hAnsi="Arial" w:cs="Arial"/>
              </w:rPr>
            </w:pPr>
            <w:bookmarkStart w:id="490" w:name="_Ref69932152"/>
            <w:bookmarkStart w:id="491" w:name="_Toc85101512"/>
            <w:r w:rsidRPr="00961DBE">
              <w:rPr>
                <w:rFonts w:ascii="Arial" w:hAnsi="Arial"/>
                <w:b w:val="0"/>
                <w:iCs/>
                <w:color w:val="1F497D" w:themeColor="text2"/>
                <w:sz w:val="18"/>
                <w:szCs w:val="18"/>
              </w:rPr>
              <w:t xml:space="preserve">Figure </w:t>
            </w:r>
            <w:r w:rsidR="00B0679A">
              <w:rPr>
                <w:rFonts w:ascii="Arial" w:hAnsi="Arial"/>
                <w:b w:val="0"/>
                <w:iCs/>
                <w:color w:val="1F497D" w:themeColor="text2"/>
                <w:sz w:val="18"/>
                <w:szCs w:val="18"/>
              </w:rPr>
              <w:fldChar w:fldCharType="begin"/>
            </w:r>
            <w:r w:rsidR="00B0679A">
              <w:rPr>
                <w:rFonts w:ascii="Arial" w:hAnsi="Arial"/>
                <w:b w:val="0"/>
                <w:iCs/>
                <w:color w:val="1F497D" w:themeColor="text2"/>
                <w:sz w:val="18"/>
                <w:szCs w:val="18"/>
              </w:rPr>
              <w:instrText xml:space="preserve"> STYLEREF 1 \s </w:instrText>
            </w:r>
            <w:r w:rsidR="00B0679A">
              <w:rPr>
                <w:rFonts w:ascii="Arial" w:hAnsi="Arial"/>
                <w:b w:val="0"/>
                <w:iCs/>
                <w:color w:val="1F497D" w:themeColor="text2"/>
                <w:sz w:val="18"/>
                <w:szCs w:val="18"/>
              </w:rPr>
              <w:fldChar w:fldCharType="separate"/>
            </w:r>
            <w:r w:rsidR="00B0679A">
              <w:rPr>
                <w:rFonts w:ascii="Arial" w:hAnsi="Arial"/>
                <w:b w:val="0"/>
                <w:iCs/>
                <w:noProof/>
                <w:color w:val="1F497D" w:themeColor="text2"/>
                <w:sz w:val="18"/>
                <w:szCs w:val="18"/>
              </w:rPr>
              <w:t>6</w:t>
            </w:r>
            <w:r w:rsidR="00B0679A">
              <w:rPr>
                <w:rFonts w:ascii="Arial" w:hAnsi="Arial"/>
                <w:b w:val="0"/>
                <w:iCs/>
                <w:color w:val="1F497D" w:themeColor="text2"/>
                <w:sz w:val="18"/>
                <w:szCs w:val="18"/>
              </w:rPr>
              <w:fldChar w:fldCharType="end"/>
            </w:r>
            <w:r w:rsidR="00B0679A">
              <w:rPr>
                <w:rFonts w:ascii="Arial" w:hAnsi="Arial"/>
                <w:b w:val="0"/>
                <w:iCs/>
                <w:color w:val="1F497D" w:themeColor="text2"/>
                <w:sz w:val="18"/>
                <w:szCs w:val="18"/>
              </w:rPr>
              <w:noBreakHyphen/>
            </w:r>
            <w:r w:rsidR="00B0679A">
              <w:rPr>
                <w:rFonts w:ascii="Arial" w:hAnsi="Arial"/>
                <w:b w:val="0"/>
                <w:iCs/>
                <w:color w:val="1F497D" w:themeColor="text2"/>
                <w:sz w:val="18"/>
                <w:szCs w:val="18"/>
              </w:rPr>
              <w:fldChar w:fldCharType="begin"/>
            </w:r>
            <w:r w:rsidR="00B0679A">
              <w:rPr>
                <w:rFonts w:ascii="Arial" w:hAnsi="Arial"/>
                <w:b w:val="0"/>
                <w:iCs/>
                <w:color w:val="1F497D" w:themeColor="text2"/>
                <w:sz w:val="18"/>
                <w:szCs w:val="18"/>
              </w:rPr>
              <w:instrText xml:space="preserve"> SEQ Figure \* ARABIC \s 1 </w:instrText>
            </w:r>
            <w:r w:rsidR="00B0679A">
              <w:rPr>
                <w:rFonts w:ascii="Arial" w:hAnsi="Arial"/>
                <w:b w:val="0"/>
                <w:iCs/>
                <w:color w:val="1F497D" w:themeColor="text2"/>
                <w:sz w:val="18"/>
                <w:szCs w:val="18"/>
              </w:rPr>
              <w:fldChar w:fldCharType="separate"/>
            </w:r>
            <w:r w:rsidR="00B0679A">
              <w:rPr>
                <w:rFonts w:ascii="Arial" w:hAnsi="Arial"/>
                <w:b w:val="0"/>
                <w:iCs/>
                <w:noProof/>
                <w:color w:val="1F497D" w:themeColor="text2"/>
                <w:sz w:val="18"/>
                <w:szCs w:val="18"/>
              </w:rPr>
              <w:t>2</w:t>
            </w:r>
            <w:r w:rsidR="00B0679A">
              <w:rPr>
                <w:rFonts w:ascii="Arial" w:hAnsi="Arial"/>
                <w:b w:val="0"/>
                <w:iCs/>
                <w:color w:val="1F497D" w:themeColor="text2"/>
                <w:sz w:val="18"/>
                <w:szCs w:val="18"/>
              </w:rPr>
              <w:fldChar w:fldCharType="end"/>
            </w:r>
            <w:bookmarkEnd w:id="490"/>
            <w:r w:rsidRPr="00961DBE">
              <w:rPr>
                <w:rFonts w:ascii="Arial" w:hAnsi="Arial"/>
                <w:b w:val="0"/>
                <w:iCs/>
                <w:color w:val="1F497D" w:themeColor="text2"/>
                <w:sz w:val="18"/>
                <w:szCs w:val="18"/>
              </w:rPr>
              <w:t xml:space="preserve"> Variance Threshold Types</w:t>
            </w:r>
            <w:bookmarkEnd w:id="491"/>
          </w:p>
        </w:tc>
      </w:tr>
    </w:tbl>
    <w:p w14:paraId="671E6F9F" w14:textId="062188CC" w:rsidR="00046011" w:rsidRPr="00435B10" w:rsidRDefault="00046011" w:rsidP="001C0117">
      <w:pPr>
        <w:pStyle w:val="BodyNoIndentEVM"/>
        <w:rPr>
          <w:rFonts w:ascii="Arial" w:hAnsi="Arial" w:cs="Arial"/>
        </w:rPr>
      </w:pPr>
      <w:r w:rsidRPr="00435B10">
        <w:rPr>
          <w:rFonts w:ascii="Arial" w:hAnsi="Arial" w:cs="Arial"/>
        </w:rPr>
        <w:t xml:space="preserve">Cost and </w:t>
      </w:r>
      <w:r w:rsidR="002D6E32">
        <w:rPr>
          <w:rFonts w:ascii="Arial" w:hAnsi="Arial" w:cs="Arial"/>
        </w:rPr>
        <w:t>s</w:t>
      </w:r>
      <w:r w:rsidR="00A10B94">
        <w:rPr>
          <w:rFonts w:ascii="Arial" w:hAnsi="Arial" w:cs="Arial"/>
        </w:rPr>
        <w:t>chedule variance</w:t>
      </w:r>
      <w:r w:rsidRPr="00435B10">
        <w:rPr>
          <w:rFonts w:ascii="Arial" w:hAnsi="Arial" w:cs="Arial"/>
        </w:rPr>
        <w:t xml:space="preserve"> thresholds are established by project management at the WBS Element or </w:t>
      </w:r>
      <w:r w:rsidR="00763863" w:rsidRPr="00435B10">
        <w:rPr>
          <w:rFonts w:ascii="Arial" w:hAnsi="Arial" w:cs="Arial"/>
        </w:rPr>
        <w:t>CA</w:t>
      </w:r>
      <w:r w:rsidRPr="00435B10">
        <w:rPr>
          <w:rFonts w:ascii="Arial" w:hAnsi="Arial" w:cs="Arial"/>
        </w:rPr>
        <w:t xml:space="preserve"> level and are captured in a</w:t>
      </w:r>
      <w:r w:rsidR="00A10B94">
        <w:rPr>
          <w:rFonts w:ascii="Arial" w:hAnsi="Arial" w:cs="Arial"/>
        </w:rPr>
        <w:t xml:space="preserve">n EVM Implementation Plan </w:t>
      </w:r>
      <w:r w:rsidRPr="00435B10">
        <w:rPr>
          <w:rFonts w:ascii="Arial" w:hAnsi="Arial" w:cs="Arial"/>
        </w:rPr>
        <w:t xml:space="preserve">or </w:t>
      </w:r>
      <w:r w:rsidR="00A10B94">
        <w:rPr>
          <w:rFonts w:ascii="Arial" w:hAnsi="Arial" w:cs="Arial"/>
        </w:rPr>
        <w:t>the</w:t>
      </w:r>
      <w:r w:rsidRPr="00435B10">
        <w:rPr>
          <w:rFonts w:ascii="Arial" w:hAnsi="Arial" w:cs="Arial"/>
        </w:rPr>
        <w:t xml:space="preserve"> project controls section of the project plan. While establishment of the threshold values is within the purview of the project office, a “best practice” would be to change (tighten) the thresholds at least two times: after one-third and after two-thirds of the project’s scheduled duration. The rationale is that with time passing there is less remaining time to implement corrective actions; thus, one should have a more sensitive threshold “trigger” the further along the project is. These thresholds are expressed as plus or minus percent variance and/or dollar amount variances. The thresholds are reflective of the risks associated with the work. When </w:t>
      </w:r>
      <w:r w:rsidR="0039164B">
        <w:rPr>
          <w:rFonts w:ascii="Arial" w:hAnsi="Arial" w:cs="Arial"/>
        </w:rPr>
        <w:t>CV</w:t>
      </w:r>
      <w:r w:rsidRPr="00435B10">
        <w:rPr>
          <w:rFonts w:ascii="Arial" w:hAnsi="Arial" w:cs="Arial"/>
        </w:rPr>
        <w:t xml:space="preserve"> and/or </w:t>
      </w:r>
      <w:r w:rsidR="009A447D" w:rsidRPr="00435B10">
        <w:rPr>
          <w:rFonts w:ascii="Arial" w:hAnsi="Arial" w:cs="Arial"/>
        </w:rPr>
        <w:t>SV</w:t>
      </w:r>
      <w:r w:rsidRPr="00435B10">
        <w:rPr>
          <w:rFonts w:ascii="Arial" w:hAnsi="Arial" w:cs="Arial"/>
        </w:rPr>
        <w:t xml:space="preserve">s at the WBS Element or </w:t>
      </w:r>
      <w:r w:rsidR="00763863" w:rsidRPr="00435B10">
        <w:rPr>
          <w:rFonts w:ascii="Arial" w:hAnsi="Arial" w:cs="Arial"/>
        </w:rPr>
        <w:t>CA</w:t>
      </w:r>
      <w:r w:rsidRPr="00435B10">
        <w:rPr>
          <w:rFonts w:ascii="Arial" w:hAnsi="Arial" w:cs="Arial"/>
        </w:rPr>
        <w:t xml:space="preserve"> exceed the threshold, a variance analysis is required. Variance threshold types (Current Period, Cumulative to Date, and Variance at Completion) are described below</w:t>
      </w:r>
      <w:r w:rsidRPr="00A13D99">
        <w:rPr>
          <w:rFonts w:ascii="Arial" w:hAnsi="Arial" w:cs="Arial"/>
          <w:szCs w:val="24"/>
        </w:rPr>
        <w:t xml:space="preserve"> (see </w:t>
      </w:r>
      <w:r w:rsidR="00A13D99" w:rsidRPr="00A13D99">
        <w:rPr>
          <w:rFonts w:ascii="Arial" w:hAnsi="Arial" w:cs="Arial"/>
          <w:szCs w:val="24"/>
        </w:rPr>
        <w:fldChar w:fldCharType="begin"/>
      </w:r>
      <w:r w:rsidR="00A13D99" w:rsidRPr="00A13D99">
        <w:rPr>
          <w:rFonts w:ascii="Arial" w:hAnsi="Arial" w:cs="Arial"/>
          <w:szCs w:val="24"/>
        </w:rPr>
        <w:instrText xml:space="preserve"> REF _Ref69932152 \h  \* MERGEFORMAT </w:instrText>
      </w:r>
      <w:r w:rsidR="00A13D99" w:rsidRPr="00A13D99">
        <w:rPr>
          <w:rFonts w:ascii="Arial" w:hAnsi="Arial" w:cs="Arial"/>
          <w:szCs w:val="24"/>
        </w:rPr>
      </w:r>
      <w:r w:rsidR="00A13D99" w:rsidRPr="00A13D99">
        <w:rPr>
          <w:rFonts w:ascii="Arial" w:hAnsi="Arial" w:cs="Arial"/>
          <w:szCs w:val="24"/>
        </w:rPr>
        <w:fldChar w:fldCharType="separate"/>
      </w:r>
      <w:r w:rsidR="008B255C" w:rsidRPr="008B255C">
        <w:rPr>
          <w:rFonts w:ascii="Arial" w:hAnsi="Arial"/>
          <w:iCs/>
          <w:szCs w:val="24"/>
        </w:rPr>
        <w:t>Figure 6</w:t>
      </w:r>
      <w:r w:rsidR="008B255C" w:rsidRPr="008B255C">
        <w:rPr>
          <w:rFonts w:ascii="Arial" w:hAnsi="Arial"/>
          <w:iCs/>
          <w:szCs w:val="24"/>
        </w:rPr>
        <w:noBreakHyphen/>
        <w:t>2</w:t>
      </w:r>
      <w:r w:rsidR="00A13D99" w:rsidRPr="00A13D99">
        <w:rPr>
          <w:rFonts w:ascii="Arial" w:hAnsi="Arial" w:cs="Arial"/>
          <w:szCs w:val="24"/>
        </w:rPr>
        <w:fldChar w:fldCharType="end"/>
      </w:r>
      <w:r w:rsidR="00A13D99" w:rsidRPr="00A13D99">
        <w:rPr>
          <w:rFonts w:ascii="Arial" w:hAnsi="Arial" w:cs="Arial"/>
          <w:szCs w:val="24"/>
        </w:rPr>
        <w:t>)</w:t>
      </w:r>
      <w:r w:rsidR="00A13D99">
        <w:rPr>
          <w:rFonts w:ascii="Arial" w:hAnsi="Arial" w:cs="Arial"/>
          <w:szCs w:val="24"/>
        </w:rPr>
        <w:t>.</w:t>
      </w:r>
    </w:p>
    <w:p w14:paraId="15AD09E5" w14:textId="007CDEF9" w:rsidR="00046011" w:rsidRPr="00435B10" w:rsidRDefault="00046011" w:rsidP="00293931">
      <w:pPr>
        <w:pStyle w:val="Heading2"/>
      </w:pPr>
      <w:bookmarkStart w:id="492" w:name="_Toc304560898"/>
      <w:bookmarkStart w:id="493" w:name="_Toc84879651"/>
      <w:r w:rsidRPr="00435B10">
        <w:t>Monthly Cost/Schedule Performance Reporting</w:t>
      </w:r>
      <w:bookmarkEnd w:id="492"/>
      <w:bookmarkEnd w:id="493"/>
      <w:r w:rsidRPr="00435B10">
        <w:t xml:space="preserve"> </w:t>
      </w:r>
    </w:p>
    <w:p w14:paraId="2A615595" w14:textId="1D41E822" w:rsidR="00046011" w:rsidRPr="00435B10" w:rsidRDefault="00046011" w:rsidP="00674D37">
      <w:pPr>
        <w:pStyle w:val="BodyNoIndentEVM"/>
        <w:jc w:val="both"/>
        <w:rPr>
          <w:rFonts w:ascii="Arial" w:hAnsi="Arial" w:cs="Arial"/>
        </w:rPr>
      </w:pPr>
      <w:r w:rsidRPr="00435B10">
        <w:rPr>
          <w:rFonts w:ascii="Arial" w:hAnsi="Arial" w:cs="Arial"/>
        </w:rPr>
        <w:t xml:space="preserve">Project reporting of cost and schedule performance measurement plays an integral part in providing information to support the </w:t>
      </w:r>
      <w:r w:rsidR="00EC0AFD" w:rsidRPr="00435B10">
        <w:rPr>
          <w:rFonts w:ascii="Arial" w:hAnsi="Arial" w:cs="Arial"/>
        </w:rPr>
        <w:t>decision-making</w:t>
      </w:r>
      <w:r w:rsidRPr="00435B10">
        <w:rPr>
          <w:rFonts w:ascii="Arial" w:hAnsi="Arial" w:cs="Arial"/>
        </w:rPr>
        <w:t xml:space="preserve"> process used by management to determine the appropriate actions. </w:t>
      </w:r>
    </w:p>
    <w:p w14:paraId="731D023A" w14:textId="77777777" w:rsidR="00046011" w:rsidRPr="00435B10" w:rsidRDefault="00046011" w:rsidP="00674D37">
      <w:pPr>
        <w:pStyle w:val="BodyNoIndentEVM"/>
        <w:jc w:val="both"/>
        <w:rPr>
          <w:rFonts w:ascii="Arial" w:hAnsi="Arial" w:cs="Arial"/>
        </w:rPr>
      </w:pPr>
      <w:r w:rsidRPr="00435B10">
        <w:rPr>
          <w:rFonts w:ascii="Arial" w:hAnsi="Arial" w:cs="Arial"/>
        </w:rPr>
        <w:t>Project reporting thresholds are provided by project management to ensure that cost and schedule performance issues that can impact the project are identified early, and appropriate action can be initiated.</w:t>
      </w:r>
    </w:p>
    <w:p w14:paraId="3AEB67C0" w14:textId="77777777" w:rsidR="00046011" w:rsidRPr="00C65508" w:rsidRDefault="00046011" w:rsidP="00293931">
      <w:pPr>
        <w:pStyle w:val="Heading3"/>
      </w:pPr>
      <w:bookmarkStart w:id="494" w:name="_Ref79583018"/>
      <w:r w:rsidRPr="00C65508">
        <w:t>Performance Reporting</w:t>
      </w:r>
      <w:bookmarkEnd w:id="494"/>
      <w:r w:rsidRPr="00C65508">
        <w:t xml:space="preserve"> </w:t>
      </w:r>
    </w:p>
    <w:p w14:paraId="0F2B03FA" w14:textId="11818C9E" w:rsidR="00046011" w:rsidRPr="00435B10" w:rsidRDefault="00FA62FD" w:rsidP="00674D37">
      <w:pPr>
        <w:pStyle w:val="BodyNoIndentEVM"/>
        <w:jc w:val="both"/>
        <w:rPr>
          <w:rFonts w:ascii="Arial" w:hAnsi="Arial" w:cs="Arial"/>
        </w:rPr>
      </w:pPr>
      <w:r w:rsidRPr="00435B10">
        <w:rPr>
          <w:rFonts w:ascii="Arial" w:hAnsi="Arial" w:cs="Arial"/>
        </w:rPr>
        <w:t>IPMRs</w:t>
      </w:r>
      <w:r w:rsidRPr="00435B10" w:rsidDel="00C8151F">
        <w:rPr>
          <w:rFonts w:ascii="Arial" w:hAnsi="Arial" w:cs="Arial"/>
        </w:rPr>
        <w:t xml:space="preserve"> </w:t>
      </w:r>
      <w:r w:rsidRPr="00435B10">
        <w:rPr>
          <w:rFonts w:ascii="Arial" w:hAnsi="Arial" w:cs="Arial"/>
        </w:rPr>
        <w:t>support</w:t>
      </w:r>
      <w:r w:rsidR="00046011" w:rsidRPr="00435B10">
        <w:rPr>
          <w:rFonts w:ascii="Arial" w:hAnsi="Arial" w:cs="Arial"/>
        </w:rPr>
        <w:t xml:space="preserve"> monthly variance reporting by the project. </w:t>
      </w:r>
      <w:r w:rsidR="00C8151F" w:rsidRPr="00435B10">
        <w:rPr>
          <w:rFonts w:ascii="Arial" w:hAnsi="Arial" w:cs="Arial"/>
        </w:rPr>
        <w:t>IPMR</w:t>
      </w:r>
      <w:r w:rsidR="00046011" w:rsidRPr="00435B10">
        <w:rPr>
          <w:rFonts w:ascii="Arial" w:hAnsi="Arial" w:cs="Arial"/>
        </w:rPr>
        <w:t xml:space="preserve"> Formats 1 through </w:t>
      </w:r>
      <w:r w:rsidR="00E23F19" w:rsidRPr="00435B10">
        <w:rPr>
          <w:rFonts w:ascii="Arial" w:hAnsi="Arial" w:cs="Arial"/>
        </w:rPr>
        <w:t>7</w:t>
      </w:r>
      <w:r w:rsidR="00672DAD">
        <w:rPr>
          <w:rFonts w:ascii="Arial" w:hAnsi="Arial" w:cs="Arial"/>
        </w:rPr>
        <w:t xml:space="preserve"> </w:t>
      </w:r>
      <w:r w:rsidR="00046011" w:rsidRPr="00435B10">
        <w:rPr>
          <w:rFonts w:ascii="Arial" w:hAnsi="Arial" w:cs="Arial"/>
        </w:rPr>
        <w:t xml:space="preserve">shall be prepared as required. </w:t>
      </w:r>
      <w:r w:rsidR="005A4C64" w:rsidRPr="00435B10">
        <w:rPr>
          <w:rFonts w:ascii="Arial" w:hAnsi="Arial" w:cs="Arial"/>
        </w:rPr>
        <w:t xml:space="preserve">The two most commonly required formats are Formats 1 and 5.  </w:t>
      </w:r>
      <w:r w:rsidR="008B255C" w:rsidRPr="008B255C">
        <w:rPr>
          <w:rFonts w:ascii="Arial" w:hAnsi="Arial" w:cs="Arial"/>
        </w:rPr>
        <w:fldChar w:fldCharType="begin"/>
      </w:r>
      <w:r w:rsidR="008B255C" w:rsidRPr="008B255C">
        <w:rPr>
          <w:rFonts w:ascii="Arial" w:hAnsi="Arial" w:cs="Arial"/>
        </w:rPr>
        <w:instrText xml:space="preserve"> REF _Ref70361331 \h </w:instrText>
      </w:r>
      <w:r w:rsidR="008B255C">
        <w:rPr>
          <w:rFonts w:ascii="Arial" w:hAnsi="Arial" w:cs="Arial"/>
        </w:rPr>
        <w:instrText xml:space="preserve"> \* MERGEFORMAT </w:instrText>
      </w:r>
      <w:r w:rsidR="008B255C" w:rsidRPr="008B255C">
        <w:rPr>
          <w:rFonts w:ascii="Arial" w:hAnsi="Arial" w:cs="Arial"/>
        </w:rPr>
      </w:r>
      <w:r w:rsidR="008B255C" w:rsidRPr="008B255C">
        <w:rPr>
          <w:rFonts w:ascii="Arial" w:hAnsi="Arial" w:cs="Arial"/>
        </w:rPr>
        <w:fldChar w:fldCharType="separate"/>
      </w:r>
      <w:r w:rsidR="008B255C" w:rsidRPr="008B255C">
        <w:rPr>
          <w:rFonts w:ascii="Arial" w:hAnsi="Arial" w:cs="Arial"/>
        </w:rPr>
        <w:t xml:space="preserve">Figure </w:t>
      </w:r>
      <w:r w:rsidR="008B255C" w:rsidRPr="008B255C">
        <w:rPr>
          <w:rFonts w:ascii="Arial" w:hAnsi="Arial" w:cs="Arial"/>
          <w:noProof/>
        </w:rPr>
        <w:t>6</w:t>
      </w:r>
      <w:r w:rsidR="008B255C" w:rsidRPr="008B255C">
        <w:rPr>
          <w:rFonts w:ascii="Arial" w:hAnsi="Arial" w:cs="Arial"/>
        </w:rPr>
        <w:noBreakHyphen/>
      </w:r>
      <w:r w:rsidR="008B255C" w:rsidRPr="008B255C">
        <w:rPr>
          <w:rFonts w:ascii="Arial" w:hAnsi="Arial" w:cs="Arial"/>
          <w:noProof/>
        </w:rPr>
        <w:t>3</w:t>
      </w:r>
      <w:r w:rsidR="008B255C" w:rsidRPr="008B255C">
        <w:rPr>
          <w:rFonts w:ascii="Arial" w:hAnsi="Arial" w:cs="Arial"/>
        </w:rPr>
        <w:fldChar w:fldCharType="end"/>
      </w:r>
      <w:r w:rsidR="008B255C">
        <w:rPr>
          <w:rFonts w:ascii="Arial" w:hAnsi="Arial" w:cs="Arial"/>
        </w:rPr>
        <w:t xml:space="preserve"> </w:t>
      </w:r>
      <w:r w:rsidR="00046011" w:rsidRPr="00435B10">
        <w:rPr>
          <w:rFonts w:ascii="Arial" w:hAnsi="Arial" w:cs="Arial"/>
        </w:rPr>
        <w:t xml:space="preserve">displays </w:t>
      </w:r>
      <w:r w:rsidR="00CB24AD" w:rsidRPr="00435B10">
        <w:rPr>
          <w:rFonts w:ascii="Arial" w:hAnsi="Arial" w:cs="Arial"/>
        </w:rPr>
        <w:t>an</w:t>
      </w:r>
      <w:r w:rsidR="00046011" w:rsidRPr="00435B10">
        <w:rPr>
          <w:rFonts w:ascii="Arial" w:hAnsi="Arial" w:cs="Arial"/>
        </w:rPr>
        <w:t xml:space="preserve"> </w:t>
      </w:r>
      <w:r w:rsidR="002759C8" w:rsidRPr="00435B10">
        <w:rPr>
          <w:rFonts w:ascii="Arial" w:hAnsi="Arial" w:cs="Arial"/>
        </w:rPr>
        <w:t>IPMR</w:t>
      </w:r>
      <w:r w:rsidR="00046011" w:rsidRPr="00435B10">
        <w:rPr>
          <w:rFonts w:ascii="Arial" w:hAnsi="Arial" w:cs="Arial"/>
        </w:rPr>
        <w:t xml:space="preserve"> Format 1 at the </w:t>
      </w:r>
      <w:r w:rsidR="00763863" w:rsidRPr="00435B10">
        <w:rPr>
          <w:rFonts w:ascii="Arial" w:hAnsi="Arial" w:cs="Arial"/>
        </w:rPr>
        <w:t>CA</w:t>
      </w:r>
      <w:r w:rsidR="00046011" w:rsidRPr="00435B10">
        <w:rPr>
          <w:rFonts w:ascii="Arial" w:hAnsi="Arial" w:cs="Arial"/>
        </w:rPr>
        <w:t xml:space="preserve"> level, </w:t>
      </w:r>
      <w:r w:rsidR="00046011" w:rsidRPr="008B255C">
        <w:rPr>
          <w:rFonts w:ascii="Arial" w:hAnsi="Arial" w:cs="Arial"/>
        </w:rPr>
        <w:t xml:space="preserve">and </w:t>
      </w:r>
      <w:r w:rsidR="008B255C" w:rsidRPr="008B255C">
        <w:rPr>
          <w:rFonts w:ascii="Arial" w:hAnsi="Arial" w:cs="Arial"/>
        </w:rPr>
        <w:fldChar w:fldCharType="begin"/>
      </w:r>
      <w:r w:rsidR="008B255C" w:rsidRPr="008B255C">
        <w:rPr>
          <w:rFonts w:ascii="Arial" w:hAnsi="Arial" w:cs="Arial"/>
        </w:rPr>
        <w:instrText xml:space="preserve"> REF _Ref70361513 \h </w:instrText>
      </w:r>
      <w:r w:rsidR="008B255C">
        <w:rPr>
          <w:rFonts w:ascii="Arial" w:hAnsi="Arial" w:cs="Arial"/>
        </w:rPr>
        <w:instrText xml:space="preserve"> \* MERGEFORMAT </w:instrText>
      </w:r>
      <w:r w:rsidR="008B255C" w:rsidRPr="008B255C">
        <w:rPr>
          <w:rFonts w:ascii="Arial" w:hAnsi="Arial" w:cs="Arial"/>
        </w:rPr>
      </w:r>
      <w:r w:rsidR="008B255C" w:rsidRPr="008B255C">
        <w:rPr>
          <w:rFonts w:ascii="Arial" w:hAnsi="Arial" w:cs="Arial"/>
        </w:rPr>
        <w:fldChar w:fldCharType="separate"/>
      </w:r>
      <w:r w:rsidR="008B255C" w:rsidRPr="008B255C">
        <w:rPr>
          <w:rFonts w:ascii="Arial" w:hAnsi="Arial" w:cs="Arial"/>
        </w:rPr>
        <w:t xml:space="preserve">Figure </w:t>
      </w:r>
      <w:r w:rsidR="008B255C" w:rsidRPr="008B255C">
        <w:rPr>
          <w:rFonts w:ascii="Arial" w:hAnsi="Arial" w:cs="Arial"/>
          <w:noProof/>
        </w:rPr>
        <w:t>6</w:t>
      </w:r>
      <w:r w:rsidR="008B255C" w:rsidRPr="008B255C">
        <w:rPr>
          <w:rFonts w:ascii="Arial" w:hAnsi="Arial" w:cs="Arial"/>
        </w:rPr>
        <w:noBreakHyphen/>
      </w:r>
      <w:r w:rsidR="008B255C" w:rsidRPr="008B255C">
        <w:rPr>
          <w:rFonts w:ascii="Arial" w:hAnsi="Arial" w:cs="Arial"/>
          <w:noProof/>
        </w:rPr>
        <w:t>4</w:t>
      </w:r>
      <w:r w:rsidR="008B255C" w:rsidRPr="008B255C">
        <w:rPr>
          <w:rFonts w:ascii="Arial" w:hAnsi="Arial" w:cs="Arial"/>
        </w:rPr>
        <w:fldChar w:fldCharType="end"/>
      </w:r>
      <w:r w:rsidR="008B255C">
        <w:rPr>
          <w:rFonts w:ascii="Arial" w:hAnsi="Arial" w:cs="Arial"/>
        </w:rPr>
        <w:t xml:space="preserve"> </w:t>
      </w:r>
      <w:r w:rsidR="00046011" w:rsidRPr="00435B10">
        <w:rPr>
          <w:rFonts w:ascii="Arial" w:hAnsi="Arial" w:cs="Arial"/>
        </w:rPr>
        <w:t xml:space="preserve">displays a blank </w:t>
      </w:r>
      <w:r w:rsidR="002759C8" w:rsidRPr="00435B10">
        <w:rPr>
          <w:rFonts w:ascii="Arial" w:hAnsi="Arial" w:cs="Arial"/>
        </w:rPr>
        <w:t>IPMR</w:t>
      </w:r>
      <w:r w:rsidR="00046011" w:rsidRPr="00435B10">
        <w:rPr>
          <w:rFonts w:ascii="Arial" w:hAnsi="Arial" w:cs="Arial"/>
        </w:rPr>
        <w:t xml:space="preserve"> Format 5 report for </w:t>
      </w:r>
      <w:r w:rsidR="00763863" w:rsidRPr="00435B10">
        <w:rPr>
          <w:rFonts w:ascii="Arial" w:hAnsi="Arial" w:cs="Arial"/>
        </w:rPr>
        <w:t>CA</w:t>
      </w:r>
      <w:r w:rsidR="00046011" w:rsidRPr="00435B10">
        <w:rPr>
          <w:rFonts w:ascii="Arial" w:hAnsi="Arial" w:cs="Arial"/>
        </w:rPr>
        <w:t xml:space="preserve"> variances. </w:t>
      </w:r>
      <w:r w:rsidR="002D4875" w:rsidRPr="00435B10">
        <w:rPr>
          <w:rFonts w:ascii="Arial" w:hAnsi="Arial" w:cs="Arial"/>
        </w:rPr>
        <w:t>IPMRs</w:t>
      </w:r>
      <w:r w:rsidR="00046011" w:rsidRPr="00435B10">
        <w:rPr>
          <w:rFonts w:ascii="Arial" w:hAnsi="Arial" w:cs="Arial"/>
        </w:rPr>
        <w:t xml:space="preserve"> can be prepared for any level of the WBS to demonstrate summary level performance for project management, such as subsystem, system, and total project performance reports. Internal </w:t>
      </w:r>
      <w:r w:rsidR="002759C8" w:rsidRPr="00435B10">
        <w:rPr>
          <w:rFonts w:ascii="Arial" w:hAnsi="Arial" w:cs="Arial"/>
        </w:rPr>
        <w:t>IPMR</w:t>
      </w:r>
      <w:r w:rsidR="00046011" w:rsidRPr="00435B10">
        <w:rPr>
          <w:rFonts w:ascii="Arial" w:hAnsi="Arial" w:cs="Arial"/>
        </w:rPr>
        <w:t xml:space="preserve"> reports are generated at the </w:t>
      </w:r>
      <w:r w:rsidR="00763863" w:rsidRPr="00435B10">
        <w:rPr>
          <w:rFonts w:ascii="Arial" w:hAnsi="Arial" w:cs="Arial"/>
        </w:rPr>
        <w:t>CA</w:t>
      </w:r>
      <w:r w:rsidR="008B255C">
        <w:rPr>
          <w:rFonts w:ascii="Arial" w:hAnsi="Arial" w:cs="Arial"/>
        </w:rPr>
        <w:t xml:space="preserve"> level</w:t>
      </w:r>
      <w:r w:rsidR="00046011" w:rsidRPr="00435B10">
        <w:rPr>
          <w:rFonts w:ascii="Arial" w:hAnsi="Arial" w:cs="Arial"/>
        </w:rPr>
        <w:t xml:space="preserve"> and provide the P</w:t>
      </w:r>
      <w:r w:rsidR="00046011" w:rsidRPr="00435B10">
        <w:rPr>
          <w:rFonts w:ascii="Arial" w:hAnsi="Arial" w:cs="Arial"/>
        </w:rPr>
        <w:noBreakHyphen/>
        <w:t xml:space="preserve">CAM with detailed current period, cumulative, and at-completion performance </w:t>
      </w:r>
      <w:r w:rsidR="0039164B">
        <w:rPr>
          <w:rFonts w:ascii="Arial" w:hAnsi="Arial" w:cs="Arial"/>
        </w:rPr>
        <w:t>data for use in preparing VARs.</w:t>
      </w:r>
    </w:p>
    <w:tbl>
      <w:tblPr>
        <w:tblpPr w:horzAnchor="margin" w:tblpXSpec="center" w:tblpYSpec="bottom"/>
        <w:tblOverlap w:val="never"/>
        <w:tblW w:w="0" w:type="auto"/>
        <w:tblLayout w:type="fixed"/>
        <w:tblLook w:val="04A0" w:firstRow="1" w:lastRow="0" w:firstColumn="1" w:lastColumn="0" w:noHBand="0" w:noVBand="1"/>
      </w:tblPr>
      <w:tblGrid>
        <w:gridCol w:w="8748"/>
      </w:tblGrid>
      <w:tr w:rsidR="00046011" w:rsidRPr="00435B10" w14:paraId="0D7037FE" w14:textId="77777777" w:rsidTr="0007184E">
        <w:tc>
          <w:tcPr>
            <w:tcW w:w="8748" w:type="dxa"/>
          </w:tcPr>
          <w:p w14:paraId="00444A97" w14:textId="77777777" w:rsidR="003964F3" w:rsidRDefault="00507232" w:rsidP="003964F3">
            <w:pPr>
              <w:pStyle w:val="FigureEVM"/>
              <w:jc w:val="both"/>
            </w:pPr>
            <w:r w:rsidRPr="00507232">
              <w:rPr>
                <w:rFonts w:ascii="Arial" w:hAnsi="Arial" w:cs="Arial"/>
                <w:noProof/>
              </w:rPr>
              <w:drawing>
                <wp:inline distT="0" distB="0" distL="0" distR="0" wp14:anchorId="72E45C9F" wp14:editId="3DC247E8">
                  <wp:extent cx="5410200" cy="5362575"/>
                  <wp:effectExtent l="19050" t="19050" r="19050" b="285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10200" cy="5362575"/>
                          </a:xfrm>
                          <a:prstGeom prst="rect">
                            <a:avLst/>
                          </a:prstGeom>
                          <a:noFill/>
                          <a:ln w="19050">
                            <a:solidFill>
                              <a:schemeClr val="accent1"/>
                            </a:solidFill>
                          </a:ln>
                        </pic:spPr>
                      </pic:pic>
                    </a:graphicData>
                  </a:graphic>
                </wp:inline>
              </w:drawing>
            </w:r>
          </w:p>
          <w:p w14:paraId="56EE423E" w14:textId="08C3DA5E" w:rsidR="00046011" w:rsidRPr="00435B10" w:rsidRDefault="003964F3" w:rsidP="003964F3">
            <w:pPr>
              <w:pStyle w:val="Caption"/>
              <w:jc w:val="center"/>
              <w:rPr>
                <w:rFonts w:cs="Arial"/>
              </w:rPr>
            </w:pPr>
            <w:bookmarkStart w:id="495" w:name="_Ref70361331"/>
            <w:bookmarkStart w:id="496" w:name="_Toc85101513"/>
            <w:r>
              <w:t xml:space="preserve">Figure </w:t>
            </w:r>
            <w:r>
              <w:fldChar w:fldCharType="begin"/>
            </w:r>
            <w:r>
              <w:instrText>STYLEREF 1 \s</w:instrText>
            </w:r>
            <w:r>
              <w:fldChar w:fldCharType="separate"/>
            </w:r>
            <w:r w:rsidR="00B0679A">
              <w:rPr>
                <w:noProof/>
              </w:rPr>
              <w:t>6</w:t>
            </w:r>
            <w:r>
              <w:fldChar w:fldCharType="end"/>
            </w:r>
            <w:r w:rsidR="00B0679A">
              <w:noBreakHyphen/>
            </w:r>
            <w:r>
              <w:fldChar w:fldCharType="begin"/>
            </w:r>
            <w:r>
              <w:instrText>SEQ Figure \* ARABIC \s 1</w:instrText>
            </w:r>
            <w:r>
              <w:fldChar w:fldCharType="separate"/>
            </w:r>
            <w:r w:rsidR="00B0679A">
              <w:rPr>
                <w:noProof/>
              </w:rPr>
              <w:t>3</w:t>
            </w:r>
            <w:r>
              <w:fldChar w:fldCharType="end"/>
            </w:r>
            <w:bookmarkEnd w:id="495"/>
            <w:r>
              <w:t xml:space="preserve"> IPMR Format 1 at Control Account Level (with thresholds flagged)</w:t>
            </w:r>
            <w:bookmarkEnd w:id="496"/>
          </w:p>
        </w:tc>
      </w:tr>
      <w:tr w:rsidR="00046011" w:rsidRPr="00435B10" w14:paraId="75E36AAB" w14:textId="77777777" w:rsidTr="0007184E">
        <w:tc>
          <w:tcPr>
            <w:tcW w:w="8748" w:type="dxa"/>
          </w:tcPr>
          <w:p w14:paraId="2520C99E" w14:textId="77777777" w:rsidR="00046011" w:rsidRPr="00435B10" w:rsidRDefault="00046011" w:rsidP="001C0117">
            <w:pPr>
              <w:pStyle w:val="FigureCaptionEVM"/>
              <w:rPr>
                <w:rFonts w:ascii="Arial" w:hAnsi="Arial" w:cs="Arial"/>
              </w:rPr>
            </w:pPr>
          </w:p>
        </w:tc>
      </w:tr>
    </w:tbl>
    <w:tbl>
      <w:tblPr>
        <w:tblpPr w:horzAnchor="margin" w:tblpXSpec="center" w:tblpYSpec="top"/>
        <w:tblOverlap w:val="never"/>
        <w:tblW w:w="0" w:type="auto"/>
        <w:tblLook w:val="04A0" w:firstRow="1" w:lastRow="0" w:firstColumn="1" w:lastColumn="0" w:noHBand="0" w:noVBand="1"/>
      </w:tblPr>
      <w:tblGrid>
        <w:gridCol w:w="8838"/>
      </w:tblGrid>
      <w:tr w:rsidR="00046011" w:rsidRPr="00435B10" w14:paraId="3D929F57" w14:textId="77777777" w:rsidTr="0007184E">
        <w:tc>
          <w:tcPr>
            <w:tcW w:w="8838" w:type="dxa"/>
          </w:tcPr>
          <w:p w14:paraId="30800BC5" w14:textId="77777777" w:rsidR="00DC122A" w:rsidRPr="00435B10" w:rsidRDefault="00DC122A" w:rsidP="00674D37">
            <w:pPr>
              <w:spacing w:after="0"/>
              <w:jc w:val="both"/>
              <w:rPr>
                <w:rFonts w:cs="Arial"/>
                <w:sz w:val="9"/>
                <w:szCs w:val="9"/>
              </w:rPr>
            </w:pPr>
          </w:p>
          <w:tbl>
            <w:tblPr>
              <w:tblW w:w="0" w:type="auto"/>
              <w:tblInd w:w="109" w:type="dxa"/>
              <w:tblCellMar>
                <w:left w:w="0" w:type="dxa"/>
                <w:right w:w="0" w:type="dxa"/>
              </w:tblCellMar>
              <w:tblLook w:val="01E0" w:firstRow="1" w:lastRow="1" w:firstColumn="1" w:lastColumn="1" w:noHBand="0" w:noVBand="0"/>
            </w:tblPr>
            <w:tblGrid>
              <w:gridCol w:w="1408"/>
              <w:gridCol w:w="804"/>
              <w:gridCol w:w="832"/>
              <w:gridCol w:w="1127"/>
              <w:gridCol w:w="937"/>
              <w:gridCol w:w="990"/>
              <w:gridCol w:w="900"/>
              <w:gridCol w:w="1509"/>
            </w:tblGrid>
            <w:tr w:rsidR="00DC122A" w:rsidRPr="00435B10" w14:paraId="15EF05B2" w14:textId="77777777" w:rsidTr="005520D2">
              <w:trPr>
                <w:trHeight w:hRule="exact" w:val="254"/>
              </w:trPr>
              <w:tc>
                <w:tcPr>
                  <w:tcW w:w="8507" w:type="dxa"/>
                  <w:gridSpan w:val="8"/>
                  <w:tcBorders>
                    <w:top w:val="single" w:sz="2" w:space="0" w:color="000000"/>
                    <w:left w:val="single" w:sz="2" w:space="0" w:color="000000"/>
                    <w:bottom w:val="single" w:sz="2" w:space="0" w:color="000000"/>
                    <w:right w:val="single" w:sz="2" w:space="0" w:color="000000"/>
                  </w:tcBorders>
                  <w:vAlign w:val="center"/>
                </w:tcPr>
                <w:p w14:paraId="3B5062E7" w14:textId="77777777" w:rsidR="00DC122A" w:rsidRPr="00435B10" w:rsidRDefault="00DC122A" w:rsidP="00D35ED7">
                  <w:pPr>
                    <w:framePr w:wrap="around" w:hAnchor="margin" w:xAlign="center" w:yAlign="top"/>
                    <w:spacing w:after="0"/>
                    <w:ind w:right="-20"/>
                    <w:suppressOverlap/>
                    <w:jc w:val="both"/>
                    <w:rPr>
                      <w:rFonts w:eastAsia="Arial" w:cs="Arial"/>
                      <w:b/>
                      <w:sz w:val="16"/>
                      <w:szCs w:val="16"/>
                    </w:rPr>
                  </w:pPr>
                  <w:r w:rsidRPr="00435B10">
                    <w:rPr>
                      <w:rFonts w:eastAsia="Arial" w:cs="Arial"/>
                      <w:b/>
                      <w:w w:val="101"/>
                      <w:sz w:val="16"/>
                      <w:szCs w:val="16"/>
                    </w:rPr>
                    <w:t>5.  Evaluation</w:t>
                  </w:r>
                </w:p>
              </w:tc>
            </w:tr>
            <w:tr w:rsidR="00DC122A" w:rsidRPr="00435B10" w14:paraId="3E1B1FCC" w14:textId="77777777" w:rsidTr="005520D2">
              <w:trPr>
                <w:trHeight w:hRule="exact" w:val="182"/>
              </w:trPr>
              <w:tc>
                <w:tcPr>
                  <w:tcW w:w="8507" w:type="dxa"/>
                  <w:gridSpan w:val="8"/>
                  <w:tcBorders>
                    <w:top w:val="single" w:sz="2" w:space="0" w:color="000000"/>
                    <w:left w:val="single" w:sz="2" w:space="0" w:color="000000"/>
                    <w:bottom w:val="single" w:sz="2" w:space="0" w:color="000000"/>
                    <w:right w:val="single" w:sz="2" w:space="0" w:color="000000"/>
                  </w:tcBorders>
                  <w:vAlign w:val="center"/>
                </w:tcPr>
                <w:p w14:paraId="0DBA45F9" w14:textId="77777777" w:rsidR="00DC122A" w:rsidRPr="00435B10" w:rsidRDefault="00DC122A" w:rsidP="00D35ED7">
                  <w:pPr>
                    <w:framePr w:wrap="around" w:hAnchor="margin" w:xAlign="center" w:yAlign="top"/>
                    <w:spacing w:after="0"/>
                    <w:ind w:left="47" w:right="-20"/>
                    <w:suppressOverlap/>
                    <w:jc w:val="both"/>
                    <w:rPr>
                      <w:rFonts w:eastAsia="Times New Roman" w:cs="Arial"/>
                      <w:b/>
                      <w:sz w:val="16"/>
                      <w:szCs w:val="16"/>
                    </w:rPr>
                  </w:pPr>
                  <w:r w:rsidRPr="00435B10">
                    <w:rPr>
                      <w:rFonts w:eastAsia="Arial" w:cs="Arial"/>
                      <w:b/>
                      <w:w w:val="101"/>
                      <w:sz w:val="16"/>
                      <w:szCs w:val="16"/>
                    </w:rPr>
                    <w:t>Optical Systems   883151.05.05.01</w:t>
                  </w:r>
                </w:p>
              </w:tc>
            </w:tr>
            <w:tr w:rsidR="00DC122A" w:rsidRPr="00435B10" w14:paraId="39159683" w14:textId="77777777" w:rsidTr="005520D2">
              <w:trPr>
                <w:trHeight w:hRule="exact" w:val="272"/>
              </w:trPr>
              <w:tc>
                <w:tcPr>
                  <w:tcW w:w="1408" w:type="dxa"/>
                  <w:tcBorders>
                    <w:top w:val="single" w:sz="2" w:space="0" w:color="000000"/>
                    <w:left w:val="single" w:sz="2" w:space="0" w:color="000000"/>
                    <w:bottom w:val="single" w:sz="2" w:space="0" w:color="000000"/>
                    <w:right w:val="single" w:sz="2" w:space="0" w:color="000000"/>
                  </w:tcBorders>
                  <w:vAlign w:val="center"/>
                </w:tcPr>
                <w:p w14:paraId="319FB3BF" w14:textId="77777777" w:rsidR="00DC122A" w:rsidRPr="00435B10" w:rsidRDefault="00DC122A" w:rsidP="00D35ED7">
                  <w:pPr>
                    <w:framePr w:wrap="around" w:hAnchor="margin" w:xAlign="center" w:yAlign="top"/>
                    <w:spacing w:after="0"/>
                    <w:suppressOverlap/>
                    <w:jc w:val="both"/>
                    <w:rPr>
                      <w:rFonts w:cs="Arial"/>
                      <w:b/>
                      <w:sz w:val="16"/>
                      <w:szCs w:val="16"/>
                    </w:rPr>
                  </w:pPr>
                </w:p>
              </w:tc>
              <w:tc>
                <w:tcPr>
                  <w:tcW w:w="804" w:type="dxa"/>
                  <w:tcBorders>
                    <w:top w:val="single" w:sz="2" w:space="0" w:color="000000"/>
                    <w:left w:val="single" w:sz="2" w:space="0" w:color="000000"/>
                    <w:bottom w:val="single" w:sz="2" w:space="0" w:color="000000"/>
                    <w:right w:val="single" w:sz="2" w:space="0" w:color="000000"/>
                  </w:tcBorders>
                  <w:vAlign w:val="center"/>
                </w:tcPr>
                <w:p w14:paraId="56BF69AC" w14:textId="77777777" w:rsidR="00DC122A" w:rsidRPr="00435B10" w:rsidRDefault="00DC122A" w:rsidP="00D35ED7">
                  <w:pPr>
                    <w:framePr w:wrap="around" w:hAnchor="margin" w:xAlign="center" w:yAlign="top"/>
                    <w:spacing w:after="0"/>
                    <w:ind w:left="47" w:right="-20"/>
                    <w:suppressOverlap/>
                    <w:jc w:val="both"/>
                    <w:rPr>
                      <w:rFonts w:eastAsia="Arial" w:cs="Arial"/>
                      <w:b/>
                      <w:sz w:val="16"/>
                      <w:szCs w:val="16"/>
                    </w:rPr>
                  </w:pPr>
                  <w:r w:rsidRPr="00435B10">
                    <w:rPr>
                      <w:rFonts w:eastAsia="Arial" w:cs="Arial"/>
                      <w:b/>
                      <w:w w:val="103"/>
                      <w:sz w:val="16"/>
                      <w:szCs w:val="16"/>
                    </w:rPr>
                    <w:t>B</w:t>
                  </w:r>
                  <w:r w:rsidRPr="00435B10">
                    <w:rPr>
                      <w:rFonts w:eastAsia="Arial" w:cs="Arial"/>
                      <w:b/>
                      <w:spacing w:val="-4"/>
                      <w:w w:val="104"/>
                      <w:sz w:val="16"/>
                      <w:szCs w:val="16"/>
                    </w:rPr>
                    <w:t>u</w:t>
                  </w:r>
                  <w:r w:rsidRPr="00435B10">
                    <w:rPr>
                      <w:rFonts w:eastAsia="Arial" w:cs="Arial"/>
                      <w:b/>
                      <w:spacing w:val="-12"/>
                      <w:w w:val="132"/>
                      <w:sz w:val="16"/>
                      <w:szCs w:val="16"/>
                    </w:rPr>
                    <w:t>d</w:t>
                  </w:r>
                  <w:r w:rsidRPr="00435B10">
                    <w:rPr>
                      <w:rFonts w:eastAsia="Arial" w:cs="Arial"/>
                      <w:b/>
                      <w:spacing w:val="-11"/>
                      <w:w w:val="114"/>
                      <w:sz w:val="16"/>
                      <w:szCs w:val="16"/>
                    </w:rPr>
                    <w:t>g</w:t>
                  </w:r>
                  <w:r w:rsidRPr="00435B10">
                    <w:rPr>
                      <w:rFonts w:eastAsia="Arial" w:cs="Arial"/>
                      <w:b/>
                      <w:spacing w:val="1"/>
                      <w:w w:val="109"/>
                      <w:sz w:val="16"/>
                      <w:szCs w:val="16"/>
                    </w:rPr>
                    <w:t>e</w:t>
                  </w:r>
                  <w:r w:rsidRPr="00435B10">
                    <w:rPr>
                      <w:rFonts w:eastAsia="Arial" w:cs="Arial"/>
                      <w:b/>
                      <w:w w:val="146"/>
                      <w:sz w:val="16"/>
                      <w:szCs w:val="16"/>
                    </w:rPr>
                    <w:t>t</w:t>
                  </w:r>
                </w:p>
              </w:tc>
              <w:tc>
                <w:tcPr>
                  <w:tcW w:w="832" w:type="dxa"/>
                  <w:tcBorders>
                    <w:top w:val="single" w:sz="2" w:space="0" w:color="000000"/>
                    <w:left w:val="single" w:sz="2" w:space="0" w:color="000000"/>
                    <w:bottom w:val="single" w:sz="2" w:space="0" w:color="000000"/>
                    <w:right w:val="single" w:sz="2" w:space="0" w:color="000000"/>
                  </w:tcBorders>
                  <w:vAlign w:val="center"/>
                </w:tcPr>
                <w:p w14:paraId="0845C9AC" w14:textId="77777777" w:rsidR="00DC122A" w:rsidRPr="00435B10" w:rsidRDefault="00DC122A" w:rsidP="00D35ED7">
                  <w:pPr>
                    <w:framePr w:wrap="around" w:hAnchor="margin" w:xAlign="center" w:yAlign="top"/>
                    <w:spacing w:after="0"/>
                    <w:ind w:left="47" w:right="-20"/>
                    <w:suppressOverlap/>
                    <w:jc w:val="both"/>
                    <w:rPr>
                      <w:rFonts w:eastAsia="Arial" w:cs="Arial"/>
                      <w:b/>
                      <w:sz w:val="16"/>
                      <w:szCs w:val="16"/>
                    </w:rPr>
                  </w:pPr>
                  <w:r w:rsidRPr="00435B10">
                    <w:rPr>
                      <w:rFonts w:eastAsia="Arial" w:cs="Arial"/>
                      <w:b/>
                      <w:w w:val="94"/>
                      <w:sz w:val="16"/>
                      <w:szCs w:val="16"/>
                    </w:rPr>
                    <w:t>E</w:t>
                  </w:r>
                  <w:r w:rsidRPr="00435B10">
                    <w:rPr>
                      <w:rFonts w:eastAsia="Arial" w:cs="Arial"/>
                      <w:b/>
                      <w:spacing w:val="-10"/>
                      <w:w w:val="95"/>
                      <w:sz w:val="16"/>
                      <w:szCs w:val="16"/>
                    </w:rPr>
                    <w:t>a</w:t>
                  </w:r>
                  <w:r w:rsidRPr="00435B10">
                    <w:rPr>
                      <w:rFonts w:eastAsia="Arial" w:cs="Arial"/>
                      <w:b/>
                      <w:w w:val="116"/>
                      <w:sz w:val="16"/>
                      <w:szCs w:val="16"/>
                    </w:rPr>
                    <w:t>rned</w:t>
                  </w:r>
                </w:p>
              </w:tc>
              <w:tc>
                <w:tcPr>
                  <w:tcW w:w="1127" w:type="dxa"/>
                  <w:tcBorders>
                    <w:top w:val="single" w:sz="2" w:space="0" w:color="000000"/>
                    <w:left w:val="single" w:sz="2" w:space="0" w:color="000000"/>
                    <w:bottom w:val="single" w:sz="2" w:space="0" w:color="000000"/>
                    <w:right w:val="single" w:sz="2" w:space="0" w:color="000000"/>
                  </w:tcBorders>
                  <w:vAlign w:val="center"/>
                </w:tcPr>
                <w:p w14:paraId="78568B52" w14:textId="77777777" w:rsidR="00DC122A" w:rsidRPr="00435B10" w:rsidRDefault="00DC122A" w:rsidP="00D35ED7">
                  <w:pPr>
                    <w:framePr w:wrap="around" w:hAnchor="margin" w:xAlign="center" w:yAlign="top"/>
                    <w:spacing w:after="0"/>
                    <w:ind w:left="47" w:right="-20"/>
                    <w:suppressOverlap/>
                    <w:jc w:val="both"/>
                    <w:rPr>
                      <w:rFonts w:eastAsia="Arial" w:cs="Arial"/>
                      <w:b/>
                      <w:sz w:val="16"/>
                      <w:szCs w:val="16"/>
                    </w:rPr>
                  </w:pPr>
                  <w:r w:rsidRPr="00435B10">
                    <w:rPr>
                      <w:rFonts w:eastAsia="Arial" w:cs="Arial"/>
                      <w:b/>
                      <w:w w:val="103"/>
                      <w:sz w:val="16"/>
                      <w:szCs w:val="16"/>
                    </w:rPr>
                    <w:t>Act</w:t>
                  </w:r>
                  <w:r w:rsidRPr="00435B10">
                    <w:rPr>
                      <w:rFonts w:eastAsia="Arial" w:cs="Arial"/>
                      <w:b/>
                      <w:spacing w:val="-6"/>
                      <w:w w:val="104"/>
                      <w:sz w:val="16"/>
                      <w:szCs w:val="16"/>
                    </w:rPr>
                    <w:t>u</w:t>
                  </w:r>
                  <w:r w:rsidRPr="00435B10">
                    <w:rPr>
                      <w:rFonts w:eastAsia="Arial" w:cs="Arial"/>
                      <w:b/>
                      <w:spacing w:val="-10"/>
                      <w:w w:val="109"/>
                      <w:sz w:val="16"/>
                      <w:szCs w:val="16"/>
                    </w:rPr>
                    <w:t>a</w:t>
                  </w:r>
                  <w:r w:rsidRPr="00435B10">
                    <w:rPr>
                      <w:rFonts w:eastAsia="Arial" w:cs="Arial"/>
                      <w:b/>
                      <w:w w:val="120"/>
                      <w:sz w:val="16"/>
                      <w:szCs w:val="16"/>
                    </w:rPr>
                    <w:t>ls</w:t>
                  </w:r>
                </w:p>
              </w:tc>
              <w:tc>
                <w:tcPr>
                  <w:tcW w:w="937" w:type="dxa"/>
                  <w:tcBorders>
                    <w:top w:val="single" w:sz="2" w:space="0" w:color="000000"/>
                    <w:left w:val="single" w:sz="2" w:space="0" w:color="000000"/>
                    <w:bottom w:val="single" w:sz="2" w:space="0" w:color="000000"/>
                    <w:right w:val="single" w:sz="2" w:space="0" w:color="000000"/>
                  </w:tcBorders>
                  <w:vAlign w:val="center"/>
                </w:tcPr>
                <w:p w14:paraId="2B2BBFB4" w14:textId="77777777" w:rsidR="00DC122A" w:rsidRPr="00435B10" w:rsidRDefault="00DC122A" w:rsidP="00D35ED7">
                  <w:pPr>
                    <w:framePr w:wrap="around" w:hAnchor="margin" w:xAlign="center" w:yAlign="top"/>
                    <w:spacing w:after="0"/>
                    <w:ind w:left="40" w:right="-20"/>
                    <w:suppressOverlap/>
                    <w:jc w:val="both"/>
                    <w:rPr>
                      <w:rFonts w:eastAsia="Arial" w:cs="Arial"/>
                      <w:b/>
                      <w:sz w:val="16"/>
                      <w:szCs w:val="16"/>
                    </w:rPr>
                  </w:pPr>
                  <w:r w:rsidRPr="00435B10">
                    <w:rPr>
                      <w:rFonts w:eastAsia="Arial" w:cs="Arial"/>
                      <w:b/>
                      <w:w w:val="116"/>
                      <w:sz w:val="16"/>
                      <w:szCs w:val="16"/>
                    </w:rPr>
                    <w:t>SV in $</w:t>
                  </w:r>
                </w:p>
              </w:tc>
              <w:tc>
                <w:tcPr>
                  <w:tcW w:w="990" w:type="dxa"/>
                  <w:tcBorders>
                    <w:top w:val="single" w:sz="2" w:space="0" w:color="000000"/>
                    <w:left w:val="single" w:sz="2" w:space="0" w:color="000000"/>
                    <w:bottom w:val="single" w:sz="2" w:space="0" w:color="000000"/>
                    <w:right w:val="single" w:sz="2" w:space="0" w:color="000000"/>
                  </w:tcBorders>
                  <w:vAlign w:val="center"/>
                </w:tcPr>
                <w:p w14:paraId="48661A0E" w14:textId="77777777" w:rsidR="00DC122A" w:rsidRPr="00435B10" w:rsidRDefault="00DC122A" w:rsidP="00D35ED7">
                  <w:pPr>
                    <w:framePr w:wrap="around" w:hAnchor="margin" w:xAlign="center" w:yAlign="top"/>
                    <w:spacing w:after="0"/>
                    <w:ind w:left="47" w:right="-20"/>
                    <w:suppressOverlap/>
                    <w:jc w:val="both"/>
                    <w:rPr>
                      <w:rFonts w:eastAsia="Arial" w:cs="Arial"/>
                      <w:b/>
                      <w:sz w:val="16"/>
                      <w:szCs w:val="16"/>
                    </w:rPr>
                  </w:pPr>
                  <w:r w:rsidRPr="00435B10">
                    <w:rPr>
                      <w:rFonts w:eastAsia="Arial" w:cs="Arial"/>
                      <w:b/>
                      <w:sz w:val="16"/>
                      <w:szCs w:val="16"/>
                    </w:rPr>
                    <w:t>SV in</w:t>
                  </w:r>
                  <w:r w:rsidRPr="00435B10">
                    <w:rPr>
                      <w:rFonts w:eastAsia="Arial" w:cs="Arial"/>
                      <w:b/>
                      <w:spacing w:val="8"/>
                      <w:sz w:val="16"/>
                      <w:szCs w:val="16"/>
                    </w:rPr>
                    <w:t xml:space="preserve"> </w:t>
                  </w:r>
                  <w:r w:rsidRPr="00435B10">
                    <w:rPr>
                      <w:rFonts w:eastAsia="Arial" w:cs="Arial"/>
                      <w:b/>
                      <w:w w:val="106"/>
                      <w:sz w:val="16"/>
                      <w:szCs w:val="16"/>
                    </w:rPr>
                    <w:t>%</w:t>
                  </w:r>
                </w:p>
              </w:tc>
              <w:tc>
                <w:tcPr>
                  <w:tcW w:w="900" w:type="dxa"/>
                  <w:tcBorders>
                    <w:top w:val="single" w:sz="2" w:space="0" w:color="000000"/>
                    <w:left w:val="single" w:sz="2" w:space="0" w:color="000000"/>
                    <w:bottom w:val="single" w:sz="2" w:space="0" w:color="000000"/>
                    <w:right w:val="single" w:sz="2" w:space="0" w:color="000000"/>
                  </w:tcBorders>
                  <w:vAlign w:val="center"/>
                </w:tcPr>
                <w:p w14:paraId="100277BC" w14:textId="77777777" w:rsidR="00DC122A" w:rsidRPr="00435B10" w:rsidRDefault="00DC122A" w:rsidP="00D35ED7">
                  <w:pPr>
                    <w:framePr w:wrap="around" w:hAnchor="margin" w:xAlign="center" w:yAlign="top"/>
                    <w:spacing w:after="0"/>
                    <w:ind w:left="47" w:right="-20"/>
                    <w:suppressOverlap/>
                    <w:jc w:val="both"/>
                    <w:rPr>
                      <w:rFonts w:eastAsia="Arial" w:cs="Arial"/>
                      <w:b/>
                      <w:sz w:val="16"/>
                      <w:szCs w:val="16"/>
                    </w:rPr>
                  </w:pPr>
                  <w:r w:rsidRPr="00435B10">
                    <w:rPr>
                      <w:rFonts w:eastAsia="Arial" w:cs="Arial"/>
                      <w:b/>
                      <w:w w:val="95"/>
                      <w:sz w:val="16"/>
                      <w:szCs w:val="16"/>
                    </w:rPr>
                    <w:t>C</w:t>
                  </w:r>
                  <w:r w:rsidRPr="00435B10">
                    <w:rPr>
                      <w:rFonts w:eastAsia="Arial" w:cs="Arial"/>
                      <w:b/>
                      <w:spacing w:val="-3"/>
                      <w:w w:val="94"/>
                      <w:sz w:val="16"/>
                      <w:szCs w:val="16"/>
                    </w:rPr>
                    <w:t>V in $</w:t>
                  </w:r>
                </w:p>
              </w:tc>
              <w:tc>
                <w:tcPr>
                  <w:tcW w:w="1509" w:type="dxa"/>
                  <w:tcBorders>
                    <w:top w:val="single" w:sz="2" w:space="0" w:color="000000"/>
                    <w:left w:val="single" w:sz="2" w:space="0" w:color="000000"/>
                    <w:bottom w:val="single" w:sz="2" w:space="0" w:color="000000"/>
                    <w:right w:val="single" w:sz="2" w:space="0" w:color="000000"/>
                  </w:tcBorders>
                  <w:vAlign w:val="center"/>
                </w:tcPr>
                <w:p w14:paraId="49B8294F" w14:textId="77777777" w:rsidR="00DC122A" w:rsidRPr="00435B10" w:rsidRDefault="00DC122A" w:rsidP="00D35ED7">
                  <w:pPr>
                    <w:framePr w:wrap="around" w:hAnchor="margin" w:xAlign="center" w:yAlign="top"/>
                    <w:tabs>
                      <w:tab w:val="left" w:pos="860"/>
                      <w:tab w:val="left" w:pos="1300"/>
                    </w:tabs>
                    <w:spacing w:after="0"/>
                    <w:ind w:left="47" w:right="-20"/>
                    <w:suppressOverlap/>
                    <w:jc w:val="both"/>
                    <w:rPr>
                      <w:rFonts w:eastAsia="Times New Roman" w:cs="Arial"/>
                      <w:b/>
                      <w:sz w:val="16"/>
                      <w:szCs w:val="16"/>
                    </w:rPr>
                  </w:pPr>
                  <w:r w:rsidRPr="00435B10">
                    <w:rPr>
                      <w:rFonts w:eastAsia="Arial" w:cs="Arial"/>
                      <w:b/>
                      <w:w w:val="95"/>
                      <w:sz w:val="16"/>
                      <w:szCs w:val="16"/>
                    </w:rPr>
                    <w:t>C</w:t>
                  </w:r>
                  <w:r w:rsidRPr="00435B10">
                    <w:rPr>
                      <w:rFonts w:eastAsia="Arial" w:cs="Arial"/>
                      <w:b/>
                      <w:spacing w:val="4"/>
                      <w:w w:val="94"/>
                      <w:sz w:val="16"/>
                      <w:szCs w:val="16"/>
                    </w:rPr>
                    <w:t>V in %</w:t>
                  </w:r>
                  <w:r w:rsidRPr="00435B10">
                    <w:rPr>
                      <w:rFonts w:eastAsia="Arial" w:cs="Arial"/>
                      <w:b/>
                      <w:sz w:val="16"/>
                      <w:szCs w:val="16"/>
                    </w:rPr>
                    <w:tab/>
                  </w:r>
                  <w:r w:rsidRPr="00435B10">
                    <w:rPr>
                      <w:rFonts w:eastAsia="Times New Roman" w:cs="Arial"/>
                      <w:b/>
                      <w:w w:val="110"/>
                      <w:sz w:val="16"/>
                      <w:szCs w:val="16"/>
                    </w:rPr>
                    <w:t>S</w:t>
                  </w:r>
                  <w:r w:rsidRPr="00435B10">
                    <w:rPr>
                      <w:rFonts w:eastAsia="Times New Roman" w:cs="Arial"/>
                      <w:b/>
                      <w:spacing w:val="-6"/>
                      <w:w w:val="110"/>
                      <w:sz w:val="16"/>
                      <w:szCs w:val="16"/>
                    </w:rPr>
                    <w:t>P</w:t>
                  </w:r>
                  <w:r w:rsidRPr="00435B10">
                    <w:rPr>
                      <w:rFonts w:eastAsia="Times New Roman" w:cs="Arial"/>
                      <w:b/>
                      <w:w w:val="79"/>
                      <w:sz w:val="16"/>
                      <w:szCs w:val="16"/>
                    </w:rPr>
                    <w:t>I</w:t>
                  </w:r>
                  <w:r w:rsidRPr="00435B10">
                    <w:rPr>
                      <w:rFonts w:eastAsia="Times New Roman" w:cs="Arial"/>
                      <w:b/>
                      <w:sz w:val="16"/>
                      <w:szCs w:val="16"/>
                    </w:rPr>
                    <w:tab/>
                  </w:r>
                  <w:r w:rsidRPr="00435B10">
                    <w:rPr>
                      <w:rFonts w:eastAsia="Times New Roman" w:cs="Arial"/>
                      <w:b/>
                      <w:spacing w:val="-6"/>
                      <w:w w:val="112"/>
                      <w:sz w:val="16"/>
                      <w:szCs w:val="16"/>
                    </w:rPr>
                    <w:t>C</w:t>
                  </w:r>
                  <w:r w:rsidRPr="00435B10">
                    <w:rPr>
                      <w:rFonts w:eastAsia="Times New Roman" w:cs="Arial"/>
                      <w:b/>
                      <w:spacing w:val="1"/>
                      <w:w w:val="103"/>
                      <w:sz w:val="16"/>
                      <w:szCs w:val="16"/>
                    </w:rPr>
                    <w:t>P</w:t>
                  </w:r>
                  <w:r w:rsidRPr="00435B10">
                    <w:rPr>
                      <w:rFonts w:eastAsia="Times New Roman" w:cs="Arial"/>
                      <w:b/>
                      <w:w w:val="79"/>
                      <w:sz w:val="16"/>
                      <w:szCs w:val="16"/>
                    </w:rPr>
                    <w:t>I</w:t>
                  </w:r>
                </w:p>
              </w:tc>
            </w:tr>
            <w:tr w:rsidR="00DC122A" w:rsidRPr="00435B10" w14:paraId="35B65809" w14:textId="77777777" w:rsidTr="005520D2">
              <w:trPr>
                <w:trHeight w:hRule="exact" w:val="272"/>
              </w:trPr>
              <w:tc>
                <w:tcPr>
                  <w:tcW w:w="1408" w:type="dxa"/>
                  <w:tcBorders>
                    <w:top w:val="single" w:sz="2" w:space="0" w:color="000000"/>
                    <w:left w:val="single" w:sz="2" w:space="0" w:color="000000"/>
                    <w:bottom w:val="single" w:sz="2" w:space="0" w:color="000000"/>
                    <w:right w:val="single" w:sz="2" w:space="0" w:color="000000"/>
                  </w:tcBorders>
                  <w:vAlign w:val="center"/>
                </w:tcPr>
                <w:p w14:paraId="0C3BFF20" w14:textId="77777777" w:rsidR="00DC122A" w:rsidRPr="00435B10" w:rsidRDefault="00DC122A" w:rsidP="00D35ED7">
                  <w:pPr>
                    <w:framePr w:wrap="around" w:hAnchor="margin" w:xAlign="center" w:yAlign="top"/>
                    <w:spacing w:after="0"/>
                    <w:ind w:left="47" w:right="-20"/>
                    <w:suppressOverlap/>
                    <w:jc w:val="both"/>
                    <w:rPr>
                      <w:rFonts w:eastAsia="Arial" w:cs="Arial"/>
                      <w:b/>
                      <w:sz w:val="16"/>
                      <w:szCs w:val="16"/>
                    </w:rPr>
                  </w:pPr>
                  <w:r w:rsidRPr="00435B10">
                    <w:rPr>
                      <w:rFonts w:eastAsia="Arial" w:cs="Arial"/>
                      <w:b/>
                      <w:w w:val="101"/>
                      <w:sz w:val="16"/>
                      <w:szCs w:val="16"/>
                    </w:rPr>
                    <w:t>Cur</w:t>
                  </w:r>
                  <w:r w:rsidRPr="00435B10">
                    <w:rPr>
                      <w:rFonts w:eastAsia="Arial" w:cs="Arial"/>
                      <w:b/>
                      <w:spacing w:val="-4"/>
                      <w:w w:val="101"/>
                      <w:sz w:val="16"/>
                      <w:szCs w:val="16"/>
                    </w:rPr>
                    <w:t>r</w:t>
                  </w:r>
                  <w:r w:rsidRPr="00435B10">
                    <w:rPr>
                      <w:rFonts w:eastAsia="Arial" w:cs="Arial"/>
                      <w:b/>
                      <w:spacing w:val="-4"/>
                      <w:w w:val="109"/>
                      <w:sz w:val="16"/>
                      <w:szCs w:val="16"/>
                    </w:rPr>
                    <w:t>e</w:t>
                  </w:r>
                  <w:r w:rsidRPr="00435B10">
                    <w:rPr>
                      <w:rFonts w:eastAsia="Arial" w:cs="Arial"/>
                      <w:b/>
                      <w:spacing w:val="-4"/>
                      <w:w w:val="124"/>
                      <w:sz w:val="16"/>
                      <w:szCs w:val="16"/>
                    </w:rPr>
                    <w:t>n</w:t>
                  </w:r>
                  <w:r w:rsidRPr="00435B10">
                    <w:rPr>
                      <w:rFonts w:eastAsia="Arial" w:cs="Arial"/>
                      <w:b/>
                      <w:spacing w:val="4"/>
                      <w:w w:val="117"/>
                      <w:sz w:val="16"/>
                      <w:szCs w:val="16"/>
                    </w:rPr>
                    <w:t>t</w:t>
                  </w:r>
                </w:p>
              </w:tc>
              <w:tc>
                <w:tcPr>
                  <w:tcW w:w="804" w:type="dxa"/>
                  <w:tcBorders>
                    <w:top w:val="single" w:sz="2" w:space="0" w:color="000000"/>
                    <w:left w:val="single" w:sz="2" w:space="0" w:color="000000"/>
                    <w:bottom w:val="single" w:sz="2" w:space="0" w:color="000000"/>
                    <w:right w:val="single" w:sz="2" w:space="0" w:color="000000"/>
                  </w:tcBorders>
                  <w:vAlign w:val="center"/>
                </w:tcPr>
                <w:p w14:paraId="74B738CD" w14:textId="77777777" w:rsidR="00DC122A" w:rsidRPr="00435B10" w:rsidRDefault="00DC122A" w:rsidP="00D35ED7">
                  <w:pPr>
                    <w:framePr w:wrap="around" w:hAnchor="margin" w:xAlign="center" w:yAlign="top"/>
                    <w:spacing w:after="0"/>
                    <w:ind w:right="6"/>
                    <w:suppressOverlap/>
                    <w:jc w:val="both"/>
                    <w:rPr>
                      <w:rFonts w:eastAsia="Arial" w:cs="Arial"/>
                      <w:b/>
                      <w:sz w:val="16"/>
                      <w:szCs w:val="16"/>
                    </w:rPr>
                  </w:pPr>
                </w:p>
              </w:tc>
              <w:tc>
                <w:tcPr>
                  <w:tcW w:w="832" w:type="dxa"/>
                  <w:tcBorders>
                    <w:top w:val="single" w:sz="2" w:space="0" w:color="000000"/>
                    <w:left w:val="single" w:sz="2" w:space="0" w:color="000000"/>
                    <w:bottom w:val="single" w:sz="2" w:space="0" w:color="000000"/>
                    <w:right w:val="single" w:sz="2" w:space="0" w:color="000000"/>
                  </w:tcBorders>
                  <w:vAlign w:val="center"/>
                </w:tcPr>
                <w:p w14:paraId="340B09EF" w14:textId="77777777" w:rsidR="00DC122A" w:rsidRPr="00435B10" w:rsidRDefault="00DC122A" w:rsidP="00D35ED7">
                  <w:pPr>
                    <w:framePr w:wrap="around" w:hAnchor="margin" w:xAlign="center" w:yAlign="top"/>
                    <w:spacing w:after="0"/>
                    <w:ind w:right="20"/>
                    <w:suppressOverlap/>
                    <w:jc w:val="both"/>
                    <w:rPr>
                      <w:rFonts w:eastAsia="Times New Roman" w:cs="Arial"/>
                      <w:b/>
                      <w:sz w:val="16"/>
                      <w:szCs w:val="16"/>
                    </w:rPr>
                  </w:pPr>
                </w:p>
              </w:tc>
              <w:tc>
                <w:tcPr>
                  <w:tcW w:w="1127" w:type="dxa"/>
                  <w:tcBorders>
                    <w:top w:val="single" w:sz="2" w:space="0" w:color="000000"/>
                    <w:left w:val="single" w:sz="2" w:space="0" w:color="000000"/>
                    <w:bottom w:val="single" w:sz="2" w:space="0" w:color="000000"/>
                    <w:right w:val="single" w:sz="2" w:space="0" w:color="000000"/>
                  </w:tcBorders>
                  <w:vAlign w:val="center"/>
                </w:tcPr>
                <w:p w14:paraId="2688DA3C" w14:textId="77777777" w:rsidR="00DC122A" w:rsidRPr="00435B10" w:rsidRDefault="00DC122A" w:rsidP="00D35ED7">
                  <w:pPr>
                    <w:framePr w:wrap="around" w:hAnchor="margin" w:xAlign="center" w:yAlign="top"/>
                    <w:spacing w:after="0"/>
                    <w:ind w:right="14"/>
                    <w:suppressOverlap/>
                    <w:jc w:val="both"/>
                    <w:rPr>
                      <w:rFonts w:eastAsia="Arial" w:cs="Arial"/>
                      <w:b/>
                      <w:sz w:val="16"/>
                      <w:szCs w:val="16"/>
                    </w:rPr>
                  </w:pPr>
                </w:p>
              </w:tc>
              <w:tc>
                <w:tcPr>
                  <w:tcW w:w="937" w:type="dxa"/>
                  <w:tcBorders>
                    <w:top w:val="single" w:sz="2" w:space="0" w:color="000000"/>
                    <w:left w:val="single" w:sz="2" w:space="0" w:color="000000"/>
                    <w:bottom w:val="single" w:sz="2" w:space="0" w:color="000000"/>
                    <w:right w:val="single" w:sz="2" w:space="0" w:color="000000"/>
                  </w:tcBorders>
                  <w:vAlign w:val="center"/>
                </w:tcPr>
                <w:p w14:paraId="6B29036A" w14:textId="77777777" w:rsidR="00DC122A" w:rsidRPr="00435B10" w:rsidRDefault="00DC122A" w:rsidP="00D35ED7">
                  <w:pPr>
                    <w:framePr w:wrap="around" w:hAnchor="margin" w:xAlign="center" w:yAlign="top"/>
                    <w:spacing w:after="0"/>
                    <w:ind w:left="456" w:right="-20"/>
                    <w:suppressOverlap/>
                    <w:jc w:val="both"/>
                    <w:rPr>
                      <w:rFonts w:eastAsia="Arial" w:cs="Arial"/>
                      <w:b/>
                      <w:sz w:val="16"/>
                      <w:szCs w:val="16"/>
                    </w:rPr>
                  </w:pPr>
                </w:p>
              </w:tc>
              <w:tc>
                <w:tcPr>
                  <w:tcW w:w="990" w:type="dxa"/>
                  <w:tcBorders>
                    <w:top w:val="single" w:sz="2" w:space="0" w:color="000000"/>
                    <w:left w:val="single" w:sz="2" w:space="0" w:color="000000"/>
                    <w:bottom w:val="single" w:sz="2" w:space="0" w:color="000000"/>
                    <w:right w:val="single" w:sz="2" w:space="0" w:color="000000"/>
                  </w:tcBorders>
                  <w:vAlign w:val="center"/>
                </w:tcPr>
                <w:p w14:paraId="1F74EEA0" w14:textId="77777777" w:rsidR="00DC122A" w:rsidRPr="00435B10" w:rsidRDefault="00DC122A" w:rsidP="00D35ED7">
                  <w:pPr>
                    <w:framePr w:wrap="around" w:hAnchor="margin" w:xAlign="center" w:yAlign="top"/>
                    <w:spacing w:after="0"/>
                    <w:ind w:left="610" w:right="-20"/>
                    <w:suppressOverlap/>
                    <w:jc w:val="both"/>
                    <w:rPr>
                      <w:rFonts w:eastAsia="Arial" w:cs="Arial"/>
                      <w:b/>
                      <w:sz w:val="16"/>
                      <w:szCs w:val="16"/>
                    </w:rPr>
                  </w:pPr>
                </w:p>
              </w:tc>
              <w:tc>
                <w:tcPr>
                  <w:tcW w:w="900" w:type="dxa"/>
                  <w:tcBorders>
                    <w:top w:val="single" w:sz="2" w:space="0" w:color="000000"/>
                    <w:left w:val="single" w:sz="2" w:space="0" w:color="000000"/>
                    <w:bottom w:val="single" w:sz="2" w:space="0" w:color="000000"/>
                    <w:right w:val="single" w:sz="2" w:space="0" w:color="000000"/>
                  </w:tcBorders>
                  <w:vAlign w:val="center"/>
                </w:tcPr>
                <w:p w14:paraId="63F32001" w14:textId="77777777" w:rsidR="00DC122A" w:rsidRPr="00435B10" w:rsidRDefault="00DC122A" w:rsidP="00D35ED7">
                  <w:pPr>
                    <w:framePr w:wrap="around" w:hAnchor="margin" w:xAlign="center" w:yAlign="top"/>
                    <w:spacing w:after="0"/>
                    <w:ind w:right="21"/>
                    <w:suppressOverlap/>
                    <w:jc w:val="both"/>
                    <w:rPr>
                      <w:rFonts w:eastAsia="Arial" w:cs="Arial"/>
                      <w:b/>
                      <w:sz w:val="16"/>
                      <w:szCs w:val="16"/>
                    </w:rPr>
                  </w:pPr>
                </w:p>
              </w:tc>
              <w:tc>
                <w:tcPr>
                  <w:tcW w:w="1509" w:type="dxa"/>
                  <w:tcBorders>
                    <w:top w:val="single" w:sz="2" w:space="0" w:color="000000"/>
                    <w:left w:val="single" w:sz="2" w:space="0" w:color="000000"/>
                    <w:bottom w:val="single" w:sz="2" w:space="0" w:color="000000"/>
                    <w:right w:val="single" w:sz="2" w:space="0" w:color="000000"/>
                  </w:tcBorders>
                  <w:vAlign w:val="center"/>
                </w:tcPr>
                <w:p w14:paraId="011FA2D4" w14:textId="77777777" w:rsidR="00DC122A" w:rsidRPr="00435B10" w:rsidRDefault="00DC122A" w:rsidP="00D35ED7">
                  <w:pPr>
                    <w:framePr w:wrap="around" w:hAnchor="margin" w:xAlign="center" w:yAlign="top"/>
                    <w:tabs>
                      <w:tab w:val="left" w:pos="1040"/>
                      <w:tab w:val="left" w:pos="2100"/>
                    </w:tabs>
                    <w:spacing w:after="0"/>
                    <w:ind w:left="452" w:right="-20"/>
                    <w:suppressOverlap/>
                    <w:jc w:val="both"/>
                    <w:rPr>
                      <w:rFonts w:eastAsia="Arial" w:cs="Arial"/>
                      <w:b/>
                      <w:sz w:val="16"/>
                      <w:szCs w:val="16"/>
                    </w:rPr>
                  </w:pPr>
                </w:p>
              </w:tc>
            </w:tr>
            <w:tr w:rsidR="00DC122A" w:rsidRPr="00435B10" w14:paraId="119D8D6A" w14:textId="77777777" w:rsidTr="005520D2">
              <w:trPr>
                <w:trHeight w:hRule="exact" w:val="263"/>
              </w:trPr>
              <w:tc>
                <w:tcPr>
                  <w:tcW w:w="1408" w:type="dxa"/>
                  <w:tcBorders>
                    <w:top w:val="single" w:sz="2" w:space="0" w:color="000000"/>
                    <w:left w:val="single" w:sz="2" w:space="0" w:color="000000"/>
                    <w:bottom w:val="single" w:sz="2" w:space="0" w:color="000000"/>
                    <w:right w:val="single" w:sz="2" w:space="0" w:color="000000"/>
                  </w:tcBorders>
                  <w:vAlign w:val="center"/>
                </w:tcPr>
                <w:p w14:paraId="2F5C33E1" w14:textId="77777777" w:rsidR="00DC122A" w:rsidRPr="00435B10" w:rsidRDefault="005520D2" w:rsidP="00D35ED7">
                  <w:pPr>
                    <w:framePr w:wrap="around" w:hAnchor="margin" w:xAlign="center" w:yAlign="top"/>
                    <w:spacing w:after="0"/>
                    <w:ind w:left="47" w:right="-20"/>
                    <w:suppressOverlap/>
                    <w:jc w:val="both"/>
                    <w:rPr>
                      <w:rFonts w:eastAsia="Arial" w:cs="Arial"/>
                      <w:b/>
                      <w:sz w:val="16"/>
                      <w:szCs w:val="16"/>
                    </w:rPr>
                  </w:pPr>
                  <w:r w:rsidRPr="00435B10">
                    <w:rPr>
                      <w:rFonts w:eastAsia="Arial" w:cs="Arial"/>
                      <w:b/>
                      <w:w w:val="101"/>
                      <w:sz w:val="16"/>
                      <w:szCs w:val="16"/>
                    </w:rPr>
                    <w:t>Cumulative</w:t>
                  </w:r>
                </w:p>
              </w:tc>
              <w:tc>
                <w:tcPr>
                  <w:tcW w:w="804" w:type="dxa"/>
                  <w:tcBorders>
                    <w:top w:val="single" w:sz="2" w:space="0" w:color="000000"/>
                    <w:left w:val="single" w:sz="2" w:space="0" w:color="000000"/>
                    <w:bottom w:val="single" w:sz="2" w:space="0" w:color="000000"/>
                    <w:right w:val="single" w:sz="2" w:space="0" w:color="000000"/>
                  </w:tcBorders>
                  <w:vAlign w:val="center"/>
                </w:tcPr>
                <w:p w14:paraId="7F3EFF2C" w14:textId="77777777" w:rsidR="00DC122A" w:rsidRPr="00435B10" w:rsidRDefault="00DC122A" w:rsidP="00D35ED7">
                  <w:pPr>
                    <w:framePr w:wrap="around" w:hAnchor="margin" w:xAlign="center" w:yAlign="top"/>
                    <w:spacing w:after="0"/>
                    <w:ind w:left="542" w:right="-20"/>
                    <w:suppressOverlap/>
                    <w:jc w:val="both"/>
                    <w:rPr>
                      <w:rFonts w:eastAsia="Arial" w:cs="Arial"/>
                      <w:b/>
                      <w:sz w:val="16"/>
                      <w:szCs w:val="16"/>
                    </w:rPr>
                  </w:pPr>
                </w:p>
              </w:tc>
              <w:tc>
                <w:tcPr>
                  <w:tcW w:w="832" w:type="dxa"/>
                  <w:tcBorders>
                    <w:top w:val="single" w:sz="2" w:space="0" w:color="000000"/>
                    <w:left w:val="single" w:sz="2" w:space="0" w:color="000000"/>
                    <w:bottom w:val="single" w:sz="2" w:space="0" w:color="000000"/>
                    <w:right w:val="single" w:sz="2" w:space="0" w:color="000000"/>
                  </w:tcBorders>
                  <w:vAlign w:val="center"/>
                </w:tcPr>
                <w:p w14:paraId="2ED04348" w14:textId="77777777" w:rsidR="00DC122A" w:rsidRPr="00435B10" w:rsidRDefault="00DC122A" w:rsidP="00D35ED7">
                  <w:pPr>
                    <w:framePr w:wrap="around" w:hAnchor="margin" w:xAlign="center" w:yAlign="top"/>
                    <w:spacing w:after="0"/>
                    <w:ind w:left="569" w:right="-20"/>
                    <w:suppressOverlap/>
                    <w:jc w:val="both"/>
                    <w:rPr>
                      <w:rFonts w:eastAsia="Arial" w:cs="Arial"/>
                      <w:b/>
                      <w:sz w:val="16"/>
                      <w:szCs w:val="16"/>
                    </w:rPr>
                  </w:pPr>
                </w:p>
              </w:tc>
              <w:tc>
                <w:tcPr>
                  <w:tcW w:w="1127" w:type="dxa"/>
                  <w:tcBorders>
                    <w:top w:val="single" w:sz="2" w:space="0" w:color="000000"/>
                    <w:left w:val="single" w:sz="2" w:space="0" w:color="000000"/>
                    <w:bottom w:val="single" w:sz="2" w:space="0" w:color="000000"/>
                    <w:right w:val="single" w:sz="2" w:space="0" w:color="000000"/>
                  </w:tcBorders>
                  <w:vAlign w:val="center"/>
                </w:tcPr>
                <w:p w14:paraId="06B1E439" w14:textId="77777777" w:rsidR="00DC122A" w:rsidRPr="00435B10" w:rsidRDefault="00DC122A" w:rsidP="00D35ED7">
                  <w:pPr>
                    <w:framePr w:wrap="around" w:hAnchor="margin" w:xAlign="center" w:yAlign="top"/>
                    <w:spacing w:after="0"/>
                    <w:ind w:right="14"/>
                    <w:suppressOverlap/>
                    <w:jc w:val="both"/>
                    <w:rPr>
                      <w:rFonts w:eastAsia="Arial" w:cs="Arial"/>
                      <w:b/>
                      <w:sz w:val="16"/>
                      <w:szCs w:val="16"/>
                    </w:rPr>
                  </w:pPr>
                </w:p>
              </w:tc>
              <w:tc>
                <w:tcPr>
                  <w:tcW w:w="937" w:type="dxa"/>
                  <w:tcBorders>
                    <w:top w:val="single" w:sz="2" w:space="0" w:color="000000"/>
                    <w:left w:val="single" w:sz="2" w:space="0" w:color="000000"/>
                    <w:bottom w:val="single" w:sz="2" w:space="0" w:color="000000"/>
                    <w:right w:val="single" w:sz="2" w:space="0" w:color="000000"/>
                  </w:tcBorders>
                  <w:vAlign w:val="center"/>
                </w:tcPr>
                <w:p w14:paraId="718D019F" w14:textId="77777777" w:rsidR="00DC122A" w:rsidRPr="00435B10" w:rsidRDefault="00DC122A" w:rsidP="00D35ED7">
                  <w:pPr>
                    <w:framePr w:wrap="around" w:hAnchor="margin" w:xAlign="center" w:yAlign="top"/>
                    <w:spacing w:after="0"/>
                    <w:ind w:left="457" w:right="-20"/>
                    <w:suppressOverlap/>
                    <w:jc w:val="both"/>
                    <w:rPr>
                      <w:rFonts w:eastAsia="Arial" w:cs="Arial"/>
                      <w:b/>
                      <w:sz w:val="16"/>
                      <w:szCs w:val="16"/>
                    </w:rPr>
                  </w:pPr>
                </w:p>
              </w:tc>
              <w:tc>
                <w:tcPr>
                  <w:tcW w:w="990" w:type="dxa"/>
                  <w:tcBorders>
                    <w:top w:val="single" w:sz="2" w:space="0" w:color="000000"/>
                    <w:left w:val="single" w:sz="2" w:space="0" w:color="000000"/>
                    <w:bottom w:val="single" w:sz="2" w:space="0" w:color="000000"/>
                    <w:right w:val="single" w:sz="2" w:space="0" w:color="000000"/>
                  </w:tcBorders>
                  <w:vAlign w:val="center"/>
                </w:tcPr>
                <w:p w14:paraId="49842354" w14:textId="77777777" w:rsidR="00DC122A" w:rsidRPr="00435B10" w:rsidRDefault="00DC122A" w:rsidP="00D35ED7">
                  <w:pPr>
                    <w:framePr w:wrap="around" w:hAnchor="margin" w:xAlign="center" w:yAlign="top"/>
                    <w:spacing w:after="0"/>
                    <w:ind w:right="13"/>
                    <w:suppressOverlap/>
                    <w:jc w:val="both"/>
                    <w:rPr>
                      <w:rFonts w:eastAsia="Times New Roman" w:cs="Arial"/>
                      <w:b/>
                      <w:sz w:val="16"/>
                      <w:szCs w:val="16"/>
                    </w:rPr>
                  </w:pPr>
                </w:p>
              </w:tc>
              <w:tc>
                <w:tcPr>
                  <w:tcW w:w="900" w:type="dxa"/>
                  <w:tcBorders>
                    <w:top w:val="single" w:sz="2" w:space="0" w:color="000000"/>
                    <w:left w:val="single" w:sz="2" w:space="0" w:color="000000"/>
                    <w:bottom w:val="single" w:sz="2" w:space="0" w:color="000000"/>
                    <w:right w:val="single" w:sz="2" w:space="0" w:color="000000"/>
                  </w:tcBorders>
                  <w:vAlign w:val="center"/>
                </w:tcPr>
                <w:p w14:paraId="6D4C1D03" w14:textId="77777777" w:rsidR="00DC122A" w:rsidRPr="00435B10" w:rsidRDefault="00DC122A" w:rsidP="00D35ED7">
                  <w:pPr>
                    <w:framePr w:wrap="around" w:hAnchor="margin" w:xAlign="center" w:yAlign="top"/>
                    <w:spacing w:after="0"/>
                    <w:ind w:left="556" w:right="-20"/>
                    <w:suppressOverlap/>
                    <w:jc w:val="both"/>
                    <w:rPr>
                      <w:rFonts w:eastAsia="Arial" w:cs="Arial"/>
                      <w:b/>
                      <w:sz w:val="16"/>
                      <w:szCs w:val="16"/>
                    </w:rPr>
                  </w:pPr>
                </w:p>
              </w:tc>
              <w:tc>
                <w:tcPr>
                  <w:tcW w:w="1509" w:type="dxa"/>
                  <w:tcBorders>
                    <w:top w:val="single" w:sz="2" w:space="0" w:color="000000"/>
                    <w:left w:val="single" w:sz="2" w:space="0" w:color="000000"/>
                    <w:bottom w:val="single" w:sz="2" w:space="0" w:color="000000"/>
                    <w:right w:val="single" w:sz="2" w:space="0" w:color="000000"/>
                  </w:tcBorders>
                  <w:vAlign w:val="center"/>
                </w:tcPr>
                <w:p w14:paraId="1C01F194" w14:textId="77777777" w:rsidR="00DC122A" w:rsidRPr="00435B10" w:rsidRDefault="00DC122A" w:rsidP="00D35ED7">
                  <w:pPr>
                    <w:framePr w:wrap="around" w:hAnchor="margin" w:xAlign="center" w:yAlign="top"/>
                    <w:tabs>
                      <w:tab w:val="left" w:pos="2100"/>
                    </w:tabs>
                    <w:spacing w:after="0"/>
                    <w:ind w:left="583" w:right="-42"/>
                    <w:suppressOverlap/>
                    <w:jc w:val="both"/>
                    <w:rPr>
                      <w:rFonts w:eastAsia="Arial" w:cs="Arial"/>
                      <w:b/>
                      <w:sz w:val="16"/>
                      <w:szCs w:val="16"/>
                    </w:rPr>
                  </w:pPr>
                </w:p>
              </w:tc>
            </w:tr>
            <w:tr w:rsidR="00DC122A" w:rsidRPr="00435B10" w14:paraId="3FC83EB8" w14:textId="77777777" w:rsidTr="005520D2">
              <w:trPr>
                <w:trHeight w:hRule="exact" w:val="263"/>
              </w:trPr>
              <w:tc>
                <w:tcPr>
                  <w:tcW w:w="1408" w:type="dxa"/>
                  <w:tcBorders>
                    <w:top w:val="single" w:sz="2" w:space="0" w:color="000000"/>
                    <w:left w:val="single" w:sz="2" w:space="0" w:color="000000"/>
                    <w:bottom w:val="single" w:sz="2" w:space="0" w:color="000000"/>
                    <w:right w:val="single" w:sz="2" w:space="0" w:color="000000"/>
                  </w:tcBorders>
                  <w:vAlign w:val="center"/>
                </w:tcPr>
                <w:p w14:paraId="6446DC65" w14:textId="77777777" w:rsidR="00DC122A" w:rsidRPr="00435B10" w:rsidRDefault="00DC122A" w:rsidP="00D35ED7">
                  <w:pPr>
                    <w:framePr w:wrap="around" w:hAnchor="margin" w:xAlign="center" w:yAlign="top"/>
                    <w:spacing w:after="0"/>
                    <w:suppressOverlap/>
                    <w:jc w:val="both"/>
                    <w:rPr>
                      <w:rFonts w:cs="Arial"/>
                      <w:b/>
                      <w:sz w:val="16"/>
                      <w:szCs w:val="16"/>
                    </w:rPr>
                  </w:pPr>
                </w:p>
              </w:tc>
              <w:tc>
                <w:tcPr>
                  <w:tcW w:w="804" w:type="dxa"/>
                  <w:tcBorders>
                    <w:top w:val="single" w:sz="2" w:space="0" w:color="000000"/>
                    <w:left w:val="single" w:sz="2" w:space="0" w:color="000000"/>
                    <w:bottom w:val="single" w:sz="2" w:space="0" w:color="000000"/>
                    <w:right w:val="single" w:sz="2" w:space="0" w:color="000000"/>
                  </w:tcBorders>
                  <w:vAlign w:val="center"/>
                </w:tcPr>
                <w:p w14:paraId="0D81F413" w14:textId="77777777" w:rsidR="00DC122A" w:rsidRPr="00435B10" w:rsidRDefault="00DC122A" w:rsidP="00D35ED7">
                  <w:pPr>
                    <w:framePr w:wrap="around" w:hAnchor="margin" w:xAlign="center" w:yAlign="top"/>
                    <w:spacing w:after="0"/>
                    <w:ind w:left="47" w:right="-20"/>
                    <w:suppressOverlap/>
                    <w:jc w:val="both"/>
                    <w:rPr>
                      <w:rFonts w:eastAsia="Times New Roman" w:cs="Arial"/>
                      <w:b/>
                      <w:sz w:val="16"/>
                      <w:szCs w:val="16"/>
                    </w:rPr>
                  </w:pPr>
                  <w:r w:rsidRPr="00435B10">
                    <w:rPr>
                      <w:rFonts w:eastAsia="Times New Roman" w:cs="Arial"/>
                      <w:b/>
                      <w:sz w:val="16"/>
                      <w:szCs w:val="16"/>
                    </w:rPr>
                    <w:t>BAC</w:t>
                  </w:r>
                </w:p>
              </w:tc>
              <w:tc>
                <w:tcPr>
                  <w:tcW w:w="832" w:type="dxa"/>
                  <w:tcBorders>
                    <w:top w:val="single" w:sz="2" w:space="0" w:color="000000"/>
                    <w:left w:val="single" w:sz="2" w:space="0" w:color="000000"/>
                    <w:bottom w:val="single" w:sz="2" w:space="0" w:color="000000"/>
                    <w:right w:val="single" w:sz="2" w:space="0" w:color="000000"/>
                  </w:tcBorders>
                  <w:vAlign w:val="center"/>
                </w:tcPr>
                <w:p w14:paraId="4D7D2729" w14:textId="77777777" w:rsidR="00DC122A" w:rsidRPr="00435B10" w:rsidRDefault="00DC122A" w:rsidP="00D35ED7">
                  <w:pPr>
                    <w:framePr w:wrap="around" w:hAnchor="margin" w:xAlign="center" w:yAlign="top"/>
                    <w:spacing w:after="0"/>
                    <w:ind w:left="47" w:right="-20"/>
                    <w:suppressOverlap/>
                    <w:jc w:val="both"/>
                    <w:rPr>
                      <w:rFonts w:eastAsia="Times New Roman" w:cs="Arial"/>
                      <w:b/>
                      <w:sz w:val="16"/>
                      <w:szCs w:val="16"/>
                    </w:rPr>
                  </w:pPr>
                  <w:r w:rsidRPr="00435B10">
                    <w:rPr>
                      <w:rFonts w:eastAsia="Times New Roman" w:cs="Arial"/>
                      <w:b/>
                      <w:sz w:val="16"/>
                      <w:szCs w:val="16"/>
                    </w:rPr>
                    <w:t>EAC</w:t>
                  </w:r>
                </w:p>
              </w:tc>
              <w:tc>
                <w:tcPr>
                  <w:tcW w:w="1127" w:type="dxa"/>
                  <w:tcBorders>
                    <w:top w:val="single" w:sz="2" w:space="0" w:color="000000"/>
                    <w:left w:val="single" w:sz="2" w:space="0" w:color="000000"/>
                    <w:bottom w:val="single" w:sz="2" w:space="0" w:color="000000"/>
                    <w:right w:val="single" w:sz="2" w:space="0" w:color="000000"/>
                  </w:tcBorders>
                  <w:vAlign w:val="center"/>
                </w:tcPr>
                <w:p w14:paraId="55543AD1" w14:textId="77777777" w:rsidR="00DC122A" w:rsidRPr="00435B10" w:rsidRDefault="00DC122A" w:rsidP="00D35ED7">
                  <w:pPr>
                    <w:framePr w:wrap="around" w:hAnchor="margin" w:xAlign="center" w:yAlign="top"/>
                    <w:spacing w:after="0"/>
                    <w:ind w:left="40" w:right="-20"/>
                    <w:suppressOverlap/>
                    <w:jc w:val="both"/>
                    <w:rPr>
                      <w:rFonts w:eastAsia="Arial" w:cs="Arial"/>
                      <w:b/>
                      <w:sz w:val="16"/>
                      <w:szCs w:val="16"/>
                    </w:rPr>
                  </w:pPr>
                  <w:r w:rsidRPr="00435B10">
                    <w:rPr>
                      <w:rFonts w:eastAsia="Arial" w:cs="Arial"/>
                      <w:b/>
                      <w:w w:val="105"/>
                      <w:sz w:val="16"/>
                      <w:szCs w:val="16"/>
                    </w:rPr>
                    <w:t>V</w:t>
                  </w:r>
                  <w:r w:rsidRPr="00435B10">
                    <w:rPr>
                      <w:rFonts w:eastAsia="Arial" w:cs="Arial"/>
                      <w:b/>
                      <w:spacing w:val="-4"/>
                      <w:w w:val="105"/>
                      <w:sz w:val="16"/>
                      <w:szCs w:val="16"/>
                    </w:rPr>
                    <w:t>A</w:t>
                  </w:r>
                  <w:r w:rsidRPr="00435B10">
                    <w:rPr>
                      <w:rFonts w:eastAsia="Arial" w:cs="Arial"/>
                      <w:b/>
                      <w:w w:val="94"/>
                      <w:sz w:val="16"/>
                      <w:szCs w:val="16"/>
                    </w:rPr>
                    <w:t>C</w:t>
                  </w:r>
                  <w:r w:rsidRPr="00435B10">
                    <w:rPr>
                      <w:rFonts w:eastAsia="Arial" w:cs="Arial"/>
                      <w:b/>
                      <w:spacing w:val="-14"/>
                      <w:sz w:val="16"/>
                      <w:szCs w:val="16"/>
                    </w:rPr>
                    <w:t xml:space="preserve"> </w:t>
                  </w:r>
                  <w:r w:rsidRPr="00435B10">
                    <w:rPr>
                      <w:rFonts w:eastAsia="Arial" w:cs="Arial"/>
                      <w:b/>
                      <w:w w:val="134"/>
                      <w:sz w:val="16"/>
                      <w:szCs w:val="16"/>
                    </w:rPr>
                    <w:t>in $</w:t>
                  </w:r>
                </w:p>
              </w:tc>
              <w:tc>
                <w:tcPr>
                  <w:tcW w:w="937" w:type="dxa"/>
                  <w:tcBorders>
                    <w:top w:val="single" w:sz="2" w:space="0" w:color="000000"/>
                    <w:left w:val="single" w:sz="2" w:space="0" w:color="000000"/>
                    <w:bottom w:val="single" w:sz="2" w:space="0" w:color="000000"/>
                    <w:right w:val="single" w:sz="2" w:space="0" w:color="000000"/>
                  </w:tcBorders>
                  <w:vAlign w:val="center"/>
                </w:tcPr>
                <w:p w14:paraId="1B61457C" w14:textId="77777777" w:rsidR="00DC122A" w:rsidRPr="00435B10" w:rsidRDefault="00DC122A" w:rsidP="00D35ED7">
                  <w:pPr>
                    <w:framePr w:wrap="around" w:hAnchor="margin" w:xAlign="center" w:yAlign="top"/>
                    <w:spacing w:after="0"/>
                    <w:ind w:left="40" w:right="-20"/>
                    <w:suppressOverlap/>
                    <w:jc w:val="both"/>
                    <w:rPr>
                      <w:rFonts w:eastAsia="Arial" w:cs="Arial"/>
                      <w:b/>
                      <w:sz w:val="16"/>
                      <w:szCs w:val="16"/>
                    </w:rPr>
                  </w:pPr>
                  <w:r w:rsidRPr="00435B10">
                    <w:rPr>
                      <w:rFonts w:eastAsia="Arial" w:cs="Arial"/>
                      <w:b/>
                      <w:spacing w:val="-8"/>
                      <w:sz w:val="16"/>
                      <w:szCs w:val="16"/>
                    </w:rPr>
                    <w:t>V</w:t>
                  </w:r>
                  <w:r w:rsidRPr="00435B10">
                    <w:rPr>
                      <w:rFonts w:eastAsia="Arial" w:cs="Arial"/>
                      <w:b/>
                      <w:spacing w:val="-11"/>
                      <w:sz w:val="16"/>
                      <w:szCs w:val="16"/>
                    </w:rPr>
                    <w:t>A</w:t>
                  </w:r>
                  <w:r w:rsidRPr="00435B10">
                    <w:rPr>
                      <w:rFonts w:eastAsia="Arial" w:cs="Arial"/>
                      <w:b/>
                      <w:sz w:val="16"/>
                      <w:szCs w:val="16"/>
                    </w:rPr>
                    <w:t>C</w:t>
                  </w:r>
                  <w:r w:rsidRPr="00435B10">
                    <w:rPr>
                      <w:rFonts w:eastAsia="Arial" w:cs="Arial"/>
                      <w:b/>
                      <w:spacing w:val="23"/>
                      <w:sz w:val="16"/>
                      <w:szCs w:val="16"/>
                    </w:rPr>
                    <w:t xml:space="preserve"> </w:t>
                  </w:r>
                  <w:r w:rsidRPr="00435B10">
                    <w:rPr>
                      <w:rFonts w:eastAsia="Arial" w:cs="Arial"/>
                      <w:b/>
                      <w:w w:val="127"/>
                      <w:sz w:val="16"/>
                      <w:szCs w:val="16"/>
                    </w:rPr>
                    <w:t>i</w:t>
                  </w:r>
                  <w:r w:rsidRPr="00435B10">
                    <w:rPr>
                      <w:rFonts w:eastAsia="Arial" w:cs="Arial"/>
                      <w:b/>
                      <w:spacing w:val="6"/>
                      <w:w w:val="127"/>
                      <w:sz w:val="16"/>
                      <w:szCs w:val="16"/>
                    </w:rPr>
                    <w:t xml:space="preserve">n </w:t>
                  </w:r>
                  <w:r w:rsidRPr="00435B10">
                    <w:rPr>
                      <w:rFonts w:eastAsia="Arial" w:cs="Arial"/>
                      <w:b/>
                      <w:w w:val="116"/>
                      <w:sz w:val="16"/>
                      <w:szCs w:val="16"/>
                    </w:rPr>
                    <w:t>%</w:t>
                  </w:r>
                </w:p>
              </w:tc>
              <w:tc>
                <w:tcPr>
                  <w:tcW w:w="990" w:type="dxa"/>
                  <w:tcBorders>
                    <w:top w:val="single" w:sz="2" w:space="0" w:color="000000"/>
                    <w:left w:val="single" w:sz="2" w:space="0" w:color="000000"/>
                    <w:bottom w:val="single" w:sz="2" w:space="0" w:color="000000"/>
                    <w:right w:val="single" w:sz="2" w:space="0" w:color="000000"/>
                  </w:tcBorders>
                  <w:vAlign w:val="center"/>
                </w:tcPr>
                <w:p w14:paraId="7DB36C8D" w14:textId="77777777" w:rsidR="00DC122A" w:rsidRPr="00435B10" w:rsidRDefault="00DC122A" w:rsidP="00D35ED7">
                  <w:pPr>
                    <w:framePr w:wrap="around" w:hAnchor="margin" w:xAlign="center" w:yAlign="top"/>
                    <w:spacing w:after="0"/>
                    <w:ind w:left="40" w:right="-20"/>
                    <w:suppressOverlap/>
                    <w:jc w:val="both"/>
                    <w:rPr>
                      <w:rFonts w:eastAsia="Arial" w:cs="Arial"/>
                      <w:b/>
                      <w:sz w:val="16"/>
                      <w:szCs w:val="16"/>
                    </w:rPr>
                  </w:pPr>
                  <w:r w:rsidRPr="00435B10">
                    <w:rPr>
                      <w:rFonts w:eastAsia="Arial" w:cs="Arial"/>
                      <w:b/>
                      <w:spacing w:val="-13"/>
                      <w:w w:val="104"/>
                      <w:sz w:val="16"/>
                      <w:szCs w:val="16"/>
                    </w:rPr>
                    <w:t>T</w:t>
                  </w:r>
                  <w:r w:rsidRPr="00435B10">
                    <w:rPr>
                      <w:rFonts w:eastAsia="Arial" w:cs="Arial"/>
                      <w:b/>
                      <w:spacing w:val="-11"/>
                      <w:w w:val="106"/>
                      <w:sz w:val="16"/>
                      <w:szCs w:val="16"/>
                    </w:rPr>
                    <w:t>C</w:t>
                  </w:r>
                  <w:r w:rsidRPr="00435B10">
                    <w:rPr>
                      <w:rFonts w:eastAsia="Arial" w:cs="Arial"/>
                      <w:b/>
                      <w:spacing w:val="-13"/>
                      <w:w w:val="108"/>
                      <w:sz w:val="16"/>
                      <w:szCs w:val="16"/>
                    </w:rPr>
                    <w:t>PI to BAC</w:t>
                  </w:r>
                </w:p>
              </w:tc>
              <w:tc>
                <w:tcPr>
                  <w:tcW w:w="900" w:type="dxa"/>
                  <w:tcBorders>
                    <w:top w:val="single" w:sz="2" w:space="0" w:color="000000"/>
                    <w:left w:val="single" w:sz="2" w:space="0" w:color="000000"/>
                    <w:bottom w:val="single" w:sz="2" w:space="0" w:color="000000"/>
                    <w:right w:val="single" w:sz="2" w:space="0" w:color="000000"/>
                  </w:tcBorders>
                  <w:vAlign w:val="center"/>
                </w:tcPr>
                <w:p w14:paraId="67585A80" w14:textId="0C4EFA85" w:rsidR="00DC122A" w:rsidRPr="00435B10" w:rsidRDefault="003E05E4" w:rsidP="00D35ED7">
                  <w:pPr>
                    <w:framePr w:wrap="around" w:hAnchor="margin" w:xAlign="center" w:yAlign="top"/>
                    <w:spacing w:after="0"/>
                    <w:ind w:left="40" w:right="-20"/>
                    <w:suppressOverlap/>
                    <w:jc w:val="both"/>
                    <w:rPr>
                      <w:rFonts w:eastAsia="Arial" w:cs="Arial"/>
                      <w:b/>
                      <w:sz w:val="16"/>
                      <w:szCs w:val="16"/>
                    </w:rPr>
                  </w:pPr>
                  <w:r w:rsidRPr="00435B10">
                    <w:rPr>
                      <w:rFonts w:eastAsia="Arial" w:cs="Arial"/>
                      <w:b/>
                      <w:spacing w:val="-14"/>
                      <w:w w:val="117"/>
                      <w:sz w:val="16"/>
                      <w:szCs w:val="16"/>
                    </w:rPr>
                    <w:t>T</w:t>
                  </w:r>
                  <w:r w:rsidRPr="00435B10">
                    <w:rPr>
                      <w:rFonts w:eastAsia="Arial" w:cs="Arial"/>
                      <w:b/>
                      <w:spacing w:val="-10"/>
                      <w:w w:val="94"/>
                      <w:sz w:val="16"/>
                      <w:szCs w:val="16"/>
                    </w:rPr>
                    <w:t>C</w:t>
                  </w:r>
                  <w:r w:rsidRPr="00435B10">
                    <w:rPr>
                      <w:rFonts w:eastAsia="Arial" w:cs="Arial"/>
                      <w:b/>
                      <w:spacing w:val="-12"/>
                      <w:w w:val="94"/>
                      <w:sz w:val="16"/>
                      <w:szCs w:val="16"/>
                    </w:rPr>
                    <w:t>PI to</w:t>
                  </w:r>
                  <w:r w:rsidR="00DC122A" w:rsidRPr="00435B10">
                    <w:rPr>
                      <w:rFonts w:eastAsia="Arial" w:cs="Arial"/>
                      <w:b/>
                      <w:spacing w:val="-12"/>
                      <w:w w:val="94"/>
                      <w:sz w:val="16"/>
                      <w:szCs w:val="16"/>
                    </w:rPr>
                    <w:t xml:space="preserve"> EAC</w:t>
                  </w:r>
                </w:p>
              </w:tc>
              <w:tc>
                <w:tcPr>
                  <w:tcW w:w="1509" w:type="dxa"/>
                  <w:tcBorders>
                    <w:top w:val="single" w:sz="2" w:space="0" w:color="000000"/>
                    <w:left w:val="single" w:sz="2" w:space="0" w:color="000000"/>
                    <w:bottom w:val="single" w:sz="2" w:space="0" w:color="000000"/>
                    <w:right w:val="single" w:sz="2" w:space="0" w:color="000000"/>
                  </w:tcBorders>
                  <w:vAlign w:val="center"/>
                </w:tcPr>
                <w:p w14:paraId="4394D550" w14:textId="77777777" w:rsidR="00DC122A" w:rsidRPr="00435B10" w:rsidRDefault="00DC122A" w:rsidP="00D35ED7">
                  <w:pPr>
                    <w:framePr w:wrap="around" w:hAnchor="margin" w:xAlign="center" w:yAlign="top"/>
                    <w:spacing w:after="0"/>
                    <w:suppressOverlap/>
                    <w:jc w:val="both"/>
                    <w:rPr>
                      <w:rFonts w:cs="Arial"/>
                      <w:b/>
                      <w:sz w:val="16"/>
                      <w:szCs w:val="16"/>
                    </w:rPr>
                  </w:pPr>
                </w:p>
              </w:tc>
            </w:tr>
            <w:tr w:rsidR="00DC122A" w:rsidRPr="00435B10" w14:paraId="0313A5EC" w14:textId="77777777" w:rsidTr="005520D2">
              <w:trPr>
                <w:trHeight w:hRule="exact" w:val="272"/>
              </w:trPr>
              <w:tc>
                <w:tcPr>
                  <w:tcW w:w="1408" w:type="dxa"/>
                  <w:tcBorders>
                    <w:top w:val="single" w:sz="2" w:space="0" w:color="000000"/>
                    <w:left w:val="single" w:sz="2" w:space="0" w:color="000000"/>
                    <w:bottom w:val="single" w:sz="2" w:space="0" w:color="000000"/>
                    <w:right w:val="single" w:sz="2" w:space="0" w:color="000000"/>
                  </w:tcBorders>
                  <w:vAlign w:val="center"/>
                </w:tcPr>
                <w:p w14:paraId="001AFED3" w14:textId="77777777" w:rsidR="00DC122A" w:rsidRPr="00435B10" w:rsidRDefault="00DC122A" w:rsidP="00D35ED7">
                  <w:pPr>
                    <w:framePr w:wrap="around" w:hAnchor="margin" w:xAlign="center" w:yAlign="top"/>
                    <w:spacing w:after="0"/>
                    <w:ind w:left="47" w:right="-20"/>
                    <w:suppressOverlap/>
                    <w:jc w:val="both"/>
                    <w:rPr>
                      <w:rFonts w:eastAsia="Arial" w:cs="Arial"/>
                      <w:b/>
                      <w:sz w:val="16"/>
                      <w:szCs w:val="16"/>
                    </w:rPr>
                  </w:pPr>
                  <w:r w:rsidRPr="00435B10">
                    <w:rPr>
                      <w:rFonts w:eastAsia="Arial" w:cs="Arial"/>
                      <w:b/>
                      <w:spacing w:val="5"/>
                      <w:sz w:val="16"/>
                      <w:szCs w:val="16"/>
                    </w:rPr>
                    <w:t>A</w:t>
                  </w:r>
                  <w:r w:rsidRPr="00435B10">
                    <w:rPr>
                      <w:rFonts w:eastAsia="Arial" w:cs="Arial"/>
                      <w:b/>
                      <w:sz w:val="16"/>
                      <w:szCs w:val="16"/>
                    </w:rPr>
                    <w:t>t</w:t>
                  </w:r>
                  <w:r w:rsidRPr="00435B10">
                    <w:rPr>
                      <w:rFonts w:eastAsia="Arial" w:cs="Arial"/>
                      <w:b/>
                      <w:spacing w:val="-7"/>
                      <w:sz w:val="16"/>
                      <w:szCs w:val="16"/>
                    </w:rPr>
                    <w:t xml:space="preserve"> </w:t>
                  </w:r>
                  <w:r w:rsidRPr="00435B10">
                    <w:rPr>
                      <w:rFonts w:eastAsia="Arial" w:cs="Arial"/>
                      <w:b/>
                      <w:w w:val="104"/>
                      <w:sz w:val="16"/>
                      <w:szCs w:val="16"/>
                    </w:rPr>
                    <w:t>Compl</w:t>
                  </w:r>
                  <w:r w:rsidRPr="00435B10">
                    <w:rPr>
                      <w:rFonts w:eastAsia="Arial" w:cs="Arial"/>
                      <w:b/>
                      <w:spacing w:val="-14"/>
                      <w:w w:val="104"/>
                      <w:sz w:val="16"/>
                      <w:szCs w:val="16"/>
                    </w:rPr>
                    <w:t>e</w:t>
                  </w:r>
                  <w:r w:rsidR="005520D2" w:rsidRPr="00435B10">
                    <w:rPr>
                      <w:rFonts w:eastAsia="Arial" w:cs="Arial"/>
                      <w:b/>
                      <w:w w:val="132"/>
                      <w:sz w:val="16"/>
                      <w:szCs w:val="16"/>
                    </w:rPr>
                    <w:t>te</w:t>
                  </w:r>
                </w:p>
              </w:tc>
              <w:tc>
                <w:tcPr>
                  <w:tcW w:w="804" w:type="dxa"/>
                  <w:tcBorders>
                    <w:top w:val="single" w:sz="2" w:space="0" w:color="000000"/>
                    <w:left w:val="single" w:sz="2" w:space="0" w:color="000000"/>
                    <w:bottom w:val="single" w:sz="2" w:space="0" w:color="000000"/>
                    <w:right w:val="single" w:sz="2" w:space="0" w:color="000000"/>
                  </w:tcBorders>
                  <w:vAlign w:val="center"/>
                </w:tcPr>
                <w:p w14:paraId="26AEA04C" w14:textId="77777777" w:rsidR="00DC122A" w:rsidRPr="00435B10" w:rsidRDefault="00DC122A" w:rsidP="00D35ED7">
                  <w:pPr>
                    <w:framePr w:wrap="around" w:hAnchor="margin" w:xAlign="center" w:yAlign="top"/>
                    <w:spacing w:after="0"/>
                    <w:ind w:left="542" w:right="-20"/>
                    <w:suppressOverlap/>
                    <w:jc w:val="both"/>
                    <w:rPr>
                      <w:rFonts w:eastAsia="Arial" w:cs="Arial"/>
                      <w:b/>
                      <w:sz w:val="16"/>
                      <w:szCs w:val="16"/>
                    </w:rPr>
                  </w:pPr>
                </w:p>
              </w:tc>
              <w:tc>
                <w:tcPr>
                  <w:tcW w:w="832" w:type="dxa"/>
                  <w:tcBorders>
                    <w:top w:val="single" w:sz="2" w:space="0" w:color="000000"/>
                    <w:left w:val="single" w:sz="2" w:space="0" w:color="000000"/>
                    <w:bottom w:val="single" w:sz="2" w:space="0" w:color="000000"/>
                    <w:right w:val="single" w:sz="2" w:space="0" w:color="000000"/>
                  </w:tcBorders>
                  <w:vAlign w:val="center"/>
                </w:tcPr>
                <w:p w14:paraId="14484D91" w14:textId="77777777" w:rsidR="00DC122A" w:rsidRPr="00435B10" w:rsidRDefault="00DC122A" w:rsidP="00D35ED7">
                  <w:pPr>
                    <w:framePr w:wrap="around" w:hAnchor="margin" w:xAlign="center" w:yAlign="top"/>
                    <w:spacing w:after="0"/>
                    <w:ind w:left="569" w:right="-20"/>
                    <w:suppressOverlap/>
                    <w:jc w:val="both"/>
                    <w:rPr>
                      <w:rFonts w:eastAsia="Arial" w:cs="Arial"/>
                      <w:b/>
                      <w:sz w:val="16"/>
                      <w:szCs w:val="16"/>
                    </w:rPr>
                  </w:pPr>
                </w:p>
              </w:tc>
              <w:tc>
                <w:tcPr>
                  <w:tcW w:w="1127" w:type="dxa"/>
                  <w:tcBorders>
                    <w:top w:val="single" w:sz="2" w:space="0" w:color="000000"/>
                    <w:left w:val="single" w:sz="2" w:space="0" w:color="000000"/>
                    <w:bottom w:val="single" w:sz="2" w:space="0" w:color="000000"/>
                    <w:right w:val="single" w:sz="2" w:space="0" w:color="000000"/>
                  </w:tcBorders>
                  <w:vAlign w:val="center"/>
                </w:tcPr>
                <w:p w14:paraId="34D48041" w14:textId="77777777" w:rsidR="00DC122A" w:rsidRPr="00435B10" w:rsidRDefault="00DC122A" w:rsidP="00D35ED7">
                  <w:pPr>
                    <w:framePr w:wrap="around" w:hAnchor="margin" w:xAlign="center" w:yAlign="top"/>
                    <w:spacing w:after="0"/>
                    <w:ind w:right="21"/>
                    <w:suppressOverlap/>
                    <w:jc w:val="both"/>
                    <w:rPr>
                      <w:rFonts w:eastAsia="Arial" w:cs="Arial"/>
                      <w:b/>
                      <w:sz w:val="16"/>
                      <w:szCs w:val="16"/>
                    </w:rPr>
                  </w:pPr>
                </w:p>
              </w:tc>
              <w:tc>
                <w:tcPr>
                  <w:tcW w:w="937" w:type="dxa"/>
                  <w:tcBorders>
                    <w:top w:val="single" w:sz="2" w:space="0" w:color="000000"/>
                    <w:left w:val="single" w:sz="2" w:space="0" w:color="000000"/>
                    <w:bottom w:val="single" w:sz="2" w:space="0" w:color="000000"/>
                    <w:right w:val="single" w:sz="2" w:space="0" w:color="000000"/>
                  </w:tcBorders>
                  <w:vAlign w:val="center"/>
                </w:tcPr>
                <w:p w14:paraId="57490984" w14:textId="77777777" w:rsidR="00DC122A" w:rsidRPr="00435B10" w:rsidRDefault="00DC122A" w:rsidP="00D35ED7">
                  <w:pPr>
                    <w:framePr w:wrap="around" w:hAnchor="margin" w:xAlign="center" w:yAlign="top"/>
                    <w:spacing w:after="0"/>
                    <w:ind w:right="13"/>
                    <w:suppressOverlap/>
                    <w:jc w:val="both"/>
                    <w:rPr>
                      <w:rFonts w:eastAsia="Times New Roman" w:cs="Arial"/>
                      <w:b/>
                      <w:sz w:val="16"/>
                      <w:szCs w:val="16"/>
                    </w:rPr>
                  </w:pPr>
                </w:p>
              </w:tc>
              <w:tc>
                <w:tcPr>
                  <w:tcW w:w="990" w:type="dxa"/>
                  <w:tcBorders>
                    <w:top w:val="single" w:sz="2" w:space="0" w:color="000000"/>
                    <w:left w:val="single" w:sz="2" w:space="0" w:color="000000"/>
                    <w:bottom w:val="single" w:sz="2" w:space="0" w:color="000000"/>
                    <w:right w:val="single" w:sz="2" w:space="0" w:color="000000"/>
                  </w:tcBorders>
                  <w:vAlign w:val="center"/>
                </w:tcPr>
                <w:p w14:paraId="27FEE6DE" w14:textId="77777777" w:rsidR="00DC122A" w:rsidRPr="00435B10" w:rsidRDefault="00DC122A" w:rsidP="00D35ED7">
                  <w:pPr>
                    <w:framePr w:wrap="around" w:hAnchor="margin" w:xAlign="center" w:yAlign="top"/>
                    <w:spacing w:after="0"/>
                    <w:ind w:right="13"/>
                    <w:suppressOverlap/>
                    <w:jc w:val="both"/>
                    <w:rPr>
                      <w:rFonts w:eastAsia="Arial" w:cs="Arial"/>
                      <w:b/>
                      <w:sz w:val="16"/>
                      <w:szCs w:val="16"/>
                    </w:rPr>
                  </w:pPr>
                </w:p>
              </w:tc>
              <w:tc>
                <w:tcPr>
                  <w:tcW w:w="900" w:type="dxa"/>
                  <w:tcBorders>
                    <w:top w:val="single" w:sz="2" w:space="0" w:color="000000"/>
                    <w:left w:val="single" w:sz="2" w:space="0" w:color="000000"/>
                    <w:bottom w:val="single" w:sz="2" w:space="0" w:color="000000"/>
                    <w:right w:val="single" w:sz="2" w:space="0" w:color="000000"/>
                  </w:tcBorders>
                  <w:vAlign w:val="center"/>
                </w:tcPr>
                <w:p w14:paraId="78EBAB49" w14:textId="77777777" w:rsidR="00DC122A" w:rsidRPr="00435B10" w:rsidRDefault="00DC122A" w:rsidP="00D35ED7">
                  <w:pPr>
                    <w:framePr w:wrap="around" w:hAnchor="margin" w:xAlign="center" w:yAlign="top"/>
                    <w:spacing w:after="0"/>
                    <w:ind w:right="21"/>
                    <w:suppressOverlap/>
                    <w:jc w:val="both"/>
                    <w:rPr>
                      <w:rFonts w:eastAsia="Arial" w:cs="Arial"/>
                      <w:b/>
                      <w:sz w:val="16"/>
                      <w:szCs w:val="16"/>
                    </w:rPr>
                  </w:pPr>
                </w:p>
              </w:tc>
              <w:tc>
                <w:tcPr>
                  <w:tcW w:w="1509" w:type="dxa"/>
                  <w:tcBorders>
                    <w:top w:val="single" w:sz="2" w:space="0" w:color="000000"/>
                    <w:left w:val="single" w:sz="2" w:space="0" w:color="000000"/>
                    <w:bottom w:val="single" w:sz="2" w:space="0" w:color="000000"/>
                    <w:right w:val="single" w:sz="2" w:space="0" w:color="000000"/>
                  </w:tcBorders>
                  <w:vAlign w:val="center"/>
                </w:tcPr>
                <w:p w14:paraId="04170B28" w14:textId="77777777" w:rsidR="00DC122A" w:rsidRPr="00435B10" w:rsidRDefault="00DC122A" w:rsidP="00D35ED7">
                  <w:pPr>
                    <w:framePr w:wrap="around" w:hAnchor="margin" w:xAlign="center" w:yAlign="top"/>
                    <w:spacing w:after="0"/>
                    <w:suppressOverlap/>
                    <w:jc w:val="both"/>
                    <w:rPr>
                      <w:rFonts w:cs="Arial"/>
                      <w:b/>
                      <w:sz w:val="16"/>
                      <w:szCs w:val="16"/>
                    </w:rPr>
                  </w:pPr>
                </w:p>
              </w:tc>
            </w:tr>
            <w:tr w:rsidR="00DC122A" w:rsidRPr="00435B10" w14:paraId="23C1C9A1" w14:textId="77777777" w:rsidTr="005520D2">
              <w:trPr>
                <w:trHeight w:hRule="exact" w:val="92"/>
              </w:trPr>
              <w:tc>
                <w:tcPr>
                  <w:tcW w:w="8507" w:type="dxa"/>
                  <w:gridSpan w:val="8"/>
                  <w:tcBorders>
                    <w:top w:val="single" w:sz="2" w:space="0" w:color="000000"/>
                    <w:left w:val="single" w:sz="2" w:space="0" w:color="000000"/>
                    <w:bottom w:val="single" w:sz="2" w:space="0" w:color="000000"/>
                    <w:right w:val="single" w:sz="2" w:space="0" w:color="000000"/>
                  </w:tcBorders>
                </w:tcPr>
                <w:p w14:paraId="23D0FE8A" w14:textId="77777777" w:rsidR="00DC122A" w:rsidRPr="00435B10" w:rsidRDefault="00DC122A" w:rsidP="00D35ED7">
                  <w:pPr>
                    <w:framePr w:wrap="around" w:hAnchor="margin" w:xAlign="center" w:yAlign="top"/>
                    <w:spacing w:after="0"/>
                    <w:suppressOverlap/>
                    <w:jc w:val="both"/>
                    <w:rPr>
                      <w:rFonts w:cs="Arial"/>
                      <w:b/>
                      <w:sz w:val="16"/>
                      <w:szCs w:val="16"/>
                    </w:rPr>
                  </w:pPr>
                </w:p>
              </w:tc>
            </w:tr>
            <w:tr w:rsidR="00DC122A" w:rsidRPr="00435B10" w14:paraId="3208B537" w14:textId="77777777" w:rsidTr="005520D2">
              <w:trPr>
                <w:trHeight w:hRule="exact" w:val="1379"/>
              </w:trPr>
              <w:tc>
                <w:tcPr>
                  <w:tcW w:w="8507" w:type="dxa"/>
                  <w:gridSpan w:val="8"/>
                  <w:tcBorders>
                    <w:top w:val="single" w:sz="2" w:space="0" w:color="000000"/>
                    <w:left w:val="single" w:sz="2" w:space="0" w:color="000000"/>
                    <w:bottom w:val="single" w:sz="2" w:space="0" w:color="000000"/>
                    <w:right w:val="single" w:sz="2" w:space="0" w:color="000000"/>
                  </w:tcBorders>
                </w:tcPr>
                <w:p w14:paraId="5C60F9A2" w14:textId="77777777" w:rsidR="00DC122A" w:rsidRPr="00435B10" w:rsidRDefault="00DC122A" w:rsidP="00D35ED7">
                  <w:pPr>
                    <w:framePr w:wrap="around" w:hAnchor="margin" w:xAlign="center" w:yAlign="top"/>
                    <w:spacing w:after="0"/>
                    <w:ind w:left="47" w:right="-20"/>
                    <w:suppressOverlap/>
                    <w:jc w:val="both"/>
                    <w:rPr>
                      <w:rFonts w:eastAsia="Times New Roman" w:cs="Arial"/>
                      <w:b/>
                      <w:w w:val="138"/>
                      <w:sz w:val="16"/>
                      <w:szCs w:val="16"/>
                    </w:rPr>
                  </w:pPr>
                  <w:r w:rsidRPr="00435B10">
                    <w:rPr>
                      <w:rFonts w:eastAsia="Arial" w:cs="Arial"/>
                      <w:b/>
                      <w:w w:val="104"/>
                      <w:sz w:val="16"/>
                      <w:szCs w:val="16"/>
                    </w:rPr>
                    <w:t>Expla</w:t>
                  </w:r>
                  <w:r w:rsidRPr="00435B10">
                    <w:rPr>
                      <w:rFonts w:eastAsia="Arial" w:cs="Arial"/>
                      <w:b/>
                      <w:spacing w:val="-14"/>
                      <w:w w:val="105"/>
                      <w:sz w:val="16"/>
                      <w:szCs w:val="16"/>
                    </w:rPr>
                    <w:t>n</w:t>
                  </w:r>
                  <w:r w:rsidRPr="00435B10">
                    <w:rPr>
                      <w:rFonts w:eastAsia="Arial" w:cs="Arial"/>
                      <w:b/>
                      <w:spacing w:val="-6"/>
                      <w:w w:val="109"/>
                      <w:sz w:val="16"/>
                      <w:szCs w:val="16"/>
                    </w:rPr>
                    <w:t>a</w:t>
                  </w:r>
                  <w:r w:rsidRPr="00435B10">
                    <w:rPr>
                      <w:rFonts w:eastAsia="Arial" w:cs="Arial"/>
                      <w:b/>
                      <w:spacing w:val="-8"/>
                      <w:w w:val="146"/>
                      <w:sz w:val="16"/>
                      <w:szCs w:val="16"/>
                    </w:rPr>
                    <w:t>t</w:t>
                  </w:r>
                  <w:r w:rsidRPr="00435B10">
                    <w:rPr>
                      <w:rFonts w:eastAsia="Arial" w:cs="Arial"/>
                      <w:b/>
                      <w:w w:val="124"/>
                      <w:sz w:val="16"/>
                      <w:szCs w:val="16"/>
                    </w:rPr>
                    <w:t>ion of Variance/D</w:t>
                  </w:r>
                  <w:r w:rsidRPr="00435B10">
                    <w:rPr>
                      <w:rFonts w:eastAsia="Arial" w:cs="Arial"/>
                      <w:b/>
                      <w:w w:val="107"/>
                      <w:sz w:val="16"/>
                      <w:szCs w:val="16"/>
                    </w:rPr>
                    <w:t>escription of Problem:</w:t>
                  </w:r>
                  <w:r w:rsidRPr="00435B10">
                    <w:rPr>
                      <w:rFonts w:eastAsia="Arial" w:cs="Arial"/>
                      <w:b/>
                      <w:spacing w:val="-13"/>
                      <w:w w:val="222"/>
                      <w:sz w:val="16"/>
                      <w:szCs w:val="16"/>
                    </w:rPr>
                    <w:t xml:space="preserve"> </w:t>
                  </w:r>
                  <w:r w:rsidRPr="00435B10">
                    <w:rPr>
                      <w:rFonts w:eastAsia="Arial" w:cs="Arial"/>
                      <w:b/>
                      <w:w w:val="102"/>
                      <w:sz w:val="16"/>
                      <w:szCs w:val="16"/>
                    </w:rPr>
                    <w:t xml:space="preserve">(Cur </w:t>
                  </w:r>
                  <w:r w:rsidRPr="00435B10">
                    <w:rPr>
                      <w:rFonts w:eastAsia="Times New Roman" w:cs="Arial"/>
                      <w:b/>
                      <w:w w:val="99"/>
                      <w:sz w:val="16"/>
                      <w:szCs w:val="16"/>
                    </w:rPr>
                    <w:t>S</w:t>
                  </w:r>
                  <w:r w:rsidRPr="00435B10">
                    <w:rPr>
                      <w:rFonts w:eastAsia="Times New Roman" w:cs="Arial"/>
                      <w:b/>
                      <w:spacing w:val="-3"/>
                      <w:w w:val="99"/>
                      <w:sz w:val="16"/>
                      <w:szCs w:val="16"/>
                    </w:rPr>
                    <w:t>V</w:t>
                  </w:r>
                  <w:r w:rsidRPr="00435B10">
                    <w:rPr>
                      <w:rFonts w:eastAsia="Times New Roman" w:cs="Arial"/>
                      <w:b/>
                      <w:w w:val="138"/>
                      <w:sz w:val="16"/>
                      <w:szCs w:val="16"/>
                    </w:rPr>
                    <w:t>)</w:t>
                  </w:r>
                </w:p>
                <w:p w14:paraId="0F559505" w14:textId="77777777" w:rsidR="00DC122A" w:rsidRPr="00435B10" w:rsidRDefault="00DC122A" w:rsidP="00D35ED7">
                  <w:pPr>
                    <w:framePr w:wrap="around" w:hAnchor="margin" w:xAlign="center" w:yAlign="top"/>
                    <w:spacing w:after="0"/>
                    <w:ind w:left="47" w:right="-20"/>
                    <w:suppressOverlap/>
                    <w:jc w:val="both"/>
                    <w:rPr>
                      <w:rFonts w:eastAsia="Times New Roman" w:cs="Arial"/>
                      <w:b/>
                      <w:w w:val="138"/>
                      <w:sz w:val="16"/>
                      <w:szCs w:val="16"/>
                    </w:rPr>
                  </w:pPr>
                </w:p>
                <w:p w14:paraId="61429A23" w14:textId="77777777" w:rsidR="00DC122A" w:rsidRPr="00435B10" w:rsidRDefault="00DC122A" w:rsidP="00D35ED7">
                  <w:pPr>
                    <w:framePr w:wrap="around" w:hAnchor="margin" w:xAlign="center" w:yAlign="top"/>
                    <w:spacing w:after="0"/>
                    <w:ind w:left="47" w:right="-20"/>
                    <w:suppressOverlap/>
                    <w:jc w:val="both"/>
                    <w:rPr>
                      <w:rFonts w:eastAsia="Times New Roman" w:cs="Arial"/>
                      <w:b/>
                      <w:sz w:val="16"/>
                      <w:szCs w:val="16"/>
                    </w:rPr>
                  </w:pPr>
                </w:p>
                <w:p w14:paraId="532008D4" w14:textId="77777777" w:rsidR="00DC122A" w:rsidRPr="00435B10" w:rsidRDefault="00DC122A" w:rsidP="00D35ED7">
                  <w:pPr>
                    <w:framePr w:wrap="around" w:hAnchor="margin" w:xAlign="center" w:yAlign="top"/>
                    <w:spacing w:after="0"/>
                    <w:ind w:left="47" w:right="-20"/>
                    <w:suppressOverlap/>
                    <w:jc w:val="both"/>
                    <w:rPr>
                      <w:rFonts w:eastAsia="Times New Roman" w:cs="Arial"/>
                      <w:b/>
                      <w:sz w:val="16"/>
                      <w:szCs w:val="16"/>
                    </w:rPr>
                  </w:pPr>
                  <w:r w:rsidRPr="00435B10">
                    <w:rPr>
                      <w:rFonts w:eastAsia="Times New Roman" w:cs="Arial"/>
                      <w:b/>
                      <w:sz w:val="16"/>
                      <w:szCs w:val="16"/>
                    </w:rPr>
                    <w:t>Impact:</w:t>
                  </w:r>
                </w:p>
                <w:p w14:paraId="0EFF9E3C" w14:textId="77777777" w:rsidR="00DC122A" w:rsidRPr="00435B10" w:rsidRDefault="00DC122A" w:rsidP="00D35ED7">
                  <w:pPr>
                    <w:framePr w:wrap="around" w:hAnchor="margin" w:xAlign="center" w:yAlign="top"/>
                    <w:spacing w:after="0"/>
                    <w:suppressOverlap/>
                    <w:jc w:val="both"/>
                    <w:rPr>
                      <w:rFonts w:cs="Arial"/>
                      <w:b/>
                      <w:sz w:val="16"/>
                      <w:szCs w:val="16"/>
                    </w:rPr>
                  </w:pPr>
                </w:p>
                <w:p w14:paraId="7F6628E1" w14:textId="77777777" w:rsidR="00DC122A" w:rsidRPr="00435B10" w:rsidRDefault="00DC122A" w:rsidP="00D35ED7">
                  <w:pPr>
                    <w:framePr w:wrap="around" w:hAnchor="margin" w:xAlign="center" w:yAlign="top"/>
                    <w:spacing w:after="0"/>
                    <w:suppressOverlap/>
                    <w:jc w:val="both"/>
                    <w:rPr>
                      <w:rFonts w:cs="Arial"/>
                      <w:b/>
                      <w:sz w:val="16"/>
                      <w:szCs w:val="16"/>
                    </w:rPr>
                  </w:pPr>
                </w:p>
                <w:p w14:paraId="0D3B2BB7" w14:textId="77777777" w:rsidR="00DC122A" w:rsidRPr="00435B10" w:rsidRDefault="00DC122A" w:rsidP="00D35ED7">
                  <w:pPr>
                    <w:framePr w:wrap="around" w:hAnchor="margin" w:xAlign="center" w:yAlign="top"/>
                    <w:spacing w:after="0"/>
                    <w:ind w:left="47" w:right="-20"/>
                    <w:suppressOverlap/>
                    <w:jc w:val="both"/>
                    <w:rPr>
                      <w:rFonts w:eastAsia="Arial" w:cs="Arial"/>
                      <w:b/>
                      <w:sz w:val="16"/>
                      <w:szCs w:val="16"/>
                    </w:rPr>
                  </w:pPr>
                  <w:r w:rsidRPr="00435B10">
                    <w:rPr>
                      <w:rFonts w:eastAsia="Arial" w:cs="Arial"/>
                      <w:b/>
                      <w:sz w:val="16"/>
                      <w:szCs w:val="16"/>
                    </w:rPr>
                    <w:t>Corrective</w:t>
                  </w:r>
                  <w:r w:rsidRPr="00435B10">
                    <w:rPr>
                      <w:rFonts w:eastAsia="Arial" w:cs="Arial"/>
                      <w:b/>
                      <w:spacing w:val="7"/>
                      <w:sz w:val="16"/>
                      <w:szCs w:val="16"/>
                    </w:rPr>
                    <w:t xml:space="preserve"> </w:t>
                  </w:r>
                  <w:r w:rsidRPr="00435B10">
                    <w:rPr>
                      <w:rFonts w:eastAsia="Arial" w:cs="Arial"/>
                      <w:b/>
                      <w:w w:val="111"/>
                      <w:sz w:val="16"/>
                      <w:szCs w:val="16"/>
                    </w:rPr>
                    <w:t>Acti</w:t>
                  </w:r>
                  <w:r w:rsidRPr="00435B10">
                    <w:rPr>
                      <w:rFonts w:eastAsia="Arial" w:cs="Arial"/>
                      <w:b/>
                      <w:spacing w:val="-10"/>
                      <w:w w:val="112"/>
                      <w:sz w:val="16"/>
                      <w:szCs w:val="16"/>
                    </w:rPr>
                    <w:t>o</w:t>
                  </w:r>
                  <w:r w:rsidRPr="00435B10">
                    <w:rPr>
                      <w:rFonts w:eastAsia="Arial" w:cs="Arial"/>
                      <w:b/>
                      <w:w w:val="119"/>
                      <w:sz w:val="16"/>
                      <w:szCs w:val="16"/>
                    </w:rPr>
                    <w:t>n:</w:t>
                  </w:r>
                </w:p>
              </w:tc>
            </w:tr>
            <w:tr w:rsidR="001E399A" w:rsidRPr="00435B10" w14:paraId="56DDEE8E" w14:textId="77777777" w:rsidTr="005520D2">
              <w:trPr>
                <w:trHeight w:hRule="exact" w:val="1343"/>
              </w:trPr>
              <w:tc>
                <w:tcPr>
                  <w:tcW w:w="8507" w:type="dxa"/>
                  <w:gridSpan w:val="8"/>
                  <w:tcBorders>
                    <w:top w:val="single" w:sz="2" w:space="0" w:color="000000"/>
                    <w:left w:val="single" w:sz="2" w:space="0" w:color="000000"/>
                    <w:bottom w:val="single" w:sz="2" w:space="0" w:color="000000"/>
                    <w:right w:val="single" w:sz="2" w:space="0" w:color="000000"/>
                  </w:tcBorders>
                </w:tcPr>
                <w:p w14:paraId="7ACC1632" w14:textId="775E5016" w:rsidR="001E399A" w:rsidRPr="00435B10" w:rsidRDefault="001E399A" w:rsidP="00D35ED7">
                  <w:pPr>
                    <w:framePr w:wrap="around" w:hAnchor="margin" w:xAlign="center" w:yAlign="top"/>
                    <w:spacing w:after="0"/>
                    <w:ind w:left="47" w:right="-20"/>
                    <w:suppressOverlap/>
                    <w:jc w:val="both"/>
                    <w:rPr>
                      <w:rFonts w:eastAsia="Times New Roman" w:cs="Arial"/>
                      <w:b/>
                      <w:w w:val="138"/>
                      <w:sz w:val="16"/>
                      <w:szCs w:val="16"/>
                    </w:rPr>
                  </w:pPr>
                  <w:r w:rsidRPr="00435B10">
                    <w:rPr>
                      <w:rFonts w:eastAsia="Arial" w:cs="Arial"/>
                      <w:b/>
                      <w:w w:val="104"/>
                      <w:sz w:val="16"/>
                      <w:szCs w:val="16"/>
                    </w:rPr>
                    <w:t>Expla</w:t>
                  </w:r>
                  <w:r w:rsidRPr="00435B10">
                    <w:rPr>
                      <w:rFonts w:eastAsia="Arial" w:cs="Arial"/>
                      <w:b/>
                      <w:spacing w:val="-14"/>
                      <w:w w:val="105"/>
                      <w:sz w:val="16"/>
                      <w:szCs w:val="16"/>
                    </w:rPr>
                    <w:t>n</w:t>
                  </w:r>
                  <w:r w:rsidRPr="00435B10">
                    <w:rPr>
                      <w:rFonts w:eastAsia="Arial" w:cs="Arial"/>
                      <w:b/>
                      <w:spacing w:val="-6"/>
                      <w:w w:val="109"/>
                      <w:sz w:val="16"/>
                      <w:szCs w:val="16"/>
                    </w:rPr>
                    <w:t>a</w:t>
                  </w:r>
                  <w:r w:rsidRPr="00435B10">
                    <w:rPr>
                      <w:rFonts w:eastAsia="Arial" w:cs="Arial"/>
                      <w:b/>
                      <w:spacing w:val="-8"/>
                      <w:w w:val="146"/>
                      <w:sz w:val="16"/>
                      <w:szCs w:val="16"/>
                    </w:rPr>
                    <w:t>t</w:t>
                  </w:r>
                  <w:r w:rsidRPr="00435B10">
                    <w:rPr>
                      <w:rFonts w:eastAsia="Arial" w:cs="Arial"/>
                      <w:b/>
                      <w:w w:val="124"/>
                      <w:sz w:val="16"/>
                      <w:szCs w:val="16"/>
                    </w:rPr>
                    <w:t>ion of Variance/D</w:t>
                  </w:r>
                  <w:r w:rsidRPr="00435B10">
                    <w:rPr>
                      <w:rFonts w:eastAsia="Arial" w:cs="Arial"/>
                      <w:b/>
                      <w:w w:val="107"/>
                      <w:sz w:val="16"/>
                      <w:szCs w:val="16"/>
                    </w:rPr>
                    <w:t>escription of Problem:</w:t>
                  </w:r>
                  <w:r w:rsidRPr="00435B10">
                    <w:rPr>
                      <w:rFonts w:eastAsia="Arial" w:cs="Arial"/>
                      <w:b/>
                      <w:spacing w:val="-13"/>
                      <w:w w:val="222"/>
                      <w:sz w:val="16"/>
                      <w:szCs w:val="16"/>
                    </w:rPr>
                    <w:t xml:space="preserve"> </w:t>
                  </w:r>
                  <w:r w:rsidRPr="00435B10">
                    <w:rPr>
                      <w:rFonts w:eastAsia="Arial" w:cs="Arial"/>
                      <w:b/>
                      <w:w w:val="102"/>
                      <w:sz w:val="16"/>
                      <w:szCs w:val="16"/>
                    </w:rPr>
                    <w:t>(Cu</w:t>
                  </w:r>
                  <w:r>
                    <w:rPr>
                      <w:rFonts w:eastAsia="Arial" w:cs="Arial"/>
                      <w:b/>
                      <w:w w:val="102"/>
                      <w:sz w:val="16"/>
                      <w:szCs w:val="16"/>
                    </w:rPr>
                    <w:t>m</w:t>
                  </w:r>
                  <w:r w:rsidRPr="00435B10">
                    <w:rPr>
                      <w:rFonts w:eastAsia="Arial" w:cs="Arial"/>
                      <w:b/>
                      <w:w w:val="102"/>
                      <w:sz w:val="16"/>
                      <w:szCs w:val="16"/>
                    </w:rPr>
                    <w:t xml:space="preserve"> </w:t>
                  </w:r>
                  <w:r w:rsidRPr="00435B10">
                    <w:rPr>
                      <w:rFonts w:eastAsia="Times New Roman" w:cs="Arial"/>
                      <w:b/>
                      <w:w w:val="99"/>
                      <w:sz w:val="16"/>
                      <w:szCs w:val="16"/>
                    </w:rPr>
                    <w:t>S</w:t>
                  </w:r>
                  <w:r w:rsidRPr="00435B10">
                    <w:rPr>
                      <w:rFonts w:eastAsia="Times New Roman" w:cs="Arial"/>
                      <w:b/>
                      <w:spacing w:val="-3"/>
                      <w:w w:val="99"/>
                      <w:sz w:val="16"/>
                      <w:szCs w:val="16"/>
                    </w:rPr>
                    <w:t>V</w:t>
                  </w:r>
                  <w:r w:rsidRPr="00435B10">
                    <w:rPr>
                      <w:rFonts w:eastAsia="Times New Roman" w:cs="Arial"/>
                      <w:b/>
                      <w:w w:val="138"/>
                      <w:sz w:val="16"/>
                      <w:szCs w:val="16"/>
                    </w:rPr>
                    <w:t>)</w:t>
                  </w:r>
                </w:p>
                <w:p w14:paraId="027C7986" w14:textId="77777777" w:rsidR="001E399A" w:rsidRPr="00435B10" w:rsidRDefault="001E399A" w:rsidP="00D35ED7">
                  <w:pPr>
                    <w:framePr w:wrap="around" w:hAnchor="margin" w:xAlign="center" w:yAlign="top"/>
                    <w:spacing w:after="0"/>
                    <w:ind w:left="47" w:right="-20"/>
                    <w:suppressOverlap/>
                    <w:jc w:val="both"/>
                    <w:rPr>
                      <w:rFonts w:eastAsia="Times New Roman" w:cs="Arial"/>
                      <w:b/>
                      <w:w w:val="138"/>
                      <w:sz w:val="16"/>
                      <w:szCs w:val="16"/>
                    </w:rPr>
                  </w:pPr>
                </w:p>
                <w:p w14:paraId="7C4EB8CE" w14:textId="77777777" w:rsidR="001E399A" w:rsidRPr="00435B10" w:rsidRDefault="001E399A" w:rsidP="00D35ED7">
                  <w:pPr>
                    <w:framePr w:wrap="around" w:hAnchor="margin" w:xAlign="center" w:yAlign="top"/>
                    <w:spacing w:after="0"/>
                    <w:ind w:left="47" w:right="-20"/>
                    <w:suppressOverlap/>
                    <w:jc w:val="both"/>
                    <w:rPr>
                      <w:rFonts w:eastAsia="Times New Roman" w:cs="Arial"/>
                      <w:b/>
                      <w:sz w:val="16"/>
                      <w:szCs w:val="16"/>
                    </w:rPr>
                  </w:pPr>
                </w:p>
                <w:p w14:paraId="7314C0B4" w14:textId="77777777" w:rsidR="001E399A" w:rsidRPr="00435B10" w:rsidRDefault="001E399A" w:rsidP="00D35ED7">
                  <w:pPr>
                    <w:framePr w:wrap="around" w:hAnchor="margin" w:xAlign="center" w:yAlign="top"/>
                    <w:spacing w:after="0"/>
                    <w:ind w:left="47" w:right="-20"/>
                    <w:suppressOverlap/>
                    <w:jc w:val="both"/>
                    <w:rPr>
                      <w:rFonts w:eastAsia="Times New Roman" w:cs="Arial"/>
                      <w:b/>
                      <w:sz w:val="16"/>
                      <w:szCs w:val="16"/>
                    </w:rPr>
                  </w:pPr>
                  <w:r w:rsidRPr="00435B10">
                    <w:rPr>
                      <w:rFonts w:eastAsia="Times New Roman" w:cs="Arial"/>
                      <w:b/>
                      <w:sz w:val="16"/>
                      <w:szCs w:val="16"/>
                    </w:rPr>
                    <w:t>Impact:</w:t>
                  </w:r>
                </w:p>
                <w:p w14:paraId="7E31B2B2" w14:textId="77777777" w:rsidR="001E399A" w:rsidRPr="00435B10" w:rsidRDefault="001E399A" w:rsidP="00D35ED7">
                  <w:pPr>
                    <w:framePr w:wrap="around" w:hAnchor="margin" w:xAlign="center" w:yAlign="top"/>
                    <w:spacing w:after="0"/>
                    <w:suppressOverlap/>
                    <w:jc w:val="both"/>
                    <w:rPr>
                      <w:rFonts w:cs="Arial"/>
                      <w:b/>
                      <w:sz w:val="16"/>
                      <w:szCs w:val="16"/>
                    </w:rPr>
                  </w:pPr>
                </w:p>
                <w:p w14:paraId="53A159DD" w14:textId="77777777" w:rsidR="001E399A" w:rsidRPr="00435B10" w:rsidRDefault="001E399A" w:rsidP="00D35ED7">
                  <w:pPr>
                    <w:framePr w:wrap="around" w:hAnchor="margin" w:xAlign="center" w:yAlign="top"/>
                    <w:spacing w:after="0"/>
                    <w:suppressOverlap/>
                    <w:jc w:val="both"/>
                    <w:rPr>
                      <w:rFonts w:cs="Arial"/>
                      <w:b/>
                      <w:sz w:val="16"/>
                      <w:szCs w:val="16"/>
                    </w:rPr>
                  </w:pPr>
                </w:p>
                <w:p w14:paraId="191507EE" w14:textId="70014F38" w:rsidR="001E399A" w:rsidRPr="00435B10" w:rsidRDefault="001E399A" w:rsidP="00D35ED7">
                  <w:pPr>
                    <w:framePr w:wrap="around" w:hAnchor="margin" w:xAlign="center" w:yAlign="top"/>
                    <w:spacing w:after="0"/>
                    <w:ind w:left="47" w:right="-20"/>
                    <w:suppressOverlap/>
                    <w:jc w:val="both"/>
                    <w:rPr>
                      <w:rFonts w:eastAsia="Arial" w:cs="Arial"/>
                      <w:b/>
                      <w:w w:val="104"/>
                      <w:sz w:val="16"/>
                      <w:szCs w:val="16"/>
                    </w:rPr>
                  </w:pPr>
                  <w:r w:rsidRPr="00435B10">
                    <w:rPr>
                      <w:rFonts w:eastAsia="Arial" w:cs="Arial"/>
                      <w:b/>
                      <w:sz w:val="16"/>
                      <w:szCs w:val="16"/>
                    </w:rPr>
                    <w:t>Corrective</w:t>
                  </w:r>
                  <w:r w:rsidRPr="00435B10">
                    <w:rPr>
                      <w:rFonts w:eastAsia="Arial" w:cs="Arial"/>
                      <w:b/>
                      <w:spacing w:val="7"/>
                      <w:sz w:val="16"/>
                      <w:szCs w:val="16"/>
                    </w:rPr>
                    <w:t xml:space="preserve"> </w:t>
                  </w:r>
                  <w:r w:rsidRPr="00435B10">
                    <w:rPr>
                      <w:rFonts w:eastAsia="Arial" w:cs="Arial"/>
                      <w:b/>
                      <w:w w:val="111"/>
                      <w:sz w:val="16"/>
                      <w:szCs w:val="16"/>
                    </w:rPr>
                    <w:t>Acti</w:t>
                  </w:r>
                  <w:r w:rsidRPr="00435B10">
                    <w:rPr>
                      <w:rFonts w:eastAsia="Arial" w:cs="Arial"/>
                      <w:b/>
                      <w:spacing w:val="-10"/>
                      <w:w w:val="112"/>
                      <w:sz w:val="16"/>
                      <w:szCs w:val="16"/>
                    </w:rPr>
                    <w:t>o</w:t>
                  </w:r>
                  <w:r w:rsidRPr="00435B10">
                    <w:rPr>
                      <w:rFonts w:eastAsia="Arial" w:cs="Arial"/>
                      <w:b/>
                      <w:w w:val="119"/>
                      <w:sz w:val="16"/>
                      <w:szCs w:val="16"/>
                    </w:rPr>
                    <w:t>n:</w:t>
                  </w:r>
                </w:p>
              </w:tc>
            </w:tr>
            <w:tr w:rsidR="00DC122A" w:rsidRPr="00435B10" w14:paraId="75A9E2C9" w14:textId="77777777" w:rsidTr="005520D2">
              <w:trPr>
                <w:trHeight w:hRule="exact" w:val="1343"/>
              </w:trPr>
              <w:tc>
                <w:tcPr>
                  <w:tcW w:w="8507" w:type="dxa"/>
                  <w:gridSpan w:val="8"/>
                  <w:tcBorders>
                    <w:top w:val="single" w:sz="2" w:space="0" w:color="000000"/>
                    <w:left w:val="single" w:sz="2" w:space="0" w:color="000000"/>
                    <w:bottom w:val="single" w:sz="2" w:space="0" w:color="000000"/>
                    <w:right w:val="single" w:sz="2" w:space="0" w:color="000000"/>
                  </w:tcBorders>
                </w:tcPr>
                <w:p w14:paraId="131CDF7E" w14:textId="77777777" w:rsidR="00DC122A" w:rsidRPr="00435B10" w:rsidRDefault="00DC122A" w:rsidP="00D35ED7">
                  <w:pPr>
                    <w:framePr w:wrap="around" w:hAnchor="margin" w:xAlign="center" w:yAlign="top"/>
                    <w:spacing w:after="0"/>
                    <w:ind w:left="47" w:right="-20"/>
                    <w:suppressOverlap/>
                    <w:jc w:val="both"/>
                    <w:rPr>
                      <w:rFonts w:eastAsia="Times New Roman" w:cs="Arial"/>
                      <w:b/>
                      <w:w w:val="138"/>
                      <w:sz w:val="16"/>
                      <w:szCs w:val="16"/>
                    </w:rPr>
                  </w:pPr>
                  <w:r w:rsidRPr="00435B10">
                    <w:rPr>
                      <w:rFonts w:eastAsia="Arial" w:cs="Arial"/>
                      <w:b/>
                      <w:w w:val="104"/>
                      <w:sz w:val="16"/>
                      <w:szCs w:val="16"/>
                    </w:rPr>
                    <w:t>Expla</w:t>
                  </w:r>
                  <w:r w:rsidRPr="00435B10">
                    <w:rPr>
                      <w:rFonts w:eastAsia="Arial" w:cs="Arial"/>
                      <w:b/>
                      <w:spacing w:val="-14"/>
                      <w:w w:val="105"/>
                      <w:sz w:val="16"/>
                      <w:szCs w:val="16"/>
                    </w:rPr>
                    <w:t>n</w:t>
                  </w:r>
                  <w:r w:rsidRPr="00435B10">
                    <w:rPr>
                      <w:rFonts w:eastAsia="Arial" w:cs="Arial"/>
                      <w:b/>
                      <w:spacing w:val="-6"/>
                      <w:w w:val="109"/>
                      <w:sz w:val="16"/>
                      <w:szCs w:val="16"/>
                    </w:rPr>
                    <w:t>a</w:t>
                  </w:r>
                  <w:r w:rsidRPr="00435B10">
                    <w:rPr>
                      <w:rFonts w:eastAsia="Arial" w:cs="Arial"/>
                      <w:b/>
                      <w:spacing w:val="-8"/>
                      <w:w w:val="146"/>
                      <w:sz w:val="16"/>
                      <w:szCs w:val="16"/>
                    </w:rPr>
                    <w:t>t</w:t>
                  </w:r>
                  <w:r w:rsidRPr="00435B10">
                    <w:rPr>
                      <w:rFonts w:eastAsia="Arial" w:cs="Arial"/>
                      <w:b/>
                      <w:w w:val="124"/>
                      <w:sz w:val="16"/>
                      <w:szCs w:val="16"/>
                    </w:rPr>
                    <w:t>ion of Variance/D</w:t>
                  </w:r>
                  <w:r w:rsidRPr="00435B10">
                    <w:rPr>
                      <w:rFonts w:eastAsia="Arial" w:cs="Arial"/>
                      <w:b/>
                      <w:w w:val="107"/>
                      <w:sz w:val="16"/>
                      <w:szCs w:val="16"/>
                    </w:rPr>
                    <w:t>escription of Problem:</w:t>
                  </w:r>
                  <w:r w:rsidRPr="00435B10">
                    <w:rPr>
                      <w:rFonts w:eastAsia="Arial" w:cs="Arial"/>
                      <w:b/>
                      <w:spacing w:val="-13"/>
                      <w:w w:val="222"/>
                      <w:sz w:val="16"/>
                      <w:szCs w:val="16"/>
                    </w:rPr>
                    <w:t xml:space="preserve"> </w:t>
                  </w:r>
                  <w:r w:rsidRPr="00435B10">
                    <w:rPr>
                      <w:rFonts w:eastAsia="Arial" w:cs="Arial"/>
                      <w:b/>
                      <w:w w:val="102"/>
                      <w:sz w:val="16"/>
                      <w:szCs w:val="16"/>
                    </w:rPr>
                    <w:t>(Cur C</w:t>
                  </w:r>
                  <w:r w:rsidRPr="00435B10">
                    <w:rPr>
                      <w:rFonts w:eastAsia="Times New Roman" w:cs="Arial"/>
                      <w:b/>
                      <w:spacing w:val="-3"/>
                      <w:w w:val="99"/>
                      <w:sz w:val="16"/>
                      <w:szCs w:val="16"/>
                    </w:rPr>
                    <w:t>V</w:t>
                  </w:r>
                  <w:r w:rsidRPr="00435B10">
                    <w:rPr>
                      <w:rFonts w:eastAsia="Times New Roman" w:cs="Arial"/>
                      <w:b/>
                      <w:w w:val="138"/>
                      <w:sz w:val="16"/>
                      <w:szCs w:val="16"/>
                    </w:rPr>
                    <w:t>)</w:t>
                  </w:r>
                </w:p>
                <w:p w14:paraId="55B69673" w14:textId="77777777" w:rsidR="00DC122A" w:rsidRPr="00435B10" w:rsidRDefault="00DC122A" w:rsidP="00D35ED7">
                  <w:pPr>
                    <w:framePr w:wrap="around" w:hAnchor="margin" w:xAlign="center" w:yAlign="top"/>
                    <w:spacing w:after="0"/>
                    <w:ind w:left="47" w:right="-20"/>
                    <w:suppressOverlap/>
                    <w:jc w:val="both"/>
                    <w:rPr>
                      <w:rFonts w:eastAsia="Times New Roman" w:cs="Arial"/>
                      <w:b/>
                      <w:w w:val="138"/>
                      <w:sz w:val="16"/>
                      <w:szCs w:val="16"/>
                    </w:rPr>
                  </w:pPr>
                </w:p>
                <w:p w14:paraId="58B6A406" w14:textId="77777777" w:rsidR="00DC122A" w:rsidRPr="00435B10" w:rsidRDefault="00DC122A" w:rsidP="00D35ED7">
                  <w:pPr>
                    <w:framePr w:wrap="around" w:hAnchor="margin" w:xAlign="center" w:yAlign="top"/>
                    <w:spacing w:after="0"/>
                    <w:ind w:left="47" w:right="-20"/>
                    <w:suppressOverlap/>
                    <w:jc w:val="both"/>
                    <w:rPr>
                      <w:rFonts w:eastAsia="Times New Roman" w:cs="Arial"/>
                      <w:b/>
                      <w:sz w:val="16"/>
                      <w:szCs w:val="16"/>
                    </w:rPr>
                  </w:pPr>
                </w:p>
                <w:p w14:paraId="71BF69BF" w14:textId="77777777" w:rsidR="00DC122A" w:rsidRPr="00435B10" w:rsidRDefault="00DC122A" w:rsidP="00D35ED7">
                  <w:pPr>
                    <w:framePr w:wrap="around" w:hAnchor="margin" w:xAlign="center" w:yAlign="top"/>
                    <w:spacing w:after="0"/>
                    <w:ind w:left="47" w:right="-20"/>
                    <w:suppressOverlap/>
                    <w:jc w:val="both"/>
                    <w:rPr>
                      <w:rFonts w:eastAsia="Times New Roman" w:cs="Arial"/>
                      <w:b/>
                      <w:sz w:val="16"/>
                      <w:szCs w:val="16"/>
                    </w:rPr>
                  </w:pPr>
                  <w:r w:rsidRPr="00435B10">
                    <w:rPr>
                      <w:rFonts w:eastAsia="Times New Roman" w:cs="Arial"/>
                      <w:b/>
                      <w:sz w:val="16"/>
                      <w:szCs w:val="16"/>
                    </w:rPr>
                    <w:t>Impact:</w:t>
                  </w:r>
                </w:p>
                <w:p w14:paraId="5748AFFC" w14:textId="77777777" w:rsidR="00DC122A" w:rsidRPr="00435B10" w:rsidRDefault="00DC122A" w:rsidP="00D35ED7">
                  <w:pPr>
                    <w:framePr w:wrap="around" w:hAnchor="margin" w:xAlign="center" w:yAlign="top"/>
                    <w:spacing w:after="0"/>
                    <w:suppressOverlap/>
                    <w:jc w:val="both"/>
                    <w:rPr>
                      <w:rFonts w:cs="Arial"/>
                      <w:b/>
                      <w:sz w:val="16"/>
                      <w:szCs w:val="16"/>
                    </w:rPr>
                  </w:pPr>
                </w:p>
                <w:p w14:paraId="1A942A18" w14:textId="77777777" w:rsidR="00DC122A" w:rsidRPr="00435B10" w:rsidRDefault="00DC122A" w:rsidP="00D35ED7">
                  <w:pPr>
                    <w:framePr w:wrap="around" w:hAnchor="margin" w:xAlign="center" w:yAlign="top"/>
                    <w:spacing w:after="0"/>
                    <w:suppressOverlap/>
                    <w:jc w:val="both"/>
                    <w:rPr>
                      <w:rFonts w:cs="Arial"/>
                      <w:b/>
                      <w:sz w:val="16"/>
                      <w:szCs w:val="16"/>
                    </w:rPr>
                  </w:pPr>
                </w:p>
                <w:p w14:paraId="411FA280" w14:textId="77777777" w:rsidR="00DC122A" w:rsidRPr="00435B10" w:rsidRDefault="00DC122A" w:rsidP="00D35ED7">
                  <w:pPr>
                    <w:framePr w:wrap="around" w:hAnchor="margin" w:xAlign="center" w:yAlign="top"/>
                    <w:spacing w:after="0"/>
                    <w:ind w:left="47" w:right="-20"/>
                    <w:suppressOverlap/>
                    <w:jc w:val="both"/>
                    <w:rPr>
                      <w:rFonts w:eastAsia="Arial" w:cs="Arial"/>
                      <w:b/>
                      <w:sz w:val="16"/>
                      <w:szCs w:val="16"/>
                    </w:rPr>
                  </w:pPr>
                  <w:r w:rsidRPr="00435B10">
                    <w:rPr>
                      <w:rFonts w:eastAsia="Arial" w:cs="Arial"/>
                      <w:b/>
                      <w:sz w:val="16"/>
                      <w:szCs w:val="16"/>
                    </w:rPr>
                    <w:t>Corrective</w:t>
                  </w:r>
                  <w:r w:rsidRPr="00435B10">
                    <w:rPr>
                      <w:rFonts w:eastAsia="Arial" w:cs="Arial"/>
                      <w:b/>
                      <w:spacing w:val="7"/>
                      <w:sz w:val="16"/>
                      <w:szCs w:val="16"/>
                    </w:rPr>
                    <w:t xml:space="preserve"> </w:t>
                  </w:r>
                  <w:r w:rsidRPr="00435B10">
                    <w:rPr>
                      <w:rFonts w:eastAsia="Arial" w:cs="Arial"/>
                      <w:b/>
                      <w:w w:val="111"/>
                      <w:sz w:val="16"/>
                      <w:szCs w:val="16"/>
                    </w:rPr>
                    <w:t>Acti</w:t>
                  </w:r>
                  <w:r w:rsidRPr="00435B10">
                    <w:rPr>
                      <w:rFonts w:eastAsia="Arial" w:cs="Arial"/>
                      <w:b/>
                      <w:spacing w:val="-10"/>
                      <w:w w:val="112"/>
                      <w:sz w:val="16"/>
                      <w:szCs w:val="16"/>
                    </w:rPr>
                    <w:t>o</w:t>
                  </w:r>
                  <w:r w:rsidRPr="00435B10">
                    <w:rPr>
                      <w:rFonts w:eastAsia="Arial" w:cs="Arial"/>
                      <w:b/>
                      <w:w w:val="119"/>
                      <w:sz w:val="16"/>
                      <w:szCs w:val="16"/>
                    </w:rPr>
                    <w:t>n:</w:t>
                  </w:r>
                </w:p>
              </w:tc>
            </w:tr>
            <w:tr w:rsidR="00A10B94" w:rsidRPr="00435B10" w14:paraId="6DF73FA8" w14:textId="77777777" w:rsidTr="005520D2">
              <w:trPr>
                <w:trHeight w:hRule="exact" w:val="1334"/>
              </w:trPr>
              <w:tc>
                <w:tcPr>
                  <w:tcW w:w="8507" w:type="dxa"/>
                  <w:gridSpan w:val="8"/>
                  <w:tcBorders>
                    <w:top w:val="single" w:sz="2" w:space="0" w:color="000000"/>
                    <w:left w:val="single" w:sz="2" w:space="0" w:color="000000"/>
                    <w:bottom w:val="single" w:sz="2" w:space="0" w:color="000000"/>
                    <w:right w:val="single" w:sz="2" w:space="0" w:color="000000"/>
                  </w:tcBorders>
                </w:tcPr>
                <w:p w14:paraId="086BA57A" w14:textId="77777777" w:rsidR="00A10B94" w:rsidRPr="00435B10" w:rsidRDefault="00A10B94" w:rsidP="00D35ED7">
                  <w:pPr>
                    <w:framePr w:wrap="around" w:hAnchor="margin" w:xAlign="center" w:yAlign="top"/>
                    <w:spacing w:after="0"/>
                    <w:ind w:left="47" w:right="-20"/>
                    <w:suppressOverlap/>
                    <w:jc w:val="both"/>
                    <w:rPr>
                      <w:rFonts w:eastAsia="Times New Roman" w:cs="Arial"/>
                      <w:b/>
                      <w:w w:val="138"/>
                      <w:sz w:val="16"/>
                      <w:szCs w:val="16"/>
                    </w:rPr>
                  </w:pPr>
                  <w:r w:rsidRPr="00435B10">
                    <w:rPr>
                      <w:rFonts w:eastAsia="Arial" w:cs="Arial"/>
                      <w:b/>
                      <w:w w:val="104"/>
                      <w:sz w:val="16"/>
                      <w:szCs w:val="16"/>
                    </w:rPr>
                    <w:t>Expla</w:t>
                  </w:r>
                  <w:r w:rsidRPr="00435B10">
                    <w:rPr>
                      <w:rFonts w:eastAsia="Arial" w:cs="Arial"/>
                      <w:b/>
                      <w:spacing w:val="-14"/>
                      <w:w w:val="105"/>
                      <w:sz w:val="16"/>
                      <w:szCs w:val="16"/>
                    </w:rPr>
                    <w:t>n</w:t>
                  </w:r>
                  <w:r w:rsidRPr="00435B10">
                    <w:rPr>
                      <w:rFonts w:eastAsia="Arial" w:cs="Arial"/>
                      <w:b/>
                      <w:spacing w:val="-6"/>
                      <w:w w:val="109"/>
                      <w:sz w:val="16"/>
                      <w:szCs w:val="16"/>
                    </w:rPr>
                    <w:t>a</w:t>
                  </w:r>
                  <w:r w:rsidRPr="00435B10">
                    <w:rPr>
                      <w:rFonts w:eastAsia="Arial" w:cs="Arial"/>
                      <w:b/>
                      <w:spacing w:val="-8"/>
                      <w:w w:val="146"/>
                      <w:sz w:val="16"/>
                      <w:szCs w:val="16"/>
                    </w:rPr>
                    <w:t>t</w:t>
                  </w:r>
                  <w:r w:rsidRPr="00435B10">
                    <w:rPr>
                      <w:rFonts w:eastAsia="Arial" w:cs="Arial"/>
                      <w:b/>
                      <w:w w:val="124"/>
                      <w:sz w:val="16"/>
                      <w:szCs w:val="16"/>
                    </w:rPr>
                    <w:t>ion of Variance/D</w:t>
                  </w:r>
                  <w:r w:rsidRPr="00435B10">
                    <w:rPr>
                      <w:rFonts w:eastAsia="Arial" w:cs="Arial"/>
                      <w:b/>
                      <w:w w:val="107"/>
                      <w:sz w:val="16"/>
                      <w:szCs w:val="16"/>
                    </w:rPr>
                    <w:t>escription of Problem:</w:t>
                  </w:r>
                  <w:r w:rsidRPr="00435B10">
                    <w:rPr>
                      <w:rFonts w:eastAsia="Arial" w:cs="Arial"/>
                      <w:b/>
                      <w:spacing w:val="-13"/>
                      <w:w w:val="222"/>
                      <w:sz w:val="16"/>
                      <w:szCs w:val="16"/>
                    </w:rPr>
                    <w:t xml:space="preserve"> </w:t>
                  </w:r>
                  <w:r w:rsidRPr="00435B10">
                    <w:rPr>
                      <w:rFonts w:eastAsia="Arial" w:cs="Arial"/>
                      <w:b/>
                      <w:w w:val="102"/>
                      <w:sz w:val="16"/>
                      <w:szCs w:val="16"/>
                    </w:rPr>
                    <w:t xml:space="preserve">(Cum </w:t>
                  </w:r>
                  <w:r>
                    <w:rPr>
                      <w:rFonts w:eastAsia="Arial" w:cs="Arial"/>
                      <w:b/>
                      <w:w w:val="102"/>
                      <w:sz w:val="16"/>
                      <w:szCs w:val="16"/>
                    </w:rPr>
                    <w:t>C</w:t>
                  </w:r>
                  <w:r w:rsidRPr="00435B10">
                    <w:rPr>
                      <w:rFonts w:eastAsia="Times New Roman" w:cs="Arial"/>
                      <w:b/>
                      <w:spacing w:val="-3"/>
                      <w:w w:val="99"/>
                      <w:sz w:val="16"/>
                      <w:szCs w:val="16"/>
                    </w:rPr>
                    <w:t>V</w:t>
                  </w:r>
                  <w:r w:rsidRPr="00435B10">
                    <w:rPr>
                      <w:rFonts w:eastAsia="Times New Roman" w:cs="Arial"/>
                      <w:b/>
                      <w:w w:val="138"/>
                      <w:sz w:val="16"/>
                      <w:szCs w:val="16"/>
                    </w:rPr>
                    <w:t>)</w:t>
                  </w:r>
                </w:p>
                <w:p w14:paraId="24B7F2DE" w14:textId="77777777" w:rsidR="00A10B94" w:rsidRPr="00435B10" w:rsidRDefault="00A10B94" w:rsidP="00D35ED7">
                  <w:pPr>
                    <w:framePr w:wrap="around" w:hAnchor="margin" w:xAlign="center" w:yAlign="top"/>
                    <w:spacing w:after="0"/>
                    <w:ind w:left="47" w:right="-20"/>
                    <w:suppressOverlap/>
                    <w:jc w:val="both"/>
                    <w:rPr>
                      <w:rFonts w:eastAsia="Times New Roman" w:cs="Arial"/>
                      <w:b/>
                      <w:w w:val="138"/>
                      <w:sz w:val="16"/>
                      <w:szCs w:val="16"/>
                    </w:rPr>
                  </w:pPr>
                </w:p>
                <w:p w14:paraId="3FECF54E" w14:textId="77777777" w:rsidR="00A10B94" w:rsidRPr="00435B10" w:rsidRDefault="00A10B94" w:rsidP="00D35ED7">
                  <w:pPr>
                    <w:framePr w:wrap="around" w:hAnchor="margin" w:xAlign="center" w:yAlign="top"/>
                    <w:spacing w:after="0"/>
                    <w:ind w:left="47" w:right="-20"/>
                    <w:suppressOverlap/>
                    <w:jc w:val="both"/>
                    <w:rPr>
                      <w:rFonts w:eastAsia="Times New Roman" w:cs="Arial"/>
                      <w:b/>
                      <w:sz w:val="16"/>
                      <w:szCs w:val="16"/>
                    </w:rPr>
                  </w:pPr>
                </w:p>
                <w:p w14:paraId="008B9632" w14:textId="77777777" w:rsidR="00A10B94" w:rsidRPr="00435B10" w:rsidRDefault="00A10B94" w:rsidP="00D35ED7">
                  <w:pPr>
                    <w:framePr w:wrap="around" w:hAnchor="margin" w:xAlign="center" w:yAlign="top"/>
                    <w:spacing w:after="0"/>
                    <w:ind w:left="47" w:right="-20"/>
                    <w:suppressOverlap/>
                    <w:jc w:val="both"/>
                    <w:rPr>
                      <w:rFonts w:eastAsia="Times New Roman" w:cs="Arial"/>
                      <w:b/>
                      <w:sz w:val="16"/>
                      <w:szCs w:val="16"/>
                    </w:rPr>
                  </w:pPr>
                  <w:r w:rsidRPr="00435B10">
                    <w:rPr>
                      <w:rFonts w:eastAsia="Times New Roman" w:cs="Arial"/>
                      <w:b/>
                      <w:sz w:val="16"/>
                      <w:szCs w:val="16"/>
                    </w:rPr>
                    <w:t>Impact:</w:t>
                  </w:r>
                </w:p>
                <w:p w14:paraId="060D9C03" w14:textId="77777777" w:rsidR="00A10B94" w:rsidRPr="00435B10" w:rsidRDefault="00A10B94" w:rsidP="00D35ED7">
                  <w:pPr>
                    <w:framePr w:wrap="around" w:hAnchor="margin" w:xAlign="center" w:yAlign="top"/>
                    <w:spacing w:after="0"/>
                    <w:suppressOverlap/>
                    <w:jc w:val="both"/>
                    <w:rPr>
                      <w:rFonts w:cs="Arial"/>
                      <w:b/>
                      <w:sz w:val="16"/>
                      <w:szCs w:val="16"/>
                    </w:rPr>
                  </w:pPr>
                </w:p>
                <w:p w14:paraId="5326DA22" w14:textId="77777777" w:rsidR="00A10B94" w:rsidRPr="00435B10" w:rsidRDefault="00A10B94" w:rsidP="00D35ED7">
                  <w:pPr>
                    <w:framePr w:wrap="around" w:hAnchor="margin" w:xAlign="center" w:yAlign="top"/>
                    <w:spacing w:after="0"/>
                    <w:suppressOverlap/>
                    <w:jc w:val="both"/>
                    <w:rPr>
                      <w:rFonts w:cs="Arial"/>
                      <w:b/>
                      <w:sz w:val="16"/>
                      <w:szCs w:val="16"/>
                    </w:rPr>
                  </w:pPr>
                </w:p>
                <w:p w14:paraId="2A252488" w14:textId="148B34C9" w:rsidR="00A10B94" w:rsidRPr="00435B10" w:rsidRDefault="00A10B94" w:rsidP="00D35ED7">
                  <w:pPr>
                    <w:framePr w:wrap="around" w:hAnchor="margin" w:xAlign="center" w:yAlign="top"/>
                    <w:spacing w:after="0"/>
                    <w:ind w:left="47" w:right="-20"/>
                    <w:suppressOverlap/>
                    <w:jc w:val="both"/>
                    <w:rPr>
                      <w:rFonts w:eastAsia="Arial" w:cs="Arial"/>
                      <w:b/>
                      <w:w w:val="104"/>
                      <w:sz w:val="16"/>
                      <w:szCs w:val="16"/>
                    </w:rPr>
                  </w:pPr>
                  <w:r w:rsidRPr="00435B10">
                    <w:rPr>
                      <w:rFonts w:eastAsia="Arial" w:cs="Arial"/>
                      <w:b/>
                      <w:sz w:val="16"/>
                      <w:szCs w:val="16"/>
                    </w:rPr>
                    <w:t>Corrective</w:t>
                  </w:r>
                  <w:r w:rsidRPr="00435B10">
                    <w:rPr>
                      <w:rFonts w:eastAsia="Arial" w:cs="Arial"/>
                      <w:b/>
                      <w:spacing w:val="7"/>
                      <w:sz w:val="16"/>
                      <w:szCs w:val="16"/>
                    </w:rPr>
                    <w:t xml:space="preserve"> </w:t>
                  </w:r>
                  <w:r w:rsidRPr="00435B10">
                    <w:rPr>
                      <w:rFonts w:eastAsia="Arial" w:cs="Arial"/>
                      <w:b/>
                      <w:w w:val="111"/>
                      <w:sz w:val="16"/>
                      <w:szCs w:val="16"/>
                    </w:rPr>
                    <w:t>Acti</w:t>
                  </w:r>
                  <w:r w:rsidRPr="00435B10">
                    <w:rPr>
                      <w:rFonts w:eastAsia="Arial" w:cs="Arial"/>
                      <w:b/>
                      <w:spacing w:val="-10"/>
                      <w:w w:val="112"/>
                      <w:sz w:val="16"/>
                      <w:szCs w:val="16"/>
                    </w:rPr>
                    <w:t>o</w:t>
                  </w:r>
                  <w:r w:rsidRPr="00435B10">
                    <w:rPr>
                      <w:rFonts w:eastAsia="Arial" w:cs="Arial"/>
                      <w:b/>
                      <w:w w:val="119"/>
                      <w:sz w:val="16"/>
                      <w:szCs w:val="16"/>
                    </w:rPr>
                    <w:t>n:</w:t>
                  </w:r>
                </w:p>
              </w:tc>
            </w:tr>
            <w:tr w:rsidR="00DC122A" w:rsidRPr="00435B10" w14:paraId="1047E814" w14:textId="77777777" w:rsidTr="005520D2">
              <w:trPr>
                <w:trHeight w:hRule="exact" w:val="1334"/>
              </w:trPr>
              <w:tc>
                <w:tcPr>
                  <w:tcW w:w="8507" w:type="dxa"/>
                  <w:gridSpan w:val="8"/>
                  <w:tcBorders>
                    <w:top w:val="single" w:sz="2" w:space="0" w:color="000000"/>
                    <w:left w:val="single" w:sz="2" w:space="0" w:color="000000"/>
                    <w:bottom w:val="single" w:sz="2" w:space="0" w:color="000000"/>
                    <w:right w:val="single" w:sz="2" w:space="0" w:color="000000"/>
                  </w:tcBorders>
                </w:tcPr>
                <w:p w14:paraId="116E3481" w14:textId="5373CEF0" w:rsidR="00DC122A" w:rsidRPr="00435B10" w:rsidRDefault="00DC122A" w:rsidP="00D35ED7">
                  <w:pPr>
                    <w:framePr w:wrap="around" w:hAnchor="margin" w:xAlign="center" w:yAlign="top"/>
                    <w:spacing w:after="0"/>
                    <w:ind w:left="47" w:right="-20"/>
                    <w:suppressOverlap/>
                    <w:jc w:val="both"/>
                    <w:rPr>
                      <w:rFonts w:eastAsia="Times New Roman" w:cs="Arial"/>
                      <w:b/>
                      <w:w w:val="138"/>
                      <w:sz w:val="16"/>
                      <w:szCs w:val="16"/>
                    </w:rPr>
                  </w:pPr>
                  <w:r w:rsidRPr="00435B10">
                    <w:rPr>
                      <w:rFonts w:eastAsia="Arial" w:cs="Arial"/>
                      <w:b/>
                      <w:w w:val="104"/>
                      <w:sz w:val="16"/>
                      <w:szCs w:val="16"/>
                    </w:rPr>
                    <w:t>Expla</w:t>
                  </w:r>
                  <w:r w:rsidRPr="00435B10">
                    <w:rPr>
                      <w:rFonts w:eastAsia="Arial" w:cs="Arial"/>
                      <w:b/>
                      <w:spacing w:val="-14"/>
                      <w:w w:val="105"/>
                      <w:sz w:val="16"/>
                      <w:szCs w:val="16"/>
                    </w:rPr>
                    <w:t>n</w:t>
                  </w:r>
                  <w:r w:rsidRPr="00435B10">
                    <w:rPr>
                      <w:rFonts w:eastAsia="Arial" w:cs="Arial"/>
                      <w:b/>
                      <w:spacing w:val="-6"/>
                      <w:w w:val="109"/>
                      <w:sz w:val="16"/>
                      <w:szCs w:val="16"/>
                    </w:rPr>
                    <w:t>a</w:t>
                  </w:r>
                  <w:r w:rsidRPr="00435B10">
                    <w:rPr>
                      <w:rFonts w:eastAsia="Arial" w:cs="Arial"/>
                      <w:b/>
                      <w:spacing w:val="-8"/>
                      <w:w w:val="146"/>
                      <w:sz w:val="16"/>
                      <w:szCs w:val="16"/>
                    </w:rPr>
                    <w:t>t</w:t>
                  </w:r>
                  <w:r w:rsidRPr="00435B10">
                    <w:rPr>
                      <w:rFonts w:eastAsia="Arial" w:cs="Arial"/>
                      <w:b/>
                      <w:w w:val="124"/>
                      <w:sz w:val="16"/>
                      <w:szCs w:val="16"/>
                    </w:rPr>
                    <w:t>ion of Variance/D</w:t>
                  </w:r>
                  <w:r w:rsidRPr="00435B10">
                    <w:rPr>
                      <w:rFonts w:eastAsia="Arial" w:cs="Arial"/>
                      <w:b/>
                      <w:w w:val="107"/>
                      <w:sz w:val="16"/>
                      <w:szCs w:val="16"/>
                    </w:rPr>
                    <w:t>escription of Problem:</w:t>
                  </w:r>
                  <w:r w:rsidRPr="00435B10">
                    <w:rPr>
                      <w:rFonts w:eastAsia="Arial" w:cs="Arial"/>
                      <w:b/>
                      <w:spacing w:val="-13"/>
                      <w:w w:val="222"/>
                      <w:sz w:val="16"/>
                      <w:szCs w:val="16"/>
                    </w:rPr>
                    <w:t xml:space="preserve"> </w:t>
                  </w:r>
                  <w:r w:rsidRPr="00435B10">
                    <w:rPr>
                      <w:rFonts w:eastAsia="Arial" w:cs="Arial"/>
                      <w:b/>
                      <w:w w:val="102"/>
                      <w:sz w:val="16"/>
                      <w:szCs w:val="16"/>
                    </w:rPr>
                    <w:t>(</w:t>
                  </w:r>
                  <w:r w:rsidR="00A10B94">
                    <w:rPr>
                      <w:rFonts w:eastAsia="Arial" w:cs="Arial"/>
                      <w:b/>
                      <w:w w:val="102"/>
                      <w:sz w:val="16"/>
                      <w:szCs w:val="16"/>
                    </w:rPr>
                    <w:t>VAC</w:t>
                  </w:r>
                  <w:r w:rsidRPr="00435B10">
                    <w:rPr>
                      <w:rFonts w:eastAsia="Times New Roman" w:cs="Arial"/>
                      <w:b/>
                      <w:w w:val="138"/>
                      <w:sz w:val="16"/>
                      <w:szCs w:val="16"/>
                    </w:rPr>
                    <w:t>)</w:t>
                  </w:r>
                </w:p>
                <w:p w14:paraId="4BE0F987" w14:textId="77777777" w:rsidR="00DC122A" w:rsidRPr="00435B10" w:rsidRDefault="00DC122A" w:rsidP="00D35ED7">
                  <w:pPr>
                    <w:framePr w:wrap="around" w:hAnchor="margin" w:xAlign="center" w:yAlign="top"/>
                    <w:spacing w:after="0"/>
                    <w:ind w:left="47" w:right="-20"/>
                    <w:suppressOverlap/>
                    <w:jc w:val="both"/>
                    <w:rPr>
                      <w:rFonts w:eastAsia="Times New Roman" w:cs="Arial"/>
                      <w:b/>
                      <w:w w:val="138"/>
                      <w:sz w:val="16"/>
                      <w:szCs w:val="16"/>
                    </w:rPr>
                  </w:pPr>
                </w:p>
                <w:p w14:paraId="10D18085" w14:textId="77777777" w:rsidR="00DC122A" w:rsidRPr="00435B10" w:rsidRDefault="00DC122A" w:rsidP="00D35ED7">
                  <w:pPr>
                    <w:framePr w:wrap="around" w:hAnchor="margin" w:xAlign="center" w:yAlign="top"/>
                    <w:spacing w:after="0"/>
                    <w:ind w:left="47" w:right="-20"/>
                    <w:suppressOverlap/>
                    <w:jc w:val="both"/>
                    <w:rPr>
                      <w:rFonts w:eastAsia="Times New Roman" w:cs="Arial"/>
                      <w:b/>
                      <w:sz w:val="16"/>
                      <w:szCs w:val="16"/>
                    </w:rPr>
                  </w:pPr>
                </w:p>
                <w:p w14:paraId="503C24F0" w14:textId="77777777" w:rsidR="00DC122A" w:rsidRPr="00435B10" w:rsidRDefault="00DC122A" w:rsidP="00D35ED7">
                  <w:pPr>
                    <w:framePr w:wrap="around" w:hAnchor="margin" w:xAlign="center" w:yAlign="top"/>
                    <w:spacing w:after="0"/>
                    <w:ind w:left="47" w:right="-20"/>
                    <w:suppressOverlap/>
                    <w:jc w:val="both"/>
                    <w:rPr>
                      <w:rFonts w:eastAsia="Times New Roman" w:cs="Arial"/>
                      <w:b/>
                      <w:sz w:val="16"/>
                      <w:szCs w:val="16"/>
                    </w:rPr>
                  </w:pPr>
                  <w:r w:rsidRPr="00435B10">
                    <w:rPr>
                      <w:rFonts w:eastAsia="Times New Roman" w:cs="Arial"/>
                      <w:b/>
                      <w:sz w:val="16"/>
                      <w:szCs w:val="16"/>
                    </w:rPr>
                    <w:t>Impact:</w:t>
                  </w:r>
                </w:p>
                <w:p w14:paraId="2E61F4FD" w14:textId="77777777" w:rsidR="00DC122A" w:rsidRPr="00435B10" w:rsidRDefault="00DC122A" w:rsidP="00D35ED7">
                  <w:pPr>
                    <w:framePr w:wrap="around" w:hAnchor="margin" w:xAlign="center" w:yAlign="top"/>
                    <w:spacing w:after="0"/>
                    <w:suppressOverlap/>
                    <w:jc w:val="both"/>
                    <w:rPr>
                      <w:rFonts w:cs="Arial"/>
                      <w:b/>
                      <w:sz w:val="16"/>
                      <w:szCs w:val="16"/>
                    </w:rPr>
                  </w:pPr>
                </w:p>
                <w:p w14:paraId="7F0053AA" w14:textId="77777777" w:rsidR="00DC122A" w:rsidRPr="00435B10" w:rsidRDefault="00DC122A" w:rsidP="00D35ED7">
                  <w:pPr>
                    <w:framePr w:wrap="around" w:hAnchor="margin" w:xAlign="center" w:yAlign="top"/>
                    <w:spacing w:after="0"/>
                    <w:suppressOverlap/>
                    <w:jc w:val="both"/>
                    <w:rPr>
                      <w:rFonts w:cs="Arial"/>
                      <w:b/>
                      <w:sz w:val="16"/>
                      <w:szCs w:val="16"/>
                    </w:rPr>
                  </w:pPr>
                </w:p>
                <w:p w14:paraId="4A96A515" w14:textId="77777777" w:rsidR="00DC122A" w:rsidRPr="00435B10" w:rsidRDefault="00DC122A" w:rsidP="00D35ED7">
                  <w:pPr>
                    <w:keepNext/>
                    <w:framePr w:wrap="around" w:hAnchor="margin" w:xAlign="center" w:yAlign="top"/>
                    <w:spacing w:after="0"/>
                    <w:ind w:left="47" w:right="-20"/>
                    <w:suppressOverlap/>
                    <w:jc w:val="both"/>
                    <w:rPr>
                      <w:rFonts w:eastAsia="Arial" w:cs="Arial"/>
                      <w:b/>
                      <w:sz w:val="16"/>
                      <w:szCs w:val="16"/>
                    </w:rPr>
                  </w:pPr>
                  <w:r w:rsidRPr="00435B10">
                    <w:rPr>
                      <w:rFonts w:eastAsia="Arial" w:cs="Arial"/>
                      <w:b/>
                      <w:sz w:val="16"/>
                      <w:szCs w:val="16"/>
                    </w:rPr>
                    <w:t>Corrective</w:t>
                  </w:r>
                  <w:r w:rsidRPr="00435B10">
                    <w:rPr>
                      <w:rFonts w:eastAsia="Arial" w:cs="Arial"/>
                      <w:b/>
                      <w:spacing w:val="7"/>
                      <w:sz w:val="16"/>
                      <w:szCs w:val="16"/>
                    </w:rPr>
                    <w:t xml:space="preserve"> </w:t>
                  </w:r>
                  <w:r w:rsidRPr="00435B10">
                    <w:rPr>
                      <w:rFonts w:eastAsia="Arial" w:cs="Arial"/>
                      <w:b/>
                      <w:w w:val="111"/>
                      <w:sz w:val="16"/>
                      <w:szCs w:val="16"/>
                    </w:rPr>
                    <w:t>Acti</w:t>
                  </w:r>
                  <w:r w:rsidRPr="00435B10">
                    <w:rPr>
                      <w:rFonts w:eastAsia="Arial" w:cs="Arial"/>
                      <w:b/>
                      <w:spacing w:val="-10"/>
                      <w:w w:val="112"/>
                      <w:sz w:val="16"/>
                      <w:szCs w:val="16"/>
                    </w:rPr>
                    <w:t>o</w:t>
                  </w:r>
                  <w:r w:rsidRPr="00435B10">
                    <w:rPr>
                      <w:rFonts w:eastAsia="Arial" w:cs="Arial"/>
                      <w:b/>
                      <w:w w:val="119"/>
                      <w:sz w:val="16"/>
                      <w:szCs w:val="16"/>
                    </w:rPr>
                    <w:t>n:</w:t>
                  </w:r>
                </w:p>
              </w:tc>
            </w:tr>
          </w:tbl>
          <w:p w14:paraId="319F0BC0" w14:textId="10C5DBEF" w:rsidR="00046011" w:rsidRPr="008B255C" w:rsidRDefault="008B255C" w:rsidP="008B255C">
            <w:pPr>
              <w:pStyle w:val="Caption"/>
              <w:jc w:val="center"/>
            </w:pPr>
            <w:bookmarkStart w:id="497" w:name="_Ref70361513"/>
            <w:bookmarkStart w:id="498" w:name="_Toc85101514"/>
            <w:r>
              <w:t xml:space="preserve">Figure </w:t>
            </w:r>
            <w:r>
              <w:fldChar w:fldCharType="begin"/>
            </w:r>
            <w:r>
              <w:instrText>STYLEREF 1 \s</w:instrText>
            </w:r>
            <w:r>
              <w:fldChar w:fldCharType="separate"/>
            </w:r>
            <w:r w:rsidR="00B0679A">
              <w:rPr>
                <w:noProof/>
              </w:rPr>
              <w:t>6</w:t>
            </w:r>
            <w:r>
              <w:fldChar w:fldCharType="end"/>
            </w:r>
            <w:r w:rsidR="00B0679A">
              <w:noBreakHyphen/>
            </w:r>
            <w:r>
              <w:fldChar w:fldCharType="begin"/>
            </w:r>
            <w:r>
              <w:instrText>SEQ Figure \* ARABIC \s 1</w:instrText>
            </w:r>
            <w:r>
              <w:fldChar w:fldCharType="separate"/>
            </w:r>
            <w:r w:rsidR="00B0679A">
              <w:rPr>
                <w:noProof/>
              </w:rPr>
              <w:t>4</w:t>
            </w:r>
            <w:r>
              <w:fldChar w:fldCharType="end"/>
            </w:r>
            <w:bookmarkEnd w:id="497"/>
            <w:r>
              <w:t xml:space="preserve"> Blank CPR Format 5 at Control Account Level</w:t>
            </w:r>
            <w:bookmarkEnd w:id="498"/>
          </w:p>
        </w:tc>
      </w:tr>
    </w:tbl>
    <w:p w14:paraId="3CF7973C" w14:textId="5648FA29" w:rsidR="00046011" w:rsidRPr="00435B10" w:rsidRDefault="00046011" w:rsidP="00674D37">
      <w:pPr>
        <w:pStyle w:val="BodyNoIndentEVM"/>
        <w:jc w:val="both"/>
        <w:rPr>
          <w:rFonts w:ascii="Arial" w:hAnsi="Arial" w:cs="Arial"/>
        </w:rPr>
      </w:pPr>
      <w:r w:rsidRPr="00435B10">
        <w:rPr>
          <w:rFonts w:ascii="Arial" w:hAnsi="Arial" w:cs="Arial"/>
        </w:rPr>
        <w:t xml:space="preserve">Although the NASA Project Plans may lack specific </w:t>
      </w:r>
      <w:r w:rsidR="0039164B">
        <w:rPr>
          <w:rFonts w:ascii="Arial" w:hAnsi="Arial" w:cs="Arial"/>
        </w:rPr>
        <w:t>DRD</w:t>
      </w:r>
      <w:r w:rsidR="002F61B1" w:rsidRPr="00435B10">
        <w:rPr>
          <w:rFonts w:ascii="Arial" w:hAnsi="Arial" w:cs="Arial"/>
        </w:rPr>
        <w:t xml:space="preserve"> instructions </w:t>
      </w:r>
      <w:r w:rsidRPr="00435B10">
        <w:rPr>
          <w:rFonts w:ascii="Arial" w:hAnsi="Arial" w:cs="Arial"/>
        </w:rPr>
        <w:t xml:space="preserve">for </w:t>
      </w:r>
      <w:r w:rsidR="002D4875" w:rsidRPr="00435B10">
        <w:rPr>
          <w:rFonts w:ascii="Arial" w:hAnsi="Arial" w:cs="Arial"/>
        </w:rPr>
        <w:t>IPMR</w:t>
      </w:r>
      <w:r w:rsidRPr="00435B10">
        <w:rPr>
          <w:rFonts w:ascii="Arial" w:hAnsi="Arial" w:cs="Arial"/>
        </w:rPr>
        <w:t xml:space="preserve"> reporting at Summary Levels (WBS Level 2 or Level 3), NASA projects are prepared to present and report such data to the sponsor or to senior NASA management during Project Management Reviews (PMRs). To ensure the use of EVM data to manage the project, the focus of PMRs should be on the “internal” use of the data.</w:t>
      </w:r>
    </w:p>
    <w:p w14:paraId="0171AF58" w14:textId="77777777" w:rsidR="00046011" w:rsidRPr="00435B10" w:rsidRDefault="00046011" w:rsidP="00674D37">
      <w:pPr>
        <w:pStyle w:val="BodyNoIndentEVM"/>
        <w:jc w:val="both"/>
        <w:rPr>
          <w:rFonts w:ascii="Arial" w:hAnsi="Arial" w:cs="Arial"/>
        </w:rPr>
      </w:pPr>
      <w:r w:rsidRPr="00435B10">
        <w:rPr>
          <w:rFonts w:ascii="Arial" w:hAnsi="Arial" w:cs="Arial"/>
        </w:rPr>
        <w:t xml:space="preserve">Every </w:t>
      </w:r>
      <w:r w:rsidR="00763863" w:rsidRPr="00435B10">
        <w:rPr>
          <w:rFonts w:ascii="Arial" w:hAnsi="Arial" w:cs="Arial"/>
        </w:rPr>
        <w:t>CA</w:t>
      </w:r>
      <w:r w:rsidRPr="00435B10">
        <w:rPr>
          <w:rFonts w:ascii="Arial" w:hAnsi="Arial" w:cs="Arial"/>
        </w:rPr>
        <w:t xml:space="preserve"> that exceeds the pre-determined thresholds requires a completed Variance Analysis (see </w:t>
      </w:r>
      <w:r w:rsidR="008B255C" w:rsidRPr="008B255C">
        <w:rPr>
          <w:rFonts w:ascii="Arial" w:hAnsi="Arial" w:cs="Arial"/>
        </w:rPr>
        <w:fldChar w:fldCharType="begin"/>
      </w:r>
      <w:r w:rsidR="008B255C" w:rsidRPr="008B255C">
        <w:rPr>
          <w:rFonts w:ascii="Arial" w:hAnsi="Arial" w:cs="Arial"/>
        </w:rPr>
        <w:instrText xml:space="preserve"> REF _Ref70361513 \h </w:instrText>
      </w:r>
      <w:r w:rsidR="008B255C">
        <w:rPr>
          <w:rFonts w:ascii="Arial" w:hAnsi="Arial" w:cs="Arial"/>
        </w:rPr>
        <w:instrText xml:space="preserve"> \* MERGEFORMAT </w:instrText>
      </w:r>
      <w:r w:rsidR="008B255C" w:rsidRPr="008B255C">
        <w:rPr>
          <w:rFonts w:ascii="Arial" w:hAnsi="Arial" w:cs="Arial"/>
        </w:rPr>
      </w:r>
      <w:r w:rsidR="008B255C" w:rsidRPr="008B255C">
        <w:rPr>
          <w:rFonts w:ascii="Arial" w:hAnsi="Arial" w:cs="Arial"/>
        </w:rPr>
        <w:fldChar w:fldCharType="separate"/>
      </w:r>
      <w:r w:rsidR="008B255C" w:rsidRPr="008B255C">
        <w:rPr>
          <w:rFonts w:ascii="Arial" w:hAnsi="Arial" w:cs="Arial"/>
        </w:rPr>
        <w:t xml:space="preserve">Figure </w:t>
      </w:r>
      <w:r w:rsidR="008B255C" w:rsidRPr="008B255C">
        <w:rPr>
          <w:rFonts w:ascii="Arial" w:hAnsi="Arial" w:cs="Arial"/>
          <w:noProof/>
        </w:rPr>
        <w:t>6</w:t>
      </w:r>
      <w:r w:rsidR="008B255C" w:rsidRPr="008B255C">
        <w:rPr>
          <w:rFonts w:ascii="Arial" w:hAnsi="Arial" w:cs="Arial"/>
        </w:rPr>
        <w:noBreakHyphen/>
      </w:r>
      <w:r w:rsidR="008B255C" w:rsidRPr="008B255C">
        <w:rPr>
          <w:rFonts w:ascii="Arial" w:hAnsi="Arial" w:cs="Arial"/>
          <w:noProof/>
        </w:rPr>
        <w:t>4</w:t>
      </w:r>
      <w:r w:rsidR="008B255C" w:rsidRPr="008B255C">
        <w:rPr>
          <w:rFonts w:ascii="Arial" w:hAnsi="Arial" w:cs="Arial"/>
        </w:rPr>
        <w:fldChar w:fldCharType="end"/>
      </w:r>
      <w:r w:rsidRPr="008B255C">
        <w:rPr>
          <w:rFonts w:ascii="Arial" w:hAnsi="Arial" w:cs="Arial"/>
        </w:rPr>
        <w:t>)</w:t>
      </w:r>
      <w:r w:rsidRPr="00435B10">
        <w:rPr>
          <w:rFonts w:ascii="Arial" w:hAnsi="Arial" w:cs="Arial"/>
        </w:rPr>
        <w:t xml:space="preserve"> prepared by the P</w:t>
      </w:r>
      <w:r w:rsidRPr="00435B10">
        <w:rPr>
          <w:rFonts w:ascii="Arial" w:hAnsi="Arial" w:cs="Arial"/>
        </w:rPr>
        <w:noBreakHyphen/>
        <w:t xml:space="preserve">CAM using the Internal </w:t>
      </w:r>
      <w:r w:rsidR="002D4875" w:rsidRPr="00435B10">
        <w:rPr>
          <w:rFonts w:ascii="Arial" w:hAnsi="Arial" w:cs="Arial"/>
        </w:rPr>
        <w:t>IPMR</w:t>
      </w:r>
      <w:r w:rsidRPr="00435B10">
        <w:rPr>
          <w:rFonts w:ascii="Arial" w:hAnsi="Arial" w:cs="Arial"/>
        </w:rPr>
        <w:t xml:space="preserve"> (see </w:t>
      </w:r>
      <w:r w:rsidR="008B255C" w:rsidRPr="008B255C">
        <w:rPr>
          <w:rFonts w:ascii="Arial" w:hAnsi="Arial" w:cs="Arial"/>
        </w:rPr>
        <w:fldChar w:fldCharType="begin"/>
      </w:r>
      <w:r w:rsidR="008B255C" w:rsidRPr="008B255C">
        <w:rPr>
          <w:rFonts w:ascii="Arial" w:hAnsi="Arial" w:cs="Arial"/>
        </w:rPr>
        <w:instrText xml:space="preserve"> REF _Ref70361355 \h </w:instrText>
      </w:r>
      <w:r w:rsidR="008B255C">
        <w:rPr>
          <w:rFonts w:ascii="Arial" w:hAnsi="Arial" w:cs="Arial"/>
        </w:rPr>
        <w:instrText xml:space="preserve"> \* MERGEFORMAT </w:instrText>
      </w:r>
      <w:r w:rsidR="008B255C" w:rsidRPr="008B255C">
        <w:rPr>
          <w:rFonts w:ascii="Arial" w:hAnsi="Arial" w:cs="Arial"/>
        </w:rPr>
      </w:r>
      <w:r w:rsidR="008B255C" w:rsidRPr="008B255C">
        <w:rPr>
          <w:rFonts w:ascii="Arial" w:hAnsi="Arial" w:cs="Arial"/>
        </w:rPr>
        <w:fldChar w:fldCharType="separate"/>
      </w:r>
      <w:r w:rsidR="008B255C" w:rsidRPr="008B255C">
        <w:rPr>
          <w:rFonts w:ascii="Arial" w:hAnsi="Arial" w:cs="Arial"/>
        </w:rPr>
        <w:t xml:space="preserve">Figure </w:t>
      </w:r>
      <w:r w:rsidR="008B255C" w:rsidRPr="008B255C">
        <w:rPr>
          <w:rFonts w:ascii="Arial" w:hAnsi="Arial" w:cs="Arial"/>
          <w:noProof/>
        </w:rPr>
        <w:t>6</w:t>
      </w:r>
      <w:r w:rsidR="008B255C" w:rsidRPr="008B255C">
        <w:rPr>
          <w:rFonts w:ascii="Arial" w:hAnsi="Arial" w:cs="Arial"/>
        </w:rPr>
        <w:noBreakHyphen/>
      </w:r>
      <w:r w:rsidR="008B255C" w:rsidRPr="008B255C">
        <w:rPr>
          <w:rFonts w:ascii="Arial" w:hAnsi="Arial" w:cs="Arial"/>
          <w:noProof/>
        </w:rPr>
        <w:t>5</w:t>
      </w:r>
      <w:r w:rsidR="008B255C" w:rsidRPr="008B255C">
        <w:rPr>
          <w:rFonts w:ascii="Arial" w:hAnsi="Arial" w:cs="Arial"/>
        </w:rPr>
        <w:fldChar w:fldCharType="end"/>
      </w:r>
      <w:r w:rsidRPr="00435B10">
        <w:rPr>
          <w:rFonts w:ascii="Arial" w:hAnsi="Arial" w:cs="Arial"/>
        </w:rPr>
        <w:t xml:space="preserve">) and the </w:t>
      </w:r>
      <w:r w:rsidR="00763863" w:rsidRPr="00435B10">
        <w:rPr>
          <w:rFonts w:ascii="Arial" w:hAnsi="Arial" w:cs="Arial"/>
        </w:rPr>
        <w:t>CA</w:t>
      </w:r>
      <w:r w:rsidRPr="00435B10">
        <w:rPr>
          <w:rFonts w:ascii="Arial" w:hAnsi="Arial" w:cs="Arial"/>
        </w:rPr>
        <w:t>/</w:t>
      </w:r>
      <w:r w:rsidR="00651C8A" w:rsidRPr="00435B10">
        <w:rPr>
          <w:rFonts w:ascii="Arial" w:hAnsi="Arial" w:cs="Arial"/>
        </w:rPr>
        <w:t xml:space="preserve"> WP</w:t>
      </w:r>
      <w:r w:rsidRPr="00435B10">
        <w:rPr>
          <w:rFonts w:ascii="Arial" w:hAnsi="Arial" w:cs="Arial"/>
        </w:rPr>
        <w:t xml:space="preserve"> detailed schedule as primary sources of data for analysis. </w:t>
      </w:r>
    </w:p>
    <w:p w14:paraId="01606E95" w14:textId="11BF8D33" w:rsidR="00046011" w:rsidRDefault="00046011" w:rsidP="00674D37">
      <w:pPr>
        <w:pStyle w:val="BodyNoIndentEVM"/>
        <w:jc w:val="both"/>
        <w:rPr>
          <w:rFonts w:ascii="Arial" w:hAnsi="Arial" w:cs="Arial"/>
        </w:rPr>
      </w:pPr>
      <w:r w:rsidRPr="00435B10">
        <w:rPr>
          <w:rFonts w:ascii="Arial" w:hAnsi="Arial" w:cs="Arial"/>
        </w:rPr>
        <w:t xml:space="preserve">If a </w:t>
      </w:r>
      <w:r w:rsidR="00763863" w:rsidRPr="00435B10">
        <w:rPr>
          <w:rFonts w:ascii="Arial" w:hAnsi="Arial" w:cs="Arial"/>
        </w:rPr>
        <w:t>CA</w:t>
      </w:r>
      <w:r w:rsidRPr="00435B10">
        <w:rPr>
          <w:rFonts w:ascii="Arial" w:hAnsi="Arial" w:cs="Arial"/>
        </w:rPr>
        <w:t xml:space="preserve"> displays a </w:t>
      </w:r>
      <w:r w:rsidR="005F2FC4" w:rsidRPr="00435B10">
        <w:rPr>
          <w:rFonts w:ascii="Arial" w:hAnsi="Arial" w:cs="Arial"/>
        </w:rPr>
        <w:t>pre-determined</w:t>
      </w:r>
      <w:r w:rsidRPr="00435B10">
        <w:rPr>
          <w:rFonts w:ascii="Arial" w:hAnsi="Arial" w:cs="Arial"/>
        </w:rPr>
        <w:t xml:space="preserve"> Variance at Completion (VAC)—BAC, minus current EAC—the P</w:t>
      </w:r>
      <w:r w:rsidRPr="00435B10">
        <w:rPr>
          <w:rFonts w:ascii="Arial" w:hAnsi="Arial" w:cs="Arial"/>
        </w:rPr>
        <w:noBreakHyphen/>
        <w:t xml:space="preserve">CAM includes an analysis of this </w:t>
      </w:r>
      <w:r w:rsidR="000778C8" w:rsidRPr="00435B10">
        <w:rPr>
          <w:rFonts w:ascii="Arial" w:hAnsi="Arial" w:cs="Arial"/>
        </w:rPr>
        <w:t>VAC</w:t>
      </w:r>
      <w:r w:rsidRPr="00435B10">
        <w:rPr>
          <w:rFonts w:ascii="Arial" w:hAnsi="Arial" w:cs="Arial"/>
        </w:rPr>
        <w:t>.</w:t>
      </w:r>
    </w:p>
    <w:p w14:paraId="7C98A53B" w14:textId="0BFFC32B" w:rsidR="002A3848" w:rsidRDefault="002A3848" w:rsidP="00674D37">
      <w:pPr>
        <w:pStyle w:val="BodyNoIndentEVM"/>
        <w:jc w:val="both"/>
        <w:rPr>
          <w:rFonts w:ascii="Arial" w:hAnsi="Arial" w:cs="Arial"/>
        </w:rPr>
      </w:pPr>
      <w:r w:rsidRPr="002A3848">
        <w:rPr>
          <w:rFonts w:ascii="Arial" w:hAnsi="Arial" w:cs="Arial"/>
        </w:rPr>
        <w:t xml:space="preserve">Management analysis for informed decisions requires schedule and cost variance trending data.  Trending data is best viewed graphically.  To gain rapid access to trending data, NASA uses industry-wide analytics tools.  Data is entered using data exports from the EV cost engine and schedule.  The analytical tool integrates earned value, schedule, work authorization, and other key performance data to enable proactive management of complex projects.  For more information, see </w:t>
      </w:r>
      <w:hyperlink r:id="rId85" w:history="1">
        <w:r w:rsidRPr="002A3848">
          <w:rPr>
            <w:rStyle w:val="Hyperlink"/>
            <w:rFonts w:ascii="Arial" w:hAnsi="Arial" w:cs="Arial"/>
          </w:rPr>
          <w:t>https://www.nasa.gov/evm/guidance</w:t>
        </w:r>
      </w:hyperlink>
    </w:p>
    <w:p w14:paraId="0DF65B37" w14:textId="77777777" w:rsidR="002A3848" w:rsidRDefault="002A3848" w:rsidP="00674D37">
      <w:pPr>
        <w:pStyle w:val="BodyNoIndentEVM"/>
        <w:jc w:val="both"/>
        <w:rPr>
          <w:rFonts w:ascii="Arial" w:hAnsi="Arial" w:cs="Arial"/>
        </w:rPr>
      </w:pPr>
    </w:p>
    <w:p w14:paraId="6BA041EB" w14:textId="77777777" w:rsidR="002A3848" w:rsidRPr="00435B10" w:rsidRDefault="002A3848" w:rsidP="00674D37">
      <w:pPr>
        <w:pStyle w:val="BodyNoIndentEVM"/>
        <w:jc w:val="both"/>
        <w:rPr>
          <w:rFonts w:ascii="Arial" w:hAnsi="Arial" w:cs="Arial"/>
        </w:rPr>
      </w:pPr>
    </w:p>
    <w:p w14:paraId="6B7EF2AA" w14:textId="0C9AB0A8" w:rsidR="00046011" w:rsidRPr="00435B10" w:rsidRDefault="00046011" w:rsidP="00674D37">
      <w:pPr>
        <w:pStyle w:val="Heading3"/>
        <w:jc w:val="both"/>
      </w:pPr>
      <w:bookmarkStart w:id="499" w:name="_Toc304560899"/>
      <w:bookmarkStart w:id="500" w:name="_Ref71713114"/>
      <w:bookmarkStart w:id="501" w:name="_Ref71713123"/>
      <w:bookmarkStart w:id="502" w:name="_Ref73645867"/>
      <w:bookmarkStart w:id="503" w:name="_Ref73645874"/>
      <w:bookmarkStart w:id="504" w:name="_Ref73650268"/>
      <w:bookmarkStart w:id="505" w:name="_Ref73650274"/>
      <w:r w:rsidRPr="00435B10">
        <w:t>Variance Analysis</w:t>
      </w:r>
      <w:bookmarkEnd w:id="499"/>
      <w:bookmarkEnd w:id="500"/>
      <w:bookmarkEnd w:id="501"/>
      <w:bookmarkEnd w:id="502"/>
      <w:bookmarkEnd w:id="503"/>
      <w:bookmarkEnd w:id="504"/>
      <w:bookmarkEnd w:id="505"/>
    </w:p>
    <w:tbl>
      <w:tblPr>
        <w:tblW w:w="0" w:type="auto"/>
        <w:tblLook w:val="04A0" w:firstRow="1" w:lastRow="0" w:firstColumn="1" w:lastColumn="0" w:noHBand="0" w:noVBand="1"/>
      </w:tblPr>
      <w:tblGrid>
        <w:gridCol w:w="9216"/>
      </w:tblGrid>
      <w:tr w:rsidR="00046011" w:rsidRPr="00435B10" w14:paraId="5D6AAB47" w14:textId="77777777" w:rsidTr="00025BFB">
        <w:trPr>
          <w:trHeight w:val="11093"/>
        </w:trPr>
        <w:tc>
          <w:tcPr>
            <w:tcW w:w="9155" w:type="dxa"/>
          </w:tcPr>
          <w:p w14:paraId="0030535E" w14:textId="7D8F8889" w:rsidR="00046011" w:rsidRPr="00435B10" w:rsidRDefault="00046011" w:rsidP="00674D37">
            <w:pPr>
              <w:pStyle w:val="FigureEVM"/>
              <w:jc w:val="both"/>
              <w:rPr>
                <w:rFonts w:ascii="Arial" w:hAnsi="Arial" w:cs="Arial"/>
                <w:sz w:val="24"/>
                <w:szCs w:val="24"/>
              </w:rPr>
            </w:pPr>
            <w:r w:rsidRPr="00435B10">
              <w:rPr>
                <w:rFonts w:ascii="Arial" w:hAnsi="Arial" w:cs="Arial"/>
                <w:sz w:val="24"/>
                <w:szCs w:val="24"/>
              </w:rPr>
              <w:t>At the close of each accounting month, variances are analyzed by P</w:t>
            </w:r>
            <w:r w:rsidR="00763863" w:rsidRPr="00435B10">
              <w:rPr>
                <w:rFonts w:ascii="Arial" w:hAnsi="Arial" w:cs="Arial"/>
                <w:sz w:val="24"/>
                <w:szCs w:val="24"/>
              </w:rPr>
              <w:t>-</w:t>
            </w:r>
            <w:r w:rsidRPr="00435B10">
              <w:rPr>
                <w:rFonts w:ascii="Arial" w:hAnsi="Arial" w:cs="Arial"/>
                <w:sz w:val="24"/>
                <w:szCs w:val="24"/>
              </w:rPr>
              <w:t xml:space="preserve">CAMs at the </w:t>
            </w:r>
            <w:r w:rsidR="00763863" w:rsidRPr="00435B10">
              <w:rPr>
                <w:rFonts w:ascii="Arial" w:hAnsi="Arial" w:cs="Arial"/>
              </w:rPr>
              <w:t>CA</w:t>
            </w:r>
            <w:r w:rsidRPr="00435B10">
              <w:rPr>
                <w:rFonts w:ascii="Arial" w:hAnsi="Arial" w:cs="Arial"/>
                <w:sz w:val="24"/>
                <w:szCs w:val="24"/>
              </w:rPr>
              <w:t xml:space="preserve"> level based on the variance thresholds established by project management. VAR templates are provided to the P</w:t>
            </w:r>
            <w:r w:rsidRPr="00435B10">
              <w:rPr>
                <w:rFonts w:ascii="Arial" w:hAnsi="Arial" w:cs="Arial"/>
                <w:sz w:val="24"/>
                <w:szCs w:val="24"/>
              </w:rPr>
              <w:noBreakHyphen/>
              <w:t xml:space="preserve">CAM by the PP&amp;C Team for </w:t>
            </w:r>
            <w:r w:rsidR="00763863" w:rsidRPr="00435B10">
              <w:rPr>
                <w:rFonts w:ascii="Arial" w:hAnsi="Arial" w:cs="Arial"/>
              </w:rPr>
              <w:t>CA</w:t>
            </w:r>
            <w:r w:rsidRPr="00435B10">
              <w:rPr>
                <w:rFonts w:ascii="Arial" w:hAnsi="Arial" w:cs="Arial"/>
                <w:sz w:val="24"/>
                <w:szCs w:val="24"/>
              </w:rPr>
              <w:t xml:space="preserve">s that exceed the established thresholds. These reports alert the project to out-of-tolerance conditions in the project and help them monitor the activities of the project team under their control. </w:t>
            </w:r>
            <w:r w:rsidR="008B255C">
              <w:rPr>
                <w:rFonts w:ascii="Arial" w:hAnsi="Arial" w:cs="Arial"/>
                <w:sz w:val="24"/>
                <w:szCs w:val="24"/>
              </w:rPr>
              <w:t xml:space="preserve">The flow chart, </w:t>
            </w:r>
            <w:r w:rsidR="008B255C" w:rsidRPr="008B255C">
              <w:rPr>
                <w:rFonts w:ascii="Arial" w:hAnsi="Arial" w:cs="Arial"/>
                <w:sz w:val="28"/>
                <w:szCs w:val="24"/>
              </w:rPr>
              <w:fldChar w:fldCharType="begin"/>
            </w:r>
            <w:r w:rsidR="008B255C" w:rsidRPr="008B255C">
              <w:rPr>
                <w:rFonts w:ascii="Arial" w:hAnsi="Arial" w:cs="Arial"/>
                <w:sz w:val="28"/>
                <w:szCs w:val="24"/>
              </w:rPr>
              <w:instrText xml:space="preserve"> REF _Ref70362209 \h  \* MERGEFORMAT </w:instrText>
            </w:r>
            <w:r w:rsidR="008B255C" w:rsidRPr="008B255C">
              <w:rPr>
                <w:rFonts w:ascii="Arial" w:hAnsi="Arial" w:cs="Arial"/>
                <w:sz w:val="28"/>
                <w:szCs w:val="24"/>
              </w:rPr>
            </w:r>
            <w:r w:rsidR="008B255C" w:rsidRPr="008B255C">
              <w:rPr>
                <w:rFonts w:ascii="Arial" w:hAnsi="Arial" w:cs="Arial"/>
                <w:sz w:val="28"/>
                <w:szCs w:val="24"/>
              </w:rPr>
              <w:fldChar w:fldCharType="separate"/>
            </w:r>
            <w:r w:rsidR="00777C47" w:rsidRPr="00777C47">
              <w:rPr>
                <w:rFonts w:ascii="Arial" w:hAnsi="Arial" w:cs="Arial"/>
                <w:sz w:val="24"/>
              </w:rPr>
              <w:t xml:space="preserve">Figure </w:t>
            </w:r>
            <w:r w:rsidR="00777C47" w:rsidRPr="00777C47">
              <w:rPr>
                <w:rFonts w:ascii="Arial" w:hAnsi="Arial" w:cs="Arial"/>
                <w:noProof/>
                <w:sz w:val="24"/>
              </w:rPr>
              <w:t>6</w:t>
            </w:r>
            <w:r w:rsidR="00777C47" w:rsidRPr="00777C47">
              <w:rPr>
                <w:rFonts w:ascii="Arial" w:hAnsi="Arial" w:cs="Arial"/>
                <w:noProof/>
                <w:sz w:val="24"/>
              </w:rPr>
              <w:noBreakHyphen/>
              <w:t>1</w:t>
            </w:r>
            <w:r w:rsidR="008B255C" w:rsidRPr="008B255C">
              <w:rPr>
                <w:rFonts w:ascii="Arial" w:hAnsi="Arial" w:cs="Arial"/>
                <w:sz w:val="28"/>
                <w:szCs w:val="24"/>
              </w:rPr>
              <w:fldChar w:fldCharType="end"/>
            </w:r>
            <w:r w:rsidR="008B255C" w:rsidRPr="008B255C">
              <w:rPr>
                <w:rFonts w:ascii="Arial" w:hAnsi="Arial" w:cs="Arial"/>
                <w:sz w:val="28"/>
                <w:szCs w:val="24"/>
              </w:rPr>
              <w:t xml:space="preserve">, </w:t>
            </w:r>
            <w:r w:rsidRPr="00435B10">
              <w:rPr>
                <w:rFonts w:ascii="Arial" w:hAnsi="Arial" w:cs="Arial"/>
                <w:sz w:val="24"/>
                <w:szCs w:val="24"/>
              </w:rPr>
              <w:t xml:space="preserve">depicts the process through which </w:t>
            </w:r>
            <w:r w:rsidR="00763863" w:rsidRPr="00435B10">
              <w:rPr>
                <w:rFonts w:ascii="Arial" w:hAnsi="Arial" w:cs="Arial"/>
              </w:rPr>
              <w:t>CA</w:t>
            </w:r>
            <w:r w:rsidRPr="00435B10">
              <w:rPr>
                <w:rFonts w:ascii="Arial" w:hAnsi="Arial" w:cs="Arial"/>
                <w:sz w:val="24"/>
                <w:szCs w:val="24"/>
              </w:rPr>
              <w:t xml:space="preserve"> variances are reported, analyzed, and reviewed.</w:t>
            </w:r>
          </w:p>
          <w:p w14:paraId="58FADBCB" w14:textId="77777777" w:rsidR="00E00119" w:rsidRDefault="00FC1CBD" w:rsidP="00E00119">
            <w:pPr>
              <w:pStyle w:val="FigureEVM"/>
              <w:jc w:val="both"/>
            </w:pPr>
            <w:r w:rsidRPr="00435B10">
              <w:rPr>
                <w:rFonts w:ascii="Arial" w:hAnsi="Arial" w:cs="Arial"/>
                <w:noProof/>
                <w:color w:val="1F497D"/>
              </w:rPr>
              <w:drawing>
                <wp:inline distT="0" distB="0" distL="0" distR="0" wp14:anchorId="614D6AC4" wp14:editId="7205D916">
                  <wp:extent cx="5685759" cy="5803489"/>
                  <wp:effectExtent l="19050" t="19050" r="10795" b="26035"/>
                  <wp:docPr id="14" name="Picture 14" descr="cid:image003.png@01CE55F1.39C47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d:image003.png@01CE55F1.39C47A20"/>
                          <pic:cNvPicPr>
                            <a:picLocks noChangeAspect="1" noChangeArrowheads="1"/>
                          </pic:cNvPicPr>
                        </pic:nvPicPr>
                        <pic:blipFill>
                          <a:blip r:embed="rId86" r:link="rId87" cstate="print">
                            <a:extLst>
                              <a:ext uri="{28A0092B-C50C-407E-A947-70E740481C1C}">
                                <a14:useLocalDpi xmlns:a14="http://schemas.microsoft.com/office/drawing/2010/main" val="0"/>
                              </a:ext>
                            </a:extLst>
                          </a:blip>
                          <a:srcRect/>
                          <a:stretch>
                            <a:fillRect/>
                          </a:stretch>
                        </pic:blipFill>
                        <pic:spPr bwMode="auto">
                          <a:xfrm>
                            <a:off x="0" y="0"/>
                            <a:ext cx="5707183" cy="5825357"/>
                          </a:xfrm>
                          <a:prstGeom prst="rect">
                            <a:avLst/>
                          </a:prstGeom>
                          <a:noFill/>
                          <a:ln w="19050">
                            <a:solidFill>
                              <a:schemeClr val="accent1"/>
                            </a:solidFill>
                          </a:ln>
                        </pic:spPr>
                      </pic:pic>
                    </a:graphicData>
                  </a:graphic>
                </wp:inline>
              </w:drawing>
            </w:r>
          </w:p>
          <w:p w14:paraId="2ACEDFC1" w14:textId="008D77C6" w:rsidR="00046011" w:rsidRPr="00435B10" w:rsidRDefault="00E00119" w:rsidP="00E00119">
            <w:pPr>
              <w:pStyle w:val="Caption"/>
              <w:jc w:val="center"/>
              <w:rPr>
                <w:rFonts w:cs="Arial"/>
              </w:rPr>
            </w:pPr>
            <w:bookmarkStart w:id="506" w:name="_Ref70361355"/>
            <w:bookmarkStart w:id="507" w:name="_Toc85101515"/>
            <w:r>
              <w:t xml:space="preserve">Figure </w:t>
            </w:r>
            <w:r>
              <w:fldChar w:fldCharType="begin"/>
            </w:r>
            <w:r>
              <w:instrText>STYLEREF 1 \s</w:instrText>
            </w:r>
            <w:r>
              <w:fldChar w:fldCharType="separate"/>
            </w:r>
            <w:r w:rsidR="00B0679A">
              <w:rPr>
                <w:noProof/>
              </w:rPr>
              <w:t>6</w:t>
            </w:r>
            <w:r>
              <w:fldChar w:fldCharType="end"/>
            </w:r>
            <w:r w:rsidR="00B0679A">
              <w:noBreakHyphen/>
            </w:r>
            <w:r>
              <w:fldChar w:fldCharType="begin"/>
            </w:r>
            <w:r>
              <w:instrText>SEQ Figure \* ARABIC \s 1</w:instrText>
            </w:r>
            <w:r>
              <w:fldChar w:fldCharType="separate"/>
            </w:r>
            <w:r w:rsidR="00B0679A">
              <w:rPr>
                <w:noProof/>
              </w:rPr>
              <w:t>5</w:t>
            </w:r>
            <w:r>
              <w:fldChar w:fldCharType="end"/>
            </w:r>
            <w:bookmarkEnd w:id="506"/>
            <w:r>
              <w:t xml:space="preserve"> Completed IPMR Format 5 at Control Account Level</w:t>
            </w:r>
            <w:bookmarkEnd w:id="507"/>
          </w:p>
        </w:tc>
      </w:tr>
      <w:tr w:rsidR="00046011" w:rsidRPr="00435B10" w14:paraId="2228ABC0" w14:textId="77777777" w:rsidTr="00025BFB">
        <w:trPr>
          <w:trHeight w:val="262"/>
        </w:trPr>
        <w:tc>
          <w:tcPr>
            <w:tcW w:w="9155" w:type="dxa"/>
          </w:tcPr>
          <w:p w14:paraId="6039BD86" w14:textId="77777777" w:rsidR="00046011" w:rsidRPr="00435B10" w:rsidRDefault="00046011" w:rsidP="00E00119">
            <w:pPr>
              <w:pStyle w:val="FigureCaptionEVM"/>
              <w:jc w:val="both"/>
              <w:rPr>
                <w:rFonts w:ascii="Arial" w:hAnsi="Arial" w:cs="Arial"/>
              </w:rPr>
            </w:pPr>
          </w:p>
        </w:tc>
      </w:tr>
    </w:tbl>
    <w:p w14:paraId="0D51B813" w14:textId="77777777" w:rsidR="00046011" w:rsidRPr="00C65508" w:rsidRDefault="00046011" w:rsidP="00674D37">
      <w:pPr>
        <w:pStyle w:val="Heading4"/>
        <w:jc w:val="both"/>
        <w:rPr>
          <w:sz w:val="24"/>
        </w:rPr>
      </w:pPr>
      <w:r w:rsidRPr="00C65508">
        <w:rPr>
          <w:sz w:val="24"/>
        </w:rPr>
        <w:t>Variance Analysis Methodology</w:t>
      </w:r>
    </w:p>
    <w:p w14:paraId="130F63C8" w14:textId="77777777" w:rsidR="00046011" w:rsidRPr="00435B10" w:rsidRDefault="00046011" w:rsidP="00674D37">
      <w:pPr>
        <w:pStyle w:val="BodyNoIndentEVM"/>
        <w:jc w:val="both"/>
        <w:rPr>
          <w:rFonts w:ascii="Arial" w:hAnsi="Arial" w:cs="Arial"/>
        </w:rPr>
      </w:pPr>
      <w:r w:rsidRPr="00435B10">
        <w:rPr>
          <w:rFonts w:ascii="Arial" w:hAnsi="Arial" w:cs="Arial"/>
        </w:rPr>
        <w:t xml:space="preserve">Internal </w:t>
      </w:r>
      <w:r w:rsidR="002759C8" w:rsidRPr="00435B10">
        <w:rPr>
          <w:rFonts w:ascii="Arial" w:hAnsi="Arial" w:cs="Arial"/>
        </w:rPr>
        <w:t>IPMR</w:t>
      </w:r>
      <w:r w:rsidRPr="00435B10">
        <w:rPr>
          <w:rFonts w:ascii="Arial" w:hAnsi="Arial" w:cs="Arial"/>
        </w:rPr>
        <w:t xml:space="preserve"> reports are generated at the </w:t>
      </w:r>
      <w:r w:rsidR="00763863" w:rsidRPr="00435B10">
        <w:rPr>
          <w:rFonts w:ascii="Arial" w:hAnsi="Arial" w:cs="Arial"/>
        </w:rPr>
        <w:t>CA</w:t>
      </w:r>
      <w:r w:rsidRPr="00435B10">
        <w:rPr>
          <w:rFonts w:ascii="Arial" w:hAnsi="Arial" w:cs="Arial"/>
        </w:rPr>
        <w:t xml:space="preserve"> Level (see Figure 6</w:t>
      </w:r>
      <w:r w:rsidRPr="00435B10">
        <w:rPr>
          <w:rFonts w:ascii="Arial" w:hAnsi="Arial" w:cs="Arial"/>
        </w:rPr>
        <w:noBreakHyphen/>
        <w:t>4) and provide the P</w:t>
      </w:r>
      <w:r w:rsidRPr="00435B10">
        <w:rPr>
          <w:rFonts w:ascii="Arial" w:hAnsi="Arial" w:cs="Arial"/>
        </w:rPr>
        <w:noBreakHyphen/>
        <w:t xml:space="preserve">CAM with plan, performance, and cost by element of cost for current period, cumulative-to-date, and at-completion points in time. These data, by element of cost, reveal the nature of the variance. The Internal </w:t>
      </w:r>
      <w:r w:rsidR="00D3007A" w:rsidRPr="00435B10">
        <w:rPr>
          <w:rFonts w:ascii="Arial" w:hAnsi="Arial" w:cs="Arial"/>
        </w:rPr>
        <w:t>IPMR</w:t>
      </w:r>
      <w:r w:rsidRPr="00435B10">
        <w:rPr>
          <w:rFonts w:ascii="Arial" w:hAnsi="Arial" w:cs="Arial"/>
        </w:rPr>
        <w:t xml:space="preserve">, in conjunction with the </w:t>
      </w:r>
      <w:r w:rsidR="00763863" w:rsidRPr="00435B10">
        <w:rPr>
          <w:rFonts w:ascii="Arial" w:hAnsi="Arial" w:cs="Arial"/>
        </w:rPr>
        <w:t>CA</w:t>
      </w:r>
      <w:r w:rsidRPr="00435B10">
        <w:rPr>
          <w:rFonts w:ascii="Arial" w:hAnsi="Arial" w:cs="Arial"/>
        </w:rPr>
        <w:t>/</w:t>
      </w:r>
      <w:r w:rsidR="00651C8A" w:rsidRPr="00435B10">
        <w:rPr>
          <w:rFonts w:ascii="Arial" w:hAnsi="Arial" w:cs="Arial"/>
        </w:rPr>
        <w:t>WP</w:t>
      </w:r>
      <w:r w:rsidRPr="00435B10">
        <w:rPr>
          <w:rFonts w:ascii="Arial" w:hAnsi="Arial" w:cs="Arial"/>
        </w:rPr>
        <w:t xml:space="preserve"> detailed schedule is the primary source of data used to execute </w:t>
      </w:r>
      <w:r w:rsidR="00763863" w:rsidRPr="00435B10">
        <w:rPr>
          <w:rFonts w:ascii="Arial" w:hAnsi="Arial" w:cs="Arial"/>
        </w:rPr>
        <w:t>CA</w:t>
      </w:r>
      <w:r w:rsidRPr="00435B10">
        <w:rPr>
          <w:rFonts w:ascii="Arial" w:hAnsi="Arial" w:cs="Arial"/>
        </w:rPr>
        <w:t xml:space="preserve"> variance analysis. It is the data used by the P</w:t>
      </w:r>
      <w:r w:rsidRPr="00435B10">
        <w:rPr>
          <w:rFonts w:ascii="Arial" w:hAnsi="Arial" w:cs="Arial"/>
        </w:rPr>
        <w:noBreakHyphen/>
        <w:t xml:space="preserve">CAM to prepare the VAR (see </w:t>
      </w:r>
      <w:r w:rsidR="00777C47" w:rsidRPr="00777C47">
        <w:rPr>
          <w:rFonts w:ascii="Arial" w:hAnsi="Arial" w:cs="Arial"/>
        </w:rPr>
        <w:fldChar w:fldCharType="begin"/>
      </w:r>
      <w:r w:rsidR="00777C47" w:rsidRPr="00777C47">
        <w:rPr>
          <w:rFonts w:ascii="Arial" w:hAnsi="Arial" w:cs="Arial"/>
        </w:rPr>
        <w:instrText xml:space="preserve"> REF _Ref70368583 \h </w:instrText>
      </w:r>
      <w:r w:rsidR="00777C47">
        <w:rPr>
          <w:rFonts w:ascii="Arial" w:hAnsi="Arial" w:cs="Arial"/>
        </w:rPr>
        <w:instrText xml:space="preserve"> \* MERGEFORMAT </w:instrText>
      </w:r>
      <w:r w:rsidR="00777C47" w:rsidRPr="00777C47">
        <w:rPr>
          <w:rFonts w:ascii="Arial" w:hAnsi="Arial" w:cs="Arial"/>
        </w:rPr>
      </w:r>
      <w:r w:rsidR="00777C47" w:rsidRPr="00777C47">
        <w:rPr>
          <w:rFonts w:ascii="Arial" w:hAnsi="Arial" w:cs="Arial"/>
        </w:rPr>
        <w:fldChar w:fldCharType="separate"/>
      </w:r>
      <w:r w:rsidR="00777C47" w:rsidRPr="00777C47">
        <w:rPr>
          <w:rFonts w:ascii="Arial" w:hAnsi="Arial" w:cs="Arial"/>
        </w:rPr>
        <w:t xml:space="preserve">Figure </w:t>
      </w:r>
      <w:r w:rsidR="00777C47" w:rsidRPr="00777C47">
        <w:rPr>
          <w:rFonts w:ascii="Arial" w:hAnsi="Arial" w:cs="Arial"/>
          <w:noProof/>
        </w:rPr>
        <w:t>6</w:t>
      </w:r>
      <w:r w:rsidR="00777C47" w:rsidRPr="00777C47">
        <w:rPr>
          <w:rFonts w:ascii="Arial" w:hAnsi="Arial" w:cs="Arial"/>
        </w:rPr>
        <w:noBreakHyphen/>
      </w:r>
      <w:r w:rsidR="00777C47" w:rsidRPr="00777C47">
        <w:rPr>
          <w:rFonts w:ascii="Arial" w:hAnsi="Arial" w:cs="Arial"/>
          <w:noProof/>
        </w:rPr>
        <w:t>6</w:t>
      </w:r>
      <w:r w:rsidR="00777C47" w:rsidRPr="00777C47">
        <w:rPr>
          <w:rFonts w:ascii="Arial" w:hAnsi="Arial" w:cs="Arial"/>
        </w:rPr>
        <w:fldChar w:fldCharType="end"/>
      </w:r>
      <w:r w:rsidRPr="00435B10">
        <w:rPr>
          <w:rFonts w:ascii="Arial" w:hAnsi="Arial" w:cs="Arial"/>
        </w:rPr>
        <w:t>).</w:t>
      </w:r>
    </w:p>
    <w:p w14:paraId="5073AFF2" w14:textId="77777777" w:rsidR="00046011" w:rsidRPr="00435B10" w:rsidRDefault="00046011" w:rsidP="00674D37">
      <w:pPr>
        <w:pStyle w:val="BodyNoIndentEVM"/>
        <w:jc w:val="both"/>
        <w:rPr>
          <w:rFonts w:ascii="Arial" w:hAnsi="Arial" w:cs="Arial"/>
        </w:rPr>
      </w:pPr>
      <w:r w:rsidRPr="00435B10">
        <w:rPr>
          <w:rFonts w:ascii="Arial" w:hAnsi="Arial" w:cs="Arial"/>
        </w:rPr>
        <w:t xml:space="preserve">The written VAR results in an explanation that clearly identifies the </w:t>
      </w:r>
      <w:r w:rsidR="00E179D8" w:rsidRPr="00435B10">
        <w:rPr>
          <w:rFonts w:ascii="Arial" w:hAnsi="Arial" w:cs="Arial"/>
        </w:rPr>
        <w:t xml:space="preserve">root </w:t>
      </w:r>
      <w:r w:rsidRPr="00435B10">
        <w:rPr>
          <w:rFonts w:ascii="Arial" w:hAnsi="Arial" w:cs="Arial"/>
        </w:rPr>
        <w:t xml:space="preserve">cause of each problem; the impact on the remaining work (inside or outside of the </w:t>
      </w:r>
      <w:r w:rsidR="00763863" w:rsidRPr="00435B10">
        <w:rPr>
          <w:rFonts w:ascii="Arial" w:hAnsi="Arial" w:cs="Arial"/>
        </w:rPr>
        <w:t>CA</w:t>
      </w:r>
      <w:r w:rsidRPr="00435B10">
        <w:rPr>
          <w:rFonts w:ascii="Arial" w:hAnsi="Arial" w:cs="Arial"/>
        </w:rPr>
        <w:t xml:space="preserve">); and the corrective action plan for both schedule and </w:t>
      </w:r>
      <w:r w:rsidR="003D5F54" w:rsidRPr="00435B10">
        <w:rPr>
          <w:rFonts w:ascii="Arial" w:hAnsi="Arial" w:cs="Arial"/>
        </w:rPr>
        <w:t>CV</w:t>
      </w:r>
      <w:r w:rsidR="00763863" w:rsidRPr="00435B10">
        <w:rPr>
          <w:rFonts w:ascii="Arial" w:hAnsi="Arial" w:cs="Arial"/>
        </w:rPr>
        <w:t>s, as required. The P-</w:t>
      </w:r>
      <w:r w:rsidRPr="00435B10">
        <w:rPr>
          <w:rFonts w:ascii="Arial" w:hAnsi="Arial" w:cs="Arial"/>
        </w:rPr>
        <w:t xml:space="preserve">CAM is responsible for explaining cost and </w:t>
      </w:r>
      <w:r w:rsidR="009A447D" w:rsidRPr="00435B10">
        <w:rPr>
          <w:rFonts w:ascii="Arial" w:hAnsi="Arial" w:cs="Arial"/>
        </w:rPr>
        <w:t>SV</w:t>
      </w:r>
      <w:r w:rsidRPr="00435B10">
        <w:rPr>
          <w:rFonts w:ascii="Arial" w:hAnsi="Arial" w:cs="Arial"/>
        </w:rPr>
        <w:t>s that have exceeded the thresholds. Specifically, the P</w:t>
      </w:r>
      <w:r w:rsidRPr="00435B10">
        <w:rPr>
          <w:rFonts w:ascii="Arial" w:hAnsi="Arial" w:cs="Arial"/>
        </w:rPr>
        <w:noBreakHyphen/>
        <w:t xml:space="preserve">CAM analyzes those </w:t>
      </w:r>
      <w:r w:rsidR="00763863" w:rsidRPr="00435B10">
        <w:rPr>
          <w:rFonts w:ascii="Arial" w:hAnsi="Arial" w:cs="Arial"/>
        </w:rPr>
        <w:t>CA</w:t>
      </w:r>
      <w:r w:rsidRPr="00435B10">
        <w:rPr>
          <w:rFonts w:ascii="Arial" w:hAnsi="Arial" w:cs="Arial"/>
        </w:rPr>
        <w:t xml:space="preserve"> variances that have exceeded the thresholds by cost elements; t</w:t>
      </w:r>
      <w:r w:rsidR="00497824" w:rsidRPr="00435B10">
        <w:rPr>
          <w:rFonts w:ascii="Arial" w:hAnsi="Arial" w:cs="Arial"/>
        </w:rPr>
        <w:t>hat is, by direct labor hours, ODCs</w:t>
      </w:r>
      <w:r w:rsidRPr="00435B10">
        <w:rPr>
          <w:rFonts w:ascii="Arial" w:hAnsi="Arial" w:cs="Arial"/>
        </w:rPr>
        <w:t>, and direct material dollars. Labor variances are broken down into Rate and Efficiency variances, and Material variances are broken down into price and usage/quantity. The P</w:t>
      </w:r>
      <w:r w:rsidRPr="00435B10">
        <w:rPr>
          <w:rFonts w:ascii="Arial" w:hAnsi="Arial" w:cs="Arial"/>
        </w:rPr>
        <w:noBreakHyphen/>
        <w:t xml:space="preserve">CAM also analyzes the relevant metrics for consistency and deviations from planned work, see </w:t>
      </w:r>
      <w:r w:rsidR="000C69A2" w:rsidRPr="000C69A2">
        <w:rPr>
          <w:rFonts w:ascii="Arial" w:hAnsi="Arial" w:cs="Arial"/>
        </w:rPr>
        <w:fldChar w:fldCharType="begin"/>
      </w:r>
      <w:r w:rsidR="000C69A2" w:rsidRPr="000C69A2">
        <w:rPr>
          <w:rFonts w:ascii="Arial" w:hAnsi="Arial" w:cs="Arial"/>
        </w:rPr>
        <w:instrText xml:space="preserve"> REF _Ref70361355 \h </w:instrText>
      </w:r>
      <w:r w:rsidR="000C69A2">
        <w:rPr>
          <w:rFonts w:ascii="Arial" w:hAnsi="Arial" w:cs="Arial"/>
        </w:rPr>
        <w:instrText xml:space="preserve"> \* MERGEFORMAT </w:instrText>
      </w:r>
      <w:r w:rsidR="000C69A2" w:rsidRPr="000C69A2">
        <w:rPr>
          <w:rFonts w:ascii="Arial" w:hAnsi="Arial" w:cs="Arial"/>
        </w:rPr>
      </w:r>
      <w:r w:rsidR="000C69A2" w:rsidRPr="000C69A2">
        <w:rPr>
          <w:rFonts w:ascii="Arial" w:hAnsi="Arial" w:cs="Arial"/>
        </w:rPr>
        <w:fldChar w:fldCharType="separate"/>
      </w:r>
      <w:r w:rsidR="000C69A2" w:rsidRPr="000C69A2">
        <w:rPr>
          <w:rFonts w:ascii="Arial" w:hAnsi="Arial" w:cs="Arial"/>
        </w:rPr>
        <w:t xml:space="preserve">Figure </w:t>
      </w:r>
      <w:r w:rsidR="000C69A2" w:rsidRPr="000C69A2">
        <w:rPr>
          <w:rFonts w:ascii="Arial" w:hAnsi="Arial" w:cs="Arial"/>
          <w:noProof/>
        </w:rPr>
        <w:t>6</w:t>
      </w:r>
      <w:r w:rsidR="000C69A2" w:rsidRPr="000C69A2">
        <w:rPr>
          <w:rFonts w:ascii="Arial" w:hAnsi="Arial" w:cs="Arial"/>
        </w:rPr>
        <w:noBreakHyphen/>
      </w:r>
      <w:r w:rsidR="000C69A2" w:rsidRPr="000C69A2">
        <w:rPr>
          <w:rFonts w:ascii="Arial" w:hAnsi="Arial" w:cs="Arial"/>
          <w:noProof/>
        </w:rPr>
        <w:t>5</w:t>
      </w:r>
      <w:r w:rsidR="000C69A2" w:rsidRPr="000C69A2">
        <w:rPr>
          <w:rFonts w:ascii="Arial" w:hAnsi="Arial" w:cs="Arial"/>
        </w:rPr>
        <w:fldChar w:fldCharType="end"/>
      </w:r>
      <w:r w:rsidRPr="00435B10">
        <w:rPr>
          <w:rFonts w:ascii="Arial" w:hAnsi="Arial" w:cs="Arial"/>
        </w:rPr>
        <w:t xml:space="preserve">. The explanation and descriptions are entered on the VAR. Whenever the analysis indicates that a </w:t>
      </w:r>
      <w:r w:rsidR="003D5F54" w:rsidRPr="00435B10">
        <w:rPr>
          <w:rFonts w:ascii="Arial" w:hAnsi="Arial" w:cs="Arial"/>
        </w:rPr>
        <w:t>CV</w:t>
      </w:r>
      <w:r w:rsidRPr="00435B10">
        <w:rPr>
          <w:rFonts w:ascii="Arial" w:hAnsi="Arial" w:cs="Arial"/>
        </w:rPr>
        <w:t xml:space="preserve"> occurred or increased, the P</w:t>
      </w:r>
      <w:r w:rsidRPr="00435B10">
        <w:rPr>
          <w:rFonts w:ascii="Arial" w:hAnsi="Arial" w:cs="Arial"/>
        </w:rPr>
        <w:noBreakHyphen/>
        <w:t xml:space="preserve">CAM evaluates the EAC to ensure that it reflects the condition </w:t>
      </w:r>
    </w:p>
    <w:tbl>
      <w:tblPr>
        <w:tblpPr w:horzAnchor="margin" w:tblpXSpec="center" w:tblpYSpec="top"/>
        <w:tblOverlap w:val="never"/>
        <w:tblW w:w="0" w:type="auto"/>
        <w:tblLook w:val="04A0" w:firstRow="1" w:lastRow="0" w:firstColumn="1" w:lastColumn="0" w:noHBand="0" w:noVBand="1"/>
      </w:tblPr>
      <w:tblGrid>
        <w:gridCol w:w="8856"/>
      </w:tblGrid>
      <w:tr w:rsidR="00046011" w:rsidRPr="00435B10" w14:paraId="00E18DF1" w14:textId="77777777" w:rsidTr="0007184E">
        <w:tc>
          <w:tcPr>
            <w:tcW w:w="8856" w:type="dxa"/>
          </w:tcPr>
          <w:p w14:paraId="0131AAEA" w14:textId="77777777" w:rsidR="00E00119" w:rsidRDefault="00A75EC7" w:rsidP="00E00119">
            <w:pPr>
              <w:pStyle w:val="FigureEVM"/>
              <w:jc w:val="both"/>
            </w:pPr>
            <w:r w:rsidRPr="00A75EC7">
              <w:rPr>
                <w:rFonts w:ascii="Arial" w:hAnsi="Arial" w:cs="Arial"/>
                <w:noProof/>
              </w:rPr>
              <w:drawing>
                <wp:inline distT="0" distB="0" distL="0" distR="0" wp14:anchorId="656612CE" wp14:editId="17EC65BF">
                  <wp:extent cx="5072817" cy="5021317"/>
                  <wp:effectExtent l="19050" t="19050" r="13970" b="273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077040" cy="5025497"/>
                          </a:xfrm>
                          <a:prstGeom prst="rect">
                            <a:avLst/>
                          </a:prstGeom>
                          <a:noFill/>
                          <a:ln w="19050">
                            <a:solidFill>
                              <a:schemeClr val="accent1"/>
                            </a:solidFill>
                          </a:ln>
                        </pic:spPr>
                      </pic:pic>
                    </a:graphicData>
                  </a:graphic>
                </wp:inline>
              </w:drawing>
            </w:r>
          </w:p>
          <w:p w14:paraId="697677DF" w14:textId="16021AA2" w:rsidR="00046011" w:rsidRPr="00435B10" w:rsidRDefault="00E00119" w:rsidP="00E00119">
            <w:pPr>
              <w:pStyle w:val="Caption"/>
              <w:jc w:val="center"/>
              <w:rPr>
                <w:rFonts w:cs="Arial"/>
              </w:rPr>
            </w:pPr>
            <w:bookmarkStart w:id="508" w:name="_Ref70368583"/>
            <w:bookmarkStart w:id="509" w:name="_Toc85101516"/>
            <w:r>
              <w:t xml:space="preserve">Figure </w:t>
            </w:r>
            <w:r>
              <w:fldChar w:fldCharType="begin"/>
            </w:r>
            <w:r>
              <w:instrText>STYLEREF 1 \s</w:instrText>
            </w:r>
            <w:r>
              <w:fldChar w:fldCharType="separate"/>
            </w:r>
            <w:r w:rsidR="00B0679A">
              <w:rPr>
                <w:noProof/>
              </w:rPr>
              <w:t>6</w:t>
            </w:r>
            <w:r>
              <w:fldChar w:fldCharType="end"/>
            </w:r>
            <w:r w:rsidR="00B0679A">
              <w:noBreakHyphen/>
            </w:r>
            <w:r>
              <w:fldChar w:fldCharType="begin"/>
            </w:r>
            <w:r>
              <w:instrText>SEQ Figure \* ARABIC \s 1</w:instrText>
            </w:r>
            <w:r>
              <w:fldChar w:fldCharType="separate"/>
            </w:r>
            <w:r w:rsidR="00B0679A">
              <w:rPr>
                <w:noProof/>
              </w:rPr>
              <w:t>6</w:t>
            </w:r>
            <w:r>
              <w:fldChar w:fldCharType="end"/>
            </w:r>
            <w:bookmarkEnd w:id="508"/>
            <w:r>
              <w:t xml:space="preserve"> Internal IPMR by Budget Element for Control Accounts</w:t>
            </w:r>
            <w:bookmarkEnd w:id="509"/>
          </w:p>
        </w:tc>
      </w:tr>
      <w:tr w:rsidR="00046011" w:rsidRPr="00435B10" w14:paraId="255970B3" w14:textId="77777777" w:rsidTr="0007184E">
        <w:tc>
          <w:tcPr>
            <w:tcW w:w="8856" w:type="dxa"/>
          </w:tcPr>
          <w:p w14:paraId="680F1304" w14:textId="77777777" w:rsidR="00046011" w:rsidRPr="00435B10" w:rsidRDefault="00046011" w:rsidP="00E00119">
            <w:pPr>
              <w:pStyle w:val="FigureCaptionEVM"/>
              <w:jc w:val="both"/>
              <w:rPr>
                <w:rFonts w:ascii="Arial" w:hAnsi="Arial" w:cs="Arial"/>
              </w:rPr>
            </w:pPr>
          </w:p>
        </w:tc>
      </w:tr>
    </w:tbl>
    <w:p w14:paraId="734545B6" w14:textId="77777777" w:rsidR="00046011" w:rsidRPr="00435B10" w:rsidRDefault="00046011" w:rsidP="00674D37">
      <w:pPr>
        <w:pStyle w:val="BodyNoIndentEVM"/>
        <w:jc w:val="both"/>
        <w:rPr>
          <w:rFonts w:ascii="Arial" w:hAnsi="Arial" w:cs="Arial"/>
        </w:rPr>
      </w:pPr>
      <w:r w:rsidRPr="00435B10">
        <w:rPr>
          <w:rFonts w:ascii="Arial" w:hAnsi="Arial" w:cs="Arial"/>
        </w:rPr>
        <w:t>indicated. If the cause of the variance cannot be corrected, then the P</w:t>
      </w:r>
      <w:r w:rsidRPr="00435B10">
        <w:rPr>
          <w:rFonts w:ascii="Arial" w:hAnsi="Arial" w:cs="Arial"/>
        </w:rPr>
        <w:noBreakHyphen/>
        <w:t>CAM must evaluate the ETC/EAC and request that it be changed. If a significant VAC is projected, the P</w:t>
      </w:r>
      <w:r w:rsidRPr="00435B10">
        <w:rPr>
          <w:rFonts w:ascii="Arial" w:hAnsi="Arial" w:cs="Arial"/>
        </w:rPr>
        <w:noBreakHyphen/>
        <w:t>CAM includes analytical narrative addressing the VAC.</w:t>
      </w:r>
    </w:p>
    <w:p w14:paraId="43904A48" w14:textId="77777777" w:rsidR="00046011" w:rsidRPr="00435B10" w:rsidRDefault="00046011" w:rsidP="00674D37">
      <w:pPr>
        <w:pStyle w:val="BodyNoIndentEVM"/>
        <w:jc w:val="both"/>
        <w:rPr>
          <w:rFonts w:ascii="Arial" w:hAnsi="Arial" w:cs="Arial"/>
        </w:rPr>
      </w:pPr>
      <w:r w:rsidRPr="00435B10">
        <w:rPr>
          <w:rFonts w:ascii="Arial" w:hAnsi="Arial" w:cs="Arial"/>
        </w:rPr>
        <w:t xml:space="preserve">A completed </w:t>
      </w:r>
      <w:r w:rsidR="00763863" w:rsidRPr="00435B10">
        <w:rPr>
          <w:rFonts w:ascii="Arial" w:hAnsi="Arial" w:cs="Arial"/>
        </w:rPr>
        <w:t>CA</w:t>
      </w:r>
      <w:r w:rsidRPr="00435B10">
        <w:rPr>
          <w:rFonts w:ascii="Arial" w:hAnsi="Arial" w:cs="Arial"/>
        </w:rPr>
        <w:t xml:space="preserve"> Variance Analysis Form is shown in </w:t>
      </w:r>
      <w:r w:rsidR="0013360D" w:rsidRPr="0013360D">
        <w:rPr>
          <w:rFonts w:ascii="Arial" w:hAnsi="Arial" w:cs="Arial"/>
        </w:rPr>
        <w:fldChar w:fldCharType="begin"/>
      </w:r>
      <w:r w:rsidR="0013360D" w:rsidRPr="0013360D">
        <w:rPr>
          <w:rFonts w:ascii="Arial" w:hAnsi="Arial" w:cs="Arial"/>
        </w:rPr>
        <w:instrText xml:space="preserve"> REF _Ref70361355 \h </w:instrText>
      </w:r>
      <w:r w:rsidR="0013360D">
        <w:rPr>
          <w:rFonts w:ascii="Arial" w:hAnsi="Arial" w:cs="Arial"/>
        </w:rPr>
        <w:instrText xml:space="preserve"> \* MERGEFORMAT </w:instrText>
      </w:r>
      <w:r w:rsidR="0013360D" w:rsidRPr="0013360D">
        <w:rPr>
          <w:rFonts w:ascii="Arial" w:hAnsi="Arial" w:cs="Arial"/>
        </w:rPr>
      </w:r>
      <w:r w:rsidR="0013360D" w:rsidRPr="0013360D">
        <w:rPr>
          <w:rFonts w:ascii="Arial" w:hAnsi="Arial" w:cs="Arial"/>
        </w:rPr>
        <w:fldChar w:fldCharType="separate"/>
      </w:r>
      <w:r w:rsidR="0013360D" w:rsidRPr="0013360D">
        <w:rPr>
          <w:rFonts w:ascii="Arial" w:hAnsi="Arial" w:cs="Arial"/>
        </w:rPr>
        <w:t xml:space="preserve">Figure </w:t>
      </w:r>
      <w:r w:rsidR="0013360D" w:rsidRPr="0013360D">
        <w:rPr>
          <w:rFonts w:ascii="Arial" w:hAnsi="Arial" w:cs="Arial"/>
          <w:noProof/>
        </w:rPr>
        <w:t>6</w:t>
      </w:r>
      <w:r w:rsidR="0013360D" w:rsidRPr="0013360D">
        <w:rPr>
          <w:rFonts w:ascii="Arial" w:hAnsi="Arial" w:cs="Arial"/>
        </w:rPr>
        <w:noBreakHyphen/>
      </w:r>
      <w:r w:rsidR="0013360D" w:rsidRPr="0013360D">
        <w:rPr>
          <w:rFonts w:ascii="Arial" w:hAnsi="Arial" w:cs="Arial"/>
          <w:noProof/>
        </w:rPr>
        <w:t>5</w:t>
      </w:r>
      <w:r w:rsidR="0013360D" w:rsidRPr="0013360D">
        <w:rPr>
          <w:rFonts w:ascii="Arial" w:hAnsi="Arial" w:cs="Arial"/>
        </w:rPr>
        <w:fldChar w:fldCharType="end"/>
      </w:r>
      <w:r w:rsidRPr="00435B10">
        <w:rPr>
          <w:rFonts w:ascii="Arial" w:hAnsi="Arial" w:cs="Arial"/>
        </w:rPr>
        <w:t xml:space="preserve">. The </w:t>
      </w:r>
      <w:r w:rsidR="000778C8" w:rsidRPr="00435B10">
        <w:rPr>
          <w:rFonts w:ascii="Arial" w:hAnsi="Arial" w:cs="Arial"/>
        </w:rPr>
        <w:t>VAR</w:t>
      </w:r>
      <w:r w:rsidRPr="00435B10">
        <w:rPr>
          <w:rFonts w:ascii="Arial" w:hAnsi="Arial" w:cs="Arial"/>
        </w:rPr>
        <w:t xml:space="preserve"> is reviewed with the P</w:t>
      </w:r>
      <w:r w:rsidRPr="00435B10">
        <w:rPr>
          <w:rFonts w:ascii="Arial" w:hAnsi="Arial" w:cs="Arial"/>
        </w:rPr>
        <w:noBreakHyphen/>
        <w:t>CAM’s functional manager (and/or SP/EM) for approval before being forwarded to the Project Manager. The scheduled time for submittal is defined by the PP&amp;C’s monthly reporting schedule.</w:t>
      </w:r>
    </w:p>
    <w:p w14:paraId="117E8D0B" w14:textId="77777777" w:rsidR="00046011" w:rsidRPr="00435B10" w:rsidRDefault="00046011" w:rsidP="00674D37">
      <w:pPr>
        <w:pStyle w:val="BodyNoIndentEVM"/>
        <w:jc w:val="both"/>
        <w:rPr>
          <w:rFonts w:ascii="Arial" w:hAnsi="Arial" w:cs="Arial"/>
        </w:rPr>
      </w:pPr>
      <w:r w:rsidRPr="00435B10">
        <w:rPr>
          <w:rFonts w:ascii="Arial" w:hAnsi="Arial" w:cs="Arial"/>
        </w:rPr>
        <w:t>The approved VAR becomes the basis for the Project Manager’s monthly project assessment and any institution reporting requirements.</w:t>
      </w:r>
    </w:p>
    <w:p w14:paraId="3EF58D27" w14:textId="6927976C" w:rsidR="00046011" w:rsidRPr="00435B10" w:rsidRDefault="00046011" w:rsidP="00674D37">
      <w:pPr>
        <w:pStyle w:val="Heading3"/>
        <w:jc w:val="both"/>
      </w:pPr>
      <w:bookmarkStart w:id="510" w:name="_Toc304560900"/>
      <w:bookmarkStart w:id="511" w:name="_Ref71713217"/>
      <w:bookmarkStart w:id="512" w:name="_Ref71713224"/>
      <w:bookmarkStart w:id="513" w:name="_Ref71713228"/>
      <w:bookmarkStart w:id="514" w:name="_Ref73645648"/>
      <w:bookmarkStart w:id="515" w:name="_Ref73645655"/>
      <w:bookmarkStart w:id="516" w:name="_Ref73645889"/>
      <w:bookmarkStart w:id="517" w:name="_Ref73645896"/>
      <w:r w:rsidRPr="00435B10">
        <w:t>Project Management Reviews</w:t>
      </w:r>
      <w:bookmarkEnd w:id="510"/>
      <w:bookmarkEnd w:id="511"/>
      <w:bookmarkEnd w:id="512"/>
      <w:bookmarkEnd w:id="513"/>
      <w:bookmarkEnd w:id="514"/>
      <w:bookmarkEnd w:id="515"/>
      <w:bookmarkEnd w:id="516"/>
      <w:bookmarkEnd w:id="517"/>
      <w:r w:rsidRPr="00435B10">
        <w:t xml:space="preserve"> </w:t>
      </w:r>
    </w:p>
    <w:p w14:paraId="6D34E6CF" w14:textId="714E6B4D" w:rsidR="00046011" w:rsidRPr="00435B10" w:rsidRDefault="00046011" w:rsidP="00674D37">
      <w:pPr>
        <w:pStyle w:val="BodyNoIndentEVM"/>
        <w:jc w:val="both"/>
        <w:rPr>
          <w:rFonts w:ascii="Arial" w:hAnsi="Arial" w:cs="Arial"/>
        </w:rPr>
      </w:pPr>
      <w:r w:rsidRPr="00435B10">
        <w:rPr>
          <w:rFonts w:ascii="Arial" w:hAnsi="Arial" w:cs="Arial"/>
        </w:rPr>
        <w:t>At regularly scheduled mon</w:t>
      </w:r>
      <w:r w:rsidR="0039164B">
        <w:rPr>
          <w:rFonts w:ascii="Arial" w:hAnsi="Arial" w:cs="Arial"/>
        </w:rPr>
        <w:t>thly Project Management Reviews</w:t>
      </w:r>
      <w:r w:rsidRPr="00435B10">
        <w:rPr>
          <w:rFonts w:ascii="Arial" w:hAnsi="Arial" w:cs="Arial"/>
        </w:rPr>
        <w:t xml:space="preserve">, the project management team reviews their EV variances (cost, schedule, and metrics) with the Project Manager. The Project Manager reviews all significant variances to include impacts, Corrective Actions, and Corrective Actions in process from previous reporting periods. </w:t>
      </w:r>
    </w:p>
    <w:p w14:paraId="218784A5" w14:textId="307642E3" w:rsidR="00046011" w:rsidRPr="00435B10" w:rsidRDefault="00046011" w:rsidP="00674D37">
      <w:pPr>
        <w:pStyle w:val="Heading3"/>
        <w:jc w:val="both"/>
      </w:pPr>
      <w:bookmarkStart w:id="518" w:name="_Toc304560901"/>
      <w:bookmarkStart w:id="519" w:name="_Ref71713249"/>
      <w:bookmarkStart w:id="520" w:name="_Ref71713254"/>
      <w:bookmarkStart w:id="521" w:name="_Ref73645912"/>
      <w:bookmarkStart w:id="522" w:name="_Ref73645918"/>
      <w:r w:rsidRPr="00435B10">
        <w:t>Corrective Action Monitoring</w:t>
      </w:r>
      <w:bookmarkEnd w:id="518"/>
      <w:bookmarkEnd w:id="519"/>
      <w:bookmarkEnd w:id="520"/>
      <w:bookmarkEnd w:id="521"/>
      <w:bookmarkEnd w:id="522"/>
    </w:p>
    <w:p w14:paraId="66F861B7" w14:textId="77777777" w:rsidR="00046011" w:rsidRPr="00435B10" w:rsidRDefault="00046011" w:rsidP="00674D37">
      <w:pPr>
        <w:pStyle w:val="BodyNoIndentEVM"/>
        <w:jc w:val="both"/>
        <w:rPr>
          <w:rFonts w:ascii="Arial" w:hAnsi="Arial" w:cs="Arial"/>
        </w:rPr>
      </w:pPr>
      <w:r w:rsidRPr="00435B10">
        <w:rPr>
          <w:rFonts w:ascii="Arial" w:hAnsi="Arial" w:cs="Arial"/>
        </w:rPr>
        <w:t>The SP/EMs, P</w:t>
      </w:r>
      <w:r w:rsidRPr="00435B10">
        <w:rPr>
          <w:rFonts w:ascii="Arial" w:hAnsi="Arial" w:cs="Arial"/>
        </w:rPr>
        <w:noBreakHyphen/>
        <w:t>CAMs, and Business Manager monitor Corrective Actions identified in approved VARs to the point of resolution.</w:t>
      </w:r>
    </w:p>
    <w:p w14:paraId="61C99706" w14:textId="781B7BC9" w:rsidR="00046011" w:rsidRPr="00435B10" w:rsidRDefault="00046011" w:rsidP="00674D37">
      <w:pPr>
        <w:pStyle w:val="Heading3"/>
        <w:jc w:val="both"/>
      </w:pPr>
      <w:bookmarkStart w:id="523" w:name="_Toc304560902"/>
      <w:bookmarkStart w:id="524" w:name="_Ref73645541"/>
      <w:bookmarkStart w:id="525" w:name="_Ref73645548"/>
      <w:bookmarkStart w:id="526" w:name="_Ref73645673"/>
      <w:bookmarkStart w:id="527" w:name="_Ref73645683"/>
      <w:r w:rsidRPr="00435B10">
        <w:t>Functional Summarization and Monitoring of Variances</w:t>
      </w:r>
      <w:bookmarkEnd w:id="523"/>
      <w:bookmarkEnd w:id="524"/>
      <w:bookmarkEnd w:id="525"/>
      <w:bookmarkEnd w:id="526"/>
      <w:bookmarkEnd w:id="527"/>
    </w:p>
    <w:p w14:paraId="0DB3B074" w14:textId="6A9186EB" w:rsidR="00046011" w:rsidRPr="00435B10" w:rsidRDefault="00046011" w:rsidP="00674D37">
      <w:pPr>
        <w:pStyle w:val="BodyNoIndentEVM"/>
        <w:jc w:val="both"/>
        <w:rPr>
          <w:rFonts w:ascii="Arial" w:hAnsi="Arial" w:cs="Arial"/>
        </w:rPr>
      </w:pPr>
      <w:r w:rsidRPr="00435B10">
        <w:rPr>
          <w:rFonts w:ascii="Arial" w:hAnsi="Arial" w:cs="Arial"/>
        </w:rPr>
        <w:t xml:space="preserve">In addition to the variance analysis and reporting at the </w:t>
      </w:r>
      <w:r w:rsidR="00763863" w:rsidRPr="00435B10">
        <w:rPr>
          <w:rFonts w:ascii="Arial" w:hAnsi="Arial" w:cs="Arial"/>
        </w:rPr>
        <w:t>CA</w:t>
      </w:r>
      <w:r w:rsidRPr="00435B10">
        <w:rPr>
          <w:rFonts w:ascii="Arial" w:hAnsi="Arial" w:cs="Arial"/>
        </w:rPr>
        <w:t xml:space="preserve"> level, functional managers (SP/EMs) monitor cost and schedule performance. The monitoring is accomplished through the monthly distribution of summarized reports at the subsystem or system level, as required. Using these reports, the SP/EMs review the performance on all the </w:t>
      </w:r>
      <w:r w:rsidR="00763863" w:rsidRPr="00435B10">
        <w:rPr>
          <w:rFonts w:ascii="Arial" w:hAnsi="Arial" w:cs="Arial"/>
        </w:rPr>
        <w:t>CA</w:t>
      </w:r>
      <w:r w:rsidRPr="00435B10">
        <w:rPr>
          <w:rFonts w:ascii="Arial" w:hAnsi="Arial" w:cs="Arial"/>
        </w:rPr>
        <w:t>s assigned to the P</w:t>
      </w:r>
      <w:r w:rsidRPr="00435B10">
        <w:rPr>
          <w:rFonts w:ascii="Arial" w:hAnsi="Arial" w:cs="Arial"/>
        </w:rPr>
        <w:noBreakHyphen/>
        <w:t xml:space="preserve">CAMs who report directly to the SP/EM. It is the SP/EM’s responsibility to monitor cost and schedule trends within their responsibility. </w:t>
      </w:r>
    </w:p>
    <w:p w14:paraId="4184FB80" w14:textId="0683D12E" w:rsidR="00046011" w:rsidRPr="00435B10" w:rsidRDefault="000A1790" w:rsidP="00E22D0B">
      <w:pPr>
        <w:pStyle w:val="Heading2"/>
      </w:pPr>
      <w:bookmarkStart w:id="528" w:name="_Toc304560903"/>
      <w:bookmarkStart w:id="529" w:name="_Toc84879652"/>
      <w:r w:rsidRPr="007B2244">
        <w:t xml:space="preserve">Managerial Analysis </w:t>
      </w:r>
      <w:r w:rsidR="00046011" w:rsidRPr="00435B10">
        <w:t>Summary of Responsibilities</w:t>
      </w:r>
      <w:bookmarkEnd w:id="528"/>
      <w:bookmarkEnd w:id="529"/>
    </w:p>
    <w:p w14:paraId="25B14188" w14:textId="7BD35448" w:rsidR="00046011" w:rsidRPr="00435B10" w:rsidRDefault="00046011" w:rsidP="00C94DC2">
      <w:pPr>
        <w:pStyle w:val="Heading3"/>
      </w:pPr>
      <w:r w:rsidRPr="00435B10">
        <w:t>Project Planning &amp; Control</w:t>
      </w:r>
    </w:p>
    <w:p w14:paraId="1C2BC4B1" w14:textId="77777777" w:rsidR="00046011" w:rsidRPr="00435B10" w:rsidRDefault="00046011" w:rsidP="00674D37">
      <w:pPr>
        <w:pStyle w:val="Bullet1EVM"/>
        <w:jc w:val="both"/>
        <w:rPr>
          <w:rFonts w:ascii="Arial" w:hAnsi="Arial" w:cs="Arial"/>
        </w:rPr>
      </w:pPr>
      <w:r w:rsidRPr="00435B10">
        <w:rPr>
          <w:rFonts w:ascii="Arial" w:hAnsi="Arial" w:cs="Arial"/>
        </w:rPr>
        <w:t>Monitors variances and informs project management of work elements where variances indicate a potentially unfavorable condition</w:t>
      </w:r>
    </w:p>
    <w:p w14:paraId="56257C50" w14:textId="77777777" w:rsidR="00046011" w:rsidRPr="00435B10" w:rsidRDefault="00046011" w:rsidP="00674D37">
      <w:pPr>
        <w:pStyle w:val="Bullet1EVM"/>
        <w:jc w:val="both"/>
        <w:rPr>
          <w:rFonts w:ascii="Arial" w:hAnsi="Arial" w:cs="Arial"/>
        </w:rPr>
      </w:pPr>
      <w:r w:rsidRPr="00435B10">
        <w:rPr>
          <w:rFonts w:ascii="Arial" w:hAnsi="Arial" w:cs="Arial"/>
        </w:rPr>
        <w:t>Maintains a file of all VARs</w:t>
      </w:r>
    </w:p>
    <w:p w14:paraId="771EE3DF" w14:textId="4E9C6C1B" w:rsidR="00046011" w:rsidRPr="00435B10" w:rsidRDefault="00046011" w:rsidP="00674D37">
      <w:pPr>
        <w:pStyle w:val="Bullet1EVM"/>
        <w:jc w:val="both"/>
        <w:rPr>
          <w:rFonts w:ascii="Arial" w:hAnsi="Arial" w:cs="Arial"/>
        </w:rPr>
      </w:pPr>
      <w:r w:rsidRPr="00435B10">
        <w:rPr>
          <w:rFonts w:ascii="Arial" w:hAnsi="Arial" w:cs="Arial"/>
        </w:rPr>
        <w:t xml:space="preserve">Reviews progress of Corrective Actions with management on </w:t>
      </w:r>
      <w:r w:rsidR="003E05E4" w:rsidRPr="00435B10">
        <w:rPr>
          <w:rFonts w:ascii="Arial" w:hAnsi="Arial" w:cs="Arial"/>
        </w:rPr>
        <w:t>a</w:t>
      </w:r>
      <w:r w:rsidRPr="00435B10">
        <w:rPr>
          <w:rFonts w:ascii="Arial" w:hAnsi="Arial" w:cs="Arial"/>
        </w:rPr>
        <w:t xml:space="preserve"> monthly basis</w:t>
      </w:r>
    </w:p>
    <w:p w14:paraId="7718E7E8" w14:textId="77777777" w:rsidR="00046011" w:rsidRPr="00435B10" w:rsidRDefault="00046011" w:rsidP="00674D37">
      <w:pPr>
        <w:pStyle w:val="Bullet1EVM"/>
        <w:jc w:val="both"/>
        <w:rPr>
          <w:rFonts w:ascii="Arial" w:hAnsi="Arial" w:cs="Arial"/>
        </w:rPr>
      </w:pPr>
      <w:r w:rsidRPr="00435B10">
        <w:rPr>
          <w:rFonts w:ascii="Arial" w:hAnsi="Arial" w:cs="Arial"/>
        </w:rPr>
        <w:t>Collect, analyze, and report metrics</w:t>
      </w:r>
    </w:p>
    <w:p w14:paraId="11859FE7" w14:textId="77777777" w:rsidR="00046011" w:rsidRPr="00435B10" w:rsidRDefault="00046011" w:rsidP="00674D37">
      <w:pPr>
        <w:pStyle w:val="Bullet1EVM"/>
        <w:jc w:val="both"/>
        <w:rPr>
          <w:rFonts w:ascii="Arial" w:hAnsi="Arial" w:cs="Arial"/>
        </w:rPr>
      </w:pPr>
      <w:r w:rsidRPr="00435B10">
        <w:rPr>
          <w:rFonts w:ascii="Arial" w:hAnsi="Arial" w:cs="Arial"/>
        </w:rPr>
        <w:t xml:space="preserve">Prepares </w:t>
      </w:r>
      <w:r w:rsidR="002759C8" w:rsidRPr="00435B10">
        <w:rPr>
          <w:rFonts w:ascii="Arial" w:hAnsi="Arial" w:cs="Arial"/>
        </w:rPr>
        <w:t>IPMR</w:t>
      </w:r>
      <w:r w:rsidRPr="00435B10">
        <w:rPr>
          <w:rFonts w:ascii="Arial" w:hAnsi="Arial" w:cs="Arial"/>
        </w:rPr>
        <w:t xml:space="preserve"> for submittal to senior management and the sponsor.</w:t>
      </w:r>
    </w:p>
    <w:p w14:paraId="4E5414B1" w14:textId="77777777" w:rsidR="00046011" w:rsidRPr="00435B10" w:rsidRDefault="00046011" w:rsidP="00674D37">
      <w:pPr>
        <w:pStyle w:val="Bullet1EVM"/>
        <w:jc w:val="both"/>
        <w:rPr>
          <w:rFonts w:ascii="Arial" w:hAnsi="Arial" w:cs="Arial"/>
        </w:rPr>
      </w:pPr>
      <w:r w:rsidRPr="00435B10">
        <w:rPr>
          <w:rFonts w:ascii="Arial" w:hAnsi="Arial" w:cs="Arial"/>
        </w:rPr>
        <w:t>Retain all documentation showing management actions taken as a result of EVM data.</w:t>
      </w:r>
    </w:p>
    <w:p w14:paraId="0AAAB7D9" w14:textId="77777777" w:rsidR="00046011" w:rsidRPr="00435B10" w:rsidRDefault="00497824" w:rsidP="00C94DC2">
      <w:pPr>
        <w:pStyle w:val="Heading3"/>
      </w:pPr>
      <w:r w:rsidRPr="00435B10">
        <w:t>Project-Control Account Manager</w:t>
      </w:r>
    </w:p>
    <w:p w14:paraId="525BC8BD" w14:textId="77777777" w:rsidR="00046011" w:rsidRPr="00435B10" w:rsidRDefault="00046011" w:rsidP="00674D37">
      <w:pPr>
        <w:pStyle w:val="Bullet1EVM"/>
        <w:jc w:val="both"/>
        <w:rPr>
          <w:rFonts w:ascii="Arial" w:hAnsi="Arial" w:cs="Arial"/>
        </w:rPr>
      </w:pPr>
      <w:r w:rsidRPr="00435B10">
        <w:rPr>
          <w:rFonts w:ascii="Arial" w:hAnsi="Arial" w:cs="Arial"/>
        </w:rPr>
        <w:t xml:space="preserve">Analyzes </w:t>
      </w:r>
      <w:r w:rsidR="00763863" w:rsidRPr="00435B10">
        <w:rPr>
          <w:rFonts w:ascii="Arial" w:hAnsi="Arial" w:cs="Arial"/>
        </w:rPr>
        <w:t>CA</w:t>
      </w:r>
      <w:r w:rsidRPr="00435B10">
        <w:rPr>
          <w:rFonts w:ascii="Arial" w:hAnsi="Arial" w:cs="Arial"/>
        </w:rPr>
        <w:t xml:space="preserve"> variances on a monthly basis (cost, schedule, and relevant metrics)</w:t>
      </w:r>
    </w:p>
    <w:p w14:paraId="2630CA63" w14:textId="3DFB89E8" w:rsidR="00046011" w:rsidRPr="00435B10" w:rsidRDefault="00046011" w:rsidP="00674D37">
      <w:pPr>
        <w:pStyle w:val="Bullet1EVM"/>
        <w:jc w:val="both"/>
        <w:rPr>
          <w:rFonts w:ascii="Arial" w:hAnsi="Arial" w:cs="Arial"/>
        </w:rPr>
      </w:pPr>
      <w:r w:rsidRPr="00435B10">
        <w:rPr>
          <w:rFonts w:ascii="Arial" w:hAnsi="Arial" w:cs="Arial"/>
        </w:rPr>
        <w:t xml:space="preserve">Prepares VARs when </w:t>
      </w:r>
      <w:r w:rsidR="00763863" w:rsidRPr="00435B10">
        <w:rPr>
          <w:rFonts w:ascii="Arial" w:hAnsi="Arial" w:cs="Arial"/>
        </w:rPr>
        <w:t>CA</w:t>
      </w:r>
      <w:r w:rsidRPr="00435B10">
        <w:rPr>
          <w:rFonts w:ascii="Arial" w:hAnsi="Arial" w:cs="Arial"/>
        </w:rPr>
        <w:t xml:space="preserve"> variances are o</w:t>
      </w:r>
      <w:r w:rsidR="0039164B">
        <w:rPr>
          <w:rFonts w:ascii="Arial" w:hAnsi="Arial" w:cs="Arial"/>
        </w:rPr>
        <w:t>ver thresholds</w:t>
      </w:r>
    </w:p>
    <w:p w14:paraId="38D0F5A2" w14:textId="77777777" w:rsidR="00046011" w:rsidRPr="00435B10" w:rsidRDefault="00046011" w:rsidP="00674D37">
      <w:pPr>
        <w:pStyle w:val="Bullet1EVM"/>
        <w:jc w:val="both"/>
        <w:rPr>
          <w:rFonts w:ascii="Arial" w:hAnsi="Arial" w:cs="Arial"/>
        </w:rPr>
      </w:pPr>
      <w:r w:rsidRPr="00435B10">
        <w:rPr>
          <w:rFonts w:ascii="Arial" w:hAnsi="Arial" w:cs="Arial"/>
        </w:rPr>
        <w:t>Takes action to implement approved Corrective Action plans</w:t>
      </w:r>
    </w:p>
    <w:p w14:paraId="436C0E22" w14:textId="77777777" w:rsidR="00046011" w:rsidRPr="00435B10" w:rsidRDefault="00046011" w:rsidP="00C94DC2">
      <w:pPr>
        <w:pStyle w:val="Heading3"/>
      </w:pPr>
      <w:r w:rsidRPr="00435B10">
        <w:t>Subproject/Element Manager (SP/EM)</w:t>
      </w:r>
    </w:p>
    <w:p w14:paraId="236716BB" w14:textId="77777777" w:rsidR="00046011" w:rsidRPr="00435B10" w:rsidRDefault="00046011" w:rsidP="00674D37">
      <w:pPr>
        <w:pStyle w:val="Bullet1EVM"/>
        <w:jc w:val="both"/>
        <w:rPr>
          <w:rFonts w:ascii="Arial" w:hAnsi="Arial" w:cs="Arial"/>
        </w:rPr>
      </w:pPr>
      <w:r w:rsidRPr="00435B10">
        <w:rPr>
          <w:rFonts w:ascii="Arial" w:hAnsi="Arial" w:cs="Arial"/>
        </w:rPr>
        <w:t>Reviews and approves or disapproves the P</w:t>
      </w:r>
      <w:r w:rsidRPr="00435B10">
        <w:rPr>
          <w:rFonts w:ascii="Arial" w:hAnsi="Arial" w:cs="Arial"/>
        </w:rPr>
        <w:noBreakHyphen/>
        <w:t>CAM VAR</w:t>
      </w:r>
    </w:p>
    <w:p w14:paraId="44DFB862" w14:textId="77777777" w:rsidR="00046011" w:rsidRPr="00435B10" w:rsidRDefault="00046011" w:rsidP="00674D37">
      <w:pPr>
        <w:pStyle w:val="Bullet1EVM"/>
        <w:jc w:val="both"/>
        <w:rPr>
          <w:rFonts w:ascii="Arial" w:hAnsi="Arial" w:cs="Arial"/>
        </w:rPr>
      </w:pPr>
      <w:r w:rsidRPr="00435B10">
        <w:rPr>
          <w:rFonts w:ascii="Arial" w:hAnsi="Arial" w:cs="Arial"/>
        </w:rPr>
        <w:t>Monitors VAR Corrective Action plans to the point of resolution</w:t>
      </w:r>
    </w:p>
    <w:p w14:paraId="55B16722" w14:textId="77777777" w:rsidR="00046011" w:rsidRPr="00435B10" w:rsidRDefault="00046011" w:rsidP="00C94DC2">
      <w:pPr>
        <w:pStyle w:val="Heading3"/>
      </w:pPr>
      <w:r w:rsidRPr="00435B10">
        <w:t>Project Manager</w:t>
      </w:r>
    </w:p>
    <w:p w14:paraId="11CE73E6" w14:textId="77777777" w:rsidR="00046011" w:rsidRPr="00435B10" w:rsidRDefault="00046011" w:rsidP="00674D37">
      <w:pPr>
        <w:pStyle w:val="Bullet1EVM"/>
        <w:jc w:val="both"/>
        <w:rPr>
          <w:rFonts w:ascii="Arial" w:hAnsi="Arial" w:cs="Arial"/>
        </w:rPr>
      </w:pPr>
      <w:r w:rsidRPr="00435B10">
        <w:rPr>
          <w:rFonts w:ascii="Arial" w:hAnsi="Arial" w:cs="Arial"/>
        </w:rPr>
        <w:t>Reviews and approves or disapproves all VARs</w:t>
      </w:r>
    </w:p>
    <w:p w14:paraId="3840EB4A" w14:textId="77777777" w:rsidR="00046011" w:rsidRPr="00435B10" w:rsidRDefault="00046011" w:rsidP="00674D37">
      <w:pPr>
        <w:pStyle w:val="Bullet1EVM"/>
        <w:jc w:val="both"/>
        <w:rPr>
          <w:rFonts w:ascii="Arial" w:hAnsi="Arial" w:cs="Arial"/>
        </w:rPr>
      </w:pPr>
      <w:r w:rsidRPr="00435B10">
        <w:rPr>
          <w:rFonts w:ascii="Arial" w:hAnsi="Arial" w:cs="Arial"/>
        </w:rPr>
        <w:t>Reviews ongoing Corrective Action through resolution</w:t>
      </w:r>
    </w:p>
    <w:p w14:paraId="2D8F3A38" w14:textId="77777777" w:rsidR="00046011" w:rsidRPr="00435B10" w:rsidRDefault="00046011" w:rsidP="00674D37">
      <w:pPr>
        <w:pStyle w:val="Bullet1EVM"/>
        <w:jc w:val="both"/>
        <w:rPr>
          <w:rFonts w:ascii="Arial" w:hAnsi="Arial" w:cs="Arial"/>
        </w:rPr>
      </w:pPr>
      <w:r w:rsidRPr="00435B10">
        <w:rPr>
          <w:rFonts w:ascii="Arial" w:hAnsi="Arial" w:cs="Arial"/>
        </w:rPr>
        <w:t>Reviews variance reports monthly to ensure the EAC remains valid</w:t>
      </w:r>
    </w:p>
    <w:p w14:paraId="6AB942FE" w14:textId="77777777" w:rsidR="00046011" w:rsidRPr="00435B10" w:rsidRDefault="00046011" w:rsidP="00674D37">
      <w:pPr>
        <w:pStyle w:val="Bullet1EVM"/>
        <w:jc w:val="both"/>
        <w:rPr>
          <w:rFonts w:ascii="Arial" w:hAnsi="Arial" w:cs="Arial"/>
        </w:rPr>
      </w:pPr>
      <w:r w:rsidRPr="00435B10">
        <w:rPr>
          <w:rFonts w:ascii="Arial" w:hAnsi="Arial" w:cs="Arial"/>
        </w:rPr>
        <w:t xml:space="preserve">Approves </w:t>
      </w:r>
      <w:r w:rsidR="002759C8" w:rsidRPr="00435B10">
        <w:rPr>
          <w:rFonts w:ascii="Arial" w:hAnsi="Arial" w:cs="Arial"/>
        </w:rPr>
        <w:t>IPMR</w:t>
      </w:r>
      <w:r w:rsidRPr="00435B10">
        <w:rPr>
          <w:rFonts w:ascii="Arial" w:hAnsi="Arial" w:cs="Arial"/>
        </w:rPr>
        <w:t xml:space="preserve"> for submittal to senior management and the sponsor.</w:t>
      </w:r>
    </w:p>
    <w:p w14:paraId="604C0381" w14:textId="77777777" w:rsidR="00046011" w:rsidRPr="00435B10" w:rsidRDefault="00046011" w:rsidP="00674D37">
      <w:pPr>
        <w:pStyle w:val="Heading2"/>
        <w:jc w:val="both"/>
      </w:pPr>
      <w:bookmarkStart w:id="530" w:name="_Toc304560904"/>
      <w:bookmarkStart w:id="531" w:name="_Ref65155300"/>
      <w:bookmarkStart w:id="532" w:name="_Ref70368902"/>
      <w:bookmarkStart w:id="533" w:name="_Ref70370584"/>
      <w:bookmarkStart w:id="534" w:name="_Toc84879653"/>
      <w:r w:rsidRPr="00435B10">
        <w:t>Estimates at Completion</w:t>
      </w:r>
      <w:bookmarkEnd w:id="530"/>
      <w:bookmarkEnd w:id="531"/>
      <w:r w:rsidRPr="00435B10">
        <w:t xml:space="preserve"> </w:t>
      </w:r>
      <w:r w:rsidR="00E74570">
        <w:t>(EAC)</w:t>
      </w:r>
      <w:r w:rsidR="00C94DC2">
        <w:t xml:space="preserve"> Introduction</w:t>
      </w:r>
      <w:bookmarkEnd w:id="532"/>
      <w:bookmarkEnd w:id="533"/>
      <w:bookmarkEnd w:id="534"/>
    </w:p>
    <w:p w14:paraId="5F2F6805" w14:textId="3A4D29A5" w:rsidR="00046011" w:rsidRPr="00435B10" w:rsidRDefault="00046011" w:rsidP="00674D37">
      <w:pPr>
        <w:pStyle w:val="BodyNoIndentEVM"/>
        <w:jc w:val="both"/>
        <w:rPr>
          <w:rFonts w:ascii="Arial" w:hAnsi="Arial" w:cs="Arial"/>
        </w:rPr>
      </w:pPr>
      <w:r w:rsidRPr="00435B10">
        <w:rPr>
          <w:rFonts w:ascii="Arial" w:hAnsi="Arial" w:cs="Arial"/>
        </w:rPr>
        <w:t>When the management of the project believes the cost of the project will be different than originally planned, a new Comprehensive EAC is prepared and delivered to the sponsor. This new forecast of funding requirements is developed</w:t>
      </w:r>
      <w:r w:rsidR="0039164B">
        <w:rPr>
          <w:rFonts w:ascii="Arial" w:hAnsi="Arial" w:cs="Arial"/>
        </w:rPr>
        <w:t xml:space="preserve"> by adding the ACWP</w:t>
      </w:r>
      <w:r w:rsidRPr="00435B10">
        <w:rPr>
          <w:rFonts w:ascii="Arial" w:hAnsi="Arial" w:cs="Arial"/>
        </w:rPr>
        <w:t xml:space="preserve"> plus the estimate of the remaining unaccomplished and remaining planned work—i.e., the ETC, whether it is budgeted or not.</w:t>
      </w:r>
    </w:p>
    <w:p w14:paraId="38B660D5" w14:textId="77777777" w:rsidR="00046011" w:rsidRPr="00435B10" w:rsidRDefault="00046011" w:rsidP="00674D37">
      <w:pPr>
        <w:pStyle w:val="BodyNoIndentEVM"/>
        <w:jc w:val="both"/>
        <w:rPr>
          <w:rFonts w:ascii="Arial" w:hAnsi="Arial" w:cs="Arial"/>
        </w:rPr>
      </w:pPr>
      <w:r w:rsidRPr="00435B10">
        <w:rPr>
          <w:rFonts w:ascii="Arial" w:hAnsi="Arial" w:cs="Arial"/>
        </w:rPr>
        <w:t xml:space="preserve">It is important to recognize the EAC is not the same thing as the BAC; the EAC can be greater than or less than the BAC. The BAC represents the planned or budget value of work to be performed, while the EAC represents the actual or expected cost to perform that work. This separation of work and the costs must be maintained if the integrated management cost system is to deliver valid management information. </w:t>
      </w:r>
    </w:p>
    <w:p w14:paraId="47AD9D20" w14:textId="77777777" w:rsidR="00046011" w:rsidRPr="00435B10" w:rsidRDefault="00046011" w:rsidP="00674D37">
      <w:pPr>
        <w:pStyle w:val="BodyNoIndentEVM"/>
        <w:jc w:val="both"/>
        <w:rPr>
          <w:rFonts w:ascii="Arial" w:hAnsi="Arial" w:cs="Arial"/>
        </w:rPr>
      </w:pPr>
      <w:r w:rsidRPr="00435B10">
        <w:rPr>
          <w:rFonts w:ascii="Arial" w:hAnsi="Arial" w:cs="Arial"/>
        </w:rPr>
        <w:t xml:space="preserve">For contracted effort a request for a revised ETC/EAC is directed to the </w:t>
      </w:r>
      <w:r w:rsidR="00A272C3" w:rsidRPr="00435B10">
        <w:rPr>
          <w:rFonts w:ascii="Arial" w:hAnsi="Arial" w:cs="Arial"/>
        </w:rPr>
        <w:t xml:space="preserve">Contractor/Subcontractor </w:t>
      </w:r>
      <w:r w:rsidRPr="00435B10">
        <w:rPr>
          <w:rFonts w:ascii="Arial" w:hAnsi="Arial" w:cs="Arial"/>
        </w:rPr>
        <w:t>through the Procurement Office’s buyer/negotiator. It is expected that the</w:t>
      </w:r>
      <w:r w:rsidR="00B8288D" w:rsidRPr="00435B10">
        <w:rPr>
          <w:rFonts w:ascii="Arial" w:hAnsi="Arial" w:cs="Arial"/>
        </w:rPr>
        <w:t xml:space="preserve"> contractor/subcontractor </w:t>
      </w:r>
      <w:r w:rsidRPr="00435B10">
        <w:rPr>
          <w:rFonts w:ascii="Arial" w:hAnsi="Arial" w:cs="Arial"/>
        </w:rPr>
        <w:t xml:space="preserve">employs its own ETC/EAC process to develop a revised ETC/EAC for the Contracted effort. If the </w:t>
      </w:r>
      <w:r w:rsidR="00A272C3" w:rsidRPr="00435B10">
        <w:rPr>
          <w:rFonts w:ascii="Arial" w:hAnsi="Arial" w:cs="Arial"/>
        </w:rPr>
        <w:t xml:space="preserve">Contractor/Subcontractor </w:t>
      </w:r>
      <w:r w:rsidRPr="00435B10">
        <w:rPr>
          <w:rFonts w:ascii="Arial" w:hAnsi="Arial" w:cs="Arial"/>
        </w:rPr>
        <w:t xml:space="preserve">does not employ a formal EAC/ETC process, the recommendation is that the </w:t>
      </w:r>
      <w:r w:rsidR="00A272C3" w:rsidRPr="00435B10">
        <w:rPr>
          <w:rFonts w:ascii="Arial" w:hAnsi="Arial" w:cs="Arial"/>
        </w:rPr>
        <w:t xml:space="preserve">Contractor/Subcontractor </w:t>
      </w:r>
      <w:r w:rsidRPr="00435B10">
        <w:rPr>
          <w:rFonts w:ascii="Arial" w:hAnsi="Arial" w:cs="Arial"/>
        </w:rPr>
        <w:t>follows the process and procedures as described in this section.</w:t>
      </w:r>
    </w:p>
    <w:p w14:paraId="6A71B4FB" w14:textId="77777777" w:rsidR="00046011" w:rsidRPr="00435B10" w:rsidRDefault="00046011" w:rsidP="00674D37">
      <w:pPr>
        <w:pStyle w:val="BodyNoIndentEVM"/>
        <w:jc w:val="both"/>
        <w:rPr>
          <w:rFonts w:ascii="Arial" w:hAnsi="Arial" w:cs="Arial"/>
        </w:rPr>
      </w:pPr>
      <w:r w:rsidRPr="00435B10">
        <w:rPr>
          <w:rFonts w:ascii="Arial" w:hAnsi="Arial" w:cs="Arial"/>
        </w:rPr>
        <w:t xml:space="preserve">The EAC process is illustrated </w:t>
      </w:r>
      <w:r w:rsidR="00585695" w:rsidRPr="00435B10">
        <w:rPr>
          <w:rFonts w:ascii="Arial" w:hAnsi="Arial" w:cs="Arial"/>
        </w:rPr>
        <w:t>on the following page</w:t>
      </w:r>
      <w:r w:rsidRPr="00435B10">
        <w:rPr>
          <w:rFonts w:ascii="Arial" w:hAnsi="Arial" w:cs="Arial"/>
        </w:rPr>
        <w:t>. The procedures that match the EAC process follow.</w:t>
      </w:r>
    </w:p>
    <w:p w14:paraId="2738F1A7" w14:textId="563EC32D" w:rsidR="00046011" w:rsidRPr="00435B10" w:rsidRDefault="00E74570" w:rsidP="00E74570">
      <w:pPr>
        <w:pStyle w:val="Heading2"/>
      </w:pPr>
      <w:bookmarkStart w:id="535" w:name="_Toc304560905"/>
      <w:bookmarkStart w:id="536" w:name="_Toc84879654"/>
      <w:r>
        <w:t xml:space="preserve">EAC </w:t>
      </w:r>
      <w:r w:rsidR="00046011" w:rsidRPr="00435B10">
        <w:t>Parameters</w:t>
      </w:r>
      <w:bookmarkEnd w:id="535"/>
      <w:bookmarkEnd w:id="536"/>
    </w:p>
    <w:p w14:paraId="4E9B5FCB" w14:textId="77777777" w:rsidR="00046011" w:rsidRPr="00435B10" w:rsidRDefault="00046011" w:rsidP="00674D37">
      <w:pPr>
        <w:pStyle w:val="Bullet1EVM"/>
        <w:jc w:val="both"/>
        <w:rPr>
          <w:rFonts w:ascii="Arial" w:hAnsi="Arial" w:cs="Arial"/>
        </w:rPr>
      </w:pPr>
      <w:r w:rsidRPr="00435B10">
        <w:rPr>
          <w:rFonts w:ascii="Arial" w:hAnsi="Arial" w:cs="Arial"/>
        </w:rPr>
        <w:t>The EAC reflects the project’s current best estimate of what the actual cost will be for all authorized work.</w:t>
      </w:r>
    </w:p>
    <w:p w14:paraId="39B6DD91" w14:textId="7A77DD61" w:rsidR="00046011" w:rsidRPr="00435B10" w:rsidRDefault="005E3882" w:rsidP="00674D37">
      <w:pPr>
        <w:pStyle w:val="Bullet1EVM"/>
        <w:jc w:val="both"/>
        <w:rPr>
          <w:rFonts w:ascii="Arial" w:hAnsi="Arial" w:cs="Arial"/>
        </w:rPr>
      </w:pPr>
      <w:r>
        <w:rPr>
          <w:rFonts w:ascii="Arial" w:hAnsi="Arial" w:cs="Arial"/>
        </w:rPr>
        <w:t>MR</w:t>
      </w:r>
      <w:r w:rsidR="00046011" w:rsidRPr="00435B10">
        <w:rPr>
          <w:rFonts w:ascii="Arial" w:hAnsi="Arial" w:cs="Arial"/>
        </w:rPr>
        <w:t xml:space="preserve"> is not included in the EAC.</w:t>
      </w:r>
    </w:p>
    <w:p w14:paraId="375ECFF4" w14:textId="77777777" w:rsidR="00046011" w:rsidRPr="00435B10" w:rsidRDefault="00046011" w:rsidP="00674D37">
      <w:pPr>
        <w:pStyle w:val="Bullet1EVM"/>
        <w:jc w:val="both"/>
        <w:rPr>
          <w:rFonts w:ascii="Arial" w:hAnsi="Arial" w:cs="Arial"/>
        </w:rPr>
      </w:pPr>
      <w:r w:rsidRPr="00435B10">
        <w:rPr>
          <w:rFonts w:ascii="Arial" w:hAnsi="Arial" w:cs="Arial"/>
        </w:rPr>
        <w:t xml:space="preserve">Revised EACs, which are based on performance to date and estimates of future conditions, are developed for each </w:t>
      </w:r>
      <w:r w:rsidR="00763863" w:rsidRPr="00435B10">
        <w:rPr>
          <w:rFonts w:ascii="Arial" w:hAnsi="Arial" w:cs="Arial"/>
        </w:rPr>
        <w:t>CA</w:t>
      </w:r>
      <w:r w:rsidRPr="00435B10">
        <w:rPr>
          <w:rFonts w:ascii="Arial" w:hAnsi="Arial" w:cs="Arial"/>
        </w:rPr>
        <w:t xml:space="preserve"> experiencing significant variances, or with known changes in actual or expected costs that may affect funding requirements</w:t>
      </w:r>
      <w:r w:rsidR="00C0589C">
        <w:rPr>
          <w:rFonts w:ascii="Arial" w:hAnsi="Arial" w:cs="Arial"/>
        </w:rPr>
        <w:t>.</w:t>
      </w:r>
    </w:p>
    <w:p w14:paraId="4B5C9A08" w14:textId="77B7DF41" w:rsidR="00046011" w:rsidRPr="00435B10" w:rsidRDefault="00046011" w:rsidP="00674D37">
      <w:pPr>
        <w:pStyle w:val="Bullet1EVM"/>
        <w:jc w:val="both"/>
        <w:rPr>
          <w:rFonts w:ascii="Arial" w:hAnsi="Arial" w:cs="Arial"/>
        </w:rPr>
      </w:pPr>
      <w:r w:rsidRPr="00435B10">
        <w:rPr>
          <w:rFonts w:ascii="Arial" w:hAnsi="Arial" w:cs="Arial"/>
        </w:rPr>
        <w:t xml:space="preserve">The </w:t>
      </w:r>
      <w:r w:rsidR="00763863" w:rsidRPr="00435B10">
        <w:rPr>
          <w:rFonts w:ascii="Arial" w:hAnsi="Arial" w:cs="Arial"/>
        </w:rPr>
        <w:t>CA</w:t>
      </w:r>
      <w:r w:rsidRPr="00435B10">
        <w:rPr>
          <w:rFonts w:ascii="Arial" w:hAnsi="Arial" w:cs="Arial"/>
        </w:rPr>
        <w:t xml:space="preserve"> EACs are summarized to the total project level, and then compared with the BAC for the current </w:t>
      </w:r>
      <w:r w:rsidR="005E3882">
        <w:rPr>
          <w:rFonts w:ascii="Arial" w:hAnsi="Arial" w:cs="Arial"/>
        </w:rPr>
        <w:t>PMB</w:t>
      </w:r>
      <w:r w:rsidRPr="00435B10">
        <w:rPr>
          <w:rFonts w:ascii="Arial" w:hAnsi="Arial" w:cs="Arial"/>
        </w:rPr>
        <w:t xml:space="preserve"> and is used to calculate the VAC.</w:t>
      </w:r>
    </w:p>
    <w:p w14:paraId="3A8E0F4E" w14:textId="7C15D746" w:rsidR="00046011" w:rsidRPr="00435B10" w:rsidRDefault="00046011" w:rsidP="00674D37">
      <w:pPr>
        <w:pStyle w:val="Bullet1EVM"/>
        <w:jc w:val="both"/>
        <w:rPr>
          <w:rFonts w:ascii="Arial" w:hAnsi="Arial" w:cs="Arial"/>
        </w:rPr>
      </w:pPr>
      <w:r w:rsidRPr="00435B10">
        <w:rPr>
          <w:rFonts w:ascii="Arial" w:hAnsi="Arial" w:cs="Arial"/>
        </w:rPr>
        <w:t xml:space="preserve">The EAC—whether budget/scope change, overrun, or underrun—is revised only upon approval of a Change Request form (see Section </w:t>
      </w:r>
      <w:r w:rsidR="0013360D">
        <w:rPr>
          <w:rFonts w:ascii="Arial" w:hAnsi="Arial" w:cs="Arial"/>
        </w:rPr>
        <w:fldChar w:fldCharType="begin"/>
      </w:r>
      <w:r w:rsidR="0013360D">
        <w:rPr>
          <w:rFonts w:ascii="Arial" w:hAnsi="Arial" w:cs="Arial"/>
        </w:rPr>
        <w:instrText xml:space="preserve"> REF _Ref70368801 \r \h </w:instrText>
      </w:r>
      <w:r w:rsidR="0013360D">
        <w:rPr>
          <w:rFonts w:ascii="Arial" w:hAnsi="Arial" w:cs="Arial"/>
        </w:rPr>
      </w:r>
      <w:r w:rsidR="0013360D">
        <w:rPr>
          <w:rFonts w:ascii="Arial" w:hAnsi="Arial" w:cs="Arial"/>
        </w:rPr>
        <w:fldChar w:fldCharType="separate"/>
      </w:r>
      <w:r w:rsidR="0013360D">
        <w:rPr>
          <w:rFonts w:ascii="Arial" w:hAnsi="Arial" w:cs="Arial"/>
        </w:rPr>
        <w:t>7</w:t>
      </w:r>
      <w:r w:rsidR="0013360D">
        <w:rPr>
          <w:rFonts w:ascii="Arial" w:hAnsi="Arial" w:cs="Arial"/>
        </w:rPr>
        <w:fldChar w:fldCharType="end"/>
      </w:r>
      <w:r w:rsidRPr="00435B10">
        <w:rPr>
          <w:rFonts w:ascii="Arial" w:hAnsi="Arial" w:cs="Arial"/>
        </w:rPr>
        <w:t xml:space="preserve">) and a revised </w:t>
      </w:r>
      <w:r w:rsidR="005E3882">
        <w:rPr>
          <w:rFonts w:ascii="Arial" w:hAnsi="Arial" w:cs="Arial"/>
        </w:rPr>
        <w:t>WAD</w:t>
      </w:r>
      <w:r w:rsidRPr="00435B10">
        <w:rPr>
          <w:rFonts w:ascii="Arial" w:hAnsi="Arial" w:cs="Arial"/>
        </w:rPr>
        <w:t xml:space="preserve">. </w:t>
      </w:r>
    </w:p>
    <w:p w14:paraId="76EDFA79" w14:textId="77777777" w:rsidR="00046011" w:rsidRPr="00435B10" w:rsidRDefault="00046011" w:rsidP="00674D37">
      <w:pPr>
        <w:pStyle w:val="Bullet1EVM"/>
        <w:jc w:val="both"/>
        <w:rPr>
          <w:rFonts w:ascii="Arial" w:hAnsi="Arial" w:cs="Arial"/>
        </w:rPr>
      </w:pPr>
      <w:r w:rsidRPr="00435B10">
        <w:rPr>
          <w:rFonts w:ascii="Arial" w:hAnsi="Arial" w:cs="Arial"/>
        </w:rPr>
        <w:t xml:space="preserve">The Project Manager analyzes the summarized </w:t>
      </w:r>
      <w:r w:rsidR="00763863" w:rsidRPr="00435B10">
        <w:rPr>
          <w:rFonts w:ascii="Arial" w:hAnsi="Arial" w:cs="Arial"/>
        </w:rPr>
        <w:t>CA</w:t>
      </w:r>
      <w:r w:rsidRPr="00435B10">
        <w:rPr>
          <w:rFonts w:ascii="Arial" w:hAnsi="Arial" w:cs="Arial"/>
        </w:rPr>
        <w:t xml:space="preserve"> EACs to determine Best Case, Worst Case, and Most Likely EACs for entry into the </w:t>
      </w:r>
      <w:r w:rsidR="002759C8" w:rsidRPr="00435B10">
        <w:rPr>
          <w:rFonts w:ascii="Arial" w:hAnsi="Arial" w:cs="Arial"/>
        </w:rPr>
        <w:t>IPMR</w:t>
      </w:r>
      <w:r w:rsidRPr="00435B10">
        <w:rPr>
          <w:rFonts w:ascii="Arial" w:hAnsi="Arial" w:cs="Arial"/>
        </w:rPr>
        <w:t xml:space="preserve"> with the assistance of PP&amp;C.</w:t>
      </w:r>
    </w:p>
    <w:p w14:paraId="22AEFDAD" w14:textId="77777777" w:rsidR="00046011" w:rsidRPr="00435B10" w:rsidRDefault="00E74570" w:rsidP="00E74570">
      <w:pPr>
        <w:pStyle w:val="Heading2"/>
      </w:pPr>
      <w:bookmarkStart w:id="537" w:name="_Toc304560906"/>
      <w:bookmarkStart w:id="538" w:name="_Toc84879655"/>
      <w:r>
        <w:t xml:space="preserve">EAC </w:t>
      </w:r>
      <w:r w:rsidR="00046011" w:rsidRPr="00435B10">
        <w:t>Process</w:t>
      </w:r>
      <w:bookmarkEnd w:id="537"/>
      <w:bookmarkEnd w:id="538"/>
      <w:r w:rsidR="00046011" w:rsidRPr="00435B10">
        <w:t xml:space="preserve"> </w:t>
      </w:r>
    </w:p>
    <w:p w14:paraId="2E46AA4B" w14:textId="77777777" w:rsidR="00046011" w:rsidRPr="00435B10" w:rsidRDefault="00046011" w:rsidP="00674D37">
      <w:pPr>
        <w:pStyle w:val="BodyNoIndentNoLeadingEVM"/>
        <w:jc w:val="both"/>
        <w:rPr>
          <w:rFonts w:ascii="Arial" w:hAnsi="Arial" w:cs="Arial"/>
        </w:rPr>
      </w:pPr>
      <w:r w:rsidRPr="00435B10">
        <w:rPr>
          <w:rFonts w:ascii="Arial" w:hAnsi="Arial" w:cs="Arial"/>
        </w:rPr>
        <w:t xml:space="preserve">The </w:t>
      </w:r>
      <w:r w:rsidR="0065218F" w:rsidRPr="00435B10">
        <w:rPr>
          <w:rFonts w:ascii="Arial" w:hAnsi="Arial" w:cs="Arial"/>
        </w:rPr>
        <w:t xml:space="preserve">EAC </w:t>
      </w:r>
      <w:r w:rsidRPr="00435B10">
        <w:rPr>
          <w:rFonts w:ascii="Arial" w:hAnsi="Arial" w:cs="Arial"/>
        </w:rPr>
        <w:t xml:space="preserve">process flow is shown </w:t>
      </w:r>
      <w:r w:rsidR="00585695" w:rsidRPr="00435B10">
        <w:rPr>
          <w:rFonts w:ascii="Arial" w:hAnsi="Arial" w:cs="Arial"/>
        </w:rPr>
        <w:t>on the following page</w:t>
      </w:r>
      <w:r w:rsidRPr="00435B10">
        <w:rPr>
          <w:rFonts w:ascii="Arial" w:hAnsi="Arial" w:cs="Arial"/>
        </w:rPr>
        <w:t>; the process procedure is described in</w:t>
      </w:r>
      <w:r w:rsidR="00D81C70">
        <w:rPr>
          <w:rFonts w:ascii="Arial" w:hAnsi="Arial" w:cs="Arial"/>
        </w:rPr>
        <w:t xml:space="preserve"> </w:t>
      </w:r>
      <w:r w:rsidR="00D81C70">
        <w:rPr>
          <w:rFonts w:ascii="Arial" w:hAnsi="Arial" w:cs="Arial"/>
        </w:rPr>
        <w:fldChar w:fldCharType="begin"/>
      </w:r>
      <w:r w:rsidR="00D81C70">
        <w:rPr>
          <w:rFonts w:ascii="Arial" w:hAnsi="Arial" w:cs="Arial"/>
        </w:rPr>
        <w:instrText xml:space="preserve"> REF _Ref69934718 \r \h </w:instrText>
      </w:r>
      <w:r w:rsidR="00D81C70">
        <w:rPr>
          <w:rFonts w:ascii="Arial" w:hAnsi="Arial" w:cs="Arial"/>
        </w:rPr>
      </w:r>
      <w:r w:rsidR="00D81C70">
        <w:rPr>
          <w:rFonts w:ascii="Arial" w:hAnsi="Arial" w:cs="Arial"/>
        </w:rPr>
        <w:fldChar w:fldCharType="separate"/>
      </w:r>
      <w:r w:rsidR="00D81C70">
        <w:rPr>
          <w:rFonts w:ascii="Arial" w:hAnsi="Arial" w:cs="Arial"/>
        </w:rPr>
        <w:t>6.9</w:t>
      </w:r>
      <w:r w:rsidR="00D81C70">
        <w:rPr>
          <w:rFonts w:ascii="Arial" w:hAnsi="Arial" w:cs="Arial"/>
        </w:rPr>
        <w:fldChar w:fldCharType="end"/>
      </w:r>
      <w:r w:rsidRPr="00435B10">
        <w:rPr>
          <w:rFonts w:ascii="Arial" w:hAnsi="Arial" w:cs="Arial"/>
        </w:rPr>
        <w:t>.</w:t>
      </w:r>
    </w:p>
    <w:p w14:paraId="67FFCDEB" w14:textId="77777777" w:rsidR="00E00119" w:rsidRDefault="00E00119" w:rsidP="00674D37">
      <w:pPr>
        <w:spacing w:after="0"/>
        <w:jc w:val="both"/>
        <w:rPr>
          <w:rFonts w:cs="Arial"/>
          <w:sz w:val="24"/>
        </w:rPr>
        <w:sectPr w:rsidR="00E00119" w:rsidSect="007C4A07">
          <w:pgSz w:w="12240" w:h="15840"/>
          <w:pgMar w:top="1440" w:right="1440" w:bottom="1440" w:left="1440" w:header="720" w:footer="720" w:gutter="0"/>
          <w:pgNumType w:chapStyle="1"/>
          <w:cols w:space="230"/>
          <w:docGrid w:linePitch="360"/>
        </w:sectPr>
      </w:pPr>
    </w:p>
    <w:p w14:paraId="5B8BA5EF" w14:textId="2D60B4D9" w:rsidR="00E00119" w:rsidRDefault="007D672F" w:rsidP="00E00119">
      <w:pPr>
        <w:pStyle w:val="FigureEVM"/>
        <w:jc w:val="center"/>
      </w:pPr>
      <w:r w:rsidRPr="007D672F">
        <w:rPr>
          <w:noProof/>
        </w:rPr>
        <w:drawing>
          <wp:inline distT="0" distB="0" distL="0" distR="0" wp14:anchorId="7206B7E1" wp14:editId="5DC01FEA">
            <wp:extent cx="8229600" cy="525589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8229600" cy="5255895"/>
                    </a:xfrm>
                    <a:prstGeom prst="rect">
                      <a:avLst/>
                    </a:prstGeom>
                  </pic:spPr>
                </pic:pic>
              </a:graphicData>
            </a:graphic>
          </wp:inline>
        </w:drawing>
      </w:r>
    </w:p>
    <w:p w14:paraId="17699B71" w14:textId="154DD522" w:rsidR="00D85E55" w:rsidRDefault="00E00119" w:rsidP="00E00119">
      <w:pPr>
        <w:pStyle w:val="Caption"/>
        <w:jc w:val="center"/>
        <w:rPr>
          <w:rFonts w:cs="Arial"/>
        </w:rPr>
      </w:pPr>
      <w:bookmarkStart w:id="539" w:name="_Toc85101517"/>
      <w:r>
        <w:t xml:space="preserve">Figure </w:t>
      </w:r>
      <w:r>
        <w:fldChar w:fldCharType="begin"/>
      </w:r>
      <w:r>
        <w:instrText>STYLEREF 1 \s</w:instrText>
      </w:r>
      <w:r>
        <w:fldChar w:fldCharType="separate"/>
      </w:r>
      <w:r w:rsidR="00B0679A">
        <w:rPr>
          <w:noProof/>
        </w:rPr>
        <w:t>6</w:t>
      </w:r>
      <w:r>
        <w:fldChar w:fldCharType="end"/>
      </w:r>
      <w:r w:rsidR="00B0679A">
        <w:noBreakHyphen/>
      </w:r>
      <w:r>
        <w:fldChar w:fldCharType="begin"/>
      </w:r>
      <w:r>
        <w:instrText>SEQ Figure \* ARABIC \s 1</w:instrText>
      </w:r>
      <w:r>
        <w:fldChar w:fldCharType="separate"/>
      </w:r>
      <w:r w:rsidR="00B0679A">
        <w:rPr>
          <w:noProof/>
        </w:rPr>
        <w:t>7</w:t>
      </w:r>
      <w:r>
        <w:fldChar w:fldCharType="end"/>
      </w:r>
      <w:r>
        <w:t xml:space="preserve"> Agency EVM Capability Storyboard: Estimate at Completion</w:t>
      </w:r>
      <w:bookmarkEnd w:id="539"/>
    </w:p>
    <w:p w14:paraId="497CFAD1" w14:textId="77777777" w:rsidR="00E00119" w:rsidRDefault="00E00119" w:rsidP="002D01AA">
      <w:pPr>
        <w:pStyle w:val="FigureEVM"/>
        <w:jc w:val="center"/>
        <w:rPr>
          <w:rFonts w:ascii="Arial" w:hAnsi="Arial" w:cs="Arial"/>
        </w:rPr>
        <w:sectPr w:rsidR="00E00119" w:rsidSect="00E00119">
          <w:pgSz w:w="15840" w:h="12240" w:orient="landscape"/>
          <w:pgMar w:top="1440" w:right="1440" w:bottom="1440" w:left="1440" w:header="720" w:footer="720" w:gutter="0"/>
          <w:pgNumType w:chapStyle="1"/>
          <w:cols w:space="230"/>
          <w:docGrid w:linePitch="360"/>
        </w:sectPr>
      </w:pPr>
    </w:p>
    <w:p w14:paraId="5AAF09AD" w14:textId="77777777" w:rsidR="00046011" w:rsidRPr="00435B10" w:rsidRDefault="00046011" w:rsidP="00E74570">
      <w:pPr>
        <w:pStyle w:val="Heading2"/>
      </w:pPr>
      <w:bookmarkStart w:id="540" w:name="_Toc304560907"/>
      <w:bookmarkStart w:id="541" w:name="_Ref69934718"/>
      <w:bookmarkStart w:id="542" w:name="_Ref73650372"/>
      <w:bookmarkStart w:id="543" w:name="_Ref73650378"/>
      <w:bookmarkStart w:id="544" w:name="_Ref73650464"/>
      <w:bookmarkStart w:id="545" w:name="_Ref73650470"/>
      <w:bookmarkStart w:id="546" w:name="_Toc84879656"/>
      <w:r w:rsidRPr="00435B10">
        <w:t>E</w:t>
      </w:r>
      <w:r w:rsidR="00C94DC2">
        <w:t>AC</w:t>
      </w:r>
      <w:r w:rsidRPr="00435B10">
        <w:t xml:space="preserve"> Procedure</w:t>
      </w:r>
      <w:bookmarkEnd w:id="540"/>
      <w:bookmarkEnd w:id="541"/>
      <w:bookmarkEnd w:id="542"/>
      <w:bookmarkEnd w:id="543"/>
      <w:bookmarkEnd w:id="544"/>
      <w:bookmarkEnd w:id="545"/>
      <w:bookmarkEnd w:id="546"/>
      <w:r w:rsidRPr="00435B10">
        <w:t xml:space="preserve"> </w:t>
      </w:r>
    </w:p>
    <w:tbl>
      <w:tblPr>
        <w:tblW w:w="9468" w:type="dxa"/>
        <w:tblLook w:val="04A0" w:firstRow="1" w:lastRow="0" w:firstColumn="1" w:lastColumn="0" w:noHBand="0" w:noVBand="1"/>
      </w:tblPr>
      <w:tblGrid>
        <w:gridCol w:w="2352"/>
        <w:gridCol w:w="1276"/>
        <w:gridCol w:w="5840"/>
      </w:tblGrid>
      <w:tr w:rsidR="00046011" w:rsidRPr="00435B10" w14:paraId="29B11B63" w14:textId="77777777" w:rsidTr="00177145">
        <w:trPr>
          <w:trHeight w:val="520"/>
          <w:tblHeader/>
        </w:trPr>
        <w:tc>
          <w:tcPr>
            <w:tcW w:w="2352" w:type="dxa"/>
            <w:shd w:val="clear" w:color="auto" w:fill="DDD9C3" w:themeFill="background2" w:themeFillShade="E6"/>
            <w:vAlign w:val="bottom"/>
          </w:tcPr>
          <w:p w14:paraId="08132551" w14:textId="77777777" w:rsidR="00046011" w:rsidRPr="00435B10" w:rsidRDefault="00046011" w:rsidP="00674D37">
            <w:pPr>
              <w:pStyle w:val="TableHeadingEVM"/>
              <w:jc w:val="both"/>
              <w:rPr>
                <w:rFonts w:ascii="Arial" w:hAnsi="Arial" w:cs="Arial"/>
              </w:rPr>
            </w:pPr>
            <w:r w:rsidRPr="00435B10">
              <w:rPr>
                <w:rFonts w:ascii="Arial" w:hAnsi="Arial" w:cs="Arial"/>
              </w:rPr>
              <w:t>Role</w:t>
            </w:r>
          </w:p>
        </w:tc>
        <w:tc>
          <w:tcPr>
            <w:tcW w:w="1276" w:type="dxa"/>
            <w:shd w:val="clear" w:color="auto" w:fill="DDD9C3" w:themeFill="background2" w:themeFillShade="E6"/>
            <w:vAlign w:val="bottom"/>
          </w:tcPr>
          <w:p w14:paraId="618B4461" w14:textId="77777777" w:rsidR="00046011" w:rsidRPr="00435B10" w:rsidRDefault="00046011" w:rsidP="00674D37">
            <w:pPr>
              <w:pStyle w:val="TableHeadingEVM"/>
              <w:jc w:val="both"/>
              <w:rPr>
                <w:rFonts w:ascii="Arial" w:hAnsi="Arial" w:cs="Arial"/>
              </w:rPr>
            </w:pPr>
            <w:r w:rsidRPr="00435B10">
              <w:rPr>
                <w:rFonts w:ascii="Arial" w:hAnsi="Arial" w:cs="Arial"/>
              </w:rPr>
              <w:t>Flowchart Step</w:t>
            </w:r>
          </w:p>
        </w:tc>
        <w:tc>
          <w:tcPr>
            <w:tcW w:w="5840" w:type="dxa"/>
            <w:shd w:val="clear" w:color="auto" w:fill="DDD9C3" w:themeFill="background2" w:themeFillShade="E6"/>
            <w:vAlign w:val="bottom"/>
          </w:tcPr>
          <w:p w14:paraId="36CB20AB" w14:textId="77777777" w:rsidR="00046011" w:rsidRPr="00435B10" w:rsidRDefault="00046011" w:rsidP="00674D37">
            <w:pPr>
              <w:pStyle w:val="TableHeadingEVM"/>
              <w:jc w:val="both"/>
              <w:rPr>
                <w:rFonts w:ascii="Arial" w:hAnsi="Arial" w:cs="Arial"/>
              </w:rPr>
            </w:pPr>
            <w:r w:rsidRPr="00435B10">
              <w:rPr>
                <w:rFonts w:ascii="Arial" w:hAnsi="Arial" w:cs="Arial"/>
              </w:rPr>
              <w:t>Action or Input/</w:t>
            </w:r>
            <w:r w:rsidR="00C94DC2">
              <w:rPr>
                <w:rFonts w:ascii="Arial" w:hAnsi="Arial" w:cs="Arial"/>
              </w:rPr>
              <w:t xml:space="preserve"> </w:t>
            </w:r>
            <w:r w:rsidRPr="00435B10">
              <w:rPr>
                <w:rFonts w:ascii="Arial" w:hAnsi="Arial" w:cs="Arial"/>
              </w:rPr>
              <w:t>Output</w:t>
            </w:r>
          </w:p>
        </w:tc>
      </w:tr>
      <w:tr w:rsidR="00046011" w:rsidRPr="00435B10" w14:paraId="330C768C" w14:textId="77777777" w:rsidTr="00177145">
        <w:trPr>
          <w:trHeight w:val="560"/>
        </w:trPr>
        <w:tc>
          <w:tcPr>
            <w:tcW w:w="2352" w:type="dxa"/>
          </w:tcPr>
          <w:p w14:paraId="0A746196" w14:textId="77777777" w:rsidR="00046011" w:rsidRPr="00435B10" w:rsidRDefault="00046011" w:rsidP="00654577">
            <w:pPr>
              <w:pStyle w:val="TableTextEVM"/>
            </w:pPr>
            <w:r w:rsidRPr="00435B10">
              <w:t>Project Manager or Project Office</w:t>
            </w:r>
          </w:p>
        </w:tc>
        <w:tc>
          <w:tcPr>
            <w:tcW w:w="1276" w:type="dxa"/>
          </w:tcPr>
          <w:p w14:paraId="2DD068F2" w14:textId="77777777" w:rsidR="00046011" w:rsidRPr="00435B10" w:rsidRDefault="00046011" w:rsidP="00654577">
            <w:pPr>
              <w:pStyle w:val="TableTextCenteredEVM"/>
            </w:pPr>
            <w:r w:rsidRPr="00435B10">
              <w:t>Input from 6</w:t>
            </w:r>
            <w:r w:rsidRPr="00435B10">
              <w:noBreakHyphen/>
              <w:t>1.04</w:t>
            </w:r>
          </w:p>
        </w:tc>
        <w:tc>
          <w:tcPr>
            <w:tcW w:w="5840" w:type="dxa"/>
          </w:tcPr>
          <w:p w14:paraId="2F56E142" w14:textId="77777777" w:rsidR="00046011" w:rsidRPr="00435B10" w:rsidRDefault="00046011" w:rsidP="00674D37">
            <w:pPr>
              <w:pStyle w:val="TableTextEVM"/>
              <w:jc w:val="both"/>
            </w:pPr>
            <w:r w:rsidRPr="00435B10">
              <w:rPr>
                <w:i/>
              </w:rPr>
              <w:t>Analyze Data Metrics and Trends</w:t>
            </w:r>
            <w:r w:rsidRPr="00435B10">
              <w:t>.</w:t>
            </w:r>
          </w:p>
        </w:tc>
      </w:tr>
      <w:tr w:rsidR="00046011" w:rsidRPr="00435B10" w14:paraId="33BEC4AE" w14:textId="77777777" w:rsidTr="00177145">
        <w:trPr>
          <w:trHeight w:val="3285"/>
        </w:trPr>
        <w:tc>
          <w:tcPr>
            <w:tcW w:w="2352" w:type="dxa"/>
          </w:tcPr>
          <w:p w14:paraId="002C9CF9" w14:textId="77777777" w:rsidR="00046011" w:rsidRPr="00435B10" w:rsidRDefault="00046011" w:rsidP="00654577">
            <w:pPr>
              <w:pStyle w:val="TableTextEVM"/>
            </w:pPr>
            <w:r w:rsidRPr="00435B10">
              <w:t>Project Manager or Project Office and SP/EM/Team</w:t>
            </w:r>
          </w:p>
        </w:tc>
        <w:tc>
          <w:tcPr>
            <w:tcW w:w="1276" w:type="dxa"/>
          </w:tcPr>
          <w:p w14:paraId="4A8EB434" w14:textId="77777777" w:rsidR="00046011" w:rsidRPr="00435B10" w:rsidRDefault="00046011" w:rsidP="00654577">
            <w:pPr>
              <w:pStyle w:val="TableTextCenteredEVM"/>
            </w:pPr>
            <w:r w:rsidRPr="00435B10">
              <w:t>6</w:t>
            </w:r>
            <w:r w:rsidRPr="00435B10">
              <w:noBreakHyphen/>
              <w:t>2.01</w:t>
            </w:r>
          </w:p>
        </w:tc>
        <w:tc>
          <w:tcPr>
            <w:tcW w:w="5840" w:type="dxa"/>
          </w:tcPr>
          <w:p w14:paraId="5FA40E20" w14:textId="6E10BE1D" w:rsidR="00046011" w:rsidRPr="00435B10" w:rsidRDefault="00046011" w:rsidP="005E3882">
            <w:pPr>
              <w:pStyle w:val="TableTextEVM"/>
              <w:jc w:val="both"/>
            </w:pPr>
            <w:r w:rsidRPr="00435B10">
              <w:rPr>
                <w:i/>
              </w:rPr>
              <w:t>Issue Comprehensive Project ETC/EAC Planning Guidelines</w:t>
            </w:r>
            <w:r w:rsidRPr="00435B10">
              <w:t>. A comprehensive “grass roots” EAC is prepared for the total Project at least annually to support the Planning, Programming, Budget, and Execution process or more frequently if there are changes in schedule or management plans, i.e., priority changes, partial terminations, make/buy revisions, and/or current performance indicates the current EAC is invalid. The Project Office, in conjunction with the Project and SP/EMs, develops planning guidelines for an ETC exercise. Guidance includes (but is not limited to) project definition (identify opportunities, risk mitigations, cost growth liens, etc.), cost estimating instructions, documentation requirements, and a schedule for the execution of the exercise.</w:t>
            </w:r>
          </w:p>
        </w:tc>
      </w:tr>
      <w:tr w:rsidR="00046011" w:rsidRPr="00435B10" w14:paraId="1E1FB650" w14:textId="77777777" w:rsidTr="00177145">
        <w:trPr>
          <w:trHeight w:val="1015"/>
        </w:trPr>
        <w:tc>
          <w:tcPr>
            <w:tcW w:w="2352" w:type="dxa"/>
          </w:tcPr>
          <w:p w14:paraId="388C25FF" w14:textId="77777777" w:rsidR="00046011" w:rsidRPr="00435B10" w:rsidRDefault="00046011" w:rsidP="00654577">
            <w:pPr>
              <w:pStyle w:val="TableTextEVM"/>
            </w:pPr>
            <w:r w:rsidRPr="00435B10">
              <w:t>Project Manager or Project Office and SP/EM/Team and P</w:t>
            </w:r>
            <w:r w:rsidRPr="00435B10">
              <w:noBreakHyphen/>
              <w:t>CAM</w:t>
            </w:r>
          </w:p>
        </w:tc>
        <w:tc>
          <w:tcPr>
            <w:tcW w:w="1276" w:type="dxa"/>
          </w:tcPr>
          <w:p w14:paraId="739A78DB" w14:textId="77777777" w:rsidR="00046011" w:rsidRPr="00435B10" w:rsidRDefault="00046011" w:rsidP="00654577">
            <w:pPr>
              <w:pStyle w:val="TableTextCenteredEVM"/>
            </w:pPr>
            <w:r w:rsidRPr="00435B10">
              <w:t>Input from 5.08</w:t>
            </w:r>
          </w:p>
        </w:tc>
        <w:tc>
          <w:tcPr>
            <w:tcW w:w="5840" w:type="dxa"/>
          </w:tcPr>
          <w:p w14:paraId="081B65DE" w14:textId="6E4D4FE8" w:rsidR="00046011" w:rsidRPr="00435B10" w:rsidRDefault="00046011" w:rsidP="005E3882">
            <w:pPr>
              <w:pStyle w:val="TableTextEVM"/>
              <w:jc w:val="both"/>
            </w:pPr>
            <w:r w:rsidRPr="00435B10">
              <w:rPr>
                <w:i/>
              </w:rPr>
              <w:t xml:space="preserve">Establish EAC with ETC Rates for Indirect Cost at </w:t>
            </w:r>
            <w:r w:rsidR="00763863" w:rsidRPr="00435B10">
              <w:t>CA</w:t>
            </w:r>
            <w:r w:rsidRPr="00435B10">
              <w:rPr>
                <w:i/>
              </w:rPr>
              <w:t>/WP Level</w:t>
            </w:r>
            <w:r w:rsidRPr="00435B10">
              <w:t>.</w:t>
            </w:r>
          </w:p>
        </w:tc>
      </w:tr>
      <w:tr w:rsidR="00046011" w:rsidRPr="00435B10" w14:paraId="37CD52C4" w14:textId="77777777" w:rsidTr="00177145">
        <w:trPr>
          <w:trHeight w:val="2604"/>
        </w:trPr>
        <w:tc>
          <w:tcPr>
            <w:tcW w:w="2352" w:type="dxa"/>
          </w:tcPr>
          <w:p w14:paraId="41A1EB89" w14:textId="77777777" w:rsidR="00046011" w:rsidRPr="00435B10" w:rsidRDefault="00046011" w:rsidP="00654577">
            <w:pPr>
              <w:pStyle w:val="TableTextEVM"/>
            </w:pPr>
            <w:r w:rsidRPr="00435B10">
              <w:t>SP/EM/Team and P</w:t>
            </w:r>
            <w:r w:rsidRPr="00435B10">
              <w:noBreakHyphen/>
              <w:t>CAM</w:t>
            </w:r>
          </w:p>
        </w:tc>
        <w:tc>
          <w:tcPr>
            <w:tcW w:w="1276" w:type="dxa"/>
          </w:tcPr>
          <w:p w14:paraId="7BD5C3C1" w14:textId="77777777" w:rsidR="00046011" w:rsidRPr="00435B10" w:rsidRDefault="00046011" w:rsidP="00654577">
            <w:pPr>
              <w:pStyle w:val="TableTextCenteredEVM"/>
            </w:pPr>
            <w:r w:rsidRPr="00435B10">
              <w:t>6</w:t>
            </w:r>
            <w:r w:rsidRPr="00435B10">
              <w:noBreakHyphen/>
              <w:t>2.02</w:t>
            </w:r>
          </w:p>
        </w:tc>
        <w:tc>
          <w:tcPr>
            <w:tcW w:w="5840" w:type="dxa"/>
          </w:tcPr>
          <w:p w14:paraId="52C3ACE9" w14:textId="77777777" w:rsidR="00046011" w:rsidRPr="00435B10" w:rsidRDefault="00046011" w:rsidP="00763863">
            <w:pPr>
              <w:pStyle w:val="TableTextEVM"/>
              <w:jc w:val="both"/>
            </w:pPr>
            <w:r w:rsidRPr="00435B10">
              <w:rPr>
                <w:i/>
              </w:rPr>
              <w:t>Develop ETC Plan for the Control Account and BOE</w:t>
            </w:r>
            <w:r w:rsidRPr="00435B10">
              <w:t>. P</w:t>
            </w:r>
            <w:r w:rsidRPr="00435B10">
              <w:noBreakHyphen/>
              <w:t xml:space="preserve">CAMs review all available documentation and prepare a time phased estimate of the cost for the remaining work within the </w:t>
            </w:r>
            <w:r w:rsidR="00763863" w:rsidRPr="00435B10">
              <w:t>CA</w:t>
            </w:r>
            <w:r w:rsidRPr="00435B10">
              <w:t xml:space="preserve">s. A comprehensive EAC is based on reported performance to date, knowledgeable projections of future performance, and commitment values for material and </w:t>
            </w:r>
            <w:r w:rsidR="00E179D8" w:rsidRPr="00435B10">
              <w:t>contracted/</w:t>
            </w:r>
            <w:r w:rsidRPr="00435B10">
              <w:t>subcontracted items, estimated economic escalation, current overhead rates, contemplated management improvements, and inflation, as well as considering all remaining risk areas on the project versus cost avoidance possibilities.</w:t>
            </w:r>
          </w:p>
        </w:tc>
      </w:tr>
      <w:tr w:rsidR="00046011" w:rsidRPr="00435B10" w14:paraId="02A51DF9" w14:textId="77777777" w:rsidTr="00177145">
        <w:trPr>
          <w:trHeight w:val="1469"/>
        </w:trPr>
        <w:tc>
          <w:tcPr>
            <w:tcW w:w="2352" w:type="dxa"/>
          </w:tcPr>
          <w:p w14:paraId="5AED0729" w14:textId="77777777" w:rsidR="00046011" w:rsidRPr="00435B10" w:rsidRDefault="00046011" w:rsidP="00654577">
            <w:pPr>
              <w:pStyle w:val="TableTextEVM"/>
            </w:pPr>
            <w:r w:rsidRPr="00435B10">
              <w:t>Project Manager or Project Office and SP/EM/Team</w:t>
            </w:r>
          </w:p>
        </w:tc>
        <w:tc>
          <w:tcPr>
            <w:tcW w:w="1276" w:type="dxa"/>
          </w:tcPr>
          <w:p w14:paraId="5238A78E" w14:textId="77777777" w:rsidR="00046011" w:rsidRPr="00435B10" w:rsidRDefault="00046011" w:rsidP="00654577">
            <w:pPr>
              <w:pStyle w:val="TableTextCenteredEVM"/>
            </w:pPr>
            <w:r w:rsidRPr="00435B10">
              <w:t>6</w:t>
            </w:r>
            <w:r w:rsidRPr="00435B10">
              <w:noBreakHyphen/>
              <w:t>2.03</w:t>
            </w:r>
          </w:p>
        </w:tc>
        <w:tc>
          <w:tcPr>
            <w:tcW w:w="5840" w:type="dxa"/>
          </w:tcPr>
          <w:p w14:paraId="6280CF7F" w14:textId="637D50A7" w:rsidR="00046011" w:rsidRPr="00435B10" w:rsidRDefault="00046011" w:rsidP="00674D37">
            <w:pPr>
              <w:pStyle w:val="TableTextEVM"/>
              <w:jc w:val="both"/>
            </w:pPr>
            <w:r w:rsidRPr="00435B10">
              <w:rPr>
                <w:i/>
              </w:rPr>
              <w:t>Analyze EACs and BOEs</w:t>
            </w:r>
            <w:r w:rsidRPr="00435B10">
              <w:t>. Review and approve EACs for the total project, including</w:t>
            </w:r>
            <w:r w:rsidR="00B8288D" w:rsidRPr="00435B10">
              <w:t xml:space="preserve"> contractor/subcontractor </w:t>
            </w:r>
            <w:r w:rsidRPr="00435B10">
              <w:t xml:space="preserve">data, to determine reasonableness in context with historical data for the total project to include contractors. Forecasted </w:t>
            </w:r>
            <w:r w:rsidR="005041AA">
              <w:t>E</w:t>
            </w:r>
            <w:r w:rsidR="00942C9B" w:rsidRPr="00435B10">
              <w:t>AC</w:t>
            </w:r>
            <w:r w:rsidRPr="00435B10">
              <w:t xml:space="preserve"> formulas should be employed to corroborate the validity of the EAC.</w:t>
            </w:r>
          </w:p>
        </w:tc>
      </w:tr>
      <w:tr w:rsidR="00046011" w:rsidRPr="00435B10" w14:paraId="5FA27160" w14:textId="77777777" w:rsidTr="00177145">
        <w:trPr>
          <w:trHeight w:val="1255"/>
        </w:trPr>
        <w:tc>
          <w:tcPr>
            <w:tcW w:w="2352" w:type="dxa"/>
          </w:tcPr>
          <w:p w14:paraId="137B7CFA" w14:textId="77777777" w:rsidR="00046011" w:rsidRPr="00435B10" w:rsidRDefault="00046011" w:rsidP="00654577">
            <w:pPr>
              <w:pStyle w:val="TableTextEVM"/>
            </w:pPr>
            <w:r w:rsidRPr="00435B10">
              <w:t>Project Manager or Project Office and SP/EM/Team</w:t>
            </w:r>
          </w:p>
        </w:tc>
        <w:tc>
          <w:tcPr>
            <w:tcW w:w="1276" w:type="dxa"/>
          </w:tcPr>
          <w:p w14:paraId="03763A0D" w14:textId="77777777" w:rsidR="00046011" w:rsidRPr="00435B10" w:rsidRDefault="00046011" w:rsidP="00654577">
            <w:pPr>
              <w:pStyle w:val="TableTextCenteredEVM"/>
            </w:pPr>
            <w:r w:rsidRPr="00435B10">
              <w:t>6</w:t>
            </w:r>
            <w:r w:rsidRPr="00435B10">
              <w:noBreakHyphen/>
              <w:t>2.04</w:t>
            </w:r>
          </w:p>
        </w:tc>
        <w:tc>
          <w:tcPr>
            <w:tcW w:w="5840" w:type="dxa"/>
          </w:tcPr>
          <w:p w14:paraId="699DA3D1" w14:textId="77777777" w:rsidR="00046011" w:rsidRPr="00435B10" w:rsidRDefault="00046011" w:rsidP="00674D37">
            <w:pPr>
              <w:pStyle w:val="TableTextEVM"/>
              <w:jc w:val="both"/>
            </w:pPr>
            <w:r w:rsidRPr="00435B10">
              <w:rPr>
                <w:i/>
              </w:rPr>
              <w:t>Review Project ETC/EAC</w:t>
            </w:r>
            <w:r w:rsidRPr="00435B10">
              <w:t>. Analyze all generated reports and EACs for anomalies. If any are found, resolve them in the most appropriate and expeditious manner to ensure the data reflects the most accurate picture of the effects of the P</w:t>
            </w:r>
            <w:r w:rsidRPr="00435B10">
              <w:noBreakHyphen/>
              <w:t>CAM’s update to the EAC.</w:t>
            </w:r>
          </w:p>
        </w:tc>
      </w:tr>
      <w:tr w:rsidR="00046011" w:rsidRPr="00435B10" w14:paraId="33904B82" w14:textId="77777777" w:rsidTr="00177145">
        <w:trPr>
          <w:trHeight w:val="1161"/>
        </w:trPr>
        <w:tc>
          <w:tcPr>
            <w:tcW w:w="2352" w:type="dxa"/>
          </w:tcPr>
          <w:p w14:paraId="75E451A7" w14:textId="77777777" w:rsidR="00046011" w:rsidRPr="00435B10" w:rsidRDefault="00046011" w:rsidP="00654577">
            <w:pPr>
              <w:pStyle w:val="TableTextEVM"/>
            </w:pPr>
            <w:r w:rsidRPr="00435B10">
              <w:t>Project Manager or Project Office</w:t>
            </w:r>
          </w:p>
        </w:tc>
        <w:tc>
          <w:tcPr>
            <w:tcW w:w="1276" w:type="dxa"/>
          </w:tcPr>
          <w:p w14:paraId="531D7571" w14:textId="77777777" w:rsidR="00046011" w:rsidRPr="00435B10" w:rsidRDefault="00046011" w:rsidP="00654577">
            <w:pPr>
              <w:pStyle w:val="TableTextCenteredEVM"/>
            </w:pPr>
            <w:r w:rsidRPr="00435B10">
              <w:t>6</w:t>
            </w:r>
            <w:r w:rsidRPr="00435B10">
              <w:noBreakHyphen/>
              <w:t>2.05</w:t>
            </w:r>
          </w:p>
        </w:tc>
        <w:tc>
          <w:tcPr>
            <w:tcW w:w="5840" w:type="dxa"/>
          </w:tcPr>
          <w:p w14:paraId="2C2F60F8" w14:textId="77777777" w:rsidR="00046011" w:rsidRPr="00435B10" w:rsidRDefault="00046011" w:rsidP="00674D37">
            <w:pPr>
              <w:pStyle w:val="TableTextEVM"/>
              <w:jc w:val="both"/>
            </w:pPr>
            <w:r w:rsidRPr="00435B10">
              <w:rPr>
                <w:i/>
              </w:rPr>
              <w:t>Approve EAC?</w:t>
            </w:r>
            <w:r w:rsidRPr="00435B10">
              <w:t xml:space="preserve"> The Project Manager approves the EAC, or rejects for cause.</w:t>
            </w:r>
          </w:p>
          <w:p w14:paraId="30A7D9AB" w14:textId="77777777" w:rsidR="00046011" w:rsidRPr="00435B10" w:rsidRDefault="00046011" w:rsidP="00674D37">
            <w:pPr>
              <w:pStyle w:val="TableTextEVM"/>
              <w:jc w:val="both"/>
            </w:pPr>
            <w:r w:rsidRPr="00435B10">
              <w:rPr>
                <w:i/>
              </w:rPr>
              <w:t>If YES, go to 6-2.07 and 6-2.09</w:t>
            </w:r>
            <w:r w:rsidRPr="00435B10">
              <w:t>.</w:t>
            </w:r>
          </w:p>
          <w:p w14:paraId="32564B37" w14:textId="77777777" w:rsidR="00046011" w:rsidRPr="00435B10" w:rsidRDefault="00046011" w:rsidP="00674D37">
            <w:pPr>
              <w:pStyle w:val="TableTextEVM"/>
              <w:jc w:val="both"/>
            </w:pPr>
            <w:r w:rsidRPr="00435B10">
              <w:rPr>
                <w:i/>
              </w:rPr>
              <w:t>If NO, go to 6-2.06</w:t>
            </w:r>
            <w:r w:rsidRPr="00435B10">
              <w:t>.</w:t>
            </w:r>
          </w:p>
        </w:tc>
      </w:tr>
      <w:tr w:rsidR="00046011" w:rsidRPr="00435B10" w14:paraId="3A29168C" w14:textId="77777777" w:rsidTr="00177145">
        <w:trPr>
          <w:trHeight w:val="1549"/>
        </w:trPr>
        <w:tc>
          <w:tcPr>
            <w:tcW w:w="2352" w:type="dxa"/>
          </w:tcPr>
          <w:p w14:paraId="41AD7B7D" w14:textId="77777777" w:rsidR="00046011" w:rsidRPr="00435B10" w:rsidRDefault="00046011" w:rsidP="00654577">
            <w:pPr>
              <w:pStyle w:val="TableTextEVM"/>
            </w:pPr>
            <w:r w:rsidRPr="00435B10">
              <w:t>SP/EM/Team and P</w:t>
            </w:r>
            <w:r w:rsidRPr="00435B10">
              <w:noBreakHyphen/>
              <w:t>CAM</w:t>
            </w:r>
          </w:p>
        </w:tc>
        <w:tc>
          <w:tcPr>
            <w:tcW w:w="1276" w:type="dxa"/>
          </w:tcPr>
          <w:p w14:paraId="37674C44" w14:textId="77777777" w:rsidR="00046011" w:rsidRPr="00435B10" w:rsidRDefault="00046011" w:rsidP="00654577">
            <w:pPr>
              <w:pStyle w:val="TableTextCenteredEVM"/>
            </w:pPr>
            <w:r w:rsidRPr="00435B10">
              <w:t>6</w:t>
            </w:r>
            <w:r w:rsidRPr="00435B10">
              <w:noBreakHyphen/>
              <w:t>2.06</w:t>
            </w:r>
          </w:p>
        </w:tc>
        <w:tc>
          <w:tcPr>
            <w:tcW w:w="5840" w:type="dxa"/>
          </w:tcPr>
          <w:p w14:paraId="10E5AF16" w14:textId="3CC4ADCD" w:rsidR="00046011" w:rsidRPr="00435B10" w:rsidRDefault="00046011" w:rsidP="00674D37">
            <w:pPr>
              <w:pStyle w:val="TableTextEVM"/>
              <w:jc w:val="both"/>
            </w:pPr>
            <w:r w:rsidRPr="00435B10">
              <w:rPr>
                <w:i/>
              </w:rPr>
              <w:t>Document Disagreement (Renegotiate/Iterate as Needed)</w:t>
            </w:r>
            <w:r w:rsidRPr="00435B10">
              <w:t>. Any disagreement regarding the incorporation of EACs is documented in the variance analysis report (</w:t>
            </w:r>
            <w:r w:rsidR="002759C8" w:rsidRPr="00435B10">
              <w:t>IPMR</w:t>
            </w:r>
            <w:r w:rsidRPr="00435B10">
              <w:t xml:space="preserve"> 5) and reviewed by the </w:t>
            </w:r>
            <w:r w:rsidR="009D71E8" w:rsidRPr="00435B10">
              <w:t>SP/EM</w:t>
            </w:r>
            <w:r w:rsidRPr="00435B10">
              <w:t xml:space="preserve"> and P</w:t>
            </w:r>
            <w:r w:rsidRPr="00435B10">
              <w:noBreakHyphen/>
              <w:t xml:space="preserve">CAM. If </w:t>
            </w:r>
            <w:r w:rsidR="003E05E4" w:rsidRPr="00435B10">
              <w:t>necessary,</w:t>
            </w:r>
            <w:r w:rsidRPr="00435B10">
              <w:t xml:space="preserve"> the P</w:t>
            </w:r>
            <w:r w:rsidRPr="00435B10">
              <w:noBreakHyphen/>
              <w:t>CAM may iterate the EAC, as required.</w:t>
            </w:r>
          </w:p>
          <w:p w14:paraId="567AA56C" w14:textId="77777777" w:rsidR="00046011" w:rsidRPr="00435B10" w:rsidRDefault="00046011" w:rsidP="00674D37">
            <w:pPr>
              <w:pStyle w:val="TableTextEVM"/>
              <w:jc w:val="both"/>
            </w:pPr>
            <w:r w:rsidRPr="00435B10">
              <w:t>Go back to step 6-2.04</w:t>
            </w:r>
          </w:p>
        </w:tc>
      </w:tr>
      <w:tr w:rsidR="00046011" w:rsidRPr="00435B10" w14:paraId="0305CD6F" w14:textId="77777777" w:rsidTr="00177145">
        <w:trPr>
          <w:trHeight w:val="560"/>
        </w:trPr>
        <w:tc>
          <w:tcPr>
            <w:tcW w:w="2352" w:type="dxa"/>
          </w:tcPr>
          <w:p w14:paraId="5552CB6E" w14:textId="77777777" w:rsidR="00046011" w:rsidRPr="00435B10" w:rsidRDefault="00046011" w:rsidP="00654577">
            <w:pPr>
              <w:pStyle w:val="TableTextEVM"/>
            </w:pPr>
            <w:r w:rsidRPr="00435B10">
              <w:t>P</w:t>
            </w:r>
            <w:r w:rsidRPr="00435B10">
              <w:noBreakHyphen/>
              <w:t>CAM</w:t>
            </w:r>
          </w:p>
        </w:tc>
        <w:tc>
          <w:tcPr>
            <w:tcW w:w="1276" w:type="dxa"/>
          </w:tcPr>
          <w:p w14:paraId="64531B3E" w14:textId="77777777" w:rsidR="00046011" w:rsidRPr="00435B10" w:rsidRDefault="00046011" w:rsidP="00654577">
            <w:pPr>
              <w:pStyle w:val="TableTextCenteredEVM"/>
            </w:pPr>
            <w:r w:rsidRPr="00435B10">
              <w:t>6</w:t>
            </w:r>
            <w:r w:rsidRPr="00435B10">
              <w:noBreakHyphen/>
              <w:t>2.07</w:t>
            </w:r>
          </w:p>
        </w:tc>
        <w:tc>
          <w:tcPr>
            <w:tcW w:w="5840" w:type="dxa"/>
          </w:tcPr>
          <w:p w14:paraId="63490305" w14:textId="7CD025FF" w:rsidR="00046011" w:rsidRPr="00435B10" w:rsidRDefault="00046011" w:rsidP="00E64DFC">
            <w:pPr>
              <w:pStyle w:val="TableTextEVM"/>
              <w:jc w:val="both"/>
            </w:pPr>
            <w:r w:rsidRPr="00435B10">
              <w:rPr>
                <w:i/>
              </w:rPr>
              <w:t xml:space="preserve">Update EAC on </w:t>
            </w:r>
            <w:r w:rsidR="00E64DFC">
              <w:rPr>
                <w:i/>
              </w:rPr>
              <w:t>WAD</w:t>
            </w:r>
            <w:r w:rsidRPr="00435B10">
              <w:t xml:space="preserve">. Approved EACs </w:t>
            </w:r>
            <w:r w:rsidR="000E0202" w:rsidRPr="00435B10">
              <w:t>should</w:t>
            </w:r>
            <w:r w:rsidRPr="00435B10">
              <w:t xml:space="preserve"> be reflected on the WAD.</w:t>
            </w:r>
          </w:p>
        </w:tc>
      </w:tr>
      <w:tr w:rsidR="00046011" w:rsidRPr="00435B10" w14:paraId="7FC2A5D7" w14:textId="77777777" w:rsidTr="00177145">
        <w:trPr>
          <w:trHeight w:val="1028"/>
        </w:trPr>
        <w:tc>
          <w:tcPr>
            <w:tcW w:w="2352" w:type="dxa"/>
          </w:tcPr>
          <w:p w14:paraId="10A6BD0C" w14:textId="77777777" w:rsidR="00046011" w:rsidRPr="00435B10" w:rsidRDefault="00046011" w:rsidP="00654577">
            <w:pPr>
              <w:pStyle w:val="TableTextEVM"/>
            </w:pPr>
            <w:r w:rsidRPr="00435B10">
              <w:t>SP/EM/Team and P</w:t>
            </w:r>
            <w:r w:rsidRPr="00435B10">
              <w:noBreakHyphen/>
              <w:t>CAM</w:t>
            </w:r>
          </w:p>
        </w:tc>
        <w:tc>
          <w:tcPr>
            <w:tcW w:w="1276" w:type="dxa"/>
          </w:tcPr>
          <w:p w14:paraId="67AF1ECC" w14:textId="77777777" w:rsidR="00046011" w:rsidRPr="00435B10" w:rsidRDefault="00046011" w:rsidP="00654577">
            <w:pPr>
              <w:pStyle w:val="TableTextCenteredEVM"/>
            </w:pPr>
            <w:r w:rsidRPr="00435B10">
              <w:t>6</w:t>
            </w:r>
            <w:r w:rsidRPr="00435B10">
              <w:noBreakHyphen/>
              <w:t>2.08</w:t>
            </w:r>
          </w:p>
        </w:tc>
        <w:tc>
          <w:tcPr>
            <w:tcW w:w="5840" w:type="dxa"/>
          </w:tcPr>
          <w:p w14:paraId="443D53BF" w14:textId="77777777" w:rsidR="00046011" w:rsidRPr="00435B10" w:rsidRDefault="00046011" w:rsidP="00674D37">
            <w:pPr>
              <w:pStyle w:val="TableTextEVM"/>
              <w:jc w:val="both"/>
            </w:pPr>
            <w:r w:rsidRPr="00435B10">
              <w:rPr>
                <w:i/>
              </w:rPr>
              <w:t>Revised EAC Approval on WAD</w:t>
            </w:r>
            <w:r w:rsidRPr="00435B10">
              <w:t>. The WAD is approved by the SP/EM, P</w:t>
            </w:r>
            <w:r w:rsidRPr="00435B10">
              <w:noBreakHyphen/>
              <w:t>CAM, and functional organization. The approval of the EAC via the WAD results in a commitment to provide the required resources to complete the work.</w:t>
            </w:r>
          </w:p>
        </w:tc>
      </w:tr>
      <w:tr w:rsidR="00046011" w:rsidRPr="00435B10" w14:paraId="3055F69E" w14:textId="77777777" w:rsidTr="00177145">
        <w:trPr>
          <w:trHeight w:val="2150"/>
        </w:trPr>
        <w:tc>
          <w:tcPr>
            <w:tcW w:w="2352" w:type="dxa"/>
          </w:tcPr>
          <w:p w14:paraId="6961390A" w14:textId="77777777" w:rsidR="00046011" w:rsidRPr="00435B10" w:rsidRDefault="00046011" w:rsidP="00654577">
            <w:pPr>
              <w:pStyle w:val="TableTextEVM"/>
            </w:pPr>
            <w:r w:rsidRPr="00435B10">
              <w:t>Project Manager or Project Office</w:t>
            </w:r>
          </w:p>
        </w:tc>
        <w:tc>
          <w:tcPr>
            <w:tcW w:w="1276" w:type="dxa"/>
          </w:tcPr>
          <w:p w14:paraId="51D63249" w14:textId="77777777" w:rsidR="00046011" w:rsidRPr="00435B10" w:rsidRDefault="00046011" w:rsidP="00654577">
            <w:pPr>
              <w:pStyle w:val="TableTextCenteredEVM"/>
            </w:pPr>
            <w:r w:rsidRPr="00435B10">
              <w:t>6</w:t>
            </w:r>
            <w:r w:rsidRPr="00435B10">
              <w:noBreakHyphen/>
              <w:t>2.09</w:t>
            </w:r>
          </w:p>
        </w:tc>
        <w:tc>
          <w:tcPr>
            <w:tcW w:w="5840" w:type="dxa"/>
          </w:tcPr>
          <w:p w14:paraId="298D7566" w14:textId="67D94261" w:rsidR="005619AC" w:rsidRDefault="005619AC" w:rsidP="00674D37">
            <w:pPr>
              <w:pStyle w:val="TableTextEVM"/>
              <w:jc w:val="both"/>
              <w:rPr>
                <w:i/>
              </w:rPr>
            </w:pPr>
            <w:r>
              <w:rPr>
                <w:i/>
              </w:rPr>
              <w:t xml:space="preserve">Update Risk List. </w:t>
            </w:r>
            <w:r w:rsidRPr="005619AC">
              <w:rPr>
                <w:iCs w:val="0"/>
              </w:rPr>
              <w:t xml:space="preserve"> The E</w:t>
            </w:r>
            <w:r>
              <w:rPr>
                <w:iCs w:val="0"/>
              </w:rPr>
              <w:t>AC determination relies on the project’s risk postur</w:t>
            </w:r>
            <w:r w:rsidR="0028642A">
              <w:rPr>
                <w:iCs w:val="0"/>
              </w:rPr>
              <w:t>e</w:t>
            </w:r>
            <w:r>
              <w:rPr>
                <w:iCs w:val="0"/>
              </w:rPr>
              <w:t>.</w:t>
            </w:r>
            <w:r w:rsidR="0028642A">
              <w:rPr>
                <w:iCs w:val="0"/>
              </w:rPr>
              <w:t xml:space="preserve"> </w:t>
            </w:r>
            <w:r w:rsidR="0028642A" w:rsidRPr="0028642A">
              <w:t>The Risk process systematically identifies, quantifies, and assesses cost or schedule risks for the project.</w:t>
            </w:r>
            <w:r w:rsidRPr="0028642A">
              <w:rPr>
                <w:iCs w:val="0"/>
              </w:rPr>
              <w:t xml:space="preserve"> </w:t>
            </w:r>
          </w:p>
          <w:p w14:paraId="21540BD0" w14:textId="022F7D45" w:rsidR="00046011" w:rsidRPr="00435B10" w:rsidRDefault="005619AC" w:rsidP="00674D37">
            <w:pPr>
              <w:pStyle w:val="TableTextEVM"/>
              <w:jc w:val="both"/>
            </w:pPr>
            <w:r w:rsidRPr="00A25DA1">
              <w:rPr>
                <w:i/>
              </w:rPr>
              <w:t xml:space="preserve">Note: Outside the EVMS </w:t>
            </w:r>
            <w:r w:rsidR="005A14BB" w:rsidRPr="00A25DA1">
              <w:rPr>
                <w:i/>
              </w:rPr>
              <w:t>may be a</w:t>
            </w:r>
            <w:r w:rsidRPr="00A25DA1">
              <w:rPr>
                <w:i/>
              </w:rPr>
              <w:t xml:space="preserve"> </w:t>
            </w:r>
            <w:r w:rsidR="00046011" w:rsidRPr="00A25DA1">
              <w:rPr>
                <w:i/>
              </w:rPr>
              <w:t>Project Lien List</w:t>
            </w:r>
            <w:r w:rsidR="00046011" w:rsidRPr="00A25DA1">
              <w:t xml:space="preserve">. </w:t>
            </w:r>
            <w:r w:rsidR="00046011" w:rsidRPr="00A25DA1">
              <w:rPr>
                <w:i/>
                <w:iCs w:val="0"/>
              </w:rPr>
              <w:t xml:space="preserve">The Project Lien </w:t>
            </w:r>
            <w:r w:rsidR="005A14BB" w:rsidRPr="00A25DA1">
              <w:rPr>
                <w:i/>
                <w:iCs w:val="0"/>
              </w:rPr>
              <w:t>L</w:t>
            </w:r>
            <w:r w:rsidR="00046011" w:rsidRPr="00A25DA1">
              <w:rPr>
                <w:i/>
                <w:iCs w:val="0"/>
              </w:rPr>
              <w:t>ist tracks cost growth liens as well as liens (commitment of reserves) that are identified by the Risk Management process. A Project Lien List is derived from Cost Growth and the Significant Risk List and should capture all cost risks stemming from 1) potential internal scope changes for risk, 2) potential overruns, and 3) potential underruns.</w:t>
            </w:r>
          </w:p>
        </w:tc>
      </w:tr>
      <w:tr w:rsidR="00046011" w:rsidRPr="00435B10" w14:paraId="571B6BC3" w14:textId="77777777" w:rsidTr="00177145">
        <w:trPr>
          <w:trHeight w:val="3712"/>
        </w:trPr>
        <w:tc>
          <w:tcPr>
            <w:tcW w:w="2352" w:type="dxa"/>
          </w:tcPr>
          <w:p w14:paraId="6CE2CCE2" w14:textId="77777777" w:rsidR="00046011" w:rsidRPr="00435B10" w:rsidRDefault="00046011" w:rsidP="00654577">
            <w:pPr>
              <w:pStyle w:val="TableTextEVM"/>
            </w:pPr>
            <w:r w:rsidRPr="00435B10">
              <w:t>Project Manager or Project Office</w:t>
            </w:r>
          </w:p>
        </w:tc>
        <w:tc>
          <w:tcPr>
            <w:tcW w:w="1276" w:type="dxa"/>
          </w:tcPr>
          <w:p w14:paraId="53DAF0DD" w14:textId="77777777" w:rsidR="00046011" w:rsidRPr="00435B10" w:rsidRDefault="00046011" w:rsidP="00654577">
            <w:pPr>
              <w:pStyle w:val="TableTextCenteredEVM"/>
            </w:pPr>
            <w:r w:rsidRPr="00435B10">
              <w:t>6</w:t>
            </w:r>
            <w:r w:rsidRPr="00435B10">
              <w:noBreakHyphen/>
              <w:t>2.10</w:t>
            </w:r>
          </w:p>
        </w:tc>
        <w:tc>
          <w:tcPr>
            <w:tcW w:w="5840" w:type="dxa"/>
          </w:tcPr>
          <w:p w14:paraId="06D2FCEA" w14:textId="02CF474D" w:rsidR="00A8621D" w:rsidRDefault="00046011" w:rsidP="00E64DFC">
            <w:pPr>
              <w:pStyle w:val="TableTextEVM"/>
              <w:jc w:val="both"/>
            </w:pPr>
            <w:r w:rsidRPr="00435B10">
              <w:rPr>
                <w:i/>
              </w:rPr>
              <w:t>MR Analysis</w:t>
            </w:r>
            <w:r w:rsidRPr="00435B10">
              <w:t xml:space="preserve">. Throughout the project’s duration, the Project Manager is required to understand the projects position with respect to available Management Reserve. </w:t>
            </w:r>
          </w:p>
          <w:p w14:paraId="101A1E15" w14:textId="732089F7" w:rsidR="00A8621D" w:rsidRDefault="00046011" w:rsidP="00E64DFC">
            <w:pPr>
              <w:pStyle w:val="TableTextEVM"/>
              <w:jc w:val="both"/>
            </w:pPr>
            <w:r w:rsidRPr="00435B10">
              <w:t xml:space="preserve">Underruns and </w:t>
            </w:r>
            <w:r w:rsidR="005A14BB">
              <w:t>o</w:t>
            </w:r>
            <w:r w:rsidRPr="00435B10">
              <w:t>verruns affect the EAC on the project, but they do not affect the baseline BAC. After incorporation of budgetary changes, the project evaluate</w:t>
            </w:r>
            <w:r w:rsidR="005A14BB">
              <w:t>s</w:t>
            </w:r>
            <w:r w:rsidRPr="00435B10">
              <w:t xml:space="preserve"> the remaining </w:t>
            </w:r>
            <w:r w:rsidR="005619AC">
              <w:t>MR</w:t>
            </w:r>
            <w:r w:rsidRPr="00435B10">
              <w:t xml:space="preserve"> available to mitigate future project risks using the dollarized probabilistic risk list. An in-depth analysis reveals the rate at which reserves are utilized vs. risk retired. This type of analysis reveals whether the </w:t>
            </w:r>
            <w:r w:rsidR="00FA62FD" w:rsidRPr="00435B10">
              <w:t>remaining</w:t>
            </w:r>
            <w:r w:rsidR="00FA62FD" w:rsidRPr="00435B10" w:rsidDel="0041628E">
              <w:t xml:space="preserve"> </w:t>
            </w:r>
            <w:r w:rsidRPr="00435B10">
              <w:t xml:space="preserve">MR is adequate to complete the project. </w:t>
            </w:r>
          </w:p>
          <w:p w14:paraId="11572462" w14:textId="06A14B7A" w:rsidR="00A8621D" w:rsidRPr="005619AC" w:rsidRDefault="00EB4E8A" w:rsidP="00E64DFC">
            <w:pPr>
              <w:pStyle w:val="TableTextEVM"/>
              <w:jc w:val="both"/>
              <w:rPr>
                <w:i/>
                <w:iCs w:val="0"/>
              </w:rPr>
            </w:pPr>
            <w:r w:rsidRPr="005619AC">
              <w:rPr>
                <w:i/>
                <w:iCs w:val="0"/>
              </w:rPr>
              <w:t xml:space="preserve">Note: Outside the EVMS, </w:t>
            </w:r>
            <w:r w:rsidR="005A14BB">
              <w:rPr>
                <w:i/>
                <w:iCs w:val="0"/>
              </w:rPr>
              <w:t>may be a</w:t>
            </w:r>
            <w:r w:rsidR="00A8621D" w:rsidRPr="005619AC">
              <w:rPr>
                <w:i/>
                <w:iCs w:val="0"/>
              </w:rPr>
              <w:t xml:space="preserve"> Project Lien </w:t>
            </w:r>
            <w:r w:rsidR="005A14BB">
              <w:rPr>
                <w:i/>
                <w:iCs w:val="0"/>
              </w:rPr>
              <w:t>L</w:t>
            </w:r>
            <w:r w:rsidR="00A8621D" w:rsidRPr="005619AC">
              <w:rPr>
                <w:i/>
                <w:iCs w:val="0"/>
              </w:rPr>
              <w:t>ist along with the addition of Scope Changes, Opportunities/Underruns, and overruns impact the</w:t>
            </w:r>
            <w:r w:rsidRPr="005619AC">
              <w:rPr>
                <w:i/>
                <w:iCs w:val="0"/>
              </w:rPr>
              <w:t xml:space="preserve"> available</w:t>
            </w:r>
            <w:r w:rsidR="00A8621D" w:rsidRPr="005619AC">
              <w:rPr>
                <w:i/>
                <w:iCs w:val="0"/>
              </w:rPr>
              <w:t xml:space="preserve"> net Project Management Reserve balance.</w:t>
            </w:r>
          </w:p>
        </w:tc>
      </w:tr>
      <w:tr w:rsidR="00046011" w:rsidRPr="00435B10" w14:paraId="2E4A894F" w14:textId="77777777" w:rsidTr="00177145">
        <w:trPr>
          <w:trHeight w:val="587"/>
        </w:trPr>
        <w:tc>
          <w:tcPr>
            <w:tcW w:w="2352" w:type="dxa"/>
          </w:tcPr>
          <w:p w14:paraId="5201FF77" w14:textId="77777777" w:rsidR="00046011" w:rsidRPr="00435B10" w:rsidRDefault="00046011" w:rsidP="00654577">
            <w:pPr>
              <w:pStyle w:val="TableTextEVM"/>
            </w:pPr>
            <w:r w:rsidRPr="00435B10">
              <w:t>Project Manager or Project Office</w:t>
            </w:r>
          </w:p>
        </w:tc>
        <w:tc>
          <w:tcPr>
            <w:tcW w:w="1276" w:type="dxa"/>
          </w:tcPr>
          <w:p w14:paraId="31B25A17" w14:textId="77777777" w:rsidR="00046011" w:rsidRPr="00435B10" w:rsidRDefault="00046011" w:rsidP="00654577">
            <w:pPr>
              <w:pStyle w:val="TableTextCenteredEVM"/>
            </w:pPr>
            <w:r w:rsidRPr="00435B10">
              <w:t>6</w:t>
            </w:r>
            <w:r w:rsidRPr="00435B10">
              <w:noBreakHyphen/>
              <w:t>2.11</w:t>
            </w:r>
          </w:p>
        </w:tc>
        <w:tc>
          <w:tcPr>
            <w:tcW w:w="5840" w:type="dxa"/>
          </w:tcPr>
          <w:p w14:paraId="2236E060" w14:textId="051F42EC" w:rsidR="00046011" w:rsidRPr="00435B10" w:rsidRDefault="00046011" w:rsidP="00674D37">
            <w:pPr>
              <w:pStyle w:val="TableTextEVM"/>
              <w:jc w:val="both"/>
            </w:pPr>
            <w:r w:rsidRPr="00435B10">
              <w:rPr>
                <w:i/>
              </w:rPr>
              <w:t>Update Reported EAC (if necessary)</w:t>
            </w:r>
            <w:r w:rsidRPr="00435B10">
              <w:t xml:space="preserve">. If the management team of the project believes that the cost of the project will be different than originally planned, a new EAC is prepared and delivered to the Sponsor. The updated EAC is provided in the </w:t>
            </w:r>
            <w:r w:rsidR="006B2F55" w:rsidRPr="00435B10">
              <w:t>IPMRs</w:t>
            </w:r>
            <w:r w:rsidRPr="00435B10">
              <w:t xml:space="preserve">. The new EAC </w:t>
            </w:r>
            <w:r w:rsidR="00A25DA1">
              <w:t>may be</w:t>
            </w:r>
            <w:r w:rsidRPr="00435B10">
              <w:t xml:space="preserve"> instrumental in developing budgetary (funding) submissions required by the PPBE process.</w:t>
            </w:r>
          </w:p>
        </w:tc>
      </w:tr>
      <w:tr w:rsidR="00046011" w:rsidRPr="00435B10" w14:paraId="55F7BC45" w14:textId="77777777" w:rsidTr="00177145">
        <w:trPr>
          <w:trHeight w:val="1696"/>
        </w:trPr>
        <w:tc>
          <w:tcPr>
            <w:tcW w:w="2352" w:type="dxa"/>
          </w:tcPr>
          <w:p w14:paraId="7C826BA5" w14:textId="77777777" w:rsidR="00046011" w:rsidRPr="00435B10" w:rsidRDefault="00046011" w:rsidP="00654577">
            <w:pPr>
              <w:pStyle w:val="TableTextEVM"/>
            </w:pPr>
            <w:r w:rsidRPr="00435B10">
              <w:t xml:space="preserve">Program Manager or Program Management Office and Project Manager or Project Office </w:t>
            </w:r>
          </w:p>
        </w:tc>
        <w:tc>
          <w:tcPr>
            <w:tcW w:w="1276" w:type="dxa"/>
          </w:tcPr>
          <w:p w14:paraId="326891E0" w14:textId="77777777" w:rsidR="00046011" w:rsidRPr="00435B10" w:rsidRDefault="00046011" w:rsidP="00654577">
            <w:pPr>
              <w:pStyle w:val="TableTextCenteredEVM"/>
            </w:pPr>
            <w:r w:rsidRPr="00435B10">
              <w:t>6</w:t>
            </w:r>
            <w:r w:rsidRPr="00435B10">
              <w:noBreakHyphen/>
              <w:t>2.12</w:t>
            </w:r>
          </w:p>
        </w:tc>
        <w:tc>
          <w:tcPr>
            <w:tcW w:w="5840" w:type="dxa"/>
          </w:tcPr>
          <w:p w14:paraId="70B11ECE" w14:textId="77777777" w:rsidR="00046011" w:rsidRPr="00435B10" w:rsidRDefault="00046011" w:rsidP="00D3007A">
            <w:pPr>
              <w:pStyle w:val="TableTextEVM"/>
              <w:jc w:val="both"/>
            </w:pPr>
            <w:r w:rsidRPr="00435B10">
              <w:rPr>
                <w:i/>
              </w:rPr>
              <w:t>Performance Reports</w:t>
            </w:r>
            <w:r w:rsidRPr="00435B10">
              <w:t xml:space="preserve">. </w:t>
            </w:r>
            <w:r w:rsidR="002759C8" w:rsidRPr="00435B10">
              <w:t>IPMRs</w:t>
            </w:r>
            <w:r w:rsidRPr="00435B10">
              <w:t xml:space="preserve"> support the monthly reporting needs of the project. </w:t>
            </w:r>
            <w:r w:rsidR="002759C8" w:rsidRPr="00435B10">
              <w:t>IPMR</w:t>
            </w:r>
            <w:r w:rsidRPr="00435B10">
              <w:t xml:space="preserve"> Formats 1 through </w:t>
            </w:r>
            <w:r w:rsidR="00D3007A" w:rsidRPr="00435B10">
              <w:t>7</w:t>
            </w:r>
            <w:r w:rsidR="006B2F55" w:rsidRPr="00435B10">
              <w:t xml:space="preserve"> </w:t>
            </w:r>
            <w:r w:rsidRPr="00435B10">
              <w:t xml:space="preserve">shall be prepared and provided to Programmatic Sponsors as required. </w:t>
            </w:r>
            <w:r w:rsidR="002759C8" w:rsidRPr="00435B10">
              <w:t>IPMRs</w:t>
            </w:r>
            <w:r w:rsidRPr="00435B10">
              <w:t xml:space="preserve"> can be prepared for any level of the WBS and demonstrate summary level performance for project management, such as subproject, element, and total project performance reports. </w:t>
            </w:r>
          </w:p>
        </w:tc>
      </w:tr>
    </w:tbl>
    <w:p w14:paraId="1BFE9197" w14:textId="77777777" w:rsidR="00046011" w:rsidRPr="00435B10" w:rsidRDefault="004B1EAF" w:rsidP="00E74570">
      <w:pPr>
        <w:pStyle w:val="Heading2"/>
      </w:pPr>
      <w:bookmarkStart w:id="547" w:name="_Toc304560908"/>
      <w:bookmarkStart w:id="548" w:name="_Toc84879657"/>
      <w:r>
        <w:t>EAC Types and Calculations</w:t>
      </w:r>
      <w:bookmarkEnd w:id="547"/>
      <w:bookmarkEnd w:id="548"/>
    </w:p>
    <w:p w14:paraId="1023FE43" w14:textId="77777777" w:rsidR="00046011" w:rsidRPr="00435B10" w:rsidRDefault="00046011" w:rsidP="00C94DC2">
      <w:pPr>
        <w:pStyle w:val="Heading3"/>
      </w:pPr>
      <w:bookmarkStart w:id="549" w:name="_Ref73631575"/>
      <w:r w:rsidRPr="00435B10">
        <w:t>EAC Defined</w:t>
      </w:r>
      <w:bookmarkEnd w:id="549"/>
    </w:p>
    <w:p w14:paraId="4FDE10DA" w14:textId="77777777" w:rsidR="00665CBA" w:rsidRPr="00435B10" w:rsidRDefault="0065218F" w:rsidP="00665CBA">
      <w:pPr>
        <w:pStyle w:val="BodyNoIndentEVM"/>
        <w:jc w:val="both"/>
        <w:rPr>
          <w:rFonts w:ascii="Arial" w:hAnsi="Arial" w:cs="Arial"/>
        </w:rPr>
      </w:pPr>
      <w:r w:rsidRPr="00435B10">
        <w:rPr>
          <w:rFonts w:ascii="Arial" w:hAnsi="Arial" w:cs="Arial"/>
        </w:rPr>
        <w:t>EAC</w:t>
      </w:r>
      <w:r w:rsidR="00046011" w:rsidRPr="00435B10">
        <w:rPr>
          <w:rFonts w:ascii="Arial" w:hAnsi="Arial" w:cs="Arial"/>
        </w:rPr>
        <w:t xml:space="preserve"> is the expected total cost of a project (or a CA) when the defined scope of work has been completed. At project inception the amount of the EAC and its profile normally will be the same as the </w:t>
      </w:r>
      <w:r w:rsidR="00E179D8" w:rsidRPr="00435B10">
        <w:rPr>
          <w:rFonts w:ascii="Arial" w:hAnsi="Arial" w:cs="Arial"/>
        </w:rPr>
        <w:t>BAC</w:t>
      </w:r>
      <w:r w:rsidR="00046011" w:rsidRPr="00435B10">
        <w:rPr>
          <w:rFonts w:ascii="Arial" w:hAnsi="Arial" w:cs="Arial"/>
        </w:rPr>
        <w:t>. After inception the EAC is a function of the classical definition that follows:</w:t>
      </w:r>
      <w:r w:rsidR="00665CBA" w:rsidRPr="00435B10">
        <w:rPr>
          <w:rFonts w:ascii="Arial" w:hAnsi="Arial" w:cs="Arial"/>
        </w:rPr>
        <w:t xml:space="preserve">  </w:t>
      </w:r>
    </w:p>
    <w:p w14:paraId="15396419" w14:textId="7F843EB5" w:rsidR="00046011" w:rsidRPr="00435B10" w:rsidRDefault="00665CBA" w:rsidP="00665CBA">
      <w:pPr>
        <w:pStyle w:val="BodyNoIndentEVM"/>
        <w:jc w:val="center"/>
        <w:rPr>
          <w:rFonts w:ascii="Arial" w:hAnsi="Arial" w:cs="Arial"/>
        </w:rPr>
      </w:pPr>
      <w:r w:rsidRPr="00435B10">
        <w:rPr>
          <w:rFonts w:ascii="Arial" w:hAnsi="Arial" w:cs="Arial"/>
        </w:rPr>
        <w:t xml:space="preserve">ACWP </w:t>
      </w:r>
      <w:r w:rsidR="00046011" w:rsidRPr="00435B10">
        <w:rPr>
          <w:rFonts w:ascii="Arial" w:hAnsi="Arial" w:cs="Arial"/>
        </w:rPr>
        <w:t xml:space="preserve">+ </w:t>
      </w:r>
      <w:r w:rsidRPr="00435B10">
        <w:rPr>
          <w:rFonts w:ascii="Arial" w:hAnsi="Arial" w:cs="Arial"/>
        </w:rPr>
        <w:t xml:space="preserve">ETC </w:t>
      </w:r>
      <w:r w:rsidR="00046011" w:rsidRPr="00435B10">
        <w:rPr>
          <w:rFonts w:ascii="Arial" w:hAnsi="Arial" w:cs="Arial"/>
        </w:rPr>
        <w:t>= E</w:t>
      </w:r>
      <w:r w:rsidRPr="00435B10">
        <w:rPr>
          <w:rFonts w:ascii="Arial" w:hAnsi="Arial" w:cs="Arial"/>
        </w:rPr>
        <w:t>AC</w:t>
      </w:r>
    </w:p>
    <w:p w14:paraId="55C1D1F2" w14:textId="77777777" w:rsidR="00046011" w:rsidRPr="00435B10" w:rsidRDefault="00046011" w:rsidP="00674D37">
      <w:pPr>
        <w:pStyle w:val="BodyNoIndentEVM"/>
        <w:jc w:val="both"/>
        <w:rPr>
          <w:rFonts w:ascii="Arial" w:hAnsi="Arial" w:cs="Arial"/>
        </w:rPr>
      </w:pPr>
      <w:r w:rsidRPr="00435B10">
        <w:rPr>
          <w:rFonts w:ascii="Arial" w:hAnsi="Arial" w:cs="Arial"/>
        </w:rPr>
        <w:t>It should be noted that the ETC—a term frequently confused with EAC—is the “to go” cost expected to be incurred in order to complete the effort of a project or CA. See</w:t>
      </w:r>
      <w:r w:rsidR="0013360D">
        <w:rPr>
          <w:rFonts w:ascii="Arial" w:hAnsi="Arial" w:cs="Arial"/>
        </w:rPr>
        <w:t xml:space="preserve"> </w:t>
      </w:r>
      <w:r w:rsidR="0013360D">
        <w:rPr>
          <w:rFonts w:ascii="Arial" w:hAnsi="Arial" w:cs="Arial"/>
        </w:rPr>
        <w:fldChar w:fldCharType="begin"/>
      </w:r>
      <w:r w:rsidR="0013360D">
        <w:rPr>
          <w:rFonts w:ascii="Arial" w:hAnsi="Arial" w:cs="Arial"/>
        </w:rPr>
        <w:instrText xml:space="preserve"> REF _Ref70368902 \r \h </w:instrText>
      </w:r>
      <w:r w:rsidR="0013360D">
        <w:rPr>
          <w:rFonts w:ascii="Arial" w:hAnsi="Arial" w:cs="Arial"/>
        </w:rPr>
      </w:r>
      <w:r w:rsidR="0013360D">
        <w:rPr>
          <w:rFonts w:ascii="Arial" w:hAnsi="Arial" w:cs="Arial"/>
        </w:rPr>
        <w:fldChar w:fldCharType="separate"/>
      </w:r>
      <w:r w:rsidR="0013360D">
        <w:rPr>
          <w:rFonts w:ascii="Arial" w:hAnsi="Arial" w:cs="Arial"/>
        </w:rPr>
        <w:t>6.6</w:t>
      </w:r>
      <w:r w:rsidR="0013360D">
        <w:rPr>
          <w:rFonts w:ascii="Arial" w:hAnsi="Arial" w:cs="Arial"/>
        </w:rPr>
        <w:fldChar w:fldCharType="end"/>
      </w:r>
      <w:r w:rsidR="00CD15D7" w:rsidRPr="00435B10">
        <w:rPr>
          <w:rFonts w:ascii="Arial" w:hAnsi="Arial" w:cs="Arial"/>
        </w:rPr>
        <w:t xml:space="preserve"> f</w:t>
      </w:r>
      <w:r w:rsidRPr="00435B10">
        <w:rPr>
          <w:rFonts w:ascii="Arial" w:hAnsi="Arial" w:cs="Arial"/>
        </w:rPr>
        <w:t>or additional discussion of the ETC.</w:t>
      </w:r>
    </w:p>
    <w:p w14:paraId="07A019F8" w14:textId="0F0BC16C" w:rsidR="00046011" w:rsidRPr="00435B10" w:rsidRDefault="00046011" w:rsidP="00674D37">
      <w:pPr>
        <w:pStyle w:val="Heading4"/>
        <w:jc w:val="both"/>
      </w:pPr>
      <w:bookmarkStart w:id="550" w:name="_Ref73631608"/>
      <w:r w:rsidRPr="00435B10">
        <w:t>EAC Revision</w:t>
      </w:r>
      <w:bookmarkEnd w:id="550"/>
    </w:p>
    <w:p w14:paraId="2410E589" w14:textId="604C5E59" w:rsidR="00046011" w:rsidRPr="00435B10" w:rsidRDefault="00046011" w:rsidP="00674D37">
      <w:pPr>
        <w:pStyle w:val="BodyNoIndentEVM"/>
        <w:jc w:val="both"/>
        <w:rPr>
          <w:rFonts w:ascii="Arial" w:hAnsi="Arial" w:cs="Arial"/>
        </w:rPr>
      </w:pPr>
      <w:r w:rsidRPr="00435B10">
        <w:rPr>
          <w:rFonts w:ascii="Arial" w:hAnsi="Arial" w:cs="Arial"/>
        </w:rPr>
        <w:t xml:space="preserve">Whether for the project or for individual </w:t>
      </w:r>
      <w:r w:rsidR="00763863" w:rsidRPr="00435B10">
        <w:rPr>
          <w:rFonts w:ascii="Arial" w:hAnsi="Arial" w:cs="Arial"/>
        </w:rPr>
        <w:t>CA</w:t>
      </w:r>
      <w:r w:rsidRPr="00435B10">
        <w:rPr>
          <w:rFonts w:ascii="Arial" w:hAnsi="Arial" w:cs="Arial"/>
        </w:rPr>
        <w:t>s, the EAC should be revised whenever it is no longer valid. Given the dynamic nature of project operations the actual timing of EAC updates can be very fluid. In practice</w:t>
      </w:r>
      <w:r w:rsidR="003E05E4">
        <w:rPr>
          <w:rFonts w:ascii="Arial" w:hAnsi="Arial" w:cs="Arial"/>
        </w:rPr>
        <w:t>,</w:t>
      </w:r>
      <w:r w:rsidRPr="00435B10">
        <w:rPr>
          <w:rFonts w:ascii="Arial" w:hAnsi="Arial" w:cs="Arial"/>
        </w:rPr>
        <w:t xml:space="preserve"> two modes of update timing have emerged: the Comprehensive EAC and the Routine EAC, with both driven by EAC validity.</w:t>
      </w:r>
    </w:p>
    <w:p w14:paraId="37427337" w14:textId="77777777" w:rsidR="00046011" w:rsidRPr="00435B10" w:rsidRDefault="00046011" w:rsidP="00C94DC2">
      <w:pPr>
        <w:pStyle w:val="Heading3"/>
      </w:pPr>
      <w:r w:rsidRPr="00435B10">
        <w:t>Comprehensive EAC</w:t>
      </w:r>
    </w:p>
    <w:p w14:paraId="0B4AD289" w14:textId="77777777" w:rsidR="00046011" w:rsidRPr="00435B10" w:rsidRDefault="00046011" w:rsidP="00674D37">
      <w:pPr>
        <w:pStyle w:val="BodyNoIndentEVM"/>
        <w:jc w:val="both"/>
        <w:rPr>
          <w:rFonts w:ascii="Arial" w:hAnsi="Arial" w:cs="Arial"/>
        </w:rPr>
      </w:pPr>
      <w:r w:rsidRPr="00435B10">
        <w:rPr>
          <w:rFonts w:ascii="Arial" w:hAnsi="Arial" w:cs="Arial"/>
        </w:rPr>
        <w:t xml:space="preserve">When one or more </w:t>
      </w:r>
      <w:r w:rsidR="00763863" w:rsidRPr="00435B10">
        <w:rPr>
          <w:rFonts w:ascii="Arial" w:hAnsi="Arial" w:cs="Arial"/>
        </w:rPr>
        <w:t>CA</w:t>
      </w:r>
      <w:r w:rsidRPr="00435B10">
        <w:rPr>
          <w:rFonts w:ascii="Arial" w:hAnsi="Arial" w:cs="Arial"/>
        </w:rPr>
        <w:t>s experience a significant and permanent VAC calculated with the latest EAC, project management has an obligation to schedule, plan, and guide a new project-wide estimation of the cost-to-complete for all remaining work. Thus, all P</w:t>
      </w:r>
      <w:r w:rsidRPr="00435B10">
        <w:rPr>
          <w:rFonts w:ascii="Arial" w:hAnsi="Arial" w:cs="Arial"/>
        </w:rPr>
        <w:noBreakHyphen/>
        <w:t xml:space="preserve">CAMs in effect re-estimate the cost to complete (ETC) and the resulting EAC for each </w:t>
      </w:r>
      <w:r w:rsidR="00763863" w:rsidRPr="00435B10">
        <w:rPr>
          <w:rFonts w:ascii="Arial" w:hAnsi="Arial" w:cs="Arial"/>
        </w:rPr>
        <w:t>CA</w:t>
      </w:r>
      <w:r w:rsidRPr="00435B10">
        <w:rPr>
          <w:rFonts w:ascii="Arial" w:hAnsi="Arial" w:cs="Arial"/>
        </w:rPr>
        <w:t xml:space="preserve">. Comprehensive EAC activities at a minimum are required annually; the frequency will be driven by the quality of the initial cost estimates underlying the PMB, and the quality of any subsequent revisions or updates to the EAC. The basis of the cost estimates and their rationale </w:t>
      </w:r>
      <w:r w:rsidR="000E0202" w:rsidRPr="00435B10">
        <w:rPr>
          <w:rFonts w:ascii="Arial" w:hAnsi="Arial" w:cs="Arial"/>
        </w:rPr>
        <w:t>should</w:t>
      </w:r>
      <w:r w:rsidRPr="00435B10">
        <w:rPr>
          <w:rFonts w:ascii="Arial" w:hAnsi="Arial" w:cs="Arial"/>
        </w:rPr>
        <w:t xml:space="preserve"> receive the same level of challenge and scrutiny as the original cost estimates that were negotiated into the PMB. </w:t>
      </w:r>
    </w:p>
    <w:p w14:paraId="507B852B" w14:textId="77777777" w:rsidR="00046011" w:rsidRPr="00435B10" w:rsidRDefault="00046011" w:rsidP="00C94DC2">
      <w:pPr>
        <w:pStyle w:val="Heading3"/>
      </w:pPr>
      <w:r w:rsidRPr="00435B10">
        <w:t>Routine EAC</w:t>
      </w:r>
    </w:p>
    <w:p w14:paraId="2DB0B3B0" w14:textId="5F891A14" w:rsidR="00046011" w:rsidRPr="00435B10" w:rsidRDefault="00046011" w:rsidP="00674D37">
      <w:pPr>
        <w:pStyle w:val="BodyNoIndentEVM"/>
        <w:jc w:val="both"/>
        <w:rPr>
          <w:rFonts w:ascii="Arial" w:hAnsi="Arial" w:cs="Arial"/>
        </w:rPr>
      </w:pPr>
      <w:r w:rsidRPr="00435B10">
        <w:rPr>
          <w:rFonts w:ascii="Arial" w:hAnsi="Arial" w:cs="Arial"/>
        </w:rPr>
        <w:t xml:space="preserve">When </w:t>
      </w:r>
      <w:r w:rsidR="00335E06">
        <w:rPr>
          <w:rFonts w:ascii="Arial" w:hAnsi="Arial" w:cs="Arial"/>
        </w:rPr>
        <w:t>a</w:t>
      </w:r>
      <w:r w:rsidRPr="00435B10">
        <w:rPr>
          <w:rFonts w:ascii="Arial" w:hAnsi="Arial" w:cs="Arial"/>
        </w:rPr>
        <w:t xml:space="preserve"> CA experiences a significant VAC, the P</w:t>
      </w:r>
      <w:r w:rsidRPr="00435B10">
        <w:rPr>
          <w:rFonts w:ascii="Arial" w:hAnsi="Arial" w:cs="Arial"/>
        </w:rPr>
        <w:noBreakHyphen/>
        <w:t xml:space="preserve">CAM has the obligation to develop a new cost estimate for all unaccomplished effort in the </w:t>
      </w:r>
      <w:r w:rsidR="00636415" w:rsidRPr="00435B10">
        <w:rPr>
          <w:rFonts w:ascii="Arial" w:hAnsi="Arial" w:cs="Arial"/>
        </w:rPr>
        <w:t>CA</w:t>
      </w:r>
      <w:r w:rsidRPr="00435B10">
        <w:rPr>
          <w:rFonts w:ascii="Arial" w:hAnsi="Arial" w:cs="Arial"/>
        </w:rPr>
        <w:t xml:space="preserve">. The result is the updated ETC, which when </w:t>
      </w:r>
      <w:r w:rsidR="00E64DFC">
        <w:rPr>
          <w:rFonts w:ascii="Arial" w:hAnsi="Arial" w:cs="Arial"/>
        </w:rPr>
        <w:t>added t</w:t>
      </w:r>
      <w:r w:rsidRPr="00435B10">
        <w:rPr>
          <w:rFonts w:ascii="Arial" w:hAnsi="Arial" w:cs="Arial"/>
        </w:rPr>
        <w:t xml:space="preserve">o the </w:t>
      </w:r>
      <w:r w:rsidR="00E64DFC">
        <w:rPr>
          <w:rFonts w:ascii="Arial" w:hAnsi="Arial" w:cs="Arial"/>
        </w:rPr>
        <w:t xml:space="preserve">current </w:t>
      </w:r>
      <w:r w:rsidRPr="00435B10">
        <w:rPr>
          <w:rFonts w:ascii="Arial" w:hAnsi="Arial" w:cs="Arial"/>
        </w:rPr>
        <w:t xml:space="preserve">(i.e., “time now”) ACWP, provides the revised EAC for the </w:t>
      </w:r>
      <w:r w:rsidR="00636415" w:rsidRPr="00435B10">
        <w:rPr>
          <w:rFonts w:ascii="Arial" w:hAnsi="Arial" w:cs="Arial"/>
        </w:rPr>
        <w:t>CA</w:t>
      </w:r>
      <w:r w:rsidRPr="00435B10">
        <w:rPr>
          <w:rFonts w:ascii="Arial" w:hAnsi="Arial" w:cs="Arial"/>
        </w:rPr>
        <w:t>.</w:t>
      </w:r>
    </w:p>
    <w:p w14:paraId="6EEA4472" w14:textId="77777777" w:rsidR="00046011" w:rsidRPr="00435B10" w:rsidRDefault="00046011" w:rsidP="00C94DC2">
      <w:pPr>
        <w:pStyle w:val="Heading3"/>
      </w:pPr>
      <w:r w:rsidRPr="00435B10">
        <w:t>EAC Validity Tests</w:t>
      </w:r>
    </w:p>
    <w:p w14:paraId="2C50BDA1" w14:textId="77777777" w:rsidR="00046011" w:rsidRPr="00435B10" w:rsidRDefault="00046011" w:rsidP="00674D37">
      <w:pPr>
        <w:pStyle w:val="BodyNoIndentEVM"/>
        <w:jc w:val="both"/>
        <w:rPr>
          <w:rFonts w:ascii="Arial" w:hAnsi="Arial" w:cs="Arial"/>
        </w:rPr>
      </w:pPr>
      <w:r w:rsidRPr="00435B10">
        <w:rPr>
          <w:rFonts w:ascii="Arial" w:hAnsi="Arial" w:cs="Arial"/>
        </w:rPr>
        <w:t xml:space="preserve">In determining whether a comprehensive or a routine EAC revision is required, the following tests may be used at the </w:t>
      </w:r>
      <w:r w:rsidR="00636415" w:rsidRPr="00435B10">
        <w:rPr>
          <w:rFonts w:ascii="Arial" w:hAnsi="Arial" w:cs="Arial"/>
        </w:rPr>
        <w:t>CA</w:t>
      </w:r>
      <w:r w:rsidRPr="00435B10">
        <w:rPr>
          <w:rFonts w:ascii="Arial" w:hAnsi="Arial" w:cs="Arial"/>
        </w:rPr>
        <w:t xml:space="preserve"> level and at all WBS levels up to and including the total project level. There are two primary methods for testing the “bottom-up” EACs that result from the initial PMB and the comprehensive and routine EACs.</w:t>
      </w:r>
    </w:p>
    <w:p w14:paraId="308798D7" w14:textId="77777777" w:rsidR="00046011" w:rsidRPr="00435B10" w:rsidRDefault="00046011" w:rsidP="00674D37">
      <w:pPr>
        <w:pStyle w:val="BodyNoIndentEVM"/>
        <w:jc w:val="both"/>
        <w:rPr>
          <w:rFonts w:ascii="Arial" w:hAnsi="Arial" w:cs="Arial"/>
        </w:rPr>
      </w:pPr>
      <w:r w:rsidRPr="00435B10">
        <w:rPr>
          <w:rFonts w:ascii="Arial" w:hAnsi="Arial" w:cs="Arial"/>
        </w:rPr>
        <w:t>The first method compares the cumulative Cost Performance Index (CPI</w:t>
      </w:r>
      <w:r w:rsidR="00F959EF" w:rsidRPr="00435B10">
        <w:rPr>
          <w:rFonts w:ascii="Arial" w:hAnsi="Arial" w:cs="Arial"/>
        </w:rPr>
        <w:t>), which is</w:t>
      </w:r>
      <w:r w:rsidRPr="00435B10">
        <w:rPr>
          <w:rFonts w:ascii="Arial" w:hAnsi="Arial" w:cs="Arial"/>
        </w:rPr>
        <w:t xml:space="preserve"> the cost efficiency to date</w:t>
      </w:r>
      <w:r w:rsidR="00F959EF" w:rsidRPr="00435B10">
        <w:rPr>
          <w:rFonts w:ascii="Arial" w:hAnsi="Arial" w:cs="Arial"/>
        </w:rPr>
        <w:t>,</w:t>
      </w:r>
      <w:r w:rsidRPr="00435B10">
        <w:rPr>
          <w:rFonts w:ascii="Arial" w:hAnsi="Arial" w:cs="Arial"/>
        </w:rPr>
        <w:t xml:space="preserve"> to the To Complete Performance Index (TCPI). </w:t>
      </w:r>
    </w:p>
    <w:p w14:paraId="5CFF314B" w14:textId="77777777" w:rsidR="00046011" w:rsidRPr="00435B10" w:rsidRDefault="00046011" w:rsidP="00674D37">
      <w:pPr>
        <w:pStyle w:val="EquationtextEVM"/>
        <w:jc w:val="both"/>
        <w:rPr>
          <w:rFonts w:ascii="Arial" w:hAnsi="Arial" w:cs="Arial"/>
        </w:rPr>
      </w:pPr>
      <w:r w:rsidRPr="00435B10">
        <w:rPr>
          <w:rFonts w:ascii="Arial" w:hAnsi="Arial" w:cs="Arial"/>
        </w:rPr>
        <w:t>TCPI = [BAC–BCWP(cum)]/[EAC–ACWP(cum)].</w:t>
      </w:r>
    </w:p>
    <w:p w14:paraId="4512E522" w14:textId="0303EA61" w:rsidR="00046011" w:rsidRPr="00435B10" w:rsidRDefault="00046011" w:rsidP="00674D37">
      <w:pPr>
        <w:pStyle w:val="BodyNoIndentEVM"/>
        <w:jc w:val="both"/>
        <w:rPr>
          <w:rFonts w:ascii="Arial" w:hAnsi="Arial" w:cs="Arial"/>
        </w:rPr>
      </w:pPr>
      <w:r w:rsidRPr="00435B10">
        <w:rPr>
          <w:rFonts w:ascii="Arial" w:hAnsi="Arial" w:cs="Arial"/>
        </w:rPr>
        <w:t xml:space="preserve">The TCPI calculates the cost efficiency required to achieve the EAC. When the CPI varies by more than </w:t>
      </w:r>
      <w:r w:rsidR="00975216">
        <w:rPr>
          <w:rFonts w:ascii="Arial" w:hAnsi="Arial" w:cs="Arial"/>
        </w:rPr>
        <w:t>ten</w:t>
      </w:r>
      <w:r w:rsidRPr="00435B10">
        <w:rPr>
          <w:rFonts w:ascii="Arial" w:hAnsi="Arial" w:cs="Arial"/>
        </w:rPr>
        <w:t xml:space="preserve"> </w:t>
      </w:r>
      <w:r w:rsidR="00E64DFC">
        <w:rPr>
          <w:rFonts w:ascii="Arial" w:hAnsi="Arial" w:cs="Arial"/>
        </w:rPr>
        <w:t xml:space="preserve">percent </w:t>
      </w:r>
      <w:r w:rsidRPr="00435B10">
        <w:rPr>
          <w:rFonts w:ascii="Arial" w:hAnsi="Arial" w:cs="Arial"/>
        </w:rPr>
        <w:t>(</w:t>
      </w:r>
      <w:r w:rsidR="00975216">
        <w:rPr>
          <w:rFonts w:ascii="Arial" w:hAnsi="Arial" w:cs="Arial"/>
        </w:rPr>
        <w:t>10</w:t>
      </w:r>
      <w:r w:rsidR="00E64DFC">
        <w:rPr>
          <w:rFonts w:ascii="Arial" w:hAnsi="Arial" w:cs="Arial"/>
        </w:rPr>
        <w:t>%</w:t>
      </w:r>
      <w:r w:rsidRPr="00435B10">
        <w:rPr>
          <w:rFonts w:ascii="Arial" w:hAnsi="Arial" w:cs="Arial"/>
        </w:rPr>
        <w:t xml:space="preserve">) points (e.g., CPI = 0.93 and TCPI = </w:t>
      </w:r>
      <w:r w:rsidR="001C1D26">
        <w:rPr>
          <w:rFonts w:ascii="Arial" w:hAnsi="Arial" w:cs="Arial"/>
        </w:rPr>
        <w:t>1.03</w:t>
      </w:r>
      <w:r w:rsidRPr="00435B10">
        <w:rPr>
          <w:rFonts w:ascii="Arial" w:hAnsi="Arial" w:cs="Arial"/>
        </w:rPr>
        <w:t>), the EAC needs to be questioned and justified.</w:t>
      </w:r>
    </w:p>
    <w:p w14:paraId="00ED2FDC" w14:textId="151F4459" w:rsidR="00046011" w:rsidRPr="00435B10" w:rsidRDefault="00046011" w:rsidP="00674D37">
      <w:pPr>
        <w:pStyle w:val="BodyNoIndentEVM"/>
        <w:jc w:val="both"/>
        <w:rPr>
          <w:rFonts w:ascii="Arial" w:hAnsi="Arial" w:cs="Arial"/>
        </w:rPr>
      </w:pPr>
      <w:r w:rsidRPr="00435B10">
        <w:rPr>
          <w:rFonts w:ascii="Arial" w:hAnsi="Arial" w:cs="Arial"/>
        </w:rPr>
        <w:t xml:space="preserve">The second method involves the statistical calculation of EACs using a Performance Factor based on various combinations of calculated </w:t>
      </w:r>
      <w:r w:rsidR="00A2565F">
        <w:rPr>
          <w:rFonts w:ascii="Arial" w:hAnsi="Arial" w:cs="Arial"/>
        </w:rPr>
        <w:t>CPI</w:t>
      </w:r>
      <w:r w:rsidRPr="00435B10">
        <w:rPr>
          <w:rFonts w:ascii="Arial" w:hAnsi="Arial" w:cs="Arial"/>
        </w:rPr>
        <w:t xml:space="preserve"> and </w:t>
      </w:r>
      <w:r w:rsidR="00A2565F">
        <w:rPr>
          <w:rFonts w:ascii="Arial" w:hAnsi="Arial" w:cs="Arial"/>
        </w:rPr>
        <w:t>SPI</w:t>
      </w:r>
      <w:r w:rsidRPr="00435B10">
        <w:rPr>
          <w:rFonts w:ascii="Arial" w:hAnsi="Arial" w:cs="Arial"/>
        </w:rPr>
        <w:t xml:space="preserve">. The results using a Performance Factor are called Independent Estimates-at-Completion (IEACs). When IEACs vary significantly (per </w:t>
      </w:r>
      <w:r w:rsidR="00BC6FA3" w:rsidRPr="00435B10">
        <w:rPr>
          <w:rFonts w:ascii="Arial" w:hAnsi="Arial" w:cs="Arial"/>
        </w:rPr>
        <w:t>risk-based</w:t>
      </w:r>
      <w:r w:rsidRPr="00435B10">
        <w:rPr>
          <w:rFonts w:ascii="Arial" w:hAnsi="Arial" w:cs="Arial"/>
        </w:rPr>
        <w:t xml:space="preserve"> thresholds established in advance by project management) from an EAC, the EAC needs to be questioned and justified.</w:t>
      </w:r>
    </w:p>
    <w:p w14:paraId="2651AA9E" w14:textId="77777777" w:rsidR="00046011" w:rsidRPr="00435B10" w:rsidRDefault="00046011" w:rsidP="00C94DC2">
      <w:pPr>
        <w:pStyle w:val="Heading3"/>
      </w:pPr>
      <w:r w:rsidRPr="00435B10">
        <w:t xml:space="preserve">Statistical </w:t>
      </w:r>
      <w:r w:rsidR="000B6CB4" w:rsidRPr="00435B10">
        <w:t>or Independent EAC</w:t>
      </w:r>
      <w:r w:rsidRPr="00435B10">
        <w:t xml:space="preserve"> Calculation</w:t>
      </w:r>
    </w:p>
    <w:p w14:paraId="260B42DF" w14:textId="77777777" w:rsidR="00046011" w:rsidRPr="00435B10" w:rsidRDefault="00046011" w:rsidP="00674D37">
      <w:pPr>
        <w:pStyle w:val="BodyNoIndentEVM"/>
        <w:jc w:val="both"/>
        <w:rPr>
          <w:rFonts w:ascii="Arial" w:hAnsi="Arial" w:cs="Arial"/>
        </w:rPr>
      </w:pPr>
      <w:r w:rsidRPr="00435B10">
        <w:rPr>
          <w:rFonts w:ascii="Arial" w:hAnsi="Arial" w:cs="Arial"/>
        </w:rPr>
        <w:t>Once the Performance Factor has been calculated using one of the eight statistical methods below, the EAC is derived by using the following formula:</w:t>
      </w:r>
    </w:p>
    <w:p w14:paraId="19113154" w14:textId="2CAA0326" w:rsidR="00046011" w:rsidRPr="00435B10" w:rsidRDefault="00046011" w:rsidP="00674D37">
      <w:pPr>
        <w:pStyle w:val="EquationtextEVM"/>
        <w:jc w:val="both"/>
        <w:rPr>
          <w:rFonts w:ascii="Arial" w:hAnsi="Arial" w:cs="Arial"/>
        </w:rPr>
      </w:pPr>
      <w:r w:rsidRPr="00435B10">
        <w:rPr>
          <w:rFonts w:ascii="Arial" w:hAnsi="Arial" w:cs="Arial"/>
        </w:rPr>
        <w:t>EAC = PF×(BAC–BCWP)+ACWP</w:t>
      </w:r>
    </w:p>
    <w:p w14:paraId="439E2A36" w14:textId="22281831" w:rsidR="00046011" w:rsidRPr="00435B10" w:rsidRDefault="00046011" w:rsidP="00674D37">
      <w:pPr>
        <w:pStyle w:val="BodyNoIndentEVM"/>
        <w:jc w:val="both"/>
        <w:rPr>
          <w:rFonts w:ascii="Arial" w:hAnsi="Arial" w:cs="Arial"/>
        </w:rPr>
      </w:pPr>
      <w:r w:rsidRPr="00435B10">
        <w:rPr>
          <w:rFonts w:ascii="Arial" w:hAnsi="Arial" w:cs="Arial"/>
        </w:rPr>
        <w:t>The remaining effort or Budget to Complete is calculated by subtracting the accomplished work (BCWP) from the total budgeted work (BAC) and multiplied by the Performance Factor to arrive at an E</w:t>
      </w:r>
      <w:r w:rsidR="00A2565F">
        <w:rPr>
          <w:rFonts w:ascii="Arial" w:hAnsi="Arial" w:cs="Arial"/>
        </w:rPr>
        <w:t>TC</w:t>
      </w:r>
      <w:r w:rsidRPr="00435B10">
        <w:rPr>
          <w:rFonts w:ascii="Arial" w:hAnsi="Arial" w:cs="Arial"/>
        </w:rPr>
        <w:t>. The ETC is added to actual costs incurred to-date to arrive at the new EAC.</w:t>
      </w:r>
    </w:p>
    <w:p w14:paraId="25C62EC6" w14:textId="77777777" w:rsidR="00046011" w:rsidRPr="00435B10" w:rsidRDefault="00046011" w:rsidP="00674D37">
      <w:pPr>
        <w:pStyle w:val="BodyNoIndentEVM"/>
        <w:jc w:val="both"/>
        <w:rPr>
          <w:rFonts w:ascii="Arial" w:hAnsi="Arial" w:cs="Arial"/>
        </w:rPr>
      </w:pPr>
      <w:r w:rsidRPr="00435B10">
        <w:rPr>
          <w:rFonts w:ascii="Arial" w:hAnsi="Arial" w:cs="Arial"/>
        </w:rPr>
        <w:t>Statistical forecasts allow users to calculate revised ETC and EAC values without manual input. For each statistical forecast the user can determine how the performance factor is calculated as follows:</w:t>
      </w:r>
    </w:p>
    <w:p w14:paraId="3EFD394C" w14:textId="77777777" w:rsidR="00046011" w:rsidRPr="00435B10" w:rsidRDefault="00046011" w:rsidP="00674D37">
      <w:pPr>
        <w:pStyle w:val="BodyNoIndentEVM"/>
        <w:jc w:val="both"/>
        <w:rPr>
          <w:rFonts w:ascii="Arial" w:hAnsi="Arial" w:cs="Arial"/>
        </w:rPr>
      </w:pPr>
      <w:r w:rsidRPr="00435B10">
        <w:rPr>
          <w:rFonts w:ascii="Arial" w:hAnsi="Arial" w:cs="Arial"/>
          <w:i/>
        </w:rPr>
        <w:t>Method 1: Performance factor = 1</w:t>
      </w:r>
      <w:r w:rsidRPr="00435B10">
        <w:rPr>
          <w:rFonts w:ascii="Arial" w:hAnsi="Arial" w:cs="Arial"/>
        </w:rPr>
        <w:t>. Assumes that the program will perform all remaining work according to budget.</w:t>
      </w:r>
    </w:p>
    <w:p w14:paraId="138BEA82" w14:textId="77777777" w:rsidR="00046011" w:rsidRPr="00435B10" w:rsidRDefault="00046011" w:rsidP="00674D37">
      <w:pPr>
        <w:pStyle w:val="BodyNoIndentEVM"/>
        <w:jc w:val="both"/>
        <w:rPr>
          <w:rFonts w:ascii="Arial" w:hAnsi="Arial" w:cs="Arial"/>
        </w:rPr>
      </w:pPr>
      <w:r w:rsidRPr="00435B10">
        <w:rPr>
          <w:rFonts w:ascii="Arial" w:hAnsi="Arial" w:cs="Arial"/>
          <w:i/>
        </w:rPr>
        <w:t>Method 2: Performance factor = 1/CPI cum to date (where CPI = BCWP/ACWP).</w:t>
      </w:r>
      <w:r w:rsidRPr="00435B10">
        <w:rPr>
          <w:rFonts w:ascii="Arial" w:hAnsi="Arial" w:cs="Arial"/>
        </w:rPr>
        <w:t xml:space="preserve"> Assumes that all remaining work will be performed at the same rate</w:t>
      </w:r>
      <w:r w:rsidR="00F959EF" w:rsidRPr="00435B10">
        <w:rPr>
          <w:rFonts w:ascii="Arial" w:hAnsi="Arial" w:cs="Arial"/>
        </w:rPr>
        <w:t xml:space="preserve"> of efficiency </w:t>
      </w:r>
      <w:r w:rsidRPr="00435B10">
        <w:rPr>
          <w:rFonts w:ascii="Arial" w:hAnsi="Arial" w:cs="Arial"/>
        </w:rPr>
        <w:t>or CPI as has been achieved so far.</w:t>
      </w:r>
    </w:p>
    <w:p w14:paraId="79B04528" w14:textId="77777777" w:rsidR="00046011" w:rsidRPr="00435B10" w:rsidRDefault="00046011" w:rsidP="00674D37">
      <w:pPr>
        <w:pStyle w:val="BodyNoIndentEVM"/>
        <w:jc w:val="both"/>
        <w:rPr>
          <w:rFonts w:ascii="Arial" w:hAnsi="Arial" w:cs="Arial"/>
        </w:rPr>
      </w:pPr>
      <w:r w:rsidRPr="00435B10">
        <w:rPr>
          <w:rFonts w:ascii="Arial" w:hAnsi="Arial" w:cs="Arial"/>
        </w:rPr>
        <w:t xml:space="preserve">For example, assume that a </w:t>
      </w:r>
      <w:r w:rsidR="00651C8A" w:rsidRPr="00435B10">
        <w:rPr>
          <w:rFonts w:ascii="Arial" w:hAnsi="Arial" w:cs="Arial"/>
        </w:rPr>
        <w:t>WP</w:t>
      </w:r>
      <w:r w:rsidRPr="00435B10">
        <w:rPr>
          <w:rFonts w:ascii="Arial" w:hAnsi="Arial" w:cs="Arial"/>
        </w:rPr>
        <w:t xml:space="preserve"> has incurred actual cumulative costs of $5,000 while only earning $4,000 of its budget. This results in an unfavorable CPI of 0.8 (4,000/5,000) for the </w:t>
      </w:r>
      <w:r w:rsidR="00651C8A" w:rsidRPr="00435B10">
        <w:rPr>
          <w:rFonts w:ascii="Arial" w:hAnsi="Arial" w:cs="Arial"/>
        </w:rPr>
        <w:t>WP</w:t>
      </w:r>
      <w:r w:rsidRPr="00435B10">
        <w:rPr>
          <w:rFonts w:ascii="Arial" w:hAnsi="Arial" w:cs="Arial"/>
        </w:rPr>
        <w:t>. Thus, calculation of a work-package performance factor of 1.25 is as follows:</w:t>
      </w:r>
    </w:p>
    <w:p w14:paraId="7A59F7C1" w14:textId="77777777" w:rsidR="00046011" w:rsidRPr="00435B10" w:rsidRDefault="00046011" w:rsidP="00674D37">
      <w:pPr>
        <w:pStyle w:val="EquationtextEVM"/>
        <w:jc w:val="both"/>
        <w:rPr>
          <w:rFonts w:ascii="Arial" w:hAnsi="Arial" w:cs="Arial"/>
        </w:rPr>
      </w:pPr>
      <w:r w:rsidRPr="00435B10">
        <w:rPr>
          <w:rFonts w:ascii="Arial" w:hAnsi="Arial" w:cs="Arial"/>
        </w:rPr>
        <w:t>Performance factor = 1/0.8 = 1.25</w:t>
      </w:r>
    </w:p>
    <w:p w14:paraId="68829A6D" w14:textId="42550A8A" w:rsidR="00046011" w:rsidRPr="00435B10" w:rsidRDefault="00046011" w:rsidP="00674D37">
      <w:pPr>
        <w:pStyle w:val="BodyNoIndentEVM"/>
        <w:jc w:val="both"/>
        <w:rPr>
          <w:rFonts w:ascii="Arial" w:hAnsi="Arial" w:cs="Arial"/>
        </w:rPr>
      </w:pPr>
      <w:r w:rsidRPr="00435B10">
        <w:rPr>
          <w:rFonts w:ascii="Arial" w:hAnsi="Arial" w:cs="Arial"/>
          <w:i/>
        </w:rPr>
        <w:t>Method 3: Performance factor = 1/CPI last status period</w:t>
      </w:r>
      <w:r w:rsidRPr="00435B10">
        <w:rPr>
          <w:rFonts w:ascii="Arial" w:hAnsi="Arial" w:cs="Arial"/>
        </w:rPr>
        <w:t>. Assumes that all remaining work will be performed at the same rate of efficiency as has been achieved in the current period.</w:t>
      </w:r>
    </w:p>
    <w:p w14:paraId="756B366A" w14:textId="3D0F7527" w:rsidR="00046011" w:rsidRPr="00435B10" w:rsidRDefault="00046011" w:rsidP="00674D37">
      <w:pPr>
        <w:pStyle w:val="BodyNoIndentEVM"/>
        <w:jc w:val="both"/>
        <w:rPr>
          <w:rFonts w:ascii="Arial" w:hAnsi="Arial" w:cs="Arial"/>
        </w:rPr>
      </w:pPr>
      <w:r w:rsidRPr="00435B10">
        <w:rPr>
          <w:rFonts w:ascii="Arial" w:hAnsi="Arial" w:cs="Arial"/>
          <w:i/>
        </w:rPr>
        <w:t>Method 4: Performance factor = 1/CPI last three status periods</w:t>
      </w:r>
      <w:r w:rsidRPr="00435B10">
        <w:rPr>
          <w:rFonts w:ascii="Arial" w:hAnsi="Arial" w:cs="Arial"/>
        </w:rPr>
        <w:t>. Assumes that all remaining work will be performed at the same rate of efficiency that has been achieved in the current plus two previous periods.</w:t>
      </w:r>
    </w:p>
    <w:p w14:paraId="2D137326" w14:textId="4D51151B" w:rsidR="00046011" w:rsidRPr="00435B10" w:rsidRDefault="00046011" w:rsidP="00674D37">
      <w:pPr>
        <w:pStyle w:val="BodyNoIndentEVM"/>
        <w:jc w:val="both"/>
        <w:rPr>
          <w:rFonts w:ascii="Arial" w:hAnsi="Arial" w:cs="Arial"/>
        </w:rPr>
      </w:pPr>
      <w:r w:rsidRPr="00435B10">
        <w:rPr>
          <w:rFonts w:ascii="Arial" w:hAnsi="Arial" w:cs="Arial"/>
          <w:i/>
        </w:rPr>
        <w:t>Method 5: Performance factor = 1/CPI last six status periods</w:t>
      </w:r>
      <w:r w:rsidRPr="00435B10">
        <w:rPr>
          <w:rFonts w:ascii="Arial" w:hAnsi="Arial" w:cs="Arial"/>
        </w:rPr>
        <w:t>. Assumes that all remaining work will be performed at the same rate of efficiency that has been achieved in the current plus five previous periods.</w:t>
      </w:r>
    </w:p>
    <w:p w14:paraId="5E354F58" w14:textId="77777777" w:rsidR="00046011" w:rsidRPr="00435B10" w:rsidRDefault="00046011" w:rsidP="00674D37">
      <w:pPr>
        <w:pStyle w:val="BodyNoIndentEVM"/>
        <w:jc w:val="both"/>
        <w:rPr>
          <w:rFonts w:ascii="Arial" w:hAnsi="Arial" w:cs="Arial"/>
        </w:rPr>
      </w:pPr>
      <w:r w:rsidRPr="00435B10">
        <w:rPr>
          <w:rFonts w:ascii="Arial" w:hAnsi="Arial" w:cs="Arial"/>
          <w:i/>
        </w:rPr>
        <w:t>Method 6: Performance factor = user-defined value</w:t>
      </w:r>
      <w:r w:rsidRPr="00435B10">
        <w:rPr>
          <w:rFonts w:ascii="Arial" w:hAnsi="Arial" w:cs="Arial"/>
        </w:rPr>
        <w:t>. Allows one to enter a performance factor at the time new forecasts are generated.</w:t>
      </w:r>
    </w:p>
    <w:p w14:paraId="3E31DB4E" w14:textId="5DDED136" w:rsidR="00046011" w:rsidRPr="00435B10" w:rsidRDefault="00046011" w:rsidP="00674D37">
      <w:pPr>
        <w:pStyle w:val="BodyNoIndentEVM"/>
        <w:jc w:val="both"/>
        <w:rPr>
          <w:rFonts w:ascii="Arial" w:hAnsi="Arial" w:cs="Arial"/>
        </w:rPr>
      </w:pPr>
      <w:r w:rsidRPr="00435B10">
        <w:rPr>
          <w:rFonts w:ascii="Arial" w:hAnsi="Arial" w:cs="Arial"/>
          <w:i/>
        </w:rPr>
        <w:t>Method 7: Performance factor = 1/((a×CPI) + (b×SPI)) (where a + b = 1.0)</w:t>
      </w:r>
      <w:r w:rsidRPr="00435B10">
        <w:rPr>
          <w:rFonts w:ascii="Arial" w:hAnsi="Arial" w:cs="Arial"/>
        </w:rPr>
        <w:t>. Allows one to define a performance factor that reflects the cumulative CPI and SPI and in which the relative weighting of CPI and SPI are user-defin</w:t>
      </w:r>
      <w:r w:rsidR="00A2565F">
        <w:rPr>
          <w:rFonts w:ascii="Arial" w:hAnsi="Arial" w:cs="Arial"/>
        </w:rPr>
        <w:t>ed</w:t>
      </w:r>
      <w:r w:rsidRPr="00435B10">
        <w:rPr>
          <w:rFonts w:ascii="Arial" w:hAnsi="Arial" w:cs="Arial"/>
        </w:rPr>
        <w:t>. This method allows one to indicate the relative importance of cost and schedule performance when calculating performance factors.</w:t>
      </w:r>
    </w:p>
    <w:p w14:paraId="19B70E3D" w14:textId="77777777" w:rsidR="00046011" w:rsidRPr="00435B10" w:rsidRDefault="00046011" w:rsidP="00674D37">
      <w:pPr>
        <w:pStyle w:val="BodyNoIndentEVM"/>
        <w:jc w:val="both"/>
        <w:rPr>
          <w:rFonts w:ascii="Arial" w:hAnsi="Arial" w:cs="Arial"/>
        </w:rPr>
      </w:pPr>
      <w:r w:rsidRPr="00435B10">
        <w:rPr>
          <w:rFonts w:ascii="Arial" w:hAnsi="Arial" w:cs="Arial"/>
        </w:rPr>
        <w:t xml:space="preserve">For example, assume that the cumulative CPI for a </w:t>
      </w:r>
      <w:r w:rsidR="00651C8A" w:rsidRPr="00435B10">
        <w:rPr>
          <w:rFonts w:ascii="Arial" w:hAnsi="Arial" w:cs="Arial"/>
        </w:rPr>
        <w:t>WP</w:t>
      </w:r>
      <w:r w:rsidRPr="00435B10">
        <w:rPr>
          <w:rFonts w:ascii="Arial" w:hAnsi="Arial" w:cs="Arial"/>
        </w:rPr>
        <w:t xml:space="preserve"> is 1.5 and the cumulative SPI is 0.6. One assigns a relative weighting of 75% to the cost performance and 25% to the schedule performance. As a result, calculation of a work-package performance factor of 0.889 as follows:</w:t>
      </w:r>
    </w:p>
    <w:p w14:paraId="1EA9F7E7" w14:textId="77777777" w:rsidR="00046011" w:rsidRPr="00435B10" w:rsidRDefault="00046011" w:rsidP="00674D37">
      <w:pPr>
        <w:pStyle w:val="EquationtextEVM"/>
        <w:jc w:val="both"/>
        <w:rPr>
          <w:rFonts w:ascii="Arial" w:hAnsi="Arial" w:cs="Arial"/>
        </w:rPr>
      </w:pPr>
      <w:r w:rsidRPr="00435B10">
        <w:rPr>
          <w:rFonts w:ascii="Arial" w:hAnsi="Arial" w:cs="Arial"/>
        </w:rPr>
        <w:t>Performance factor = 1/[(0.75×1.5) + (0.25×0.6)]</w:t>
      </w:r>
    </w:p>
    <w:p w14:paraId="7998262A" w14:textId="77777777" w:rsidR="00046011" w:rsidRPr="00435B10" w:rsidRDefault="00046011" w:rsidP="00674D37">
      <w:pPr>
        <w:pStyle w:val="EquationtextEVM"/>
        <w:jc w:val="both"/>
        <w:rPr>
          <w:rFonts w:ascii="Arial" w:hAnsi="Arial" w:cs="Arial"/>
        </w:rPr>
      </w:pPr>
      <w:r w:rsidRPr="00435B10">
        <w:rPr>
          <w:rFonts w:ascii="Arial" w:hAnsi="Arial" w:cs="Arial"/>
        </w:rPr>
        <w:t xml:space="preserve"> = 1/[(1.125) + (0.15)] = 1/1.275 = 0.889</w:t>
      </w:r>
    </w:p>
    <w:p w14:paraId="5CFD23E0" w14:textId="77777777" w:rsidR="00046011" w:rsidRPr="00435B10" w:rsidRDefault="00046011" w:rsidP="00674D37">
      <w:pPr>
        <w:pStyle w:val="BodyNoIndentEVM"/>
        <w:jc w:val="both"/>
        <w:rPr>
          <w:rFonts w:ascii="Arial" w:hAnsi="Arial" w:cs="Arial"/>
        </w:rPr>
      </w:pPr>
      <w:r w:rsidRPr="00435B10">
        <w:rPr>
          <w:rFonts w:ascii="Arial" w:hAnsi="Arial" w:cs="Arial"/>
        </w:rPr>
        <w:t>By contrast, if one assumes the same values for CPI and SPI but assign a weighting of 25% to cost performance and 75% to schedule performance, calculation of a work-package performance factor of 1.212 as follows:</w:t>
      </w:r>
    </w:p>
    <w:p w14:paraId="765623B6" w14:textId="77777777" w:rsidR="00046011" w:rsidRPr="00435B10" w:rsidRDefault="00046011" w:rsidP="00674D37">
      <w:pPr>
        <w:pStyle w:val="EquationtextEVM"/>
        <w:jc w:val="both"/>
        <w:rPr>
          <w:rFonts w:ascii="Arial" w:hAnsi="Arial" w:cs="Arial"/>
        </w:rPr>
      </w:pPr>
      <w:r w:rsidRPr="00435B10">
        <w:rPr>
          <w:rFonts w:ascii="Arial" w:hAnsi="Arial" w:cs="Arial"/>
        </w:rPr>
        <w:t>Performance factor = 1/[(0.25×1.5) + (0.75×0.6)]</w:t>
      </w:r>
    </w:p>
    <w:p w14:paraId="61A4E710" w14:textId="77777777" w:rsidR="00046011" w:rsidRPr="00435B10" w:rsidRDefault="00046011" w:rsidP="00674D37">
      <w:pPr>
        <w:pStyle w:val="EquationtextEVM"/>
        <w:jc w:val="both"/>
        <w:rPr>
          <w:rFonts w:ascii="Arial" w:hAnsi="Arial" w:cs="Arial"/>
        </w:rPr>
      </w:pPr>
      <w:r w:rsidRPr="00435B10">
        <w:rPr>
          <w:rFonts w:ascii="Arial" w:hAnsi="Arial" w:cs="Arial"/>
        </w:rPr>
        <w:t xml:space="preserve"> = 1/[(0.375) + (0.45)] = 1/0.825 = 1.212</w:t>
      </w:r>
    </w:p>
    <w:p w14:paraId="0E414B06" w14:textId="77777777" w:rsidR="00046011" w:rsidRPr="00435B10" w:rsidRDefault="00046011" w:rsidP="00674D37">
      <w:pPr>
        <w:pStyle w:val="BodyNoIndentEVM"/>
        <w:jc w:val="both"/>
        <w:rPr>
          <w:rFonts w:ascii="Arial" w:hAnsi="Arial" w:cs="Arial"/>
        </w:rPr>
      </w:pPr>
      <w:r w:rsidRPr="00435B10">
        <w:rPr>
          <w:rFonts w:ascii="Arial" w:hAnsi="Arial" w:cs="Arial"/>
          <w:i/>
        </w:rPr>
        <w:t>Method 8: Performance factor = 1/(CPI×SPI) (where SPI = BCWP/BCWS)</w:t>
      </w:r>
      <w:r w:rsidRPr="00435B10">
        <w:rPr>
          <w:rFonts w:ascii="Arial" w:hAnsi="Arial" w:cs="Arial"/>
        </w:rPr>
        <w:t xml:space="preserve">. Allows one to define a performance factor based on both the cumulative </w:t>
      </w:r>
      <w:r w:rsidR="00F959EF" w:rsidRPr="00435B10">
        <w:rPr>
          <w:rFonts w:ascii="Arial" w:hAnsi="Arial" w:cs="Arial"/>
        </w:rPr>
        <w:t xml:space="preserve">CPI </w:t>
      </w:r>
      <w:r w:rsidRPr="00435B10">
        <w:rPr>
          <w:rFonts w:ascii="Arial" w:hAnsi="Arial" w:cs="Arial"/>
        </w:rPr>
        <w:t xml:space="preserve">and the cumulative </w:t>
      </w:r>
      <w:r w:rsidR="009A447D" w:rsidRPr="00435B10">
        <w:rPr>
          <w:rFonts w:ascii="Arial" w:hAnsi="Arial" w:cs="Arial"/>
        </w:rPr>
        <w:t>SPI</w:t>
      </w:r>
      <w:r w:rsidRPr="00435B10">
        <w:rPr>
          <w:rFonts w:ascii="Arial" w:hAnsi="Arial" w:cs="Arial"/>
        </w:rPr>
        <w:t>.</w:t>
      </w:r>
    </w:p>
    <w:p w14:paraId="79E7E278" w14:textId="3672AE7C" w:rsidR="00046011" w:rsidRPr="00435B10" w:rsidRDefault="00046011" w:rsidP="00674D37">
      <w:pPr>
        <w:pStyle w:val="BodyNoIndentEVM"/>
        <w:jc w:val="both"/>
        <w:rPr>
          <w:rFonts w:ascii="Arial" w:hAnsi="Arial" w:cs="Arial"/>
        </w:rPr>
      </w:pPr>
      <w:r w:rsidRPr="00435B10">
        <w:rPr>
          <w:rFonts w:ascii="Arial" w:hAnsi="Arial" w:cs="Arial"/>
        </w:rPr>
        <w:t xml:space="preserve">For example, assume that a </w:t>
      </w:r>
      <w:r w:rsidR="00651C8A" w:rsidRPr="00435B10">
        <w:rPr>
          <w:rFonts w:ascii="Arial" w:hAnsi="Arial" w:cs="Arial"/>
        </w:rPr>
        <w:t>WP</w:t>
      </w:r>
      <w:r w:rsidRPr="00435B10">
        <w:rPr>
          <w:rFonts w:ascii="Arial" w:hAnsi="Arial" w:cs="Arial"/>
        </w:rPr>
        <w:t xml:space="preserve"> originally budgeted at $10,000 is half way through its schedule and has a cumulative BCWS of $5,000. </w:t>
      </w:r>
      <w:r w:rsidR="00BC6FA3" w:rsidRPr="00435B10">
        <w:rPr>
          <w:rFonts w:ascii="Arial" w:hAnsi="Arial" w:cs="Arial"/>
        </w:rPr>
        <w:t>Thirty percent</w:t>
      </w:r>
      <w:r w:rsidRPr="00435B10">
        <w:rPr>
          <w:rFonts w:ascii="Arial" w:hAnsi="Arial" w:cs="Arial"/>
        </w:rPr>
        <w:t xml:space="preserve"> (30%) of the </w:t>
      </w:r>
      <w:r w:rsidR="00651C8A" w:rsidRPr="00435B10">
        <w:rPr>
          <w:rFonts w:ascii="Arial" w:hAnsi="Arial" w:cs="Arial"/>
        </w:rPr>
        <w:t>WP</w:t>
      </w:r>
      <w:r w:rsidRPr="00435B10">
        <w:rPr>
          <w:rFonts w:ascii="Arial" w:hAnsi="Arial" w:cs="Arial"/>
        </w:rPr>
        <w:t xml:space="preserve"> budget has been earned, resulting in a cumulative BCWP of $3000. Cumulative actual costs, however, are $2,000. Thus, the </w:t>
      </w:r>
      <w:r w:rsidR="00651C8A" w:rsidRPr="00435B10">
        <w:rPr>
          <w:rFonts w:ascii="Arial" w:hAnsi="Arial" w:cs="Arial"/>
        </w:rPr>
        <w:t>WP</w:t>
      </w:r>
      <w:r w:rsidRPr="00435B10">
        <w:rPr>
          <w:rFonts w:ascii="Arial" w:hAnsi="Arial" w:cs="Arial"/>
        </w:rPr>
        <w:t xml:space="preserve"> has an unfavorable SPI of 0.6 (3,000/5,000) and a favorable CPI of 1.5 (3,000/2,000).</w:t>
      </w:r>
    </w:p>
    <w:p w14:paraId="4FE805C3" w14:textId="77777777" w:rsidR="00046011" w:rsidRPr="00435B10" w:rsidRDefault="00046011" w:rsidP="00674D37">
      <w:pPr>
        <w:pStyle w:val="BodyNoIndentEVM"/>
        <w:jc w:val="both"/>
        <w:rPr>
          <w:rFonts w:ascii="Arial" w:hAnsi="Arial" w:cs="Arial"/>
        </w:rPr>
      </w:pPr>
      <w:r w:rsidRPr="00435B10">
        <w:rPr>
          <w:rFonts w:ascii="Arial" w:hAnsi="Arial" w:cs="Arial"/>
        </w:rPr>
        <w:t>As a result, calculation of a work-package performance factor of 1.111 as follows:</w:t>
      </w:r>
    </w:p>
    <w:p w14:paraId="1331E089" w14:textId="77777777" w:rsidR="00046011" w:rsidRPr="00435B10" w:rsidRDefault="00046011" w:rsidP="00674D37">
      <w:pPr>
        <w:pStyle w:val="EquationtextEVM"/>
        <w:jc w:val="both"/>
        <w:rPr>
          <w:rFonts w:ascii="Arial" w:hAnsi="Arial" w:cs="Arial"/>
        </w:rPr>
      </w:pPr>
      <w:r w:rsidRPr="00435B10">
        <w:rPr>
          <w:rFonts w:ascii="Arial" w:hAnsi="Arial" w:cs="Arial"/>
        </w:rPr>
        <w:t>Performance factor = 1/(0.6×1.5) = 1/0.9 = 1.111</w:t>
      </w:r>
    </w:p>
    <w:p w14:paraId="7B7FA150" w14:textId="77777777" w:rsidR="00046011" w:rsidRPr="00435B10" w:rsidRDefault="00046011" w:rsidP="00C94DC2">
      <w:pPr>
        <w:pStyle w:val="Heading3"/>
      </w:pPr>
      <w:bookmarkStart w:id="551" w:name="_Ref73631646"/>
      <w:r w:rsidRPr="00435B10">
        <w:t>Preparation of Revised EACs</w:t>
      </w:r>
      <w:bookmarkEnd w:id="551"/>
    </w:p>
    <w:p w14:paraId="6A5C6715" w14:textId="656B547D" w:rsidR="00046011" w:rsidRPr="00435B10" w:rsidRDefault="00046011" w:rsidP="00674D37">
      <w:pPr>
        <w:pStyle w:val="BodyNoIndentEVM"/>
        <w:jc w:val="both"/>
        <w:rPr>
          <w:rFonts w:ascii="Arial" w:hAnsi="Arial" w:cs="Arial"/>
        </w:rPr>
      </w:pPr>
      <w:r w:rsidRPr="00435B10">
        <w:rPr>
          <w:rFonts w:ascii="Arial" w:hAnsi="Arial" w:cs="Arial"/>
        </w:rPr>
        <w:t>After monthly status and actual costs are loaded into the EV/cost tool, there is an inherent process that re-calculates the forecast (EAC) each month. In this case the projected amount for the current month is replaced by the newly loaded ACWP for the current month. This will result in a variable EAC each month, depending on how the ACWP for the month differed from the previously forecasted expenditures. When the P</w:t>
      </w:r>
      <w:r w:rsidRPr="00435B10">
        <w:rPr>
          <w:rFonts w:ascii="Arial" w:hAnsi="Arial" w:cs="Arial"/>
        </w:rPr>
        <w:noBreakHyphen/>
        <w:t>CAM determines that the current EAC is no longer valid, they must estimate the cost of any unaccomplished effort (i.e., the ETC) taking into account performance to date, current rates and factors, and any other factors that are then known to affect the cost of the remaining work. To gain approval for a new EAC, the P</w:t>
      </w:r>
      <w:r w:rsidR="00636415" w:rsidRPr="00435B10">
        <w:rPr>
          <w:rFonts w:ascii="Arial" w:hAnsi="Arial" w:cs="Arial"/>
        </w:rPr>
        <w:t>-</w:t>
      </w:r>
      <w:r w:rsidRPr="00435B10">
        <w:rPr>
          <w:rFonts w:ascii="Arial" w:hAnsi="Arial" w:cs="Arial"/>
        </w:rPr>
        <w:t>CAM submits a Change Request accompanied by a revised WAD (</w:t>
      </w:r>
      <w:r w:rsidR="0013360D" w:rsidRPr="0013360D">
        <w:rPr>
          <w:rFonts w:ascii="Arial" w:hAnsi="Arial" w:cs="Arial"/>
        </w:rPr>
        <w:fldChar w:fldCharType="begin"/>
      </w:r>
      <w:r w:rsidR="0013360D" w:rsidRPr="0013360D">
        <w:rPr>
          <w:rFonts w:ascii="Arial" w:hAnsi="Arial" w:cs="Arial"/>
        </w:rPr>
        <w:instrText xml:space="preserve"> REF _Ref70369153 \h </w:instrText>
      </w:r>
      <w:r w:rsidR="0013360D">
        <w:rPr>
          <w:rFonts w:ascii="Arial" w:hAnsi="Arial" w:cs="Arial"/>
        </w:rPr>
        <w:instrText xml:space="preserve"> \* MERGEFORMAT </w:instrText>
      </w:r>
      <w:r w:rsidR="0013360D" w:rsidRPr="0013360D">
        <w:rPr>
          <w:rFonts w:ascii="Arial" w:hAnsi="Arial" w:cs="Arial"/>
        </w:rPr>
      </w:r>
      <w:r w:rsidR="0013360D" w:rsidRPr="0013360D">
        <w:rPr>
          <w:rFonts w:ascii="Arial" w:hAnsi="Arial" w:cs="Arial"/>
        </w:rPr>
        <w:fldChar w:fldCharType="separate"/>
      </w:r>
      <w:r w:rsidR="0013360D" w:rsidRPr="0013360D">
        <w:rPr>
          <w:rFonts w:ascii="Arial" w:hAnsi="Arial" w:cs="Arial"/>
        </w:rPr>
        <w:t xml:space="preserve">Figure </w:t>
      </w:r>
      <w:r w:rsidR="0013360D" w:rsidRPr="0013360D">
        <w:rPr>
          <w:rFonts w:ascii="Arial" w:hAnsi="Arial" w:cs="Arial"/>
          <w:noProof/>
        </w:rPr>
        <w:t>6</w:t>
      </w:r>
      <w:r w:rsidR="0013360D" w:rsidRPr="0013360D">
        <w:rPr>
          <w:rFonts w:ascii="Arial" w:hAnsi="Arial" w:cs="Arial"/>
        </w:rPr>
        <w:noBreakHyphen/>
      </w:r>
      <w:r w:rsidR="0013360D" w:rsidRPr="0013360D">
        <w:rPr>
          <w:rFonts w:ascii="Arial" w:hAnsi="Arial" w:cs="Arial"/>
          <w:noProof/>
        </w:rPr>
        <w:t>8</w:t>
      </w:r>
      <w:r w:rsidR="0013360D" w:rsidRPr="0013360D">
        <w:rPr>
          <w:rFonts w:ascii="Arial" w:hAnsi="Arial" w:cs="Arial"/>
        </w:rPr>
        <w:fldChar w:fldCharType="end"/>
      </w:r>
      <w:r w:rsidRPr="0013360D">
        <w:rPr>
          <w:rFonts w:ascii="Arial" w:hAnsi="Arial" w:cs="Arial"/>
        </w:rPr>
        <w:t>)</w:t>
      </w:r>
      <w:r w:rsidRPr="00435B10">
        <w:rPr>
          <w:rFonts w:ascii="Arial" w:hAnsi="Arial" w:cs="Arial"/>
        </w:rPr>
        <w:t xml:space="preserve"> and other supporting documentation. Change approval must occur before incorporating the EAC into the integrated cost management reporting system database. This form is completed whenever the P</w:t>
      </w:r>
      <w:r w:rsidRPr="00435B10">
        <w:rPr>
          <w:rFonts w:ascii="Arial" w:hAnsi="Arial" w:cs="Arial"/>
        </w:rPr>
        <w:noBreakHyphen/>
        <w:t>CAM knows that the EAC previously agreed to by the Project Manager is no longer accurate.</w:t>
      </w:r>
    </w:p>
    <w:p w14:paraId="75EB758E" w14:textId="77777777" w:rsidR="00046011" w:rsidRPr="00435B10" w:rsidRDefault="00046011" w:rsidP="00674D37">
      <w:pPr>
        <w:pStyle w:val="BodyNoIndentEVM"/>
        <w:jc w:val="both"/>
        <w:rPr>
          <w:rFonts w:ascii="Arial" w:hAnsi="Arial" w:cs="Arial"/>
        </w:rPr>
      </w:pPr>
    </w:p>
    <w:tbl>
      <w:tblPr>
        <w:tblW w:w="0" w:type="auto"/>
        <w:jc w:val="center"/>
        <w:tblLook w:val="04A0" w:firstRow="1" w:lastRow="0" w:firstColumn="1" w:lastColumn="0" w:noHBand="0" w:noVBand="1"/>
      </w:tblPr>
      <w:tblGrid>
        <w:gridCol w:w="9096"/>
      </w:tblGrid>
      <w:tr w:rsidR="00046011" w:rsidRPr="00435B10" w14:paraId="58002DB2" w14:textId="77777777" w:rsidTr="0007184E">
        <w:trPr>
          <w:jc w:val="center"/>
        </w:trPr>
        <w:tc>
          <w:tcPr>
            <w:tcW w:w="8406" w:type="dxa"/>
          </w:tcPr>
          <w:p w14:paraId="6509BC20" w14:textId="77777777" w:rsidR="00236507" w:rsidRDefault="00046011" w:rsidP="00236507">
            <w:pPr>
              <w:pStyle w:val="FigureEVM"/>
              <w:jc w:val="both"/>
            </w:pPr>
            <w:r w:rsidRPr="00435B10">
              <w:rPr>
                <w:rFonts w:ascii="Arial" w:hAnsi="Arial" w:cs="Arial"/>
                <w:noProof/>
              </w:rPr>
              <w:drawing>
                <wp:inline distT="0" distB="0" distL="0" distR="0" wp14:anchorId="79FB4FDF" wp14:editId="393411A0">
                  <wp:extent cx="5604641" cy="5375335"/>
                  <wp:effectExtent l="19050" t="19050" r="15240" b="158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607967" cy="5378525"/>
                          </a:xfrm>
                          <a:prstGeom prst="rect">
                            <a:avLst/>
                          </a:prstGeom>
                          <a:noFill/>
                          <a:ln w="19050">
                            <a:solidFill>
                              <a:schemeClr val="accent1"/>
                            </a:solidFill>
                          </a:ln>
                        </pic:spPr>
                      </pic:pic>
                    </a:graphicData>
                  </a:graphic>
                </wp:inline>
              </w:drawing>
            </w:r>
          </w:p>
          <w:p w14:paraId="4182F510" w14:textId="5460D0CF" w:rsidR="00046011" w:rsidRPr="00435B10" w:rsidRDefault="00236507" w:rsidP="00236507">
            <w:pPr>
              <w:pStyle w:val="Caption"/>
              <w:jc w:val="center"/>
              <w:rPr>
                <w:rFonts w:cs="Arial"/>
              </w:rPr>
            </w:pPr>
            <w:bookmarkStart w:id="552" w:name="_Ref70369153"/>
            <w:bookmarkStart w:id="553" w:name="_Toc85101518"/>
            <w:r>
              <w:t xml:space="preserve">Figure </w:t>
            </w:r>
            <w:r>
              <w:fldChar w:fldCharType="begin"/>
            </w:r>
            <w:r>
              <w:instrText>STYLEREF 1 \s</w:instrText>
            </w:r>
            <w:r>
              <w:fldChar w:fldCharType="separate"/>
            </w:r>
            <w:r w:rsidR="00B0679A">
              <w:rPr>
                <w:noProof/>
              </w:rPr>
              <w:t>6</w:t>
            </w:r>
            <w:r>
              <w:fldChar w:fldCharType="end"/>
            </w:r>
            <w:r w:rsidR="00B0679A">
              <w:noBreakHyphen/>
            </w:r>
            <w:r>
              <w:fldChar w:fldCharType="begin"/>
            </w:r>
            <w:r>
              <w:instrText>SEQ Figure \* ARABIC \s 1</w:instrText>
            </w:r>
            <w:r>
              <w:fldChar w:fldCharType="separate"/>
            </w:r>
            <w:r w:rsidR="00B0679A">
              <w:rPr>
                <w:noProof/>
              </w:rPr>
              <w:t>8</w:t>
            </w:r>
            <w:r>
              <w:fldChar w:fldCharType="end"/>
            </w:r>
            <w:bookmarkEnd w:id="552"/>
            <w:r>
              <w:t xml:space="preserve"> Revised Work Authorization Document</w:t>
            </w:r>
            <w:bookmarkEnd w:id="553"/>
          </w:p>
        </w:tc>
      </w:tr>
      <w:tr w:rsidR="00046011" w:rsidRPr="00435B10" w14:paraId="21C4F4A9" w14:textId="77777777" w:rsidTr="0007184E">
        <w:trPr>
          <w:jc w:val="center"/>
        </w:trPr>
        <w:tc>
          <w:tcPr>
            <w:tcW w:w="8406" w:type="dxa"/>
          </w:tcPr>
          <w:p w14:paraId="19E5D910" w14:textId="77777777" w:rsidR="00046011" w:rsidRPr="00435B10" w:rsidRDefault="00046011" w:rsidP="00EE25EE">
            <w:pPr>
              <w:pStyle w:val="FigureCaptionEVM"/>
              <w:jc w:val="both"/>
              <w:rPr>
                <w:rFonts w:ascii="Arial" w:hAnsi="Arial" w:cs="Arial"/>
              </w:rPr>
            </w:pPr>
          </w:p>
        </w:tc>
      </w:tr>
    </w:tbl>
    <w:p w14:paraId="1BEAB391" w14:textId="77777777" w:rsidR="00046011" w:rsidRPr="00435B10" w:rsidRDefault="00046011" w:rsidP="00C94DC2">
      <w:pPr>
        <w:pStyle w:val="Heading3"/>
      </w:pPr>
      <w:bookmarkStart w:id="554" w:name="_Ref73631697"/>
      <w:r w:rsidRPr="00435B10">
        <w:t>ETC/EAC Requirements</w:t>
      </w:r>
      <w:bookmarkEnd w:id="554"/>
    </w:p>
    <w:p w14:paraId="15F76FAF" w14:textId="77777777" w:rsidR="00046011" w:rsidRPr="00435B10" w:rsidRDefault="00046011" w:rsidP="00674D37">
      <w:pPr>
        <w:pStyle w:val="BodyNoIndentEVM"/>
        <w:jc w:val="both"/>
        <w:rPr>
          <w:rFonts w:ascii="Arial" w:hAnsi="Arial" w:cs="Arial"/>
        </w:rPr>
      </w:pPr>
      <w:r w:rsidRPr="00435B10">
        <w:rPr>
          <w:rFonts w:ascii="Arial" w:hAnsi="Arial" w:cs="Arial"/>
        </w:rPr>
        <w:t>The following requirements apply to all EVM projects.</w:t>
      </w:r>
    </w:p>
    <w:p w14:paraId="50845448" w14:textId="77777777" w:rsidR="00046011" w:rsidRPr="00435B10" w:rsidRDefault="00046011" w:rsidP="00674D37">
      <w:pPr>
        <w:pStyle w:val="Bullet1EVM"/>
        <w:jc w:val="both"/>
        <w:rPr>
          <w:rFonts w:ascii="Arial" w:hAnsi="Arial" w:cs="Arial"/>
        </w:rPr>
      </w:pPr>
      <w:r w:rsidRPr="00435B10">
        <w:rPr>
          <w:rFonts w:ascii="Arial" w:hAnsi="Arial" w:cs="Arial"/>
        </w:rPr>
        <w:t xml:space="preserve">The ETC is developed at the </w:t>
      </w:r>
      <w:r w:rsidR="00651C8A" w:rsidRPr="00435B10">
        <w:rPr>
          <w:rFonts w:ascii="Arial" w:hAnsi="Arial" w:cs="Arial"/>
        </w:rPr>
        <w:t>WP</w:t>
      </w:r>
      <w:r w:rsidRPr="00435B10">
        <w:rPr>
          <w:rFonts w:ascii="Arial" w:hAnsi="Arial" w:cs="Arial"/>
        </w:rPr>
        <w:t xml:space="preserve"> level based on an evaluation of WP performance</w:t>
      </w:r>
    </w:p>
    <w:p w14:paraId="7FA22179" w14:textId="77777777" w:rsidR="00046011" w:rsidRPr="00435B10" w:rsidRDefault="00046011" w:rsidP="00674D37">
      <w:pPr>
        <w:pStyle w:val="Bullet1EVM"/>
        <w:jc w:val="both"/>
        <w:rPr>
          <w:rFonts w:ascii="Arial" w:hAnsi="Arial" w:cs="Arial"/>
        </w:rPr>
      </w:pPr>
      <w:r w:rsidRPr="00435B10">
        <w:rPr>
          <w:rFonts w:ascii="Arial" w:hAnsi="Arial" w:cs="Arial"/>
        </w:rPr>
        <w:t xml:space="preserve">Each ETC is a “grass-roots” forecast supported by </w:t>
      </w:r>
      <w:r w:rsidR="00763863" w:rsidRPr="00435B10">
        <w:rPr>
          <w:rFonts w:ascii="Arial" w:hAnsi="Arial" w:cs="Arial"/>
        </w:rPr>
        <w:t>BOE</w:t>
      </w:r>
      <w:r w:rsidRPr="00435B10">
        <w:rPr>
          <w:rFonts w:ascii="Arial" w:hAnsi="Arial" w:cs="Arial"/>
        </w:rPr>
        <w:t>s and mutually agreed-to by the Project Manager, the responsible P</w:t>
      </w:r>
      <w:r w:rsidRPr="00435B10">
        <w:rPr>
          <w:rFonts w:ascii="Arial" w:hAnsi="Arial" w:cs="Arial"/>
        </w:rPr>
        <w:noBreakHyphen/>
        <w:t xml:space="preserve">CAM, the line/functional manager, and the SP/EM—if applicable. The updated ETC is combined with the ACWP to-date to generate the revised EAC. After final approval of the revised EAC by the Project Manager and Business Manager. The Project Manager, with the support of the Business Manager prepares Best Case, Worst Case, and Most Likely EACs. The Most Likely EAC is entered into the integrated cost management reporting system (EVM projects) for inclusion in the monthly reporting to all levels of management. </w:t>
      </w:r>
    </w:p>
    <w:p w14:paraId="09EB1E90" w14:textId="77777777" w:rsidR="00046011" w:rsidRPr="00435B10" w:rsidRDefault="00046011" w:rsidP="00674D37">
      <w:pPr>
        <w:pStyle w:val="Bullet1EVM"/>
        <w:jc w:val="both"/>
        <w:rPr>
          <w:rFonts w:ascii="Arial" w:hAnsi="Arial" w:cs="Arial"/>
        </w:rPr>
      </w:pPr>
      <w:r w:rsidRPr="00435B10">
        <w:rPr>
          <w:rFonts w:ascii="Arial" w:hAnsi="Arial" w:cs="Arial"/>
        </w:rPr>
        <w:t>Changes in the scope of work, erroneous estimates, changed labor and burden rates, and anticipated problems may require revisions to the EAC.</w:t>
      </w:r>
    </w:p>
    <w:p w14:paraId="1C003AAE" w14:textId="77777777" w:rsidR="00046011" w:rsidRPr="00435B10" w:rsidRDefault="00046011" w:rsidP="00674D37">
      <w:pPr>
        <w:pStyle w:val="BodyNoIndentEVM"/>
        <w:jc w:val="both"/>
        <w:rPr>
          <w:rFonts w:ascii="Arial" w:hAnsi="Arial" w:cs="Arial"/>
        </w:rPr>
      </w:pPr>
      <w:r w:rsidRPr="00435B10">
        <w:rPr>
          <w:rFonts w:ascii="Arial" w:hAnsi="Arial" w:cs="Arial"/>
        </w:rPr>
        <w:t>The development of the ETC includes the following activities:</w:t>
      </w:r>
    </w:p>
    <w:p w14:paraId="4FD7D9CF" w14:textId="77777777" w:rsidR="00046011" w:rsidRPr="00435B10" w:rsidRDefault="00046011" w:rsidP="00674D37">
      <w:pPr>
        <w:pStyle w:val="ListAlphaEVM"/>
        <w:jc w:val="both"/>
        <w:rPr>
          <w:rFonts w:ascii="Arial" w:hAnsi="Arial" w:cs="Arial"/>
        </w:rPr>
      </w:pPr>
      <w:r w:rsidRPr="00435B10">
        <w:rPr>
          <w:rFonts w:ascii="Arial" w:hAnsi="Arial" w:cs="Arial"/>
        </w:rPr>
        <w:t>Evaluating the efficiency achieved by performing organizations for completed work and comparing it to remaining budgets.</w:t>
      </w:r>
    </w:p>
    <w:p w14:paraId="26CBC7AC" w14:textId="77777777" w:rsidR="00941A76" w:rsidRPr="00435B10" w:rsidRDefault="00941A76" w:rsidP="00674D37">
      <w:pPr>
        <w:pStyle w:val="ListAlphaEVM"/>
        <w:jc w:val="both"/>
        <w:rPr>
          <w:rFonts w:ascii="Arial" w:hAnsi="Arial" w:cs="Arial"/>
        </w:rPr>
      </w:pPr>
      <w:r w:rsidRPr="00435B10">
        <w:rPr>
          <w:rFonts w:ascii="Arial" w:hAnsi="Arial" w:cs="Arial"/>
        </w:rPr>
        <w:t>Assessing if any assumptions have changed.</w:t>
      </w:r>
    </w:p>
    <w:p w14:paraId="72B7D36B" w14:textId="77777777" w:rsidR="00046011" w:rsidRPr="00435B10" w:rsidRDefault="00046011" w:rsidP="00674D37">
      <w:pPr>
        <w:pStyle w:val="ListAlphaEVM"/>
        <w:jc w:val="both"/>
        <w:rPr>
          <w:rFonts w:ascii="Arial" w:hAnsi="Arial" w:cs="Arial"/>
        </w:rPr>
      </w:pPr>
      <w:r w:rsidRPr="00435B10">
        <w:rPr>
          <w:rFonts w:ascii="Arial" w:hAnsi="Arial" w:cs="Arial"/>
        </w:rPr>
        <w:t>Establishing a schedule forecast that reflects the expected timeframe for completing the remaining work.</w:t>
      </w:r>
    </w:p>
    <w:p w14:paraId="1136AA15" w14:textId="77777777" w:rsidR="00046011" w:rsidRPr="00435B10" w:rsidRDefault="00046011" w:rsidP="00674D37">
      <w:pPr>
        <w:pStyle w:val="ListAlphaEVM"/>
        <w:jc w:val="both"/>
        <w:rPr>
          <w:rFonts w:ascii="Arial" w:hAnsi="Arial" w:cs="Arial"/>
        </w:rPr>
      </w:pPr>
      <w:r w:rsidRPr="00435B10">
        <w:rPr>
          <w:rFonts w:ascii="Arial" w:hAnsi="Arial" w:cs="Arial"/>
        </w:rPr>
        <w:t>Considering all remaining risk areas on the project versus cost avoidance possibilities</w:t>
      </w:r>
    </w:p>
    <w:p w14:paraId="7927A4FE" w14:textId="77777777" w:rsidR="00046011" w:rsidRPr="00435B10" w:rsidRDefault="00046011" w:rsidP="00674D37">
      <w:pPr>
        <w:pStyle w:val="ListAlphaEVM"/>
        <w:jc w:val="both"/>
        <w:rPr>
          <w:rFonts w:ascii="Arial" w:hAnsi="Arial" w:cs="Arial"/>
        </w:rPr>
      </w:pPr>
      <w:r w:rsidRPr="00435B10">
        <w:rPr>
          <w:rFonts w:ascii="Arial" w:hAnsi="Arial" w:cs="Arial"/>
        </w:rPr>
        <w:t>Ensuring the most current direct and indirect rate structure is used to value the project resources</w:t>
      </w:r>
    </w:p>
    <w:p w14:paraId="00F19B6A" w14:textId="77777777" w:rsidR="00046011" w:rsidRPr="00435B10" w:rsidRDefault="00046011" w:rsidP="00674D37">
      <w:pPr>
        <w:pStyle w:val="ListAlphaEVM"/>
        <w:jc w:val="both"/>
        <w:rPr>
          <w:rFonts w:ascii="Arial" w:hAnsi="Arial" w:cs="Arial"/>
        </w:rPr>
      </w:pPr>
      <w:r w:rsidRPr="00435B10">
        <w:rPr>
          <w:rFonts w:ascii="Arial" w:hAnsi="Arial" w:cs="Arial"/>
        </w:rPr>
        <w:t xml:space="preserve">Incorporating </w:t>
      </w:r>
      <w:r w:rsidR="00A272C3" w:rsidRPr="00435B10">
        <w:rPr>
          <w:rFonts w:ascii="Arial" w:hAnsi="Arial" w:cs="Arial"/>
        </w:rPr>
        <w:t xml:space="preserve">Contractor/Subcontractor </w:t>
      </w:r>
      <w:r w:rsidRPr="00435B10">
        <w:rPr>
          <w:rFonts w:ascii="Arial" w:hAnsi="Arial" w:cs="Arial"/>
        </w:rPr>
        <w:t>EACs as prepared or adjusted by the responsible P</w:t>
      </w:r>
      <w:r w:rsidRPr="00435B10">
        <w:rPr>
          <w:rFonts w:ascii="Arial" w:hAnsi="Arial" w:cs="Arial"/>
        </w:rPr>
        <w:noBreakHyphen/>
        <w:t>CAM, which are based on: a) commitment values for Contracted items, b) performance to date as reported in the Contractor's report and analyzed by the NASA project team, c) knowledgeable projections of future performance, and d) estimates of economic escalation.</w:t>
      </w:r>
    </w:p>
    <w:p w14:paraId="4FE3DDCA" w14:textId="77777777" w:rsidR="00046011" w:rsidRPr="00435B10" w:rsidRDefault="00046011" w:rsidP="00674D37">
      <w:pPr>
        <w:pStyle w:val="ListAlphaEVM"/>
        <w:jc w:val="both"/>
        <w:rPr>
          <w:rFonts w:ascii="Arial" w:hAnsi="Arial" w:cs="Arial"/>
        </w:rPr>
      </w:pPr>
      <w:r w:rsidRPr="00435B10">
        <w:rPr>
          <w:rFonts w:ascii="Arial" w:hAnsi="Arial" w:cs="Arial"/>
        </w:rPr>
        <w:t>Applying this analysis to future efforts to derive the most accurate estimate.</w:t>
      </w:r>
    </w:p>
    <w:p w14:paraId="73C075A2" w14:textId="21A73149" w:rsidR="00046011" w:rsidRPr="00435B10" w:rsidRDefault="002B4F3E" w:rsidP="00674D37">
      <w:pPr>
        <w:pStyle w:val="BodyNoIndentEVM"/>
        <w:jc w:val="both"/>
        <w:rPr>
          <w:rFonts w:ascii="Arial" w:hAnsi="Arial" w:cs="Arial"/>
        </w:rPr>
      </w:pPr>
      <w:r w:rsidRPr="00435B10">
        <w:rPr>
          <w:rFonts w:ascii="Arial" w:hAnsi="Arial" w:cs="Arial"/>
        </w:rPr>
        <w:t>Specifically,</w:t>
      </w:r>
      <w:r w:rsidR="00046011" w:rsidRPr="00435B10">
        <w:rPr>
          <w:rFonts w:ascii="Arial" w:hAnsi="Arial" w:cs="Arial"/>
        </w:rPr>
        <w:t xml:space="preserve"> an ETC should be supportable in all respects and reflect the consideration of the following elements:</w:t>
      </w:r>
    </w:p>
    <w:p w14:paraId="396DB8B2" w14:textId="77777777" w:rsidR="00046011" w:rsidRPr="00435B10" w:rsidRDefault="00046011" w:rsidP="00674D37">
      <w:pPr>
        <w:pStyle w:val="Bullet1EVM"/>
        <w:jc w:val="both"/>
        <w:rPr>
          <w:rFonts w:ascii="Arial" w:hAnsi="Arial" w:cs="Arial"/>
        </w:rPr>
      </w:pPr>
      <w:r w:rsidRPr="00435B10">
        <w:rPr>
          <w:rFonts w:ascii="Arial" w:hAnsi="Arial" w:cs="Arial"/>
        </w:rPr>
        <w:t xml:space="preserve">Schedule status </w:t>
      </w:r>
    </w:p>
    <w:p w14:paraId="41534D6B" w14:textId="77777777" w:rsidR="00046011" w:rsidRPr="00435B10" w:rsidRDefault="00046011" w:rsidP="00674D37">
      <w:pPr>
        <w:pStyle w:val="Bullet1EVM"/>
        <w:jc w:val="both"/>
        <w:rPr>
          <w:rFonts w:ascii="Arial" w:hAnsi="Arial" w:cs="Arial"/>
        </w:rPr>
      </w:pPr>
      <w:r w:rsidRPr="00435B10">
        <w:rPr>
          <w:rFonts w:ascii="Arial" w:hAnsi="Arial" w:cs="Arial"/>
        </w:rPr>
        <w:t>Threats/ Liens /Opportunities</w:t>
      </w:r>
    </w:p>
    <w:p w14:paraId="33CDEA06" w14:textId="77777777" w:rsidR="00046011" w:rsidRPr="00435B10" w:rsidRDefault="00046011" w:rsidP="00674D37">
      <w:pPr>
        <w:pStyle w:val="Bullet1EVM"/>
        <w:jc w:val="both"/>
        <w:rPr>
          <w:rFonts w:ascii="Arial" w:hAnsi="Arial" w:cs="Arial"/>
        </w:rPr>
      </w:pPr>
      <w:r w:rsidRPr="00435B10">
        <w:rPr>
          <w:rFonts w:ascii="Arial" w:hAnsi="Arial" w:cs="Arial"/>
        </w:rPr>
        <w:t xml:space="preserve">Remaining or unaccomplished </w:t>
      </w:r>
      <w:r w:rsidR="00636415" w:rsidRPr="00435B10">
        <w:rPr>
          <w:rFonts w:ascii="Arial" w:hAnsi="Arial" w:cs="Arial"/>
        </w:rPr>
        <w:t>CA</w:t>
      </w:r>
      <w:r w:rsidRPr="00435B10">
        <w:rPr>
          <w:rFonts w:ascii="Arial" w:hAnsi="Arial" w:cs="Arial"/>
        </w:rPr>
        <w:t xml:space="preserve"> effort </w:t>
      </w:r>
    </w:p>
    <w:p w14:paraId="7D97AE16" w14:textId="77777777" w:rsidR="00046011" w:rsidRPr="00435B10" w:rsidRDefault="00046011" w:rsidP="00674D37">
      <w:pPr>
        <w:pStyle w:val="Bullet1EVM"/>
        <w:jc w:val="both"/>
        <w:rPr>
          <w:rFonts w:ascii="Arial" w:hAnsi="Arial" w:cs="Arial"/>
        </w:rPr>
      </w:pPr>
      <w:r w:rsidRPr="00435B10">
        <w:rPr>
          <w:rFonts w:ascii="Arial" w:hAnsi="Arial" w:cs="Arial"/>
        </w:rPr>
        <w:t xml:space="preserve">Previous ETC </w:t>
      </w:r>
    </w:p>
    <w:p w14:paraId="3EFE6DE4" w14:textId="77777777" w:rsidR="00046011" w:rsidRPr="00435B10" w:rsidRDefault="00046011" w:rsidP="00674D37">
      <w:pPr>
        <w:pStyle w:val="Bullet1EVM"/>
        <w:jc w:val="both"/>
        <w:rPr>
          <w:rFonts w:ascii="Arial" w:hAnsi="Arial" w:cs="Arial"/>
        </w:rPr>
      </w:pPr>
      <w:r w:rsidRPr="00435B10">
        <w:rPr>
          <w:rFonts w:ascii="Arial" w:hAnsi="Arial" w:cs="Arial"/>
        </w:rPr>
        <w:t>Historical performance</w:t>
      </w:r>
    </w:p>
    <w:p w14:paraId="41CA8CE2" w14:textId="77777777" w:rsidR="00046011" w:rsidRPr="00435B10" w:rsidRDefault="00046011" w:rsidP="00674D37">
      <w:pPr>
        <w:pStyle w:val="Bullet1EVM"/>
        <w:jc w:val="both"/>
        <w:rPr>
          <w:rFonts w:ascii="Arial" w:hAnsi="Arial" w:cs="Arial"/>
        </w:rPr>
      </w:pPr>
      <w:r w:rsidRPr="00435B10">
        <w:rPr>
          <w:rFonts w:ascii="Arial" w:hAnsi="Arial" w:cs="Arial"/>
        </w:rPr>
        <w:t xml:space="preserve">Necessary labor by type </w:t>
      </w:r>
    </w:p>
    <w:p w14:paraId="128B97C4" w14:textId="77777777" w:rsidR="00046011" w:rsidRPr="00435B10" w:rsidRDefault="00046011" w:rsidP="00674D37">
      <w:pPr>
        <w:pStyle w:val="Bullet1EVM"/>
        <w:jc w:val="both"/>
        <w:rPr>
          <w:rFonts w:ascii="Arial" w:hAnsi="Arial" w:cs="Arial"/>
        </w:rPr>
      </w:pPr>
      <w:r w:rsidRPr="00435B10">
        <w:rPr>
          <w:rFonts w:ascii="Arial" w:hAnsi="Arial" w:cs="Arial"/>
        </w:rPr>
        <w:t xml:space="preserve">Projected cost improvements </w:t>
      </w:r>
    </w:p>
    <w:p w14:paraId="1049EFA1" w14:textId="77777777" w:rsidR="00046011" w:rsidRPr="00435B10" w:rsidRDefault="00046011" w:rsidP="00674D37">
      <w:pPr>
        <w:pStyle w:val="Bullet1EVM"/>
        <w:jc w:val="both"/>
        <w:rPr>
          <w:rFonts w:ascii="Arial" w:hAnsi="Arial" w:cs="Arial"/>
        </w:rPr>
      </w:pPr>
      <w:r w:rsidRPr="00435B10">
        <w:rPr>
          <w:rFonts w:ascii="Arial" w:hAnsi="Arial" w:cs="Arial"/>
        </w:rPr>
        <w:t xml:space="preserve">Future actions </w:t>
      </w:r>
    </w:p>
    <w:p w14:paraId="7F7ABA84" w14:textId="77777777" w:rsidR="00046011" w:rsidRPr="00435B10" w:rsidRDefault="00046011" w:rsidP="00674D37">
      <w:pPr>
        <w:pStyle w:val="Bullet1EVM"/>
        <w:jc w:val="both"/>
        <w:rPr>
          <w:rFonts w:ascii="Arial" w:hAnsi="Arial" w:cs="Arial"/>
        </w:rPr>
      </w:pPr>
      <w:r w:rsidRPr="00435B10">
        <w:rPr>
          <w:rFonts w:ascii="Arial" w:hAnsi="Arial" w:cs="Arial"/>
        </w:rPr>
        <w:t>Approved changes</w:t>
      </w:r>
    </w:p>
    <w:p w14:paraId="225261A7" w14:textId="77777777" w:rsidR="00046011" w:rsidRPr="00435B10" w:rsidRDefault="00046011" w:rsidP="00674D37">
      <w:pPr>
        <w:pStyle w:val="Bullet1EVM"/>
        <w:jc w:val="both"/>
        <w:rPr>
          <w:rFonts w:ascii="Arial" w:hAnsi="Arial" w:cs="Arial"/>
        </w:rPr>
      </w:pPr>
      <w:r w:rsidRPr="00435B10">
        <w:rPr>
          <w:rFonts w:ascii="Arial" w:hAnsi="Arial" w:cs="Arial"/>
        </w:rPr>
        <w:t>Materials, including un</w:t>
      </w:r>
      <w:r w:rsidR="0013360D">
        <w:rPr>
          <w:rFonts w:ascii="Arial" w:hAnsi="Arial" w:cs="Arial"/>
        </w:rPr>
        <w:t>-</w:t>
      </w:r>
      <w:r w:rsidRPr="00435B10">
        <w:rPr>
          <w:rFonts w:ascii="Arial" w:hAnsi="Arial" w:cs="Arial"/>
        </w:rPr>
        <w:t>costed obligations</w:t>
      </w:r>
    </w:p>
    <w:p w14:paraId="4D78F558" w14:textId="77777777" w:rsidR="00046011" w:rsidRPr="00435B10" w:rsidRDefault="00046011" w:rsidP="00674D37">
      <w:pPr>
        <w:pStyle w:val="Bullet1EVM"/>
        <w:jc w:val="both"/>
        <w:rPr>
          <w:rFonts w:ascii="Arial" w:hAnsi="Arial" w:cs="Arial"/>
        </w:rPr>
      </w:pPr>
      <w:r w:rsidRPr="00435B10">
        <w:rPr>
          <w:rFonts w:ascii="Arial" w:hAnsi="Arial" w:cs="Arial"/>
        </w:rPr>
        <w:t>Purchase Orders, including un</w:t>
      </w:r>
      <w:r w:rsidR="0013360D">
        <w:rPr>
          <w:rFonts w:ascii="Arial" w:hAnsi="Arial" w:cs="Arial"/>
        </w:rPr>
        <w:t>-</w:t>
      </w:r>
      <w:r w:rsidRPr="00435B10">
        <w:rPr>
          <w:rFonts w:ascii="Arial" w:hAnsi="Arial" w:cs="Arial"/>
        </w:rPr>
        <w:t>costed obligations</w:t>
      </w:r>
    </w:p>
    <w:p w14:paraId="34691B38" w14:textId="77777777" w:rsidR="00046011" w:rsidRPr="00435B10" w:rsidRDefault="00046011" w:rsidP="00674D37">
      <w:pPr>
        <w:pStyle w:val="Bullet1EVM"/>
        <w:jc w:val="both"/>
        <w:rPr>
          <w:rFonts w:ascii="Arial" w:hAnsi="Arial" w:cs="Arial"/>
        </w:rPr>
      </w:pPr>
      <w:r w:rsidRPr="00435B10">
        <w:rPr>
          <w:rFonts w:ascii="Arial" w:hAnsi="Arial" w:cs="Arial"/>
        </w:rPr>
        <w:t>Contract EACs—per item (e), above</w:t>
      </w:r>
    </w:p>
    <w:p w14:paraId="3F45FC8D" w14:textId="77777777" w:rsidR="00046011" w:rsidRPr="00435B10" w:rsidRDefault="00046011" w:rsidP="00674D37">
      <w:pPr>
        <w:pStyle w:val="Bullet1EVM"/>
        <w:jc w:val="both"/>
        <w:rPr>
          <w:rFonts w:ascii="Arial" w:hAnsi="Arial" w:cs="Arial"/>
        </w:rPr>
      </w:pPr>
      <w:r w:rsidRPr="00435B10">
        <w:rPr>
          <w:rFonts w:ascii="Arial" w:hAnsi="Arial" w:cs="Arial"/>
        </w:rPr>
        <w:t>Economic escalation factors.</w:t>
      </w:r>
    </w:p>
    <w:p w14:paraId="7AF67274" w14:textId="77777777" w:rsidR="00046011" w:rsidRPr="00435B10" w:rsidRDefault="00C94DC2" w:rsidP="00F90362">
      <w:pPr>
        <w:pStyle w:val="Heading2"/>
      </w:pPr>
      <w:bookmarkStart w:id="555" w:name="_Toc304560909"/>
      <w:bookmarkStart w:id="556" w:name="_Toc84879658"/>
      <w:r>
        <w:t xml:space="preserve">EAC </w:t>
      </w:r>
      <w:r w:rsidR="00046011" w:rsidRPr="00435B10">
        <w:t>Summary of Responsibilities</w:t>
      </w:r>
      <w:bookmarkEnd w:id="555"/>
      <w:bookmarkEnd w:id="556"/>
    </w:p>
    <w:p w14:paraId="5B91C60C" w14:textId="77777777" w:rsidR="00046011" w:rsidRPr="00435B10" w:rsidRDefault="00046011" w:rsidP="00C94DC2">
      <w:pPr>
        <w:pStyle w:val="Heading3"/>
      </w:pPr>
      <w:r w:rsidRPr="00435B10">
        <w:t>Project Manager</w:t>
      </w:r>
    </w:p>
    <w:p w14:paraId="0267A895" w14:textId="77777777" w:rsidR="00046011" w:rsidRPr="00435B10" w:rsidRDefault="00046011" w:rsidP="00674D37">
      <w:pPr>
        <w:pStyle w:val="Bullet1EVM"/>
        <w:jc w:val="both"/>
        <w:rPr>
          <w:rFonts w:ascii="Arial" w:hAnsi="Arial" w:cs="Arial"/>
        </w:rPr>
      </w:pPr>
      <w:r w:rsidRPr="00435B10">
        <w:rPr>
          <w:rFonts w:ascii="Arial" w:hAnsi="Arial" w:cs="Arial"/>
        </w:rPr>
        <w:t>Reviews and approves/disapproves each EAC change request submitted by the P</w:t>
      </w:r>
      <w:r w:rsidRPr="00435B10">
        <w:rPr>
          <w:rFonts w:ascii="Arial" w:hAnsi="Arial" w:cs="Arial"/>
        </w:rPr>
        <w:noBreakHyphen/>
        <w:t>CAMs.</w:t>
      </w:r>
    </w:p>
    <w:p w14:paraId="5DBB1705" w14:textId="77777777" w:rsidR="00046011" w:rsidRPr="00435B10" w:rsidRDefault="00046011" w:rsidP="00674D37">
      <w:pPr>
        <w:pStyle w:val="Bullet1EVM"/>
        <w:jc w:val="both"/>
        <w:rPr>
          <w:rFonts w:ascii="Arial" w:hAnsi="Arial" w:cs="Arial"/>
        </w:rPr>
      </w:pPr>
      <w:r w:rsidRPr="00435B10">
        <w:rPr>
          <w:rFonts w:ascii="Arial" w:hAnsi="Arial" w:cs="Arial"/>
        </w:rPr>
        <w:t>Monitors variance reports monthly to ensure the EAC remaining (i.e., the ETC) is valid.</w:t>
      </w:r>
    </w:p>
    <w:p w14:paraId="6D6F122D" w14:textId="77777777" w:rsidR="00046011" w:rsidRPr="00435B10" w:rsidRDefault="00046011" w:rsidP="00674D37">
      <w:pPr>
        <w:pStyle w:val="Bullet1EVM"/>
        <w:jc w:val="both"/>
        <w:rPr>
          <w:rFonts w:ascii="Arial" w:hAnsi="Arial" w:cs="Arial"/>
        </w:rPr>
      </w:pPr>
      <w:r w:rsidRPr="00435B10">
        <w:rPr>
          <w:rFonts w:ascii="Arial" w:hAnsi="Arial" w:cs="Arial"/>
        </w:rPr>
        <w:t>Whenever it is deemed necessary, but at least once a year, requires that all P</w:t>
      </w:r>
      <w:r w:rsidRPr="00435B10">
        <w:rPr>
          <w:rFonts w:ascii="Arial" w:hAnsi="Arial" w:cs="Arial"/>
        </w:rPr>
        <w:noBreakHyphen/>
      </w:r>
      <w:r w:rsidR="009D71E8" w:rsidRPr="00435B10">
        <w:rPr>
          <w:rFonts w:ascii="Arial" w:hAnsi="Arial" w:cs="Arial"/>
        </w:rPr>
        <w:t>CAMs</w:t>
      </w:r>
      <w:r w:rsidRPr="00435B10">
        <w:rPr>
          <w:rFonts w:ascii="Arial" w:hAnsi="Arial" w:cs="Arial"/>
        </w:rPr>
        <w:t xml:space="preserve"> prepare a comprehensive EAC.</w:t>
      </w:r>
    </w:p>
    <w:p w14:paraId="591946C0" w14:textId="77777777" w:rsidR="00941A76" w:rsidRPr="00435B10" w:rsidRDefault="00941A76" w:rsidP="00C94DC2">
      <w:pPr>
        <w:pStyle w:val="Heading3"/>
      </w:pPr>
      <w:r w:rsidRPr="00435B10">
        <w:t>Subproject/Element Manager (SP/EM), if Applicable</w:t>
      </w:r>
    </w:p>
    <w:p w14:paraId="39BC1E13" w14:textId="77777777" w:rsidR="00941A76" w:rsidRPr="00435B10" w:rsidRDefault="00941A76" w:rsidP="00674D37">
      <w:pPr>
        <w:pStyle w:val="Bullet1EVM"/>
        <w:jc w:val="both"/>
        <w:rPr>
          <w:rFonts w:ascii="Arial" w:hAnsi="Arial" w:cs="Arial"/>
        </w:rPr>
      </w:pPr>
      <w:r w:rsidRPr="00435B10">
        <w:rPr>
          <w:rFonts w:ascii="Arial" w:hAnsi="Arial" w:cs="Arial"/>
        </w:rPr>
        <w:t>Reviews and approves/disapproves EAC change requests submitted by the P</w:t>
      </w:r>
      <w:r w:rsidRPr="00435B10">
        <w:rPr>
          <w:rFonts w:ascii="Arial" w:hAnsi="Arial" w:cs="Arial"/>
        </w:rPr>
        <w:noBreakHyphen/>
        <w:t>CAM.</w:t>
      </w:r>
    </w:p>
    <w:p w14:paraId="00DA8F14" w14:textId="77777777" w:rsidR="00941A76" w:rsidRPr="00435B10" w:rsidRDefault="00941A76" w:rsidP="00674D37">
      <w:pPr>
        <w:pStyle w:val="Bullet1EVM"/>
        <w:jc w:val="both"/>
        <w:rPr>
          <w:rFonts w:ascii="Arial" w:hAnsi="Arial" w:cs="Arial"/>
        </w:rPr>
      </w:pPr>
      <w:r w:rsidRPr="00435B10">
        <w:rPr>
          <w:rFonts w:ascii="Arial" w:hAnsi="Arial" w:cs="Arial"/>
        </w:rPr>
        <w:t>Monitors variance reports monthly to ensure the EAC remaining (i.e., the ETC) is valid.</w:t>
      </w:r>
    </w:p>
    <w:p w14:paraId="5BAFB360" w14:textId="77777777" w:rsidR="00941A76" w:rsidRPr="00435B10" w:rsidRDefault="00497824" w:rsidP="00C94DC2">
      <w:pPr>
        <w:pStyle w:val="Heading3"/>
      </w:pPr>
      <w:r w:rsidRPr="00435B10">
        <w:t>Project-Control Account Manager</w:t>
      </w:r>
      <w:r w:rsidR="00941A76" w:rsidRPr="00435B10">
        <w:t xml:space="preserve"> (P</w:t>
      </w:r>
      <w:r w:rsidR="00941A76" w:rsidRPr="00435B10">
        <w:noBreakHyphen/>
        <w:t>CAM)</w:t>
      </w:r>
    </w:p>
    <w:p w14:paraId="7E816428" w14:textId="77777777" w:rsidR="00941A76" w:rsidRPr="00435B10" w:rsidRDefault="00941A76" w:rsidP="00674D37">
      <w:pPr>
        <w:pStyle w:val="Bullet1EVM"/>
        <w:jc w:val="both"/>
        <w:rPr>
          <w:rFonts w:ascii="Arial" w:hAnsi="Arial" w:cs="Arial"/>
        </w:rPr>
      </w:pPr>
      <w:r w:rsidRPr="00435B10">
        <w:rPr>
          <w:rFonts w:ascii="Arial" w:hAnsi="Arial" w:cs="Arial"/>
        </w:rPr>
        <w:t xml:space="preserve">On a monthly basis, reviews the EAC for each element of cost within the </w:t>
      </w:r>
      <w:r w:rsidR="00636415" w:rsidRPr="00435B10">
        <w:rPr>
          <w:rFonts w:ascii="Arial" w:hAnsi="Arial" w:cs="Arial"/>
        </w:rPr>
        <w:t>CA</w:t>
      </w:r>
      <w:r w:rsidRPr="00435B10">
        <w:rPr>
          <w:rFonts w:ascii="Arial" w:hAnsi="Arial" w:cs="Arial"/>
        </w:rPr>
        <w:t>.</w:t>
      </w:r>
    </w:p>
    <w:p w14:paraId="44EC489E" w14:textId="77777777" w:rsidR="00941A76" w:rsidRPr="00435B10" w:rsidRDefault="00941A76" w:rsidP="00674D37">
      <w:pPr>
        <w:pStyle w:val="Bullet1EVM"/>
        <w:jc w:val="both"/>
        <w:rPr>
          <w:rFonts w:ascii="Arial" w:hAnsi="Arial" w:cs="Arial"/>
        </w:rPr>
      </w:pPr>
      <w:r w:rsidRPr="00435B10">
        <w:rPr>
          <w:rFonts w:ascii="Arial" w:hAnsi="Arial" w:cs="Arial"/>
        </w:rPr>
        <w:t>As required, based on monthly reviews of EAC validity, submits a new EAC to the SP/EM, if applicable, and Project Manager with a Change Request for approval of the revised WAD.</w:t>
      </w:r>
    </w:p>
    <w:p w14:paraId="37AAB96E" w14:textId="77777777" w:rsidR="00941A76" w:rsidRPr="00435B10" w:rsidRDefault="00941A76" w:rsidP="00674D37">
      <w:pPr>
        <w:pStyle w:val="Bullet1EVM"/>
        <w:jc w:val="both"/>
        <w:rPr>
          <w:rFonts w:ascii="Arial" w:hAnsi="Arial" w:cs="Arial"/>
        </w:rPr>
      </w:pPr>
      <w:r w:rsidRPr="00435B10">
        <w:rPr>
          <w:rFonts w:ascii="Arial" w:hAnsi="Arial" w:cs="Arial"/>
        </w:rPr>
        <w:t xml:space="preserve">When required by the Project manager, develops a comprehensive EAC for the </w:t>
      </w:r>
      <w:r w:rsidR="00636415" w:rsidRPr="00435B10">
        <w:rPr>
          <w:rFonts w:ascii="Arial" w:hAnsi="Arial" w:cs="Arial"/>
        </w:rPr>
        <w:t>CA</w:t>
      </w:r>
      <w:r w:rsidRPr="00435B10">
        <w:rPr>
          <w:rFonts w:ascii="Arial" w:hAnsi="Arial" w:cs="Arial"/>
        </w:rPr>
        <w:t>.</w:t>
      </w:r>
    </w:p>
    <w:p w14:paraId="2B98773F" w14:textId="77777777" w:rsidR="00941A76" w:rsidRPr="00435B10" w:rsidRDefault="00941A76" w:rsidP="00C94DC2">
      <w:pPr>
        <w:pStyle w:val="Heading3"/>
      </w:pPr>
      <w:r w:rsidRPr="00435B10">
        <w:t>PP&amp;C</w:t>
      </w:r>
    </w:p>
    <w:p w14:paraId="13236DE7" w14:textId="77777777" w:rsidR="00941A76" w:rsidRPr="00435B10" w:rsidRDefault="00941A76" w:rsidP="00674D37">
      <w:pPr>
        <w:pStyle w:val="Bullet1EVM"/>
        <w:jc w:val="both"/>
        <w:rPr>
          <w:rFonts w:ascii="Arial" w:hAnsi="Arial" w:cs="Arial"/>
        </w:rPr>
      </w:pPr>
      <w:r w:rsidRPr="00435B10">
        <w:rPr>
          <w:rFonts w:ascii="Arial" w:hAnsi="Arial" w:cs="Arial"/>
        </w:rPr>
        <w:t>Assists the Project Manager to decide when a comprehensive EAC is required.</w:t>
      </w:r>
    </w:p>
    <w:p w14:paraId="513BEB5E" w14:textId="77777777" w:rsidR="00941A76" w:rsidRPr="00435B10" w:rsidRDefault="00941A76" w:rsidP="00674D37">
      <w:pPr>
        <w:pStyle w:val="Bullet1EVM"/>
        <w:jc w:val="both"/>
        <w:rPr>
          <w:rFonts w:ascii="Arial" w:hAnsi="Arial" w:cs="Arial"/>
        </w:rPr>
      </w:pPr>
      <w:r w:rsidRPr="00435B10">
        <w:rPr>
          <w:rFonts w:ascii="Arial" w:hAnsi="Arial" w:cs="Arial"/>
        </w:rPr>
        <w:t>Ensures that all submitted and approved EACs are incorporated into the integrated cost management reporting system.</w:t>
      </w:r>
    </w:p>
    <w:p w14:paraId="02C154B0" w14:textId="77777777" w:rsidR="00941A76" w:rsidRPr="00435B10" w:rsidRDefault="00941A76" w:rsidP="00674D37">
      <w:pPr>
        <w:pStyle w:val="Bullet1EVM"/>
        <w:jc w:val="both"/>
        <w:rPr>
          <w:rFonts w:ascii="Arial" w:hAnsi="Arial" w:cs="Arial"/>
        </w:rPr>
      </w:pPr>
      <w:r w:rsidRPr="00435B10">
        <w:rPr>
          <w:rFonts w:ascii="Arial" w:hAnsi="Arial" w:cs="Arial"/>
        </w:rPr>
        <w:t>Review and approve EACs to determine reasonableness in context with historical data.</w:t>
      </w:r>
    </w:p>
    <w:p w14:paraId="4DDA87C1" w14:textId="77777777" w:rsidR="00941A76" w:rsidRPr="00435B10" w:rsidRDefault="00941A76" w:rsidP="00226165">
      <w:pPr>
        <w:pStyle w:val="BodyNoIndentEVM"/>
      </w:pPr>
    </w:p>
    <w:p w14:paraId="5396CA36" w14:textId="77777777" w:rsidR="005C7862" w:rsidRPr="00435B10" w:rsidRDefault="005C7862" w:rsidP="00226165">
      <w:pPr>
        <w:pStyle w:val="BodyNoIndentEVM"/>
      </w:pPr>
    </w:p>
    <w:p w14:paraId="5AD854F4" w14:textId="77777777" w:rsidR="00F65550" w:rsidRPr="00435B10" w:rsidRDefault="00F65550" w:rsidP="00226165">
      <w:pPr>
        <w:pStyle w:val="BodyNoIndentEVM"/>
        <w:sectPr w:rsidR="00F65550" w:rsidRPr="00435B10" w:rsidSect="007C4A07">
          <w:pgSz w:w="12240" w:h="15840"/>
          <w:pgMar w:top="1440" w:right="1440" w:bottom="1440" w:left="1440" w:header="720" w:footer="720" w:gutter="0"/>
          <w:pgNumType w:chapStyle="1"/>
          <w:cols w:space="230"/>
          <w:docGrid w:linePitch="360"/>
        </w:sectPr>
      </w:pPr>
    </w:p>
    <w:p w14:paraId="383FFE97" w14:textId="69557099" w:rsidR="00956A76" w:rsidRPr="00435B10" w:rsidRDefault="00956A76" w:rsidP="00674D37">
      <w:pPr>
        <w:pStyle w:val="Heading1"/>
        <w:jc w:val="both"/>
        <w:rPr>
          <w:rFonts w:ascii="Arial" w:hAnsi="Arial"/>
          <w:color w:val="FF0000"/>
        </w:rPr>
      </w:pPr>
      <w:bookmarkStart w:id="557" w:name="_Toc304560910"/>
      <w:bookmarkStart w:id="558" w:name="_Ref69928553"/>
      <w:bookmarkStart w:id="559" w:name="_Ref70348227"/>
      <w:bookmarkStart w:id="560" w:name="_Ref70360146"/>
      <w:bookmarkStart w:id="561" w:name="_Ref70368801"/>
      <w:bookmarkStart w:id="562" w:name="_Ref70370691"/>
      <w:bookmarkStart w:id="563" w:name="_Ref70370706"/>
      <w:bookmarkStart w:id="564" w:name="_Toc84879659"/>
      <w:r w:rsidRPr="00435B10">
        <w:rPr>
          <w:rFonts w:ascii="Arial" w:hAnsi="Arial"/>
          <w:color w:val="FF0000"/>
        </w:rPr>
        <w:t>CHANGE MANAGEMENT</w:t>
      </w:r>
      <w:bookmarkEnd w:id="557"/>
      <w:bookmarkEnd w:id="558"/>
      <w:bookmarkEnd w:id="559"/>
      <w:bookmarkEnd w:id="560"/>
      <w:bookmarkEnd w:id="561"/>
      <w:bookmarkEnd w:id="562"/>
      <w:bookmarkEnd w:id="563"/>
      <w:bookmarkEnd w:id="564"/>
    </w:p>
    <w:p w14:paraId="0A16BA8E" w14:textId="77777777" w:rsidR="00C94DC2" w:rsidRPr="00435B10" w:rsidRDefault="00C94DC2" w:rsidP="00C94DC2">
      <w:pPr>
        <w:pStyle w:val="Heading2"/>
        <w:jc w:val="both"/>
      </w:pPr>
      <w:bookmarkStart w:id="565" w:name="_Ref73646620"/>
      <w:bookmarkStart w:id="566" w:name="_Ref73646626"/>
      <w:bookmarkStart w:id="567" w:name="_Toc84879660"/>
      <w:bookmarkStart w:id="568" w:name="_Toc304560938"/>
      <w:r>
        <w:t xml:space="preserve">Change Management </w:t>
      </w:r>
      <w:r w:rsidR="00016B23">
        <w:t>Introduction</w:t>
      </w:r>
      <w:bookmarkEnd w:id="565"/>
      <w:bookmarkEnd w:id="566"/>
      <w:bookmarkEnd w:id="567"/>
    </w:p>
    <w:p w14:paraId="24FF88F1" w14:textId="26D3796B" w:rsidR="00CD7E00" w:rsidRPr="00435B10" w:rsidRDefault="00CD7E00" w:rsidP="00560851">
      <w:pPr>
        <w:pStyle w:val="BodyNoIndentEVM"/>
        <w:jc w:val="both"/>
        <w:rPr>
          <w:rFonts w:ascii="Arial" w:hAnsi="Arial" w:cs="Arial"/>
          <w:szCs w:val="24"/>
        </w:rPr>
      </w:pPr>
      <w:r w:rsidRPr="00435B10">
        <w:rPr>
          <w:rFonts w:ascii="Arial" w:hAnsi="Arial" w:cs="Arial"/>
          <w:szCs w:val="24"/>
        </w:rPr>
        <w:t xml:space="preserve">The purpose of the change control process is to maintain a baseline that reflects the most current management plan for meeting the approved project objectives. During the life of a project, circumstances may warrant revisions to the established PMB or PBB. Flexibility exists to allow changes to the baseline to ensure that it is as realistic as possible while ensuring stability for measuring cost, schedule, and technical progress. For example, corrections are made if erroneous data are significantly affecting the management value of the system, but the validity and value of management reports may be compromised if current plans or project history (performance to date information) are constantly changing. </w:t>
      </w:r>
      <w:r w:rsidR="00BC6FA3" w:rsidRPr="00435B10">
        <w:rPr>
          <w:rFonts w:ascii="Arial" w:hAnsi="Arial" w:cs="Arial"/>
          <w:szCs w:val="24"/>
        </w:rPr>
        <w:t>Therefore,</w:t>
      </w:r>
      <w:r w:rsidRPr="00435B10">
        <w:rPr>
          <w:rFonts w:ascii="Arial" w:hAnsi="Arial" w:cs="Arial"/>
          <w:szCs w:val="24"/>
        </w:rPr>
        <w:t xml:space="preserve"> revisions are subject to disciplined and documented change control processes.</w:t>
      </w:r>
    </w:p>
    <w:p w14:paraId="7A355798" w14:textId="77777777" w:rsidR="00CD7E00" w:rsidRPr="00435B10" w:rsidRDefault="00CD7E00" w:rsidP="00560851">
      <w:pPr>
        <w:pStyle w:val="BodyNoIndentEVM"/>
        <w:jc w:val="both"/>
        <w:rPr>
          <w:rFonts w:ascii="Arial" w:hAnsi="Arial" w:cs="Arial"/>
          <w:szCs w:val="24"/>
        </w:rPr>
      </w:pPr>
      <w:r w:rsidRPr="00435B10">
        <w:rPr>
          <w:rFonts w:ascii="Arial" w:hAnsi="Arial" w:cs="Arial"/>
          <w:szCs w:val="24"/>
        </w:rPr>
        <w:t xml:space="preserve">Changes that affect project work authorizations, budgets (distributed and undistributed), and schedules must be incorporated in a disciplined, timely manner and provide a clear path from the original approved baseline. Traceability of a revision requires the identification of the type of change, the source initiating the change, and the project areas affected by the change as a minimum.  </w:t>
      </w:r>
    </w:p>
    <w:p w14:paraId="0A717D02" w14:textId="700A1F22" w:rsidR="002B4F3E" w:rsidRDefault="00CD7E00" w:rsidP="00560851">
      <w:pPr>
        <w:autoSpaceDE w:val="0"/>
        <w:autoSpaceDN w:val="0"/>
        <w:adjustRightInd w:val="0"/>
        <w:spacing w:after="0"/>
        <w:jc w:val="both"/>
        <w:rPr>
          <w:rFonts w:cs="Arial"/>
          <w:sz w:val="24"/>
          <w:szCs w:val="24"/>
        </w:rPr>
      </w:pPr>
      <w:r w:rsidRPr="00435B10">
        <w:rPr>
          <w:rFonts w:cs="Arial"/>
          <w:sz w:val="24"/>
          <w:szCs w:val="24"/>
        </w:rPr>
        <w:t xml:space="preserve">There are two major categories of baseline changes: (1) Replanning: normal, expected, and within authorized project scope of work (includes authorized unpriced work); and </w:t>
      </w:r>
    </w:p>
    <w:p w14:paraId="6B6E5E73" w14:textId="18AEF173" w:rsidR="00CD7E00" w:rsidRPr="00435B10" w:rsidRDefault="00CD7E00" w:rsidP="00560851">
      <w:pPr>
        <w:autoSpaceDE w:val="0"/>
        <w:autoSpaceDN w:val="0"/>
        <w:adjustRightInd w:val="0"/>
        <w:spacing w:after="0"/>
        <w:jc w:val="both"/>
        <w:rPr>
          <w:rFonts w:cs="Arial"/>
          <w:sz w:val="24"/>
          <w:szCs w:val="24"/>
        </w:rPr>
      </w:pPr>
      <w:r w:rsidRPr="00435B10">
        <w:rPr>
          <w:rFonts w:cs="Arial"/>
          <w:sz w:val="24"/>
          <w:szCs w:val="24"/>
        </w:rPr>
        <w:t>(2) Reprogramming: unexpected or exceeding the PBB or approved project milestones.</w:t>
      </w:r>
    </w:p>
    <w:p w14:paraId="042A41EA" w14:textId="77777777" w:rsidR="00CD7E00" w:rsidRPr="00435B10" w:rsidRDefault="00CD7E00" w:rsidP="00560851">
      <w:pPr>
        <w:autoSpaceDE w:val="0"/>
        <w:autoSpaceDN w:val="0"/>
        <w:adjustRightInd w:val="0"/>
        <w:spacing w:after="0"/>
        <w:ind w:left="360"/>
        <w:jc w:val="both"/>
        <w:rPr>
          <w:rFonts w:cs="Arial"/>
          <w:sz w:val="24"/>
          <w:szCs w:val="24"/>
        </w:rPr>
      </w:pPr>
    </w:p>
    <w:p w14:paraId="642F6348" w14:textId="77777777" w:rsidR="00CD7E00" w:rsidRPr="00435B10" w:rsidRDefault="00CD7E00" w:rsidP="00560851">
      <w:pPr>
        <w:autoSpaceDE w:val="0"/>
        <w:autoSpaceDN w:val="0"/>
        <w:adjustRightInd w:val="0"/>
        <w:spacing w:after="0"/>
        <w:jc w:val="both"/>
        <w:rPr>
          <w:rFonts w:cs="Arial"/>
          <w:sz w:val="24"/>
          <w:szCs w:val="24"/>
        </w:rPr>
      </w:pPr>
      <w:r w:rsidRPr="00435B10">
        <w:rPr>
          <w:rFonts w:cs="Arial"/>
          <w:sz w:val="24"/>
          <w:szCs w:val="24"/>
        </w:rPr>
        <w:t>Replanning is normal maintenance of the PMB. This maintenance is performed within approved project constraints and includes the following:</w:t>
      </w:r>
    </w:p>
    <w:p w14:paraId="0900A09E" w14:textId="77777777" w:rsidR="00CD7E00" w:rsidRPr="00435B10" w:rsidRDefault="00CD7E00" w:rsidP="00560851">
      <w:pPr>
        <w:autoSpaceDE w:val="0"/>
        <w:autoSpaceDN w:val="0"/>
        <w:adjustRightInd w:val="0"/>
        <w:spacing w:after="0"/>
        <w:jc w:val="both"/>
        <w:rPr>
          <w:rFonts w:cs="Arial"/>
          <w:sz w:val="24"/>
          <w:szCs w:val="24"/>
        </w:rPr>
      </w:pPr>
    </w:p>
    <w:p w14:paraId="781E909B" w14:textId="77777777" w:rsidR="00CD7E00" w:rsidRPr="00435B10" w:rsidRDefault="00CD7E00" w:rsidP="00097D93">
      <w:pPr>
        <w:pStyle w:val="ListParagraph"/>
        <w:numPr>
          <w:ilvl w:val="0"/>
          <w:numId w:val="19"/>
        </w:numPr>
        <w:autoSpaceDE w:val="0"/>
        <w:autoSpaceDN w:val="0"/>
        <w:adjustRightInd w:val="0"/>
        <w:spacing w:after="0"/>
        <w:jc w:val="both"/>
        <w:rPr>
          <w:rFonts w:cs="Arial"/>
          <w:sz w:val="24"/>
          <w:szCs w:val="24"/>
        </w:rPr>
      </w:pPr>
      <w:r w:rsidRPr="00435B10">
        <w:rPr>
          <w:rFonts w:cs="Arial"/>
          <w:sz w:val="24"/>
          <w:szCs w:val="24"/>
        </w:rPr>
        <w:t>Project Plan modifications, adding or deleting scope, etc.</w:t>
      </w:r>
    </w:p>
    <w:p w14:paraId="479E87E3" w14:textId="77777777" w:rsidR="00CD7E00" w:rsidRPr="00435B10" w:rsidRDefault="00CD7E00" w:rsidP="00097D93">
      <w:pPr>
        <w:pStyle w:val="ListParagraph"/>
        <w:numPr>
          <w:ilvl w:val="0"/>
          <w:numId w:val="19"/>
        </w:numPr>
        <w:autoSpaceDE w:val="0"/>
        <w:autoSpaceDN w:val="0"/>
        <w:adjustRightInd w:val="0"/>
        <w:spacing w:after="0"/>
        <w:jc w:val="both"/>
        <w:rPr>
          <w:rFonts w:cs="Arial"/>
          <w:sz w:val="24"/>
          <w:szCs w:val="24"/>
        </w:rPr>
      </w:pPr>
      <w:r w:rsidRPr="00435B10">
        <w:rPr>
          <w:rFonts w:cs="Arial"/>
          <w:sz w:val="24"/>
          <w:szCs w:val="24"/>
        </w:rPr>
        <w:t xml:space="preserve">Rolling-wave planning, establishing new </w:t>
      </w:r>
      <w:r w:rsidR="00651C8A" w:rsidRPr="00435B10">
        <w:rPr>
          <w:rFonts w:cs="Arial"/>
        </w:rPr>
        <w:t>WP</w:t>
      </w:r>
      <w:r w:rsidRPr="00435B10">
        <w:rPr>
          <w:rFonts w:cs="Arial"/>
          <w:sz w:val="24"/>
          <w:szCs w:val="24"/>
        </w:rPr>
        <w:t>s</w:t>
      </w:r>
    </w:p>
    <w:p w14:paraId="27CFF9CA" w14:textId="77777777" w:rsidR="00CD7E00" w:rsidRPr="00435B10" w:rsidRDefault="00CD7E00" w:rsidP="00097D93">
      <w:pPr>
        <w:pStyle w:val="ListParagraph"/>
        <w:numPr>
          <w:ilvl w:val="0"/>
          <w:numId w:val="19"/>
        </w:numPr>
        <w:autoSpaceDE w:val="0"/>
        <w:autoSpaceDN w:val="0"/>
        <w:adjustRightInd w:val="0"/>
        <w:spacing w:after="0"/>
        <w:jc w:val="both"/>
        <w:rPr>
          <w:rFonts w:cs="Arial"/>
          <w:sz w:val="24"/>
          <w:szCs w:val="24"/>
        </w:rPr>
      </w:pPr>
      <w:r w:rsidRPr="00435B10">
        <w:rPr>
          <w:rFonts w:cs="Arial"/>
          <w:sz w:val="24"/>
          <w:szCs w:val="24"/>
        </w:rPr>
        <w:t>Schedule realignment of future work</w:t>
      </w:r>
    </w:p>
    <w:p w14:paraId="70AE8A8E" w14:textId="77777777" w:rsidR="00CD7E00" w:rsidRPr="00435B10" w:rsidRDefault="00CD7E00" w:rsidP="00097D93">
      <w:pPr>
        <w:pStyle w:val="ListParagraph"/>
        <w:numPr>
          <w:ilvl w:val="0"/>
          <w:numId w:val="19"/>
        </w:numPr>
        <w:autoSpaceDE w:val="0"/>
        <w:autoSpaceDN w:val="0"/>
        <w:adjustRightInd w:val="0"/>
        <w:spacing w:after="0"/>
        <w:jc w:val="both"/>
        <w:rPr>
          <w:rFonts w:cs="Arial"/>
          <w:sz w:val="24"/>
          <w:szCs w:val="24"/>
        </w:rPr>
      </w:pPr>
      <w:r w:rsidRPr="00435B10">
        <w:rPr>
          <w:rFonts w:cs="Arial"/>
          <w:sz w:val="24"/>
          <w:szCs w:val="24"/>
        </w:rPr>
        <w:t>Allocation of MR or UB</w:t>
      </w:r>
    </w:p>
    <w:p w14:paraId="7306510F" w14:textId="77777777" w:rsidR="00CD7E00" w:rsidRPr="00435B10" w:rsidRDefault="00CD7E00" w:rsidP="00097D93">
      <w:pPr>
        <w:pStyle w:val="ListParagraph"/>
        <w:numPr>
          <w:ilvl w:val="0"/>
          <w:numId w:val="19"/>
        </w:numPr>
        <w:autoSpaceDE w:val="0"/>
        <w:autoSpaceDN w:val="0"/>
        <w:adjustRightInd w:val="0"/>
        <w:spacing w:after="0"/>
        <w:jc w:val="both"/>
        <w:rPr>
          <w:rFonts w:cs="Arial"/>
          <w:sz w:val="24"/>
          <w:szCs w:val="24"/>
        </w:rPr>
      </w:pPr>
      <w:r w:rsidRPr="00435B10">
        <w:rPr>
          <w:rFonts w:cs="Arial"/>
          <w:sz w:val="24"/>
          <w:szCs w:val="24"/>
        </w:rPr>
        <w:t>Contract negotiation adjustments</w:t>
      </w:r>
    </w:p>
    <w:p w14:paraId="5460A6CE" w14:textId="77777777" w:rsidR="00CD7E00" w:rsidRPr="00435B10" w:rsidRDefault="00CD7E00" w:rsidP="00097D93">
      <w:pPr>
        <w:pStyle w:val="ListParagraph"/>
        <w:numPr>
          <w:ilvl w:val="0"/>
          <w:numId w:val="19"/>
        </w:numPr>
        <w:autoSpaceDE w:val="0"/>
        <w:autoSpaceDN w:val="0"/>
        <w:adjustRightInd w:val="0"/>
        <w:spacing w:after="0"/>
        <w:jc w:val="both"/>
        <w:rPr>
          <w:rFonts w:cs="Arial"/>
          <w:sz w:val="24"/>
          <w:szCs w:val="24"/>
        </w:rPr>
      </w:pPr>
      <w:r w:rsidRPr="00435B10">
        <w:rPr>
          <w:rFonts w:cs="Arial"/>
          <w:sz w:val="24"/>
          <w:szCs w:val="24"/>
        </w:rPr>
        <w:t>Normal accounting adjustments (e.g., rate changes, cost corrections, etc.)</w:t>
      </w:r>
    </w:p>
    <w:p w14:paraId="1AEC1E81" w14:textId="77777777" w:rsidR="00CD7E00" w:rsidRPr="00435B10" w:rsidRDefault="00CD7E00" w:rsidP="00097D93">
      <w:pPr>
        <w:pStyle w:val="ListParagraph"/>
        <w:numPr>
          <w:ilvl w:val="0"/>
          <w:numId w:val="19"/>
        </w:numPr>
        <w:autoSpaceDE w:val="0"/>
        <w:autoSpaceDN w:val="0"/>
        <w:adjustRightInd w:val="0"/>
        <w:spacing w:after="0"/>
        <w:jc w:val="both"/>
        <w:rPr>
          <w:rFonts w:cs="Arial"/>
          <w:sz w:val="24"/>
          <w:szCs w:val="24"/>
        </w:rPr>
      </w:pPr>
      <w:r w:rsidRPr="00435B10">
        <w:rPr>
          <w:rFonts w:cs="Arial"/>
          <w:sz w:val="24"/>
          <w:szCs w:val="24"/>
        </w:rPr>
        <w:t>Correction of errors.</w:t>
      </w:r>
    </w:p>
    <w:p w14:paraId="6F5B0364" w14:textId="77777777" w:rsidR="00CD7E00" w:rsidRPr="00435B10" w:rsidRDefault="00CD7E00" w:rsidP="00560851">
      <w:pPr>
        <w:autoSpaceDE w:val="0"/>
        <w:autoSpaceDN w:val="0"/>
        <w:adjustRightInd w:val="0"/>
        <w:spacing w:before="240" w:after="0"/>
        <w:jc w:val="both"/>
        <w:rPr>
          <w:rFonts w:cs="Arial"/>
          <w:sz w:val="24"/>
          <w:szCs w:val="24"/>
        </w:rPr>
      </w:pPr>
      <w:r w:rsidRPr="00435B10">
        <w:rPr>
          <w:rFonts w:cs="Arial"/>
          <w:sz w:val="24"/>
          <w:szCs w:val="24"/>
        </w:rPr>
        <w:t>The objective of replanning is to reflect the most realistic plan and/or conditions of the contract baseline plan. Replanning actions are understood to be from two primary sources:  (1) External - customer/sponsor directed changes (</w:t>
      </w:r>
      <w:r w:rsidR="00522542">
        <w:rPr>
          <w:rFonts w:cs="Arial"/>
          <w:sz w:val="24"/>
          <w:szCs w:val="24"/>
        </w:rPr>
        <w:fldChar w:fldCharType="begin"/>
      </w:r>
      <w:r w:rsidR="00522542">
        <w:rPr>
          <w:rFonts w:cs="Arial"/>
          <w:sz w:val="24"/>
          <w:szCs w:val="24"/>
        </w:rPr>
        <w:instrText xml:space="preserve"> REF _Ref70369365 \r \h </w:instrText>
      </w:r>
      <w:r w:rsidR="00522542">
        <w:rPr>
          <w:rFonts w:cs="Arial"/>
          <w:sz w:val="24"/>
          <w:szCs w:val="24"/>
        </w:rPr>
      </w:r>
      <w:r w:rsidR="00522542">
        <w:rPr>
          <w:rFonts w:cs="Arial"/>
          <w:sz w:val="24"/>
          <w:szCs w:val="24"/>
        </w:rPr>
        <w:fldChar w:fldCharType="separate"/>
      </w:r>
      <w:r w:rsidR="00522542">
        <w:rPr>
          <w:rFonts w:cs="Arial"/>
          <w:sz w:val="24"/>
          <w:szCs w:val="24"/>
        </w:rPr>
        <w:t>7.3</w:t>
      </w:r>
      <w:r w:rsidR="00522542">
        <w:rPr>
          <w:rFonts w:cs="Arial"/>
          <w:sz w:val="24"/>
          <w:szCs w:val="24"/>
        </w:rPr>
        <w:fldChar w:fldCharType="end"/>
      </w:r>
      <w:r w:rsidRPr="00435B10">
        <w:rPr>
          <w:rFonts w:cs="Arial"/>
          <w:sz w:val="24"/>
          <w:szCs w:val="24"/>
        </w:rPr>
        <w:t>); and (2) Internal - project directed changes (</w:t>
      </w:r>
      <w:r w:rsidR="00522542">
        <w:rPr>
          <w:rFonts w:cs="Arial"/>
          <w:sz w:val="24"/>
          <w:szCs w:val="24"/>
        </w:rPr>
        <w:fldChar w:fldCharType="begin"/>
      </w:r>
      <w:r w:rsidR="00522542">
        <w:rPr>
          <w:rFonts w:cs="Arial"/>
          <w:sz w:val="24"/>
          <w:szCs w:val="24"/>
        </w:rPr>
        <w:instrText xml:space="preserve"> REF _Ref70369408 \r \h </w:instrText>
      </w:r>
      <w:r w:rsidR="00522542">
        <w:rPr>
          <w:rFonts w:cs="Arial"/>
          <w:sz w:val="24"/>
          <w:szCs w:val="24"/>
        </w:rPr>
      </w:r>
      <w:r w:rsidR="00522542">
        <w:rPr>
          <w:rFonts w:cs="Arial"/>
          <w:sz w:val="24"/>
          <w:szCs w:val="24"/>
        </w:rPr>
        <w:fldChar w:fldCharType="separate"/>
      </w:r>
      <w:r w:rsidR="00522542">
        <w:rPr>
          <w:rFonts w:cs="Arial"/>
          <w:sz w:val="24"/>
          <w:szCs w:val="24"/>
        </w:rPr>
        <w:t>7.5</w:t>
      </w:r>
      <w:r w:rsidR="00522542">
        <w:rPr>
          <w:rFonts w:cs="Arial"/>
          <w:sz w:val="24"/>
          <w:szCs w:val="24"/>
        </w:rPr>
        <w:fldChar w:fldCharType="end"/>
      </w:r>
      <w:r w:rsidRPr="00435B10">
        <w:rPr>
          <w:rFonts w:cs="Arial"/>
          <w:sz w:val="24"/>
          <w:szCs w:val="24"/>
        </w:rPr>
        <w:t>).</w:t>
      </w:r>
    </w:p>
    <w:p w14:paraId="119E0CF1" w14:textId="77777777" w:rsidR="00CD7E00" w:rsidRPr="00435B10" w:rsidRDefault="00C94DC2" w:rsidP="00560851">
      <w:pPr>
        <w:pStyle w:val="Heading2"/>
        <w:jc w:val="both"/>
      </w:pPr>
      <w:bookmarkStart w:id="569" w:name="_Toc304560911"/>
      <w:bookmarkStart w:id="570" w:name="_Toc356904315"/>
      <w:bookmarkStart w:id="571" w:name="_Ref69933135"/>
      <w:bookmarkStart w:id="572" w:name="_Ref70369708"/>
      <w:bookmarkStart w:id="573" w:name="_Ref70369970"/>
      <w:bookmarkStart w:id="574" w:name="_Ref73646176"/>
      <w:bookmarkStart w:id="575" w:name="_Ref73646182"/>
      <w:bookmarkStart w:id="576" w:name="_Toc84879661"/>
      <w:r>
        <w:t xml:space="preserve">Change Management </w:t>
      </w:r>
      <w:r w:rsidR="00CD7E00" w:rsidRPr="00435B10">
        <w:t>Parameters</w:t>
      </w:r>
      <w:bookmarkEnd w:id="569"/>
      <w:bookmarkEnd w:id="570"/>
      <w:bookmarkEnd w:id="571"/>
      <w:bookmarkEnd w:id="572"/>
      <w:bookmarkEnd w:id="573"/>
      <w:bookmarkEnd w:id="574"/>
      <w:bookmarkEnd w:id="575"/>
      <w:bookmarkEnd w:id="576"/>
    </w:p>
    <w:p w14:paraId="77632588" w14:textId="77777777" w:rsidR="00CD7E00" w:rsidRPr="00435B10" w:rsidRDefault="00CD7E00" w:rsidP="00560851">
      <w:pPr>
        <w:pStyle w:val="BodyNoIndentEVM"/>
        <w:jc w:val="both"/>
        <w:rPr>
          <w:rFonts w:ascii="Arial" w:hAnsi="Arial" w:cs="Arial"/>
          <w:szCs w:val="24"/>
        </w:rPr>
      </w:pPr>
      <w:r w:rsidRPr="00435B10">
        <w:rPr>
          <w:rFonts w:ascii="Arial" w:hAnsi="Arial" w:cs="Arial"/>
          <w:szCs w:val="24"/>
        </w:rPr>
        <w:t>The following parameters apply:</w:t>
      </w:r>
    </w:p>
    <w:p w14:paraId="31A3C426" w14:textId="77777777" w:rsidR="00CD7E00" w:rsidRPr="00435B10" w:rsidRDefault="00CD7E00" w:rsidP="00097D93">
      <w:pPr>
        <w:pStyle w:val="ListParagraph"/>
        <w:numPr>
          <w:ilvl w:val="0"/>
          <w:numId w:val="20"/>
        </w:numPr>
        <w:jc w:val="both"/>
        <w:rPr>
          <w:rFonts w:cs="Arial"/>
          <w:sz w:val="24"/>
          <w:szCs w:val="24"/>
        </w:rPr>
      </w:pPr>
      <w:r w:rsidRPr="00435B10">
        <w:rPr>
          <w:rFonts w:cs="Arial"/>
          <w:sz w:val="24"/>
          <w:szCs w:val="24"/>
        </w:rPr>
        <w:t>Revisions to the PBB result o</w:t>
      </w:r>
      <w:r w:rsidR="00072B9B">
        <w:rPr>
          <w:rFonts w:cs="Arial"/>
          <w:sz w:val="24"/>
          <w:szCs w:val="24"/>
        </w:rPr>
        <w:t>nly from approved Project Plans</w:t>
      </w:r>
      <w:r w:rsidRPr="00435B10">
        <w:rPr>
          <w:rFonts w:cs="Arial"/>
          <w:sz w:val="24"/>
          <w:szCs w:val="24"/>
        </w:rPr>
        <w:t>.</w:t>
      </w:r>
    </w:p>
    <w:p w14:paraId="72A8B573" w14:textId="77777777" w:rsidR="00CD7E00" w:rsidRPr="00435B10" w:rsidRDefault="00CD7E00" w:rsidP="00097D93">
      <w:pPr>
        <w:pStyle w:val="ListParagraph"/>
        <w:numPr>
          <w:ilvl w:val="0"/>
          <w:numId w:val="20"/>
        </w:numPr>
        <w:jc w:val="both"/>
        <w:rPr>
          <w:rFonts w:cs="Arial"/>
          <w:sz w:val="24"/>
          <w:szCs w:val="24"/>
        </w:rPr>
      </w:pPr>
      <w:r w:rsidRPr="00435B10">
        <w:rPr>
          <w:rFonts w:cs="Arial"/>
          <w:sz w:val="24"/>
          <w:szCs w:val="24"/>
        </w:rPr>
        <w:t xml:space="preserve">Budgets in excess of the PBB (also called over-target baselines (OTBs)) are established only with the coordination and formal approval of the customer/sponsor. This type of replanning is Formal Reprogramming and is discussed further in </w:t>
      </w:r>
      <w:r w:rsidR="00072B9B">
        <w:rPr>
          <w:rFonts w:cs="Arial"/>
          <w:sz w:val="24"/>
          <w:szCs w:val="24"/>
        </w:rPr>
        <w:fldChar w:fldCharType="begin"/>
      </w:r>
      <w:r w:rsidR="00072B9B">
        <w:rPr>
          <w:rFonts w:cs="Arial"/>
          <w:sz w:val="24"/>
          <w:szCs w:val="24"/>
        </w:rPr>
        <w:instrText xml:space="preserve"> REF _Ref70369578 \r \h </w:instrText>
      </w:r>
      <w:r w:rsidR="00072B9B">
        <w:rPr>
          <w:rFonts w:cs="Arial"/>
          <w:sz w:val="24"/>
          <w:szCs w:val="24"/>
        </w:rPr>
      </w:r>
      <w:r w:rsidR="00072B9B">
        <w:rPr>
          <w:rFonts w:cs="Arial"/>
          <w:sz w:val="24"/>
          <w:szCs w:val="24"/>
        </w:rPr>
        <w:fldChar w:fldCharType="separate"/>
      </w:r>
      <w:r w:rsidR="00072B9B">
        <w:rPr>
          <w:rFonts w:cs="Arial"/>
          <w:sz w:val="24"/>
          <w:szCs w:val="24"/>
        </w:rPr>
        <w:t>7.7</w:t>
      </w:r>
      <w:r w:rsidR="00072B9B">
        <w:rPr>
          <w:rFonts w:cs="Arial"/>
          <w:sz w:val="24"/>
          <w:szCs w:val="24"/>
        </w:rPr>
        <w:fldChar w:fldCharType="end"/>
      </w:r>
      <w:r w:rsidRPr="00435B10">
        <w:rPr>
          <w:rFonts w:cs="Arial"/>
          <w:sz w:val="24"/>
          <w:szCs w:val="24"/>
        </w:rPr>
        <w:t>.</w:t>
      </w:r>
    </w:p>
    <w:p w14:paraId="4D460033" w14:textId="77777777" w:rsidR="00CD7E00" w:rsidRPr="00435B10" w:rsidRDefault="00CD7E00" w:rsidP="00097D93">
      <w:pPr>
        <w:pStyle w:val="ListParagraph"/>
        <w:numPr>
          <w:ilvl w:val="0"/>
          <w:numId w:val="20"/>
        </w:numPr>
        <w:jc w:val="both"/>
        <w:rPr>
          <w:rFonts w:cs="Arial"/>
          <w:sz w:val="24"/>
          <w:szCs w:val="24"/>
        </w:rPr>
      </w:pPr>
      <w:r w:rsidRPr="00435B10">
        <w:rPr>
          <w:rFonts w:cs="Arial"/>
          <w:sz w:val="24"/>
          <w:szCs w:val="24"/>
        </w:rPr>
        <w:t>The PMB (e.g., baseline) should always reflect the current project management plans for accomplishment of project objectives.</w:t>
      </w:r>
    </w:p>
    <w:p w14:paraId="11829573" w14:textId="77777777" w:rsidR="00CD7E00" w:rsidRPr="00435B10" w:rsidRDefault="00CD7E00" w:rsidP="00097D93">
      <w:pPr>
        <w:pStyle w:val="ListParagraph"/>
        <w:numPr>
          <w:ilvl w:val="0"/>
          <w:numId w:val="20"/>
        </w:numPr>
        <w:jc w:val="both"/>
        <w:rPr>
          <w:rFonts w:cs="Arial"/>
          <w:sz w:val="24"/>
          <w:szCs w:val="24"/>
        </w:rPr>
      </w:pPr>
      <w:r w:rsidRPr="00435B10">
        <w:rPr>
          <w:rFonts w:cs="Arial"/>
          <w:sz w:val="24"/>
          <w:szCs w:val="24"/>
        </w:rPr>
        <w:t>All changes must be authorized, implemented, and communicated in a timely manner.</w:t>
      </w:r>
    </w:p>
    <w:p w14:paraId="59AC05FD" w14:textId="77777777" w:rsidR="00CD7E00" w:rsidRPr="00435B10" w:rsidRDefault="00CD7E00" w:rsidP="00097D93">
      <w:pPr>
        <w:pStyle w:val="ListParagraph"/>
        <w:numPr>
          <w:ilvl w:val="0"/>
          <w:numId w:val="20"/>
        </w:numPr>
        <w:jc w:val="both"/>
        <w:rPr>
          <w:rFonts w:cs="Arial"/>
          <w:sz w:val="24"/>
          <w:szCs w:val="24"/>
        </w:rPr>
      </w:pPr>
      <w:r w:rsidRPr="00435B10">
        <w:rPr>
          <w:rFonts w:cs="Arial"/>
          <w:sz w:val="24"/>
          <w:szCs w:val="24"/>
        </w:rPr>
        <w:t>Baseline changes require the appropriate authorizing documentation described herein.  Unauthorized changes are not allowed.</w:t>
      </w:r>
    </w:p>
    <w:p w14:paraId="376E9101" w14:textId="77777777" w:rsidR="00CD7E00" w:rsidRPr="00435B10" w:rsidRDefault="00CD7E00" w:rsidP="00097D93">
      <w:pPr>
        <w:pStyle w:val="ListParagraph"/>
        <w:numPr>
          <w:ilvl w:val="0"/>
          <w:numId w:val="20"/>
        </w:numPr>
        <w:jc w:val="both"/>
        <w:rPr>
          <w:rFonts w:cs="Arial"/>
          <w:sz w:val="24"/>
          <w:szCs w:val="24"/>
        </w:rPr>
      </w:pPr>
      <w:r w:rsidRPr="00435B10">
        <w:rPr>
          <w:rFonts w:cs="Arial"/>
          <w:sz w:val="24"/>
          <w:szCs w:val="24"/>
        </w:rPr>
        <w:t>Authorized changes are incorporated into the baseline as soon as practical, normally within one accounting period after the approved change and in all cases before the actual work begins.</w:t>
      </w:r>
    </w:p>
    <w:p w14:paraId="27BDA1E4" w14:textId="77777777" w:rsidR="00CD7E00" w:rsidRPr="00435B10" w:rsidRDefault="00CD7E00" w:rsidP="00097D93">
      <w:pPr>
        <w:pStyle w:val="ListParagraph"/>
        <w:numPr>
          <w:ilvl w:val="0"/>
          <w:numId w:val="20"/>
        </w:numPr>
        <w:jc w:val="both"/>
        <w:rPr>
          <w:rFonts w:cs="Arial"/>
          <w:sz w:val="24"/>
          <w:szCs w:val="24"/>
        </w:rPr>
      </w:pPr>
      <w:r w:rsidRPr="00435B10">
        <w:rPr>
          <w:rFonts w:cs="Arial"/>
          <w:sz w:val="24"/>
          <w:szCs w:val="24"/>
        </w:rPr>
        <w:t xml:space="preserve">Revisions to </w:t>
      </w:r>
      <w:r w:rsidR="00636415" w:rsidRPr="00435B10">
        <w:rPr>
          <w:rFonts w:cs="Arial"/>
        </w:rPr>
        <w:t>CA</w:t>
      </w:r>
      <w:r w:rsidRPr="00435B10">
        <w:rPr>
          <w:rFonts w:cs="Arial"/>
          <w:sz w:val="24"/>
          <w:szCs w:val="24"/>
        </w:rPr>
        <w:t xml:space="preserve"> budget or schedules are reported to the customer by way of </w:t>
      </w:r>
      <w:r w:rsidR="006B2F55" w:rsidRPr="00435B10">
        <w:rPr>
          <w:rFonts w:cs="Arial"/>
        </w:rPr>
        <w:t>IPMR</w:t>
      </w:r>
      <w:r w:rsidRPr="00435B10">
        <w:rPr>
          <w:rFonts w:cs="Arial"/>
          <w:sz w:val="24"/>
          <w:szCs w:val="24"/>
        </w:rPr>
        <w:t xml:space="preserve"> Format 3</w:t>
      </w:r>
      <w:r w:rsidR="006B2F55" w:rsidRPr="00435B10">
        <w:rPr>
          <w:rFonts w:cs="Arial"/>
          <w:sz w:val="24"/>
          <w:szCs w:val="24"/>
        </w:rPr>
        <w:t>,</w:t>
      </w:r>
      <w:r w:rsidRPr="00435B10">
        <w:rPr>
          <w:rFonts w:cs="Arial"/>
          <w:sz w:val="24"/>
          <w:szCs w:val="24"/>
        </w:rPr>
        <w:t xml:space="preserve"> Format 5,</w:t>
      </w:r>
      <w:r w:rsidR="004464B2" w:rsidRPr="00435B10">
        <w:rPr>
          <w:rFonts w:cs="Arial"/>
          <w:sz w:val="24"/>
          <w:szCs w:val="24"/>
        </w:rPr>
        <w:t xml:space="preserve"> </w:t>
      </w:r>
      <w:r w:rsidR="006B2F55" w:rsidRPr="00435B10">
        <w:rPr>
          <w:rFonts w:cs="Arial"/>
          <w:sz w:val="24"/>
          <w:szCs w:val="24"/>
        </w:rPr>
        <w:t>and Format 6</w:t>
      </w:r>
      <w:r w:rsidRPr="00435B10">
        <w:rPr>
          <w:rFonts w:cs="Arial"/>
          <w:sz w:val="24"/>
          <w:szCs w:val="24"/>
        </w:rPr>
        <w:t xml:space="preserve"> if applicable. </w:t>
      </w:r>
    </w:p>
    <w:p w14:paraId="30F86918" w14:textId="77777777" w:rsidR="00CD7E00" w:rsidRPr="00435B10" w:rsidRDefault="00CD7E00" w:rsidP="00097D93">
      <w:pPr>
        <w:pStyle w:val="ListParagraph"/>
        <w:numPr>
          <w:ilvl w:val="0"/>
          <w:numId w:val="20"/>
        </w:numPr>
        <w:jc w:val="both"/>
        <w:rPr>
          <w:rFonts w:cs="Arial"/>
          <w:sz w:val="24"/>
          <w:szCs w:val="24"/>
        </w:rPr>
      </w:pPr>
      <w:r w:rsidRPr="00435B10">
        <w:rPr>
          <w:rFonts w:cs="Arial"/>
          <w:sz w:val="24"/>
          <w:szCs w:val="24"/>
        </w:rPr>
        <w:t>Changes are documented in the appropriate Project Budget Log(s) and are reconcilable to the original scope of work and the baseline plan.</w:t>
      </w:r>
    </w:p>
    <w:p w14:paraId="44E47936" w14:textId="77777777" w:rsidR="00CD7E00" w:rsidRPr="00435B10" w:rsidRDefault="00CD7E00" w:rsidP="00097D93">
      <w:pPr>
        <w:pStyle w:val="ListParagraph"/>
        <w:numPr>
          <w:ilvl w:val="0"/>
          <w:numId w:val="20"/>
        </w:numPr>
        <w:jc w:val="both"/>
        <w:rPr>
          <w:rFonts w:cs="Arial"/>
          <w:sz w:val="24"/>
          <w:szCs w:val="24"/>
        </w:rPr>
      </w:pPr>
      <w:r w:rsidRPr="00435B10">
        <w:rPr>
          <w:rFonts w:cs="Arial"/>
          <w:sz w:val="24"/>
          <w:szCs w:val="24"/>
        </w:rPr>
        <w:t xml:space="preserve">Retroactive changes to records pertaining to work performed that would change previously reported amounts to include those in the current period for the ACWP, BCWP or BCWS, are discouraged and will be strictly controlled.  See </w:t>
      </w:r>
      <w:r w:rsidR="00072B9B">
        <w:rPr>
          <w:rFonts w:cs="Arial"/>
          <w:sz w:val="24"/>
          <w:szCs w:val="24"/>
        </w:rPr>
        <w:fldChar w:fldCharType="begin"/>
      </w:r>
      <w:r w:rsidR="00072B9B">
        <w:rPr>
          <w:rFonts w:cs="Arial"/>
          <w:sz w:val="24"/>
          <w:szCs w:val="24"/>
        </w:rPr>
        <w:instrText xml:space="preserve"> REF _Ref70369680 \r \h </w:instrText>
      </w:r>
      <w:r w:rsidR="00072B9B">
        <w:rPr>
          <w:rFonts w:cs="Arial"/>
          <w:sz w:val="24"/>
          <w:szCs w:val="24"/>
        </w:rPr>
      </w:r>
      <w:r w:rsidR="00072B9B">
        <w:rPr>
          <w:rFonts w:cs="Arial"/>
          <w:sz w:val="24"/>
          <w:szCs w:val="24"/>
        </w:rPr>
        <w:fldChar w:fldCharType="separate"/>
      </w:r>
      <w:r w:rsidR="00072B9B">
        <w:rPr>
          <w:rFonts w:cs="Arial"/>
          <w:sz w:val="24"/>
          <w:szCs w:val="24"/>
        </w:rPr>
        <w:t>7.4.1</w:t>
      </w:r>
      <w:r w:rsidR="00072B9B">
        <w:rPr>
          <w:rFonts w:cs="Arial"/>
          <w:sz w:val="24"/>
          <w:szCs w:val="24"/>
        </w:rPr>
        <w:fldChar w:fldCharType="end"/>
      </w:r>
      <w:r w:rsidR="00072B9B">
        <w:rPr>
          <w:rFonts w:cs="Arial"/>
          <w:sz w:val="24"/>
          <w:szCs w:val="24"/>
        </w:rPr>
        <w:t xml:space="preserve"> </w:t>
      </w:r>
      <w:r w:rsidRPr="00435B10">
        <w:rPr>
          <w:rFonts w:cs="Arial"/>
          <w:sz w:val="24"/>
          <w:szCs w:val="24"/>
        </w:rPr>
        <w:t>for a detailed explanation.</w:t>
      </w:r>
    </w:p>
    <w:p w14:paraId="0C0AEF00" w14:textId="77777777" w:rsidR="00CD7E00" w:rsidRPr="00435B10" w:rsidRDefault="00CD7E00" w:rsidP="00097D93">
      <w:pPr>
        <w:pStyle w:val="ListParagraph"/>
        <w:numPr>
          <w:ilvl w:val="0"/>
          <w:numId w:val="20"/>
        </w:numPr>
        <w:jc w:val="both"/>
        <w:rPr>
          <w:rFonts w:cs="Arial"/>
          <w:sz w:val="24"/>
          <w:szCs w:val="24"/>
        </w:rPr>
      </w:pPr>
      <w:r w:rsidRPr="00435B10">
        <w:rPr>
          <w:rFonts w:cs="Arial"/>
          <w:sz w:val="24"/>
          <w:szCs w:val="24"/>
        </w:rPr>
        <w:t>If the customer/sponsor issues a Stop Work Order (</w:t>
      </w:r>
      <w:r w:rsidR="009D71E8" w:rsidRPr="00435B10">
        <w:rPr>
          <w:rFonts w:cs="Arial"/>
          <w:sz w:val="24"/>
          <w:szCs w:val="24"/>
        </w:rPr>
        <w:t>SWO</w:t>
      </w:r>
      <w:r w:rsidRPr="00435B10">
        <w:rPr>
          <w:rFonts w:cs="Arial"/>
          <w:sz w:val="24"/>
          <w:szCs w:val="24"/>
        </w:rPr>
        <w:t xml:space="preserve">), the work scope and budget associated with the SWO will be removed from the affected </w:t>
      </w:r>
      <w:r w:rsidR="00636415" w:rsidRPr="00435B10">
        <w:rPr>
          <w:rFonts w:cs="Arial"/>
        </w:rPr>
        <w:t>CA</w:t>
      </w:r>
      <w:r w:rsidRPr="00435B10">
        <w:rPr>
          <w:rFonts w:cs="Arial"/>
          <w:sz w:val="24"/>
          <w:szCs w:val="24"/>
        </w:rPr>
        <w:t xml:space="preserve">s and placed in </w:t>
      </w:r>
      <w:r w:rsidR="009A447D" w:rsidRPr="00435B10">
        <w:rPr>
          <w:rFonts w:cs="Arial"/>
        </w:rPr>
        <w:t>UB</w:t>
      </w:r>
      <w:r w:rsidRPr="00435B10">
        <w:rPr>
          <w:rFonts w:cs="Arial"/>
          <w:sz w:val="24"/>
          <w:szCs w:val="24"/>
        </w:rPr>
        <w:t xml:space="preserve"> until further direction is received from the sponsor. The SWO work scope will be deleted from baseline and current schedules. Also see changes to </w:t>
      </w:r>
      <w:r w:rsidR="00651C8A" w:rsidRPr="00435B10">
        <w:rPr>
          <w:rFonts w:cs="Arial"/>
        </w:rPr>
        <w:t>WPs</w:t>
      </w:r>
      <w:r w:rsidR="00651C8A" w:rsidRPr="00435B10">
        <w:rPr>
          <w:rFonts w:cs="Arial"/>
          <w:sz w:val="24"/>
          <w:szCs w:val="24"/>
        </w:rPr>
        <w:t xml:space="preserve"> </w:t>
      </w:r>
      <w:r w:rsidRPr="00435B10">
        <w:rPr>
          <w:rFonts w:cs="Arial"/>
          <w:sz w:val="24"/>
          <w:szCs w:val="24"/>
        </w:rPr>
        <w:t xml:space="preserve">discussed below. </w:t>
      </w:r>
    </w:p>
    <w:p w14:paraId="1A7F996F" w14:textId="77777777" w:rsidR="00CD7E00" w:rsidRPr="00435B10" w:rsidRDefault="00CD7E00" w:rsidP="00097D93">
      <w:pPr>
        <w:pStyle w:val="ListParagraph"/>
        <w:numPr>
          <w:ilvl w:val="0"/>
          <w:numId w:val="20"/>
        </w:numPr>
        <w:jc w:val="both"/>
        <w:rPr>
          <w:rFonts w:cs="Arial"/>
          <w:sz w:val="24"/>
          <w:szCs w:val="24"/>
        </w:rPr>
      </w:pPr>
      <w:r w:rsidRPr="00435B10">
        <w:rPr>
          <w:rFonts w:cs="Arial"/>
          <w:sz w:val="24"/>
          <w:szCs w:val="24"/>
        </w:rPr>
        <w:t xml:space="preserve">Current budgets will be reconciled to prior budgets in terms of changes to the authorized work in the detail needed by management for effective control. </w:t>
      </w:r>
    </w:p>
    <w:p w14:paraId="2C2E0746" w14:textId="77777777" w:rsidR="00CD7E00" w:rsidRPr="00435B10" w:rsidRDefault="00CD7E00" w:rsidP="00097D93">
      <w:pPr>
        <w:pStyle w:val="ListParagraph"/>
        <w:numPr>
          <w:ilvl w:val="0"/>
          <w:numId w:val="20"/>
        </w:numPr>
        <w:jc w:val="both"/>
        <w:rPr>
          <w:rFonts w:cs="Arial"/>
          <w:sz w:val="24"/>
          <w:szCs w:val="24"/>
        </w:rPr>
      </w:pPr>
      <w:r w:rsidRPr="00435B10">
        <w:rPr>
          <w:rFonts w:cs="Arial"/>
          <w:sz w:val="24"/>
          <w:szCs w:val="24"/>
        </w:rPr>
        <w:t xml:space="preserve">The transfer of budget between responsible organizations, </w:t>
      </w:r>
      <w:r w:rsidR="00636415" w:rsidRPr="00435B10">
        <w:rPr>
          <w:rFonts w:cs="Arial"/>
        </w:rPr>
        <w:t>CA</w:t>
      </w:r>
      <w:r w:rsidRPr="00435B10">
        <w:rPr>
          <w:rFonts w:cs="Arial"/>
          <w:sz w:val="24"/>
          <w:szCs w:val="24"/>
        </w:rPr>
        <w:t xml:space="preserve">s, or cost elements within a </w:t>
      </w:r>
      <w:r w:rsidR="00636415" w:rsidRPr="00435B10">
        <w:rPr>
          <w:rFonts w:cs="Arial"/>
        </w:rPr>
        <w:t>CA</w:t>
      </w:r>
      <w:r w:rsidRPr="00435B10">
        <w:rPr>
          <w:rFonts w:cs="Arial"/>
          <w:sz w:val="24"/>
          <w:szCs w:val="24"/>
        </w:rPr>
        <w:t xml:space="preserve"> is not made unless a transfer of work scope is made. The reverse is also true. The work scope is not transferred without a corresponding transfer of budget.</w:t>
      </w:r>
    </w:p>
    <w:p w14:paraId="7CD9DAFF" w14:textId="77777777" w:rsidR="00CD7E00" w:rsidRPr="00435B10" w:rsidRDefault="00CD7E00" w:rsidP="00016B23">
      <w:pPr>
        <w:pStyle w:val="Heading3"/>
      </w:pPr>
      <w:r w:rsidRPr="00435B10">
        <w:t>Replanning Considerations</w:t>
      </w:r>
    </w:p>
    <w:p w14:paraId="4CB36F48" w14:textId="77777777" w:rsidR="00CD7E00" w:rsidRPr="00435B10" w:rsidRDefault="00CD7E00" w:rsidP="00560851">
      <w:pPr>
        <w:pStyle w:val="BodyNoIndentEVM"/>
        <w:jc w:val="both"/>
        <w:rPr>
          <w:rFonts w:ascii="Arial" w:hAnsi="Arial" w:cs="Arial"/>
          <w:szCs w:val="24"/>
        </w:rPr>
      </w:pPr>
      <w:r w:rsidRPr="00435B10">
        <w:rPr>
          <w:rFonts w:ascii="Arial" w:hAnsi="Arial" w:cs="Arial"/>
          <w:szCs w:val="24"/>
        </w:rPr>
        <w:t xml:space="preserve">Several methodologies exist for replanning </w:t>
      </w:r>
      <w:r w:rsidR="00636415" w:rsidRPr="00435B10">
        <w:rPr>
          <w:rFonts w:ascii="Arial" w:hAnsi="Arial" w:cs="Arial"/>
        </w:rPr>
        <w:t>CA</w:t>
      </w:r>
      <w:r w:rsidRPr="00435B10">
        <w:rPr>
          <w:rFonts w:ascii="Arial" w:hAnsi="Arial" w:cs="Arial"/>
          <w:szCs w:val="24"/>
        </w:rPr>
        <w:t xml:space="preserve">s or WPs for external or internal changes.  The method selected should be based on careful consideration of the change objectives and resulting impact to performance measurement.  In addition to the parameters described in </w:t>
      </w:r>
      <w:r w:rsidR="00072B9B">
        <w:rPr>
          <w:rFonts w:ascii="Arial" w:hAnsi="Arial" w:cs="Arial"/>
          <w:szCs w:val="24"/>
        </w:rPr>
        <w:fldChar w:fldCharType="begin"/>
      </w:r>
      <w:r w:rsidR="00072B9B">
        <w:rPr>
          <w:rFonts w:ascii="Arial" w:hAnsi="Arial" w:cs="Arial"/>
          <w:szCs w:val="24"/>
        </w:rPr>
        <w:instrText xml:space="preserve"> REF _Ref70369708 \r \h </w:instrText>
      </w:r>
      <w:r w:rsidR="00072B9B">
        <w:rPr>
          <w:rFonts w:ascii="Arial" w:hAnsi="Arial" w:cs="Arial"/>
          <w:szCs w:val="24"/>
        </w:rPr>
      </w:r>
      <w:r w:rsidR="00072B9B">
        <w:rPr>
          <w:rFonts w:ascii="Arial" w:hAnsi="Arial" w:cs="Arial"/>
          <w:szCs w:val="24"/>
        </w:rPr>
        <w:fldChar w:fldCharType="separate"/>
      </w:r>
      <w:r w:rsidR="00072B9B">
        <w:rPr>
          <w:rFonts w:ascii="Arial" w:hAnsi="Arial" w:cs="Arial"/>
          <w:szCs w:val="24"/>
        </w:rPr>
        <w:t>7.2</w:t>
      </w:r>
      <w:r w:rsidR="00072B9B">
        <w:rPr>
          <w:rFonts w:ascii="Arial" w:hAnsi="Arial" w:cs="Arial"/>
          <w:szCs w:val="24"/>
        </w:rPr>
        <w:fldChar w:fldCharType="end"/>
      </w:r>
      <w:r w:rsidRPr="00435B10">
        <w:rPr>
          <w:rFonts w:ascii="Arial" w:hAnsi="Arial" w:cs="Arial"/>
          <w:szCs w:val="24"/>
        </w:rPr>
        <w:t>, general guidelines include:</w:t>
      </w:r>
    </w:p>
    <w:p w14:paraId="1AC106BC" w14:textId="77777777" w:rsidR="00CD7E00" w:rsidRPr="00435B10" w:rsidRDefault="00CD7E00" w:rsidP="00560851">
      <w:pPr>
        <w:pStyle w:val="Bullet1EVM"/>
        <w:jc w:val="both"/>
        <w:rPr>
          <w:rFonts w:ascii="Arial" w:hAnsi="Arial" w:cs="Arial"/>
          <w:szCs w:val="24"/>
        </w:rPr>
      </w:pPr>
      <w:r w:rsidRPr="00435B10">
        <w:rPr>
          <w:rFonts w:ascii="Arial" w:hAnsi="Arial" w:cs="Arial"/>
          <w:szCs w:val="24"/>
        </w:rPr>
        <w:t xml:space="preserve">Replanning changes are not made to complete </w:t>
      </w:r>
      <w:r w:rsidR="00636415" w:rsidRPr="00435B10">
        <w:rPr>
          <w:rFonts w:ascii="Arial" w:hAnsi="Arial" w:cs="Arial"/>
        </w:rPr>
        <w:t>CA</w:t>
      </w:r>
      <w:r w:rsidRPr="00435B10">
        <w:rPr>
          <w:rFonts w:ascii="Arial" w:hAnsi="Arial" w:cs="Arial"/>
          <w:szCs w:val="24"/>
        </w:rPr>
        <w:t>s/WPs, with the exception of accounting adjustments that are made in the current period.</w:t>
      </w:r>
    </w:p>
    <w:p w14:paraId="7A2C0B26" w14:textId="77777777" w:rsidR="00CD7E00" w:rsidRPr="00435B10" w:rsidRDefault="00CD7E00" w:rsidP="00560851">
      <w:pPr>
        <w:pStyle w:val="Bullet1EVM"/>
        <w:jc w:val="both"/>
        <w:rPr>
          <w:rFonts w:ascii="Arial" w:hAnsi="Arial" w:cs="Arial"/>
          <w:szCs w:val="24"/>
        </w:rPr>
      </w:pPr>
      <w:r w:rsidRPr="00435B10">
        <w:rPr>
          <w:rFonts w:ascii="Arial" w:hAnsi="Arial" w:cs="Arial"/>
          <w:szCs w:val="24"/>
        </w:rPr>
        <w:t xml:space="preserve">When work on a </w:t>
      </w:r>
      <w:r w:rsidR="00636415" w:rsidRPr="00435B10">
        <w:rPr>
          <w:rFonts w:ascii="Arial" w:hAnsi="Arial" w:cs="Arial"/>
        </w:rPr>
        <w:t>CA</w:t>
      </w:r>
      <w:r w:rsidRPr="00435B10">
        <w:rPr>
          <w:rFonts w:ascii="Arial" w:hAnsi="Arial" w:cs="Arial"/>
          <w:szCs w:val="24"/>
        </w:rPr>
        <w:t xml:space="preserve"> is impacted significantly by a change, the </w:t>
      </w:r>
      <w:r w:rsidR="00636415" w:rsidRPr="00435B10">
        <w:rPr>
          <w:rFonts w:ascii="Arial" w:hAnsi="Arial" w:cs="Arial"/>
        </w:rPr>
        <w:t>CA</w:t>
      </w:r>
      <w:r w:rsidRPr="00435B10">
        <w:rPr>
          <w:rFonts w:ascii="Arial" w:hAnsi="Arial" w:cs="Arial"/>
          <w:szCs w:val="24"/>
        </w:rPr>
        <w:t xml:space="preserve"> may be closed and a new </w:t>
      </w:r>
      <w:r w:rsidR="00636415" w:rsidRPr="00435B10">
        <w:rPr>
          <w:rFonts w:ascii="Arial" w:hAnsi="Arial" w:cs="Arial"/>
        </w:rPr>
        <w:t>CA</w:t>
      </w:r>
      <w:r w:rsidRPr="00435B10">
        <w:rPr>
          <w:rFonts w:ascii="Arial" w:hAnsi="Arial" w:cs="Arial"/>
          <w:szCs w:val="24"/>
        </w:rPr>
        <w:t xml:space="preserve"> created. In this case, budget (BCWS) and BAC are set equal to earned value (BCWP) and the remaining budget and work scope are returned to UB. The work scope is then reissued from UB to a new </w:t>
      </w:r>
      <w:r w:rsidR="00636415" w:rsidRPr="00435B10">
        <w:rPr>
          <w:rFonts w:ascii="Arial" w:hAnsi="Arial" w:cs="Arial"/>
        </w:rPr>
        <w:t>CA</w:t>
      </w:r>
      <w:r w:rsidRPr="00435B10">
        <w:rPr>
          <w:rFonts w:ascii="Arial" w:hAnsi="Arial" w:cs="Arial"/>
          <w:szCs w:val="24"/>
        </w:rPr>
        <w:t xml:space="preserve"> or is transferred to MR if the work scope has been determined not to be necessary for contract compliance. </w:t>
      </w:r>
    </w:p>
    <w:p w14:paraId="06B49B22" w14:textId="77777777" w:rsidR="00CD7E00" w:rsidRPr="00435B10" w:rsidRDefault="00CD7E00" w:rsidP="00560851">
      <w:pPr>
        <w:pStyle w:val="Bullet1EVM"/>
        <w:jc w:val="both"/>
        <w:rPr>
          <w:rFonts w:ascii="Arial" w:hAnsi="Arial" w:cs="Arial"/>
          <w:szCs w:val="24"/>
        </w:rPr>
      </w:pPr>
      <w:r w:rsidRPr="00435B10">
        <w:rPr>
          <w:rFonts w:ascii="Arial" w:hAnsi="Arial" w:cs="Arial"/>
          <w:szCs w:val="24"/>
        </w:rPr>
        <w:t xml:space="preserve">Unopened WPs scheduled to start beyond the “freeze period” and </w:t>
      </w:r>
      <w:r w:rsidR="008135F1" w:rsidRPr="00435B10">
        <w:rPr>
          <w:rFonts w:ascii="Arial" w:hAnsi="Arial" w:cs="Arial"/>
        </w:rPr>
        <w:t>PPs</w:t>
      </w:r>
      <w:r w:rsidRPr="00435B10">
        <w:rPr>
          <w:rFonts w:ascii="Arial" w:hAnsi="Arial" w:cs="Arial"/>
          <w:szCs w:val="24"/>
        </w:rPr>
        <w:t xml:space="preserve"> may be replanned within the </w:t>
      </w:r>
      <w:r w:rsidR="00636415" w:rsidRPr="00435B10">
        <w:rPr>
          <w:rFonts w:ascii="Arial" w:hAnsi="Arial" w:cs="Arial"/>
        </w:rPr>
        <w:t>CA</w:t>
      </w:r>
      <w:r w:rsidRPr="00435B10">
        <w:rPr>
          <w:rFonts w:ascii="Arial" w:hAnsi="Arial" w:cs="Arial"/>
          <w:szCs w:val="24"/>
        </w:rPr>
        <w:t xml:space="preserve"> budget and schedule constraints with approval by the P</w:t>
      </w:r>
      <w:r w:rsidR="00636415" w:rsidRPr="00435B10">
        <w:rPr>
          <w:rFonts w:ascii="Arial" w:hAnsi="Arial" w:cs="Arial"/>
          <w:szCs w:val="24"/>
        </w:rPr>
        <w:t>-</w:t>
      </w:r>
      <w:r w:rsidRPr="00435B10">
        <w:rPr>
          <w:rFonts w:ascii="Arial" w:hAnsi="Arial" w:cs="Arial"/>
          <w:szCs w:val="24"/>
        </w:rPr>
        <w:t xml:space="preserve">CAM and </w:t>
      </w:r>
      <w:r w:rsidR="009A447D" w:rsidRPr="00435B10">
        <w:rPr>
          <w:rFonts w:ascii="Arial" w:hAnsi="Arial" w:cs="Arial"/>
        </w:rPr>
        <w:t>SP/EM</w:t>
      </w:r>
      <w:r w:rsidRPr="00435B10">
        <w:rPr>
          <w:rFonts w:ascii="Arial" w:hAnsi="Arial" w:cs="Arial"/>
          <w:szCs w:val="24"/>
        </w:rPr>
        <w:t xml:space="preserve"> and concurrence by the Business Manager. The “freeze period” is generally defined as the current reporting period and the next reporting period.</w:t>
      </w:r>
    </w:p>
    <w:p w14:paraId="59B0113C" w14:textId="77777777" w:rsidR="00CD7E00" w:rsidRPr="00435B10" w:rsidRDefault="00CD7E00" w:rsidP="00560851">
      <w:pPr>
        <w:pStyle w:val="Bullet1EVM"/>
        <w:jc w:val="both"/>
        <w:rPr>
          <w:rFonts w:ascii="Arial" w:hAnsi="Arial" w:cs="Arial"/>
          <w:szCs w:val="24"/>
        </w:rPr>
      </w:pPr>
      <w:r w:rsidRPr="00435B10">
        <w:rPr>
          <w:rFonts w:ascii="Arial" w:hAnsi="Arial" w:cs="Arial"/>
          <w:szCs w:val="24"/>
        </w:rPr>
        <w:t xml:space="preserve">Unopened WPs within the freeze period may be replanned with the change request and supporting documentation approved by the project manager or designee. </w:t>
      </w:r>
    </w:p>
    <w:p w14:paraId="5292193E" w14:textId="77777777" w:rsidR="00CD7E00" w:rsidRPr="00435B10" w:rsidRDefault="00CD7E00" w:rsidP="00560851">
      <w:pPr>
        <w:pStyle w:val="Bullet1EVM"/>
        <w:jc w:val="both"/>
        <w:rPr>
          <w:rFonts w:ascii="Arial" w:hAnsi="Arial" w:cs="Arial"/>
          <w:szCs w:val="24"/>
        </w:rPr>
      </w:pPr>
      <w:r w:rsidRPr="00435B10">
        <w:rPr>
          <w:rFonts w:ascii="Arial" w:hAnsi="Arial" w:cs="Arial"/>
          <w:szCs w:val="24"/>
        </w:rPr>
        <w:t>Revisions to open or in-process WPs can be made for authorized changes with the goal of selecting the most effective replanning technique for the current set of circumstances. Replanning options include:</w:t>
      </w:r>
    </w:p>
    <w:p w14:paraId="49DF2F52" w14:textId="0BA080DB" w:rsidR="00CD7E00" w:rsidRPr="00435B10" w:rsidRDefault="00CD7E00" w:rsidP="00560851">
      <w:pPr>
        <w:pStyle w:val="Bullet2EVM"/>
        <w:jc w:val="both"/>
        <w:rPr>
          <w:rFonts w:ascii="Arial" w:hAnsi="Arial" w:cs="Arial"/>
        </w:rPr>
      </w:pPr>
      <w:r w:rsidRPr="00435B10">
        <w:rPr>
          <w:rFonts w:ascii="Arial" w:hAnsi="Arial" w:cs="Arial"/>
        </w:rPr>
        <w:t xml:space="preserve">Closing the WP and retaining the </w:t>
      </w:r>
      <w:r w:rsidR="003D5F54" w:rsidRPr="00435B10">
        <w:rPr>
          <w:rFonts w:ascii="Arial" w:hAnsi="Arial" w:cs="Arial"/>
        </w:rPr>
        <w:t>CV</w:t>
      </w:r>
      <w:r w:rsidRPr="00435B10">
        <w:rPr>
          <w:rFonts w:ascii="Arial" w:hAnsi="Arial" w:cs="Arial"/>
        </w:rPr>
        <w:t xml:space="preserve"> in the related </w:t>
      </w:r>
      <w:r w:rsidR="00636415" w:rsidRPr="00435B10">
        <w:rPr>
          <w:rFonts w:ascii="Arial" w:hAnsi="Arial" w:cs="Arial"/>
        </w:rPr>
        <w:t>CA</w:t>
      </w:r>
      <w:r w:rsidRPr="00435B10">
        <w:rPr>
          <w:rFonts w:ascii="Arial" w:hAnsi="Arial" w:cs="Arial"/>
        </w:rPr>
        <w:t xml:space="preserve">. This option requires that BCWS is set equal to BCWP eliminating the </w:t>
      </w:r>
      <w:r w:rsidR="009A447D" w:rsidRPr="00435B10">
        <w:rPr>
          <w:rFonts w:ascii="Arial" w:hAnsi="Arial" w:cs="Arial"/>
        </w:rPr>
        <w:t>SV</w:t>
      </w:r>
      <w:r w:rsidRPr="00435B10">
        <w:rPr>
          <w:rFonts w:ascii="Arial" w:hAnsi="Arial" w:cs="Arial"/>
        </w:rPr>
        <w:t>. The ACWP is not changed and represents the actual cost of the work c</w:t>
      </w:r>
      <w:r w:rsidR="00CF3ECF" w:rsidRPr="00435B10">
        <w:rPr>
          <w:rFonts w:ascii="Arial" w:hAnsi="Arial" w:cs="Arial"/>
        </w:rPr>
        <w:t>ompleted. The remaining budget (</w:t>
      </w:r>
      <w:r w:rsidRPr="00435B10">
        <w:rPr>
          <w:rFonts w:ascii="Arial" w:hAnsi="Arial" w:cs="Arial"/>
        </w:rPr>
        <w:t>BAC−BCWP</w:t>
      </w:r>
      <w:r w:rsidR="00CF3ECF" w:rsidRPr="00435B10">
        <w:rPr>
          <w:rFonts w:ascii="Arial" w:hAnsi="Arial" w:cs="Arial"/>
        </w:rPr>
        <w:t>)</w:t>
      </w:r>
      <w:r w:rsidRPr="00435B10">
        <w:rPr>
          <w:rFonts w:ascii="Arial" w:hAnsi="Arial" w:cs="Arial"/>
        </w:rPr>
        <w:t xml:space="preserve"> is transferred to a new WP and used to budget the remaining scope of work (if within the same </w:t>
      </w:r>
      <w:r w:rsidR="00636415" w:rsidRPr="00435B10">
        <w:rPr>
          <w:rFonts w:ascii="Arial" w:hAnsi="Arial" w:cs="Arial"/>
        </w:rPr>
        <w:t>CA</w:t>
      </w:r>
      <w:r w:rsidRPr="00435B10">
        <w:rPr>
          <w:rFonts w:ascii="Arial" w:hAnsi="Arial" w:cs="Arial"/>
        </w:rPr>
        <w:t xml:space="preserve">) or it may be returned to </w:t>
      </w:r>
      <w:r w:rsidR="00A2565F">
        <w:rPr>
          <w:rFonts w:ascii="Arial" w:hAnsi="Arial" w:cs="Arial"/>
        </w:rPr>
        <w:t>MR</w:t>
      </w:r>
      <w:r w:rsidRPr="00435B10">
        <w:rPr>
          <w:rFonts w:ascii="Arial" w:hAnsi="Arial" w:cs="Arial"/>
        </w:rPr>
        <w:t xml:space="preserve"> if the remaining work scope was deleted, or to UB if the remaining scope is to be redistributed to </w:t>
      </w:r>
      <w:r w:rsidR="00636415" w:rsidRPr="00435B10">
        <w:rPr>
          <w:rFonts w:ascii="Arial" w:hAnsi="Arial" w:cs="Arial"/>
        </w:rPr>
        <w:t>CA</w:t>
      </w:r>
      <w:r w:rsidRPr="00435B10">
        <w:rPr>
          <w:rFonts w:ascii="Arial" w:hAnsi="Arial" w:cs="Arial"/>
        </w:rPr>
        <w:t xml:space="preserve">(s). </w:t>
      </w:r>
    </w:p>
    <w:p w14:paraId="122747CA" w14:textId="3C4EE3B4" w:rsidR="00CD7E00" w:rsidRPr="00435B10" w:rsidRDefault="00CD7E00" w:rsidP="00560851">
      <w:pPr>
        <w:pStyle w:val="Bullet2EVM"/>
        <w:jc w:val="both"/>
        <w:rPr>
          <w:rFonts w:ascii="Arial" w:hAnsi="Arial" w:cs="Arial"/>
        </w:rPr>
      </w:pPr>
      <w:r w:rsidRPr="00435B10">
        <w:rPr>
          <w:rFonts w:ascii="Arial" w:hAnsi="Arial" w:cs="Arial"/>
        </w:rPr>
        <w:t xml:space="preserve">Closing the WP eliminating the </w:t>
      </w:r>
      <w:r w:rsidR="00A2565F">
        <w:rPr>
          <w:rFonts w:ascii="Arial" w:hAnsi="Arial" w:cs="Arial"/>
        </w:rPr>
        <w:t>CV</w:t>
      </w:r>
      <w:r w:rsidRPr="00435B10">
        <w:rPr>
          <w:rFonts w:ascii="Arial" w:hAnsi="Arial" w:cs="Arial"/>
        </w:rPr>
        <w:t xml:space="preserve"> and </w:t>
      </w:r>
      <w:r w:rsidR="009A447D" w:rsidRPr="00435B10">
        <w:rPr>
          <w:rFonts w:ascii="Arial" w:hAnsi="Arial" w:cs="Arial"/>
        </w:rPr>
        <w:t>SV</w:t>
      </w:r>
      <w:r w:rsidRPr="00435B10">
        <w:rPr>
          <w:rFonts w:ascii="Arial" w:hAnsi="Arial" w:cs="Arial"/>
        </w:rPr>
        <w:t xml:space="preserve">s. This option only applies when ACWP is collected at the WP.  It requires that BCWS and BCWP will be set equal to ACWP, eliminating both the </w:t>
      </w:r>
      <w:r w:rsidR="00C77038">
        <w:rPr>
          <w:rFonts w:ascii="Arial" w:hAnsi="Arial" w:cs="Arial"/>
        </w:rPr>
        <w:t>CV</w:t>
      </w:r>
      <w:r w:rsidRPr="00435B10">
        <w:rPr>
          <w:rFonts w:ascii="Arial" w:hAnsi="Arial" w:cs="Arial"/>
        </w:rPr>
        <w:t xml:space="preserve"> and </w:t>
      </w:r>
      <w:r w:rsidR="009A447D" w:rsidRPr="00435B10">
        <w:rPr>
          <w:rFonts w:ascii="Arial" w:hAnsi="Arial" w:cs="Arial"/>
        </w:rPr>
        <w:t>SV</w:t>
      </w:r>
      <w:r w:rsidRPr="00435B10">
        <w:rPr>
          <w:rFonts w:ascii="Arial" w:hAnsi="Arial" w:cs="Arial"/>
        </w:rPr>
        <w:t xml:space="preserve">s. This is a retroactive change and must be strictly controlled (see </w:t>
      </w:r>
      <w:r w:rsidR="00072B9B">
        <w:rPr>
          <w:rFonts w:ascii="Arial" w:hAnsi="Arial" w:cs="Arial"/>
        </w:rPr>
        <w:fldChar w:fldCharType="begin"/>
      </w:r>
      <w:r w:rsidR="00072B9B">
        <w:rPr>
          <w:rFonts w:ascii="Arial" w:hAnsi="Arial" w:cs="Arial"/>
        </w:rPr>
        <w:instrText xml:space="preserve"> REF _Ref70369741 \r \h </w:instrText>
      </w:r>
      <w:r w:rsidR="00072B9B">
        <w:rPr>
          <w:rFonts w:ascii="Arial" w:hAnsi="Arial" w:cs="Arial"/>
        </w:rPr>
      </w:r>
      <w:r w:rsidR="00072B9B">
        <w:rPr>
          <w:rFonts w:ascii="Arial" w:hAnsi="Arial" w:cs="Arial"/>
        </w:rPr>
        <w:fldChar w:fldCharType="separate"/>
      </w:r>
      <w:r w:rsidR="00072B9B">
        <w:rPr>
          <w:rFonts w:ascii="Arial" w:hAnsi="Arial" w:cs="Arial"/>
        </w:rPr>
        <w:t>7.4.5</w:t>
      </w:r>
      <w:r w:rsidR="00072B9B">
        <w:rPr>
          <w:rFonts w:ascii="Arial" w:hAnsi="Arial" w:cs="Arial"/>
        </w:rPr>
        <w:fldChar w:fldCharType="end"/>
      </w:r>
      <w:r w:rsidRPr="00435B10">
        <w:rPr>
          <w:rFonts w:ascii="Arial" w:hAnsi="Arial" w:cs="Arial"/>
        </w:rPr>
        <w:t xml:space="preserve">). The remaining budget (BAC−ACWP) is transferred to MR or if scope remains, transferred to UB for further distribution to </w:t>
      </w:r>
      <w:r w:rsidR="00636415" w:rsidRPr="00435B10">
        <w:rPr>
          <w:rFonts w:ascii="Arial" w:hAnsi="Arial" w:cs="Arial"/>
        </w:rPr>
        <w:t>CA</w:t>
      </w:r>
      <w:r w:rsidRPr="00435B10">
        <w:rPr>
          <w:rFonts w:ascii="Arial" w:hAnsi="Arial" w:cs="Arial"/>
        </w:rPr>
        <w:t xml:space="preserve">s/WPs.  </w:t>
      </w:r>
    </w:p>
    <w:p w14:paraId="07F9D28C" w14:textId="77777777" w:rsidR="00CD7E00" w:rsidRPr="00435B10" w:rsidRDefault="00CD7E00" w:rsidP="00560851">
      <w:pPr>
        <w:pStyle w:val="Bullet2EVM"/>
        <w:jc w:val="both"/>
        <w:rPr>
          <w:rFonts w:ascii="Arial" w:hAnsi="Arial" w:cs="Arial"/>
        </w:rPr>
      </w:pPr>
      <w:r w:rsidRPr="00435B10">
        <w:rPr>
          <w:rFonts w:ascii="Arial" w:hAnsi="Arial" w:cs="Arial"/>
        </w:rPr>
        <w:t xml:space="preserve">Replanning within an open WP. This option involves making authorized changes to the future portion of the open WP. Changes to the remaining budget may involve re-time-phasing, changing the shape of the budget curve, changing the BAC or any combination of the three. The replanning method discussed above for eliminating the </w:t>
      </w:r>
      <w:r w:rsidR="009A447D" w:rsidRPr="00435B10">
        <w:rPr>
          <w:rFonts w:ascii="Arial" w:hAnsi="Arial" w:cs="Arial"/>
        </w:rPr>
        <w:t>SV</w:t>
      </w:r>
      <w:r w:rsidRPr="00435B10">
        <w:rPr>
          <w:rFonts w:ascii="Arial" w:hAnsi="Arial" w:cs="Arial"/>
        </w:rPr>
        <w:t xml:space="preserve"> is applicable to this option except that the WP is not closed. </w:t>
      </w:r>
    </w:p>
    <w:p w14:paraId="160F0740" w14:textId="77777777" w:rsidR="00CD7E00" w:rsidRPr="00435B10" w:rsidRDefault="00CD7E00" w:rsidP="00560851">
      <w:pPr>
        <w:pStyle w:val="Heading2"/>
        <w:jc w:val="both"/>
      </w:pPr>
      <w:bookmarkStart w:id="577" w:name="_Toc304560912"/>
      <w:bookmarkStart w:id="578" w:name="_Toc356904316"/>
      <w:bookmarkStart w:id="579" w:name="_Ref70369365"/>
      <w:bookmarkStart w:id="580" w:name="_Toc84879662"/>
      <w:r w:rsidRPr="00435B10">
        <w:t>Change Management (External Changes) Process</w:t>
      </w:r>
      <w:bookmarkEnd w:id="577"/>
      <w:bookmarkEnd w:id="578"/>
      <w:bookmarkEnd w:id="579"/>
      <w:bookmarkEnd w:id="580"/>
    </w:p>
    <w:p w14:paraId="5995D32D" w14:textId="5F7AE5A0" w:rsidR="00CD7E00" w:rsidRDefault="00CD7E00" w:rsidP="00560851">
      <w:pPr>
        <w:pStyle w:val="BodyNoIndentEVM"/>
        <w:jc w:val="both"/>
        <w:rPr>
          <w:rFonts w:ascii="Arial" w:hAnsi="Arial" w:cs="Arial"/>
          <w:szCs w:val="24"/>
        </w:rPr>
      </w:pPr>
      <w:r w:rsidRPr="00435B10">
        <w:rPr>
          <w:rFonts w:ascii="Arial" w:hAnsi="Arial" w:cs="Arial"/>
          <w:szCs w:val="24"/>
        </w:rPr>
        <w:t xml:space="preserve">The </w:t>
      </w:r>
      <w:r w:rsidRPr="00C94DC2">
        <w:rPr>
          <w:rFonts w:ascii="Arial" w:hAnsi="Arial" w:cs="Arial"/>
          <w:szCs w:val="24"/>
        </w:rPr>
        <w:t>Change Management (External Changes)</w:t>
      </w:r>
      <w:r w:rsidRPr="00435B10">
        <w:rPr>
          <w:rFonts w:ascii="Arial" w:hAnsi="Arial" w:cs="Arial"/>
          <w:szCs w:val="24"/>
        </w:rPr>
        <w:t xml:space="preserve"> process flow </w:t>
      </w:r>
      <w:r w:rsidR="0044275C">
        <w:rPr>
          <w:rFonts w:ascii="Arial" w:hAnsi="Arial" w:cs="Arial"/>
          <w:szCs w:val="24"/>
        </w:rPr>
        <w:t xml:space="preserve">in </w:t>
      </w:r>
      <w:r w:rsidR="0044275C" w:rsidRPr="0044275C">
        <w:rPr>
          <w:rFonts w:ascii="Arial" w:hAnsi="Arial" w:cs="Arial"/>
          <w:szCs w:val="24"/>
        </w:rPr>
        <w:fldChar w:fldCharType="begin"/>
      </w:r>
      <w:r w:rsidR="0044275C" w:rsidRPr="0044275C">
        <w:rPr>
          <w:rFonts w:ascii="Arial" w:hAnsi="Arial" w:cs="Arial"/>
          <w:szCs w:val="24"/>
        </w:rPr>
        <w:instrText xml:space="preserve"> REF _Ref77261419 \h </w:instrText>
      </w:r>
      <w:r w:rsidR="0044275C">
        <w:rPr>
          <w:rFonts w:ascii="Arial" w:hAnsi="Arial" w:cs="Arial"/>
          <w:szCs w:val="24"/>
        </w:rPr>
        <w:instrText xml:space="preserve"> \* MERGEFORMAT </w:instrText>
      </w:r>
      <w:r w:rsidR="0044275C" w:rsidRPr="0044275C">
        <w:rPr>
          <w:rFonts w:ascii="Arial" w:hAnsi="Arial" w:cs="Arial"/>
          <w:szCs w:val="24"/>
        </w:rPr>
      </w:r>
      <w:r w:rsidR="0044275C" w:rsidRPr="0044275C">
        <w:rPr>
          <w:rFonts w:ascii="Arial" w:hAnsi="Arial" w:cs="Arial"/>
          <w:szCs w:val="24"/>
        </w:rPr>
        <w:fldChar w:fldCharType="separate"/>
      </w:r>
      <w:r w:rsidR="0044275C" w:rsidRPr="0044275C">
        <w:rPr>
          <w:rFonts w:ascii="Arial" w:hAnsi="Arial" w:cs="Arial"/>
        </w:rPr>
        <w:t xml:space="preserve">Figure </w:t>
      </w:r>
      <w:r w:rsidR="0044275C" w:rsidRPr="0044275C">
        <w:rPr>
          <w:rFonts w:ascii="Arial" w:hAnsi="Arial" w:cs="Arial"/>
          <w:noProof/>
        </w:rPr>
        <w:t>7</w:t>
      </w:r>
      <w:r w:rsidR="0044275C" w:rsidRPr="0044275C">
        <w:rPr>
          <w:rFonts w:ascii="Arial" w:hAnsi="Arial" w:cs="Arial"/>
        </w:rPr>
        <w:noBreakHyphen/>
      </w:r>
      <w:r w:rsidR="0044275C" w:rsidRPr="0044275C">
        <w:rPr>
          <w:rFonts w:ascii="Arial" w:hAnsi="Arial" w:cs="Arial"/>
          <w:noProof/>
        </w:rPr>
        <w:t>1</w:t>
      </w:r>
      <w:r w:rsidR="0044275C" w:rsidRPr="0044275C">
        <w:rPr>
          <w:rFonts w:ascii="Arial" w:hAnsi="Arial" w:cs="Arial"/>
          <w:szCs w:val="24"/>
        </w:rPr>
        <w:fldChar w:fldCharType="end"/>
      </w:r>
      <w:r w:rsidR="0044275C">
        <w:rPr>
          <w:rFonts w:ascii="Arial" w:hAnsi="Arial" w:cs="Arial"/>
          <w:szCs w:val="24"/>
        </w:rPr>
        <w:t xml:space="preserve">, </w:t>
      </w:r>
      <w:r w:rsidRPr="00435B10">
        <w:rPr>
          <w:rFonts w:ascii="Arial" w:hAnsi="Arial" w:cs="Arial"/>
          <w:szCs w:val="24"/>
        </w:rPr>
        <w:t>is shown on the following page; the pr</w:t>
      </w:r>
      <w:r w:rsidR="00C94DC2">
        <w:rPr>
          <w:rFonts w:ascii="Arial" w:hAnsi="Arial" w:cs="Arial"/>
          <w:szCs w:val="24"/>
        </w:rPr>
        <w:t>ocess procedure is described in</w:t>
      </w:r>
      <w:r w:rsidR="004B61A9" w:rsidRPr="00435B10">
        <w:rPr>
          <w:rFonts w:ascii="Arial" w:hAnsi="Arial" w:cs="Arial"/>
          <w:szCs w:val="24"/>
        </w:rPr>
        <w:t xml:space="preserve"> </w:t>
      </w:r>
      <w:r w:rsidR="00C94DC2">
        <w:rPr>
          <w:rFonts w:ascii="Arial" w:hAnsi="Arial" w:cs="Arial"/>
          <w:szCs w:val="24"/>
        </w:rPr>
        <w:fldChar w:fldCharType="begin"/>
      </w:r>
      <w:r w:rsidR="00C94DC2">
        <w:rPr>
          <w:rFonts w:ascii="Arial" w:hAnsi="Arial" w:cs="Arial"/>
          <w:szCs w:val="24"/>
        </w:rPr>
        <w:instrText xml:space="preserve"> REF _Ref69932874 \r \h </w:instrText>
      </w:r>
      <w:r w:rsidR="00C94DC2">
        <w:rPr>
          <w:rFonts w:ascii="Arial" w:hAnsi="Arial" w:cs="Arial"/>
          <w:szCs w:val="24"/>
        </w:rPr>
      </w:r>
      <w:r w:rsidR="00C94DC2">
        <w:rPr>
          <w:rFonts w:ascii="Arial" w:hAnsi="Arial" w:cs="Arial"/>
          <w:szCs w:val="24"/>
        </w:rPr>
        <w:fldChar w:fldCharType="separate"/>
      </w:r>
      <w:r w:rsidR="00072B9B">
        <w:rPr>
          <w:rFonts w:ascii="Arial" w:hAnsi="Arial" w:cs="Arial"/>
          <w:szCs w:val="24"/>
        </w:rPr>
        <w:t>7.4</w:t>
      </w:r>
      <w:r w:rsidR="00C94DC2">
        <w:rPr>
          <w:rFonts w:ascii="Arial" w:hAnsi="Arial" w:cs="Arial"/>
          <w:szCs w:val="24"/>
        </w:rPr>
        <w:fldChar w:fldCharType="end"/>
      </w:r>
      <w:r w:rsidRPr="00435B10">
        <w:rPr>
          <w:rFonts w:ascii="Arial" w:hAnsi="Arial" w:cs="Arial"/>
          <w:szCs w:val="24"/>
        </w:rPr>
        <w:t>.</w:t>
      </w:r>
    </w:p>
    <w:p w14:paraId="63D356A3" w14:textId="77777777" w:rsidR="00236507" w:rsidRDefault="00236507" w:rsidP="00560851">
      <w:pPr>
        <w:pStyle w:val="BodyNoIndentEVM"/>
        <w:jc w:val="both"/>
        <w:rPr>
          <w:rFonts w:ascii="Arial" w:hAnsi="Arial" w:cs="Arial"/>
          <w:szCs w:val="24"/>
        </w:rPr>
        <w:sectPr w:rsidR="00236507" w:rsidSect="00763863">
          <w:footerReference w:type="default" r:id="rId91"/>
          <w:pgSz w:w="12240" w:h="15840"/>
          <w:pgMar w:top="1440" w:right="1440" w:bottom="1440" w:left="1440" w:header="720" w:footer="720" w:gutter="0"/>
          <w:pgNumType w:start="1" w:chapStyle="1"/>
          <w:cols w:space="230"/>
          <w:docGrid w:linePitch="360"/>
        </w:sectPr>
      </w:pPr>
    </w:p>
    <w:p w14:paraId="3DAF9DA1" w14:textId="77777777" w:rsidR="00236507" w:rsidRPr="00435B10" w:rsidRDefault="00236507" w:rsidP="00560851">
      <w:pPr>
        <w:pStyle w:val="BodyNoIndentEVM"/>
        <w:jc w:val="both"/>
        <w:rPr>
          <w:rFonts w:ascii="Arial" w:hAnsi="Arial" w:cs="Arial"/>
          <w:szCs w:val="24"/>
        </w:rPr>
      </w:pPr>
    </w:p>
    <w:p w14:paraId="153F1158" w14:textId="77777777" w:rsidR="00387152" w:rsidRDefault="000861AE" w:rsidP="00387152">
      <w:pPr>
        <w:keepNext/>
        <w:spacing w:after="0"/>
      </w:pPr>
      <w:r w:rsidRPr="000861AE">
        <w:rPr>
          <w:rFonts w:cs="Arial"/>
          <w:noProof/>
          <w:sz w:val="24"/>
          <w:szCs w:val="24"/>
        </w:rPr>
        <w:drawing>
          <wp:inline distT="0" distB="0" distL="0" distR="0" wp14:anchorId="1D950B75" wp14:editId="79E5434B">
            <wp:extent cx="8542838" cy="5446058"/>
            <wp:effectExtent l="0" t="0" r="0" b="2540"/>
            <wp:docPr id="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2"/>
                    <a:stretch>
                      <a:fillRect/>
                    </a:stretch>
                  </pic:blipFill>
                  <pic:spPr>
                    <a:xfrm>
                      <a:off x="0" y="0"/>
                      <a:ext cx="8596518" cy="5480279"/>
                    </a:xfrm>
                    <a:prstGeom prst="rect">
                      <a:avLst/>
                    </a:prstGeom>
                  </pic:spPr>
                </pic:pic>
              </a:graphicData>
            </a:graphic>
          </wp:inline>
        </w:drawing>
      </w:r>
    </w:p>
    <w:p w14:paraId="2F890701" w14:textId="7CCBE004" w:rsidR="00236507" w:rsidRDefault="00387152" w:rsidP="00EE27E6">
      <w:pPr>
        <w:pStyle w:val="Caption"/>
        <w:jc w:val="center"/>
        <w:rPr>
          <w:rFonts w:cs="Arial"/>
          <w:sz w:val="24"/>
          <w:szCs w:val="24"/>
        </w:rPr>
        <w:sectPr w:rsidR="00236507" w:rsidSect="00E43304">
          <w:pgSz w:w="15840" w:h="12240" w:orient="landscape"/>
          <w:pgMar w:top="1440" w:right="1440" w:bottom="1440" w:left="1440" w:header="720" w:footer="720" w:gutter="0"/>
          <w:pgNumType w:chapStyle="1"/>
          <w:cols w:space="230"/>
          <w:docGrid w:linePitch="360"/>
        </w:sectPr>
      </w:pPr>
      <w:bookmarkStart w:id="581" w:name="_Ref77261419"/>
      <w:bookmarkStart w:id="582" w:name="_Toc85101519"/>
      <w:r>
        <w:t xml:space="preserve">Figure </w:t>
      </w:r>
      <w:r>
        <w:fldChar w:fldCharType="begin"/>
      </w:r>
      <w:r>
        <w:instrText>STYLEREF 1 \s</w:instrText>
      </w:r>
      <w:r>
        <w:fldChar w:fldCharType="separate"/>
      </w:r>
      <w:r w:rsidR="00B0679A">
        <w:rPr>
          <w:noProof/>
        </w:rPr>
        <w:t>7</w:t>
      </w:r>
      <w:r>
        <w:fldChar w:fldCharType="end"/>
      </w:r>
      <w:r w:rsidR="00B0679A">
        <w:noBreakHyphen/>
      </w:r>
      <w:r>
        <w:fldChar w:fldCharType="begin"/>
      </w:r>
      <w:r>
        <w:instrText>SEQ Figure \* ARABIC \s 1</w:instrText>
      </w:r>
      <w:r>
        <w:fldChar w:fldCharType="separate"/>
      </w:r>
      <w:r w:rsidR="00B0679A">
        <w:rPr>
          <w:noProof/>
        </w:rPr>
        <w:t>1</w:t>
      </w:r>
      <w:r>
        <w:fldChar w:fldCharType="end"/>
      </w:r>
      <w:bookmarkEnd w:id="581"/>
      <w:r>
        <w:t xml:space="preserve"> Agency EVM Capability Storyboard: Change Management (External Changes)</w:t>
      </w:r>
      <w:bookmarkEnd w:id="582"/>
    </w:p>
    <w:p w14:paraId="36DE8762" w14:textId="77777777" w:rsidR="00CD7E00" w:rsidRPr="00435B10" w:rsidRDefault="00CD7E00" w:rsidP="00C94DC2">
      <w:pPr>
        <w:pStyle w:val="Heading2"/>
      </w:pPr>
      <w:bookmarkStart w:id="583" w:name="_Toc304560913"/>
      <w:bookmarkStart w:id="584" w:name="_Toc356904317"/>
      <w:bookmarkStart w:id="585" w:name="_Ref69932874"/>
      <w:bookmarkStart w:id="586" w:name="_Toc84879663"/>
      <w:r w:rsidRPr="00435B10">
        <w:t>Change Management (External Changes) Procedure</w:t>
      </w:r>
      <w:bookmarkEnd w:id="583"/>
      <w:bookmarkEnd w:id="584"/>
      <w:bookmarkEnd w:id="585"/>
      <w:bookmarkEnd w:id="586"/>
    </w:p>
    <w:tbl>
      <w:tblPr>
        <w:tblW w:w="9625" w:type="dxa"/>
        <w:tblLook w:val="04A0" w:firstRow="1" w:lastRow="0" w:firstColumn="1" w:lastColumn="0" w:noHBand="0" w:noVBand="1"/>
      </w:tblPr>
      <w:tblGrid>
        <w:gridCol w:w="2291"/>
        <w:gridCol w:w="1350"/>
        <w:gridCol w:w="5984"/>
      </w:tblGrid>
      <w:tr w:rsidR="00CD7E00" w:rsidRPr="00435B10" w14:paraId="047AF856" w14:textId="77777777" w:rsidTr="00E43304">
        <w:trPr>
          <w:tblHeader/>
        </w:trPr>
        <w:tc>
          <w:tcPr>
            <w:tcW w:w="2291" w:type="dxa"/>
            <w:shd w:val="clear" w:color="auto" w:fill="DDD9C3" w:themeFill="background2" w:themeFillShade="E6"/>
            <w:vAlign w:val="bottom"/>
          </w:tcPr>
          <w:p w14:paraId="11FC8229" w14:textId="77777777" w:rsidR="00CD7E00" w:rsidRPr="00435B10" w:rsidRDefault="00CD7E00" w:rsidP="003075FF">
            <w:pPr>
              <w:pStyle w:val="TableHeadingEVM"/>
              <w:rPr>
                <w:rFonts w:ascii="Arial" w:hAnsi="Arial" w:cs="Arial"/>
                <w:sz w:val="24"/>
                <w:szCs w:val="24"/>
              </w:rPr>
            </w:pPr>
            <w:r w:rsidRPr="00435B10">
              <w:rPr>
                <w:rFonts w:ascii="Arial" w:hAnsi="Arial" w:cs="Arial"/>
                <w:sz w:val="24"/>
                <w:szCs w:val="24"/>
              </w:rPr>
              <w:t>Role</w:t>
            </w:r>
          </w:p>
        </w:tc>
        <w:tc>
          <w:tcPr>
            <w:tcW w:w="1350" w:type="dxa"/>
            <w:shd w:val="clear" w:color="auto" w:fill="DDD9C3" w:themeFill="background2" w:themeFillShade="E6"/>
            <w:vAlign w:val="bottom"/>
          </w:tcPr>
          <w:p w14:paraId="1F1A2448" w14:textId="77777777" w:rsidR="00CD7E00" w:rsidRPr="00435B10" w:rsidRDefault="00CD7E00" w:rsidP="003075FF">
            <w:pPr>
              <w:pStyle w:val="TableHeadingEVM"/>
              <w:rPr>
                <w:rFonts w:ascii="Arial" w:hAnsi="Arial" w:cs="Arial"/>
                <w:sz w:val="24"/>
                <w:szCs w:val="24"/>
              </w:rPr>
            </w:pPr>
            <w:r w:rsidRPr="00435B10">
              <w:rPr>
                <w:rFonts w:ascii="Arial" w:hAnsi="Arial" w:cs="Arial"/>
                <w:sz w:val="24"/>
                <w:szCs w:val="24"/>
              </w:rPr>
              <w:t>Flowchart Step</w:t>
            </w:r>
          </w:p>
        </w:tc>
        <w:tc>
          <w:tcPr>
            <w:tcW w:w="5984" w:type="dxa"/>
            <w:shd w:val="clear" w:color="auto" w:fill="DDD9C3" w:themeFill="background2" w:themeFillShade="E6"/>
            <w:vAlign w:val="bottom"/>
          </w:tcPr>
          <w:p w14:paraId="48EE9946" w14:textId="77777777" w:rsidR="00CD7E00" w:rsidRPr="00435B10" w:rsidRDefault="00CD7E00" w:rsidP="003075FF">
            <w:pPr>
              <w:pStyle w:val="TableHeadingEVM"/>
              <w:rPr>
                <w:rFonts w:ascii="Arial" w:hAnsi="Arial" w:cs="Arial"/>
                <w:sz w:val="24"/>
                <w:szCs w:val="24"/>
              </w:rPr>
            </w:pPr>
            <w:r w:rsidRPr="00435B10">
              <w:rPr>
                <w:rFonts w:ascii="Arial" w:hAnsi="Arial" w:cs="Arial"/>
                <w:sz w:val="24"/>
                <w:szCs w:val="24"/>
              </w:rPr>
              <w:t>Action or Input/</w:t>
            </w:r>
            <w:r w:rsidR="00C94DC2">
              <w:rPr>
                <w:rFonts w:ascii="Arial" w:hAnsi="Arial" w:cs="Arial"/>
                <w:sz w:val="24"/>
                <w:szCs w:val="24"/>
              </w:rPr>
              <w:t xml:space="preserve"> </w:t>
            </w:r>
            <w:r w:rsidRPr="00435B10">
              <w:rPr>
                <w:rFonts w:ascii="Arial" w:hAnsi="Arial" w:cs="Arial"/>
                <w:sz w:val="24"/>
                <w:szCs w:val="24"/>
              </w:rPr>
              <w:t>Output</w:t>
            </w:r>
          </w:p>
        </w:tc>
      </w:tr>
      <w:tr w:rsidR="00CD7E00" w:rsidRPr="00435B10" w14:paraId="0C0C282F" w14:textId="77777777" w:rsidTr="00E43304">
        <w:tc>
          <w:tcPr>
            <w:tcW w:w="2291" w:type="dxa"/>
          </w:tcPr>
          <w:p w14:paraId="7C95AFEA" w14:textId="77777777" w:rsidR="00CD7E00" w:rsidRPr="00435B10" w:rsidRDefault="00CD7E00" w:rsidP="003075FF">
            <w:pPr>
              <w:pStyle w:val="TableTextEVM"/>
              <w:rPr>
                <w:sz w:val="24"/>
                <w:szCs w:val="24"/>
              </w:rPr>
            </w:pPr>
            <w:r w:rsidRPr="00435B10">
              <w:rPr>
                <w:sz w:val="24"/>
                <w:szCs w:val="24"/>
              </w:rPr>
              <w:t>Mission Directorate Associate Administrator MDAA /NASA Headquarters and Program Manager or Program Management Office</w:t>
            </w:r>
          </w:p>
        </w:tc>
        <w:tc>
          <w:tcPr>
            <w:tcW w:w="1350" w:type="dxa"/>
          </w:tcPr>
          <w:p w14:paraId="158A9873" w14:textId="77777777" w:rsidR="00CD7E00" w:rsidRPr="00435B10" w:rsidRDefault="00CD7E00" w:rsidP="003075FF">
            <w:pPr>
              <w:pStyle w:val="TableTextCenteredEVM"/>
              <w:rPr>
                <w:sz w:val="24"/>
                <w:szCs w:val="24"/>
              </w:rPr>
            </w:pPr>
            <w:r w:rsidRPr="00435B10">
              <w:rPr>
                <w:sz w:val="24"/>
                <w:szCs w:val="24"/>
              </w:rPr>
              <w:t>7</w:t>
            </w:r>
            <w:r w:rsidRPr="00435B10">
              <w:rPr>
                <w:sz w:val="24"/>
                <w:szCs w:val="24"/>
              </w:rPr>
              <w:noBreakHyphen/>
              <w:t>1.01</w:t>
            </w:r>
          </w:p>
        </w:tc>
        <w:tc>
          <w:tcPr>
            <w:tcW w:w="5984" w:type="dxa"/>
          </w:tcPr>
          <w:p w14:paraId="010731BF" w14:textId="079B4A9A" w:rsidR="00CD7E00" w:rsidRPr="00435B10" w:rsidRDefault="00CD7E00" w:rsidP="00C77038">
            <w:pPr>
              <w:pStyle w:val="TableTextEVM"/>
              <w:jc w:val="both"/>
              <w:rPr>
                <w:sz w:val="24"/>
                <w:szCs w:val="24"/>
              </w:rPr>
            </w:pPr>
            <w:r w:rsidRPr="00435B10">
              <w:rPr>
                <w:i/>
                <w:sz w:val="24"/>
                <w:szCs w:val="24"/>
              </w:rPr>
              <w:t>Identify External (to the Project) Changes</w:t>
            </w:r>
            <w:r w:rsidRPr="00435B10">
              <w:rPr>
                <w:sz w:val="24"/>
                <w:szCs w:val="24"/>
              </w:rPr>
              <w:t>. Externally directed changes include changes directed by the MDAA, customer/sponsor, and /or the Program Manager. Examples of externally directed changes include directed Engineering Change Proposals (ECPs), program re-scope, schedule stretch out, etc., resulting from the Planning, Programming, Budget, and Execution process, etc.</w:t>
            </w:r>
          </w:p>
        </w:tc>
      </w:tr>
      <w:tr w:rsidR="00CD7E00" w:rsidRPr="00435B10" w14:paraId="7820AD5C" w14:textId="77777777" w:rsidTr="00E43304">
        <w:tc>
          <w:tcPr>
            <w:tcW w:w="2291" w:type="dxa"/>
          </w:tcPr>
          <w:p w14:paraId="496E449A" w14:textId="77777777" w:rsidR="00CD7E00" w:rsidRPr="00435B10" w:rsidRDefault="00CD7E00" w:rsidP="003075FF">
            <w:pPr>
              <w:pStyle w:val="TableTextEVM"/>
              <w:rPr>
                <w:sz w:val="24"/>
                <w:szCs w:val="24"/>
              </w:rPr>
            </w:pPr>
            <w:r w:rsidRPr="00435B10">
              <w:rPr>
                <w:sz w:val="24"/>
                <w:szCs w:val="24"/>
              </w:rPr>
              <w:t>Program Manager or Program Management Office and Project Manager or Project Office and SP/EM / Team and P</w:t>
            </w:r>
            <w:r w:rsidRPr="00435B10">
              <w:rPr>
                <w:sz w:val="24"/>
                <w:szCs w:val="24"/>
              </w:rPr>
              <w:noBreakHyphen/>
              <w:t>CAM and Institutional/ Functions</w:t>
            </w:r>
          </w:p>
        </w:tc>
        <w:tc>
          <w:tcPr>
            <w:tcW w:w="1350" w:type="dxa"/>
          </w:tcPr>
          <w:p w14:paraId="264AAFC3" w14:textId="77777777" w:rsidR="00CD7E00" w:rsidRPr="00435B10" w:rsidRDefault="00CD7E00" w:rsidP="003075FF">
            <w:pPr>
              <w:pStyle w:val="TableTextCenteredEVM"/>
              <w:rPr>
                <w:sz w:val="24"/>
                <w:szCs w:val="24"/>
              </w:rPr>
            </w:pPr>
            <w:r w:rsidRPr="00435B10">
              <w:rPr>
                <w:sz w:val="24"/>
                <w:szCs w:val="24"/>
              </w:rPr>
              <w:t>7</w:t>
            </w:r>
            <w:r w:rsidRPr="00435B10">
              <w:rPr>
                <w:sz w:val="24"/>
                <w:szCs w:val="24"/>
              </w:rPr>
              <w:noBreakHyphen/>
              <w:t>1.02</w:t>
            </w:r>
          </w:p>
        </w:tc>
        <w:tc>
          <w:tcPr>
            <w:tcW w:w="5984" w:type="dxa"/>
          </w:tcPr>
          <w:p w14:paraId="1A45858A" w14:textId="77777777" w:rsidR="00CD7E00" w:rsidRPr="00435B10" w:rsidRDefault="00CD7E00" w:rsidP="00560851">
            <w:pPr>
              <w:pStyle w:val="TableTextEVM"/>
              <w:jc w:val="both"/>
              <w:rPr>
                <w:sz w:val="24"/>
                <w:szCs w:val="24"/>
              </w:rPr>
            </w:pPr>
            <w:r w:rsidRPr="00435B10">
              <w:rPr>
                <w:i/>
                <w:sz w:val="24"/>
                <w:szCs w:val="24"/>
              </w:rPr>
              <w:t>Prepare Change Request Documentation</w:t>
            </w:r>
            <w:r w:rsidRPr="00435B10">
              <w:rPr>
                <w:sz w:val="24"/>
                <w:szCs w:val="24"/>
              </w:rPr>
              <w:t xml:space="preserve">. Changes to the PBB and PMB must be formally documented. The Project Manager and PP&amp;C provide guidance regarding change requirements and approach to responding to the directed change. The guidance is issued to the affected project team. </w:t>
            </w:r>
          </w:p>
        </w:tc>
      </w:tr>
      <w:tr w:rsidR="00CD7E00" w:rsidRPr="00435B10" w14:paraId="4CE353B7" w14:textId="77777777" w:rsidTr="00E43304">
        <w:tc>
          <w:tcPr>
            <w:tcW w:w="2291" w:type="dxa"/>
          </w:tcPr>
          <w:p w14:paraId="18A7A566" w14:textId="77777777" w:rsidR="00CD7E00" w:rsidRPr="00435B10" w:rsidRDefault="00CD7E00" w:rsidP="003075FF">
            <w:pPr>
              <w:pStyle w:val="TableTextEVM"/>
              <w:rPr>
                <w:sz w:val="24"/>
                <w:szCs w:val="24"/>
              </w:rPr>
            </w:pPr>
            <w:r w:rsidRPr="00435B10">
              <w:rPr>
                <w:sz w:val="24"/>
                <w:szCs w:val="24"/>
              </w:rPr>
              <w:t>Program Manager or Program Management Office and Project Manager or Project Office and SP/EM/ Team and P</w:t>
            </w:r>
            <w:r w:rsidRPr="00435B10">
              <w:rPr>
                <w:sz w:val="24"/>
                <w:szCs w:val="24"/>
              </w:rPr>
              <w:noBreakHyphen/>
              <w:t>CAM and Institutional/ Functions</w:t>
            </w:r>
          </w:p>
        </w:tc>
        <w:tc>
          <w:tcPr>
            <w:tcW w:w="1350" w:type="dxa"/>
          </w:tcPr>
          <w:p w14:paraId="72810102" w14:textId="77777777" w:rsidR="00CD7E00" w:rsidRPr="00435B10" w:rsidRDefault="00CD7E00" w:rsidP="003075FF">
            <w:pPr>
              <w:pStyle w:val="TableTextCenteredEVM"/>
              <w:rPr>
                <w:sz w:val="24"/>
                <w:szCs w:val="24"/>
              </w:rPr>
            </w:pPr>
            <w:r w:rsidRPr="00435B10">
              <w:rPr>
                <w:sz w:val="24"/>
                <w:szCs w:val="24"/>
              </w:rPr>
              <w:t>7</w:t>
            </w:r>
            <w:r w:rsidRPr="00435B10">
              <w:rPr>
                <w:sz w:val="24"/>
                <w:szCs w:val="24"/>
              </w:rPr>
              <w:noBreakHyphen/>
              <w:t>1.03</w:t>
            </w:r>
          </w:p>
        </w:tc>
        <w:tc>
          <w:tcPr>
            <w:tcW w:w="5984" w:type="dxa"/>
          </w:tcPr>
          <w:p w14:paraId="5A10AA74" w14:textId="77777777" w:rsidR="00CD7E00" w:rsidRPr="00435B10" w:rsidRDefault="00CD7E00" w:rsidP="00560851">
            <w:pPr>
              <w:pStyle w:val="TableTextEVM"/>
              <w:jc w:val="both"/>
              <w:rPr>
                <w:sz w:val="24"/>
                <w:szCs w:val="24"/>
              </w:rPr>
            </w:pPr>
            <w:r w:rsidRPr="00435B10">
              <w:rPr>
                <w:i/>
                <w:sz w:val="24"/>
                <w:szCs w:val="24"/>
              </w:rPr>
              <w:t>Assess Change; Develop Technical, Cost and Schedule Impacts</w:t>
            </w:r>
            <w:r w:rsidRPr="00435B10">
              <w:rPr>
                <w:sz w:val="24"/>
                <w:szCs w:val="24"/>
              </w:rPr>
              <w:t>.</w:t>
            </w:r>
          </w:p>
          <w:p w14:paraId="4C680060" w14:textId="77777777" w:rsidR="00CD7E00" w:rsidRPr="00435B10" w:rsidRDefault="00CD7E00" w:rsidP="00560851">
            <w:pPr>
              <w:pStyle w:val="TableTextEVM"/>
              <w:jc w:val="both"/>
              <w:rPr>
                <w:sz w:val="24"/>
                <w:szCs w:val="24"/>
              </w:rPr>
            </w:pPr>
          </w:p>
        </w:tc>
      </w:tr>
      <w:tr w:rsidR="00CD7E00" w:rsidRPr="00435B10" w14:paraId="4853D547" w14:textId="77777777" w:rsidTr="00E43304">
        <w:tc>
          <w:tcPr>
            <w:tcW w:w="2291" w:type="dxa"/>
          </w:tcPr>
          <w:p w14:paraId="480F8273" w14:textId="77777777" w:rsidR="00CD7E00" w:rsidRPr="00435B10" w:rsidRDefault="00CD7E00" w:rsidP="003075FF">
            <w:pPr>
              <w:pStyle w:val="TableTextEVM"/>
              <w:rPr>
                <w:sz w:val="24"/>
                <w:szCs w:val="24"/>
              </w:rPr>
            </w:pPr>
            <w:r w:rsidRPr="00435B10">
              <w:rPr>
                <w:sz w:val="24"/>
                <w:szCs w:val="24"/>
              </w:rPr>
              <w:t>Program Manager or Program Management Office and Project Manager or Project Office</w:t>
            </w:r>
          </w:p>
        </w:tc>
        <w:tc>
          <w:tcPr>
            <w:tcW w:w="1350" w:type="dxa"/>
          </w:tcPr>
          <w:p w14:paraId="160C4FFE" w14:textId="77777777" w:rsidR="00CD7E00" w:rsidRPr="00435B10" w:rsidRDefault="00CD7E00" w:rsidP="003075FF">
            <w:pPr>
              <w:pStyle w:val="TableTextCenteredEVM"/>
              <w:rPr>
                <w:sz w:val="24"/>
                <w:szCs w:val="24"/>
              </w:rPr>
            </w:pPr>
            <w:r w:rsidRPr="00435B10">
              <w:rPr>
                <w:sz w:val="24"/>
                <w:szCs w:val="24"/>
              </w:rPr>
              <w:t>7</w:t>
            </w:r>
            <w:r w:rsidRPr="00435B10">
              <w:rPr>
                <w:sz w:val="24"/>
                <w:szCs w:val="24"/>
              </w:rPr>
              <w:noBreakHyphen/>
              <w:t>1.04</w:t>
            </w:r>
          </w:p>
        </w:tc>
        <w:tc>
          <w:tcPr>
            <w:tcW w:w="5984" w:type="dxa"/>
          </w:tcPr>
          <w:p w14:paraId="7165916C" w14:textId="77777777" w:rsidR="00CD7E00" w:rsidRPr="00435B10" w:rsidRDefault="00CD7E00" w:rsidP="00560851">
            <w:pPr>
              <w:pStyle w:val="TableTextEVM"/>
              <w:jc w:val="both"/>
              <w:rPr>
                <w:i/>
                <w:sz w:val="24"/>
                <w:szCs w:val="24"/>
              </w:rPr>
            </w:pPr>
            <w:r w:rsidRPr="00435B10">
              <w:rPr>
                <w:i/>
                <w:sz w:val="24"/>
                <w:szCs w:val="24"/>
              </w:rPr>
              <w:t>Revise Program/Project Plan?</w:t>
            </w:r>
          </w:p>
          <w:p w14:paraId="6088C761" w14:textId="77777777" w:rsidR="00CD7E00" w:rsidRPr="00435B10" w:rsidRDefault="00CD7E00" w:rsidP="00560851">
            <w:pPr>
              <w:pStyle w:val="TableTextEVM"/>
              <w:jc w:val="both"/>
              <w:rPr>
                <w:sz w:val="24"/>
                <w:szCs w:val="24"/>
              </w:rPr>
            </w:pPr>
            <w:r w:rsidRPr="00435B10">
              <w:rPr>
                <w:i/>
                <w:sz w:val="24"/>
                <w:szCs w:val="24"/>
              </w:rPr>
              <w:t>If YES, proceed to 7-1.05</w:t>
            </w:r>
            <w:r w:rsidRPr="00435B10">
              <w:rPr>
                <w:sz w:val="24"/>
                <w:szCs w:val="24"/>
              </w:rPr>
              <w:t>.</w:t>
            </w:r>
          </w:p>
          <w:p w14:paraId="7A55CAD9" w14:textId="77777777" w:rsidR="00CD7E00" w:rsidRPr="00435B10" w:rsidRDefault="00CD7E00" w:rsidP="00560851">
            <w:pPr>
              <w:pStyle w:val="TableTextEVM"/>
              <w:jc w:val="both"/>
              <w:rPr>
                <w:i/>
                <w:sz w:val="24"/>
                <w:szCs w:val="24"/>
              </w:rPr>
            </w:pPr>
            <w:r w:rsidRPr="00435B10">
              <w:rPr>
                <w:i/>
                <w:sz w:val="24"/>
                <w:szCs w:val="24"/>
              </w:rPr>
              <w:t>If NO, proceed to 7-1.07.</w:t>
            </w:r>
          </w:p>
        </w:tc>
      </w:tr>
      <w:tr w:rsidR="00CD7E00" w:rsidRPr="00435B10" w14:paraId="1019CA01" w14:textId="77777777" w:rsidTr="00E43304">
        <w:tc>
          <w:tcPr>
            <w:tcW w:w="2291" w:type="dxa"/>
          </w:tcPr>
          <w:p w14:paraId="5329D4BE" w14:textId="77777777" w:rsidR="00CD7E00" w:rsidRPr="00435B10" w:rsidRDefault="00CD7E00" w:rsidP="003075FF">
            <w:pPr>
              <w:pStyle w:val="TableTextEVM"/>
              <w:rPr>
                <w:sz w:val="24"/>
                <w:szCs w:val="24"/>
              </w:rPr>
            </w:pPr>
            <w:r w:rsidRPr="00435B10">
              <w:rPr>
                <w:sz w:val="24"/>
                <w:szCs w:val="24"/>
              </w:rPr>
              <w:t>Program Manager or Program Management Office and Project Manager or Project Office</w:t>
            </w:r>
          </w:p>
        </w:tc>
        <w:tc>
          <w:tcPr>
            <w:tcW w:w="1350" w:type="dxa"/>
          </w:tcPr>
          <w:p w14:paraId="06D34F99" w14:textId="77777777" w:rsidR="00CD7E00" w:rsidRPr="00435B10" w:rsidRDefault="00CD7E00" w:rsidP="003075FF">
            <w:pPr>
              <w:pStyle w:val="TableTextCenteredEVM"/>
              <w:rPr>
                <w:sz w:val="24"/>
                <w:szCs w:val="24"/>
              </w:rPr>
            </w:pPr>
            <w:r w:rsidRPr="00435B10">
              <w:rPr>
                <w:sz w:val="24"/>
                <w:szCs w:val="24"/>
              </w:rPr>
              <w:t>7</w:t>
            </w:r>
            <w:r w:rsidRPr="00435B10">
              <w:rPr>
                <w:sz w:val="24"/>
                <w:szCs w:val="24"/>
              </w:rPr>
              <w:noBreakHyphen/>
              <w:t>1.05</w:t>
            </w:r>
          </w:p>
        </w:tc>
        <w:tc>
          <w:tcPr>
            <w:tcW w:w="5984" w:type="dxa"/>
          </w:tcPr>
          <w:p w14:paraId="73A15A80" w14:textId="77777777" w:rsidR="00CD7E00" w:rsidRPr="00435B10" w:rsidRDefault="00CD7E00" w:rsidP="00560851">
            <w:pPr>
              <w:pStyle w:val="TableTextEVM"/>
              <w:jc w:val="both"/>
              <w:rPr>
                <w:sz w:val="24"/>
                <w:szCs w:val="24"/>
              </w:rPr>
            </w:pPr>
            <w:r w:rsidRPr="00435B10">
              <w:rPr>
                <w:i/>
                <w:sz w:val="24"/>
                <w:szCs w:val="24"/>
              </w:rPr>
              <w:t>Revise Program/Project Plan</w:t>
            </w:r>
            <w:r w:rsidRPr="00435B10">
              <w:rPr>
                <w:sz w:val="24"/>
                <w:szCs w:val="24"/>
              </w:rPr>
              <w:t xml:space="preserve">. Program/Project Plan revisions are prepared by the responsible organization (i.e., the Program Manager updates the Program Plan; the Project Manager updates the Project Plan). </w:t>
            </w:r>
          </w:p>
        </w:tc>
      </w:tr>
      <w:tr w:rsidR="00CD7E00" w:rsidRPr="00435B10" w14:paraId="44E0CB06" w14:textId="77777777" w:rsidTr="00E43304">
        <w:tc>
          <w:tcPr>
            <w:tcW w:w="2291" w:type="dxa"/>
          </w:tcPr>
          <w:p w14:paraId="4867323F" w14:textId="77777777" w:rsidR="00CD7E00" w:rsidRPr="00435B10" w:rsidRDefault="00CD7E00" w:rsidP="003075FF">
            <w:pPr>
              <w:pStyle w:val="TableTextEVM"/>
              <w:rPr>
                <w:sz w:val="24"/>
                <w:szCs w:val="24"/>
              </w:rPr>
            </w:pPr>
            <w:r w:rsidRPr="00435B10">
              <w:rPr>
                <w:sz w:val="24"/>
                <w:szCs w:val="24"/>
              </w:rPr>
              <w:t>MDAA /NASA Headquarters and Program Manager or Program Management Office</w:t>
            </w:r>
          </w:p>
        </w:tc>
        <w:tc>
          <w:tcPr>
            <w:tcW w:w="1350" w:type="dxa"/>
          </w:tcPr>
          <w:p w14:paraId="39FF8955" w14:textId="77777777" w:rsidR="00CD7E00" w:rsidRPr="00435B10" w:rsidRDefault="00CD7E00" w:rsidP="003075FF">
            <w:pPr>
              <w:pStyle w:val="TableTextCenteredEVM"/>
              <w:rPr>
                <w:sz w:val="24"/>
                <w:szCs w:val="24"/>
              </w:rPr>
            </w:pPr>
            <w:r w:rsidRPr="00435B10">
              <w:rPr>
                <w:sz w:val="24"/>
                <w:szCs w:val="24"/>
              </w:rPr>
              <w:t>7</w:t>
            </w:r>
            <w:r w:rsidRPr="00435B10">
              <w:rPr>
                <w:sz w:val="24"/>
                <w:szCs w:val="24"/>
              </w:rPr>
              <w:noBreakHyphen/>
              <w:t>1.06</w:t>
            </w:r>
          </w:p>
        </w:tc>
        <w:tc>
          <w:tcPr>
            <w:tcW w:w="5984" w:type="dxa"/>
          </w:tcPr>
          <w:p w14:paraId="1B4451AE" w14:textId="77777777" w:rsidR="00CD7E00" w:rsidRPr="00435B10" w:rsidRDefault="00CD7E00" w:rsidP="00560851">
            <w:pPr>
              <w:pStyle w:val="TableTextEVM"/>
              <w:jc w:val="both"/>
              <w:rPr>
                <w:i/>
                <w:sz w:val="24"/>
                <w:szCs w:val="24"/>
              </w:rPr>
            </w:pPr>
            <w:r w:rsidRPr="00435B10">
              <w:rPr>
                <w:i/>
                <w:sz w:val="24"/>
                <w:szCs w:val="24"/>
              </w:rPr>
              <w:t xml:space="preserve">Approved? </w:t>
            </w:r>
          </w:p>
          <w:p w14:paraId="26FE44D9" w14:textId="77777777" w:rsidR="00CD7E00" w:rsidRPr="00435B10" w:rsidRDefault="00CD7E00" w:rsidP="00560851">
            <w:pPr>
              <w:pStyle w:val="TableTextEVM"/>
              <w:jc w:val="both"/>
              <w:rPr>
                <w:sz w:val="24"/>
                <w:szCs w:val="24"/>
              </w:rPr>
            </w:pPr>
            <w:r w:rsidRPr="00435B10">
              <w:rPr>
                <w:i/>
                <w:sz w:val="24"/>
                <w:szCs w:val="24"/>
              </w:rPr>
              <w:t>If YES, proceed to 7-1.07</w:t>
            </w:r>
            <w:r w:rsidRPr="00435B10">
              <w:rPr>
                <w:sz w:val="24"/>
                <w:szCs w:val="24"/>
              </w:rPr>
              <w:t>.</w:t>
            </w:r>
          </w:p>
          <w:p w14:paraId="03A3FAFF" w14:textId="77777777" w:rsidR="00CD7E00" w:rsidRPr="00435B10" w:rsidRDefault="00CD7E00" w:rsidP="00560851">
            <w:pPr>
              <w:pStyle w:val="TableTextEVM"/>
              <w:jc w:val="both"/>
              <w:rPr>
                <w:sz w:val="24"/>
                <w:szCs w:val="24"/>
              </w:rPr>
            </w:pPr>
            <w:r w:rsidRPr="00435B10">
              <w:rPr>
                <w:i/>
                <w:sz w:val="24"/>
                <w:szCs w:val="24"/>
              </w:rPr>
              <w:t>If NO, return to 7-1.02</w:t>
            </w:r>
            <w:r w:rsidRPr="00435B10">
              <w:rPr>
                <w:sz w:val="24"/>
                <w:szCs w:val="24"/>
              </w:rPr>
              <w:t>.</w:t>
            </w:r>
          </w:p>
        </w:tc>
      </w:tr>
      <w:tr w:rsidR="00CD7E00" w:rsidRPr="00435B10" w14:paraId="38A4F7E1" w14:textId="77777777" w:rsidTr="00E43304">
        <w:tc>
          <w:tcPr>
            <w:tcW w:w="2291" w:type="dxa"/>
          </w:tcPr>
          <w:p w14:paraId="7ED97C78" w14:textId="77777777" w:rsidR="00CD7E00" w:rsidRPr="00435B10" w:rsidRDefault="00CD7E00" w:rsidP="003075FF">
            <w:pPr>
              <w:pStyle w:val="TableTextEVM"/>
              <w:rPr>
                <w:sz w:val="24"/>
                <w:szCs w:val="24"/>
              </w:rPr>
            </w:pPr>
            <w:r w:rsidRPr="00435B10">
              <w:rPr>
                <w:sz w:val="24"/>
                <w:szCs w:val="24"/>
              </w:rPr>
              <w:t>Project Manager or Project Office and SP/EM/ Team</w:t>
            </w:r>
          </w:p>
        </w:tc>
        <w:tc>
          <w:tcPr>
            <w:tcW w:w="1350" w:type="dxa"/>
          </w:tcPr>
          <w:p w14:paraId="7888F8E2" w14:textId="77777777" w:rsidR="00CD7E00" w:rsidRPr="00435B10" w:rsidRDefault="00CD7E00" w:rsidP="003075FF">
            <w:pPr>
              <w:pStyle w:val="TableTextCenteredEVM"/>
              <w:rPr>
                <w:sz w:val="24"/>
                <w:szCs w:val="24"/>
              </w:rPr>
            </w:pPr>
            <w:r w:rsidRPr="00435B10">
              <w:rPr>
                <w:sz w:val="24"/>
                <w:szCs w:val="24"/>
              </w:rPr>
              <w:t>7</w:t>
            </w:r>
            <w:r w:rsidRPr="00435B10">
              <w:rPr>
                <w:sz w:val="24"/>
                <w:szCs w:val="24"/>
              </w:rPr>
              <w:noBreakHyphen/>
              <w:t>1.07</w:t>
            </w:r>
          </w:p>
        </w:tc>
        <w:tc>
          <w:tcPr>
            <w:tcW w:w="5984" w:type="dxa"/>
          </w:tcPr>
          <w:p w14:paraId="39C0E885" w14:textId="77777777" w:rsidR="00CD7E00" w:rsidRPr="00435B10" w:rsidRDefault="00CD7E00" w:rsidP="00560851">
            <w:pPr>
              <w:pStyle w:val="TableTextEVM"/>
              <w:jc w:val="both"/>
              <w:rPr>
                <w:sz w:val="24"/>
                <w:szCs w:val="24"/>
              </w:rPr>
            </w:pPr>
            <w:r w:rsidRPr="00435B10">
              <w:rPr>
                <w:i/>
                <w:sz w:val="24"/>
                <w:szCs w:val="24"/>
              </w:rPr>
              <w:t>Publish Guidance for Authorized Change</w:t>
            </w:r>
            <w:r w:rsidRPr="00435B10">
              <w:rPr>
                <w:sz w:val="24"/>
                <w:szCs w:val="24"/>
              </w:rPr>
              <w:t>. The Project Manager/SP/EM disseminates planning guidance on incorporating the authorized changes (including retroactive changes as necessary) to the affected P</w:t>
            </w:r>
            <w:r w:rsidRPr="00435B10">
              <w:rPr>
                <w:sz w:val="24"/>
                <w:szCs w:val="24"/>
              </w:rPr>
              <w:noBreakHyphen/>
              <w:t xml:space="preserve">CAMs. Preliminary scope, schedule and budget targets for the affected </w:t>
            </w:r>
            <w:r w:rsidR="00636415" w:rsidRPr="00435B10">
              <w:t>CA</w:t>
            </w:r>
            <w:r w:rsidRPr="00435B10">
              <w:rPr>
                <w:sz w:val="24"/>
                <w:szCs w:val="24"/>
              </w:rPr>
              <w:t>s will be included in the planning guidance issued by the Project Manager and SP/EM to the P</w:t>
            </w:r>
            <w:r w:rsidRPr="00435B10">
              <w:rPr>
                <w:sz w:val="24"/>
                <w:szCs w:val="24"/>
              </w:rPr>
              <w:noBreakHyphen/>
              <w:t>CAMs.</w:t>
            </w:r>
          </w:p>
        </w:tc>
      </w:tr>
      <w:tr w:rsidR="00CD7E00" w:rsidRPr="00435B10" w14:paraId="3E0603CD" w14:textId="77777777" w:rsidTr="00E43304">
        <w:tc>
          <w:tcPr>
            <w:tcW w:w="2291" w:type="dxa"/>
          </w:tcPr>
          <w:p w14:paraId="2BC64A1B" w14:textId="77777777" w:rsidR="00CD7E00" w:rsidRPr="00435B10" w:rsidRDefault="00CD7E00" w:rsidP="003075FF">
            <w:pPr>
              <w:pStyle w:val="TableTextEVM"/>
              <w:rPr>
                <w:sz w:val="24"/>
                <w:szCs w:val="24"/>
              </w:rPr>
            </w:pPr>
            <w:r w:rsidRPr="00435B10">
              <w:rPr>
                <w:sz w:val="24"/>
                <w:szCs w:val="24"/>
              </w:rPr>
              <w:t>P</w:t>
            </w:r>
            <w:r w:rsidRPr="00435B10">
              <w:rPr>
                <w:sz w:val="24"/>
                <w:szCs w:val="24"/>
              </w:rPr>
              <w:noBreakHyphen/>
              <w:t>CAMs</w:t>
            </w:r>
          </w:p>
        </w:tc>
        <w:tc>
          <w:tcPr>
            <w:tcW w:w="1350" w:type="dxa"/>
          </w:tcPr>
          <w:p w14:paraId="7115BFB4" w14:textId="77777777" w:rsidR="00CD7E00" w:rsidRPr="00435B10" w:rsidRDefault="00CD7E00" w:rsidP="003075FF">
            <w:pPr>
              <w:pStyle w:val="TableTextCenteredEVM"/>
              <w:rPr>
                <w:sz w:val="24"/>
                <w:szCs w:val="24"/>
              </w:rPr>
            </w:pPr>
            <w:r w:rsidRPr="00435B10">
              <w:rPr>
                <w:sz w:val="24"/>
                <w:szCs w:val="24"/>
              </w:rPr>
              <w:t>7</w:t>
            </w:r>
            <w:r w:rsidRPr="00435B10">
              <w:rPr>
                <w:sz w:val="24"/>
                <w:szCs w:val="24"/>
              </w:rPr>
              <w:noBreakHyphen/>
              <w:t>1.08</w:t>
            </w:r>
          </w:p>
        </w:tc>
        <w:tc>
          <w:tcPr>
            <w:tcW w:w="5984" w:type="dxa"/>
          </w:tcPr>
          <w:p w14:paraId="6A684AAF" w14:textId="77777777" w:rsidR="00CD7E00" w:rsidRPr="00435B10" w:rsidRDefault="00CD7E00" w:rsidP="00560851">
            <w:pPr>
              <w:pStyle w:val="TableTextEVM"/>
              <w:jc w:val="both"/>
              <w:rPr>
                <w:sz w:val="24"/>
                <w:szCs w:val="24"/>
              </w:rPr>
            </w:pPr>
            <w:r w:rsidRPr="00435B10">
              <w:rPr>
                <w:i/>
                <w:sz w:val="24"/>
                <w:szCs w:val="24"/>
              </w:rPr>
              <w:t>Develop New and/or Revise Existing Control Account Plans (CAPs) and Estimates at Completion (EACs)</w:t>
            </w:r>
            <w:r w:rsidRPr="00435B10">
              <w:rPr>
                <w:sz w:val="24"/>
                <w:szCs w:val="24"/>
              </w:rPr>
              <w:t>.</w:t>
            </w:r>
          </w:p>
        </w:tc>
      </w:tr>
      <w:tr w:rsidR="00CD7E00" w:rsidRPr="00435B10" w14:paraId="73D0D715" w14:textId="77777777" w:rsidTr="00E43304">
        <w:tc>
          <w:tcPr>
            <w:tcW w:w="2291" w:type="dxa"/>
          </w:tcPr>
          <w:p w14:paraId="07CC9C5A" w14:textId="77777777" w:rsidR="00CD7E00" w:rsidRPr="00435B10" w:rsidRDefault="00CD7E00" w:rsidP="003075FF">
            <w:pPr>
              <w:pStyle w:val="TableTextEVM"/>
              <w:rPr>
                <w:sz w:val="24"/>
                <w:szCs w:val="24"/>
              </w:rPr>
            </w:pPr>
            <w:r w:rsidRPr="00435B10">
              <w:rPr>
                <w:sz w:val="24"/>
                <w:szCs w:val="24"/>
              </w:rPr>
              <w:t>Project Manager or Project Office and SP/EM / Team and P</w:t>
            </w:r>
            <w:r w:rsidRPr="00435B10">
              <w:rPr>
                <w:sz w:val="24"/>
                <w:szCs w:val="24"/>
              </w:rPr>
              <w:noBreakHyphen/>
              <w:t>CAM and Institutional/ Functions</w:t>
            </w:r>
          </w:p>
        </w:tc>
        <w:tc>
          <w:tcPr>
            <w:tcW w:w="1350" w:type="dxa"/>
          </w:tcPr>
          <w:p w14:paraId="4F96EA1B" w14:textId="77777777" w:rsidR="00CD7E00" w:rsidRPr="00435B10" w:rsidRDefault="00CD7E00" w:rsidP="003075FF">
            <w:pPr>
              <w:pStyle w:val="TableTextCenteredEVM"/>
              <w:rPr>
                <w:sz w:val="24"/>
                <w:szCs w:val="24"/>
              </w:rPr>
            </w:pPr>
            <w:r w:rsidRPr="00435B10">
              <w:rPr>
                <w:sz w:val="24"/>
                <w:szCs w:val="24"/>
              </w:rPr>
              <w:t>7</w:t>
            </w:r>
            <w:r w:rsidRPr="00435B10">
              <w:rPr>
                <w:sz w:val="24"/>
                <w:szCs w:val="24"/>
              </w:rPr>
              <w:noBreakHyphen/>
              <w:t>1.09</w:t>
            </w:r>
          </w:p>
        </w:tc>
        <w:tc>
          <w:tcPr>
            <w:tcW w:w="5984" w:type="dxa"/>
          </w:tcPr>
          <w:p w14:paraId="6B9FFD99" w14:textId="77777777" w:rsidR="00CD7E00" w:rsidRPr="00435B10" w:rsidRDefault="00CD7E00" w:rsidP="0065218F">
            <w:pPr>
              <w:pStyle w:val="TableTextEVM"/>
              <w:jc w:val="both"/>
              <w:rPr>
                <w:sz w:val="24"/>
                <w:szCs w:val="24"/>
              </w:rPr>
            </w:pPr>
            <w:r w:rsidRPr="00435B10">
              <w:rPr>
                <w:i/>
                <w:sz w:val="24"/>
                <w:szCs w:val="24"/>
              </w:rPr>
              <w:t>Review CAPs and EACs</w:t>
            </w:r>
            <w:r w:rsidRPr="00435B10">
              <w:rPr>
                <w:sz w:val="24"/>
                <w:szCs w:val="24"/>
              </w:rPr>
              <w:t xml:space="preserve">. Prior to incorporation into the existing </w:t>
            </w:r>
            <w:r w:rsidR="0065218F" w:rsidRPr="00435B10">
              <w:rPr>
                <w:rFonts w:eastAsia="Times New Roman"/>
                <w:sz w:val="24"/>
                <w:szCs w:val="24"/>
              </w:rPr>
              <w:t>EV</w:t>
            </w:r>
            <w:r w:rsidRPr="00435B10">
              <w:rPr>
                <w:sz w:val="24"/>
                <w:szCs w:val="24"/>
              </w:rPr>
              <w:t xml:space="preserve"> software application, the revised CAPs and EACs are reviewed to ensure the planning is consistent with the authorized change(s) and within the constraints of the project schedule and budget.</w:t>
            </w:r>
          </w:p>
        </w:tc>
      </w:tr>
      <w:tr w:rsidR="00CD7E00" w:rsidRPr="00435B10" w14:paraId="27826CC5" w14:textId="77777777" w:rsidTr="00E43304">
        <w:tc>
          <w:tcPr>
            <w:tcW w:w="2291" w:type="dxa"/>
          </w:tcPr>
          <w:p w14:paraId="2DD82E40" w14:textId="77777777" w:rsidR="00CD7E00" w:rsidRPr="00435B10" w:rsidRDefault="00CD7E00" w:rsidP="003075FF">
            <w:pPr>
              <w:pStyle w:val="TableTextEVM"/>
              <w:rPr>
                <w:sz w:val="24"/>
                <w:szCs w:val="24"/>
              </w:rPr>
            </w:pPr>
            <w:r w:rsidRPr="00435B10">
              <w:rPr>
                <w:sz w:val="24"/>
                <w:szCs w:val="24"/>
              </w:rPr>
              <w:t>Project Manager or Project Office and SP/EM/ Team</w:t>
            </w:r>
          </w:p>
        </w:tc>
        <w:tc>
          <w:tcPr>
            <w:tcW w:w="1350" w:type="dxa"/>
          </w:tcPr>
          <w:p w14:paraId="59731D32" w14:textId="77777777" w:rsidR="00CD7E00" w:rsidRPr="00435B10" w:rsidRDefault="00CD7E00" w:rsidP="003075FF">
            <w:pPr>
              <w:pStyle w:val="TableTextCenteredEVM"/>
              <w:rPr>
                <w:sz w:val="24"/>
                <w:szCs w:val="24"/>
              </w:rPr>
            </w:pPr>
            <w:r w:rsidRPr="00435B10">
              <w:rPr>
                <w:sz w:val="24"/>
                <w:szCs w:val="24"/>
              </w:rPr>
              <w:t>7</w:t>
            </w:r>
            <w:r w:rsidRPr="00435B10">
              <w:rPr>
                <w:sz w:val="24"/>
                <w:szCs w:val="24"/>
              </w:rPr>
              <w:noBreakHyphen/>
              <w:t>1.10</w:t>
            </w:r>
          </w:p>
        </w:tc>
        <w:tc>
          <w:tcPr>
            <w:tcW w:w="5984" w:type="dxa"/>
          </w:tcPr>
          <w:p w14:paraId="3034001A" w14:textId="77777777" w:rsidR="00CD7E00" w:rsidRPr="00435B10" w:rsidRDefault="00CD7E00" w:rsidP="00560851">
            <w:pPr>
              <w:pStyle w:val="TableTextEVM"/>
              <w:jc w:val="both"/>
              <w:rPr>
                <w:i/>
                <w:sz w:val="24"/>
                <w:szCs w:val="24"/>
              </w:rPr>
            </w:pPr>
            <w:r w:rsidRPr="00435B10">
              <w:rPr>
                <w:i/>
                <w:sz w:val="24"/>
                <w:szCs w:val="24"/>
              </w:rPr>
              <w:t>Approve CAPs and EACs?</w:t>
            </w:r>
          </w:p>
          <w:p w14:paraId="55F49F5D" w14:textId="77777777" w:rsidR="00CD7E00" w:rsidRPr="00435B10" w:rsidRDefault="00CD7E00" w:rsidP="00560851">
            <w:pPr>
              <w:pStyle w:val="TableTextEVM"/>
              <w:jc w:val="both"/>
              <w:rPr>
                <w:sz w:val="24"/>
                <w:szCs w:val="24"/>
              </w:rPr>
            </w:pPr>
            <w:r w:rsidRPr="00435B10">
              <w:rPr>
                <w:i/>
                <w:sz w:val="24"/>
                <w:szCs w:val="24"/>
              </w:rPr>
              <w:t>If YES, proceed to 7-1.11</w:t>
            </w:r>
            <w:r w:rsidRPr="00435B10">
              <w:rPr>
                <w:sz w:val="24"/>
                <w:szCs w:val="24"/>
              </w:rPr>
              <w:t>.</w:t>
            </w:r>
          </w:p>
          <w:p w14:paraId="24929C49" w14:textId="77777777" w:rsidR="00CD7E00" w:rsidRPr="00435B10" w:rsidRDefault="00CD7E00" w:rsidP="00560851">
            <w:pPr>
              <w:pStyle w:val="TableTextEVM"/>
              <w:jc w:val="both"/>
              <w:rPr>
                <w:sz w:val="24"/>
                <w:szCs w:val="24"/>
              </w:rPr>
            </w:pPr>
            <w:r w:rsidRPr="00435B10">
              <w:rPr>
                <w:i/>
                <w:sz w:val="24"/>
                <w:szCs w:val="24"/>
              </w:rPr>
              <w:t>If NO, return to 7-1.08</w:t>
            </w:r>
            <w:r w:rsidRPr="00435B10">
              <w:rPr>
                <w:sz w:val="24"/>
                <w:szCs w:val="24"/>
              </w:rPr>
              <w:t>.</w:t>
            </w:r>
          </w:p>
        </w:tc>
      </w:tr>
      <w:tr w:rsidR="00CD7E00" w:rsidRPr="00435B10" w14:paraId="4B274376" w14:textId="77777777" w:rsidTr="00E43304">
        <w:tc>
          <w:tcPr>
            <w:tcW w:w="2291" w:type="dxa"/>
          </w:tcPr>
          <w:p w14:paraId="519389A6" w14:textId="77777777" w:rsidR="00CD7E00" w:rsidRPr="00435B10" w:rsidRDefault="00CD7E00" w:rsidP="003075FF">
            <w:pPr>
              <w:pStyle w:val="TableTextEVM"/>
              <w:rPr>
                <w:sz w:val="24"/>
                <w:szCs w:val="24"/>
              </w:rPr>
            </w:pPr>
            <w:r w:rsidRPr="00435B10">
              <w:rPr>
                <w:sz w:val="24"/>
                <w:szCs w:val="24"/>
              </w:rPr>
              <w:t>Project Manager or Project Office and SP/EM/ Team</w:t>
            </w:r>
          </w:p>
        </w:tc>
        <w:tc>
          <w:tcPr>
            <w:tcW w:w="1350" w:type="dxa"/>
          </w:tcPr>
          <w:p w14:paraId="2414751B" w14:textId="77777777" w:rsidR="00CD7E00" w:rsidRPr="00435B10" w:rsidRDefault="00CD7E00" w:rsidP="003075FF">
            <w:pPr>
              <w:pStyle w:val="TableTextCenteredEVM"/>
              <w:rPr>
                <w:sz w:val="24"/>
                <w:szCs w:val="24"/>
              </w:rPr>
            </w:pPr>
            <w:r w:rsidRPr="00435B10">
              <w:rPr>
                <w:sz w:val="24"/>
                <w:szCs w:val="24"/>
              </w:rPr>
              <w:t>7</w:t>
            </w:r>
            <w:r w:rsidRPr="00435B10">
              <w:rPr>
                <w:sz w:val="24"/>
                <w:szCs w:val="24"/>
              </w:rPr>
              <w:noBreakHyphen/>
              <w:t>1.11</w:t>
            </w:r>
          </w:p>
        </w:tc>
        <w:tc>
          <w:tcPr>
            <w:tcW w:w="5984" w:type="dxa"/>
          </w:tcPr>
          <w:p w14:paraId="3FDD5171" w14:textId="4435463A" w:rsidR="00CD7E00" w:rsidRPr="00435B10" w:rsidRDefault="00CD7E00" w:rsidP="00560851">
            <w:pPr>
              <w:pStyle w:val="TableTextEVM"/>
              <w:jc w:val="both"/>
              <w:rPr>
                <w:sz w:val="24"/>
                <w:szCs w:val="24"/>
              </w:rPr>
            </w:pPr>
            <w:r w:rsidRPr="00435B10">
              <w:rPr>
                <w:i/>
                <w:sz w:val="24"/>
                <w:szCs w:val="24"/>
              </w:rPr>
              <w:t>Input CAPs/Update Integrated Master Schedule, Work Breakdown Structure, Responsibility Assignment Matrix, Work Authorization Document, etc</w:t>
            </w:r>
            <w:r w:rsidRPr="00435B10">
              <w:rPr>
                <w:sz w:val="24"/>
                <w:szCs w:val="24"/>
              </w:rPr>
              <w:t>.</w:t>
            </w:r>
          </w:p>
          <w:p w14:paraId="288A4494" w14:textId="77777777" w:rsidR="00CD7E00" w:rsidRPr="00435B10" w:rsidRDefault="009D71E8" w:rsidP="00560851">
            <w:pPr>
              <w:pStyle w:val="TableTextEVM"/>
              <w:jc w:val="both"/>
              <w:rPr>
                <w:i/>
                <w:sz w:val="24"/>
                <w:szCs w:val="24"/>
              </w:rPr>
            </w:pPr>
            <w:r w:rsidRPr="00435B10">
              <w:rPr>
                <w:i/>
                <w:sz w:val="24"/>
                <w:szCs w:val="24"/>
              </w:rPr>
              <w:t>Update budget logs [PBB, AUW, Contingency, MR, UB].</w:t>
            </w:r>
          </w:p>
          <w:p w14:paraId="5B75A427" w14:textId="77777777" w:rsidR="00CD7E00" w:rsidRPr="00435B10" w:rsidRDefault="00CD7E00" w:rsidP="00560851">
            <w:pPr>
              <w:pStyle w:val="TableTextEVM"/>
              <w:jc w:val="both"/>
              <w:rPr>
                <w:sz w:val="24"/>
                <w:szCs w:val="24"/>
              </w:rPr>
            </w:pPr>
            <w:r w:rsidRPr="00435B10">
              <w:rPr>
                <w:sz w:val="24"/>
                <w:szCs w:val="24"/>
              </w:rPr>
              <w:t>The PP&amp;C enters all data into the EV software application, ensures budget traceability to the latest authorized PBB (including AUW), and publishes the revised baseline documentation (WAD, IMS, CAP, WBS, and project budget logs.)</w:t>
            </w:r>
          </w:p>
        </w:tc>
      </w:tr>
      <w:tr w:rsidR="00CD7E00" w:rsidRPr="00435B10" w14:paraId="5872A9EF" w14:textId="77777777" w:rsidTr="00E43304">
        <w:tc>
          <w:tcPr>
            <w:tcW w:w="2291" w:type="dxa"/>
          </w:tcPr>
          <w:p w14:paraId="3C53D0CC" w14:textId="77777777" w:rsidR="00CD7E00" w:rsidRPr="00435B10" w:rsidRDefault="00CD7E00" w:rsidP="003075FF">
            <w:pPr>
              <w:pStyle w:val="TableTextEVM"/>
              <w:rPr>
                <w:sz w:val="24"/>
                <w:szCs w:val="24"/>
              </w:rPr>
            </w:pPr>
            <w:r w:rsidRPr="00435B10">
              <w:rPr>
                <w:sz w:val="24"/>
                <w:szCs w:val="24"/>
              </w:rPr>
              <w:t>Project Manager or Project Office and SP/EM/ Team</w:t>
            </w:r>
          </w:p>
        </w:tc>
        <w:tc>
          <w:tcPr>
            <w:tcW w:w="1350" w:type="dxa"/>
          </w:tcPr>
          <w:p w14:paraId="767DEE29" w14:textId="77777777" w:rsidR="00CD7E00" w:rsidRPr="00435B10" w:rsidRDefault="00CD7E00" w:rsidP="003075FF">
            <w:pPr>
              <w:pStyle w:val="TableTextCenteredEVM"/>
              <w:rPr>
                <w:sz w:val="24"/>
                <w:szCs w:val="24"/>
              </w:rPr>
            </w:pPr>
            <w:r w:rsidRPr="00435B10">
              <w:rPr>
                <w:sz w:val="24"/>
                <w:szCs w:val="24"/>
              </w:rPr>
              <w:t>7</w:t>
            </w:r>
            <w:r w:rsidRPr="00435B10">
              <w:rPr>
                <w:sz w:val="24"/>
                <w:szCs w:val="24"/>
              </w:rPr>
              <w:noBreakHyphen/>
              <w:t>1.12</w:t>
            </w:r>
          </w:p>
        </w:tc>
        <w:tc>
          <w:tcPr>
            <w:tcW w:w="5984" w:type="dxa"/>
          </w:tcPr>
          <w:p w14:paraId="582682BE" w14:textId="77777777" w:rsidR="00CD7E00" w:rsidRPr="00435B10" w:rsidRDefault="00CD7E00" w:rsidP="00560851">
            <w:pPr>
              <w:pStyle w:val="TableTextEVM"/>
              <w:jc w:val="both"/>
              <w:rPr>
                <w:sz w:val="24"/>
                <w:szCs w:val="24"/>
              </w:rPr>
            </w:pPr>
            <w:r w:rsidRPr="00435B10">
              <w:rPr>
                <w:i/>
                <w:sz w:val="24"/>
                <w:szCs w:val="24"/>
              </w:rPr>
              <w:t>Issue Approved WADs, CAPs/IMS/WBS. Publish Project Budget Logs</w:t>
            </w:r>
            <w:r w:rsidRPr="00435B10">
              <w:rPr>
                <w:sz w:val="24"/>
                <w:szCs w:val="24"/>
              </w:rPr>
              <w:t>.</w:t>
            </w:r>
          </w:p>
        </w:tc>
      </w:tr>
      <w:tr w:rsidR="00CD7E00" w:rsidRPr="00435B10" w14:paraId="3A6CA54B" w14:textId="77777777" w:rsidTr="00E43304">
        <w:tc>
          <w:tcPr>
            <w:tcW w:w="2291" w:type="dxa"/>
          </w:tcPr>
          <w:p w14:paraId="41EE19C7" w14:textId="77777777" w:rsidR="00CD7E00" w:rsidRPr="00435B10" w:rsidRDefault="00CD7E00" w:rsidP="003075FF">
            <w:pPr>
              <w:pStyle w:val="TableTextEVM"/>
              <w:rPr>
                <w:sz w:val="24"/>
                <w:szCs w:val="24"/>
              </w:rPr>
            </w:pPr>
            <w:r w:rsidRPr="00435B10">
              <w:rPr>
                <w:sz w:val="24"/>
                <w:szCs w:val="24"/>
              </w:rPr>
              <w:t>P</w:t>
            </w:r>
            <w:r w:rsidRPr="00435B10">
              <w:rPr>
                <w:sz w:val="24"/>
                <w:szCs w:val="24"/>
              </w:rPr>
              <w:noBreakHyphen/>
              <w:t>CAMs</w:t>
            </w:r>
          </w:p>
        </w:tc>
        <w:tc>
          <w:tcPr>
            <w:tcW w:w="1350" w:type="dxa"/>
          </w:tcPr>
          <w:p w14:paraId="665FCCF8" w14:textId="77777777" w:rsidR="00CD7E00" w:rsidRPr="00435B10" w:rsidRDefault="00CD7E00" w:rsidP="003075FF">
            <w:pPr>
              <w:pStyle w:val="TableTextCenteredEVM"/>
              <w:rPr>
                <w:sz w:val="24"/>
                <w:szCs w:val="24"/>
              </w:rPr>
            </w:pPr>
            <w:r w:rsidRPr="00435B10">
              <w:rPr>
                <w:sz w:val="24"/>
                <w:szCs w:val="24"/>
              </w:rPr>
              <w:t>7</w:t>
            </w:r>
            <w:r w:rsidRPr="00435B10">
              <w:rPr>
                <w:sz w:val="24"/>
                <w:szCs w:val="24"/>
              </w:rPr>
              <w:noBreakHyphen/>
              <w:t>1.13</w:t>
            </w:r>
          </w:p>
        </w:tc>
        <w:tc>
          <w:tcPr>
            <w:tcW w:w="5984" w:type="dxa"/>
          </w:tcPr>
          <w:p w14:paraId="04473298" w14:textId="77777777" w:rsidR="00CD7E00" w:rsidRPr="00435B10" w:rsidRDefault="00CD7E00" w:rsidP="00560851">
            <w:pPr>
              <w:pStyle w:val="TableTextEVM"/>
              <w:jc w:val="both"/>
              <w:rPr>
                <w:sz w:val="24"/>
                <w:szCs w:val="24"/>
              </w:rPr>
            </w:pPr>
            <w:r w:rsidRPr="00435B10">
              <w:rPr>
                <w:i/>
                <w:sz w:val="24"/>
                <w:szCs w:val="24"/>
              </w:rPr>
              <w:t>Receive Approved WADs, CAPs, and EACs</w:t>
            </w:r>
            <w:r w:rsidRPr="00435B10">
              <w:rPr>
                <w:sz w:val="24"/>
                <w:szCs w:val="24"/>
              </w:rPr>
              <w:t>. Execute the approved change in accordance with the work authorization, detailed schedule, and CAP.</w:t>
            </w:r>
          </w:p>
        </w:tc>
      </w:tr>
    </w:tbl>
    <w:p w14:paraId="750E114C" w14:textId="77777777" w:rsidR="00CD7E00" w:rsidRPr="00435B10" w:rsidRDefault="00CD7E00" w:rsidP="00560851">
      <w:pPr>
        <w:pStyle w:val="Heading3"/>
        <w:jc w:val="both"/>
        <w:rPr>
          <w:szCs w:val="24"/>
        </w:rPr>
      </w:pPr>
      <w:bookmarkStart w:id="587" w:name="_Toc304560915"/>
      <w:bookmarkStart w:id="588" w:name="_Ref70369680"/>
      <w:bookmarkStart w:id="589" w:name="_Ref73646202"/>
      <w:bookmarkStart w:id="590" w:name="_Ref73646208"/>
      <w:r w:rsidRPr="00435B10">
        <w:rPr>
          <w:szCs w:val="24"/>
        </w:rPr>
        <w:t>Negotiated Program/Project Plan Changes</w:t>
      </w:r>
      <w:bookmarkEnd w:id="587"/>
      <w:bookmarkEnd w:id="588"/>
      <w:bookmarkEnd w:id="589"/>
      <w:bookmarkEnd w:id="590"/>
    </w:p>
    <w:p w14:paraId="37BA95C2" w14:textId="77777777" w:rsidR="00CD7E00" w:rsidRPr="00435B10" w:rsidRDefault="00CD7E00" w:rsidP="00560851">
      <w:pPr>
        <w:pStyle w:val="BodyNoIndentEVM"/>
        <w:jc w:val="both"/>
        <w:rPr>
          <w:rFonts w:ascii="Arial" w:hAnsi="Arial" w:cs="Arial"/>
          <w:szCs w:val="24"/>
        </w:rPr>
      </w:pPr>
      <w:r w:rsidRPr="00435B10">
        <w:rPr>
          <w:rFonts w:ascii="Arial" w:hAnsi="Arial" w:cs="Arial"/>
          <w:szCs w:val="24"/>
        </w:rPr>
        <w:t>Program/Project plan changes are revisions that are recognized and approved by the customer/sponsor and that impact the PBB. Authorized work changes are in the form of amending the authorizing document (i.e., Project Plan) and authorize a change in the scope of work, schedule, or dollars and may result in a change to the PBB. All changes authorized by the sponsor are supported by formal documentation before the initiation of work. No changes are made to the PBB without the customer’s/sponsor’s formal authorization.</w:t>
      </w:r>
    </w:p>
    <w:p w14:paraId="0C1004C7" w14:textId="77777777" w:rsidR="00CD7E00" w:rsidRPr="00435B10" w:rsidRDefault="00CD7E00" w:rsidP="00560851">
      <w:pPr>
        <w:pStyle w:val="BodyNoIndentEVM"/>
        <w:jc w:val="both"/>
        <w:rPr>
          <w:rFonts w:ascii="Arial" w:hAnsi="Arial" w:cs="Arial"/>
          <w:szCs w:val="24"/>
        </w:rPr>
      </w:pPr>
      <w:r w:rsidRPr="00435B10">
        <w:rPr>
          <w:rFonts w:ascii="Arial" w:hAnsi="Arial" w:cs="Arial"/>
          <w:szCs w:val="24"/>
        </w:rPr>
        <w:t xml:space="preserve">Customer/sponsor directed changes to the project can affect virtually all aspects of the PMB. Revisions to incorporate authorized changes to the project are made in a timely manner. There must be consistency between what is being reported to the customer and what work is in progress. Where the change has been negotiated, budget revisions are based on the negotiated cost of the change. The budget is initially put in </w:t>
      </w:r>
      <w:r w:rsidR="009A447D" w:rsidRPr="00435B10">
        <w:rPr>
          <w:rFonts w:ascii="Arial" w:hAnsi="Arial" w:cs="Arial"/>
        </w:rPr>
        <w:t>UB</w:t>
      </w:r>
      <w:r w:rsidRPr="00435B10">
        <w:rPr>
          <w:rFonts w:ascii="Arial" w:hAnsi="Arial" w:cs="Arial"/>
          <w:szCs w:val="24"/>
        </w:rPr>
        <w:t xml:space="preserve">, and subsequently distributed to the appropriate </w:t>
      </w:r>
      <w:r w:rsidR="00636415" w:rsidRPr="00435B10">
        <w:rPr>
          <w:rFonts w:ascii="Arial" w:hAnsi="Arial" w:cs="Arial"/>
        </w:rPr>
        <w:t>CA</w:t>
      </w:r>
      <w:r w:rsidRPr="00435B10">
        <w:rPr>
          <w:rFonts w:ascii="Arial" w:hAnsi="Arial" w:cs="Arial"/>
          <w:szCs w:val="24"/>
        </w:rPr>
        <w:t xml:space="preserve">(s) by the end of the next reporting period. </w:t>
      </w:r>
    </w:p>
    <w:p w14:paraId="5D93FCD7" w14:textId="77777777" w:rsidR="00CD7E00" w:rsidRPr="00435B10" w:rsidRDefault="00CD7E00" w:rsidP="00560851">
      <w:pPr>
        <w:pStyle w:val="Heading3"/>
        <w:jc w:val="both"/>
        <w:rPr>
          <w:szCs w:val="24"/>
        </w:rPr>
      </w:pPr>
      <w:bookmarkStart w:id="591" w:name="_Toc304560916"/>
      <w:r w:rsidRPr="00435B10">
        <w:rPr>
          <w:szCs w:val="24"/>
        </w:rPr>
        <w:t>Undistributed Budget</w:t>
      </w:r>
      <w:bookmarkEnd w:id="591"/>
    </w:p>
    <w:p w14:paraId="1157A6F0" w14:textId="77777777" w:rsidR="00CD7E00" w:rsidRPr="00435B10" w:rsidRDefault="00CD7E00" w:rsidP="00560851">
      <w:pPr>
        <w:pStyle w:val="BodyNoIndentEVM"/>
        <w:jc w:val="both"/>
        <w:rPr>
          <w:rFonts w:ascii="Arial" w:hAnsi="Arial" w:cs="Arial"/>
          <w:szCs w:val="24"/>
        </w:rPr>
      </w:pPr>
      <w:r w:rsidRPr="00435B10">
        <w:rPr>
          <w:rFonts w:ascii="Arial" w:hAnsi="Arial" w:cs="Arial"/>
          <w:szCs w:val="24"/>
        </w:rPr>
        <w:t xml:space="preserve">The entire value of the external change is initially entered into UB. The incorporation of approved changes from UB to </w:t>
      </w:r>
      <w:r w:rsidR="00636415" w:rsidRPr="00435B10">
        <w:rPr>
          <w:rFonts w:ascii="Arial" w:hAnsi="Arial" w:cs="Arial"/>
        </w:rPr>
        <w:t>CA</w:t>
      </w:r>
      <w:r w:rsidRPr="00435B10">
        <w:rPr>
          <w:rFonts w:ascii="Arial" w:hAnsi="Arial" w:cs="Arial"/>
          <w:szCs w:val="24"/>
        </w:rPr>
        <w:t xml:space="preserve">s may not be possible within the time constraints of internal and external reporting for the month within which the change is approved. In the interim period (i.e., the time between written sponsor authorization and the detailed planning of budgets) the authorized budget is properly identified in UB. Any budget held in UB is detail planned by the end of the next full reporting period following authorization. External changes are logged into either UB or MR—as appropriate—and converted to distributed budget within a </w:t>
      </w:r>
      <w:r w:rsidR="00636415" w:rsidRPr="00435B10">
        <w:rPr>
          <w:rFonts w:ascii="Arial" w:hAnsi="Arial" w:cs="Arial"/>
        </w:rPr>
        <w:t>CA</w:t>
      </w:r>
      <w:r w:rsidRPr="00435B10">
        <w:rPr>
          <w:rFonts w:ascii="Arial" w:hAnsi="Arial" w:cs="Arial"/>
          <w:szCs w:val="24"/>
        </w:rPr>
        <w:t xml:space="preserve">, as required. The project must provide total traceability of the work authorized by the Project Plan down to the detail </w:t>
      </w:r>
      <w:r w:rsidR="00636415" w:rsidRPr="00435B10">
        <w:rPr>
          <w:rFonts w:ascii="Arial" w:hAnsi="Arial" w:cs="Arial"/>
        </w:rPr>
        <w:t>CA</w:t>
      </w:r>
      <w:r w:rsidRPr="00435B10">
        <w:rPr>
          <w:rFonts w:ascii="Arial" w:hAnsi="Arial" w:cs="Arial"/>
          <w:szCs w:val="24"/>
        </w:rPr>
        <w:t>/</w:t>
      </w:r>
      <w:r w:rsidR="00651C8A" w:rsidRPr="00435B10">
        <w:rPr>
          <w:rFonts w:ascii="Arial" w:hAnsi="Arial" w:cs="Arial"/>
        </w:rPr>
        <w:t>WP</w:t>
      </w:r>
      <w:r w:rsidRPr="00435B10">
        <w:rPr>
          <w:rFonts w:ascii="Arial" w:hAnsi="Arial" w:cs="Arial"/>
          <w:szCs w:val="24"/>
        </w:rPr>
        <w:t xml:space="preserve"> level.</w:t>
      </w:r>
    </w:p>
    <w:p w14:paraId="6AAC0F11" w14:textId="77777777" w:rsidR="00CD7E00" w:rsidRPr="00435B10" w:rsidRDefault="00CD7E00" w:rsidP="00560851">
      <w:pPr>
        <w:pStyle w:val="Heading3"/>
        <w:jc w:val="both"/>
        <w:rPr>
          <w:szCs w:val="24"/>
        </w:rPr>
      </w:pPr>
      <w:bookmarkStart w:id="592" w:name="_Toc304560917"/>
      <w:bookmarkStart w:id="593" w:name="_Ref73646231"/>
      <w:bookmarkStart w:id="594" w:name="_Ref73646238"/>
      <w:r w:rsidRPr="00435B10">
        <w:rPr>
          <w:szCs w:val="24"/>
        </w:rPr>
        <w:t>Authorized Unpriced Work</w:t>
      </w:r>
      <w:bookmarkEnd w:id="592"/>
      <w:bookmarkEnd w:id="593"/>
      <w:bookmarkEnd w:id="594"/>
      <w:r w:rsidRPr="00435B10">
        <w:rPr>
          <w:szCs w:val="24"/>
        </w:rPr>
        <w:t xml:space="preserve"> </w:t>
      </w:r>
    </w:p>
    <w:p w14:paraId="65CADCC2" w14:textId="77777777" w:rsidR="00CD7E00" w:rsidRPr="00435B10" w:rsidRDefault="00CD7E00" w:rsidP="00560851">
      <w:pPr>
        <w:pStyle w:val="BodyNoIndentEVM"/>
        <w:jc w:val="both"/>
        <w:rPr>
          <w:rFonts w:ascii="Arial" w:hAnsi="Arial" w:cs="Arial"/>
          <w:szCs w:val="24"/>
        </w:rPr>
      </w:pPr>
      <w:r w:rsidRPr="00435B10">
        <w:rPr>
          <w:rFonts w:ascii="Arial" w:hAnsi="Arial" w:cs="Arial"/>
          <w:szCs w:val="24"/>
        </w:rPr>
        <w:t xml:space="preserve">The customer/sponsor may authorize work to be performed which represents a change to the project scope of work prior to negotiation and approval of the change. This effort is incorporated into UB based on the estimated value of the new work and when negotiated, adjusted to reflect the negotiated value. The PBB also is adjusted for the estimated value of the change. Budget to perform the authorized work is distributed to applicable </w:t>
      </w:r>
      <w:r w:rsidR="00636415" w:rsidRPr="00435B10">
        <w:rPr>
          <w:rFonts w:ascii="Arial" w:hAnsi="Arial" w:cs="Arial"/>
        </w:rPr>
        <w:t>CA</w:t>
      </w:r>
      <w:r w:rsidRPr="00435B10">
        <w:rPr>
          <w:rFonts w:ascii="Arial" w:hAnsi="Arial" w:cs="Arial"/>
          <w:szCs w:val="24"/>
        </w:rPr>
        <w:t xml:space="preserve">s in small increments to allow priority work to be performed immediately. This process will continue until the change is negotiated, at which time the amount remaining in UB and the PBB will be adjusted for negotiation differences and then distributed to </w:t>
      </w:r>
      <w:r w:rsidR="00636415" w:rsidRPr="00435B10">
        <w:rPr>
          <w:rFonts w:ascii="Arial" w:hAnsi="Arial" w:cs="Arial"/>
        </w:rPr>
        <w:t>CA</w:t>
      </w:r>
      <w:r w:rsidRPr="00435B10">
        <w:rPr>
          <w:rFonts w:ascii="Arial" w:hAnsi="Arial" w:cs="Arial"/>
          <w:szCs w:val="24"/>
        </w:rPr>
        <w:t>s and /or MR as appropriate.</w:t>
      </w:r>
    </w:p>
    <w:p w14:paraId="3283F9A9" w14:textId="77777777" w:rsidR="00CD7E00" w:rsidRPr="00435B10" w:rsidRDefault="00CD7E00" w:rsidP="00560851">
      <w:pPr>
        <w:pStyle w:val="Heading3"/>
        <w:jc w:val="both"/>
        <w:rPr>
          <w:szCs w:val="24"/>
        </w:rPr>
      </w:pPr>
      <w:bookmarkStart w:id="595" w:name="_Toc304560918"/>
      <w:r w:rsidRPr="00435B10">
        <w:rPr>
          <w:szCs w:val="24"/>
        </w:rPr>
        <w:t>Funding Changes</w:t>
      </w:r>
      <w:bookmarkEnd w:id="595"/>
    </w:p>
    <w:p w14:paraId="0C0D938D" w14:textId="77777777" w:rsidR="00CD7E00" w:rsidRPr="00435B10" w:rsidRDefault="00CD7E00" w:rsidP="00560851">
      <w:pPr>
        <w:pStyle w:val="BodyNoIndentEVM"/>
        <w:jc w:val="both"/>
        <w:rPr>
          <w:rFonts w:ascii="Arial" w:hAnsi="Arial" w:cs="Arial"/>
          <w:szCs w:val="24"/>
        </w:rPr>
      </w:pPr>
      <w:r w:rsidRPr="00435B10">
        <w:rPr>
          <w:rFonts w:ascii="Arial" w:hAnsi="Arial" w:cs="Arial"/>
          <w:szCs w:val="24"/>
        </w:rPr>
        <w:t>Changes in funding profiles may affect the manner in which the PMB can be performed. The baseline should be changed to accommodate changes in anticipated funding that are beyond the project’s control. If the funding profile change will affect the PBB (e.g., delays into subsequent years cause cost increases) and/or the major milestone required dates, an amended Project Plan is submitted to the sponsor for authorization of the baseline changes forced by the funding profile change.</w:t>
      </w:r>
    </w:p>
    <w:p w14:paraId="7FE242D0" w14:textId="77777777" w:rsidR="00CD7E00" w:rsidRPr="00435B10" w:rsidRDefault="00CD7E00" w:rsidP="00560851">
      <w:pPr>
        <w:pStyle w:val="Heading3"/>
        <w:jc w:val="both"/>
        <w:rPr>
          <w:szCs w:val="24"/>
        </w:rPr>
      </w:pPr>
      <w:bookmarkStart w:id="596" w:name="_Toc304560919"/>
      <w:bookmarkStart w:id="597" w:name="_Ref70369741"/>
      <w:bookmarkStart w:id="598" w:name="_Ref73646488"/>
      <w:bookmarkStart w:id="599" w:name="_Ref73646496"/>
      <w:r w:rsidRPr="00435B10">
        <w:rPr>
          <w:szCs w:val="24"/>
        </w:rPr>
        <w:t>Controlling Retroactive Changes</w:t>
      </w:r>
      <w:bookmarkEnd w:id="596"/>
      <w:bookmarkEnd w:id="597"/>
      <w:bookmarkEnd w:id="598"/>
      <w:bookmarkEnd w:id="599"/>
    </w:p>
    <w:p w14:paraId="262A276A" w14:textId="6525E231" w:rsidR="00CD7E00" w:rsidRPr="00435B10" w:rsidRDefault="00CD7E00" w:rsidP="00560851">
      <w:pPr>
        <w:pStyle w:val="BodyNoIndentEVM"/>
        <w:jc w:val="both"/>
        <w:rPr>
          <w:rFonts w:ascii="Arial" w:hAnsi="Arial" w:cs="Arial"/>
          <w:szCs w:val="24"/>
        </w:rPr>
      </w:pPr>
      <w:r w:rsidRPr="00435B10">
        <w:rPr>
          <w:rFonts w:ascii="Arial" w:hAnsi="Arial" w:cs="Arial"/>
          <w:szCs w:val="24"/>
        </w:rPr>
        <w:t xml:space="preserve">Retroactive changes to work performed that would change current and previously reported amounts for ACWP, </w:t>
      </w:r>
      <w:r w:rsidR="00B41934">
        <w:rPr>
          <w:rFonts w:ascii="Arial" w:hAnsi="Arial" w:cs="Arial"/>
          <w:szCs w:val="24"/>
        </w:rPr>
        <w:t>BCWP</w:t>
      </w:r>
      <w:r w:rsidRPr="00435B10">
        <w:rPr>
          <w:rFonts w:ascii="Arial" w:hAnsi="Arial" w:cs="Arial"/>
          <w:szCs w:val="24"/>
        </w:rPr>
        <w:t xml:space="preserve">, or BCWS will be carefully monitored, strictly controlled and documented. These changes should be made only for correction of errors, routine accounting adjustments, and effects of customer/sponsor or project management directed changes that improve the baseline integrity and accuracy of performance measurement data. Retroactive changes will not be used to mask legitimate variances. </w:t>
      </w:r>
    </w:p>
    <w:p w14:paraId="3A36DF1B" w14:textId="77777777" w:rsidR="00CD7E00" w:rsidRPr="00435B10" w:rsidRDefault="00CD7E00" w:rsidP="00560851">
      <w:pPr>
        <w:pStyle w:val="BodyNoIndentEVM"/>
        <w:jc w:val="both"/>
        <w:rPr>
          <w:rFonts w:ascii="Arial" w:hAnsi="Arial" w:cs="Arial"/>
          <w:szCs w:val="24"/>
        </w:rPr>
      </w:pPr>
      <w:r w:rsidRPr="00435B10">
        <w:rPr>
          <w:rFonts w:ascii="Arial" w:hAnsi="Arial" w:cs="Arial"/>
          <w:szCs w:val="24"/>
        </w:rPr>
        <w:t xml:space="preserve">Corrections to the cumulative performance measurement data are generally recognized in the current reporting period and reference back to the month requiring the correction. All changes will be documented and explained in the </w:t>
      </w:r>
      <w:r w:rsidR="006B2F55" w:rsidRPr="00435B10">
        <w:rPr>
          <w:rFonts w:ascii="Arial" w:hAnsi="Arial" w:cs="Arial"/>
        </w:rPr>
        <w:t>IPMR</w:t>
      </w:r>
      <w:r w:rsidRPr="00435B10">
        <w:rPr>
          <w:rFonts w:ascii="Arial" w:hAnsi="Arial" w:cs="Arial"/>
          <w:szCs w:val="24"/>
        </w:rPr>
        <w:t xml:space="preserve"> as appropriate.</w:t>
      </w:r>
    </w:p>
    <w:p w14:paraId="6619E13A" w14:textId="77777777" w:rsidR="00CD7E00" w:rsidRPr="00435B10" w:rsidRDefault="00CD7E00" w:rsidP="00560851">
      <w:pPr>
        <w:pStyle w:val="Heading2"/>
        <w:jc w:val="both"/>
      </w:pPr>
      <w:bookmarkStart w:id="600" w:name="_Toc304560923"/>
      <w:bookmarkStart w:id="601" w:name="_Toc356904320"/>
      <w:bookmarkStart w:id="602" w:name="_Ref70369408"/>
      <w:bookmarkStart w:id="603" w:name="_Toc84879664"/>
      <w:r w:rsidRPr="00435B10">
        <w:t>Change Management (Internal Changes)</w:t>
      </w:r>
      <w:bookmarkEnd w:id="600"/>
      <w:bookmarkEnd w:id="601"/>
      <w:bookmarkEnd w:id="602"/>
      <w:r w:rsidR="00522542">
        <w:t xml:space="preserve"> Parameters</w:t>
      </w:r>
      <w:bookmarkEnd w:id="603"/>
    </w:p>
    <w:p w14:paraId="09E266C9" w14:textId="209EE0CD" w:rsidR="00CD7E00" w:rsidRPr="00435B10" w:rsidRDefault="00CD7E00" w:rsidP="00560851">
      <w:pPr>
        <w:pStyle w:val="BodyNoIndentEVM"/>
        <w:jc w:val="both"/>
        <w:rPr>
          <w:rFonts w:ascii="Arial" w:hAnsi="Arial" w:cs="Arial"/>
          <w:szCs w:val="24"/>
        </w:rPr>
      </w:pPr>
      <w:r w:rsidRPr="00435B10">
        <w:rPr>
          <w:rFonts w:ascii="Arial" w:hAnsi="Arial" w:cs="Arial"/>
          <w:szCs w:val="24"/>
        </w:rPr>
        <w:t xml:space="preserve">The </w:t>
      </w:r>
      <w:r w:rsidRPr="00072B9B">
        <w:rPr>
          <w:rFonts w:ascii="Arial" w:hAnsi="Arial" w:cs="Arial"/>
          <w:szCs w:val="24"/>
        </w:rPr>
        <w:t>Change Management (Internal Changes)</w:t>
      </w:r>
      <w:r w:rsidRPr="00435B10">
        <w:rPr>
          <w:rFonts w:ascii="Arial" w:hAnsi="Arial" w:cs="Arial"/>
          <w:szCs w:val="24"/>
        </w:rPr>
        <w:t xml:space="preserve"> process flow is shown </w:t>
      </w:r>
      <w:r w:rsidR="0044275C">
        <w:rPr>
          <w:rFonts w:ascii="Arial" w:hAnsi="Arial" w:cs="Arial"/>
          <w:szCs w:val="24"/>
        </w:rPr>
        <w:t xml:space="preserve">in </w:t>
      </w:r>
      <w:r w:rsidR="0044275C" w:rsidRPr="0044275C">
        <w:rPr>
          <w:rFonts w:ascii="Arial" w:hAnsi="Arial" w:cs="Arial"/>
          <w:szCs w:val="24"/>
        </w:rPr>
        <w:fldChar w:fldCharType="begin"/>
      </w:r>
      <w:r w:rsidR="0044275C" w:rsidRPr="0044275C">
        <w:rPr>
          <w:rFonts w:ascii="Arial" w:hAnsi="Arial" w:cs="Arial"/>
          <w:szCs w:val="24"/>
        </w:rPr>
        <w:instrText xml:space="preserve"> REF _Ref77261478 \h </w:instrText>
      </w:r>
      <w:r w:rsidR="0044275C">
        <w:rPr>
          <w:rFonts w:ascii="Arial" w:hAnsi="Arial" w:cs="Arial"/>
          <w:szCs w:val="24"/>
        </w:rPr>
        <w:instrText xml:space="preserve"> \* MERGEFORMAT </w:instrText>
      </w:r>
      <w:r w:rsidR="0044275C" w:rsidRPr="0044275C">
        <w:rPr>
          <w:rFonts w:ascii="Arial" w:hAnsi="Arial" w:cs="Arial"/>
          <w:szCs w:val="24"/>
        </w:rPr>
      </w:r>
      <w:r w:rsidR="0044275C" w:rsidRPr="0044275C">
        <w:rPr>
          <w:rFonts w:ascii="Arial" w:hAnsi="Arial" w:cs="Arial"/>
          <w:szCs w:val="24"/>
        </w:rPr>
        <w:fldChar w:fldCharType="separate"/>
      </w:r>
      <w:r w:rsidR="0044275C" w:rsidRPr="0044275C">
        <w:rPr>
          <w:rFonts w:ascii="Arial" w:hAnsi="Arial" w:cs="Arial"/>
        </w:rPr>
        <w:t xml:space="preserve">Figure </w:t>
      </w:r>
      <w:r w:rsidR="0044275C" w:rsidRPr="0044275C">
        <w:rPr>
          <w:rFonts w:ascii="Arial" w:hAnsi="Arial" w:cs="Arial"/>
          <w:noProof/>
        </w:rPr>
        <w:t>7</w:t>
      </w:r>
      <w:r w:rsidR="0044275C" w:rsidRPr="0044275C">
        <w:rPr>
          <w:rFonts w:ascii="Arial" w:hAnsi="Arial" w:cs="Arial"/>
        </w:rPr>
        <w:noBreakHyphen/>
      </w:r>
      <w:r w:rsidR="0044275C" w:rsidRPr="0044275C">
        <w:rPr>
          <w:rFonts w:ascii="Arial" w:hAnsi="Arial" w:cs="Arial"/>
          <w:noProof/>
        </w:rPr>
        <w:t>2</w:t>
      </w:r>
      <w:r w:rsidR="0044275C" w:rsidRPr="0044275C">
        <w:rPr>
          <w:rFonts w:ascii="Arial" w:hAnsi="Arial" w:cs="Arial"/>
          <w:szCs w:val="24"/>
        </w:rPr>
        <w:fldChar w:fldCharType="end"/>
      </w:r>
      <w:r w:rsidR="0044275C">
        <w:rPr>
          <w:rFonts w:ascii="Arial" w:hAnsi="Arial" w:cs="Arial"/>
          <w:szCs w:val="24"/>
        </w:rPr>
        <w:t xml:space="preserve"> </w:t>
      </w:r>
      <w:r w:rsidRPr="00435B10">
        <w:rPr>
          <w:rFonts w:ascii="Arial" w:hAnsi="Arial" w:cs="Arial"/>
          <w:szCs w:val="24"/>
        </w:rPr>
        <w:t xml:space="preserve">on the following page; the process procedure is described in </w:t>
      </w:r>
      <w:r w:rsidR="00072B9B">
        <w:rPr>
          <w:rFonts w:ascii="Arial" w:hAnsi="Arial" w:cs="Arial"/>
          <w:szCs w:val="24"/>
        </w:rPr>
        <w:fldChar w:fldCharType="begin"/>
      </w:r>
      <w:r w:rsidR="00072B9B">
        <w:rPr>
          <w:rFonts w:ascii="Arial" w:hAnsi="Arial" w:cs="Arial"/>
          <w:szCs w:val="24"/>
        </w:rPr>
        <w:instrText xml:space="preserve"> REF _Ref70369808 \r \h </w:instrText>
      </w:r>
      <w:r w:rsidR="00072B9B">
        <w:rPr>
          <w:rFonts w:ascii="Arial" w:hAnsi="Arial" w:cs="Arial"/>
          <w:szCs w:val="24"/>
        </w:rPr>
      </w:r>
      <w:r w:rsidR="00072B9B">
        <w:rPr>
          <w:rFonts w:ascii="Arial" w:hAnsi="Arial" w:cs="Arial"/>
          <w:szCs w:val="24"/>
        </w:rPr>
        <w:fldChar w:fldCharType="separate"/>
      </w:r>
      <w:r w:rsidR="00072B9B">
        <w:rPr>
          <w:rFonts w:ascii="Arial" w:hAnsi="Arial" w:cs="Arial"/>
          <w:szCs w:val="24"/>
        </w:rPr>
        <w:t>7.6</w:t>
      </w:r>
      <w:r w:rsidR="00072B9B">
        <w:rPr>
          <w:rFonts w:ascii="Arial" w:hAnsi="Arial" w:cs="Arial"/>
          <w:szCs w:val="24"/>
        </w:rPr>
        <w:fldChar w:fldCharType="end"/>
      </w:r>
      <w:r w:rsidRPr="00435B10">
        <w:rPr>
          <w:rFonts w:ascii="Arial" w:hAnsi="Arial" w:cs="Arial"/>
          <w:szCs w:val="24"/>
        </w:rPr>
        <w:t>.</w:t>
      </w:r>
    </w:p>
    <w:p w14:paraId="4D8DD209" w14:textId="77777777" w:rsidR="00E22689" w:rsidRDefault="00E22689" w:rsidP="00560851">
      <w:pPr>
        <w:pStyle w:val="BodyNoIndentEVM"/>
        <w:jc w:val="both"/>
        <w:rPr>
          <w:rFonts w:ascii="Arial" w:hAnsi="Arial" w:cs="Arial"/>
          <w:szCs w:val="24"/>
        </w:rPr>
        <w:sectPr w:rsidR="00E22689" w:rsidSect="00E43304">
          <w:pgSz w:w="12240" w:h="15840"/>
          <w:pgMar w:top="1440" w:right="1440" w:bottom="1440" w:left="1440" w:header="720" w:footer="720" w:gutter="0"/>
          <w:pgNumType w:chapStyle="1"/>
          <w:cols w:space="230"/>
          <w:docGrid w:linePitch="360"/>
        </w:sectPr>
      </w:pPr>
    </w:p>
    <w:p w14:paraId="54BF72C4" w14:textId="77777777" w:rsidR="00E22689" w:rsidRDefault="000861AE" w:rsidP="00E22689">
      <w:pPr>
        <w:pStyle w:val="BodyNoIndentEVM"/>
        <w:keepNext/>
      </w:pPr>
      <w:r w:rsidRPr="000861AE">
        <w:rPr>
          <w:rFonts w:ascii="Arial" w:hAnsi="Arial" w:cs="Arial"/>
          <w:noProof/>
          <w:szCs w:val="24"/>
        </w:rPr>
        <w:drawing>
          <wp:inline distT="0" distB="0" distL="0" distR="0" wp14:anchorId="6B53927F" wp14:editId="002814E4">
            <wp:extent cx="8332470" cy="5308736"/>
            <wp:effectExtent l="0" t="0" r="0" b="6350"/>
            <wp:docPr id="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3"/>
                    <a:stretch>
                      <a:fillRect/>
                    </a:stretch>
                  </pic:blipFill>
                  <pic:spPr>
                    <a:xfrm>
                      <a:off x="0" y="0"/>
                      <a:ext cx="8361309" cy="5327109"/>
                    </a:xfrm>
                    <a:prstGeom prst="rect">
                      <a:avLst/>
                    </a:prstGeom>
                  </pic:spPr>
                </pic:pic>
              </a:graphicData>
            </a:graphic>
          </wp:inline>
        </w:drawing>
      </w:r>
    </w:p>
    <w:p w14:paraId="4FA2BEB1" w14:textId="2624B94B" w:rsidR="00E22689" w:rsidRDefault="00E22689" w:rsidP="00B64594">
      <w:pPr>
        <w:pStyle w:val="Caption"/>
        <w:jc w:val="center"/>
      </w:pPr>
      <w:bookmarkStart w:id="604" w:name="_Ref77261478"/>
      <w:bookmarkStart w:id="605" w:name="_Toc85101520"/>
      <w:r>
        <w:t xml:space="preserve">Figure </w:t>
      </w:r>
      <w:r>
        <w:fldChar w:fldCharType="begin"/>
      </w:r>
      <w:r>
        <w:instrText>STYLEREF 1 \s</w:instrText>
      </w:r>
      <w:r>
        <w:fldChar w:fldCharType="separate"/>
      </w:r>
      <w:r w:rsidR="00B0679A">
        <w:rPr>
          <w:noProof/>
        </w:rPr>
        <w:t>7</w:t>
      </w:r>
      <w:r>
        <w:fldChar w:fldCharType="end"/>
      </w:r>
      <w:r w:rsidR="00B0679A">
        <w:noBreakHyphen/>
      </w:r>
      <w:r>
        <w:fldChar w:fldCharType="begin"/>
      </w:r>
      <w:r>
        <w:instrText>SEQ Figure \* ARABIC \s 1</w:instrText>
      </w:r>
      <w:r>
        <w:fldChar w:fldCharType="separate"/>
      </w:r>
      <w:r w:rsidR="00B0679A">
        <w:rPr>
          <w:noProof/>
        </w:rPr>
        <w:t>2</w:t>
      </w:r>
      <w:r>
        <w:fldChar w:fldCharType="end"/>
      </w:r>
      <w:bookmarkEnd w:id="604"/>
      <w:r>
        <w:t xml:space="preserve"> Agency EVM Capability Storyboard: Change M</w:t>
      </w:r>
      <w:r w:rsidR="0012196F">
        <w:t>anagement (Internal Changes)</w:t>
      </w:r>
      <w:bookmarkEnd w:id="605"/>
    </w:p>
    <w:p w14:paraId="317A5EF3" w14:textId="77777777" w:rsidR="00E22689" w:rsidRPr="00E22689" w:rsidRDefault="00E22689" w:rsidP="00E22689"/>
    <w:p w14:paraId="3E99512A" w14:textId="77777777" w:rsidR="00E22689" w:rsidRDefault="00E22689" w:rsidP="002D01AA">
      <w:pPr>
        <w:pStyle w:val="BodyNoIndentEVM"/>
        <w:jc w:val="center"/>
        <w:rPr>
          <w:rFonts w:ascii="Arial" w:hAnsi="Arial" w:cs="Arial"/>
          <w:szCs w:val="24"/>
        </w:rPr>
        <w:sectPr w:rsidR="00E22689" w:rsidSect="00E43304">
          <w:pgSz w:w="15840" w:h="12240" w:orient="landscape"/>
          <w:pgMar w:top="1440" w:right="1440" w:bottom="1440" w:left="1440" w:header="720" w:footer="720" w:gutter="0"/>
          <w:pgNumType w:chapStyle="1"/>
          <w:cols w:space="230"/>
          <w:docGrid w:linePitch="360"/>
        </w:sectPr>
      </w:pPr>
    </w:p>
    <w:p w14:paraId="1ACB9DA3" w14:textId="77777777" w:rsidR="00E22689" w:rsidRPr="00435B10" w:rsidRDefault="00E22689" w:rsidP="002D01AA">
      <w:pPr>
        <w:pStyle w:val="BodyNoIndentEVM"/>
        <w:jc w:val="center"/>
        <w:rPr>
          <w:rFonts w:ascii="Arial" w:hAnsi="Arial" w:cs="Arial"/>
          <w:szCs w:val="24"/>
        </w:rPr>
      </w:pPr>
    </w:p>
    <w:p w14:paraId="106B46D7" w14:textId="77777777" w:rsidR="00CD7E00" w:rsidRPr="00435B10" w:rsidRDefault="00CD7E00" w:rsidP="00C94DC2">
      <w:pPr>
        <w:pStyle w:val="Heading2"/>
      </w:pPr>
      <w:bookmarkStart w:id="606" w:name="_Toc304560925"/>
      <w:bookmarkStart w:id="607" w:name="_Ref70369808"/>
      <w:bookmarkStart w:id="608" w:name="_Toc84879665"/>
      <w:r w:rsidRPr="00435B10">
        <w:t>Change Management (Internal Changes) Procedure</w:t>
      </w:r>
      <w:bookmarkEnd w:id="606"/>
      <w:bookmarkEnd w:id="607"/>
      <w:bookmarkEnd w:id="608"/>
    </w:p>
    <w:tbl>
      <w:tblPr>
        <w:tblW w:w="9445" w:type="dxa"/>
        <w:tblLook w:val="04A0" w:firstRow="1" w:lastRow="0" w:firstColumn="1" w:lastColumn="0" w:noHBand="0" w:noVBand="1"/>
      </w:tblPr>
      <w:tblGrid>
        <w:gridCol w:w="2417"/>
        <w:gridCol w:w="1350"/>
        <w:gridCol w:w="5678"/>
      </w:tblGrid>
      <w:tr w:rsidR="00CD7E00" w:rsidRPr="00435B10" w14:paraId="5EA4918E" w14:textId="77777777" w:rsidTr="00E43304">
        <w:trPr>
          <w:tblHeader/>
        </w:trPr>
        <w:tc>
          <w:tcPr>
            <w:tcW w:w="2417" w:type="dxa"/>
            <w:shd w:val="clear" w:color="auto" w:fill="DDD9C3" w:themeFill="background2" w:themeFillShade="E6"/>
            <w:vAlign w:val="bottom"/>
          </w:tcPr>
          <w:p w14:paraId="7E896AA9" w14:textId="77777777" w:rsidR="00CD7E00" w:rsidRPr="00435B10" w:rsidRDefault="00CD7E00" w:rsidP="003075FF">
            <w:pPr>
              <w:pStyle w:val="TableHeadingEVM"/>
              <w:rPr>
                <w:rFonts w:ascii="Arial" w:hAnsi="Arial" w:cs="Arial"/>
                <w:sz w:val="24"/>
                <w:szCs w:val="24"/>
              </w:rPr>
            </w:pPr>
            <w:r w:rsidRPr="00435B10">
              <w:rPr>
                <w:rFonts w:ascii="Arial" w:hAnsi="Arial" w:cs="Arial"/>
                <w:sz w:val="24"/>
                <w:szCs w:val="24"/>
              </w:rPr>
              <w:t>Role</w:t>
            </w:r>
          </w:p>
        </w:tc>
        <w:tc>
          <w:tcPr>
            <w:tcW w:w="1350" w:type="dxa"/>
            <w:shd w:val="clear" w:color="auto" w:fill="DDD9C3" w:themeFill="background2" w:themeFillShade="E6"/>
            <w:vAlign w:val="bottom"/>
          </w:tcPr>
          <w:p w14:paraId="78CDDD50" w14:textId="77777777" w:rsidR="00CD7E00" w:rsidRPr="00435B10" w:rsidRDefault="00CD7E00" w:rsidP="003075FF">
            <w:pPr>
              <w:pStyle w:val="TableHeadingEVM"/>
              <w:rPr>
                <w:rFonts w:ascii="Arial" w:hAnsi="Arial" w:cs="Arial"/>
                <w:sz w:val="24"/>
                <w:szCs w:val="24"/>
              </w:rPr>
            </w:pPr>
            <w:r w:rsidRPr="00435B10">
              <w:rPr>
                <w:rFonts w:ascii="Arial" w:hAnsi="Arial" w:cs="Arial"/>
                <w:sz w:val="24"/>
                <w:szCs w:val="24"/>
              </w:rPr>
              <w:t>Flowchart Step</w:t>
            </w:r>
          </w:p>
        </w:tc>
        <w:tc>
          <w:tcPr>
            <w:tcW w:w="5678" w:type="dxa"/>
            <w:shd w:val="clear" w:color="auto" w:fill="DDD9C3" w:themeFill="background2" w:themeFillShade="E6"/>
            <w:vAlign w:val="bottom"/>
          </w:tcPr>
          <w:p w14:paraId="0CB03316" w14:textId="77777777" w:rsidR="00CD7E00" w:rsidRPr="00435B10" w:rsidRDefault="00CD7E00" w:rsidP="003075FF">
            <w:pPr>
              <w:pStyle w:val="TableHeadingEVM"/>
              <w:rPr>
                <w:rFonts w:ascii="Arial" w:hAnsi="Arial" w:cs="Arial"/>
                <w:sz w:val="24"/>
                <w:szCs w:val="24"/>
              </w:rPr>
            </w:pPr>
            <w:r w:rsidRPr="00435B10">
              <w:rPr>
                <w:rFonts w:ascii="Arial" w:hAnsi="Arial" w:cs="Arial"/>
                <w:sz w:val="24"/>
                <w:szCs w:val="24"/>
              </w:rPr>
              <w:t>Action or Input/</w:t>
            </w:r>
            <w:r w:rsidR="008E5FDF">
              <w:rPr>
                <w:rFonts w:ascii="Arial" w:hAnsi="Arial" w:cs="Arial"/>
                <w:sz w:val="24"/>
                <w:szCs w:val="24"/>
              </w:rPr>
              <w:t xml:space="preserve"> </w:t>
            </w:r>
            <w:r w:rsidRPr="00435B10">
              <w:rPr>
                <w:rFonts w:ascii="Arial" w:hAnsi="Arial" w:cs="Arial"/>
                <w:sz w:val="24"/>
                <w:szCs w:val="24"/>
              </w:rPr>
              <w:t>Output</w:t>
            </w:r>
          </w:p>
        </w:tc>
      </w:tr>
      <w:tr w:rsidR="00CD7E00" w:rsidRPr="00435B10" w14:paraId="36BCE147" w14:textId="77777777" w:rsidTr="00E43304">
        <w:tc>
          <w:tcPr>
            <w:tcW w:w="2417" w:type="dxa"/>
          </w:tcPr>
          <w:p w14:paraId="6A70E820" w14:textId="77777777" w:rsidR="00CD7E00" w:rsidRPr="00435B10" w:rsidRDefault="00CD7E00" w:rsidP="003075FF">
            <w:pPr>
              <w:pStyle w:val="TableTextEVM"/>
              <w:rPr>
                <w:sz w:val="24"/>
                <w:szCs w:val="24"/>
              </w:rPr>
            </w:pPr>
            <w:r w:rsidRPr="00435B10">
              <w:rPr>
                <w:sz w:val="24"/>
                <w:szCs w:val="24"/>
              </w:rPr>
              <w:t>SP/EM/Team and P</w:t>
            </w:r>
            <w:r w:rsidRPr="00435B10">
              <w:rPr>
                <w:sz w:val="24"/>
                <w:szCs w:val="24"/>
              </w:rPr>
              <w:noBreakHyphen/>
              <w:t>CAM</w:t>
            </w:r>
          </w:p>
        </w:tc>
        <w:tc>
          <w:tcPr>
            <w:tcW w:w="1350" w:type="dxa"/>
          </w:tcPr>
          <w:p w14:paraId="0885F0EA" w14:textId="77777777" w:rsidR="00CD7E00" w:rsidRPr="00435B10" w:rsidRDefault="00CD7E00" w:rsidP="003075FF">
            <w:pPr>
              <w:pStyle w:val="TableTextCenteredEVM"/>
              <w:rPr>
                <w:sz w:val="24"/>
                <w:szCs w:val="24"/>
              </w:rPr>
            </w:pPr>
            <w:r w:rsidRPr="00435B10">
              <w:rPr>
                <w:sz w:val="24"/>
                <w:szCs w:val="24"/>
              </w:rPr>
              <w:t>Input from 6</w:t>
            </w:r>
            <w:r w:rsidRPr="00435B10">
              <w:rPr>
                <w:sz w:val="24"/>
                <w:szCs w:val="24"/>
              </w:rPr>
              <w:noBreakHyphen/>
              <w:t>1.09</w:t>
            </w:r>
          </w:p>
        </w:tc>
        <w:tc>
          <w:tcPr>
            <w:tcW w:w="5678" w:type="dxa"/>
          </w:tcPr>
          <w:p w14:paraId="1577F9F5" w14:textId="77777777" w:rsidR="00CD7E00" w:rsidRPr="00435B10" w:rsidRDefault="00CD7E00" w:rsidP="00560851">
            <w:pPr>
              <w:pStyle w:val="TableTextEVM"/>
              <w:jc w:val="both"/>
              <w:rPr>
                <w:sz w:val="24"/>
                <w:szCs w:val="24"/>
              </w:rPr>
            </w:pPr>
            <w:r w:rsidRPr="00435B10">
              <w:rPr>
                <w:i/>
                <w:sz w:val="24"/>
                <w:szCs w:val="24"/>
              </w:rPr>
              <w:t>Review and Submit Change Request Documentation (if required)</w:t>
            </w:r>
            <w:r w:rsidRPr="00435B10">
              <w:rPr>
                <w:sz w:val="24"/>
                <w:szCs w:val="24"/>
              </w:rPr>
              <w:t>.</w:t>
            </w:r>
          </w:p>
        </w:tc>
      </w:tr>
      <w:tr w:rsidR="00CD7E00" w:rsidRPr="00435B10" w14:paraId="22656FF9" w14:textId="77777777" w:rsidTr="00E43304">
        <w:tc>
          <w:tcPr>
            <w:tcW w:w="2417" w:type="dxa"/>
          </w:tcPr>
          <w:p w14:paraId="071B4041" w14:textId="77777777" w:rsidR="00CD7E00" w:rsidRPr="00435B10" w:rsidRDefault="00CD7E00" w:rsidP="003075FF">
            <w:pPr>
              <w:pStyle w:val="TableTextEVM"/>
              <w:rPr>
                <w:sz w:val="24"/>
                <w:szCs w:val="24"/>
              </w:rPr>
            </w:pPr>
            <w:r w:rsidRPr="00435B10">
              <w:rPr>
                <w:sz w:val="24"/>
                <w:szCs w:val="24"/>
              </w:rPr>
              <w:t>Project Manager or Project Office and SP/EM/ Team and P</w:t>
            </w:r>
            <w:r w:rsidRPr="00435B10">
              <w:rPr>
                <w:sz w:val="24"/>
                <w:szCs w:val="24"/>
              </w:rPr>
              <w:noBreakHyphen/>
              <w:t>CAM</w:t>
            </w:r>
          </w:p>
        </w:tc>
        <w:tc>
          <w:tcPr>
            <w:tcW w:w="1350" w:type="dxa"/>
          </w:tcPr>
          <w:p w14:paraId="3B7CC0D3" w14:textId="77777777" w:rsidR="00CD7E00" w:rsidRPr="00435B10" w:rsidRDefault="00CD7E00" w:rsidP="003075FF">
            <w:pPr>
              <w:pStyle w:val="TableTextCenteredEVM"/>
              <w:rPr>
                <w:sz w:val="24"/>
                <w:szCs w:val="24"/>
              </w:rPr>
            </w:pPr>
            <w:r w:rsidRPr="00435B10">
              <w:rPr>
                <w:sz w:val="24"/>
                <w:szCs w:val="24"/>
              </w:rPr>
              <w:t>7</w:t>
            </w:r>
            <w:r w:rsidRPr="00435B10">
              <w:rPr>
                <w:sz w:val="24"/>
                <w:szCs w:val="24"/>
              </w:rPr>
              <w:noBreakHyphen/>
              <w:t>2.01</w:t>
            </w:r>
          </w:p>
        </w:tc>
        <w:tc>
          <w:tcPr>
            <w:tcW w:w="5678" w:type="dxa"/>
          </w:tcPr>
          <w:p w14:paraId="3BFE35DF" w14:textId="77777777" w:rsidR="00CD7E00" w:rsidRPr="00435B10" w:rsidRDefault="00CD7E00" w:rsidP="00560851">
            <w:pPr>
              <w:pStyle w:val="TableTextEVM"/>
              <w:jc w:val="both"/>
              <w:rPr>
                <w:sz w:val="24"/>
                <w:szCs w:val="24"/>
              </w:rPr>
            </w:pPr>
            <w:r w:rsidRPr="00435B10">
              <w:rPr>
                <w:i/>
                <w:sz w:val="24"/>
                <w:szCs w:val="24"/>
              </w:rPr>
              <w:t>Identify Internal Changes</w:t>
            </w:r>
            <w:r w:rsidRPr="00435B10">
              <w:rPr>
                <w:sz w:val="24"/>
                <w:szCs w:val="24"/>
              </w:rPr>
              <w:t>. Internally driven changes involve realigning scope, schedule or budget within the authorized PBB. Examples include changes resulting from design reviews, reorganization of work or people to improve efficiency, rate changes, etc. The Project Manager approves changes to remaining work including changes that require allocation of contingency/MR. Internal changes also include correction of accounting errors and routine accounting adjustments that improve the accuracy of the data.</w:t>
            </w:r>
          </w:p>
        </w:tc>
      </w:tr>
      <w:tr w:rsidR="00CD7E00" w:rsidRPr="00435B10" w14:paraId="16DBA3EE" w14:textId="77777777" w:rsidTr="00E43304">
        <w:tc>
          <w:tcPr>
            <w:tcW w:w="2417" w:type="dxa"/>
          </w:tcPr>
          <w:p w14:paraId="288573A2" w14:textId="77777777" w:rsidR="00CD7E00" w:rsidRPr="00435B10" w:rsidRDefault="00CD7E00" w:rsidP="003075FF">
            <w:pPr>
              <w:pStyle w:val="TableTextEVM"/>
              <w:rPr>
                <w:sz w:val="24"/>
                <w:szCs w:val="24"/>
              </w:rPr>
            </w:pPr>
            <w:r w:rsidRPr="00435B10">
              <w:rPr>
                <w:sz w:val="24"/>
                <w:szCs w:val="24"/>
              </w:rPr>
              <w:t>Project Manager or Project Office and SP/EM/ Team and P</w:t>
            </w:r>
            <w:r w:rsidRPr="00435B10">
              <w:rPr>
                <w:sz w:val="24"/>
                <w:szCs w:val="24"/>
              </w:rPr>
              <w:noBreakHyphen/>
              <w:t xml:space="preserve">CAM </w:t>
            </w:r>
          </w:p>
        </w:tc>
        <w:tc>
          <w:tcPr>
            <w:tcW w:w="1350" w:type="dxa"/>
          </w:tcPr>
          <w:p w14:paraId="22B1CEF7" w14:textId="77777777" w:rsidR="00CD7E00" w:rsidRPr="00435B10" w:rsidRDefault="00CD7E00" w:rsidP="003075FF">
            <w:pPr>
              <w:pStyle w:val="TableTextCenteredEVM"/>
              <w:rPr>
                <w:sz w:val="24"/>
                <w:szCs w:val="24"/>
              </w:rPr>
            </w:pPr>
            <w:r w:rsidRPr="00435B10">
              <w:rPr>
                <w:sz w:val="24"/>
                <w:szCs w:val="24"/>
              </w:rPr>
              <w:t>7</w:t>
            </w:r>
            <w:r w:rsidRPr="00435B10">
              <w:rPr>
                <w:sz w:val="24"/>
                <w:szCs w:val="24"/>
              </w:rPr>
              <w:noBreakHyphen/>
              <w:t>2.02</w:t>
            </w:r>
          </w:p>
        </w:tc>
        <w:tc>
          <w:tcPr>
            <w:tcW w:w="5678" w:type="dxa"/>
          </w:tcPr>
          <w:p w14:paraId="1A5DADA7" w14:textId="77777777" w:rsidR="00CD7E00" w:rsidRPr="00435B10" w:rsidRDefault="00CD7E00" w:rsidP="00560851">
            <w:pPr>
              <w:pStyle w:val="TableTextEVM"/>
              <w:jc w:val="both"/>
              <w:rPr>
                <w:sz w:val="24"/>
                <w:szCs w:val="24"/>
              </w:rPr>
            </w:pPr>
            <w:r w:rsidRPr="00435B10">
              <w:rPr>
                <w:i/>
                <w:sz w:val="24"/>
                <w:szCs w:val="24"/>
              </w:rPr>
              <w:t>Prepare Change Request Documentation</w:t>
            </w:r>
            <w:r w:rsidRPr="00435B10">
              <w:rPr>
                <w:sz w:val="24"/>
                <w:szCs w:val="24"/>
              </w:rPr>
              <w:t>. Typically, this type of change is initiated by the P</w:t>
            </w:r>
            <w:r w:rsidRPr="00435B10">
              <w:rPr>
                <w:sz w:val="24"/>
                <w:szCs w:val="24"/>
              </w:rPr>
              <w:noBreakHyphen/>
              <w:t xml:space="preserve">CAM via preparation of the formal change request documentation. This documentation includes the change description, rationale, impacts to scope/schedule/budget, and is submitted to the PP&amp;C for review and change process coordination. </w:t>
            </w:r>
          </w:p>
        </w:tc>
      </w:tr>
      <w:tr w:rsidR="00CD7E00" w:rsidRPr="00435B10" w14:paraId="5DA7DC90" w14:textId="77777777" w:rsidTr="00E43304">
        <w:tc>
          <w:tcPr>
            <w:tcW w:w="2417" w:type="dxa"/>
          </w:tcPr>
          <w:p w14:paraId="032CA726" w14:textId="77777777" w:rsidR="00CD7E00" w:rsidRPr="00435B10" w:rsidRDefault="00CD7E00" w:rsidP="003075FF">
            <w:pPr>
              <w:pStyle w:val="TableTextEVM"/>
              <w:rPr>
                <w:sz w:val="24"/>
                <w:szCs w:val="24"/>
              </w:rPr>
            </w:pPr>
            <w:r w:rsidRPr="00435B10">
              <w:rPr>
                <w:sz w:val="24"/>
                <w:szCs w:val="24"/>
              </w:rPr>
              <w:t>Project Manager or Project Office and SP/EM/ Team and P</w:t>
            </w:r>
            <w:r w:rsidRPr="00435B10">
              <w:rPr>
                <w:sz w:val="24"/>
                <w:szCs w:val="24"/>
              </w:rPr>
              <w:noBreakHyphen/>
              <w:t>CAM and Institutional/ Functional</w:t>
            </w:r>
          </w:p>
        </w:tc>
        <w:tc>
          <w:tcPr>
            <w:tcW w:w="1350" w:type="dxa"/>
          </w:tcPr>
          <w:p w14:paraId="63150D6E" w14:textId="77777777" w:rsidR="00CD7E00" w:rsidRPr="00435B10" w:rsidRDefault="00CD7E00" w:rsidP="003075FF">
            <w:pPr>
              <w:pStyle w:val="TableTextCenteredEVM"/>
              <w:rPr>
                <w:sz w:val="24"/>
                <w:szCs w:val="24"/>
              </w:rPr>
            </w:pPr>
            <w:r w:rsidRPr="00435B10">
              <w:rPr>
                <w:sz w:val="24"/>
                <w:szCs w:val="24"/>
              </w:rPr>
              <w:t>7</w:t>
            </w:r>
            <w:r w:rsidRPr="00435B10">
              <w:rPr>
                <w:sz w:val="24"/>
                <w:szCs w:val="24"/>
              </w:rPr>
              <w:noBreakHyphen/>
              <w:t>2.03</w:t>
            </w:r>
          </w:p>
        </w:tc>
        <w:tc>
          <w:tcPr>
            <w:tcW w:w="5678" w:type="dxa"/>
          </w:tcPr>
          <w:p w14:paraId="39B130BF" w14:textId="38C1B459" w:rsidR="00CD7E00" w:rsidRPr="00435B10" w:rsidRDefault="00CD7E00" w:rsidP="00C77038">
            <w:pPr>
              <w:pStyle w:val="TableTextEVM"/>
              <w:jc w:val="both"/>
              <w:rPr>
                <w:sz w:val="24"/>
                <w:szCs w:val="24"/>
              </w:rPr>
            </w:pPr>
            <w:r w:rsidRPr="00435B10">
              <w:rPr>
                <w:i/>
                <w:sz w:val="24"/>
                <w:szCs w:val="24"/>
              </w:rPr>
              <w:t>Assess Change, Develop Cost and Schedule Impacts</w:t>
            </w:r>
            <w:r w:rsidRPr="00435B10">
              <w:rPr>
                <w:sz w:val="24"/>
                <w:szCs w:val="24"/>
              </w:rPr>
              <w:t>. The Project Office assesses the viability of the change and any resulting scope, schedule, cost, and risk impacts on the project for the Project Manager, SP/EM. The P</w:t>
            </w:r>
            <w:r w:rsidRPr="00435B10">
              <w:rPr>
                <w:sz w:val="24"/>
                <w:szCs w:val="24"/>
              </w:rPr>
              <w:noBreakHyphen/>
              <w:t xml:space="preserve">CAM, supported by the Project Office, champions the completed change request through the change process to include the CCB, as required. The CCB is required for changes that affect the Project </w:t>
            </w:r>
            <w:r w:rsidR="00C77038">
              <w:rPr>
                <w:sz w:val="24"/>
                <w:szCs w:val="24"/>
              </w:rPr>
              <w:t>B</w:t>
            </w:r>
            <w:r w:rsidRPr="00435B10">
              <w:rPr>
                <w:sz w:val="24"/>
                <w:szCs w:val="24"/>
              </w:rPr>
              <w:t>aseline (WBS, Resource, Budget total and phasing, Schedule, Scope/Requirements (Class 1 changes). CCB review/approval is not required for minor changes or changes not affecting the Project baseline (Class 2 changes).</w:t>
            </w:r>
          </w:p>
        </w:tc>
      </w:tr>
      <w:tr w:rsidR="00CD7E00" w:rsidRPr="00435B10" w14:paraId="612714E1" w14:textId="77777777" w:rsidTr="00E43304">
        <w:tc>
          <w:tcPr>
            <w:tcW w:w="2417" w:type="dxa"/>
          </w:tcPr>
          <w:p w14:paraId="0BC55D9A" w14:textId="77777777" w:rsidR="00CD7E00" w:rsidRPr="00435B10" w:rsidRDefault="00CD7E00" w:rsidP="003075FF">
            <w:pPr>
              <w:pStyle w:val="TableTextEVM"/>
              <w:rPr>
                <w:sz w:val="24"/>
                <w:szCs w:val="24"/>
              </w:rPr>
            </w:pPr>
            <w:r w:rsidRPr="00435B10">
              <w:rPr>
                <w:sz w:val="24"/>
                <w:szCs w:val="24"/>
              </w:rPr>
              <w:t xml:space="preserve">Program Manager or Program Management Office and Project Manager or Project Office </w:t>
            </w:r>
          </w:p>
        </w:tc>
        <w:tc>
          <w:tcPr>
            <w:tcW w:w="1350" w:type="dxa"/>
          </w:tcPr>
          <w:p w14:paraId="2DA495E4" w14:textId="77777777" w:rsidR="00CD7E00" w:rsidRPr="00435B10" w:rsidRDefault="00CD7E00" w:rsidP="003075FF">
            <w:pPr>
              <w:pStyle w:val="TableTextCenteredEVM"/>
              <w:rPr>
                <w:sz w:val="24"/>
                <w:szCs w:val="24"/>
              </w:rPr>
            </w:pPr>
            <w:r w:rsidRPr="00435B10">
              <w:rPr>
                <w:sz w:val="24"/>
                <w:szCs w:val="24"/>
              </w:rPr>
              <w:t>7</w:t>
            </w:r>
            <w:r w:rsidRPr="00435B10">
              <w:rPr>
                <w:sz w:val="24"/>
                <w:szCs w:val="24"/>
              </w:rPr>
              <w:noBreakHyphen/>
              <w:t>2.04</w:t>
            </w:r>
          </w:p>
        </w:tc>
        <w:tc>
          <w:tcPr>
            <w:tcW w:w="5678" w:type="dxa"/>
          </w:tcPr>
          <w:p w14:paraId="1E172778" w14:textId="77777777" w:rsidR="00CD7E00" w:rsidRPr="00435B10" w:rsidRDefault="00CD7E00" w:rsidP="00560851">
            <w:pPr>
              <w:pStyle w:val="TableTextEVM"/>
              <w:jc w:val="both"/>
              <w:rPr>
                <w:i/>
                <w:sz w:val="24"/>
                <w:szCs w:val="24"/>
              </w:rPr>
            </w:pPr>
            <w:r w:rsidRPr="00435B10">
              <w:rPr>
                <w:i/>
                <w:sz w:val="24"/>
                <w:szCs w:val="24"/>
              </w:rPr>
              <w:t>Approved by CCB (if required)?</w:t>
            </w:r>
          </w:p>
          <w:p w14:paraId="7951DFB0" w14:textId="77777777" w:rsidR="00CD7E00" w:rsidRPr="00435B10" w:rsidRDefault="00CD7E00" w:rsidP="00560851">
            <w:pPr>
              <w:pStyle w:val="TableTextEVM"/>
              <w:jc w:val="both"/>
              <w:rPr>
                <w:i/>
                <w:sz w:val="24"/>
                <w:szCs w:val="24"/>
              </w:rPr>
            </w:pPr>
            <w:r w:rsidRPr="00435B10">
              <w:rPr>
                <w:i/>
                <w:sz w:val="24"/>
                <w:szCs w:val="24"/>
              </w:rPr>
              <w:t>If YES, proceed to 7-2.05 and 7-2.06.</w:t>
            </w:r>
          </w:p>
          <w:p w14:paraId="54FF4C83" w14:textId="77777777" w:rsidR="00CD7E00" w:rsidRPr="00435B10" w:rsidRDefault="00CD7E00" w:rsidP="00560851">
            <w:pPr>
              <w:pStyle w:val="TableTextEVM"/>
              <w:jc w:val="both"/>
              <w:rPr>
                <w:sz w:val="24"/>
                <w:szCs w:val="24"/>
              </w:rPr>
            </w:pPr>
            <w:r w:rsidRPr="00435B10">
              <w:rPr>
                <w:i/>
                <w:sz w:val="24"/>
                <w:szCs w:val="24"/>
              </w:rPr>
              <w:t>If NO, proceed to 7-2.02</w:t>
            </w:r>
            <w:r w:rsidRPr="00435B10">
              <w:rPr>
                <w:sz w:val="24"/>
                <w:szCs w:val="24"/>
              </w:rPr>
              <w:t>.</w:t>
            </w:r>
          </w:p>
        </w:tc>
      </w:tr>
      <w:tr w:rsidR="00CD7E00" w:rsidRPr="00435B10" w14:paraId="3F0F171B" w14:textId="77777777" w:rsidTr="00E43304">
        <w:tc>
          <w:tcPr>
            <w:tcW w:w="2417" w:type="dxa"/>
          </w:tcPr>
          <w:p w14:paraId="3358ED08" w14:textId="77777777" w:rsidR="00CD7E00" w:rsidRPr="00435B10" w:rsidRDefault="00CD7E00" w:rsidP="003075FF">
            <w:pPr>
              <w:pStyle w:val="TableTextEVM"/>
              <w:rPr>
                <w:sz w:val="24"/>
                <w:szCs w:val="24"/>
              </w:rPr>
            </w:pPr>
            <w:r w:rsidRPr="00435B10">
              <w:rPr>
                <w:sz w:val="24"/>
                <w:szCs w:val="24"/>
              </w:rPr>
              <w:t>Program Manager or Program Management Office and Project Manager or Project Office</w:t>
            </w:r>
          </w:p>
        </w:tc>
        <w:tc>
          <w:tcPr>
            <w:tcW w:w="1350" w:type="dxa"/>
          </w:tcPr>
          <w:p w14:paraId="758A17F5" w14:textId="77777777" w:rsidR="00CD7E00" w:rsidRPr="00435B10" w:rsidRDefault="00CD7E00" w:rsidP="003075FF">
            <w:pPr>
              <w:pStyle w:val="TableTextCenteredEVM"/>
              <w:rPr>
                <w:sz w:val="24"/>
                <w:szCs w:val="24"/>
              </w:rPr>
            </w:pPr>
            <w:r w:rsidRPr="00435B10">
              <w:rPr>
                <w:sz w:val="24"/>
                <w:szCs w:val="24"/>
              </w:rPr>
              <w:t>7</w:t>
            </w:r>
            <w:r w:rsidRPr="00435B10">
              <w:rPr>
                <w:sz w:val="24"/>
                <w:szCs w:val="24"/>
              </w:rPr>
              <w:noBreakHyphen/>
              <w:t>2.05</w:t>
            </w:r>
          </w:p>
        </w:tc>
        <w:tc>
          <w:tcPr>
            <w:tcW w:w="5678" w:type="dxa"/>
          </w:tcPr>
          <w:p w14:paraId="4DC5F9DB" w14:textId="77777777" w:rsidR="00CD7E00" w:rsidRPr="00435B10" w:rsidRDefault="00CD7E00" w:rsidP="00560851">
            <w:pPr>
              <w:pStyle w:val="TableTextEVM"/>
              <w:jc w:val="both"/>
              <w:rPr>
                <w:sz w:val="24"/>
                <w:szCs w:val="24"/>
              </w:rPr>
            </w:pPr>
            <w:r w:rsidRPr="00435B10">
              <w:rPr>
                <w:i/>
                <w:sz w:val="24"/>
                <w:szCs w:val="24"/>
              </w:rPr>
              <w:t>Update/Approve Project Plan (if Applicable)</w:t>
            </w:r>
            <w:r w:rsidRPr="00435B10">
              <w:rPr>
                <w:sz w:val="24"/>
                <w:szCs w:val="24"/>
              </w:rPr>
              <w:t xml:space="preserve">. Changes affecting the project objectives, summary level scope, schedule, and /or budget (to include phasing) are incorporated into the Project Plan and submitted to the Program Manager for approval. </w:t>
            </w:r>
          </w:p>
        </w:tc>
      </w:tr>
      <w:tr w:rsidR="00CD7E00" w:rsidRPr="00435B10" w14:paraId="4B8E7A37" w14:textId="77777777" w:rsidTr="00E43304">
        <w:trPr>
          <w:cantSplit/>
        </w:trPr>
        <w:tc>
          <w:tcPr>
            <w:tcW w:w="2417" w:type="dxa"/>
          </w:tcPr>
          <w:p w14:paraId="40F64AC3" w14:textId="77777777" w:rsidR="00CD7E00" w:rsidRPr="00435B10" w:rsidRDefault="00CD7E00" w:rsidP="003075FF">
            <w:pPr>
              <w:pStyle w:val="TableTextEVM"/>
              <w:rPr>
                <w:sz w:val="24"/>
                <w:szCs w:val="24"/>
              </w:rPr>
            </w:pPr>
            <w:r w:rsidRPr="00435B10">
              <w:rPr>
                <w:sz w:val="24"/>
                <w:szCs w:val="24"/>
              </w:rPr>
              <w:t>P</w:t>
            </w:r>
            <w:r w:rsidRPr="00435B10">
              <w:rPr>
                <w:sz w:val="24"/>
                <w:szCs w:val="24"/>
              </w:rPr>
              <w:noBreakHyphen/>
              <w:t>CAM</w:t>
            </w:r>
          </w:p>
        </w:tc>
        <w:tc>
          <w:tcPr>
            <w:tcW w:w="1350" w:type="dxa"/>
          </w:tcPr>
          <w:p w14:paraId="439F0085" w14:textId="77777777" w:rsidR="00CD7E00" w:rsidRPr="00435B10" w:rsidRDefault="00CD7E00" w:rsidP="003075FF">
            <w:pPr>
              <w:pStyle w:val="TableTextCenteredEVM"/>
              <w:rPr>
                <w:sz w:val="24"/>
                <w:szCs w:val="24"/>
              </w:rPr>
            </w:pPr>
            <w:r w:rsidRPr="00435B10">
              <w:rPr>
                <w:sz w:val="24"/>
                <w:szCs w:val="24"/>
              </w:rPr>
              <w:t>7</w:t>
            </w:r>
            <w:r w:rsidRPr="00435B10">
              <w:rPr>
                <w:sz w:val="24"/>
                <w:szCs w:val="24"/>
              </w:rPr>
              <w:noBreakHyphen/>
              <w:t>2.06</w:t>
            </w:r>
          </w:p>
        </w:tc>
        <w:tc>
          <w:tcPr>
            <w:tcW w:w="5678" w:type="dxa"/>
          </w:tcPr>
          <w:p w14:paraId="45E3B473" w14:textId="77777777" w:rsidR="00CD7E00" w:rsidRPr="00435B10" w:rsidRDefault="00CD7E00" w:rsidP="00560851">
            <w:pPr>
              <w:pStyle w:val="TableTextEVM"/>
              <w:jc w:val="both"/>
              <w:rPr>
                <w:sz w:val="24"/>
                <w:szCs w:val="24"/>
              </w:rPr>
            </w:pPr>
            <w:r w:rsidRPr="00435B10">
              <w:rPr>
                <w:i/>
                <w:sz w:val="24"/>
                <w:szCs w:val="24"/>
              </w:rPr>
              <w:t>Develop New and/or Revise CAPs and EACs</w:t>
            </w:r>
            <w:r w:rsidRPr="00435B10">
              <w:rPr>
                <w:sz w:val="24"/>
                <w:szCs w:val="24"/>
              </w:rPr>
              <w:t>. Once the change request is approved, the P</w:t>
            </w:r>
            <w:r w:rsidRPr="00435B10">
              <w:rPr>
                <w:sz w:val="24"/>
                <w:szCs w:val="24"/>
              </w:rPr>
              <w:noBreakHyphen/>
              <w:t xml:space="preserve">CAM updates the detail planning for new and/or revised </w:t>
            </w:r>
            <w:r w:rsidR="00636415" w:rsidRPr="00435B10">
              <w:t>CA</w:t>
            </w:r>
            <w:r w:rsidRPr="00435B10">
              <w:rPr>
                <w:sz w:val="24"/>
                <w:szCs w:val="24"/>
              </w:rPr>
              <w:t xml:space="preserve">s, and updates the ETC/EAC to reflect any management changes, as necessary. The revised documentation is submitted for review and approval prior to incorporation into the EV software application and the IMS. </w:t>
            </w:r>
          </w:p>
        </w:tc>
      </w:tr>
      <w:tr w:rsidR="00CD7E00" w:rsidRPr="00435B10" w14:paraId="3F4949E9" w14:textId="77777777" w:rsidTr="00E43304">
        <w:tc>
          <w:tcPr>
            <w:tcW w:w="2417" w:type="dxa"/>
          </w:tcPr>
          <w:p w14:paraId="33F37309" w14:textId="77777777" w:rsidR="00CD7E00" w:rsidRPr="00435B10" w:rsidRDefault="00CD7E00" w:rsidP="003075FF">
            <w:pPr>
              <w:pStyle w:val="TableTextEVM"/>
              <w:rPr>
                <w:sz w:val="24"/>
                <w:szCs w:val="24"/>
              </w:rPr>
            </w:pPr>
            <w:r w:rsidRPr="00435B10">
              <w:rPr>
                <w:sz w:val="24"/>
                <w:szCs w:val="24"/>
              </w:rPr>
              <w:t>Project Manager or Project Office and SP/EM/ Team and P</w:t>
            </w:r>
            <w:r w:rsidRPr="00435B10">
              <w:rPr>
                <w:sz w:val="24"/>
                <w:szCs w:val="24"/>
              </w:rPr>
              <w:noBreakHyphen/>
              <w:t>CAM and Institutional/ Functions</w:t>
            </w:r>
          </w:p>
        </w:tc>
        <w:tc>
          <w:tcPr>
            <w:tcW w:w="1350" w:type="dxa"/>
          </w:tcPr>
          <w:p w14:paraId="1D90FF0E" w14:textId="77777777" w:rsidR="00CD7E00" w:rsidRPr="00435B10" w:rsidRDefault="00CD7E00" w:rsidP="003075FF">
            <w:pPr>
              <w:pStyle w:val="TableTextCenteredEVM"/>
              <w:rPr>
                <w:sz w:val="24"/>
                <w:szCs w:val="24"/>
              </w:rPr>
            </w:pPr>
            <w:r w:rsidRPr="00435B10">
              <w:rPr>
                <w:sz w:val="24"/>
                <w:szCs w:val="24"/>
              </w:rPr>
              <w:t>7</w:t>
            </w:r>
            <w:r w:rsidRPr="00435B10">
              <w:rPr>
                <w:sz w:val="24"/>
                <w:szCs w:val="24"/>
              </w:rPr>
              <w:noBreakHyphen/>
              <w:t>2.07</w:t>
            </w:r>
          </w:p>
        </w:tc>
        <w:tc>
          <w:tcPr>
            <w:tcW w:w="5678" w:type="dxa"/>
          </w:tcPr>
          <w:p w14:paraId="5E958D4F" w14:textId="77777777" w:rsidR="00CD7E00" w:rsidRPr="00435B10" w:rsidRDefault="00CD7E00" w:rsidP="00560851">
            <w:pPr>
              <w:pStyle w:val="TableTextEVM"/>
              <w:jc w:val="both"/>
              <w:rPr>
                <w:sz w:val="24"/>
                <w:szCs w:val="24"/>
              </w:rPr>
            </w:pPr>
            <w:r w:rsidRPr="00435B10">
              <w:rPr>
                <w:i/>
                <w:sz w:val="24"/>
                <w:szCs w:val="24"/>
              </w:rPr>
              <w:t>Review CAP Changes. Approve CAP Changes?</w:t>
            </w:r>
          </w:p>
          <w:p w14:paraId="2A5AE5A5" w14:textId="77777777" w:rsidR="00CD7E00" w:rsidRPr="00435B10" w:rsidRDefault="00CD7E00" w:rsidP="00560851">
            <w:pPr>
              <w:pStyle w:val="TableTextEVM"/>
              <w:jc w:val="both"/>
              <w:rPr>
                <w:sz w:val="24"/>
                <w:szCs w:val="24"/>
              </w:rPr>
            </w:pPr>
            <w:r w:rsidRPr="00435B10">
              <w:rPr>
                <w:i/>
                <w:sz w:val="24"/>
                <w:szCs w:val="24"/>
              </w:rPr>
              <w:t>If YES, proceed to 7-2.08</w:t>
            </w:r>
            <w:r w:rsidRPr="00435B10">
              <w:rPr>
                <w:sz w:val="24"/>
                <w:szCs w:val="24"/>
              </w:rPr>
              <w:t>.</w:t>
            </w:r>
          </w:p>
          <w:p w14:paraId="7C28AB87" w14:textId="77777777" w:rsidR="00CD7E00" w:rsidRPr="00435B10" w:rsidRDefault="00CD7E00" w:rsidP="00560851">
            <w:pPr>
              <w:pStyle w:val="TableTextEVM"/>
              <w:jc w:val="both"/>
              <w:rPr>
                <w:sz w:val="24"/>
                <w:szCs w:val="24"/>
              </w:rPr>
            </w:pPr>
            <w:r w:rsidRPr="00435B10">
              <w:rPr>
                <w:i/>
                <w:sz w:val="24"/>
                <w:szCs w:val="24"/>
              </w:rPr>
              <w:t>If NO, return to 7-2.06</w:t>
            </w:r>
            <w:r w:rsidRPr="00435B10">
              <w:rPr>
                <w:sz w:val="24"/>
                <w:szCs w:val="24"/>
              </w:rPr>
              <w:t>. If disapproved, the documents are returned to the P</w:t>
            </w:r>
            <w:r w:rsidRPr="00435B10">
              <w:rPr>
                <w:sz w:val="24"/>
                <w:szCs w:val="24"/>
              </w:rPr>
              <w:noBreakHyphen/>
              <w:t>CAM for rework (process step 7</w:t>
            </w:r>
            <w:r w:rsidRPr="00435B10">
              <w:rPr>
                <w:sz w:val="24"/>
                <w:szCs w:val="24"/>
              </w:rPr>
              <w:noBreakHyphen/>
              <w:t>2.06) as instructed or for retirement.</w:t>
            </w:r>
          </w:p>
        </w:tc>
      </w:tr>
      <w:tr w:rsidR="00CD7E00" w:rsidRPr="00435B10" w14:paraId="7C3B3EE4" w14:textId="77777777" w:rsidTr="00E43304">
        <w:tc>
          <w:tcPr>
            <w:tcW w:w="2417" w:type="dxa"/>
          </w:tcPr>
          <w:p w14:paraId="79A550D3" w14:textId="77777777" w:rsidR="00CD7E00" w:rsidRPr="00435B10" w:rsidRDefault="00CD7E00" w:rsidP="003075FF">
            <w:pPr>
              <w:pStyle w:val="TableTextEVM"/>
              <w:rPr>
                <w:sz w:val="24"/>
                <w:szCs w:val="24"/>
              </w:rPr>
            </w:pPr>
            <w:r w:rsidRPr="00435B10">
              <w:rPr>
                <w:sz w:val="24"/>
                <w:szCs w:val="24"/>
              </w:rPr>
              <w:t>Program Manager or Project Manager or Project Office and SP/EM/ Team</w:t>
            </w:r>
          </w:p>
        </w:tc>
        <w:tc>
          <w:tcPr>
            <w:tcW w:w="1350" w:type="dxa"/>
          </w:tcPr>
          <w:p w14:paraId="561A9F0B" w14:textId="77777777" w:rsidR="00CD7E00" w:rsidRPr="00435B10" w:rsidRDefault="00CD7E00" w:rsidP="003075FF">
            <w:pPr>
              <w:pStyle w:val="TableTextCenteredEVM"/>
              <w:rPr>
                <w:sz w:val="24"/>
                <w:szCs w:val="24"/>
              </w:rPr>
            </w:pPr>
            <w:r w:rsidRPr="00435B10">
              <w:rPr>
                <w:sz w:val="24"/>
                <w:szCs w:val="24"/>
              </w:rPr>
              <w:t>7</w:t>
            </w:r>
            <w:r w:rsidRPr="00435B10">
              <w:rPr>
                <w:sz w:val="24"/>
                <w:szCs w:val="24"/>
              </w:rPr>
              <w:noBreakHyphen/>
              <w:t>2.08</w:t>
            </w:r>
          </w:p>
        </w:tc>
        <w:tc>
          <w:tcPr>
            <w:tcW w:w="5678" w:type="dxa"/>
          </w:tcPr>
          <w:p w14:paraId="56545484" w14:textId="77777777" w:rsidR="00CD7E00" w:rsidRPr="00435B10" w:rsidRDefault="00CD7E00" w:rsidP="0055102E">
            <w:pPr>
              <w:pStyle w:val="TableTextEVM"/>
              <w:jc w:val="both"/>
              <w:rPr>
                <w:sz w:val="24"/>
                <w:szCs w:val="24"/>
              </w:rPr>
            </w:pPr>
            <w:r w:rsidRPr="00435B10">
              <w:rPr>
                <w:i/>
                <w:sz w:val="24"/>
                <w:szCs w:val="24"/>
              </w:rPr>
              <w:t>Input CAPs/Update IMS, WBS, RAM, WAD, etc. Update Budget Logs (PBB, AUW, Contingency/MR, and UB)</w:t>
            </w:r>
            <w:r w:rsidRPr="00435B10">
              <w:rPr>
                <w:sz w:val="24"/>
                <w:szCs w:val="24"/>
              </w:rPr>
              <w:t>. The PP&amp;C enters all data into the EV software application based on the approved Change Request, ensures budget traceability to the latest authorized PBB (including A</w:t>
            </w:r>
            <w:r w:rsidR="0055102E" w:rsidRPr="00435B10">
              <w:rPr>
                <w:sz w:val="24"/>
                <w:szCs w:val="24"/>
              </w:rPr>
              <w:t>UW</w:t>
            </w:r>
            <w:r w:rsidRPr="00435B10">
              <w:rPr>
                <w:sz w:val="24"/>
                <w:szCs w:val="24"/>
              </w:rPr>
              <w:t>), and publishes the revised baseline documentation (WAD, IMS, CAP, WBS, and project budget logs). The Change Request Log is updated to reflect final disposition of change.</w:t>
            </w:r>
          </w:p>
        </w:tc>
      </w:tr>
      <w:tr w:rsidR="00CD7E00" w:rsidRPr="00435B10" w14:paraId="1A7314F0" w14:textId="77777777" w:rsidTr="00E43304">
        <w:tc>
          <w:tcPr>
            <w:tcW w:w="2417" w:type="dxa"/>
          </w:tcPr>
          <w:p w14:paraId="07E8A319" w14:textId="77777777" w:rsidR="00CD7E00" w:rsidRPr="00435B10" w:rsidRDefault="00CD7E00" w:rsidP="003075FF">
            <w:pPr>
              <w:pStyle w:val="TableTextEVM"/>
              <w:rPr>
                <w:sz w:val="24"/>
                <w:szCs w:val="24"/>
              </w:rPr>
            </w:pPr>
            <w:r w:rsidRPr="00435B10">
              <w:rPr>
                <w:sz w:val="24"/>
                <w:szCs w:val="24"/>
              </w:rPr>
              <w:t>Project Manager or Project Office and SP/EM/ Team</w:t>
            </w:r>
          </w:p>
        </w:tc>
        <w:tc>
          <w:tcPr>
            <w:tcW w:w="1350" w:type="dxa"/>
          </w:tcPr>
          <w:p w14:paraId="02C5A9B6" w14:textId="77777777" w:rsidR="00CD7E00" w:rsidRPr="00435B10" w:rsidRDefault="00CD7E00" w:rsidP="003075FF">
            <w:pPr>
              <w:pStyle w:val="TableTextCenteredEVM"/>
              <w:rPr>
                <w:sz w:val="24"/>
                <w:szCs w:val="24"/>
              </w:rPr>
            </w:pPr>
            <w:r w:rsidRPr="00435B10">
              <w:rPr>
                <w:sz w:val="24"/>
                <w:szCs w:val="24"/>
              </w:rPr>
              <w:t>7</w:t>
            </w:r>
            <w:r w:rsidRPr="00435B10">
              <w:rPr>
                <w:sz w:val="24"/>
                <w:szCs w:val="24"/>
              </w:rPr>
              <w:noBreakHyphen/>
              <w:t>2.09</w:t>
            </w:r>
          </w:p>
        </w:tc>
        <w:tc>
          <w:tcPr>
            <w:tcW w:w="5678" w:type="dxa"/>
          </w:tcPr>
          <w:p w14:paraId="740C645C" w14:textId="77777777" w:rsidR="00CD7E00" w:rsidRPr="00435B10" w:rsidRDefault="00CD7E00" w:rsidP="00560851">
            <w:pPr>
              <w:pStyle w:val="TableTextEVM"/>
              <w:jc w:val="both"/>
              <w:rPr>
                <w:sz w:val="24"/>
                <w:szCs w:val="24"/>
              </w:rPr>
            </w:pPr>
            <w:r w:rsidRPr="00435B10">
              <w:rPr>
                <w:i/>
                <w:sz w:val="24"/>
                <w:szCs w:val="24"/>
              </w:rPr>
              <w:t>Issue Approved WADs/CAPs/IMS/WBS. Publish Project Budget Logs</w:t>
            </w:r>
            <w:r w:rsidRPr="00435B10">
              <w:rPr>
                <w:sz w:val="24"/>
                <w:szCs w:val="24"/>
              </w:rPr>
              <w:t>.</w:t>
            </w:r>
          </w:p>
        </w:tc>
      </w:tr>
      <w:tr w:rsidR="00CD7E00" w:rsidRPr="00435B10" w14:paraId="00DD75C6" w14:textId="77777777" w:rsidTr="00E43304">
        <w:tc>
          <w:tcPr>
            <w:tcW w:w="2417" w:type="dxa"/>
          </w:tcPr>
          <w:p w14:paraId="4BF6FACD" w14:textId="77777777" w:rsidR="00CD7E00" w:rsidRPr="00435B10" w:rsidRDefault="00CD7E00" w:rsidP="003075FF">
            <w:pPr>
              <w:pStyle w:val="TableTextEVM"/>
              <w:rPr>
                <w:sz w:val="24"/>
                <w:szCs w:val="24"/>
              </w:rPr>
            </w:pPr>
            <w:r w:rsidRPr="00435B10">
              <w:rPr>
                <w:sz w:val="24"/>
                <w:szCs w:val="24"/>
              </w:rPr>
              <w:t>P</w:t>
            </w:r>
            <w:r w:rsidRPr="00435B10">
              <w:rPr>
                <w:sz w:val="24"/>
                <w:szCs w:val="24"/>
              </w:rPr>
              <w:noBreakHyphen/>
              <w:t>CAM</w:t>
            </w:r>
          </w:p>
        </w:tc>
        <w:tc>
          <w:tcPr>
            <w:tcW w:w="1350" w:type="dxa"/>
          </w:tcPr>
          <w:p w14:paraId="5D006C7A" w14:textId="77777777" w:rsidR="00CD7E00" w:rsidRPr="00435B10" w:rsidRDefault="00CD7E00" w:rsidP="003075FF">
            <w:pPr>
              <w:pStyle w:val="TableTextCenteredEVM"/>
              <w:rPr>
                <w:sz w:val="24"/>
                <w:szCs w:val="24"/>
              </w:rPr>
            </w:pPr>
            <w:r w:rsidRPr="00435B10">
              <w:rPr>
                <w:sz w:val="24"/>
                <w:szCs w:val="24"/>
              </w:rPr>
              <w:t>7</w:t>
            </w:r>
            <w:r w:rsidRPr="00435B10">
              <w:rPr>
                <w:sz w:val="24"/>
                <w:szCs w:val="24"/>
              </w:rPr>
              <w:noBreakHyphen/>
              <w:t>2.10</w:t>
            </w:r>
          </w:p>
        </w:tc>
        <w:tc>
          <w:tcPr>
            <w:tcW w:w="5678" w:type="dxa"/>
          </w:tcPr>
          <w:p w14:paraId="744E74A3" w14:textId="77777777" w:rsidR="00CD7E00" w:rsidRPr="00435B10" w:rsidRDefault="00CD7E00" w:rsidP="00560851">
            <w:pPr>
              <w:pStyle w:val="TableTextEVM"/>
              <w:jc w:val="both"/>
              <w:rPr>
                <w:sz w:val="24"/>
                <w:szCs w:val="24"/>
              </w:rPr>
            </w:pPr>
            <w:r w:rsidRPr="00435B10">
              <w:rPr>
                <w:i/>
                <w:sz w:val="24"/>
                <w:szCs w:val="24"/>
              </w:rPr>
              <w:t>Receive Approved WADs, CAPs, and EACs</w:t>
            </w:r>
            <w:r w:rsidRPr="00435B10">
              <w:rPr>
                <w:sz w:val="24"/>
                <w:szCs w:val="24"/>
              </w:rPr>
              <w:t>. Execute the approved change in accordance with the work authorization, detailed schedule, and CAP.</w:t>
            </w:r>
          </w:p>
        </w:tc>
      </w:tr>
    </w:tbl>
    <w:p w14:paraId="4AFBD76A" w14:textId="77777777" w:rsidR="00CD7E00" w:rsidRPr="00435B10" w:rsidRDefault="00CD7E00" w:rsidP="00560851">
      <w:pPr>
        <w:pStyle w:val="Heading3"/>
        <w:jc w:val="both"/>
        <w:rPr>
          <w:szCs w:val="24"/>
        </w:rPr>
      </w:pPr>
      <w:bookmarkStart w:id="609" w:name="_Toc304560926"/>
      <w:bookmarkStart w:id="610" w:name="_Ref73646534"/>
      <w:bookmarkStart w:id="611" w:name="_Ref73646543"/>
      <w:r w:rsidRPr="00435B10">
        <w:rPr>
          <w:szCs w:val="24"/>
        </w:rPr>
        <w:t>Internal Changes (Replanning)</w:t>
      </w:r>
      <w:bookmarkEnd w:id="609"/>
      <w:bookmarkEnd w:id="610"/>
      <w:bookmarkEnd w:id="611"/>
    </w:p>
    <w:p w14:paraId="3A83D6F9" w14:textId="77777777" w:rsidR="00CD7E00" w:rsidRPr="00435B10" w:rsidRDefault="00CD7E00" w:rsidP="00560851">
      <w:pPr>
        <w:pStyle w:val="BodyNoIndentEVM"/>
        <w:jc w:val="both"/>
        <w:rPr>
          <w:rFonts w:ascii="Arial" w:hAnsi="Arial" w:cs="Arial"/>
          <w:szCs w:val="24"/>
        </w:rPr>
      </w:pPr>
      <w:r w:rsidRPr="00435B10">
        <w:rPr>
          <w:rFonts w:ascii="Arial" w:hAnsi="Arial" w:cs="Arial"/>
          <w:szCs w:val="24"/>
        </w:rPr>
        <w:t xml:space="preserve">Internal replanning involves realigning scope, schedule, or budget for remaining effort within the PBB and the scope of authorized work. It does not affect the PBB. It is intended for in-scope changes to future budgets that are within the scope of the project.  Future means any accounting period following the period in which the replanning activity is initiated. Internal replanning revisions normally occur as a result of updates reflecting improved information, transfer of work from one organization to another, identification of work that is within the authorized scope of the project, but out of scope to the </w:t>
      </w:r>
      <w:r w:rsidR="00636415" w:rsidRPr="00435B10">
        <w:rPr>
          <w:rFonts w:ascii="Arial" w:hAnsi="Arial" w:cs="Arial"/>
        </w:rPr>
        <w:t>CA</w:t>
      </w:r>
      <w:r w:rsidRPr="00435B10">
        <w:rPr>
          <w:rFonts w:ascii="Arial" w:hAnsi="Arial" w:cs="Arial"/>
          <w:szCs w:val="24"/>
        </w:rPr>
        <w:t xml:space="preserve"> and corrective action plans.</w:t>
      </w:r>
    </w:p>
    <w:p w14:paraId="6EDAEF1D" w14:textId="785EE38E" w:rsidR="00CD7E00" w:rsidRPr="00435B10" w:rsidRDefault="00CD7E00" w:rsidP="00560851">
      <w:pPr>
        <w:pStyle w:val="BodyNoIndentEVM"/>
        <w:jc w:val="both"/>
        <w:rPr>
          <w:rFonts w:ascii="Arial" w:hAnsi="Arial" w:cs="Arial"/>
          <w:szCs w:val="24"/>
        </w:rPr>
      </w:pPr>
      <w:r w:rsidRPr="00435B10">
        <w:rPr>
          <w:rFonts w:ascii="Arial" w:hAnsi="Arial" w:cs="Arial"/>
          <w:szCs w:val="24"/>
        </w:rPr>
        <w:t xml:space="preserve">It may also be appropriate to perform internal replanning as a result of project reviews such as a </w:t>
      </w:r>
      <w:r w:rsidR="00C77038">
        <w:rPr>
          <w:rFonts w:ascii="Arial" w:hAnsi="Arial" w:cs="Arial"/>
          <w:szCs w:val="24"/>
        </w:rPr>
        <w:t>PDR</w:t>
      </w:r>
      <w:r w:rsidRPr="00435B10">
        <w:rPr>
          <w:rFonts w:ascii="Arial" w:hAnsi="Arial" w:cs="Arial"/>
          <w:szCs w:val="24"/>
        </w:rPr>
        <w:t xml:space="preserve"> or </w:t>
      </w:r>
      <w:r w:rsidR="00942C9B" w:rsidRPr="00435B10">
        <w:rPr>
          <w:rFonts w:ascii="Arial" w:hAnsi="Arial" w:cs="Arial"/>
        </w:rPr>
        <w:t>CDR</w:t>
      </w:r>
      <w:r w:rsidRPr="00435B10">
        <w:rPr>
          <w:rFonts w:ascii="Arial" w:hAnsi="Arial" w:cs="Arial"/>
          <w:szCs w:val="24"/>
        </w:rPr>
        <w:t xml:space="preserve"> or to accommodate labor, overhead, or other rate changes.  In addition to the parameters listed in </w:t>
      </w:r>
      <w:r w:rsidR="00072B9B">
        <w:rPr>
          <w:rFonts w:ascii="Arial" w:hAnsi="Arial" w:cs="Arial"/>
          <w:szCs w:val="24"/>
        </w:rPr>
        <w:fldChar w:fldCharType="begin"/>
      </w:r>
      <w:r w:rsidR="00072B9B">
        <w:rPr>
          <w:rFonts w:ascii="Arial" w:hAnsi="Arial" w:cs="Arial"/>
          <w:szCs w:val="24"/>
        </w:rPr>
        <w:instrText xml:space="preserve"> REF _Ref70369970 \r \h </w:instrText>
      </w:r>
      <w:r w:rsidR="00072B9B">
        <w:rPr>
          <w:rFonts w:ascii="Arial" w:hAnsi="Arial" w:cs="Arial"/>
          <w:szCs w:val="24"/>
        </w:rPr>
      </w:r>
      <w:r w:rsidR="00072B9B">
        <w:rPr>
          <w:rFonts w:ascii="Arial" w:hAnsi="Arial" w:cs="Arial"/>
          <w:szCs w:val="24"/>
        </w:rPr>
        <w:fldChar w:fldCharType="separate"/>
      </w:r>
      <w:r w:rsidR="00072B9B">
        <w:rPr>
          <w:rFonts w:ascii="Arial" w:hAnsi="Arial" w:cs="Arial"/>
          <w:szCs w:val="24"/>
        </w:rPr>
        <w:t>7.2</w:t>
      </w:r>
      <w:r w:rsidR="00072B9B">
        <w:rPr>
          <w:rFonts w:ascii="Arial" w:hAnsi="Arial" w:cs="Arial"/>
          <w:szCs w:val="24"/>
        </w:rPr>
        <w:fldChar w:fldCharType="end"/>
      </w:r>
      <w:r w:rsidRPr="00435B10">
        <w:rPr>
          <w:rFonts w:ascii="Arial" w:hAnsi="Arial" w:cs="Arial"/>
          <w:szCs w:val="24"/>
        </w:rPr>
        <w:t>, the following controls must be observed to ensure the integrity of performance measurement information:</w:t>
      </w:r>
    </w:p>
    <w:p w14:paraId="60141183" w14:textId="77777777" w:rsidR="00CD7E00" w:rsidRPr="00435B10" w:rsidRDefault="00CD7E00" w:rsidP="00560851">
      <w:pPr>
        <w:pStyle w:val="Bullet1EVM"/>
        <w:jc w:val="both"/>
        <w:rPr>
          <w:rFonts w:ascii="Arial" w:hAnsi="Arial" w:cs="Arial"/>
          <w:szCs w:val="24"/>
        </w:rPr>
      </w:pPr>
      <w:r w:rsidRPr="00435B10">
        <w:rPr>
          <w:rFonts w:ascii="Arial" w:hAnsi="Arial" w:cs="Arial"/>
          <w:szCs w:val="24"/>
        </w:rPr>
        <w:t xml:space="preserve">Replanning is not used as an alternative to proper initial planning, nor is it used to mask legitimate variances. </w:t>
      </w:r>
    </w:p>
    <w:p w14:paraId="7CF0B0AB" w14:textId="77777777" w:rsidR="00CD7E00" w:rsidRPr="00435B10" w:rsidRDefault="00CD7E00" w:rsidP="00560851">
      <w:pPr>
        <w:pStyle w:val="Bullet1EVM"/>
        <w:jc w:val="both"/>
        <w:rPr>
          <w:rFonts w:ascii="Arial" w:hAnsi="Arial" w:cs="Arial"/>
          <w:szCs w:val="24"/>
        </w:rPr>
      </w:pPr>
      <w:r w:rsidRPr="00435B10">
        <w:rPr>
          <w:rFonts w:ascii="Arial" w:hAnsi="Arial" w:cs="Arial"/>
          <w:szCs w:val="24"/>
        </w:rPr>
        <w:t>Internal changes are typically implemented through a change request with supporting documentation (signed by the P</w:t>
      </w:r>
      <w:r w:rsidRPr="00435B10">
        <w:rPr>
          <w:rFonts w:ascii="Arial" w:hAnsi="Arial" w:cs="Arial"/>
          <w:szCs w:val="24"/>
        </w:rPr>
        <w:noBreakHyphen/>
        <w:t xml:space="preserve">CAM, the SP/EM, or Project Manager as appropriate) with the reason for the change clearly identified on the change request as defined in the project’s EVM Implementation Plan.  Significant changes to a </w:t>
      </w:r>
      <w:r w:rsidR="00636415" w:rsidRPr="00435B10">
        <w:rPr>
          <w:rFonts w:ascii="Arial" w:hAnsi="Arial" w:cs="Arial"/>
        </w:rPr>
        <w:t>CA</w:t>
      </w:r>
      <w:r w:rsidRPr="00435B10">
        <w:rPr>
          <w:rFonts w:ascii="Arial" w:hAnsi="Arial" w:cs="Arial"/>
          <w:szCs w:val="24"/>
        </w:rPr>
        <w:t xml:space="preserve"> incremental BCWS require a change request. </w:t>
      </w:r>
    </w:p>
    <w:p w14:paraId="38B68768" w14:textId="77777777" w:rsidR="00CD7E00" w:rsidRPr="00435B10" w:rsidRDefault="00CD7E00" w:rsidP="00560851">
      <w:pPr>
        <w:pStyle w:val="Bullet1EVM"/>
        <w:jc w:val="both"/>
        <w:rPr>
          <w:rFonts w:ascii="Arial" w:hAnsi="Arial" w:cs="Arial"/>
          <w:szCs w:val="24"/>
        </w:rPr>
      </w:pPr>
      <w:r w:rsidRPr="00435B10">
        <w:rPr>
          <w:rFonts w:ascii="Arial" w:hAnsi="Arial" w:cs="Arial"/>
          <w:szCs w:val="24"/>
        </w:rPr>
        <w:t>Changes to work scope are not made without a commensurate change in budgets. The P</w:t>
      </w:r>
      <w:r w:rsidRPr="00435B10">
        <w:rPr>
          <w:rFonts w:ascii="Arial" w:hAnsi="Arial" w:cs="Arial"/>
          <w:szCs w:val="24"/>
        </w:rPr>
        <w:noBreakHyphen/>
        <w:t xml:space="preserve">CAM, the Project Manager, the SP/EM, and the Business Manager must jointly evaluate internal revisions. </w:t>
      </w:r>
    </w:p>
    <w:p w14:paraId="4D758137" w14:textId="77777777" w:rsidR="00CD7E00" w:rsidRPr="00435B10" w:rsidRDefault="00CD7E00" w:rsidP="00560851">
      <w:pPr>
        <w:pStyle w:val="Bullet1EVM"/>
        <w:jc w:val="both"/>
        <w:rPr>
          <w:rFonts w:ascii="Arial" w:hAnsi="Arial" w:cs="Arial"/>
          <w:szCs w:val="24"/>
        </w:rPr>
      </w:pPr>
      <w:r w:rsidRPr="00435B10">
        <w:rPr>
          <w:rFonts w:ascii="Arial" w:hAnsi="Arial" w:cs="Arial"/>
          <w:szCs w:val="24"/>
        </w:rPr>
        <w:t>A budget assigned to a future task is not used to perform another task regardless of the WBS level involved.</w:t>
      </w:r>
    </w:p>
    <w:p w14:paraId="2FEAEC0E" w14:textId="77777777" w:rsidR="00CD7E00" w:rsidRPr="00435B10" w:rsidRDefault="00CD7E00" w:rsidP="00560851">
      <w:pPr>
        <w:pStyle w:val="Bullet1EVM"/>
        <w:jc w:val="both"/>
        <w:rPr>
          <w:rFonts w:ascii="Arial" w:hAnsi="Arial" w:cs="Arial"/>
          <w:szCs w:val="24"/>
        </w:rPr>
      </w:pPr>
      <w:r w:rsidRPr="00435B10">
        <w:rPr>
          <w:rFonts w:ascii="Arial" w:hAnsi="Arial" w:cs="Arial"/>
          <w:szCs w:val="24"/>
        </w:rPr>
        <w:t xml:space="preserve">Replanning of unopened </w:t>
      </w:r>
      <w:r w:rsidR="00651C8A" w:rsidRPr="00435B10">
        <w:rPr>
          <w:rFonts w:ascii="Arial" w:hAnsi="Arial" w:cs="Arial"/>
        </w:rPr>
        <w:t>WP</w:t>
      </w:r>
      <w:r w:rsidRPr="00435B10">
        <w:rPr>
          <w:rFonts w:ascii="Arial" w:hAnsi="Arial" w:cs="Arial"/>
          <w:szCs w:val="24"/>
        </w:rPr>
        <w:t xml:space="preserve">s is allowed outside the freeze period to keep the planning aligned to the way work is to be performed. However, such replanning cannot change the WP’s budget or affect the baseline schedules of other </w:t>
      </w:r>
      <w:r w:rsidR="00636415" w:rsidRPr="00435B10">
        <w:rPr>
          <w:rFonts w:ascii="Arial" w:hAnsi="Arial" w:cs="Arial"/>
        </w:rPr>
        <w:t>CA</w:t>
      </w:r>
      <w:r w:rsidRPr="00435B10">
        <w:rPr>
          <w:rFonts w:ascii="Arial" w:hAnsi="Arial" w:cs="Arial"/>
          <w:szCs w:val="24"/>
        </w:rPr>
        <w:t>s unless formally approved by the Project Manager or his/her designee.</w:t>
      </w:r>
    </w:p>
    <w:p w14:paraId="626E9D17" w14:textId="5FEF85C5" w:rsidR="00CD7E00" w:rsidRPr="00435B10" w:rsidRDefault="00CD7E00" w:rsidP="00560851">
      <w:pPr>
        <w:pStyle w:val="Bullet1EVM"/>
        <w:jc w:val="both"/>
        <w:rPr>
          <w:rFonts w:ascii="Arial" w:hAnsi="Arial" w:cs="Arial"/>
          <w:szCs w:val="24"/>
        </w:rPr>
      </w:pPr>
      <w:r w:rsidRPr="00435B10">
        <w:rPr>
          <w:rFonts w:ascii="Arial" w:hAnsi="Arial" w:cs="Arial"/>
          <w:szCs w:val="24"/>
        </w:rPr>
        <w:t xml:space="preserve">Replanning guidance will encourage replanning of a </w:t>
      </w:r>
      <w:r w:rsidR="00C77038">
        <w:rPr>
          <w:rFonts w:ascii="Arial" w:hAnsi="Arial" w:cs="Arial"/>
          <w:szCs w:val="24"/>
        </w:rPr>
        <w:t>LOE</w:t>
      </w:r>
      <w:r w:rsidRPr="00435B10">
        <w:rPr>
          <w:rFonts w:ascii="Arial" w:hAnsi="Arial" w:cs="Arial"/>
          <w:szCs w:val="24"/>
        </w:rPr>
        <w:t xml:space="preserve"> </w:t>
      </w:r>
      <w:r w:rsidR="00651C8A" w:rsidRPr="00435B10">
        <w:rPr>
          <w:rFonts w:ascii="Arial" w:hAnsi="Arial" w:cs="Arial"/>
        </w:rPr>
        <w:t>WP</w:t>
      </w:r>
      <w:r w:rsidRPr="00435B10">
        <w:rPr>
          <w:rFonts w:ascii="Arial" w:hAnsi="Arial" w:cs="Arial"/>
          <w:szCs w:val="24"/>
        </w:rPr>
        <w:t xml:space="preserve"> if that </w:t>
      </w:r>
      <w:r w:rsidR="00651C8A" w:rsidRPr="00435B10">
        <w:rPr>
          <w:rFonts w:ascii="Arial" w:hAnsi="Arial" w:cs="Arial"/>
        </w:rPr>
        <w:t>WP</w:t>
      </w:r>
      <w:r w:rsidRPr="00435B10">
        <w:rPr>
          <w:rFonts w:ascii="Arial" w:hAnsi="Arial" w:cs="Arial"/>
          <w:szCs w:val="24"/>
        </w:rPr>
        <w:t xml:space="preserve"> has not been charged with any actual costs. Once ACWP is incurred then replanning may be limited to adjusting the time-phasing of future BCWS.</w:t>
      </w:r>
    </w:p>
    <w:p w14:paraId="488D6A8D" w14:textId="008C7B4C" w:rsidR="00CD7E00" w:rsidRPr="00435B10" w:rsidRDefault="00CD7E00" w:rsidP="00560851">
      <w:pPr>
        <w:pStyle w:val="BodyNoIndentEVM"/>
        <w:jc w:val="both"/>
        <w:rPr>
          <w:rFonts w:ascii="Arial" w:hAnsi="Arial" w:cs="Arial"/>
          <w:szCs w:val="24"/>
        </w:rPr>
      </w:pPr>
      <w:r w:rsidRPr="00435B10">
        <w:rPr>
          <w:rFonts w:ascii="Arial" w:hAnsi="Arial" w:cs="Arial"/>
          <w:szCs w:val="24"/>
        </w:rPr>
        <w:t xml:space="preserve">Observe the following examples for use of </w:t>
      </w:r>
      <w:r w:rsidR="00C77038">
        <w:rPr>
          <w:rFonts w:ascii="Arial" w:hAnsi="Arial" w:cs="Arial"/>
          <w:szCs w:val="24"/>
        </w:rPr>
        <w:t>MR</w:t>
      </w:r>
      <w:r w:rsidRPr="00435B10">
        <w:rPr>
          <w:rFonts w:ascii="Arial" w:hAnsi="Arial" w:cs="Arial"/>
          <w:szCs w:val="24"/>
        </w:rPr>
        <w:t xml:space="preserve"> to ensure the integrity of performance measurement information:</w:t>
      </w:r>
    </w:p>
    <w:p w14:paraId="743D6BFA" w14:textId="77777777" w:rsidR="00CD7E00" w:rsidRPr="00435B10" w:rsidRDefault="00CD7E00" w:rsidP="00097D93">
      <w:pPr>
        <w:pStyle w:val="BodyNoIndentEVM"/>
        <w:numPr>
          <w:ilvl w:val="0"/>
          <w:numId w:val="21"/>
        </w:numPr>
        <w:jc w:val="both"/>
        <w:rPr>
          <w:rFonts w:ascii="Arial" w:hAnsi="Arial" w:cs="Arial"/>
          <w:szCs w:val="24"/>
        </w:rPr>
      </w:pPr>
      <w:r w:rsidRPr="00435B10">
        <w:rPr>
          <w:rFonts w:ascii="Arial" w:hAnsi="Arial" w:cs="Arial"/>
          <w:szCs w:val="24"/>
        </w:rPr>
        <w:t>Examples of proper MR distribution/return:</w:t>
      </w:r>
    </w:p>
    <w:p w14:paraId="73643DF8" w14:textId="77777777" w:rsidR="00CD7E00" w:rsidRPr="00435B10" w:rsidRDefault="00CD7E00" w:rsidP="00560851">
      <w:pPr>
        <w:pStyle w:val="Bullet2EVM"/>
        <w:jc w:val="both"/>
        <w:rPr>
          <w:rFonts w:ascii="Arial" w:hAnsi="Arial" w:cs="Arial"/>
        </w:rPr>
      </w:pPr>
      <w:r w:rsidRPr="00435B10">
        <w:rPr>
          <w:rFonts w:ascii="Arial" w:hAnsi="Arial" w:cs="Arial"/>
        </w:rPr>
        <w:t>Definitization of project changes reflecting revised effort.</w:t>
      </w:r>
    </w:p>
    <w:p w14:paraId="67AA3F83" w14:textId="77777777" w:rsidR="00CD7E00" w:rsidRPr="00435B10" w:rsidRDefault="00CD7E00" w:rsidP="00560851">
      <w:pPr>
        <w:pStyle w:val="Bullet2EVM"/>
        <w:jc w:val="both"/>
        <w:rPr>
          <w:rFonts w:ascii="Arial" w:hAnsi="Arial" w:cs="Arial"/>
        </w:rPr>
      </w:pPr>
      <w:r w:rsidRPr="00435B10">
        <w:rPr>
          <w:rFonts w:ascii="Arial" w:hAnsi="Arial" w:cs="Arial"/>
        </w:rPr>
        <w:t>Major redesign.</w:t>
      </w:r>
    </w:p>
    <w:p w14:paraId="09537E80" w14:textId="77777777" w:rsidR="00CD7E00" w:rsidRPr="00435B10" w:rsidRDefault="00CD7E00" w:rsidP="00560851">
      <w:pPr>
        <w:pStyle w:val="Bullet2EVM"/>
        <w:jc w:val="both"/>
        <w:rPr>
          <w:rFonts w:ascii="Arial" w:hAnsi="Arial" w:cs="Arial"/>
        </w:rPr>
      </w:pPr>
      <w:r w:rsidRPr="00435B10">
        <w:rPr>
          <w:rFonts w:ascii="Arial" w:hAnsi="Arial" w:cs="Arial"/>
        </w:rPr>
        <w:t>Unanticipated project requirement within the scope of the Project but not within the PMB.</w:t>
      </w:r>
    </w:p>
    <w:p w14:paraId="6328BC48" w14:textId="77777777" w:rsidR="00CD7E00" w:rsidRPr="00435B10" w:rsidRDefault="00CD7E00" w:rsidP="00560851">
      <w:pPr>
        <w:pStyle w:val="Bullet2EVM"/>
        <w:jc w:val="both"/>
        <w:rPr>
          <w:rFonts w:ascii="Arial" w:hAnsi="Arial" w:cs="Arial"/>
        </w:rPr>
      </w:pPr>
      <w:r w:rsidRPr="00435B10">
        <w:rPr>
          <w:rFonts w:ascii="Arial" w:hAnsi="Arial" w:cs="Arial"/>
        </w:rPr>
        <w:t>Rate changes (future budget).</w:t>
      </w:r>
    </w:p>
    <w:p w14:paraId="2CCBF072" w14:textId="77777777" w:rsidR="00CD7E00" w:rsidRPr="00435B10" w:rsidRDefault="00CD7E00" w:rsidP="00560851">
      <w:pPr>
        <w:pStyle w:val="Bullet2EVM"/>
        <w:jc w:val="both"/>
        <w:rPr>
          <w:rFonts w:ascii="Arial" w:hAnsi="Arial" w:cs="Arial"/>
        </w:rPr>
      </w:pPr>
      <w:r w:rsidRPr="00435B10">
        <w:rPr>
          <w:rFonts w:ascii="Arial" w:hAnsi="Arial" w:cs="Arial"/>
        </w:rPr>
        <w:t>Realized risks and mitigation plans (rework, retest, etc.)</w:t>
      </w:r>
    </w:p>
    <w:p w14:paraId="26D41A89" w14:textId="77777777" w:rsidR="00CD7E00" w:rsidRPr="00435B10" w:rsidRDefault="00CD7E00" w:rsidP="00560851">
      <w:pPr>
        <w:pStyle w:val="Bullet2EVM"/>
        <w:jc w:val="both"/>
        <w:rPr>
          <w:rFonts w:ascii="Arial" w:hAnsi="Arial" w:cs="Arial"/>
        </w:rPr>
      </w:pPr>
      <w:r w:rsidRPr="00435B10">
        <w:rPr>
          <w:rFonts w:ascii="Arial" w:hAnsi="Arial" w:cs="Arial"/>
        </w:rPr>
        <w:t>Budget returned to MR for work no longer required.</w:t>
      </w:r>
    </w:p>
    <w:p w14:paraId="320ABA6F" w14:textId="77777777" w:rsidR="00CD7E00" w:rsidRPr="00435B10" w:rsidRDefault="00CD7E00" w:rsidP="00560851">
      <w:pPr>
        <w:pStyle w:val="Bullet1EVM"/>
        <w:jc w:val="both"/>
        <w:rPr>
          <w:rFonts w:ascii="Arial" w:hAnsi="Arial" w:cs="Arial"/>
          <w:szCs w:val="24"/>
        </w:rPr>
      </w:pPr>
      <w:r w:rsidRPr="00435B10">
        <w:rPr>
          <w:rFonts w:ascii="Arial" w:hAnsi="Arial" w:cs="Arial"/>
          <w:szCs w:val="24"/>
        </w:rPr>
        <w:t>Examples of improper MR use:</w:t>
      </w:r>
    </w:p>
    <w:p w14:paraId="609F04CC" w14:textId="77777777" w:rsidR="00CD7E00" w:rsidRPr="00435B10" w:rsidRDefault="00CD7E00" w:rsidP="00560851">
      <w:pPr>
        <w:pStyle w:val="Bullet2EVM"/>
        <w:jc w:val="both"/>
        <w:rPr>
          <w:rFonts w:ascii="Arial" w:hAnsi="Arial" w:cs="Arial"/>
        </w:rPr>
      </w:pPr>
      <w:r w:rsidRPr="00435B10">
        <w:rPr>
          <w:rFonts w:ascii="Arial" w:hAnsi="Arial" w:cs="Arial"/>
        </w:rPr>
        <w:t xml:space="preserve">Offsetting </w:t>
      </w:r>
      <w:r w:rsidR="00636415" w:rsidRPr="00435B10">
        <w:rPr>
          <w:rFonts w:ascii="Arial" w:hAnsi="Arial" w:cs="Arial"/>
        </w:rPr>
        <w:t>CA</w:t>
      </w:r>
      <w:r w:rsidRPr="00435B10">
        <w:rPr>
          <w:rFonts w:ascii="Arial" w:hAnsi="Arial" w:cs="Arial"/>
        </w:rPr>
        <w:t xml:space="preserve"> variances (underruns and overruns).</w:t>
      </w:r>
    </w:p>
    <w:p w14:paraId="4F87E318" w14:textId="77777777" w:rsidR="00CD7E00" w:rsidRPr="00435B10" w:rsidRDefault="00CD7E00" w:rsidP="00560851">
      <w:pPr>
        <w:pStyle w:val="Bullet2EVM"/>
        <w:jc w:val="both"/>
        <w:rPr>
          <w:rFonts w:ascii="Arial" w:hAnsi="Arial" w:cs="Arial"/>
        </w:rPr>
      </w:pPr>
      <w:r w:rsidRPr="00435B10">
        <w:rPr>
          <w:rFonts w:ascii="Arial" w:hAnsi="Arial" w:cs="Arial"/>
        </w:rPr>
        <w:t>Masking overruns</w:t>
      </w:r>
    </w:p>
    <w:p w14:paraId="2B1FF985" w14:textId="77777777" w:rsidR="00CD7E00" w:rsidRPr="00435B10" w:rsidRDefault="00CD7E00" w:rsidP="00560851">
      <w:pPr>
        <w:pStyle w:val="Bullet2EVM"/>
        <w:jc w:val="both"/>
        <w:rPr>
          <w:rFonts w:ascii="Arial" w:hAnsi="Arial" w:cs="Arial"/>
        </w:rPr>
      </w:pPr>
      <w:r w:rsidRPr="00435B10">
        <w:rPr>
          <w:rFonts w:ascii="Arial" w:hAnsi="Arial" w:cs="Arial"/>
        </w:rPr>
        <w:t>Covering project management mistakes</w:t>
      </w:r>
    </w:p>
    <w:p w14:paraId="04B42914" w14:textId="77777777" w:rsidR="00CD7E00" w:rsidRPr="00435B10" w:rsidRDefault="00CD7E00" w:rsidP="00560851">
      <w:pPr>
        <w:pStyle w:val="Heading2"/>
        <w:jc w:val="both"/>
      </w:pPr>
      <w:bookmarkStart w:id="612" w:name="_Toc304560920"/>
      <w:bookmarkStart w:id="613" w:name="_Toc356904319"/>
      <w:bookmarkStart w:id="614" w:name="_Ref70369578"/>
      <w:bookmarkStart w:id="615" w:name="_Ref73646643"/>
      <w:bookmarkStart w:id="616" w:name="_Ref73646649"/>
      <w:bookmarkStart w:id="617" w:name="_Toc84879666"/>
      <w:bookmarkStart w:id="618" w:name="_Toc304560927"/>
      <w:bookmarkStart w:id="619" w:name="_Toc356904321"/>
      <w:r w:rsidRPr="00435B10">
        <w:t>Formal Reprogramming</w:t>
      </w:r>
      <w:bookmarkEnd w:id="612"/>
      <w:bookmarkEnd w:id="613"/>
      <w:bookmarkEnd w:id="614"/>
      <w:bookmarkEnd w:id="615"/>
      <w:bookmarkEnd w:id="616"/>
      <w:bookmarkEnd w:id="617"/>
    </w:p>
    <w:p w14:paraId="0E989BDE" w14:textId="77777777" w:rsidR="00CD7E00" w:rsidRPr="00435B10" w:rsidRDefault="00CD7E00" w:rsidP="00560851">
      <w:pPr>
        <w:autoSpaceDE w:val="0"/>
        <w:autoSpaceDN w:val="0"/>
        <w:adjustRightInd w:val="0"/>
        <w:spacing w:after="0"/>
        <w:jc w:val="both"/>
        <w:rPr>
          <w:rFonts w:cs="Arial"/>
          <w:sz w:val="24"/>
          <w:szCs w:val="24"/>
        </w:rPr>
      </w:pPr>
      <w:r w:rsidRPr="00435B10">
        <w:rPr>
          <w:rFonts w:cs="Arial"/>
          <w:sz w:val="24"/>
          <w:szCs w:val="24"/>
        </w:rPr>
        <w:t xml:space="preserve">Formal reprogramming is the comprehensive replanning process that improves the correlation of project scope, schedule, and budget for performance measurement and management control. The replanning of the remaining PMB results in an OTB, an Over-Target Schedule (OTS) or both. An OTB is the term used to describe a situation where the budget and/or schedule in the PMB exceed the PBB and the contractual schedule delivery dates. The OTB incorporates a recognized budget in excess of the PBB to provide reasonable budget objectives, work control, and performance measurement. </w:t>
      </w:r>
    </w:p>
    <w:p w14:paraId="0FA03E96" w14:textId="77777777" w:rsidR="00CD7E00" w:rsidRPr="00435B10" w:rsidRDefault="00CD7E00" w:rsidP="00560851">
      <w:pPr>
        <w:autoSpaceDE w:val="0"/>
        <w:autoSpaceDN w:val="0"/>
        <w:adjustRightInd w:val="0"/>
        <w:spacing w:after="0"/>
        <w:jc w:val="both"/>
        <w:rPr>
          <w:rFonts w:cs="Arial"/>
          <w:sz w:val="24"/>
          <w:szCs w:val="24"/>
        </w:rPr>
      </w:pPr>
    </w:p>
    <w:p w14:paraId="118DB70B" w14:textId="77777777" w:rsidR="00CD7E00" w:rsidRPr="00435B10" w:rsidRDefault="00CD7E00" w:rsidP="00560851">
      <w:pPr>
        <w:autoSpaceDE w:val="0"/>
        <w:autoSpaceDN w:val="0"/>
        <w:adjustRightInd w:val="0"/>
        <w:spacing w:after="0"/>
        <w:jc w:val="both"/>
        <w:rPr>
          <w:rFonts w:cs="Arial"/>
          <w:sz w:val="24"/>
          <w:szCs w:val="24"/>
        </w:rPr>
      </w:pPr>
      <w:r w:rsidRPr="00435B10">
        <w:rPr>
          <w:rFonts w:cs="Arial"/>
          <w:sz w:val="24"/>
          <w:szCs w:val="24"/>
        </w:rPr>
        <w:t>The primary purpose of reprogramming is to establish realistic budgets, schedules, and a meaningful basis for performance measurement for the remaining work. Reprogramming decisions must be based on achievability of the remaining plan. They are preceded by comprehensive EAC and schedule review and may result in the need for an IBR. This type of replan is for performance measurement purposes only and requires prior coordination and approval of the customer/sponsor. The Project Manager will consult with the appropriate NASA Center/organization EVM focal point on formal reprogramming plans.</w:t>
      </w:r>
    </w:p>
    <w:p w14:paraId="04B3DD78" w14:textId="77777777" w:rsidR="00CD7E00" w:rsidRPr="00435B10" w:rsidRDefault="00CD7E00" w:rsidP="00560851">
      <w:pPr>
        <w:pStyle w:val="BodyNoIndentEVM"/>
        <w:jc w:val="both"/>
        <w:rPr>
          <w:rFonts w:ascii="Arial" w:hAnsi="Arial" w:cs="Arial"/>
          <w:szCs w:val="24"/>
        </w:rPr>
      </w:pPr>
      <w:r w:rsidRPr="00435B10">
        <w:rPr>
          <w:rFonts w:ascii="Arial" w:hAnsi="Arial" w:cs="Arial"/>
          <w:szCs w:val="24"/>
        </w:rPr>
        <w:t>Formal reprogramming includes the following:</w:t>
      </w:r>
    </w:p>
    <w:p w14:paraId="0343E81D" w14:textId="77777777" w:rsidR="00CD7E00" w:rsidRPr="00435B10" w:rsidRDefault="00CD7E00" w:rsidP="00560851">
      <w:pPr>
        <w:pStyle w:val="Bullet1EVM"/>
        <w:jc w:val="both"/>
        <w:rPr>
          <w:rFonts w:ascii="Arial" w:hAnsi="Arial" w:cs="Arial"/>
          <w:szCs w:val="24"/>
        </w:rPr>
      </w:pPr>
      <w:r w:rsidRPr="00435B10">
        <w:rPr>
          <w:rFonts w:ascii="Arial" w:hAnsi="Arial" w:cs="Arial"/>
          <w:szCs w:val="24"/>
        </w:rPr>
        <w:t>Replanning of future work.</w:t>
      </w:r>
    </w:p>
    <w:p w14:paraId="5F2C57C1" w14:textId="77777777" w:rsidR="00CD7E00" w:rsidRPr="00435B10" w:rsidRDefault="00CD7E00" w:rsidP="00560851">
      <w:pPr>
        <w:pStyle w:val="Bullet1EVM"/>
        <w:jc w:val="both"/>
        <w:rPr>
          <w:rFonts w:ascii="Arial" w:hAnsi="Arial" w:cs="Arial"/>
          <w:szCs w:val="24"/>
        </w:rPr>
      </w:pPr>
      <w:r w:rsidRPr="00435B10">
        <w:rPr>
          <w:rFonts w:ascii="Arial" w:hAnsi="Arial" w:cs="Arial"/>
          <w:szCs w:val="24"/>
        </w:rPr>
        <w:t>Replanning of in-process work.</w:t>
      </w:r>
    </w:p>
    <w:p w14:paraId="432F824C" w14:textId="77777777" w:rsidR="00CD7E00" w:rsidRPr="00435B10" w:rsidRDefault="00CD7E00" w:rsidP="00560851">
      <w:pPr>
        <w:pStyle w:val="Bullet1EVM"/>
        <w:jc w:val="both"/>
        <w:rPr>
          <w:rFonts w:ascii="Arial" w:hAnsi="Arial" w:cs="Arial"/>
          <w:szCs w:val="24"/>
        </w:rPr>
      </w:pPr>
      <w:r w:rsidRPr="00435B10">
        <w:rPr>
          <w:rFonts w:ascii="Arial" w:hAnsi="Arial" w:cs="Arial"/>
          <w:szCs w:val="24"/>
        </w:rPr>
        <w:t>Adjusting variances applicable to completed work (retroactive adjustments to cost, schedule, or both).</w:t>
      </w:r>
    </w:p>
    <w:p w14:paraId="10A67FC5" w14:textId="77777777" w:rsidR="00CD7E00" w:rsidRPr="00435B10" w:rsidRDefault="00CD7E00" w:rsidP="00560851">
      <w:pPr>
        <w:pStyle w:val="Bullet1EVM"/>
        <w:jc w:val="both"/>
        <w:rPr>
          <w:rFonts w:ascii="Arial" w:hAnsi="Arial" w:cs="Arial"/>
          <w:szCs w:val="24"/>
        </w:rPr>
      </w:pPr>
      <w:r w:rsidRPr="00435B10">
        <w:rPr>
          <w:rFonts w:ascii="Arial" w:hAnsi="Arial" w:cs="Arial"/>
          <w:szCs w:val="24"/>
        </w:rPr>
        <w:t xml:space="preserve">Adjustments to the PMB are reflected in the </w:t>
      </w:r>
      <w:r w:rsidR="006B2F55" w:rsidRPr="00435B10">
        <w:rPr>
          <w:rFonts w:ascii="Arial" w:hAnsi="Arial" w:cs="Arial"/>
        </w:rPr>
        <w:t>IPMR</w:t>
      </w:r>
      <w:r w:rsidRPr="00435B10">
        <w:rPr>
          <w:rFonts w:ascii="Arial" w:hAnsi="Arial" w:cs="Arial"/>
          <w:szCs w:val="24"/>
        </w:rPr>
        <w:t>.</w:t>
      </w:r>
    </w:p>
    <w:p w14:paraId="5E805A18" w14:textId="77777777" w:rsidR="00CD7E00" w:rsidRPr="00435B10" w:rsidRDefault="00CD7E00" w:rsidP="00560851">
      <w:pPr>
        <w:pStyle w:val="Heading3"/>
        <w:jc w:val="both"/>
        <w:rPr>
          <w:szCs w:val="24"/>
        </w:rPr>
      </w:pPr>
      <w:bookmarkStart w:id="620" w:name="_Toc304560921"/>
      <w:bookmarkStart w:id="621" w:name="_Ref70370091"/>
      <w:r w:rsidRPr="00435B10">
        <w:rPr>
          <w:szCs w:val="24"/>
        </w:rPr>
        <w:t>Formal Reprogramming Conditions</w:t>
      </w:r>
      <w:bookmarkEnd w:id="620"/>
      <w:bookmarkEnd w:id="621"/>
    </w:p>
    <w:p w14:paraId="7D0D2707" w14:textId="77777777" w:rsidR="00CD7E00" w:rsidRPr="00435B10" w:rsidRDefault="00CD7E00" w:rsidP="00560851">
      <w:pPr>
        <w:pStyle w:val="BodyNoIndentEVM"/>
        <w:jc w:val="both"/>
        <w:rPr>
          <w:rFonts w:ascii="Arial" w:hAnsi="Arial" w:cs="Arial"/>
          <w:szCs w:val="24"/>
        </w:rPr>
      </w:pPr>
      <w:r w:rsidRPr="00435B10">
        <w:rPr>
          <w:rFonts w:ascii="Arial" w:hAnsi="Arial" w:cs="Arial"/>
          <w:szCs w:val="24"/>
        </w:rPr>
        <w:t>Formal reprogramming is only undertaken under the following conditions:</w:t>
      </w:r>
    </w:p>
    <w:p w14:paraId="7C9F2F5A" w14:textId="77777777" w:rsidR="00CD7E00" w:rsidRPr="00435B10" w:rsidRDefault="00CD7E00" w:rsidP="00560851">
      <w:pPr>
        <w:pStyle w:val="Bullet1EVM"/>
        <w:jc w:val="both"/>
        <w:rPr>
          <w:rFonts w:ascii="Arial" w:hAnsi="Arial" w:cs="Arial"/>
          <w:szCs w:val="24"/>
        </w:rPr>
      </w:pPr>
      <w:r w:rsidRPr="00435B10">
        <w:rPr>
          <w:rFonts w:ascii="Arial" w:hAnsi="Arial" w:cs="Arial"/>
          <w:szCs w:val="24"/>
        </w:rPr>
        <w:t>When analysis shows that the budget and/or schedule remaining is not adequate to complete the remaining work and provide for meaningful performance measurement.</w:t>
      </w:r>
    </w:p>
    <w:p w14:paraId="01E87A9F" w14:textId="77777777" w:rsidR="00CD7E00" w:rsidRPr="00435B10" w:rsidRDefault="00CD7E00" w:rsidP="00560851">
      <w:pPr>
        <w:pStyle w:val="Bullet1EVM"/>
        <w:jc w:val="both"/>
        <w:rPr>
          <w:rFonts w:ascii="Arial" w:hAnsi="Arial" w:cs="Arial"/>
          <w:szCs w:val="24"/>
        </w:rPr>
      </w:pPr>
      <w:r w:rsidRPr="00435B10">
        <w:rPr>
          <w:rFonts w:ascii="Arial" w:hAnsi="Arial" w:cs="Arial"/>
          <w:szCs w:val="24"/>
        </w:rPr>
        <w:t xml:space="preserve">At least 12 months of significant effort remains on the project at the conclusion of the replanning activity. </w:t>
      </w:r>
    </w:p>
    <w:p w14:paraId="4EB4E108" w14:textId="77777777" w:rsidR="00CD7E00" w:rsidRPr="00435B10" w:rsidRDefault="00CD7E00" w:rsidP="00560851">
      <w:pPr>
        <w:pStyle w:val="Bullet1EVM"/>
        <w:jc w:val="both"/>
        <w:rPr>
          <w:rFonts w:ascii="Arial" w:hAnsi="Arial" w:cs="Arial"/>
          <w:szCs w:val="24"/>
        </w:rPr>
      </w:pPr>
      <w:r w:rsidRPr="00435B10">
        <w:rPr>
          <w:rFonts w:ascii="Arial" w:hAnsi="Arial" w:cs="Arial"/>
          <w:szCs w:val="24"/>
        </w:rPr>
        <w:t>Formal reprogramming requires prior completion of a comprehensive EAC</w:t>
      </w:r>
    </w:p>
    <w:p w14:paraId="0C29BD63" w14:textId="77777777" w:rsidR="00CD7E00" w:rsidRPr="00435B10" w:rsidRDefault="00CD7E00" w:rsidP="00560851">
      <w:pPr>
        <w:pStyle w:val="Bullet1EVM"/>
        <w:jc w:val="both"/>
        <w:rPr>
          <w:rFonts w:ascii="Arial" w:hAnsi="Arial" w:cs="Arial"/>
          <w:szCs w:val="24"/>
        </w:rPr>
      </w:pPr>
      <w:r w:rsidRPr="00435B10">
        <w:rPr>
          <w:rFonts w:ascii="Arial" w:hAnsi="Arial" w:cs="Arial"/>
          <w:szCs w:val="24"/>
        </w:rPr>
        <w:t>An agreement is reached between the customer/sponsor and the NASA project on the EAC and the OTB/OTS plan and documented via the Formal Reprogramming Plan</w:t>
      </w:r>
    </w:p>
    <w:p w14:paraId="38534267" w14:textId="77777777" w:rsidR="00CD7E00" w:rsidRPr="00435B10" w:rsidRDefault="00CD7E00" w:rsidP="00560851">
      <w:pPr>
        <w:pStyle w:val="Heading3"/>
        <w:jc w:val="both"/>
        <w:rPr>
          <w:szCs w:val="24"/>
        </w:rPr>
      </w:pPr>
      <w:bookmarkStart w:id="622" w:name="_Toc304560922"/>
      <w:r w:rsidRPr="00435B10">
        <w:rPr>
          <w:szCs w:val="24"/>
        </w:rPr>
        <w:t>Formal Reprogramming Plan</w:t>
      </w:r>
      <w:bookmarkEnd w:id="622"/>
    </w:p>
    <w:p w14:paraId="6D272F2C" w14:textId="77777777" w:rsidR="00CD7E00" w:rsidRPr="00435B10" w:rsidRDefault="00CD7E00" w:rsidP="00560851">
      <w:pPr>
        <w:pStyle w:val="BodyNoIndentEVM"/>
        <w:jc w:val="both"/>
        <w:rPr>
          <w:rFonts w:ascii="Arial" w:hAnsi="Arial" w:cs="Arial"/>
          <w:szCs w:val="24"/>
        </w:rPr>
      </w:pPr>
      <w:r w:rsidRPr="00435B10">
        <w:rPr>
          <w:rFonts w:ascii="Arial" w:hAnsi="Arial" w:cs="Arial"/>
          <w:szCs w:val="24"/>
        </w:rPr>
        <w:t xml:space="preserve">Formal reprogramming of project activities is initiated with a plan prepared and distributed by the Project Office, which contains the following: </w:t>
      </w:r>
    </w:p>
    <w:p w14:paraId="1349AF50" w14:textId="77777777" w:rsidR="00CD7E00" w:rsidRPr="00435B10" w:rsidRDefault="00CD7E00" w:rsidP="00560851">
      <w:pPr>
        <w:pStyle w:val="Bullet1EVM"/>
        <w:jc w:val="both"/>
        <w:rPr>
          <w:rFonts w:ascii="Arial" w:hAnsi="Arial" w:cs="Arial"/>
          <w:szCs w:val="24"/>
        </w:rPr>
      </w:pPr>
      <w:r w:rsidRPr="00435B10">
        <w:rPr>
          <w:rFonts w:ascii="Arial" w:hAnsi="Arial" w:cs="Arial"/>
          <w:szCs w:val="24"/>
        </w:rPr>
        <w:t xml:space="preserve">The impact on project status reporting down to and including the applicable </w:t>
      </w:r>
      <w:r w:rsidR="00636415" w:rsidRPr="00435B10">
        <w:rPr>
          <w:rFonts w:ascii="Arial" w:hAnsi="Arial" w:cs="Arial"/>
        </w:rPr>
        <w:t>CA</w:t>
      </w:r>
      <w:r w:rsidRPr="00435B10">
        <w:rPr>
          <w:rFonts w:ascii="Arial" w:hAnsi="Arial" w:cs="Arial"/>
          <w:szCs w:val="24"/>
        </w:rPr>
        <w:t>s.</w:t>
      </w:r>
    </w:p>
    <w:p w14:paraId="0CD73B26" w14:textId="77777777" w:rsidR="00CD7E00" w:rsidRPr="00435B10" w:rsidRDefault="00CD7E00" w:rsidP="00560851">
      <w:pPr>
        <w:pStyle w:val="Bullet1EVM"/>
        <w:jc w:val="both"/>
        <w:rPr>
          <w:rFonts w:ascii="Arial" w:hAnsi="Arial" w:cs="Arial"/>
          <w:szCs w:val="24"/>
        </w:rPr>
      </w:pPr>
      <w:r w:rsidRPr="00435B10">
        <w:rPr>
          <w:rFonts w:ascii="Arial" w:hAnsi="Arial" w:cs="Arial"/>
          <w:szCs w:val="24"/>
        </w:rPr>
        <w:t>The method to be employed in implementing the change (i.e., adjustments in variances to completed work or work in progress).</w:t>
      </w:r>
    </w:p>
    <w:p w14:paraId="3804E54A" w14:textId="77777777" w:rsidR="00CD7E00" w:rsidRPr="00435B10" w:rsidRDefault="00CD7E00" w:rsidP="00560851">
      <w:pPr>
        <w:pStyle w:val="Bullet1EVM"/>
        <w:jc w:val="both"/>
        <w:rPr>
          <w:rFonts w:ascii="Arial" w:hAnsi="Arial" w:cs="Arial"/>
          <w:szCs w:val="24"/>
        </w:rPr>
      </w:pPr>
      <w:r w:rsidRPr="00435B10">
        <w:rPr>
          <w:rFonts w:ascii="Arial" w:hAnsi="Arial" w:cs="Arial"/>
          <w:szCs w:val="24"/>
        </w:rPr>
        <w:t>Estimated time to complete implementation and guidelines for performance measurement during this period.</w:t>
      </w:r>
    </w:p>
    <w:p w14:paraId="2EDD2279" w14:textId="77777777" w:rsidR="00CD7E00" w:rsidRPr="00435B10" w:rsidRDefault="00CD7E00" w:rsidP="00560851">
      <w:pPr>
        <w:pStyle w:val="Bullet1EVM"/>
        <w:jc w:val="both"/>
        <w:rPr>
          <w:rFonts w:ascii="Arial" w:hAnsi="Arial" w:cs="Arial"/>
          <w:szCs w:val="24"/>
        </w:rPr>
      </w:pPr>
      <w:r w:rsidRPr="00435B10">
        <w:rPr>
          <w:rFonts w:ascii="Arial" w:hAnsi="Arial" w:cs="Arial"/>
          <w:szCs w:val="24"/>
        </w:rPr>
        <w:t xml:space="preserve">Effects on Project Plan authorized requirements and project milestones. </w:t>
      </w:r>
    </w:p>
    <w:p w14:paraId="74804695" w14:textId="77777777" w:rsidR="00CD7E00" w:rsidRPr="00435B10" w:rsidRDefault="00CD7E00" w:rsidP="00560851">
      <w:pPr>
        <w:pStyle w:val="BodyNoIndentEVM"/>
        <w:jc w:val="both"/>
        <w:rPr>
          <w:rFonts w:ascii="Arial" w:hAnsi="Arial" w:cs="Arial"/>
          <w:szCs w:val="24"/>
        </w:rPr>
      </w:pPr>
      <w:r w:rsidRPr="00435B10">
        <w:rPr>
          <w:rFonts w:ascii="Arial" w:hAnsi="Arial" w:cs="Arial"/>
          <w:szCs w:val="24"/>
        </w:rPr>
        <w:t>In the event that the project’s operations should generate a condition where the predicted cost growth exceeds the PBB, there are two possible scenarios: 1) the project faces a cancellation review, and/or 2) the Project Manager, with supporting documentation as identified below, petitions the sponsor for additional funding. In accomplishing the second option, the new plan submitted to the customer/sponsor, contains the following:</w:t>
      </w:r>
    </w:p>
    <w:p w14:paraId="7820BF08" w14:textId="77777777" w:rsidR="00CD7E00" w:rsidRPr="00435B10" w:rsidRDefault="00CD7E00" w:rsidP="00560851">
      <w:pPr>
        <w:pStyle w:val="Bullet1EVM"/>
        <w:jc w:val="both"/>
        <w:rPr>
          <w:rFonts w:ascii="Arial" w:hAnsi="Arial" w:cs="Arial"/>
          <w:szCs w:val="24"/>
        </w:rPr>
      </w:pPr>
      <w:r w:rsidRPr="00435B10">
        <w:rPr>
          <w:rFonts w:ascii="Arial" w:hAnsi="Arial" w:cs="Arial"/>
          <w:szCs w:val="24"/>
        </w:rPr>
        <w:t xml:space="preserve">The impact on project status reporting down to and including the </w:t>
      </w:r>
      <w:r w:rsidR="00636415" w:rsidRPr="00435B10">
        <w:rPr>
          <w:rFonts w:ascii="Arial" w:hAnsi="Arial" w:cs="Arial"/>
        </w:rPr>
        <w:t>CA</w:t>
      </w:r>
      <w:r w:rsidRPr="00435B10">
        <w:rPr>
          <w:rFonts w:ascii="Arial" w:hAnsi="Arial" w:cs="Arial"/>
          <w:szCs w:val="24"/>
        </w:rPr>
        <w:t xml:space="preserve"> level.</w:t>
      </w:r>
    </w:p>
    <w:p w14:paraId="1B4D8E52" w14:textId="77777777" w:rsidR="00CD7E00" w:rsidRPr="00435B10" w:rsidRDefault="00CD7E00" w:rsidP="00560851">
      <w:pPr>
        <w:pStyle w:val="Bullet1EVM"/>
        <w:jc w:val="both"/>
        <w:rPr>
          <w:rFonts w:ascii="Arial" w:hAnsi="Arial" w:cs="Arial"/>
          <w:szCs w:val="24"/>
        </w:rPr>
      </w:pPr>
      <w:r w:rsidRPr="00435B10">
        <w:rPr>
          <w:rFonts w:ascii="Arial" w:hAnsi="Arial" w:cs="Arial"/>
          <w:szCs w:val="24"/>
        </w:rPr>
        <w:t>An estimate of the project cost growth (EAC) supported by cost and schedule performance indices</w:t>
      </w:r>
    </w:p>
    <w:p w14:paraId="09598F5F" w14:textId="77777777" w:rsidR="00CD7E00" w:rsidRPr="00435B10" w:rsidRDefault="00CD7E00" w:rsidP="00560851">
      <w:pPr>
        <w:pStyle w:val="Bullet1EVM"/>
        <w:jc w:val="both"/>
        <w:rPr>
          <w:rFonts w:ascii="Arial" w:hAnsi="Arial" w:cs="Arial"/>
          <w:szCs w:val="24"/>
        </w:rPr>
      </w:pPr>
      <w:r w:rsidRPr="00435B10">
        <w:rPr>
          <w:rFonts w:ascii="Arial" w:hAnsi="Arial" w:cs="Arial"/>
          <w:szCs w:val="24"/>
        </w:rPr>
        <w:t>The method to be employed in implementing the change (i.e., adjustments in variances to completed work or work in progress).</w:t>
      </w:r>
    </w:p>
    <w:p w14:paraId="4BDDF019" w14:textId="77777777" w:rsidR="00CD7E00" w:rsidRPr="00435B10" w:rsidRDefault="00CD7E00" w:rsidP="00560851">
      <w:pPr>
        <w:pStyle w:val="Bullet1EVM"/>
        <w:jc w:val="both"/>
        <w:rPr>
          <w:rFonts w:ascii="Arial" w:hAnsi="Arial" w:cs="Arial"/>
          <w:szCs w:val="24"/>
        </w:rPr>
      </w:pPr>
      <w:r w:rsidRPr="00435B10">
        <w:rPr>
          <w:rFonts w:ascii="Arial" w:hAnsi="Arial" w:cs="Arial"/>
          <w:szCs w:val="24"/>
        </w:rPr>
        <w:t>Estimated time to complete implementation and guidelines for performance measurement during this period.</w:t>
      </w:r>
    </w:p>
    <w:p w14:paraId="1C50DEF4" w14:textId="77777777" w:rsidR="00CD7E00" w:rsidRPr="00435B10" w:rsidRDefault="00CD7E00" w:rsidP="00560851">
      <w:pPr>
        <w:pStyle w:val="Bullet1EVM"/>
        <w:jc w:val="both"/>
        <w:rPr>
          <w:rFonts w:ascii="Arial" w:hAnsi="Arial" w:cs="Arial"/>
          <w:szCs w:val="24"/>
        </w:rPr>
      </w:pPr>
      <w:r w:rsidRPr="00435B10">
        <w:rPr>
          <w:rFonts w:ascii="Arial" w:hAnsi="Arial" w:cs="Arial"/>
          <w:szCs w:val="24"/>
        </w:rPr>
        <w:t>Effects on Project Plan authorized requirements and project milestones.</w:t>
      </w:r>
    </w:p>
    <w:p w14:paraId="6585F162" w14:textId="77777777" w:rsidR="00CD7E00" w:rsidRPr="00435B10" w:rsidRDefault="00CD7E00" w:rsidP="00560851">
      <w:pPr>
        <w:pStyle w:val="BodyNoIndentEVM"/>
        <w:jc w:val="both"/>
        <w:rPr>
          <w:rFonts w:ascii="Arial" w:hAnsi="Arial" w:cs="Arial"/>
          <w:szCs w:val="24"/>
        </w:rPr>
      </w:pPr>
      <w:r w:rsidRPr="00435B10">
        <w:rPr>
          <w:rFonts w:ascii="Arial" w:hAnsi="Arial" w:cs="Arial"/>
          <w:szCs w:val="24"/>
        </w:rPr>
        <w:t>Upon the successful petition for additional funds, a formal reprogramming action may or may not be required. The simple condition of the EAC exceeding the PBB is not, in and of itself, a condition that requires a Formal Repr</w:t>
      </w:r>
      <w:r w:rsidR="006D28C4">
        <w:rPr>
          <w:rFonts w:ascii="Arial" w:hAnsi="Arial" w:cs="Arial"/>
          <w:szCs w:val="24"/>
        </w:rPr>
        <w:t>ogramming. If the conditions of</w:t>
      </w:r>
      <w:r w:rsidR="004B61A9" w:rsidRPr="00435B10">
        <w:rPr>
          <w:rFonts w:ascii="Arial" w:hAnsi="Arial" w:cs="Arial"/>
          <w:szCs w:val="24"/>
        </w:rPr>
        <w:t xml:space="preserve"> </w:t>
      </w:r>
      <w:r w:rsidR="006D28C4">
        <w:rPr>
          <w:rFonts w:ascii="Arial" w:hAnsi="Arial" w:cs="Arial"/>
          <w:szCs w:val="24"/>
        </w:rPr>
        <w:fldChar w:fldCharType="begin"/>
      </w:r>
      <w:r w:rsidR="006D28C4">
        <w:rPr>
          <w:rFonts w:ascii="Arial" w:hAnsi="Arial" w:cs="Arial"/>
          <w:szCs w:val="24"/>
        </w:rPr>
        <w:instrText xml:space="preserve"> REF _Ref70370091 \r \h </w:instrText>
      </w:r>
      <w:r w:rsidR="006D28C4">
        <w:rPr>
          <w:rFonts w:ascii="Arial" w:hAnsi="Arial" w:cs="Arial"/>
          <w:szCs w:val="24"/>
        </w:rPr>
      </w:r>
      <w:r w:rsidR="006D28C4">
        <w:rPr>
          <w:rFonts w:ascii="Arial" w:hAnsi="Arial" w:cs="Arial"/>
          <w:szCs w:val="24"/>
        </w:rPr>
        <w:fldChar w:fldCharType="separate"/>
      </w:r>
      <w:r w:rsidR="006D28C4">
        <w:rPr>
          <w:rFonts w:ascii="Arial" w:hAnsi="Arial" w:cs="Arial"/>
          <w:szCs w:val="24"/>
        </w:rPr>
        <w:t>7.7.1</w:t>
      </w:r>
      <w:r w:rsidR="006D28C4">
        <w:rPr>
          <w:rFonts w:ascii="Arial" w:hAnsi="Arial" w:cs="Arial"/>
          <w:szCs w:val="24"/>
        </w:rPr>
        <w:fldChar w:fldCharType="end"/>
      </w:r>
      <w:r w:rsidR="006D28C4">
        <w:rPr>
          <w:rFonts w:ascii="Arial" w:hAnsi="Arial" w:cs="Arial"/>
          <w:szCs w:val="24"/>
        </w:rPr>
        <w:t xml:space="preserve"> </w:t>
      </w:r>
      <w:r w:rsidRPr="00435B10">
        <w:rPr>
          <w:rFonts w:ascii="Arial" w:hAnsi="Arial" w:cs="Arial"/>
          <w:szCs w:val="24"/>
        </w:rPr>
        <w:t xml:space="preserve">are met, the project will notify the customer/sponsor that a Formal Reprogramming action will be prepared for approval following the Formal Reprogramming Plan cited at the beginning of this section. Adjustments to the PMB are reflected in the </w:t>
      </w:r>
      <w:r w:rsidR="006B2F55" w:rsidRPr="00435B10">
        <w:rPr>
          <w:rFonts w:ascii="Arial" w:hAnsi="Arial" w:cs="Arial"/>
        </w:rPr>
        <w:t>IPMR</w:t>
      </w:r>
      <w:r w:rsidRPr="00435B10">
        <w:rPr>
          <w:rFonts w:ascii="Arial" w:hAnsi="Arial" w:cs="Arial"/>
          <w:szCs w:val="24"/>
        </w:rPr>
        <w:t>.</w:t>
      </w:r>
    </w:p>
    <w:p w14:paraId="5E8A2606" w14:textId="77777777" w:rsidR="00CD7E00" w:rsidRPr="00435B10" w:rsidRDefault="00CD7E00" w:rsidP="00560851">
      <w:pPr>
        <w:pStyle w:val="Heading2"/>
        <w:jc w:val="both"/>
      </w:pPr>
      <w:bookmarkStart w:id="623" w:name="_Toc84879667"/>
      <w:r w:rsidRPr="00435B10">
        <w:t>Schedule Change Control</w:t>
      </w:r>
      <w:bookmarkEnd w:id="618"/>
      <w:bookmarkEnd w:id="619"/>
      <w:bookmarkEnd w:id="623"/>
      <w:r w:rsidRPr="00435B10">
        <w:t xml:space="preserve"> </w:t>
      </w:r>
    </w:p>
    <w:p w14:paraId="74E1A3D2" w14:textId="77777777" w:rsidR="00CD7E00" w:rsidRPr="00435B10" w:rsidRDefault="00CD7E00" w:rsidP="00560851">
      <w:pPr>
        <w:pStyle w:val="BodyNoIndentEVM"/>
        <w:jc w:val="both"/>
        <w:rPr>
          <w:rFonts w:ascii="Arial" w:hAnsi="Arial" w:cs="Arial"/>
          <w:szCs w:val="24"/>
        </w:rPr>
      </w:pPr>
      <w:r w:rsidRPr="00435B10">
        <w:rPr>
          <w:rFonts w:ascii="Arial" w:hAnsi="Arial" w:cs="Arial"/>
          <w:szCs w:val="24"/>
        </w:rPr>
        <w:t>The schedule change control process provides a mechanism to change the project’s baseline and current operating schedules in a timely, disciplined manner. There are a number of general schedule change controls that may be put in place, depending upon programmatic factors, project size, or complexity of the schedule. The controls may include, but are not limi</w:t>
      </w:r>
      <w:r w:rsidR="007339F4" w:rsidRPr="00435B10">
        <w:rPr>
          <w:rFonts w:ascii="Arial" w:hAnsi="Arial" w:cs="Arial"/>
          <w:szCs w:val="24"/>
        </w:rPr>
        <w:t>ted to, a Schedule Change Board</w:t>
      </w:r>
      <w:r w:rsidRPr="00435B10">
        <w:rPr>
          <w:rFonts w:ascii="Arial" w:hAnsi="Arial" w:cs="Arial"/>
          <w:szCs w:val="24"/>
        </w:rPr>
        <w:t xml:space="preserve">, or CCB, baseline revisions, and replanning resulting in a new baseline, and version control. This ensures the project IMS includes all of the work authorized, and only the work authorized, necessary to meet the project objectives. See </w:t>
      </w:r>
      <w:r w:rsidR="006D28C4">
        <w:rPr>
          <w:rFonts w:ascii="Arial" w:hAnsi="Arial" w:cs="Arial"/>
          <w:szCs w:val="24"/>
        </w:rPr>
        <w:fldChar w:fldCharType="begin"/>
      </w:r>
      <w:r w:rsidR="006D28C4">
        <w:rPr>
          <w:rFonts w:ascii="Arial" w:hAnsi="Arial" w:cs="Arial"/>
          <w:szCs w:val="24"/>
        </w:rPr>
        <w:instrText xml:space="preserve"> REF _Ref70370151 \r \h </w:instrText>
      </w:r>
      <w:r w:rsidR="006D28C4">
        <w:rPr>
          <w:rFonts w:ascii="Arial" w:hAnsi="Arial" w:cs="Arial"/>
          <w:szCs w:val="24"/>
        </w:rPr>
      </w:r>
      <w:r w:rsidR="006D28C4">
        <w:rPr>
          <w:rFonts w:ascii="Arial" w:hAnsi="Arial" w:cs="Arial"/>
          <w:szCs w:val="24"/>
        </w:rPr>
        <w:fldChar w:fldCharType="separate"/>
      </w:r>
      <w:r w:rsidR="006D28C4">
        <w:rPr>
          <w:rFonts w:ascii="Arial" w:hAnsi="Arial" w:cs="Arial"/>
          <w:szCs w:val="24"/>
        </w:rPr>
        <w:t>2.12</w:t>
      </w:r>
      <w:r w:rsidR="006D28C4">
        <w:rPr>
          <w:rFonts w:ascii="Arial" w:hAnsi="Arial" w:cs="Arial"/>
          <w:szCs w:val="24"/>
        </w:rPr>
        <w:fldChar w:fldCharType="end"/>
      </w:r>
      <w:r w:rsidRPr="00435B10">
        <w:rPr>
          <w:rFonts w:ascii="Arial" w:hAnsi="Arial" w:cs="Arial"/>
          <w:szCs w:val="24"/>
        </w:rPr>
        <w:t xml:space="preserve">, Schedule Baseline Maintenance, for additional detailed instructions. </w:t>
      </w:r>
    </w:p>
    <w:p w14:paraId="0F56A1DC" w14:textId="77777777" w:rsidR="00CD7E00" w:rsidRPr="00435B10" w:rsidRDefault="00CD7E00" w:rsidP="00560851">
      <w:pPr>
        <w:pStyle w:val="Heading2"/>
        <w:jc w:val="both"/>
      </w:pPr>
      <w:bookmarkStart w:id="624" w:name="_Toc356904322"/>
      <w:bookmarkStart w:id="625" w:name="_Toc84879668"/>
      <w:r w:rsidRPr="00435B10">
        <w:t>Rebaselining versus Replanning</w:t>
      </w:r>
      <w:bookmarkEnd w:id="624"/>
      <w:bookmarkEnd w:id="625"/>
      <w:r w:rsidRPr="00435B10">
        <w:t xml:space="preserve"> </w:t>
      </w:r>
    </w:p>
    <w:p w14:paraId="098C1E10" w14:textId="4C1D9115" w:rsidR="00CD7E00" w:rsidRPr="00435B10" w:rsidRDefault="00CD7E00" w:rsidP="00560851">
      <w:pPr>
        <w:pStyle w:val="BodyNoIndentEVM"/>
        <w:jc w:val="both"/>
        <w:rPr>
          <w:rFonts w:ascii="Arial" w:hAnsi="Arial" w:cs="Arial"/>
          <w:szCs w:val="24"/>
        </w:rPr>
      </w:pPr>
      <w:r w:rsidRPr="00435B10">
        <w:rPr>
          <w:rFonts w:ascii="Arial" w:hAnsi="Arial" w:cs="Arial"/>
          <w:szCs w:val="24"/>
        </w:rPr>
        <w:t xml:space="preserve">NASA project personnel may associate "rebaselining" with the process of eliminating all variances (cost and schedule) incurred against the Project PMB and re-establishing the PMB to reflect changes in the project funding. However, this is not consistent with the best practices defined in the </w:t>
      </w:r>
      <w:r w:rsidR="00953B37" w:rsidRPr="00435B10">
        <w:rPr>
          <w:rFonts w:ascii="Arial" w:hAnsi="Arial" w:cs="Arial"/>
        </w:rPr>
        <w:t>EIA-748 EVMS</w:t>
      </w:r>
      <w:r w:rsidRPr="00435B10">
        <w:rPr>
          <w:rFonts w:ascii="Arial" w:hAnsi="Arial" w:cs="Arial"/>
          <w:szCs w:val="24"/>
        </w:rPr>
        <w:t xml:space="preserve"> </w:t>
      </w:r>
      <w:r w:rsidR="004C0017">
        <w:rPr>
          <w:rFonts w:ascii="Arial" w:hAnsi="Arial" w:cs="Arial"/>
          <w:szCs w:val="24"/>
        </w:rPr>
        <w:t xml:space="preserve">Standard </w:t>
      </w:r>
      <w:r w:rsidRPr="00435B10">
        <w:rPr>
          <w:rFonts w:ascii="Arial" w:hAnsi="Arial" w:cs="Arial"/>
          <w:szCs w:val="24"/>
        </w:rPr>
        <w:t xml:space="preserve">or the definition of “Rebaselining” in NPR 7120.5 which states “Rebaselining is the process that results from a change to the project’s </w:t>
      </w:r>
      <w:r w:rsidR="00C77038">
        <w:rPr>
          <w:rFonts w:ascii="Arial" w:hAnsi="Arial" w:cs="Arial"/>
          <w:szCs w:val="24"/>
        </w:rPr>
        <w:t>ABC</w:t>
      </w:r>
      <w:r w:rsidRPr="00435B10">
        <w:rPr>
          <w:rFonts w:ascii="Arial" w:hAnsi="Arial" w:cs="Arial"/>
          <w:szCs w:val="24"/>
        </w:rPr>
        <w:t>.” In the EVM context, replanning is the process for incorporating changes into the PMB and the method used will depend on the type of changes required as discussed earlier in this section.</w:t>
      </w:r>
    </w:p>
    <w:p w14:paraId="5F69F492" w14:textId="167E968D" w:rsidR="00CD7E00" w:rsidRPr="00435B10" w:rsidRDefault="005D696A" w:rsidP="00CD7E00">
      <w:pPr>
        <w:pStyle w:val="Heading2"/>
      </w:pPr>
      <w:bookmarkStart w:id="626" w:name="_Ref73646259"/>
      <w:bookmarkStart w:id="627" w:name="_Ref73646265"/>
      <w:bookmarkStart w:id="628" w:name="_Ref73646763"/>
      <w:bookmarkStart w:id="629" w:name="_Ref73646770"/>
      <w:bookmarkStart w:id="630" w:name="_Toc84879669"/>
      <w:r>
        <w:t>Project Logs</w:t>
      </w:r>
      <w:bookmarkEnd w:id="626"/>
      <w:bookmarkEnd w:id="627"/>
      <w:bookmarkEnd w:id="628"/>
      <w:bookmarkEnd w:id="629"/>
      <w:bookmarkEnd w:id="630"/>
    </w:p>
    <w:p w14:paraId="7ED87E0B" w14:textId="77777777" w:rsidR="00CD7E00" w:rsidRPr="00435B10" w:rsidRDefault="00CD7E00" w:rsidP="00CD7E00">
      <w:pPr>
        <w:pStyle w:val="Heading3"/>
        <w:rPr>
          <w:szCs w:val="24"/>
        </w:rPr>
      </w:pPr>
      <w:bookmarkStart w:id="631" w:name="_Toc304560929"/>
      <w:bookmarkStart w:id="632" w:name="_Ref73646722"/>
      <w:bookmarkStart w:id="633" w:name="_Ref73646729"/>
      <w:r w:rsidRPr="00435B10">
        <w:rPr>
          <w:szCs w:val="24"/>
        </w:rPr>
        <w:t>Change Request Documentation</w:t>
      </w:r>
      <w:bookmarkEnd w:id="631"/>
      <w:bookmarkEnd w:id="632"/>
      <w:bookmarkEnd w:id="633"/>
    </w:p>
    <w:p w14:paraId="5268799C" w14:textId="77777777" w:rsidR="00CD7E00" w:rsidRPr="00435B10" w:rsidRDefault="00CD7E00" w:rsidP="00560851">
      <w:pPr>
        <w:pStyle w:val="BodyNoIndentEVM"/>
        <w:jc w:val="both"/>
        <w:rPr>
          <w:rFonts w:ascii="Arial" w:hAnsi="Arial" w:cs="Arial"/>
          <w:szCs w:val="24"/>
        </w:rPr>
      </w:pPr>
      <w:r w:rsidRPr="00435B10">
        <w:rPr>
          <w:rFonts w:ascii="Arial" w:hAnsi="Arial" w:cs="Arial"/>
          <w:szCs w:val="24"/>
        </w:rPr>
        <w:t xml:space="preserve">Changes to </w:t>
      </w:r>
      <w:r w:rsidR="00636415" w:rsidRPr="00435B10">
        <w:rPr>
          <w:rFonts w:ascii="Arial" w:hAnsi="Arial" w:cs="Arial"/>
        </w:rPr>
        <w:t>CA</w:t>
      </w:r>
      <w:r w:rsidRPr="00435B10">
        <w:rPr>
          <w:rFonts w:ascii="Arial" w:hAnsi="Arial" w:cs="Arial"/>
          <w:szCs w:val="24"/>
        </w:rPr>
        <w:t xml:space="preserve">s must be documented in order to retain the integrity of the scope, schedule, budget baseline, and EAC throughout the life of the project. A change request document is used to track and approve internal revisions. This document includes a change control number (obtained from the PP&amp;C and documented in the Change Request Log, originator/date, WBS element and </w:t>
      </w:r>
      <w:r w:rsidR="00636415" w:rsidRPr="00435B10">
        <w:rPr>
          <w:rFonts w:ascii="Arial" w:hAnsi="Arial" w:cs="Arial"/>
        </w:rPr>
        <w:t>CA</w:t>
      </w:r>
      <w:r w:rsidRPr="00435B10">
        <w:rPr>
          <w:rFonts w:ascii="Arial" w:hAnsi="Arial" w:cs="Arial"/>
          <w:szCs w:val="24"/>
        </w:rPr>
        <w:t xml:space="preserve"> number (see </w:t>
      </w:r>
      <w:r w:rsidR="006D28C4" w:rsidRPr="006D28C4">
        <w:rPr>
          <w:rFonts w:ascii="Arial" w:hAnsi="Arial" w:cs="Arial"/>
          <w:szCs w:val="24"/>
        </w:rPr>
        <w:fldChar w:fldCharType="begin"/>
      </w:r>
      <w:r w:rsidR="006D28C4" w:rsidRPr="006D28C4">
        <w:rPr>
          <w:rFonts w:ascii="Arial" w:hAnsi="Arial" w:cs="Arial"/>
          <w:szCs w:val="24"/>
        </w:rPr>
        <w:instrText xml:space="preserve"> REF _Ref69933350 \h </w:instrText>
      </w:r>
      <w:r w:rsidR="006D28C4">
        <w:rPr>
          <w:rFonts w:ascii="Arial" w:hAnsi="Arial" w:cs="Arial"/>
          <w:szCs w:val="24"/>
        </w:rPr>
        <w:instrText xml:space="preserve"> \* MERGEFORMAT </w:instrText>
      </w:r>
      <w:r w:rsidR="006D28C4" w:rsidRPr="006D28C4">
        <w:rPr>
          <w:rFonts w:ascii="Arial" w:hAnsi="Arial" w:cs="Arial"/>
          <w:szCs w:val="24"/>
        </w:rPr>
      </w:r>
      <w:r w:rsidR="006D28C4" w:rsidRPr="006D28C4">
        <w:rPr>
          <w:rFonts w:ascii="Arial" w:hAnsi="Arial" w:cs="Arial"/>
          <w:szCs w:val="24"/>
        </w:rPr>
        <w:fldChar w:fldCharType="separate"/>
      </w:r>
      <w:r w:rsidR="006D28C4" w:rsidRPr="006D28C4">
        <w:rPr>
          <w:rFonts w:ascii="Arial" w:hAnsi="Arial" w:cs="Arial"/>
        </w:rPr>
        <w:t xml:space="preserve">Figure </w:t>
      </w:r>
      <w:r w:rsidR="006D28C4" w:rsidRPr="006D28C4">
        <w:rPr>
          <w:rFonts w:ascii="Arial" w:hAnsi="Arial" w:cs="Arial"/>
          <w:noProof/>
        </w:rPr>
        <w:t>7</w:t>
      </w:r>
      <w:r w:rsidR="006D28C4" w:rsidRPr="006D28C4">
        <w:rPr>
          <w:rFonts w:ascii="Arial" w:hAnsi="Arial" w:cs="Arial"/>
        </w:rPr>
        <w:noBreakHyphen/>
      </w:r>
      <w:r w:rsidR="006D28C4" w:rsidRPr="006D28C4">
        <w:rPr>
          <w:rFonts w:ascii="Arial" w:hAnsi="Arial" w:cs="Arial"/>
          <w:noProof/>
        </w:rPr>
        <w:t>3</w:t>
      </w:r>
      <w:r w:rsidR="006D28C4" w:rsidRPr="006D28C4">
        <w:rPr>
          <w:rFonts w:ascii="Arial" w:hAnsi="Arial" w:cs="Arial"/>
          <w:szCs w:val="24"/>
        </w:rPr>
        <w:fldChar w:fldCharType="end"/>
      </w:r>
      <w:r w:rsidRPr="00435B10">
        <w:rPr>
          <w:rFonts w:ascii="Arial" w:hAnsi="Arial" w:cs="Arial"/>
          <w:szCs w:val="24"/>
        </w:rPr>
        <w:t>).</w:t>
      </w:r>
      <w:r w:rsidR="00E57F3C" w:rsidRPr="00435B10">
        <w:rPr>
          <w:rFonts w:ascii="Arial" w:hAnsi="Arial" w:cs="Arial"/>
          <w:szCs w:val="24"/>
        </w:rPr>
        <w:t xml:space="preserve"> </w:t>
      </w:r>
      <w:r w:rsidRPr="00435B10">
        <w:rPr>
          <w:rFonts w:ascii="Arial" w:hAnsi="Arial" w:cs="Arial"/>
          <w:szCs w:val="24"/>
        </w:rPr>
        <w:t xml:space="preserve"> A description of the change (scope/schedule/budget), the associated budget amount (increase/decrease), a revised ETC/EAC (increase/decrease), supporting documentation (e.g. cost estimate, schedule, rationale and </w:t>
      </w:r>
      <w:r w:rsidR="00763863" w:rsidRPr="00435B10">
        <w:rPr>
          <w:rFonts w:ascii="Arial" w:hAnsi="Arial" w:cs="Arial"/>
          <w:szCs w:val="24"/>
        </w:rPr>
        <w:t>BOE</w:t>
      </w:r>
      <w:r w:rsidRPr="00435B10">
        <w:rPr>
          <w:rFonts w:ascii="Arial" w:hAnsi="Arial" w:cs="Arial"/>
          <w:szCs w:val="24"/>
        </w:rPr>
        <w:t>) and appropriate approval signatures are provided. The P</w:t>
      </w:r>
      <w:r w:rsidRPr="00435B10">
        <w:rPr>
          <w:rFonts w:ascii="Arial" w:hAnsi="Arial" w:cs="Arial"/>
          <w:szCs w:val="24"/>
        </w:rPr>
        <w:noBreakHyphen/>
        <w:t>CAM documents the cost/schedule impact of the requested change via the change request and supporting documentation as required and submits to PP&amp;C or Business Manager for review and change process coordination. An example of the change request is provided in</w:t>
      </w:r>
      <w:r w:rsidRPr="006D28C4">
        <w:rPr>
          <w:rFonts w:ascii="Arial" w:hAnsi="Arial" w:cs="Arial"/>
          <w:szCs w:val="24"/>
        </w:rPr>
        <w:t xml:space="preserve"> </w:t>
      </w:r>
      <w:r w:rsidR="006D28C4" w:rsidRPr="006D28C4">
        <w:rPr>
          <w:rFonts w:ascii="Arial" w:hAnsi="Arial" w:cs="Arial"/>
          <w:szCs w:val="24"/>
        </w:rPr>
        <w:fldChar w:fldCharType="begin"/>
      </w:r>
      <w:r w:rsidR="006D28C4" w:rsidRPr="006D28C4">
        <w:rPr>
          <w:rFonts w:ascii="Arial" w:hAnsi="Arial" w:cs="Arial"/>
          <w:szCs w:val="24"/>
        </w:rPr>
        <w:instrText xml:space="preserve"> REF _Ref69933453 \h </w:instrText>
      </w:r>
      <w:r w:rsidR="006D28C4">
        <w:rPr>
          <w:rFonts w:ascii="Arial" w:hAnsi="Arial" w:cs="Arial"/>
          <w:szCs w:val="24"/>
        </w:rPr>
        <w:instrText xml:space="preserve"> \* MERGEFORMAT </w:instrText>
      </w:r>
      <w:r w:rsidR="006D28C4" w:rsidRPr="006D28C4">
        <w:rPr>
          <w:rFonts w:ascii="Arial" w:hAnsi="Arial" w:cs="Arial"/>
          <w:szCs w:val="24"/>
        </w:rPr>
      </w:r>
      <w:r w:rsidR="006D28C4" w:rsidRPr="006D28C4">
        <w:rPr>
          <w:rFonts w:ascii="Arial" w:hAnsi="Arial" w:cs="Arial"/>
          <w:szCs w:val="24"/>
        </w:rPr>
        <w:fldChar w:fldCharType="separate"/>
      </w:r>
      <w:r w:rsidR="006D28C4" w:rsidRPr="006D28C4">
        <w:rPr>
          <w:rFonts w:ascii="Arial" w:hAnsi="Arial" w:cs="Arial"/>
        </w:rPr>
        <w:t xml:space="preserve">Figure </w:t>
      </w:r>
      <w:r w:rsidR="006D28C4" w:rsidRPr="006D28C4">
        <w:rPr>
          <w:rFonts w:ascii="Arial" w:hAnsi="Arial" w:cs="Arial"/>
          <w:noProof/>
        </w:rPr>
        <w:t>7</w:t>
      </w:r>
      <w:r w:rsidR="006D28C4" w:rsidRPr="006D28C4">
        <w:rPr>
          <w:rFonts w:ascii="Arial" w:hAnsi="Arial" w:cs="Arial"/>
        </w:rPr>
        <w:noBreakHyphen/>
      </w:r>
      <w:r w:rsidR="006D28C4" w:rsidRPr="006D28C4">
        <w:rPr>
          <w:rFonts w:ascii="Arial" w:hAnsi="Arial" w:cs="Arial"/>
          <w:noProof/>
        </w:rPr>
        <w:t>4</w:t>
      </w:r>
      <w:r w:rsidR="006D28C4" w:rsidRPr="006D28C4">
        <w:rPr>
          <w:rFonts w:ascii="Arial" w:hAnsi="Arial" w:cs="Arial"/>
          <w:szCs w:val="24"/>
        </w:rPr>
        <w:fldChar w:fldCharType="end"/>
      </w:r>
      <w:r w:rsidRPr="00435B10">
        <w:rPr>
          <w:rFonts w:ascii="Arial" w:hAnsi="Arial" w:cs="Arial"/>
          <w:szCs w:val="24"/>
        </w:rPr>
        <w:t>.</w:t>
      </w:r>
    </w:p>
    <w:tbl>
      <w:tblPr>
        <w:tblW w:w="0" w:type="auto"/>
        <w:tblLook w:val="04A0" w:firstRow="1" w:lastRow="0" w:firstColumn="1" w:lastColumn="0" w:noHBand="0" w:noVBand="1"/>
      </w:tblPr>
      <w:tblGrid>
        <w:gridCol w:w="9360"/>
      </w:tblGrid>
      <w:tr w:rsidR="00CD7E00" w:rsidRPr="00435B10" w14:paraId="43B118AC" w14:textId="77777777" w:rsidTr="003075FF">
        <w:tc>
          <w:tcPr>
            <w:tcW w:w="9576" w:type="dxa"/>
            <w:tcBorders>
              <w:top w:val="nil"/>
              <w:left w:val="nil"/>
              <w:bottom w:val="nil"/>
              <w:right w:val="nil"/>
            </w:tcBorders>
          </w:tcPr>
          <w:p w14:paraId="0D0E3B34" w14:textId="77777777" w:rsidR="00B64594" w:rsidRDefault="00CD7E00" w:rsidP="00B64594">
            <w:pPr>
              <w:pStyle w:val="FigureEVM"/>
            </w:pPr>
            <w:r w:rsidRPr="00435B10">
              <w:rPr>
                <w:rFonts w:ascii="Arial" w:hAnsi="Arial" w:cs="Arial"/>
                <w:noProof/>
                <w:sz w:val="24"/>
                <w:szCs w:val="24"/>
              </w:rPr>
              <w:drawing>
                <wp:inline distT="0" distB="0" distL="0" distR="0" wp14:anchorId="1CB620F5" wp14:editId="121B1E57">
                  <wp:extent cx="5484329" cy="1931276"/>
                  <wp:effectExtent l="19050" t="19050" r="21590" b="1206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r="6249" b="9016"/>
                          <a:stretch/>
                        </pic:blipFill>
                        <pic:spPr bwMode="auto">
                          <a:xfrm>
                            <a:off x="0" y="0"/>
                            <a:ext cx="5626337" cy="1981283"/>
                          </a:xfrm>
                          <a:prstGeom prst="rect">
                            <a:avLst/>
                          </a:prstGeom>
                          <a:noFill/>
                          <a:ln w="19050">
                            <a:solidFill>
                              <a:schemeClr val="accent1"/>
                            </a:solidFill>
                          </a:ln>
                          <a:extLst>
                            <a:ext uri="{53640926-AAD7-44D8-BBD7-CCE9431645EC}">
                              <a14:shadowObscured xmlns:a14="http://schemas.microsoft.com/office/drawing/2010/main"/>
                            </a:ext>
                          </a:extLst>
                        </pic:spPr>
                      </pic:pic>
                    </a:graphicData>
                  </a:graphic>
                </wp:inline>
              </w:drawing>
            </w:r>
          </w:p>
          <w:p w14:paraId="7601F215" w14:textId="129F1631" w:rsidR="00CD7E00" w:rsidRPr="00435B10" w:rsidRDefault="00B64594" w:rsidP="00B64594">
            <w:pPr>
              <w:pStyle w:val="Caption"/>
              <w:jc w:val="center"/>
              <w:rPr>
                <w:rFonts w:cs="Arial"/>
                <w:sz w:val="24"/>
                <w:szCs w:val="24"/>
              </w:rPr>
            </w:pPr>
            <w:bookmarkStart w:id="634" w:name="_Ref69933350"/>
            <w:bookmarkStart w:id="635" w:name="_Ref69933414"/>
            <w:bookmarkStart w:id="636" w:name="_Toc85101521"/>
            <w:r>
              <w:t xml:space="preserve">Figure </w:t>
            </w:r>
            <w:r>
              <w:fldChar w:fldCharType="begin"/>
            </w:r>
            <w:r>
              <w:instrText>STYLEREF 1 \s</w:instrText>
            </w:r>
            <w:r>
              <w:fldChar w:fldCharType="separate"/>
            </w:r>
            <w:r w:rsidR="00B0679A">
              <w:rPr>
                <w:noProof/>
              </w:rPr>
              <w:t>7</w:t>
            </w:r>
            <w:r>
              <w:fldChar w:fldCharType="end"/>
            </w:r>
            <w:r w:rsidR="00B0679A">
              <w:noBreakHyphen/>
            </w:r>
            <w:r>
              <w:fldChar w:fldCharType="begin"/>
            </w:r>
            <w:r>
              <w:instrText>SEQ Figure \* ARABIC \s 1</w:instrText>
            </w:r>
            <w:r>
              <w:fldChar w:fldCharType="separate"/>
            </w:r>
            <w:r w:rsidR="00B0679A">
              <w:rPr>
                <w:noProof/>
              </w:rPr>
              <w:t>3</w:t>
            </w:r>
            <w:r>
              <w:fldChar w:fldCharType="end"/>
            </w:r>
            <w:bookmarkEnd w:id="634"/>
            <w:r>
              <w:t xml:space="preserve"> Project Change Request Log</w:t>
            </w:r>
            <w:bookmarkEnd w:id="635"/>
            <w:bookmarkEnd w:id="636"/>
          </w:p>
        </w:tc>
      </w:tr>
      <w:tr w:rsidR="00CD7E00" w:rsidRPr="00435B10" w14:paraId="01ECEB16" w14:textId="77777777" w:rsidTr="003075FF">
        <w:tc>
          <w:tcPr>
            <w:tcW w:w="9576" w:type="dxa"/>
            <w:tcBorders>
              <w:top w:val="nil"/>
              <w:left w:val="nil"/>
              <w:bottom w:val="nil"/>
              <w:right w:val="nil"/>
            </w:tcBorders>
          </w:tcPr>
          <w:p w14:paraId="7C0C60DD" w14:textId="77777777" w:rsidR="00CD7E00" w:rsidRPr="00435B10" w:rsidRDefault="00CD7E00" w:rsidP="003075FF">
            <w:pPr>
              <w:pStyle w:val="FigureCaptionEVM"/>
              <w:rPr>
                <w:rFonts w:ascii="Arial" w:hAnsi="Arial" w:cs="Arial"/>
              </w:rPr>
            </w:pPr>
          </w:p>
        </w:tc>
      </w:tr>
      <w:tr w:rsidR="00CD7E00" w:rsidRPr="00435B10" w14:paraId="4D71CE9A" w14:textId="77777777" w:rsidTr="003075FF">
        <w:tc>
          <w:tcPr>
            <w:tcW w:w="9576" w:type="dxa"/>
          </w:tcPr>
          <w:p w14:paraId="79035493" w14:textId="77777777" w:rsidR="00B64594" w:rsidRDefault="00CD7E00" w:rsidP="00B64594">
            <w:pPr>
              <w:pStyle w:val="FigureEVM"/>
            </w:pPr>
            <w:r w:rsidRPr="00435B10">
              <w:rPr>
                <w:rFonts w:ascii="Arial" w:hAnsi="Arial" w:cs="Arial"/>
                <w:noProof/>
                <w:sz w:val="24"/>
                <w:szCs w:val="24"/>
              </w:rPr>
              <w:drawing>
                <wp:inline distT="0" distB="0" distL="0" distR="0" wp14:anchorId="3567AE79" wp14:editId="659D1AA4">
                  <wp:extent cx="5627832" cy="6101862"/>
                  <wp:effectExtent l="19050" t="19050" r="11430" b="133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642092" cy="6117323"/>
                          </a:xfrm>
                          <a:prstGeom prst="rect">
                            <a:avLst/>
                          </a:prstGeom>
                          <a:noFill/>
                          <a:ln w="19050">
                            <a:solidFill>
                              <a:schemeClr val="accent1"/>
                            </a:solidFill>
                          </a:ln>
                        </pic:spPr>
                      </pic:pic>
                    </a:graphicData>
                  </a:graphic>
                </wp:inline>
              </w:drawing>
            </w:r>
          </w:p>
          <w:p w14:paraId="0FD08458" w14:textId="3E580EF6" w:rsidR="00CD7E00" w:rsidRPr="00435B10" w:rsidRDefault="00B64594" w:rsidP="00B64594">
            <w:pPr>
              <w:pStyle w:val="Caption"/>
              <w:jc w:val="center"/>
              <w:rPr>
                <w:rFonts w:cs="Arial"/>
                <w:sz w:val="24"/>
                <w:szCs w:val="24"/>
              </w:rPr>
            </w:pPr>
            <w:bookmarkStart w:id="637" w:name="_Ref69933453"/>
            <w:bookmarkStart w:id="638" w:name="_Toc85101522"/>
            <w:r>
              <w:t xml:space="preserve">Figure </w:t>
            </w:r>
            <w:r>
              <w:fldChar w:fldCharType="begin"/>
            </w:r>
            <w:r>
              <w:instrText>STYLEREF 1 \s</w:instrText>
            </w:r>
            <w:r>
              <w:fldChar w:fldCharType="separate"/>
            </w:r>
            <w:r w:rsidR="00B0679A">
              <w:rPr>
                <w:noProof/>
              </w:rPr>
              <w:t>7</w:t>
            </w:r>
            <w:r>
              <w:fldChar w:fldCharType="end"/>
            </w:r>
            <w:r w:rsidR="00B0679A">
              <w:noBreakHyphen/>
            </w:r>
            <w:r>
              <w:fldChar w:fldCharType="begin"/>
            </w:r>
            <w:r>
              <w:instrText>SEQ Figure \* ARABIC \s 1</w:instrText>
            </w:r>
            <w:r>
              <w:fldChar w:fldCharType="separate"/>
            </w:r>
            <w:r w:rsidR="00B0679A">
              <w:rPr>
                <w:noProof/>
              </w:rPr>
              <w:t>4</w:t>
            </w:r>
            <w:r>
              <w:fldChar w:fldCharType="end"/>
            </w:r>
            <w:bookmarkEnd w:id="637"/>
            <w:r>
              <w:t xml:space="preserve"> Change Request Example</w:t>
            </w:r>
            <w:bookmarkEnd w:id="638"/>
          </w:p>
        </w:tc>
      </w:tr>
      <w:tr w:rsidR="00CD7E00" w:rsidRPr="00435B10" w14:paraId="53DF1048" w14:textId="77777777" w:rsidTr="003075FF">
        <w:tc>
          <w:tcPr>
            <w:tcW w:w="9576" w:type="dxa"/>
          </w:tcPr>
          <w:p w14:paraId="220FD159" w14:textId="77777777" w:rsidR="00CD7E00" w:rsidRPr="00435B10" w:rsidRDefault="00CD7E00" w:rsidP="00560851">
            <w:pPr>
              <w:pStyle w:val="FigureCaptionEVM"/>
              <w:jc w:val="both"/>
              <w:rPr>
                <w:rFonts w:ascii="Arial" w:hAnsi="Arial" w:cs="Arial"/>
              </w:rPr>
            </w:pPr>
          </w:p>
        </w:tc>
      </w:tr>
    </w:tbl>
    <w:p w14:paraId="2F8088E7" w14:textId="3ED570FF" w:rsidR="00CD7E00" w:rsidRPr="00435B10" w:rsidRDefault="00CD7E00" w:rsidP="00560851">
      <w:pPr>
        <w:pStyle w:val="BodyNoIndentEVM"/>
        <w:jc w:val="both"/>
        <w:rPr>
          <w:rFonts w:ascii="Arial" w:hAnsi="Arial" w:cs="Arial"/>
          <w:szCs w:val="24"/>
        </w:rPr>
      </w:pPr>
      <w:r w:rsidRPr="00435B10">
        <w:rPr>
          <w:rFonts w:ascii="Arial" w:hAnsi="Arial" w:cs="Arial"/>
          <w:szCs w:val="24"/>
        </w:rPr>
        <w:t>The PP&amp;C enters all data into the EV software application based on the approved change request, ensures budget traceability to the latest authorized PBB (including any A</w:t>
      </w:r>
      <w:r w:rsidR="0055102E" w:rsidRPr="00435B10">
        <w:rPr>
          <w:rFonts w:ascii="Arial" w:hAnsi="Arial" w:cs="Arial"/>
          <w:szCs w:val="24"/>
        </w:rPr>
        <w:t>UW</w:t>
      </w:r>
      <w:r w:rsidRPr="00435B10">
        <w:rPr>
          <w:rFonts w:ascii="Arial" w:hAnsi="Arial" w:cs="Arial"/>
          <w:szCs w:val="24"/>
        </w:rPr>
        <w:t xml:space="preserve">), and publishes the revised baseline documentation (WAD, IMS, CAP, WBS, and project budget logs). The Change Request Log </w:t>
      </w:r>
      <w:r w:rsidRPr="006D28C4">
        <w:rPr>
          <w:rFonts w:ascii="Arial" w:hAnsi="Arial" w:cs="Arial"/>
          <w:szCs w:val="24"/>
        </w:rPr>
        <w:t>(</w:t>
      </w:r>
      <w:r w:rsidR="006D28C4" w:rsidRPr="006D28C4">
        <w:rPr>
          <w:rFonts w:ascii="Arial" w:hAnsi="Arial" w:cs="Arial"/>
          <w:szCs w:val="24"/>
        </w:rPr>
        <w:fldChar w:fldCharType="begin"/>
      </w:r>
      <w:r w:rsidR="006D28C4" w:rsidRPr="006D28C4">
        <w:rPr>
          <w:rFonts w:ascii="Arial" w:hAnsi="Arial" w:cs="Arial"/>
          <w:szCs w:val="24"/>
        </w:rPr>
        <w:instrText xml:space="preserve"> REF _Ref69933350 \h </w:instrText>
      </w:r>
      <w:r w:rsidR="006D28C4">
        <w:rPr>
          <w:rFonts w:ascii="Arial" w:hAnsi="Arial" w:cs="Arial"/>
          <w:szCs w:val="24"/>
        </w:rPr>
        <w:instrText xml:space="preserve"> \* MERGEFORMAT </w:instrText>
      </w:r>
      <w:r w:rsidR="006D28C4" w:rsidRPr="006D28C4">
        <w:rPr>
          <w:rFonts w:ascii="Arial" w:hAnsi="Arial" w:cs="Arial"/>
          <w:szCs w:val="24"/>
        </w:rPr>
      </w:r>
      <w:r w:rsidR="006D28C4" w:rsidRPr="006D28C4">
        <w:rPr>
          <w:rFonts w:ascii="Arial" w:hAnsi="Arial" w:cs="Arial"/>
          <w:szCs w:val="24"/>
        </w:rPr>
        <w:fldChar w:fldCharType="separate"/>
      </w:r>
      <w:r w:rsidR="006D28C4" w:rsidRPr="006D28C4">
        <w:rPr>
          <w:rFonts w:ascii="Arial" w:hAnsi="Arial" w:cs="Arial"/>
        </w:rPr>
        <w:t xml:space="preserve">Figure </w:t>
      </w:r>
      <w:r w:rsidR="006D28C4" w:rsidRPr="006D28C4">
        <w:rPr>
          <w:rFonts w:ascii="Arial" w:hAnsi="Arial" w:cs="Arial"/>
          <w:noProof/>
        </w:rPr>
        <w:t>7</w:t>
      </w:r>
      <w:r w:rsidR="006D28C4" w:rsidRPr="006D28C4">
        <w:rPr>
          <w:rFonts w:ascii="Arial" w:hAnsi="Arial" w:cs="Arial"/>
        </w:rPr>
        <w:noBreakHyphen/>
      </w:r>
      <w:r w:rsidR="006D28C4" w:rsidRPr="006D28C4">
        <w:rPr>
          <w:rFonts w:ascii="Arial" w:hAnsi="Arial" w:cs="Arial"/>
          <w:noProof/>
        </w:rPr>
        <w:t>3</w:t>
      </w:r>
      <w:r w:rsidR="006D28C4" w:rsidRPr="006D28C4">
        <w:rPr>
          <w:rFonts w:ascii="Arial" w:hAnsi="Arial" w:cs="Arial"/>
          <w:szCs w:val="24"/>
        </w:rPr>
        <w:fldChar w:fldCharType="end"/>
      </w:r>
      <w:r w:rsidRPr="006D28C4">
        <w:rPr>
          <w:rFonts w:ascii="Arial" w:hAnsi="Arial" w:cs="Arial"/>
          <w:szCs w:val="24"/>
        </w:rPr>
        <w:t>)</w:t>
      </w:r>
      <w:r w:rsidRPr="00435B10">
        <w:rPr>
          <w:rFonts w:ascii="Arial" w:hAnsi="Arial" w:cs="Arial"/>
          <w:szCs w:val="24"/>
        </w:rPr>
        <w:t xml:space="preserve"> is updated to reflect final disposition of the change</w:t>
      </w:r>
      <w:r w:rsidR="002B4F3E">
        <w:rPr>
          <w:rFonts w:ascii="Arial" w:hAnsi="Arial" w:cs="Arial"/>
          <w:szCs w:val="24"/>
        </w:rPr>
        <w:t>.</w:t>
      </w:r>
    </w:p>
    <w:p w14:paraId="7110CB39" w14:textId="77777777" w:rsidR="00CD7E00" w:rsidRPr="00435B10" w:rsidRDefault="00CD7E00" w:rsidP="00560851">
      <w:pPr>
        <w:pStyle w:val="BodyNoIndentEVM"/>
        <w:jc w:val="both"/>
        <w:rPr>
          <w:rFonts w:ascii="Arial" w:hAnsi="Arial" w:cs="Arial"/>
          <w:szCs w:val="24"/>
        </w:rPr>
      </w:pPr>
      <w:r w:rsidRPr="00435B10">
        <w:rPr>
          <w:rFonts w:ascii="Arial" w:hAnsi="Arial" w:cs="Arial"/>
          <w:szCs w:val="24"/>
        </w:rPr>
        <w:t xml:space="preserve">All approved changes to the PBB and the PMB and are reconciled back to the original (or prior) PBB/PMB. Documents used for reconciling original budgets to the current PMB and PBB include the change request form </w:t>
      </w:r>
      <w:r w:rsidRPr="006D28C4">
        <w:rPr>
          <w:rFonts w:ascii="Arial" w:hAnsi="Arial" w:cs="Arial"/>
          <w:szCs w:val="24"/>
        </w:rPr>
        <w:t>(</w:t>
      </w:r>
      <w:r w:rsidR="006D28C4" w:rsidRPr="006D28C4">
        <w:rPr>
          <w:rFonts w:ascii="Arial" w:hAnsi="Arial" w:cs="Arial"/>
          <w:szCs w:val="24"/>
        </w:rPr>
        <w:fldChar w:fldCharType="begin"/>
      </w:r>
      <w:r w:rsidR="006D28C4" w:rsidRPr="006D28C4">
        <w:rPr>
          <w:rFonts w:ascii="Arial" w:hAnsi="Arial" w:cs="Arial"/>
          <w:szCs w:val="24"/>
        </w:rPr>
        <w:instrText xml:space="preserve"> REF _Ref69933453 \h </w:instrText>
      </w:r>
      <w:r w:rsidR="006D28C4">
        <w:rPr>
          <w:rFonts w:ascii="Arial" w:hAnsi="Arial" w:cs="Arial"/>
          <w:szCs w:val="24"/>
        </w:rPr>
        <w:instrText xml:space="preserve"> \* MERGEFORMAT </w:instrText>
      </w:r>
      <w:r w:rsidR="006D28C4" w:rsidRPr="006D28C4">
        <w:rPr>
          <w:rFonts w:ascii="Arial" w:hAnsi="Arial" w:cs="Arial"/>
          <w:szCs w:val="24"/>
        </w:rPr>
      </w:r>
      <w:r w:rsidR="006D28C4" w:rsidRPr="006D28C4">
        <w:rPr>
          <w:rFonts w:ascii="Arial" w:hAnsi="Arial" w:cs="Arial"/>
          <w:szCs w:val="24"/>
        </w:rPr>
        <w:fldChar w:fldCharType="separate"/>
      </w:r>
      <w:r w:rsidR="006D28C4" w:rsidRPr="006D28C4">
        <w:rPr>
          <w:rFonts w:ascii="Arial" w:hAnsi="Arial" w:cs="Arial"/>
        </w:rPr>
        <w:t xml:space="preserve">Figure </w:t>
      </w:r>
      <w:r w:rsidR="006D28C4" w:rsidRPr="006D28C4">
        <w:rPr>
          <w:rFonts w:ascii="Arial" w:hAnsi="Arial" w:cs="Arial"/>
          <w:noProof/>
        </w:rPr>
        <w:t>7</w:t>
      </w:r>
      <w:r w:rsidR="006D28C4" w:rsidRPr="006D28C4">
        <w:rPr>
          <w:rFonts w:ascii="Arial" w:hAnsi="Arial" w:cs="Arial"/>
        </w:rPr>
        <w:noBreakHyphen/>
      </w:r>
      <w:r w:rsidR="006D28C4" w:rsidRPr="006D28C4">
        <w:rPr>
          <w:rFonts w:ascii="Arial" w:hAnsi="Arial" w:cs="Arial"/>
          <w:noProof/>
        </w:rPr>
        <w:t>4</w:t>
      </w:r>
      <w:r w:rsidR="006D28C4" w:rsidRPr="006D28C4">
        <w:rPr>
          <w:rFonts w:ascii="Arial" w:hAnsi="Arial" w:cs="Arial"/>
          <w:szCs w:val="24"/>
        </w:rPr>
        <w:fldChar w:fldCharType="end"/>
      </w:r>
      <w:r w:rsidRPr="006D28C4">
        <w:rPr>
          <w:rFonts w:ascii="Arial" w:hAnsi="Arial" w:cs="Arial"/>
          <w:szCs w:val="24"/>
        </w:rPr>
        <w:t>),</w:t>
      </w:r>
      <w:r w:rsidRPr="00435B10">
        <w:rPr>
          <w:rFonts w:ascii="Arial" w:hAnsi="Arial" w:cs="Arial"/>
          <w:szCs w:val="24"/>
        </w:rPr>
        <w:t xml:space="preserve"> the EV software application PBB/CBB Log </w:t>
      </w:r>
      <w:r w:rsidRPr="006F1E35">
        <w:rPr>
          <w:rFonts w:ascii="Arial" w:hAnsi="Arial" w:cs="Arial"/>
          <w:szCs w:val="24"/>
        </w:rPr>
        <w:t>(</w:t>
      </w:r>
      <w:r w:rsidR="006F1E35" w:rsidRPr="006F1E35">
        <w:rPr>
          <w:rFonts w:ascii="Arial" w:hAnsi="Arial" w:cs="Arial"/>
          <w:szCs w:val="24"/>
        </w:rPr>
        <w:fldChar w:fldCharType="begin"/>
      </w:r>
      <w:r w:rsidR="006F1E35" w:rsidRPr="006F1E35">
        <w:rPr>
          <w:rFonts w:ascii="Arial" w:hAnsi="Arial" w:cs="Arial"/>
          <w:szCs w:val="24"/>
        </w:rPr>
        <w:instrText xml:space="preserve"> REF _Ref69933498 \h  \* MERGEFORMAT </w:instrText>
      </w:r>
      <w:r w:rsidR="006F1E35" w:rsidRPr="006F1E35">
        <w:rPr>
          <w:rFonts w:ascii="Arial" w:hAnsi="Arial" w:cs="Arial"/>
          <w:szCs w:val="24"/>
        </w:rPr>
      </w:r>
      <w:r w:rsidR="006F1E35" w:rsidRPr="006F1E35">
        <w:rPr>
          <w:rFonts w:ascii="Arial" w:hAnsi="Arial" w:cs="Arial"/>
          <w:szCs w:val="24"/>
        </w:rPr>
        <w:fldChar w:fldCharType="separate"/>
      </w:r>
      <w:r w:rsidR="006D28C4" w:rsidRPr="006D28C4">
        <w:rPr>
          <w:rFonts w:ascii="Arial" w:hAnsi="Arial"/>
          <w:iCs/>
          <w:szCs w:val="24"/>
        </w:rPr>
        <w:t xml:space="preserve">Figure </w:t>
      </w:r>
      <w:r w:rsidR="006D28C4" w:rsidRPr="006D28C4">
        <w:rPr>
          <w:rFonts w:ascii="Arial" w:hAnsi="Arial"/>
          <w:iCs/>
          <w:noProof/>
          <w:szCs w:val="24"/>
        </w:rPr>
        <w:t>7</w:t>
      </w:r>
      <w:r w:rsidR="006D28C4" w:rsidRPr="006D28C4">
        <w:rPr>
          <w:rFonts w:ascii="Arial" w:hAnsi="Arial"/>
          <w:iCs/>
          <w:noProof/>
          <w:szCs w:val="24"/>
        </w:rPr>
        <w:noBreakHyphen/>
        <w:t>5</w:t>
      </w:r>
      <w:r w:rsidR="006F1E35" w:rsidRPr="006F1E35">
        <w:rPr>
          <w:rFonts w:ascii="Arial" w:hAnsi="Arial" w:cs="Arial"/>
          <w:szCs w:val="24"/>
        </w:rPr>
        <w:fldChar w:fldCharType="end"/>
      </w:r>
      <w:r w:rsidRPr="006F1E35">
        <w:rPr>
          <w:rFonts w:ascii="Arial" w:hAnsi="Arial" w:cs="Arial"/>
          <w:szCs w:val="24"/>
        </w:rPr>
        <w:t xml:space="preserve">) </w:t>
      </w:r>
      <w:r w:rsidRPr="00435B10">
        <w:rPr>
          <w:rFonts w:ascii="Arial" w:hAnsi="Arial" w:cs="Arial"/>
          <w:szCs w:val="24"/>
        </w:rPr>
        <w:t>and the EV software</w:t>
      </w:r>
      <w:r w:rsidR="008D7BEB" w:rsidRPr="00435B10">
        <w:rPr>
          <w:rFonts w:ascii="Arial" w:hAnsi="Arial" w:cs="Arial"/>
          <w:szCs w:val="24"/>
        </w:rPr>
        <w:t xml:space="preserve"> application MR </w:t>
      </w:r>
      <w:r w:rsidR="008D7BEB" w:rsidRPr="006F1E35">
        <w:rPr>
          <w:rFonts w:ascii="Arial" w:hAnsi="Arial" w:cs="Arial"/>
          <w:szCs w:val="24"/>
        </w:rPr>
        <w:t>Log (</w:t>
      </w:r>
      <w:r w:rsidR="006F1E35" w:rsidRPr="006F1E35">
        <w:rPr>
          <w:rFonts w:ascii="Arial" w:hAnsi="Arial" w:cs="Arial"/>
          <w:szCs w:val="24"/>
        </w:rPr>
        <w:fldChar w:fldCharType="begin"/>
      </w:r>
      <w:r w:rsidR="006F1E35" w:rsidRPr="006F1E35">
        <w:rPr>
          <w:rFonts w:ascii="Arial" w:hAnsi="Arial" w:cs="Arial"/>
          <w:szCs w:val="24"/>
        </w:rPr>
        <w:instrText xml:space="preserve"> REF _Ref69928490 \h </w:instrText>
      </w:r>
      <w:r w:rsidR="006F1E35">
        <w:rPr>
          <w:rFonts w:ascii="Arial" w:hAnsi="Arial" w:cs="Arial"/>
          <w:szCs w:val="24"/>
        </w:rPr>
        <w:instrText xml:space="preserve"> \* MERGEFORMAT </w:instrText>
      </w:r>
      <w:r w:rsidR="006F1E35" w:rsidRPr="006F1E35">
        <w:rPr>
          <w:rFonts w:ascii="Arial" w:hAnsi="Arial" w:cs="Arial"/>
          <w:szCs w:val="24"/>
        </w:rPr>
      </w:r>
      <w:r w:rsidR="006F1E35" w:rsidRPr="006F1E35">
        <w:rPr>
          <w:rFonts w:ascii="Arial" w:hAnsi="Arial" w:cs="Arial"/>
          <w:szCs w:val="24"/>
        </w:rPr>
        <w:fldChar w:fldCharType="separate"/>
      </w:r>
      <w:r w:rsidR="006D28C4" w:rsidRPr="006D28C4">
        <w:rPr>
          <w:rFonts w:ascii="Arial" w:hAnsi="Arial" w:cs="Arial"/>
        </w:rPr>
        <w:t xml:space="preserve">Figure </w:t>
      </w:r>
      <w:r w:rsidR="006D28C4" w:rsidRPr="006D28C4">
        <w:rPr>
          <w:rFonts w:ascii="Arial" w:hAnsi="Arial" w:cs="Arial"/>
          <w:noProof/>
        </w:rPr>
        <w:t>3</w:t>
      </w:r>
      <w:r w:rsidR="006D28C4" w:rsidRPr="006D28C4">
        <w:rPr>
          <w:rFonts w:ascii="Arial" w:hAnsi="Arial" w:cs="Arial"/>
          <w:noProof/>
        </w:rPr>
        <w:noBreakHyphen/>
        <w:t>14</w:t>
      </w:r>
      <w:r w:rsidR="006F1E35" w:rsidRPr="006F1E35">
        <w:rPr>
          <w:rFonts w:ascii="Arial" w:hAnsi="Arial" w:cs="Arial"/>
          <w:szCs w:val="24"/>
        </w:rPr>
        <w:fldChar w:fldCharType="end"/>
      </w:r>
      <w:r w:rsidRPr="006F1E35">
        <w:rPr>
          <w:rFonts w:ascii="Arial" w:hAnsi="Arial" w:cs="Arial"/>
          <w:szCs w:val="24"/>
        </w:rPr>
        <w:t>).</w:t>
      </w:r>
      <w:r w:rsidRPr="00435B10">
        <w:rPr>
          <w:rFonts w:ascii="Arial" w:hAnsi="Arial" w:cs="Arial"/>
          <w:szCs w:val="24"/>
        </w:rPr>
        <w:t xml:space="preserve"> Together, these documents contain the history of all approved budget changes throughout the life of the project; they do not include the history of EAC changes for cost growth or underruns. </w:t>
      </w:r>
    </w:p>
    <w:p w14:paraId="2C514A96" w14:textId="77777777" w:rsidR="00B64594" w:rsidRDefault="00115F0E" w:rsidP="006F1E35">
      <w:pPr>
        <w:pStyle w:val="BodyNoIndentEVM"/>
        <w:keepNext/>
        <w:jc w:val="center"/>
      </w:pPr>
      <w:r w:rsidRPr="00435B10">
        <w:rPr>
          <w:rFonts w:ascii="Arial" w:hAnsi="Arial" w:cs="Arial"/>
          <w:noProof/>
          <w:szCs w:val="24"/>
        </w:rPr>
        <w:drawing>
          <wp:inline distT="0" distB="0" distL="0" distR="0" wp14:anchorId="5713F8BE" wp14:editId="343A71D5">
            <wp:extent cx="5541579" cy="4304476"/>
            <wp:effectExtent l="19050" t="19050" r="21590" b="203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554991" cy="4314894"/>
                    </a:xfrm>
                    <a:prstGeom prst="rect">
                      <a:avLst/>
                    </a:prstGeom>
                    <a:noFill/>
                    <a:ln w="19050">
                      <a:solidFill>
                        <a:schemeClr val="accent1"/>
                      </a:solidFill>
                    </a:ln>
                  </pic:spPr>
                </pic:pic>
              </a:graphicData>
            </a:graphic>
          </wp:inline>
        </w:drawing>
      </w:r>
    </w:p>
    <w:tbl>
      <w:tblPr>
        <w:tblW w:w="0" w:type="auto"/>
        <w:jc w:val="center"/>
        <w:tblLook w:val="04A0" w:firstRow="1" w:lastRow="0" w:firstColumn="1" w:lastColumn="0" w:noHBand="0" w:noVBand="1"/>
      </w:tblPr>
      <w:tblGrid>
        <w:gridCol w:w="9360"/>
      </w:tblGrid>
      <w:tr w:rsidR="00CD7E00" w:rsidRPr="00961DBE" w14:paraId="2A3B86FA" w14:textId="77777777" w:rsidTr="00B64594">
        <w:trPr>
          <w:jc w:val="center"/>
        </w:trPr>
        <w:tc>
          <w:tcPr>
            <w:tcW w:w="9360" w:type="dxa"/>
            <w:tcBorders>
              <w:left w:val="nil"/>
              <w:bottom w:val="nil"/>
              <w:right w:val="nil"/>
            </w:tcBorders>
          </w:tcPr>
          <w:p w14:paraId="45A72027" w14:textId="1B3A6323" w:rsidR="00CD7E00" w:rsidRPr="00961DBE" w:rsidRDefault="00B64594" w:rsidP="00B64594">
            <w:pPr>
              <w:pStyle w:val="FigureCaptionEVM"/>
              <w:jc w:val="center"/>
              <w:rPr>
                <w:rFonts w:ascii="Arial" w:hAnsi="Arial"/>
                <w:b w:val="0"/>
                <w:iCs/>
                <w:color w:val="1F497D" w:themeColor="text2"/>
                <w:sz w:val="18"/>
                <w:szCs w:val="18"/>
              </w:rPr>
            </w:pPr>
            <w:bookmarkStart w:id="639" w:name="_Ref69933498"/>
            <w:bookmarkStart w:id="640" w:name="_Toc85101523"/>
            <w:r w:rsidRPr="00961DBE">
              <w:rPr>
                <w:rFonts w:ascii="Arial" w:hAnsi="Arial"/>
                <w:b w:val="0"/>
                <w:iCs/>
                <w:color w:val="1F497D" w:themeColor="text2"/>
                <w:sz w:val="18"/>
                <w:szCs w:val="18"/>
              </w:rPr>
              <w:t xml:space="preserve">Figure </w:t>
            </w:r>
            <w:r w:rsidR="00B0679A">
              <w:rPr>
                <w:rFonts w:ascii="Arial" w:hAnsi="Arial"/>
                <w:b w:val="0"/>
                <w:iCs/>
                <w:color w:val="1F497D" w:themeColor="text2"/>
                <w:sz w:val="18"/>
                <w:szCs w:val="18"/>
              </w:rPr>
              <w:fldChar w:fldCharType="begin"/>
            </w:r>
            <w:r w:rsidR="00B0679A">
              <w:rPr>
                <w:rFonts w:ascii="Arial" w:hAnsi="Arial"/>
                <w:b w:val="0"/>
                <w:iCs/>
                <w:color w:val="1F497D" w:themeColor="text2"/>
                <w:sz w:val="18"/>
                <w:szCs w:val="18"/>
              </w:rPr>
              <w:instrText xml:space="preserve"> STYLEREF 1 \s </w:instrText>
            </w:r>
            <w:r w:rsidR="00B0679A">
              <w:rPr>
                <w:rFonts w:ascii="Arial" w:hAnsi="Arial"/>
                <w:b w:val="0"/>
                <w:iCs/>
                <w:color w:val="1F497D" w:themeColor="text2"/>
                <w:sz w:val="18"/>
                <w:szCs w:val="18"/>
              </w:rPr>
              <w:fldChar w:fldCharType="separate"/>
            </w:r>
            <w:r w:rsidR="00B0679A">
              <w:rPr>
                <w:rFonts w:ascii="Arial" w:hAnsi="Arial"/>
                <w:b w:val="0"/>
                <w:iCs/>
                <w:noProof/>
                <w:color w:val="1F497D" w:themeColor="text2"/>
                <w:sz w:val="18"/>
                <w:szCs w:val="18"/>
              </w:rPr>
              <w:t>7</w:t>
            </w:r>
            <w:r w:rsidR="00B0679A">
              <w:rPr>
                <w:rFonts w:ascii="Arial" w:hAnsi="Arial"/>
                <w:b w:val="0"/>
                <w:iCs/>
                <w:color w:val="1F497D" w:themeColor="text2"/>
                <w:sz w:val="18"/>
                <w:szCs w:val="18"/>
              </w:rPr>
              <w:fldChar w:fldCharType="end"/>
            </w:r>
            <w:r w:rsidR="00B0679A">
              <w:rPr>
                <w:rFonts w:ascii="Arial" w:hAnsi="Arial"/>
                <w:b w:val="0"/>
                <w:iCs/>
                <w:color w:val="1F497D" w:themeColor="text2"/>
                <w:sz w:val="18"/>
                <w:szCs w:val="18"/>
              </w:rPr>
              <w:noBreakHyphen/>
            </w:r>
            <w:r w:rsidR="00B0679A">
              <w:rPr>
                <w:rFonts w:ascii="Arial" w:hAnsi="Arial"/>
                <w:b w:val="0"/>
                <w:iCs/>
                <w:color w:val="1F497D" w:themeColor="text2"/>
                <w:sz w:val="18"/>
                <w:szCs w:val="18"/>
              </w:rPr>
              <w:fldChar w:fldCharType="begin"/>
            </w:r>
            <w:r w:rsidR="00B0679A">
              <w:rPr>
                <w:rFonts w:ascii="Arial" w:hAnsi="Arial"/>
                <w:b w:val="0"/>
                <w:iCs/>
                <w:color w:val="1F497D" w:themeColor="text2"/>
                <w:sz w:val="18"/>
                <w:szCs w:val="18"/>
              </w:rPr>
              <w:instrText xml:space="preserve"> SEQ Figure \* ARABIC \s 1 </w:instrText>
            </w:r>
            <w:r w:rsidR="00B0679A">
              <w:rPr>
                <w:rFonts w:ascii="Arial" w:hAnsi="Arial"/>
                <w:b w:val="0"/>
                <w:iCs/>
                <w:color w:val="1F497D" w:themeColor="text2"/>
                <w:sz w:val="18"/>
                <w:szCs w:val="18"/>
              </w:rPr>
              <w:fldChar w:fldCharType="separate"/>
            </w:r>
            <w:r w:rsidR="00B0679A">
              <w:rPr>
                <w:rFonts w:ascii="Arial" w:hAnsi="Arial"/>
                <w:b w:val="0"/>
                <w:iCs/>
                <w:noProof/>
                <w:color w:val="1F497D" w:themeColor="text2"/>
                <w:sz w:val="18"/>
                <w:szCs w:val="18"/>
              </w:rPr>
              <w:t>5</w:t>
            </w:r>
            <w:r w:rsidR="00B0679A">
              <w:rPr>
                <w:rFonts w:ascii="Arial" w:hAnsi="Arial"/>
                <w:b w:val="0"/>
                <w:iCs/>
                <w:color w:val="1F497D" w:themeColor="text2"/>
                <w:sz w:val="18"/>
                <w:szCs w:val="18"/>
              </w:rPr>
              <w:fldChar w:fldCharType="end"/>
            </w:r>
            <w:bookmarkEnd w:id="639"/>
            <w:r w:rsidRPr="00961DBE">
              <w:rPr>
                <w:rFonts w:ascii="Arial" w:hAnsi="Arial"/>
                <w:b w:val="0"/>
                <w:iCs/>
                <w:color w:val="1F497D" w:themeColor="text2"/>
                <w:sz w:val="18"/>
                <w:szCs w:val="18"/>
              </w:rPr>
              <w:t xml:space="preserve"> Project Budget Base Log</w:t>
            </w:r>
            <w:bookmarkEnd w:id="640"/>
          </w:p>
          <w:p w14:paraId="378952D5" w14:textId="77777777" w:rsidR="00B64594" w:rsidRPr="00961DBE" w:rsidRDefault="00B64594" w:rsidP="003075FF">
            <w:pPr>
              <w:pStyle w:val="FigureCaptionEVM"/>
              <w:rPr>
                <w:rFonts w:ascii="Arial" w:hAnsi="Arial"/>
                <w:b w:val="0"/>
                <w:iCs/>
                <w:color w:val="1F497D" w:themeColor="text2"/>
                <w:sz w:val="18"/>
                <w:szCs w:val="18"/>
              </w:rPr>
            </w:pPr>
          </w:p>
        </w:tc>
      </w:tr>
    </w:tbl>
    <w:p w14:paraId="48B5F73E" w14:textId="77777777" w:rsidR="00CD7E00" w:rsidRPr="00435B10" w:rsidRDefault="00CD7E00" w:rsidP="00560851">
      <w:pPr>
        <w:pStyle w:val="Heading3"/>
        <w:jc w:val="both"/>
        <w:rPr>
          <w:szCs w:val="24"/>
        </w:rPr>
      </w:pPr>
      <w:r w:rsidRPr="00435B10">
        <w:rPr>
          <w:szCs w:val="24"/>
        </w:rPr>
        <w:t>Management Reserve Log</w:t>
      </w:r>
    </w:p>
    <w:p w14:paraId="07DAD7E0" w14:textId="77777777" w:rsidR="00CD7E00" w:rsidRPr="00435B10" w:rsidRDefault="00CD7E00" w:rsidP="00560851">
      <w:pPr>
        <w:pStyle w:val="BodyNoIndentEVM"/>
        <w:jc w:val="both"/>
        <w:rPr>
          <w:rFonts w:ascii="Arial" w:hAnsi="Arial" w:cs="Arial"/>
          <w:szCs w:val="24"/>
        </w:rPr>
      </w:pPr>
      <w:r w:rsidRPr="00435B10">
        <w:rPr>
          <w:rFonts w:ascii="Arial" w:hAnsi="Arial" w:cs="Arial"/>
          <w:szCs w:val="24"/>
        </w:rPr>
        <w:t>MR distribution/returns are entered “automatically” to the MR Log within the EV software application</w:t>
      </w:r>
      <w:r w:rsidRPr="006D28C4">
        <w:rPr>
          <w:rFonts w:ascii="Arial" w:hAnsi="Arial" w:cs="Arial"/>
          <w:szCs w:val="24"/>
        </w:rPr>
        <w:t xml:space="preserve">. </w:t>
      </w:r>
      <w:r w:rsidR="006D28C4" w:rsidRPr="006D28C4">
        <w:rPr>
          <w:rFonts w:ascii="Arial" w:hAnsi="Arial" w:cs="Arial"/>
          <w:szCs w:val="24"/>
        </w:rPr>
        <w:fldChar w:fldCharType="begin"/>
      </w:r>
      <w:r w:rsidR="006D28C4" w:rsidRPr="006D28C4">
        <w:rPr>
          <w:rFonts w:ascii="Arial" w:hAnsi="Arial" w:cs="Arial"/>
          <w:szCs w:val="24"/>
        </w:rPr>
        <w:instrText xml:space="preserve"> REF _Ref69928490 \h </w:instrText>
      </w:r>
      <w:r w:rsidR="006D28C4">
        <w:rPr>
          <w:rFonts w:ascii="Arial" w:hAnsi="Arial" w:cs="Arial"/>
          <w:szCs w:val="24"/>
        </w:rPr>
        <w:instrText xml:space="preserve"> \* MERGEFORMAT </w:instrText>
      </w:r>
      <w:r w:rsidR="006D28C4" w:rsidRPr="006D28C4">
        <w:rPr>
          <w:rFonts w:ascii="Arial" w:hAnsi="Arial" w:cs="Arial"/>
          <w:szCs w:val="24"/>
        </w:rPr>
      </w:r>
      <w:r w:rsidR="006D28C4" w:rsidRPr="006D28C4">
        <w:rPr>
          <w:rFonts w:ascii="Arial" w:hAnsi="Arial" w:cs="Arial"/>
          <w:szCs w:val="24"/>
        </w:rPr>
        <w:fldChar w:fldCharType="separate"/>
      </w:r>
      <w:r w:rsidR="006D28C4" w:rsidRPr="006D28C4">
        <w:rPr>
          <w:rFonts w:ascii="Arial" w:hAnsi="Arial" w:cs="Arial"/>
        </w:rPr>
        <w:t xml:space="preserve">Figure </w:t>
      </w:r>
      <w:r w:rsidR="006D28C4" w:rsidRPr="006D28C4">
        <w:rPr>
          <w:rFonts w:ascii="Arial" w:hAnsi="Arial" w:cs="Arial"/>
          <w:noProof/>
        </w:rPr>
        <w:t>3</w:t>
      </w:r>
      <w:r w:rsidR="006D28C4" w:rsidRPr="006D28C4">
        <w:rPr>
          <w:rFonts w:ascii="Arial" w:hAnsi="Arial" w:cs="Arial"/>
        </w:rPr>
        <w:noBreakHyphen/>
      </w:r>
      <w:r w:rsidR="006D28C4" w:rsidRPr="006D28C4">
        <w:rPr>
          <w:rFonts w:ascii="Arial" w:hAnsi="Arial" w:cs="Arial"/>
          <w:noProof/>
        </w:rPr>
        <w:t>14</w:t>
      </w:r>
      <w:r w:rsidR="006D28C4" w:rsidRPr="006D28C4">
        <w:rPr>
          <w:rFonts w:ascii="Arial" w:hAnsi="Arial" w:cs="Arial"/>
          <w:szCs w:val="24"/>
        </w:rPr>
        <w:fldChar w:fldCharType="end"/>
      </w:r>
      <w:r w:rsidR="006D28C4">
        <w:rPr>
          <w:rFonts w:ascii="Arial" w:hAnsi="Arial" w:cs="Arial"/>
          <w:szCs w:val="24"/>
        </w:rPr>
        <w:t xml:space="preserve"> </w:t>
      </w:r>
      <w:r w:rsidRPr="00435B10">
        <w:rPr>
          <w:rFonts w:ascii="Arial" w:hAnsi="Arial" w:cs="Arial"/>
          <w:szCs w:val="24"/>
        </w:rPr>
        <w:t>is an example of a Project MR Log.</w:t>
      </w:r>
      <w:r w:rsidRPr="00435B10">
        <w:rPr>
          <w:rFonts w:ascii="Arial" w:hAnsi="Arial" w:cs="Arial"/>
          <w:b/>
          <w:szCs w:val="24"/>
        </w:rPr>
        <w:t xml:space="preserve">  </w:t>
      </w:r>
      <w:r w:rsidRPr="00435B10">
        <w:rPr>
          <w:rFonts w:ascii="Arial" w:hAnsi="Arial" w:cs="Arial"/>
          <w:szCs w:val="24"/>
        </w:rPr>
        <w:t xml:space="preserve">When “Log Comments” are entered into the EV software application, PP&amp;C has an audit trail for the scope changes that occur.  </w:t>
      </w:r>
    </w:p>
    <w:p w14:paraId="71985163" w14:textId="77777777" w:rsidR="00CD7E00" w:rsidRPr="00435B10" w:rsidRDefault="00CD7E00" w:rsidP="00560851">
      <w:pPr>
        <w:pStyle w:val="BodyNoIndentEVM"/>
        <w:rPr>
          <w:rFonts w:ascii="Arial" w:hAnsi="Arial" w:cs="Arial"/>
          <w:b/>
          <w:szCs w:val="24"/>
        </w:rPr>
      </w:pPr>
      <w:r w:rsidRPr="00435B10">
        <w:rPr>
          <w:rFonts w:ascii="Arial" w:hAnsi="Arial" w:cs="Arial"/>
          <w:szCs w:val="24"/>
        </w:rPr>
        <w:t>When establishing the initial PMB, the Project Manager ensures that there is adequate MR to address technical, cost and schedule risks.  It is a best practice for PP&amp;C to employ a project Significant Risk List/Lien to manage potential/actual project risks and liens against the MR for risk management decisions and total MR traceability. For example, when a budget change is approved, the WAD reference may be added to the Significant Ri</w:t>
      </w:r>
      <w:r w:rsidR="009A447D" w:rsidRPr="00435B10">
        <w:rPr>
          <w:rFonts w:ascii="Arial" w:hAnsi="Arial" w:cs="Arial"/>
          <w:szCs w:val="24"/>
        </w:rPr>
        <w:t>sk List</w:t>
      </w:r>
      <w:r w:rsidRPr="00435B10">
        <w:rPr>
          <w:rFonts w:ascii="Arial" w:hAnsi="Arial" w:cs="Arial"/>
          <w:szCs w:val="24"/>
        </w:rPr>
        <w:t xml:space="preserve">/Lien List form in </w:t>
      </w:r>
      <w:r w:rsidR="006F1E35" w:rsidRPr="006F1E35">
        <w:rPr>
          <w:rFonts w:ascii="Arial" w:hAnsi="Arial" w:cs="Arial"/>
          <w:szCs w:val="24"/>
        </w:rPr>
        <w:fldChar w:fldCharType="begin"/>
      </w:r>
      <w:r w:rsidR="006F1E35" w:rsidRPr="006F1E35">
        <w:rPr>
          <w:rFonts w:ascii="Arial" w:hAnsi="Arial" w:cs="Arial"/>
          <w:szCs w:val="24"/>
        </w:rPr>
        <w:instrText xml:space="preserve"> REF _Ref69933576 \h </w:instrText>
      </w:r>
      <w:r w:rsidR="006F1E35">
        <w:rPr>
          <w:rFonts w:ascii="Arial" w:hAnsi="Arial" w:cs="Arial"/>
          <w:szCs w:val="24"/>
        </w:rPr>
        <w:instrText xml:space="preserve"> \* MERGEFORMAT </w:instrText>
      </w:r>
      <w:r w:rsidR="006F1E35" w:rsidRPr="006F1E35">
        <w:rPr>
          <w:rFonts w:ascii="Arial" w:hAnsi="Arial" w:cs="Arial"/>
          <w:szCs w:val="24"/>
        </w:rPr>
      </w:r>
      <w:r w:rsidR="006F1E35" w:rsidRPr="006F1E35">
        <w:rPr>
          <w:rFonts w:ascii="Arial" w:hAnsi="Arial" w:cs="Arial"/>
          <w:szCs w:val="24"/>
        </w:rPr>
        <w:fldChar w:fldCharType="separate"/>
      </w:r>
      <w:r w:rsidR="006D28C4" w:rsidRPr="006D28C4">
        <w:rPr>
          <w:rFonts w:ascii="Arial" w:hAnsi="Arial" w:cs="Arial"/>
        </w:rPr>
        <w:t xml:space="preserve">Figure </w:t>
      </w:r>
      <w:r w:rsidR="006D28C4" w:rsidRPr="006D28C4">
        <w:rPr>
          <w:rFonts w:ascii="Arial" w:hAnsi="Arial" w:cs="Arial"/>
          <w:noProof/>
        </w:rPr>
        <w:t>7</w:t>
      </w:r>
      <w:r w:rsidR="006D28C4" w:rsidRPr="006D28C4">
        <w:rPr>
          <w:rFonts w:ascii="Arial" w:hAnsi="Arial" w:cs="Arial"/>
          <w:noProof/>
        </w:rPr>
        <w:noBreakHyphen/>
        <w:t>6</w:t>
      </w:r>
      <w:r w:rsidR="006F1E35" w:rsidRPr="006F1E35">
        <w:rPr>
          <w:rFonts w:ascii="Arial" w:hAnsi="Arial" w:cs="Arial"/>
          <w:szCs w:val="24"/>
        </w:rPr>
        <w:fldChar w:fldCharType="end"/>
      </w:r>
      <w:r w:rsidR="006F1E35">
        <w:rPr>
          <w:rFonts w:ascii="Arial" w:hAnsi="Arial" w:cs="Arial"/>
          <w:szCs w:val="24"/>
        </w:rPr>
        <w:t xml:space="preserve"> </w:t>
      </w:r>
      <w:r w:rsidRPr="00435B10">
        <w:rPr>
          <w:rFonts w:ascii="Arial" w:hAnsi="Arial" w:cs="Arial"/>
          <w:szCs w:val="24"/>
        </w:rPr>
        <w:t xml:space="preserve">to facilitate the disciplined and traceable use of reserves. The EV software application MR Log and the SRL/Lien List, when employed, are reconciled monthly, in order to effectively manage project MR. </w:t>
      </w:r>
    </w:p>
    <w:tbl>
      <w:tblPr>
        <w:tblW w:w="0" w:type="auto"/>
        <w:tblLook w:val="04A0" w:firstRow="1" w:lastRow="0" w:firstColumn="1" w:lastColumn="0" w:noHBand="0" w:noVBand="1"/>
      </w:tblPr>
      <w:tblGrid>
        <w:gridCol w:w="9360"/>
      </w:tblGrid>
      <w:tr w:rsidR="00CD7E00" w:rsidRPr="00435B10" w14:paraId="5531D3AB" w14:textId="77777777" w:rsidTr="003405B3">
        <w:tc>
          <w:tcPr>
            <w:tcW w:w="9576" w:type="dxa"/>
          </w:tcPr>
          <w:p w14:paraId="7B7738D3" w14:textId="77777777" w:rsidR="00B64594" w:rsidRDefault="00CD7E00" w:rsidP="00B64594">
            <w:pPr>
              <w:pStyle w:val="FigureEVM"/>
              <w:jc w:val="center"/>
            </w:pPr>
            <w:r w:rsidRPr="00435B10">
              <w:rPr>
                <w:rFonts w:ascii="Arial" w:hAnsi="Arial" w:cs="Arial"/>
                <w:noProof/>
                <w:sz w:val="24"/>
                <w:szCs w:val="24"/>
              </w:rPr>
              <w:drawing>
                <wp:inline distT="0" distB="0" distL="0" distR="0" wp14:anchorId="412DC5EE" wp14:editId="140F153A">
                  <wp:extent cx="5301762" cy="3504455"/>
                  <wp:effectExtent l="19050" t="19050" r="13335" b="203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308578" cy="3508961"/>
                          </a:xfrm>
                          <a:prstGeom prst="rect">
                            <a:avLst/>
                          </a:prstGeom>
                          <a:noFill/>
                          <a:ln w="19050">
                            <a:solidFill>
                              <a:schemeClr val="accent1"/>
                            </a:solidFill>
                          </a:ln>
                        </pic:spPr>
                      </pic:pic>
                    </a:graphicData>
                  </a:graphic>
                </wp:inline>
              </w:drawing>
            </w:r>
          </w:p>
          <w:p w14:paraId="27CBEC37" w14:textId="1C81237C" w:rsidR="00CD7E00" w:rsidRPr="00435B10" w:rsidRDefault="00B64594" w:rsidP="00B64594">
            <w:pPr>
              <w:pStyle w:val="Caption"/>
              <w:jc w:val="center"/>
              <w:rPr>
                <w:rFonts w:cs="Arial"/>
                <w:sz w:val="24"/>
                <w:szCs w:val="24"/>
              </w:rPr>
            </w:pPr>
            <w:bookmarkStart w:id="641" w:name="_Ref69933576"/>
            <w:bookmarkStart w:id="642" w:name="_Toc85101524"/>
            <w:r>
              <w:t xml:space="preserve">Figure </w:t>
            </w:r>
            <w:r>
              <w:fldChar w:fldCharType="begin"/>
            </w:r>
            <w:r>
              <w:instrText>STYLEREF 1 \s</w:instrText>
            </w:r>
            <w:r>
              <w:fldChar w:fldCharType="separate"/>
            </w:r>
            <w:r w:rsidR="00B0679A">
              <w:rPr>
                <w:noProof/>
              </w:rPr>
              <w:t>7</w:t>
            </w:r>
            <w:r>
              <w:fldChar w:fldCharType="end"/>
            </w:r>
            <w:r w:rsidR="00B0679A">
              <w:noBreakHyphen/>
            </w:r>
            <w:r>
              <w:fldChar w:fldCharType="begin"/>
            </w:r>
            <w:r>
              <w:instrText>SEQ Figure \* ARABIC \s 1</w:instrText>
            </w:r>
            <w:r>
              <w:fldChar w:fldCharType="separate"/>
            </w:r>
            <w:r w:rsidR="00B0679A">
              <w:rPr>
                <w:noProof/>
              </w:rPr>
              <w:t>6</w:t>
            </w:r>
            <w:r>
              <w:fldChar w:fldCharType="end"/>
            </w:r>
            <w:bookmarkEnd w:id="641"/>
            <w:r>
              <w:t xml:space="preserve"> SRL/Lien Lists</w:t>
            </w:r>
            <w:bookmarkEnd w:id="642"/>
          </w:p>
        </w:tc>
      </w:tr>
      <w:tr w:rsidR="00CD7E00" w:rsidRPr="00435B10" w14:paraId="4A7712FA" w14:textId="77777777" w:rsidTr="003405B3">
        <w:tc>
          <w:tcPr>
            <w:tcW w:w="9576" w:type="dxa"/>
          </w:tcPr>
          <w:p w14:paraId="73923137" w14:textId="77777777" w:rsidR="00CD7E00" w:rsidRPr="00435B10" w:rsidRDefault="00CD7E00" w:rsidP="003075FF">
            <w:pPr>
              <w:pStyle w:val="FigureCaptionEVM"/>
              <w:rPr>
                <w:rFonts w:ascii="Arial" w:hAnsi="Arial" w:cs="Arial"/>
              </w:rPr>
            </w:pPr>
          </w:p>
        </w:tc>
      </w:tr>
    </w:tbl>
    <w:p w14:paraId="551FCE5F" w14:textId="77777777" w:rsidR="00CD7E00" w:rsidRPr="00435B10" w:rsidRDefault="00CD7E00" w:rsidP="00560851">
      <w:pPr>
        <w:pStyle w:val="Heading3"/>
        <w:jc w:val="both"/>
        <w:rPr>
          <w:szCs w:val="24"/>
        </w:rPr>
      </w:pPr>
      <w:bookmarkStart w:id="643" w:name="_Toc304560931"/>
      <w:bookmarkStart w:id="644" w:name="_Ref73646808"/>
      <w:bookmarkStart w:id="645" w:name="_Ref73646817"/>
      <w:bookmarkStart w:id="646" w:name="_Toc304560932"/>
      <w:bookmarkStart w:id="647" w:name="_Toc356904324"/>
      <w:r w:rsidRPr="00435B10">
        <w:rPr>
          <w:szCs w:val="24"/>
        </w:rPr>
        <w:t>Revised Work Authorization Documents</w:t>
      </w:r>
      <w:bookmarkEnd w:id="643"/>
      <w:bookmarkEnd w:id="644"/>
      <w:bookmarkEnd w:id="645"/>
    </w:p>
    <w:p w14:paraId="403CEC47" w14:textId="77777777" w:rsidR="00CD7E00" w:rsidRPr="00435B10" w:rsidRDefault="00CD7E00" w:rsidP="00560851">
      <w:pPr>
        <w:pStyle w:val="BodyNoIndentEVM"/>
        <w:jc w:val="both"/>
        <w:rPr>
          <w:rFonts w:ascii="Arial" w:hAnsi="Arial" w:cs="Arial"/>
          <w:szCs w:val="24"/>
        </w:rPr>
      </w:pPr>
      <w:r w:rsidRPr="00435B10">
        <w:rPr>
          <w:rFonts w:ascii="Arial" w:hAnsi="Arial" w:cs="Arial"/>
          <w:szCs w:val="24"/>
        </w:rPr>
        <w:t xml:space="preserve">Changes to </w:t>
      </w:r>
      <w:r w:rsidR="00636415" w:rsidRPr="00435B10">
        <w:rPr>
          <w:rFonts w:ascii="Arial" w:hAnsi="Arial" w:cs="Arial"/>
        </w:rPr>
        <w:t>CA</w:t>
      </w:r>
      <w:r w:rsidRPr="00435B10">
        <w:rPr>
          <w:rFonts w:ascii="Arial" w:hAnsi="Arial" w:cs="Arial"/>
          <w:szCs w:val="24"/>
        </w:rPr>
        <w:t>s are formally documented in order to retain the integrity of the scope / schedule / PMB throughout the life of the project. Upon management approval of the change request, a revised WAD is issued to the P</w:t>
      </w:r>
      <w:r w:rsidRPr="00435B10">
        <w:rPr>
          <w:rFonts w:ascii="Arial" w:hAnsi="Arial" w:cs="Arial"/>
          <w:szCs w:val="24"/>
        </w:rPr>
        <w:noBreakHyphen/>
        <w:t xml:space="preserve">CAM for execution documenting the current scope, budget, and schedule. </w:t>
      </w:r>
    </w:p>
    <w:p w14:paraId="7C412A7E" w14:textId="77777777" w:rsidR="00CD7E00" w:rsidRPr="00435B10" w:rsidRDefault="006F1E35" w:rsidP="00560851">
      <w:pPr>
        <w:pStyle w:val="Heading2"/>
        <w:jc w:val="both"/>
      </w:pPr>
      <w:bookmarkStart w:id="648" w:name="_Toc84879670"/>
      <w:r>
        <w:t xml:space="preserve">Change Management </w:t>
      </w:r>
      <w:r w:rsidR="00CD7E00" w:rsidRPr="00435B10">
        <w:t>Summary of Responsibilities</w:t>
      </w:r>
      <w:bookmarkEnd w:id="646"/>
      <w:bookmarkEnd w:id="647"/>
      <w:bookmarkEnd w:id="648"/>
    </w:p>
    <w:p w14:paraId="6B0827A5" w14:textId="77777777" w:rsidR="00CD7E00" w:rsidRPr="00435B10" w:rsidRDefault="00CD7E00" w:rsidP="006F1E35">
      <w:pPr>
        <w:pStyle w:val="Heading3"/>
      </w:pPr>
      <w:bookmarkStart w:id="649" w:name="_Toc304560933"/>
      <w:r w:rsidRPr="00435B10">
        <w:t>Project Manager</w:t>
      </w:r>
      <w:bookmarkEnd w:id="649"/>
    </w:p>
    <w:p w14:paraId="32E5D928" w14:textId="77777777" w:rsidR="00CD7E00" w:rsidRPr="00435B10" w:rsidRDefault="00CD7E00" w:rsidP="00560851">
      <w:pPr>
        <w:pStyle w:val="Bullet1EVM"/>
        <w:jc w:val="both"/>
        <w:rPr>
          <w:rFonts w:ascii="Arial" w:hAnsi="Arial" w:cs="Arial"/>
          <w:szCs w:val="24"/>
        </w:rPr>
      </w:pPr>
      <w:r w:rsidRPr="00435B10">
        <w:rPr>
          <w:rFonts w:ascii="Arial" w:hAnsi="Arial" w:cs="Arial"/>
          <w:szCs w:val="24"/>
        </w:rPr>
        <w:t>Review the proposed change.</w:t>
      </w:r>
    </w:p>
    <w:p w14:paraId="36C8A2E2" w14:textId="77777777" w:rsidR="00CD7E00" w:rsidRPr="00435B10" w:rsidRDefault="00CD7E00" w:rsidP="00560851">
      <w:pPr>
        <w:pStyle w:val="Bullet1EVM"/>
        <w:jc w:val="both"/>
        <w:rPr>
          <w:rFonts w:ascii="Arial" w:hAnsi="Arial" w:cs="Arial"/>
          <w:szCs w:val="24"/>
        </w:rPr>
      </w:pPr>
      <w:r w:rsidRPr="00435B10">
        <w:rPr>
          <w:rFonts w:ascii="Arial" w:hAnsi="Arial" w:cs="Arial"/>
          <w:szCs w:val="24"/>
        </w:rPr>
        <w:t>Disposition change (Approve / Disapprove) with the support of the Change Control Board, if required.</w:t>
      </w:r>
    </w:p>
    <w:p w14:paraId="4A1D794A" w14:textId="77777777" w:rsidR="00CD7E00" w:rsidRPr="00435B10" w:rsidRDefault="00CD7E00" w:rsidP="006F1E35">
      <w:pPr>
        <w:pStyle w:val="Heading3"/>
      </w:pPr>
      <w:bookmarkStart w:id="650" w:name="_Toc304560934"/>
      <w:r w:rsidRPr="00435B10">
        <w:t>Subproject/Element Manager</w:t>
      </w:r>
      <w:bookmarkEnd w:id="650"/>
    </w:p>
    <w:p w14:paraId="67C2E6C5" w14:textId="77777777" w:rsidR="00CD7E00" w:rsidRPr="00435B10" w:rsidRDefault="00CD7E00" w:rsidP="00560851">
      <w:pPr>
        <w:pStyle w:val="Bullet1EVM"/>
        <w:jc w:val="both"/>
        <w:rPr>
          <w:rFonts w:ascii="Arial" w:hAnsi="Arial" w:cs="Arial"/>
          <w:szCs w:val="24"/>
        </w:rPr>
      </w:pPr>
      <w:r w:rsidRPr="00435B10">
        <w:rPr>
          <w:rFonts w:ascii="Arial" w:hAnsi="Arial" w:cs="Arial"/>
          <w:szCs w:val="24"/>
        </w:rPr>
        <w:t>Support the preparation of the change request and supporting documentation. Brief the change request documentation to the Change Control Board as appropriate.</w:t>
      </w:r>
    </w:p>
    <w:p w14:paraId="3B1BFA12" w14:textId="77777777" w:rsidR="00CD7E00" w:rsidRPr="00435B10" w:rsidRDefault="00CD7E00" w:rsidP="00560851">
      <w:pPr>
        <w:pStyle w:val="Bullet1EVM"/>
        <w:jc w:val="both"/>
        <w:rPr>
          <w:rFonts w:ascii="Arial" w:hAnsi="Arial" w:cs="Arial"/>
          <w:szCs w:val="24"/>
        </w:rPr>
      </w:pPr>
      <w:r w:rsidRPr="00435B10">
        <w:rPr>
          <w:rFonts w:ascii="Arial" w:hAnsi="Arial" w:cs="Arial"/>
          <w:szCs w:val="24"/>
        </w:rPr>
        <w:t>Quantify the cost/schedule impact of the change, with P</w:t>
      </w:r>
      <w:r w:rsidRPr="00435B10">
        <w:rPr>
          <w:rFonts w:ascii="Arial" w:hAnsi="Arial" w:cs="Arial"/>
          <w:szCs w:val="24"/>
        </w:rPr>
        <w:noBreakHyphen/>
        <w:t>CAM support.</w:t>
      </w:r>
    </w:p>
    <w:p w14:paraId="3B554A99" w14:textId="77777777" w:rsidR="00CD7E00" w:rsidRPr="00435B10" w:rsidRDefault="00CD7E00" w:rsidP="00560851">
      <w:pPr>
        <w:pStyle w:val="Bullet1EVM"/>
        <w:jc w:val="both"/>
        <w:rPr>
          <w:rFonts w:ascii="Arial" w:hAnsi="Arial" w:cs="Arial"/>
          <w:szCs w:val="24"/>
        </w:rPr>
      </w:pPr>
      <w:r w:rsidRPr="00435B10">
        <w:rPr>
          <w:rFonts w:ascii="Arial" w:hAnsi="Arial" w:cs="Arial"/>
          <w:szCs w:val="24"/>
        </w:rPr>
        <w:t>Coordinate allocation of budget to the P</w:t>
      </w:r>
      <w:r w:rsidRPr="00435B10">
        <w:rPr>
          <w:rFonts w:ascii="Arial" w:hAnsi="Arial" w:cs="Arial"/>
          <w:szCs w:val="24"/>
        </w:rPr>
        <w:noBreakHyphen/>
        <w:t xml:space="preserve">CAM via the WAD. </w:t>
      </w:r>
    </w:p>
    <w:p w14:paraId="521BA30D" w14:textId="77777777" w:rsidR="00CD7E00" w:rsidRPr="00435B10" w:rsidRDefault="00CD7E00" w:rsidP="00560851">
      <w:pPr>
        <w:pStyle w:val="Bullet1EVM"/>
        <w:jc w:val="both"/>
        <w:rPr>
          <w:rFonts w:ascii="Arial" w:hAnsi="Arial" w:cs="Arial"/>
          <w:szCs w:val="24"/>
        </w:rPr>
      </w:pPr>
      <w:r w:rsidRPr="00435B10">
        <w:rPr>
          <w:rFonts w:ascii="Arial" w:hAnsi="Arial" w:cs="Arial"/>
          <w:szCs w:val="24"/>
        </w:rPr>
        <w:t xml:space="preserve">Review and approve EV software application </w:t>
      </w:r>
      <w:r w:rsidR="00636415" w:rsidRPr="00435B10">
        <w:rPr>
          <w:rFonts w:ascii="Arial" w:hAnsi="Arial" w:cs="Arial"/>
        </w:rPr>
        <w:t>CA</w:t>
      </w:r>
      <w:r w:rsidRPr="00435B10">
        <w:rPr>
          <w:rFonts w:ascii="Arial" w:hAnsi="Arial" w:cs="Arial"/>
          <w:szCs w:val="24"/>
        </w:rPr>
        <w:t xml:space="preserve">Ps/Reports. </w:t>
      </w:r>
    </w:p>
    <w:p w14:paraId="094B10E7" w14:textId="45BCA726" w:rsidR="00CD7E00" w:rsidRPr="00435B10" w:rsidRDefault="00497824" w:rsidP="006F1E35">
      <w:pPr>
        <w:pStyle w:val="Heading3"/>
      </w:pPr>
      <w:bookmarkStart w:id="651" w:name="_Toc304560935"/>
      <w:r w:rsidRPr="00435B10">
        <w:t>Project-Control Account Manager</w:t>
      </w:r>
      <w:bookmarkEnd w:id="651"/>
    </w:p>
    <w:p w14:paraId="1FD425F7" w14:textId="77777777" w:rsidR="00CD7E00" w:rsidRPr="00435B10" w:rsidRDefault="00CD7E00" w:rsidP="00560851">
      <w:pPr>
        <w:pStyle w:val="Bullet1EVM"/>
        <w:jc w:val="both"/>
        <w:rPr>
          <w:rFonts w:ascii="Arial" w:hAnsi="Arial" w:cs="Arial"/>
          <w:szCs w:val="24"/>
        </w:rPr>
      </w:pPr>
      <w:r w:rsidRPr="00435B10">
        <w:rPr>
          <w:rFonts w:ascii="Arial" w:hAnsi="Arial" w:cs="Arial"/>
          <w:szCs w:val="24"/>
        </w:rPr>
        <w:t>Prepare the change request and supporting documentation. Brief the change request documentation to the Change Control Board if required.</w:t>
      </w:r>
    </w:p>
    <w:p w14:paraId="28C1497A" w14:textId="77777777" w:rsidR="00CD7E00" w:rsidRPr="00435B10" w:rsidRDefault="00CD7E00" w:rsidP="00560851">
      <w:pPr>
        <w:pStyle w:val="Bullet1EVM"/>
        <w:jc w:val="both"/>
        <w:rPr>
          <w:rFonts w:ascii="Arial" w:hAnsi="Arial" w:cs="Arial"/>
          <w:szCs w:val="24"/>
        </w:rPr>
      </w:pPr>
      <w:r w:rsidRPr="00435B10">
        <w:rPr>
          <w:rFonts w:ascii="Arial" w:hAnsi="Arial" w:cs="Arial"/>
          <w:szCs w:val="24"/>
        </w:rPr>
        <w:t>Quantify the cost / schedule impact of the change.</w:t>
      </w:r>
    </w:p>
    <w:p w14:paraId="1A2C9182" w14:textId="77777777" w:rsidR="00CD7E00" w:rsidRPr="00435B10" w:rsidRDefault="00CD7E00" w:rsidP="00560851">
      <w:pPr>
        <w:pStyle w:val="Bullet1EVM"/>
        <w:jc w:val="both"/>
        <w:rPr>
          <w:rFonts w:ascii="Arial" w:hAnsi="Arial" w:cs="Arial"/>
          <w:szCs w:val="24"/>
        </w:rPr>
      </w:pPr>
      <w:r w:rsidRPr="00435B10">
        <w:rPr>
          <w:rFonts w:ascii="Arial" w:hAnsi="Arial" w:cs="Arial"/>
          <w:szCs w:val="24"/>
        </w:rPr>
        <w:t xml:space="preserve">Plan the revised schedule and </w:t>
      </w:r>
      <w:r w:rsidR="00651C8A" w:rsidRPr="00435B10">
        <w:rPr>
          <w:rFonts w:ascii="Arial" w:hAnsi="Arial" w:cs="Arial"/>
        </w:rPr>
        <w:t>WP</w:t>
      </w:r>
      <w:r w:rsidRPr="00435B10">
        <w:rPr>
          <w:rFonts w:ascii="Arial" w:hAnsi="Arial" w:cs="Arial"/>
          <w:szCs w:val="24"/>
        </w:rPr>
        <w:t>s in detail.</w:t>
      </w:r>
    </w:p>
    <w:p w14:paraId="3AD6E6F1" w14:textId="77777777" w:rsidR="00CD7E00" w:rsidRPr="00435B10" w:rsidRDefault="00CD7E00" w:rsidP="00560851">
      <w:pPr>
        <w:pStyle w:val="Bullet1EVM"/>
        <w:jc w:val="both"/>
        <w:rPr>
          <w:rFonts w:ascii="Arial" w:hAnsi="Arial" w:cs="Arial"/>
          <w:szCs w:val="24"/>
        </w:rPr>
      </w:pPr>
      <w:r w:rsidRPr="00435B10">
        <w:rPr>
          <w:rFonts w:ascii="Arial" w:hAnsi="Arial" w:cs="Arial"/>
          <w:szCs w:val="24"/>
        </w:rPr>
        <w:t xml:space="preserve">Ensures that all </w:t>
      </w:r>
      <w:r w:rsidR="00636415" w:rsidRPr="00435B10">
        <w:rPr>
          <w:rFonts w:ascii="Arial" w:hAnsi="Arial" w:cs="Arial"/>
        </w:rPr>
        <w:t>CA</w:t>
      </w:r>
      <w:r w:rsidRPr="00435B10">
        <w:rPr>
          <w:rFonts w:ascii="Arial" w:hAnsi="Arial" w:cs="Arial"/>
          <w:szCs w:val="24"/>
        </w:rPr>
        <w:t>s are within the constraints of project schedules.</w:t>
      </w:r>
    </w:p>
    <w:p w14:paraId="616686A9" w14:textId="77777777" w:rsidR="00CD7E00" w:rsidRPr="00435B10" w:rsidRDefault="00CD7E00" w:rsidP="00560851">
      <w:pPr>
        <w:pStyle w:val="Bullet1EVM"/>
        <w:jc w:val="both"/>
        <w:rPr>
          <w:rFonts w:ascii="Arial" w:hAnsi="Arial" w:cs="Arial"/>
          <w:szCs w:val="24"/>
        </w:rPr>
      </w:pPr>
      <w:r w:rsidRPr="00435B10">
        <w:rPr>
          <w:rFonts w:ascii="Arial" w:hAnsi="Arial" w:cs="Arial"/>
          <w:szCs w:val="24"/>
        </w:rPr>
        <w:t>Approves all revised WADs.</w:t>
      </w:r>
    </w:p>
    <w:p w14:paraId="3548FCCD" w14:textId="77777777" w:rsidR="00CD7E00" w:rsidRPr="00435B10" w:rsidRDefault="00CD7E00" w:rsidP="006F1E35">
      <w:pPr>
        <w:pStyle w:val="Heading3"/>
      </w:pPr>
      <w:bookmarkStart w:id="652" w:name="_Toc304560936"/>
      <w:r w:rsidRPr="00435B10">
        <w:t>PP&amp;C (or Business Manager) and Project Resource Analyst</w:t>
      </w:r>
      <w:bookmarkEnd w:id="652"/>
    </w:p>
    <w:p w14:paraId="4C172488" w14:textId="77777777" w:rsidR="00CD7E00" w:rsidRPr="00435B10" w:rsidRDefault="00CD7E00" w:rsidP="00560851">
      <w:pPr>
        <w:pStyle w:val="Bullet1EVM"/>
        <w:jc w:val="both"/>
        <w:rPr>
          <w:rFonts w:ascii="Arial" w:hAnsi="Arial" w:cs="Arial"/>
          <w:szCs w:val="24"/>
        </w:rPr>
      </w:pPr>
      <w:r w:rsidRPr="00435B10">
        <w:rPr>
          <w:rFonts w:ascii="Arial" w:hAnsi="Arial" w:cs="Arial"/>
          <w:szCs w:val="24"/>
        </w:rPr>
        <w:t>Review and support the proposed change with SP/EM and P</w:t>
      </w:r>
      <w:r w:rsidRPr="00435B10">
        <w:rPr>
          <w:rFonts w:ascii="Arial" w:hAnsi="Arial" w:cs="Arial"/>
          <w:szCs w:val="24"/>
        </w:rPr>
        <w:noBreakHyphen/>
        <w:t>CAM.</w:t>
      </w:r>
    </w:p>
    <w:p w14:paraId="2EE14A00" w14:textId="77777777" w:rsidR="00CD7E00" w:rsidRPr="00435B10" w:rsidRDefault="00CD7E00" w:rsidP="00560851">
      <w:pPr>
        <w:pStyle w:val="Bullet1EVM"/>
        <w:jc w:val="both"/>
        <w:rPr>
          <w:rFonts w:ascii="Arial" w:hAnsi="Arial" w:cs="Arial"/>
          <w:szCs w:val="24"/>
        </w:rPr>
      </w:pPr>
      <w:r w:rsidRPr="00435B10">
        <w:rPr>
          <w:rFonts w:ascii="Arial" w:hAnsi="Arial" w:cs="Arial"/>
          <w:szCs w:val="24"/>
        </w:rPr>
        <w:t>Participate on the Change Control Board.</w:t>
      </w:r>
    </w:p>
    <w:p w14:paraId="13E0BE9D" w14:textId="77777777" w:rsidR="00CD7E00" w:rsidRPr="00435B10" w:rsidRDefault="00CD7E00" w:rsidP="00560851">
      <w:pPr>
        <w:pStyle w:val="Bullet1EVM"/>
        <w:jc w:val="both"/>
        <w:rPr>
          <w:rFonts w:ascii="Arial" w:hAnsi="Arial" w:cs="Arial"/>
          <w:szCs w:val="24"/>
        </w:rPr>
      </w:pPr>
      <w:r w:rsidRPr="00435B10">
        <w:rPr>
          <w:rFonts w:ascii="Arial" w:hAnsi="Arial" w:cs="Arial"/>
          <w:szCs w:val="24"/>
        </w:rPr>
        <w:t>Ensure that all budget transactions are properly documented.</w:t>
      </w:r>
    </w:p>
    <w:p w14:paraId="2FFD53FE" w14:textId="77777777" w:rsidR="00CD7E00" w:rsidRPr="00435B10" w:rsidRDefault="00CD7E00" w:rsidP="00560851">
      <w:pPr>
        <w:pStyle w:val="Bullet1EVM"/>
        <w:jc w:val="both"/>
        <w:rPr>
          <w:rFonts w:ascii="Arial" w:hAnsi="Arial" w:cs="Arial"/>
          <w:szCs w:val="24"/>
        </w:rPr>
      </w:pPr>
      <w:r w:rsidRPr="00435B10">
        <w:rPr>
          <w:rFonts w:ascii="Arial" w:hAnsi="Arial" w:cs="Arial"/>
          <w:szCs w:val="24"/>
        </w:rPr>
        <w:t>Ensure budget traceability to the latest authorized PBB</w:t>
      </w:r>
    </w:p>
    <w:p w14:paraId="248C11A4" w14:textId="77777777" w:rsidR="00CD7E00" w:rsidRPr="00435B10" w:rsidRDefault="00CD7E00" w:rsidP="00560851">
      <w:pPr>
        <w:pStyle w:val="Bullet1EVM"/>
        <w:jc w:val="both"/>
        <w:rPr>
          <w:rFonts w:ascii="Arial" w:hAnsi="Arial" w:cs="Arial"/>
          <w:szCs w:val="24"/>
        </w:rPr>
      </w:pPr>
      <w:r w:rsidRPr="00435B10">
        <w:rPr>
          <w:rFonts w:ascii="Arial" w:hAnsi="Arial" w:cs="Arial"/>
          <w:szCs w:val="24"/>
        </w:rPr>
        <w:t xml:space="preserve">Integrate the project budgets with the contractual vehicle values by year. </w:t>
      </w:r>
    </w:p>
    <w:p w14:paraId="2C8D764E" w14:textId="77777777" w:rsidR="00CD7E00" w:rsidRPr="00435B10" w:rsidRDefault="00CD7E00" w:rsidP="00560851">
      <w:pPr>
        <w:pStyle w:val="Bullet1EVM"/>
        <w:jc w:val="both"/>
        <w:rPr>
          <w:rFonts w:ascii="Arial" w:hAnsi="Arial" w:cs="Arial"/>
          <w:szCs w:val="24"/>
        </w:rPr>
      </w:pPr>
      <w:r w:rsidRPr="00435B10">
        <w:rPr>
          <w:rFonts w:ascii="Arial" w:hAnsi="Arial" w:cs="Arial"/>
          <w:szCs w:val="24"/>
        </w:rPr>
        <w:t>Integrate all time-phased budgets to the appropriate schedules.</w:t>
      </w:r>
    </w:p>
    <w:p w14:paraId="4A004AE1" w14:textId="77777777" w:rsidR="00CD7E00" w:rsidRPr="00435B10" w:rsidRDefault="00CD7E00" w:rsidP="00560851">
      <w:pPr>
        <w:pStyle w:val="Bullet1EVM"/>
        <w:jc w:val="both"/>
        <w:rPr>
          <w:rFonts w:ascii="Arial" w:hAnsi="Arial" w:cs="Arial"/>
          <w:szCs w:val="24"/>
        </w:rPr>
      </w:pPr>
      <w:r w:rsidRPr="00435B10">
        <w:rPr>
          <w:rFonts w:ascii="Arial" w:hAnsi="Arial" w:cs="Arial"/>
          <w:szCs w:val="24"/>
        </w:rPr>
        <w:t>Ensure that all change requests are approved in a timely manner.</w:t>
      </w:r>
    </w:p>
    <w:p w14:paraId="08456A97" w14:textId="77777777" w:rsidR="00CD7E00" w:rsidRPr="00435B10" w:rsidRDefault="00CD7E00" w:rsidP="00560851">
      <w:pPr>
        <w:pStyle w:val="Bullet1EVM"/>
        <w:jc w:val="both"/>
        <w:rPr>
          <w:rFonts w:ascii="Arial" w:hAnsi="Arial" w:cs="Arial"/>
          <w:szCs w:val="24"/>
        </w:rPr>
      </w:pPr>
      <w:r w:rsidRPr="00435B10">
        <w:rPr>
          <w:rFonts w:ascii="Arial" w:hAnsi="Arial" w:cs="Arial"/>
          <w:szCs w:val="24"/>
        </w:rPr>
        <w:t xml:space="preserve">Ensure that all change data are correctly entered into the EV software application and the Agency’s </w:t>
      </w:r>
      <w:r w:rsidR="007339F4" w:rsidRPr="00435B10">
        <w:rPr>
          <w:rFonts w:ascii="Arial" w:hAnsi="Arial" w:cs="Arial"/>
          <w:szCs w:val="24"/>
        </w:rPr>
        <w:t>Core Financial System</w:t>
      </w:r>
      <w:r w:rsidRPr="00435B10">
        <w:rPr>
          <w:rFonts w:ascii="Arial" w:hAnsi="Arial" w:cs="Arial"/>
          <w:szCs w:val="24"/>
        </w:rPr>
        <w:t xml:space="preserve"> as appropriate.</w:t>
      </w:r>
    </w:p>
    <w:p w14:paraId="6A16D5F4" w14:textId="77777777" w:rsidR="00CD7E00" w:rsidRPr="00435B10" w:rsidRDefault="00CD7E00" w:rsidP="00560851">
      <w:pPr>
        <w:pStyle w:val="Bullet1EVM"/>
        <w:jc w:val="both"/>
        <w:rPr>
          <w:rFonts w:ascii="Arial" w:hAnsi="Arial" w:cs="Arial"/>
          <w:szCs w:val="24"/>
        </w:rPr>
      </w:pPr>
      <w:r w:rsidRPr="00435B10">
        <w:rPr>
          <w:rFonts w:ascii="Arial" w:hAnsi="Arial" w:cs="Arial"/>
          <w:szCs w:val="24"/>
        </w:rPr>
        <w:t xml:space="preserve">Publishes the revised baseline documentation (WAD, CAP, WBS, and Project Budget log). </w:t>
      </w:r>
    </w:p>
    <w:p w14:paraId="091AED33" w14:textId="77777777" w:rsidR="00CD7E00" w:rsidRPr="00435B10" w:rsidRDefault="00CD7E00" w:rsidP="006F1E35">
      <w:pPr>
        <w:pStyle w:val="Heading3"/>
      </w:pPr>
      <w:bookmarkStart w:id="653" w:name="_Toc304560937"/>
      <w:r w:rsidRPr="00435B10">
        <w:t>Planner/Scheduler (P/S)</w:t>
      </w:r>
      <w:bookmarkEnd w:id="653"/>
    </w:p>
    <w:p w14:paraId="690A8528" w14:textId="77777777" w:rsidR="00CD7E00" w:rsidRPr="00435B10" w:rsidRDefault="00CD7E00" w:rsidP="00560851">
      <w:pPr>
        <w:pStyle w:val="Bullet1EVM"/>
        <w:jc w:val="both"/>
        <w:rPr>
          <w:rFonts w:ascii="Arial" w:hAnsi="Arial" w:cs="Arial"/>
          <w:szCs w:val="24"/>
        </w:rPr>
      </w:pPr>
      <w:r w:rsidRPr="00435B10">
        <w:rPr>
          <w:rFonts w:ascii="Arial" w:hAnsi="Arial" w:cs="Arial"/>
          <w:szCs w:val="24"/>
        </w:rPr>
        <w:t>Maintains the integrity of the IMS Plan to the latest authorized PMB.</w:t>
      </w:r>
    </w:p>
    <w:p w14:paraId="53A3423F" w14:textId="77777777" w:rsidR="00CD7E00" w:rsidRPr="00435B10" w:rsidRDefault="00CD7E00" w:rsidP="00560851">
      <w:pPr>
        <w:pStyle w:val="Bullet1EVM"/>
        <w:jc w:val="both"/>
        <w:rPr>
          <w:rFonts w:ascii="Arial" w:hAnsi="Arial" w:cs="Arial"/>
          <w:szCs w:val="24"/>
        </w:rPr>
      </w:pPr>
      <w:r w:rsidRPr="00435B10">
        <w:rPr>
          <w:rFonts w:ascii="Arial" w:hAnsi="Arial" w:cs="Arial"/>
          <w:szCs w:val="24"/>
        </w:rPr>
        <w:t>Captures, reviews, and documents proposed and approved changes to schedule plan detail activities, logic, duration, etc., with P</w:t>
      </w:r>
      <w:r w:rsidRPr="00435B10">
        <w:rPr>
          <w:rFonts w:ascii="Arial" w:hAnsi="Arial" w:cs="Arial"/>
          <w:szCs w:val="24"/>
        </w:rPr>
        <w:noBreakHyphen/>
        <w:t>CAM, functional, and project management.</w:t>
      </w:r>
    </w:p>
    <w:p w14:paraId="39314840" w14:textId="77777777" w:rsidR="00CD7E00" w:rsidRPr="00435B10" w:rsidRDefault="00CD7E00" w:rsidP="00560851">
      <w:pPr>
        <w:pStyle w:val="Bullet1EVM"/>
        <w:jc w:val="both"/>
        <w:rPr>
          <w:rFonts w:ascii="Arial" w:hAnsi="Arial" w:cs="Arial"/>
          <w:szCs w:val="24"/>
        </w:rPr>
      </w:pPr>
      <w:r w:rsidRPr="00435B10">
        <w:rPr>
          <w:rFonts w:ascii="Arial" w:hAnsi="Arial" w:cs="Arial"/>
          <w:szCs w:val="24"/>
        </w:rPr>
        <w:t>Ensures all schedule transactions are properly documented and have validated rationale for the Change Control Board when required.</w:t>
      </w:r>
    </w:p>
    <w:p w14:paraId="32AD7F2A" w14:textId="77777777" w:rsidR="006F1E35" w:rsidRDefault="00CD7E00" w:rsidP="00560851">
      <w:pPr>
        <w:pStyle w:val="Bullet1EVM"/>
        <w:jc w:val="both"/>
        <w:rPr>
          <w:rFonts w:ascii="Arial" w:hAnsi="Arial" w:cs="Arial"/>
          <w:szCs w:val="24"/>
        </w:rPr>
      </w:pPr>
      <w:r w:rsidRPr="00435B10">
        <w:rPr>
          <w:rFonts w:ascii="Arial" w:hAnsi="Arial" w:cs="Arial"/>
          <w:szCs w:val="24"/>
        </w:rPr>
        <w:t>Maintains cognizance over classification of schedule changes and leads in the analysis, documentation, and approval of such changes.</w:t>
      </w:r>
    </w:p>
    <w:p w14:paraId="44F445C6" w14:textId="77777777" w:rsidR="00CD7E00" w:rsidRPr="006F1E35" w:rsidRDefault="00CD7E00" w:rsidP="00A801DC">
      <w:pPr>
        <w:pStyle w:val="Bullet1EVM"/>
        <w:jc w:val="both"/>
        <w:rPr>
          <w:rFonts w:ascii="Arial" w:hAnsi="Arial" w:cs="Arial"/>
          <w:szCs w:val="24"/>
        </w:rPr>
      </w:pPr>
      <w:r w:rsidRPr="006F1E35">
        <w:rPr>
          <w:rFonts w:ascii="Arial" w:hAnsi="Arial" w:cs="Arial"/>
          <w:szCs w:val="24"/>
        </w:rPr>
        <w:t>Updates/publishes the revised IMS based on approved change request.</w:t>
      </w:r>
    </w:p>
    <w:p w14:paraId="6A259CC3" w14:textId="77777777" w:rsidR="00273560" w:rsidRPr="00435B10" w:rsidRDefault="00273560" w:rsidP="00560851">
      <w:pPr>
        <w:pStyle w:val="Bullet1EVM"/>
        <w:numPr>
          <w:ilvl w:val="0"/>
          <w:numId w:val="0"/>
        </w:numPr>
        <w:ind w:left="360"/>
        <w:jc w:val="both"/>
        <w:rPr>
          <w:rFonts w:ascii="Arial" w:hAnsi="Arial" w:cs="Arial"/>
          <w:szCs w:val="24"/>
        </w:rPr>
        <w:sectPr w:rsidR="00273560" w:rsidRPr="00435B10" w:rsidSect="00E43304">
          <w:pgSz w:w="12240" w:h="15840"/>
          <w:pgMar w:top="1440" w:right="1440" w:bottom="1440" w:left="1440" w:header="720" w:footer="720" w:gutter="0"/>
          <w:pgNumType w:chapStyle="1"/>
          <w:cols w:space="230"/>
          <w:docGrid w:linePitch="360"/>
        </w:sectPr>
      </w:pPr>
    </w:p>
    <w:p w14:paraId="3FFBCAE4" w14:textId="28D62035" w:rsidR="00956A76" w:rsidRPr="00435B10" w:rsidRDefault="00956A76" w:rsidP="00560851">
      <w:pPr>
        <w:pStyle w:val="Heading1"/>
        <w:jc w:val="both"/>
        <w:rPr>
          <w:rFonts w:ascii="Arial" w:hAnsi="Arial"/>
          <w:color w:val="FF0000"/>
        </w:rPr>
      </w:pPr>
      <w:bookmarkStart w:id="654" w:name="_Ref64373772"/>
      <w:bookmarkStart w:id="655" w:name="_Toc84879671"/>
      <w:r w:rsidRPr="00435B10">
        <w:rPr>
          <w:rFonts w:ascii="Arial" w:hAnsi="Arial"/>
          <w:color w:val="FF0000"/>
        </w:rPr>
        <w:t>MATERIAL MANAGEMENT</w:t>
      </w:r>
      <w:bookmarkEnd w:id="568"/>
      <w:bookmarkEnd w:id="654"/>
      <w:bookmarkEnd w:id="655"/>
    </w:p>
    <w:p w14:paraId="39A375CE" w14:textId="77777777" w:rsidR="006F1E35" w:rsidRPr="00435B10" w:rsidRDefault="006F1E35" w:rsidP="006F1E35">
      <w:pPr>
        <w:pStyle w:val="Heading2"/>
        <w:jc w:val="both"/>
      </w:pPr>
      <w:bookmarkStart w:id="656" w:name="_Toc84879672"/>
      <w:r>
        <w:t>Material Management Introduction</w:t>
      </w:r>
      <w:bookmarkEnd w:id="656"/>
    </w:p>
    <w:p w14:paraId="4EEB25AB" w14:textId="77777777" w:rsidR="00956A76" w:rsidRPr="00435B10" w:rsidRDefault="00956A76" w:rsidP="00560851">
      <w:pPr>
        <w:pStyle w:val="BodyNoIndentEVM"/>
        <w:jc w:val="both"/>
        <w:rPr>
          <w:rFonts w:ascii="Arial" w:hAnsi="Arial" w:cs="Arial"/>
        </w:rPr>
      </w:pPr>
      <w:r w:rsidRPr="00435B10">
        <w:rPr>
          <w:rFonts w:ascii="Arial" w:hAnsi="Arial" w:cs="Arial"/>
        </w:rPr>
        <w:t>Material plays a critical role in the success of NASA projects, and NASA maintains, manages, and accounts for all project materials.</w:t>
      </w:r>
      <w:r w:rsidR="00F85069" w:rsidRPr="00435B10">
        <w:rPr>
          <w:rFonts w:ascii="Arial" w:hAnsi="Arial" w:cs="Arial"/>
        </w:rPr>
        <w:t xml:space="preserve"> </w:t>
      </w:r>
      <w:r w:rsidRPr="00435B10">
        <w:rPr>
          <w:rFonts w:ascii="Arial" w:hAnsi="Arial" w:cs="Arial"/>
        </w:rPr>
        <w:t>This unique research and development environment lends itself to a concurrent manufacturing and production model, facilitating the dynamic and fast paced needs of its engineers, scientists, and contractors.</w:t>
      </w:r>
      <w:r w:rsidR="00F85069" w:rsidRPr="00435B10">
        <w:rPr>
          <w:rFonts w:ascii="Arial" w:hAnsi="Arial" w:cs="Arial"/>
        </w:rPr>
        <w:t xml:space="preserve"> </w:t>
      </w:r>
      <w:r w:rsidRPr="00435B10">
        <w:rPr>
          <w:rFonts w:ascii="Arial" w:hAnsi="Arial" w:cs="Arial"/>
        </w:rPr>
        <w:t>This section describes the requirements and methods used for planning, budgeting, analysis, and control of material.</w:t>
      </w:r>
    </w:p>
    <w:p w14:paraId="2E10F60D" w14:textId="218BEC78" w:rsidR="00956A76" w:rsidRPr="00435B10" w:rsidRDefault="006F1E35" w:rsidP="00560851">
      <w:pPr>
        <w:pStyle w:val="Heading2"/>
        <w:jc w:val="both"/>
      </w:pPr>
      <w:bookmarkStart w:id="657" w:name="_Toc304560939"/>
      <w:bookmarkStart w:id="658" w:name="_Toc84879673"/>
      <w:r>
        <w:t>Materials Man</w:t>
      </w:r>
      <w:r w:rsidR="006D28C4">
        <w:t>a</w:t>
      </w:r>
      <w:r>
        <w:t xml:space="preserve">gement </w:t>
      </w:r>
      <w:r w:rsidR="00956A76" w:rsidRPr="00435B10">
        <w:t>Parameters</w:t>
      </w:r>
      <w:bookmarkEnd w:id="657"/>
      <w:bookmarkEnd w:id="658"/>
    </w:p>
    <w:p w14:paraId="5BBC1DE6" w14:textId="77777777" w:rsidR="00956A76" w:rsidRPr="00435B10" w:rsidRDefault="00956A76" w:rsidP="00560851">
      <w:pPr>
        <w:pStyle w:val="BodyNoIndentEVM"/>
        <w:jc w:val="both"/>
        <w:rPr>
          <w:rFonts w:ascii="Arial" w:hAnsi="Arial" w:cs="Arial"/>
        </w:rPr>
      </w:pPr>
      <w:r w:rsidRPr="00435B10">
        <w:rPr>
          <w:rFonts w:ascii="Arial" w:hAnsi="Arial" w:cs="Arial"/>
        </w:rPr>
        <w:t>The material planning and control description establishes guidelines for the control and analysis of material.</w:t>
      </w:r>
      <w:r w:rsidR="00F85069" w:rsidRPr="00435B10">
        <w:rPr>
          <w:rFonts w:ascii="Arial" w:hAnsi="Arial" w:cs="Arial"/>
        </w:rPr>
        <w:t xml:space="preserve"> </w:t>
      </w:r>
      <w:r w:rsidRPr="00435B10">
        <w:rPr>
          <w:rFonts w:ascii="Arial" w:hAnsi="Arial" w:cs="Arial"/>
        </w:rPr>
        <w:t>The primary features of the material system include:</w:t>
      </w:r>
    </w:p>
    <w:p w14:paraId="5AD3DDD7" w14:textId="77777777" w:rsidR="00956A76" w:rsidRPr="00435B10" w:rsidRDefault="00956A76" w:rsidP="00560851">
      <w:pPr>
        <w:pStyle w:val="Bullet1EVM"/>
        <w:jc w:val="both"/>
        <w:rPr>
          <w:rFonts w:ascii="Arial" w:hAnsi="Arial" w:cs="Arial"/>
        </w:rPr>
      </w:pPr>
      <w:r w:rsidRPr="00435B10">
        <w:rPr>
          <w:rFonts w:ascii="Arial" w:hAnsi="Arial" w:cs="Arial"/>
        </w:rPr>
        <w:t xml:space="preserve">The planning of material costs </w:t>
      </w:r>
      <w:r w:rsidR="00763863" w:rsidRPr="00435B10">
        <w:rPr>
          <w:rFonts w:ascii="Arial" w:hAnsi="Arial" w:cs="Arial"/>
        </w:rPr>
        <w:t>(</w:t>
      </w:r>
      <w:r w:rsidRPr="00435B10">
        <w:rPr>
          <w:rFonts w:ascii="Arial" w:hAnsi="Arial" w:cs="Arial"/>
        </w:rPr>
        <w:t xml:space="preserve">BCWS) for </w:t>
      </w:r>
      <w:r w:rsidR="00651C8A" w:rsidRPr="00435B10">
        <w:rPr>
          <w:rFonts w:ascii="Arial" w:hAnsi="Arial" w:cs="Arial"/>
        </w:rPr>
        <w:t>WP</w:t>
      </w:r>
      <w:r w:rsidRPr="00435B10">
        <w:rPr>
          <w:rFonts w:ascii="Arial" w:hAnsi="Arial" w:cs="Arial"/>
        </w:rPr>
        <w:t xml:space="preserve">s and </w:t>
      </w:r>
      <w:r w:rsidR="008135F1" w:rsidRPr="00435B10">
        <w:rPr>
          <w:rFonts w:ascii="Arial" w:hAnsi="Arial" w:cs="Arial"/>
        </w:rPr>
        <w:t>PP</w:t>
      </w:r>
      <w:r w:rsidRPr="00435B10">
        <w:rPr>
          <w:rFonts w:ascii="Arial" w:hAnsi="Arial" w:cs="Arial"/>
        </w:rPr>
        <w:t xml:space="preserve">s within </w:t>
      </w:r>
      <w:r w:rsidR="00636415" w:rsidRPr="00435B10">
        <w:rPr>
          <w:rFonts w:ascii="Arial" w:hAnsi="Arial" w:cs="Arial"/>
        </w:rPr>
        <w:t>CA</w:t>
      </w:r>
      <w:r w:rsidRPr="00435B10">
        <w:rPr>
          <w:rFonts w:ascii="Arial" w:hAnsi="Arial" w:cs="Arial"/>
        </w:rPr>
        <w:t>s and in a manner consistent with the authorized work scope and schedule.</w:t>
      </w:r>
    </w:p>
    <w:p w14:paraId="0CF2606B" w14:textId="77777777" w:rsidR="00956A76" w:rsidRPr="00435B10" w:rsidRDefault="00956A76" w:rsidP="00560851">
      <w:pPr>
        <w:pStyle w:val="Bullet1EVM"/>
        <w:jc w:val="both"/>
        <w:rPr>
          <w:rFonts w:ascii="Arial" w:hAnsi="Arial" w:cs="Arial"/>
        </w:rPr>
      </w:pPr>
      <w:r w:rsidRPr="00435B10">
        <w:rPr>
          <w:rFonts w:ascii="Arial" w:hAnsi="Arial" w:cs="Arial"/>
        </w:rPr>
        <w:t xml:space="preserve">The recognition of performance (BCWP) that measures </w:t>
      </w:r>
      <w:r w:rsidR="008A2737" w:rsidRPr="00435B10">
        <w:rPr>
          <w:rFonts w:ascii="Arial" w:hAnsi="Arial" w:cs="Arial"/>
        </w:rPr>
        <w:t>accomplishment</w:t>
      </w:r>
      <w:r w:rsidRPr="00435B10">
        <w:rPr>
          <w:rFonts w:ascii="Arial" w:hAnsi="Arial" w:cs="Arial"/>
        </w:rPr>
        <w:t>, not a financial or administrative function (e.g.</w:t>
      </w:r>
      <w:r w:rsidR="004D55A9" w:rsidRPr="00435B10">
        <w:rPr>
          <w:rFonts w:ascii="Arial" w:hAnsi="Arial" w:cs="Arial"/>
        </w:rPr>
        <w:t>,</w:t>
      </w:r>
      <w:r w:rsidRPr="00435B10">
        <w:rPr>
          <w:rFonts w:ascii="Arial" w:hAnsi="Arial" w:cs="Arial"/>
        </w:rPr>
        <w:t xml:space="preserve"> invoice payment or purchase order preparation).</w:t>
      </w:r>
    </w:p>
    <w:p w14:paraId="49699E25" w14:textId="77777777" w:rsidR="00956A76" w:rsidRPr="00435B10" w:rsidRDefault="00956A76" w:rsidP="00560851">
      <w:pPr>
        <w:pStyle w:val="Bullet1EVM"/>
        <w:jc w:val="both"/>
        <w:rPr>
          <w:rFonts w:ascii="Arial" w:hAnsi="Arial" w:cs="Arial"/>
        </w:rPr>
      </w:pPr>
      <w:r w:rsidRPr="00435B10">
        <w:rPr>
          <w:rFonts w:ascii="Arial" w:hAnsi="Arial" w:cs="Arial"/>
        </w:rPr>
        <w:t xml:space="preserve">Accumulation of material costs incurred </w:t>
      </w:r>
      <w:r w:rsidR="00665CBA" w:rsidRPr="00435B10">
        <w:rPr>
          <w:rFonts w:ascii="Arial" w:hAnsi="Arial" w:cs="Arial"/>
        </w:rPr>
        <w:t>ACWP</w:t>
      </w:r>
      <w:r w:rsidRPr="00435B10">
        <w:rPr>
          <w:rFonts w:ascii="Arial" w:hAnsi="Arial" w:cs="Arial"/>
        </w:rPr>
        <w:t xml:space="preserve"> using acceptable costing techniques and material accountability.</w:t>
      </w:r>
    </w:p>
    <w:p w14:paraId="73E4D0E6" w14:textId="77777777" w:rsidR="00956A76" w:rsidRPr="00435B10" w:rsidRDefault="00956A76" w:rsidP="00560851">
      <w:pPr>
        <w:pStyle w:val="Bullet1EVM"/>
        <w:jc w:val="both"/>
        <w:rPr>
          <w:rFonts w:ascii="Arial" w:hAnsi="Arial" w:cs="Arial"/>
        </w:rPr>
      </w:pPr>
      <w:r w:rsidRPr="00435B10">
        <w:rPr>
          <w:rFonts w:ascii="Arial" w:hAnsi="Arial" w:cs="Arial"/>
        </w:rPr>
        <w:t xml:space="preserve">The ability to segregate, identify, and analyze the causes of </w:t>
      </w:r>
      <w:r w:rsidR="003D5F54" w:rsidRPr="00435B10">
        <w:rPr>
          <w:rFonts w:ascii="Arial" w:hAnsi="Arial" w:cs="Arial"/>
        </w:rPr>
        <w:t>CV</w:t>
      </w:r>
      <w:r w:rsidRPr="00435B10">
        <w:rPr>
          <w:rFonts w:ascii="Arial" w:hAnsi="Arial" w:cs="Arial"/>
        </w:rPr>
        <w:t>s for all types of material.</w:t>
      </w:r>
    </w:p>
    <w:p w14:paraId="2C2EF121" w14:textId="77777777" w:rsidR="00956A76" w:rsidRPr="00435B10" w:rsidRDefault="00956A76" w:rsidP="00560851">
      <w:pPr>
        <w:pStyle w:val="Bullet1EVM"/>
        <w:jc w:val="both"/>
        <w:rPr>
          <w:rFonts w:ascii="Arial" w:hAnsi="Arial" w:cs="Arial"/>
        </w:rPr>
      </w:pPr>
      <w:r w:rsidRPr="00435B10">
        <w:rPr>
          <w:rFonts w:ascii="Arial" w:hAnsi="Arial" w:cs="Arial"/>
        </w:rPr>
        <w:t>The ability to maintain records showing full accountability for all materia</w:t>
      </w:r>
      <w:r w:rsidR="00D67293" w:rsidRPr="00435B10">
        <w:rPr>
          <w:rFonts w:ascii="Arial" w:hAnsi="Arial" w:cs="Arial"/>
        </w:rPr>
        <w:t>l purchased for the project/sub</w:t>
      </w:r>
      <w:r w:rsidRPr="00435B10">
        <w:rPr>
          <w:rFonts w:ascii="Arial" w:hAnsi="Arial" w:cs="Arial"/>
        </w:rPr>
        <w:t>project/element.</w:t>
      </w:r>
    </w:p>
    <w:p w14:paraId="1FE55648" w14:textId="77777777" w:rsidR="00956A76" w:rsidRPr="00435B10" w:rsidRDefault="00956A76" w:rsidP="00560851">
      <w:pPr>
        <w:pStyle w:val="Heading2"/>
        <w:jc w:val="both"/>
      </w:pPr>
      <w:bookmarkStart w:id="659" w:name="_Toc304560940"/>
      <w:bookmarkStart w:id="660" w:name="_Toc84879674"/>
      <w:r w:rsidRPr="00435B10">
        <w:t>Material Management Process</w:t>
      </w:r>
      <w:bookmarkEnd w:id="659"/>
      <w:bookmarkEnd w:id="660"/>
    </w:p>
    <w:p w14:paraId="3C2BD316" w14:textId="2ABF12DB" w:rsidR="00B64594" w:rsidRDefault="004D55A9" w:rsidP="00B64594">
      <w:pPr>
        <w:pStyle w:val="BodyNoIndentEVM"/>
        <w:jc w:val="both"/>
        <w:rPr>
          <w:rFonts w:ascii="Arial" w:hAnsi="Arial" w:cs="Arial"/>
        </w:rPr>
        <w:sectPr w:rsidR="00B64594" w:rsidSect="00763863">
          <w:pgSz w:w="12240" w:h="15840"/>
          <w:pgMar w:top="1440" w:right="1440" w:bottom="1440" w:left="1440" w:header="720" w:footer="720" w:gutter="0"/>
          <w:pgNumType w:start="1" w:chapStyle="1"/>
          <w:cols w:space="230"/>
          <w:docGrid w:linePitch="360"/>
        </w:sectPr>
      </w:pPr>
      <w:r w:rsidRPr="00435B10">
        <w:rPr>
          <w:rFonts w:ascii="Arial" w:hAnsi="Arial" w:cs="Arial"/>
        </w:rPr>
        <w:t xml:space="preserve">The </w:t>
      </w:r>
      <w:r w:rsidRPr="006F1E35">
        <w:rPr>
          <w:rFonts w:ascii="Arial" w:hAnsi="Arial" w:cs="Arial"/>
        </w:rPr>
        <w:t>Material Management</w:t>
      </w:r>
      <w:r w:rsidRPr="00435B10">
        <w:rPr>
          <w:rFonts w:ascii="Arial" w:hAnsi="Arial" w:cs="Arial"/>
        </w:rPr>
        <w:t xml:space="preserve"> process flow</w:t>
      </w:r>
      <w:r w:rsidR="00585695" w:rsidRPr="00435B10">
        <w:rPr>
          <w:rFonts w:ascii="Arial" w:hAnsi="Arial" w:cs="Arial"/>
        </w:rPr>
        <w:t xml:space="preserve"> is shown</w:t>
      </w:r>
      <w:r w:rsidR="0044275C">
        <w:rPr>
          <w:rFonts w:ascii="Arial" w:hAnsi="Arial" w:cs="Arial"/>
        </w:rPr>
        <w:t xml:space="preserve"> in </w:t>
      </w:r>
      <w:r w:rsidR="0044275C" w:rsidRPr="0044275C">
        <w:rPr>
          <w:rFonts w:ascii="Arial" w:hAnsi="Arial" w:cs="Arial"/>
        </w:rPr>
        <w:fldChar w:fldCharType="begin"/>
      </w:r>
      <w:r w:rsidR="0044275C" w:rsidRPr="0044275C">
        <w:rPr>
          <w:rFonts w:ascii="Arial" w:hAnsi="Arial" w:cs="Arial"/>
        </w:rPr>
        <w:instrText xml:space="preserve"> REF _Ref77260139 \h </w:instrText>
      </w:r>
      <w:r w:rsidR="0044275C">
        <w:rPr>
          <w:rFonts w:ascii="Arial" w:hAnsi="Arial" w:cs="Arial"/>
        </w:rPr>
        <w:instrText xml:space="preserve"> \* MERGEFORMAT </w:instrText>
      </w:r>
      <w:r w:rsidR="0044275C" w:rsidRPr="0044275C">
        <w:rPr>
          <w:rFonts w:ascii="Arial" w:hAnsi="Arial" w:cs="Arial"/>
        </w:rPr>
      </w:r>
      <w:r w:rsidR="0044275C" w:rsidRPr="0044275C">
        <w:rPr>
          <w:rFonts w:ascii="Arial" w:hAnsi="Arial" w:cs="Arial"/>
        </w:rPr>
        <w:fldChar w:fldCharType="separate"/>
      </w:r>
      <w:r w:rsidR="0044275C" w:rsidRPr="0044275C">
        <w:rPr>
          <w:rFonts w:ascii="Arial" w:hAnsi="Arial" w:cs="Arial"/>
        </w:rPr>
        <w:t xml:space="preserve">Figure </w:t>
      </w:r>
      <w:r w:rsidR="0044275C" w:rsidRPr="0044275C">
        <w:rPr>
          <w:rFonts w:ascii="Arial" w:hAnsi="Arial" w:cs="Arial"/>
          <w:noProof/>
        </w:rPr>
        <w:t>8</w:t>
      </w:r>
      <w:r w:rsidR="0044275C" w:rsidRPr="0044275C">
        <w:rPr>
          <w:rFonts w:ascii="Arial" w:hAnsi="Arial" w:cs="Arial"/>
        </w:rPr>
        <w:noBreakHyphen/>
      </w:r>
      <w:r w:rsidR="0044275C" w:rsidRPr="0044275C">
        <w:rPr>
          <w:rFonts w:ascii="Arial" w:hAnsi="Arial" w:cs="Arial"/>
          <w:noProof/>
        </w:rPr>
        <w:t>1</w:t>
      </w:r>
      <w:r w:rsidR="0044275C" w:rsidRPr="0044275C">
        <w:rPr>
          <w:rFonts w:ascii="Arial" w:hAnsi="Arial" w:cs="Arial"/>
        </w:rPr>
        <w:fldChar w:fldCharType="end"/>
      </w:r>
      <w:r w:rsidR="0044275C">
        <w:rPr>
          <w:rFonts w:ascii="Arial" w:hAnsi="Arial" w:cs="Arial"/>
        </w:rPr>
        <w:t>,</w:t>
      </w:r>
      <w:r w:rsidR="00585695" w:rsidRPr="00435B10">
        <w:rPr>
          <w:rFonts w:ascii="Arial" w:hAnsi="Arial" w:cs="Arial"/>
        </w:rPr>
        <w:t xml:space="preserve"> on the following page</w:t>
      </w:r>
      <w:r w:rsidR="00211F43" w:rsidRPr="00435B10">
        <w:rPr>
          <w:rFonts w:ascii="Arial" w:hAnsi="Arial" w:cs="Arial"/>
        </w:rPr>
        <w:t xml:space="preserve">; the process procedure is described in </w:t>
      </w:r>
      <w:r w:rsidR="006F1E35">
        <w:rPr>
          <w:rFonts w:ascii="Arial" w:hAnsi="Arial" w:cs="Arial"/>
        </w:rPr>
        <w:fldChar w:fldCharType="begin"/>
      </w:r>
      <w:r w:rsidR="006F1E35">
        <w:rPr>
          <w:rFonts w:ascii="Arial" w:hAnsi="Arial" w:cs="Arial"/>
        </w:rPr>
        <w:instrText xml:space="preserve"> REF _Ref69933788 \r \h </w:instrText>
      </w:r>
      <w:r w:rsidR="006F1E35">
        <w:rPr>
          <w:rFonts w:ascii="Arial" w:hAnsi="Arial" w:cs="Arial"/>
        </w:rPr>
      </w:r>
      <w:r w:rsidR="006F1E35">
        <w:rPr>
          <w:rFonts w:ascii="Arial" w:hAnsi="Arial" w:cs="Arial"/>
        </w:rPr>
        <w:fldChar w:fldCharType="separate"/>
      </w:r>
      <w:r w:rsidR="006D28C4">
        <w:rPr>
          <w:rFonts w:ascii="Arial" w:hAnsi="Arial" w:cs="Arial"/>
        </w:rPr>
        <w:t>8.4</w:t>
      </w:r>
      <w:r w:rsidR="006F1E35">
        <w:rPr>
          <w:rFonts w:ascii="Arial" w:hAnsi="Arial" w:cs="Arial"/>
        </w:rPr>
        <w:fldChar w:fldCharType="end"/>
      </w:r>
      <w:r w:rsidR="009C2531" w:rsidRPr="00435B10">
        <w:rPr>
          <w:rFonts w:ascii="Arial" w:hAnsi="Arial" w:cs="Arial"/>
        </w:rPr>
        <w:t>.</w:t>
      </w:r>
    </w:p>
    <w:p w14:paraId="784DBF0B" w14:textId="77777777" w:rsidR="00B64594" w:rsidRDefault="000861AE" w:rsidP="00B64594">
      <w:pPr>
        <w:pStyle w:val="BodyNoIndentEVM"/>
        <w:keepNext/>
        <w:jc w:val="both"/>
      </w:pPr>
      <w:r w:rsidRPr="000861AE">
        <w:rPr>
          <w:rFonts w:ascii="Arial" w:hAnsi="Arial" w:cs="Arial"/>
          <w:noProof/>
        </w:rPr>
        <w:drawing>
          <wp:inline distT="0" distB="0" distL="0" distR="0" wp14:anchorId="21AE1CC7" wp14:editId="2F92B571">
            <wp:extent cx="8490380" cy="5404757"/>
            <wp:effectExtent l="0" t="0" r="6350" b="5715"/>
            <wp:docPr id="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8"/>
                    <a:stretch>
                      <a:fillRect/>
                    </a:stretch>
                  </pic:blipFill>
                  <pic:spPr>
                    <a:xfrm>
                      <a:off x="0" y="0"/>
                      <a:ext cx="8532758" cy="5431734"/>
                    </a:xfrm>
                    <a:prstGeom prst="rect">
                      <a:avLst/>
                    </a:prstGeom>
                  </pic:spPr>
                </pic:pic>
              </a:graphicData>
            </a:graphic>
          </wp:inline>
        </w:drawing>
      </w:r>
    </w:p>
    <w:p w14:paraId="59A6F0D8" w14:textId="6C388CF6" w:rsidR="000861AE" w:rsidRPr="00435B10" w:rsidRDefault="00B64594" w:rsidP="00B64594">
      <w:pPr>
        <w:pStyle w:val="Caption"/>
        <w:jc w:val="center"/>
        <w:rPr>
          <w:rFonts w:cs="Arial"/>
        </w:rPr>
      </w:pPr>
      <w:bookmarkStart w:id="661" w:name="_Ref77260139"/>
      <w:bookmarkStart w:id="662" w:name="_Toc85101525"/>
      <w:r>
        <w:t xml:space="preserve">Figure </w:t>
      </w:r>
      <w:r>
        <w:fldChar w:fldCharType="begin"/>
      </w:r>
      <w:r>
        <w:instrText>STYLEREF 1 \s</w:instrText>
      </w:r>
      <w:r>
        <w:fldChar w:fldCharType="separate"/>
      </w:r>
      <w:r w:rsidR="00B0679A">
        <w:rPr>
          <w:noProof/>
        </w:rPr>
        <w:t>8</w:t>
      </w:r>
      <w:r>
        <w:fldChar w:fldCharType="end"/>
      </w:r>
      <w:r w:rsidR="00B0679A">
        <w:noBreakHyphen/>
      </w:r>
      <w:r>
        <w:fldChar w:fldCharType="begin"/>
      </w:r>
      <w:r>
        <w:instrText>SEQ Figure \* ARABIC \s 1</w:instrText>
      </w:r>
      <w:r>
        <w:fldChar w:fldCharType="separate"/>
      </w:r>
      <w:r w:rsidR="00B0679A">
        <w:rPr>
          <w:noProof/>
        </w:rPr>
        <w:t>1</w:t>
      </w:r>
      <w:r>
        <w:fldChar w:fldCharType="end"/>
      </w:r>
      <w:bookmarkEnd w:id="661"/>
      <w:r>
        <w:t xml:space="preserve"> Agency EVM Capability Storyboard: Material Management</w:t>
      </w:r>
      <w:bookmarkEnd w:id="662"/>
    </w:p>
    <w:p w14:paraId="74728561" w14:textId="77777777" w:rsidR="004D55A9" w:rsidRPr="00435B10" w:rsidRDefault="004D55A9" w:rsidP="00674D37">
      <w:pPr>
        <w:pStyle w:val="FigureCaptionEVM"/>
        <w:jc w:val="both"/>
        <w:rPr>
          <w:rFonts w:ascii="Arial" w:hAnsi="Arial" w:cs="Arial"/>
        </w:rPr>
      </w:pPr>
    </w:p>
    <w:p w14:paraId="6873BE31" w14:textId="77777777" w:rsidR="00B64594" w:rsidRDefault="00B64594" w:rsidP="00674D37">
      <w:pPr>
        <w:spacing w:after="0"/>
        <w:jc w:val="both"/>
        <w:rPr>
          <w:rFonts w:cs="Arial"/>
          <w:b/>
          <w:sz w:val="24"/>
          <w:szCs w:val="24"/>
        </w:rPr>
        <w:sectPr w:rsidR="00B64594" w:rsidSect="00E43304">
          <w:pgSz w:w="15840" w:h="12240" w:orient="landscape"/>
          <w:pgMar w:top="1440" w:right="1440" w:bottom="1440" w:left="1440" w:header="720" w:footer="720" w:gutter="0"/>
          <w:pgNumType w:chapStyle="1"/>
          <w:cols w:space="230"/>
          <w:docGrid w:linePitch="360"/>
        </w:sectPr>
      </w:pPr>
    </w:p>
    <w:p w14:paraId="3B5443A1" w14:textId="77777777" w:rsidR="004D55A9" w:rsidRPr="00435B10" w:rsidRDefault="004D55A9" w:rsidP="00674D37">
      <w:pPr>
        <w:spacing w:after="0"/>
        <w:jc w:val="both"/>
        <w:rPr>
          <w:rFonts w:cs="Arial"/>
          <w:b/>
          <w:sz w:val="24"/>
          <w:szCs w:val="24"/>
        </w:rPr>
      </w:pPr>
    </w:p>
    <w:p w14:paraId="2AB34B8F" w14:textId="77777777" w:rsidR="00956A76" w:rsidRPr="00435B10" w:rsidRDefault="00956A76" w:rsidP="00674D37">
      <w:pPr>
        <w:pStyle w:val="Heading2"/>
        <w:jc w:val="both"/>
      </w:pPr>
      <w:bookmarkStart w:id="663" w:name="_Toc304560941"/>
      <w:bookmarkStart w:id="664" w:name="_Ref69933788"/>
      <w:bookmarkStart w:id="665" w:name="_Toc84879675"/>
      <w:r w:rsidRPr="00435B10">
        <w:t>Material Management Procedure</w:t>
      </w:r>
      <w:bookmarkEnd w:id="663"/>
      <w:bookmarkEnd w:id="664"/>
      <w:bookmarkEnd w:id="665"/>
    </w:p>
    <w:tbl>
      <w:tblPr>
        <w:tblW w:w="9535" w:type="dxa"/>
        <w:tblLook w:val="04A0" w:firstRow="1" w:lastRow="0" w:firstColumn="1" w:lastColumn="0" w:noHBand="0" w:noVBand="1"/>
      </w:tblPr>
      <w:tblGrid>
        <w:gridCol w:w="2300"/>
        <w:gridCol w:w="1255"/>
        <w:gridCol w:w="5980"/>
      </w:tblGrid>
      <w:tr w:rsidR="00205908" w:rsidRPr="00435B10" w14:paraId="5891B8DD" w14:textId="77777777" w:rsidTr="00E43304">
        <w:trPr>
          <w:tblHeader/>
        </w:trPr>
        <w:tc>
          <w:tcPr>
            <w:tcW w:w="2300" w:type="dxa"/>
            <w:shd w:val="clear" w:color="auto" w:fill="DDD9C3" w:themeFill="background2" w:themeFillShade="E6"/>
            <w:vAlign w:val="bottom"/>
          </w:tcPr>
          <w:p w14:paraId="3B667F25" w14:textId="77777777" w:rsidR="00205908" w:rsidRPr="00435B10" w:rsidRDefault="00205908" w:rsidP="00674D37">
            <w:pPr>
              <w:pStyle w:val="TableHeadingEVM"/>
              <w:jc w:val="both"/>
              <w:rPr>
                <w:rFonts w:ascii="Arial" w:hAnsi="Arial" w:cs="Arial"/>
              </w:rPr>
            </w:pPr>
            <w:r w:rsidRPr="00435B10">
              <w:rPr>
                <w:rFonts w:ascii="Arial" w:hAnsi="Arial" w:cs="Arial"/>
              </w:rPr>
              <w:t>Role</w:t>
            </w:r>
          </w:p>
        </w:tc>
        <w:tc>
          <w:tcPr>
            <w:tcW w:w="1255" w:type="dxa"/>
            <w:shd w:val="clear" w:color="auto" w:fill="DDD9C3" w:themeFill="background2" w:themeFillShade="E6"/>
            <w:vAlign w:val="bottom"/>
          </w:tcPr>
          <w:p w14:paraId="6628923E" w14:textId="77777777" w:rsidR="00205908" w:rsidRPr="00435B10" w:rsidRDefault="004937D2" w:rsidP="00674D37">
            <w:pPr>
              <w:pStyle w:val="TableHeadingEVM"/>
              <w:jc w:val="both"/>
              <w:rPr>
                <w:rFonts w:ascii="Arial" w:hAnsi="Arial" w:cs="Arial"/>
              </w:rPr>
            </w:pPr>
            <w:r w:rsidRPr="00435B10">
              <w:rPr>
                <w:rFonts w:ascii="Arial" w:hAnsi="Arial" w:cs="Arial"/>
              </w:rPr>
              <w:t>Flowchart</w:t>
            </w:r>
            <w:r w:rsidR="00205908" w:rsidRPr="00435B10">
              <w:rPr>
                <w:rFonts w:ascii="Arial" w:hAnsi="Arial" w:cs="Arial"/>
              </w:rPr>
              <w:t xml:space="preserve"> </w:t>
            </w:r>
            <w:r w:rsidR="00166174" w:rsidRPr="00435B10">
              <w:rPr>
                <w:rFonts w:ascii="Arial" w:hAnsi="Arial" w:cs="Arial"/>
              </w:rPr>
              <w:t>Step</w:t>
            </w:r>
          </w:p>
        </w:tc>
        <w:tc>
          <w:tcPr>
            <w:tcW w:w="5980" w:type="dxa"/>
            <w:shd w:val="clear" w:color="auto" w:fill="DDD9C3" w:themeFill="background2" w:themeFillShade="E6"/>
            <w:vAlign w:val="bottom"/>
          </w:tcPr>
          <w:p w14:paraId="3D7F52A1" w14:textId="77777777" w:rsidR="00205908" w:rsidRPr="00435B10" w:rsidRDefault="00205908" w:rsidP="00674D37">
            <w:pPr>
              <w:pStyle w:val="TableHeadingEVM"/>
              <w:jc w:val="both"/>
              <w:rPr>
                <w:rFonts w:ascii="Arial" w:hAnsi="Arial" w:cs="Arial"/>
              </w:rPr>
            </w:pPr>
            <w:r w:rsidRPr="00435B10">
              <w:rPr>
                <w:rFonts w:ascii="Arial" w:hAnsi="Arial" w:cs="Arial"/>
              </w:rPr>
              <w:t>Action</w:t>
            </w:r>
            <w:r w:rsidR="006D10DD" w:rsidRPr="00435B10">
              <w:rPr>
                <w:rFonts w:ascii="Arial" w:hAnsi="Arial" w:cs="Arial"/>
              </w:rPr>
              <w:t xml:space="preserve"> or Input/</w:t>
            </w:r>
            <w:r w:rsidR="006F1E35">
              <w:rPr>
                <w:rFonts w:ascii="Arial" w:hAnsi="Arial" w:cs="Arial"/>
              </w:rPr>
              <w:t xml:space="preserve"> </w:t>
            </w:r>
            <w:r w:rsidR="006D10DD" w:rsidRPr="00435B10">
              <w:rPr>
                <w:rFonts w:ascii="Arial" w:hAnsi="Arial" w:cs="Arial"/>
              </w:rPr>
              <w:t>Output</w:t>
            </w:r>
          </w:p>
        </w:tc>
      </w:tr>
      <w:tr w:rsidR="00205908" w:rsidRPr="00435B10" w14:paraId="33B2ABD2" w14:textId="77777777" w:rsidTr="00E43304">
        <w:tc>
          <w:tcPr>
            <w:tcW w:w="2300" w:type="dxa"/>
          </w:tcPr>
          <w:p w14:paraId="696DCFF9" w14:textId="77777777" w:rsidR="00205908" w:rsidRPr="00435B10" w:rsidRDefault="00205908" w:rsidP="00636415">
            <w:pPr>
              <w:pStyle w:val="TableTextEVM"/>
            </w:pPr>
            <w:r w:rsidRPr="00435B10">
              <w:t xml:space="preserve">Project Manager or Project Office and Subproject/ Element </w:t>
            </w:r>
            <w:r w:rsidR="003D1B49" w:rsidRPr="00435B10">
              <w:t>Manager</w:t>
            </w:r>
            <w:r w:rsidR="00DB3E1A" w:rsidRPr="00435B10">
              <w:t xml:space="preserve"> (SP/EM)</w:t>
            </w:r>
            <w:r w:rsidRPr="00435B10">
              <w:t>/</w:t>
            </w:r>
            <w:r w:rsidR="00DB3E1A" w:rsidRPr="00435B10">
              <w:t xml:space="preserve"> </w:t>
            </w:r>
            <w:r w:rsidRPr="00435B10">
              <w:t xml:space="preserve">Team and </w:t>
            </w:r>
            <w:r w:rsidR="00931FE9" w:rsidRPr="00435B10">
              <w:t>P</w:t>
            </w:r>
            <w:r w:rsidR="00636415" w:rsidRPr="00435B10">
              <w:t>-</w:t>
            </w:r>
            <w:r w:rsidR="00931FE9" w:rsidRPr="00435B10">
              <w:t>CAM</w:t>
            </w:r>
            <w:r w:rsidRPr="00435B10">
              <w:t xml:space="preserve"> and Institutional/</w:t>
            </w:r>
            <w:r w:rsidR="00DB3E1A" w:rsidRPr="00435B10">
              <w:t xml:space="preserve"> </w:t>
            </w:r>
            <w:r w:rsidRPr="00435B10">
              <w:t>Functional Organization</w:t>
            </w:r>
          </w:p>
        </w:tc>
        <w:tc>
          <w:tcPr>
            <w:tcW w:w="1255" w:type="dxa"/>
          </w:tcPr>
          <w:p w14:paraId="34D06D8E" w14:textId="77777777" w:rsidR="00205908" w:rsidRPr="00435B10" w:rsidRDefault="00205908" w:rsidP="00654577">
            <w:pPr>
              <w:pStyle w:val="TableTextCenteredEVM"/>
            </w:pPr>
            <w:r w:rsidRPr="00435B10">
              <w:t>Input from</w:t>
            </w:r>
            <w:r w:rsidR="001B4EC1" w:rsidRPr="00435B10">
              <w:t xml:space="preserve"> </w:t>
            </w:r>
            <w:r w:rsidRPr="00435B10">
              <w:t>1.07</w:t>
            </w:r>
          </w:p>
        </w:tc>
        <w:tc>
          <w:tcPr>
            <w:tcW w:w="5980" w:type="dxa"/>
          </w:tcPr>
          <w:p w14:paraId="3B07C238" w14:textId="741958C1" w:rsidR="00205908" w:rsidRPr="00435B10" w:rsidRDefault="00205908" w:rsidP="00326C3F">
            <w:pPr>
              <w:pStyle w:val="TableTextEVM"/>
              <w:jc w:val="both"/>
            </w:pPr>
            <w:r w:rsidRPr="00435B10">
              <w:rPr>
                <w:i/>
              </w:rPr>
              <w:t xml:space="preserve">Create, </w:t>
            </w:r>
            <w:r w:rsidR="00DB3E1A" w:rsidRPr="00435B10">
              <w:rPr>
                <w:i/>
              </w:rPr>
              <w:t>Extend</w:t>
            </w:r>
            <w:r w:rsidRPr="00435B10">
              <w:rPr>
                <w:i/>
              </w:rPr>
              <w:t xml:space="preserve">, or </w:t>
            </w:r>
            <w:r w:rsidR="00DB3E1A" w:rsidRPr="00435B10">
              <w:rPr>
                <w:i/>
              </w:rPr>
              <w:t xml:space="preserve">Refine </w:t>
            </w:r>
            <w:r w:rsidRPr="00435B10">
              <w:rPr>
                <w:i/>
              </w:rPr>
              <w:t xml:space="preserve">Responsibility Assignment </w:t>
            </w:r>
            <w:r w:rsidR="00BC6FA3" w:rsidRPr="00435B10">
              <w:rPr>
                <w:i/>
              </w:rPr>
              <w:t>Matrix and</w:t>
            </w:r>
            <w:r w:rsidRPr="00435B10">
              <w:rPr>
                <w:i/>
              </w:rPr>
              <w:t xml:space="preserve"> Identify Control Accounts</w:t>
            </w:r>
            <w:r w:rsidRPr="00435B10">
              <w:t>.</w:t>
            </w:r>
          </w:p>
        </w:tc>
      </w:tr>
      <w:tr w:rsidR="00205908" w:rsidRPr="00435B10" w14:paraId="7D0CC62E" w14:textId="77777777" w:rsidTr="00E43304">
        <w:tc>
          <w:tcPr>
            <w:tcW w:w="2300" w:type="dxa"/>
          </w:tcPr>
          <w:p w14:paraId="68766A15" w14:textId="77777777" w:rsidR="00205908" w:rsidRPr="00435B10" w:rsidRDefault="00205908" w:rsidP="00654577">
            <w:pPr>
              <w:pStyle w:val="TableTextEVM"/>
            </w:pPr>
            <w:r w:rsidRPr="00435B10">
              <w:t xml:space="preserve">Project Manager or Project Office and </w:t>
            </w:r>
            <w:r w:rsidR="00DB3E1A" w:rsidRPr="00435B10">
              <w:t>SP/EM</w:t>
            </w:r>
            <w:r w:rsidRPr="00435B10">
              <w:t>/Team</w:t>
            </w:r>
          </w:p>
        </w:tc>
        <w:tc>
          <w:tcPr>
            <w:tcW w:w="1255" w:type="dxa"/>
          </w:tcPr>
          <w:p w14:paraId="21D09CD2" w14:textId="77777777" w:rsidR="00205908" w:rsidRPr="00435B10" w:rsidRDefault="00205908" w:rsidP="00654577">
            <w:pPr>
              <w:pStyle w:val="TableTextCenteredEVM"/>
            </w:pPr>
            <w:r w:rsidRPr="00435B10">
              <w:t>Input from 3.03</w:t>
            </w:r>
          </w:p>
        </w:tc>
        <w:tc>
          <w:tcPr>
            <w:tcW w:w="5980" w:type="dxa"/>
          </w:tcPr>
          <w:p w14:paraId="5B1CDB0F" w14:textId="77777777" w:rsidR="00205908" w:rsidRPr="00435B10" w:rsidRDefault="00205908" w:rsidP="00674D37">
            <w:pPr>
              <w:pStyle w:val="TableTextEVM"/>
              <w:jc w:val="both"/>
            </w:pPr>
            <w:r w:rsidRPr="00435B10">
              <w:rPr>
                <w:i/>
              </w:rPr>
              <w:t>Prepare and Issue Preliminary Planning Guidance/WAD/Preliminary Dollarized RAM</w:t>
            </w:r>
            <w:r w:rsidR="00DB3E1A" w:rsidRPr="00435B10">
              <w:t>.</w:t>
            </w:r>
          </w:p>
        </w:tc>
      </w:tr>
      <w:tr w:rsidR="00205908" w:rsidRPr="00435B10" w14:paraId="30986F1B" w14:textId="77777777" w:rsidTr="00E43304">
        <w:tc>
          <w:tcPr>
            <w:tcW w:w="2300" w:type="dxa"/>
          </w:tcPr>
          <w:p w14:paraId="6E1BDCF3" w14:textId="77777777" w:rsidR="00205908" w:rsidRPr="00435B10" w:rsidRDefault="003D1B49" w:rsidP="00654577">
            <w:pPr>
              <w:pStyle w:val="TableTextEVM"/>
            </w:pPr>
            <w:r w:rsidRPr="00435B10">
              <w:t>P</w:t>
            </w:r>
            <w:r w:rsidRPr="00435B10">
              <w:noBreakHyphen/>
              <w:t>CAM</w:t>
            </w:r>
          </w:p>
        </w:tc>
        <w:tc>
          <w:tcPr>
            <w:tcW w:w="1255" w:type="dxa"/>
          </w:tcPr>
          <w:p w14:paraId="3DF85B6D" w14:textId="77777777" w:rsidR="00205908" w:rsidRPr="00435B10" w:rsidRDefault="00205908" w:rsidP="00654577">
            <w:pPr>
              <w:pStyle w:val="TableTextCenteredEVM"/>
            </w:pPr>
            <w:r w:rsidRPr="00435B10">
              <w:t>8.01</w:t>
            </w:r>
          </w:p>
        </w:tc>
        <w:tc>
          <w:tcPr>
            <w:tcW w:w="5980" w:type="dxa"/>
          </w:tcPr>
          <w:p w14:paraId="7BD835E4" w14:textId="77777777" w:rsidR="00205908" w:rsidRPr="00435B10" w:rsidRDefault="00205908" w:rsidP="000778C8">
            <w:pPr>
              <w:pStyle w:val="TableTextEVM"/>
              <w:jc w:val="both"/>
            </w:pPr>
            <w:r w:rsidRPr="00435B10">
              <w:rPr>
                <w:i/>
              </w:rPr>
              <w:t>Estimate Material Needs and Cost</w:t>
            </w:r>
            <w:r w:rsidR="0021013C" w:rsidRPr="00435B10">
              <w:t>.</w:t>
            </w:r>
            <w:r w:rsidR="00F85069" w:rsidRPr="00435B10">
              <w:t xml:space="preserve"> </w:t>
            </w:r>
            <w:r w:rsidRPr="00435B10">
              <w:t xml:space="preserve">The term “material” refers to any hardware, software, and/or service procured from an outside source that is planned and controlled by a unique </w:t>
            </w:r>
            <w:r w:rsidR="000778C8" w:rsidRPr="00435B10">
              <w:rPr>
                <w:rFonts w:eastAsia="Times New Roman"/>
                <w:spacing w:val="1"/>
                <w:position w:val="2"/>
                <w:sz w:val="24"/>
                <w:szCs w:val="24"/>
              </w:rPr>
              <w:t>W</w:t>
            </w:r>
            <w:r w:rsidR="000778C8" w:rsidRPr="00435B10">
              <w:rPr>
                <w:rFonts w:eastAsia="Times New Roman"/>
                <w:spacing w:val="-2"/>
                <w:position w:val="2"/>
                <w:sz w:val="24"/>
                <w:szCs w:val="24"/>
              </w:rPr>
              <w:t>B</w:t>
            </w:r>
            <w:r w:rsidR="000778C8" w:rsidRPr="00435B10">
              <w:rPr>
                <w:rFonts w:eastAsia="Times New Roman"/>
                <w:spacing w:val="1"/>
                <w:position w:val="2"/>
                <w:sz w:val="24"/>
                <w:szCs w:val="24"/>
              </w:rPr>
              <w:t>S</w:t>
            </w:r>
            <w:r w:rsidRPr="00435B10">
              <w:t xml:space="preserve"> number, part number or model number.</w:t>
            </w:r>
            <w:r w:rsidR="00F85069" w:rsidRPr="00435B10">
              <w:t xml:space="preserve"> </w:t>
            </w:r>
            <w:r w:rsidRPr="00435B10">
              <w:t>Material needs are estimated using various estimating methodologies and documented in a format designated by the project.</w:t>
            </w:r>
            <w:r w:rsidR="00F85069" w:rsidRPr="00435B10">
              <w:t xml:space="preserve"> </w:t>
            </w:r>
          </w:p>
        </w:tc>
      </w:tr>
      <w:tr w:rsidR="00205908" w:rsidRPr="00435B10" w14:paraId="74FE376E" w14:textId="77777777" w:rsidTr="00E43304">
        <w:tc>
          <w:tcPr>
            <w:tcW w:w="2300" w:type="dxa"/>
          </w:tcPr>
          <w:p w14:paraId="62EB1B46" w14:textId="77777777" w:rsidR="00205908" w:rsidRPr="00435B10" w:rsidRDefault="003D1B49" w:rsidP="00654577">
            <w:pPr>
              <w:pStyle w:val="TableTextEVM"/>
            </w:pPr>
            <w:r w:rsidRPr="00435B10">
              <w:t>P</w:t>
            </w:r>
            <w:r w:rsidRPr="00435B10">
              <w:noBreakHyphen/>
              <w:t>CAM</w:t>
            </w:r>
          </w:p>
        </w:tc>
        <w:tc>
          <w:tcPr>
            <w:tcW w:w="1255" w:type="dxa"/>
          </w:tcPr>
          <w:p w14:paraId="70823CAB" w14:textId="77777777" w:rsidR="00205908" w:rsidRPr="00435B10" w:rsidRDefault="00205908" w:rsidP="00654577">
            <w:pPr>
              <w:pStyle w:val="TableTextCenteredEVM"/>
            </w:pPr>
            <w:r w:rsidRPr="00435B10">
              <w:t>8.02</w:t>
            </w:r>
          </w:p>
        </w:tc>
        <w:tc>
          <w:tcPr>
            <w:tcW w:w="5980" w:type="dxa"/>
          </w:tcPr>
          <w:p w14:paraId="4F5E7012" w14:textId="63ECEA69" w:rsidR="00205908" w:rsidRPr="00435B10" w:rsidRDefault="00205908" w:rsidP="00901C99">
            <w:pPr>
              <w:pStyle w:val="TableTextEVM"/>
              <w:jc w:val="both"/>
            </w:pPr>
            <w:r w:rsidRPr="00435B10">
              <w:rPr>
                <w:i/>
              </w:rPr>
              <w:t xml:space="preserve">Plan </w:t>
            </w:r>
            <w:r w:rsidR="00DB3E1A" w:rsidRPr="00435B10">
              <w:rPr>
                <w:i/>
              </w:rPr>
              <w:t xml:space="preserve">Material </w:t>
            </w:r>
            <w:r w:rsidR="009F0BEA" w:rsidRPr="00435B10">
              <w:rPr>
                <w:i/>
              </w:rPr>
              <w:t>into</w:t>
            </w:r>
            <w:r w:rsidR="00934AB6" w:rsidRPr="00435B10">
              <w:rPr>
                <w:i/>
              </w:rPr>
              <w:t xml:space="preserve"> Work Packages</w:t>
            </w:r>
            <w:r w:rsidRPr="00435B10">
              <w:rPr>
                <w:i/>
              </w:rPr>
              <w:t xml:space="preserve"> and </w:t>
            </w:r>
            <w:r w:rsidR="00901C99">
              <w:rPr>
                <w:i/>
              </w:rPr>
              <w:t>Planning Packages</w:t>
            </w:r>
            <w:r w:rsidR="0021013C" w:rsidRPr="00435B10">
              <w:t>.</w:t>
            </w:r>
            <w:r w:rsidR="00F85069" w:rsidRPr="00435B10">
              <w:t xml:space="preserve"> </w:t>
            </w:r>
            <w:r w:rsidRPr="00435B10">
              <w:t xml:space="preserve">The </w:t>
            </w:r>
            <w:r w:rsidR="00636415" w:rsidRPr="00435B10">
              <w:t>CA</w:t>
            </w:r>
            <w:r w:rsidRPr="00435B10">
              <w:t>P, Bill of Materi</w:t>
            </w:r>
            <w:r w:rsidR="004377C6" w:rsidRPr="00435B10">
              <w:t xml:space="preserve">al </w:t>
            </w:r>
            <w:r w:rsidRPr="00435B10">
              <w:t>(or similar document), and schedules are the basis for establishing material budgets at the Work Package level.</w:t>
            </w:r>
            <w:r w:rsidR="00F85069" w:rsidRPr="00435B10">
              <w:t xml:space="preserve"> </w:t>
            </w:r>
            <w:r w:rsidRPr="00435B10">
              <w:t xml:space="preserve">The </w:t>
            </w:r>
            <w:r w:rsidR="003D1B49" w:rsidRPr="00435B10">
              <w:t>P</w:t>
            </w:r>
            <w:r w:rsidR="003D1B49" w:rsidRPr="00435B10">
              <w:noBreakHyphen/>
              <w:t>CAM</w:t>
            </w:r>
            <w:r w:rsidRPr="00435B10">
              <w:t xml:space="preserve"> utilizes </w:t>
            </w:r>
            <w:r w:rsidR="008135F1" w:rsidRPr="00435B10">
              <w:t>PP</w:t>
            </w:r>
            <w:r w:rsidRPr="00435B10">
              <w:t>s until specific material requirements are defined. The WPs consist of the direct dollars for the authorized work that defines the expected quantities and are time-phased to meet the necessary requirements for the project, in support of internal schedules. Budgets should accurately represent the manner in which material is planned to be received, accepted, issued to work-in-process, or consumed.</w:t>
            </w:r>
            <w:r w:rsidR="00F85069" w:rsidRPr="00435B10">
              <w:t xml:space="preserve"> </w:t>
            </w:r>
            <w:r w:rsidRPr="00435B10">
              <w:t xml:space="preserve">Planning of material budgets should coincide with the occurrence of events that show </w:t>
            </w:r>
            <w:r w:rsidR="008A2737" w:rsidRPr="00435B10">
              <w:t>accomplishment</w:t>
            </w:r>
            <w:r w:rsidRPr="00435B10">
              <w:t>.</w:t>
            </w:r>
          </w:p>
        </w:tc>
      </w:tr>
      <w:tr w:rsidR="00205908" w:rsidRPr="00435B10" w14:paraId="0D571A8A" w14:textId="77777777" w:rsidTr="00E43304">
        <w:tc>
          <w:tcPr>
            <w:tcW w:w="2300" w:type="dxa"/>
          </w:tcPr>
          <w:p w14:paraId="57A16F72" w14:textId="77777777" w:rsidR="00205908" w:rsidRPr="00435B10" w:rsidRDefault="003D1B49" w:rsidP="00654577">
            <w:pPr>
              <w:pStyle w:val="TableTextEVM"/>
            </w:pPr>
            <w:r w:rsidRPr="00435B10">
              <w:t>P</w:t>
            </w:r>
            <w:r w:rsidRPr="00435B10">
              <w:noBreakHyphen/>
              <w:t>CAM</w:t>
            </w:r>
          </w:p>
        </w:tc>
        <w:tc>
          <w:tcPr>
            <w:tcW w:w="1255" w:type="dxa"/>
          </w:tcPr>
          <w:p w14:paraId="673D4540" w14:textId="77777777" w:rsidR="00205908" w:rsidRPr="00435B10" w:rsidRDefault="00205908" w:rsidP="00654577">
            <w:pPr>
              <w:pStyle w:val="TableTextCenteredEVM"/>
            </w:pPr>
            <w:r w:rsidRPr="00435B10">
              <w:t>8.03</w:t>
            </w:r>
          </w:p>
        </w:tc>
        <w:tc>
          <w:tcPr>
            <w:tcW w:w="5980" w:type="dxa"/>
          </w:tcPr>
          <w:p w14:paraId="3496841D" w14:textId="181EDD43" w:rsidR="00205908" w:rsidRPr="00435B10" w:rsidRDefault="00205908" w:rsidP="00901C99">
            <w:pPr>
              <w:pStyle w:val="TableTextEVM"/>
              <w:jc w:val="both"/>
            </w:pPr>
            <w:r w:rsidRPr="00435B10">
              <w:rPr>
                <w:i/>
              </w:rPr>
              <w:t>Establish Mat</w:t>
            </w:r>
            <w:r w:rsidR="00637040" w:rsidRPr="00435B10">
              <w:rPr>
                <w:i/>
              </w:rPr>
              <w:t xml:space="preserve">erial </w:t>
            </w:r>
            <w:r w:rsidR="00931FE9" w:rsidRPr="00435B10">
              <w:rPr>
                <w:i/>
              </w:rPr>
              <w:t xml:space="preserve">Earned Value </w:t>
            </w:r>
            <w:r w:rsidR="00637040" w:rsidRPr="00435B10">
              <w:rPr>
                <w:i/>
              </w:rPr>
              <w:t>Measurement Techniques</w:t>
            </w:r>
            <w:r w:rsidR="00637040" w:rsidRPr="00435B10">
              <w:t>.</w:t>
            </w:r>
            <w:r w:rsidR="00F85069" w:rsidRPr="00435B10">
              <w:t xml:space="preserve"> </w:t>
            </w:r>
            <w:r w:rsidRPr="00435B10">
              <w:t xml:space="preserve">Based on the project’s strategy for tracking material, identify </w:t>
            </w:r>
            <w:r w:rsidR="0065218F" w:rsidRPr="00435B10">
              <w:rPr>
                <w:rFonts w:eastAsia="Times New Roman"/>
                <w:sz w:val="24"/>
                <w:szCs w:val="24"/>
              </w:rPr>
              <w:t>EV</w:t>
            </w:r>
            <w:r w:rsidRPr="00435B10">
              <w:t xml:space="preserve"> methods for material work packages.</w:t>
            </w:r>
            <w:r w:rsidR="00F85069" w:rsidRPr="00435B10">
              <w:t xml:space="preserve"> </w:t>
            </w:r>
            <w:r w:rsidRPr="00435B10">
              <w:t xml:space="preserve">There are several performance measurement techniques available for material, (BCWP) must always be earned on the same basis as the BCWS is scheduled and as actuals or estimated actuals (ACWP) will be applied. </w:t>
            </w:r>
          </w:p>
        </w:tc>
      </w:tr>
      <w:tr w:rsidR="00205908" w:rsidRPr="00435B10" w14:paraId="41952F37" w14:textId="77777777" w:rsidTr="00E43304">
        <w:tc>
          <w:tcPr>
            <w:tcW w:w="2300" w:type="dxa"/>
          </w:tcPr>
          <w:p w14:paraId="61A1D6FB" w14:textId="77777777" w:rsidR="00205908" w:rsidRPr="00435B10" w:rsidRDefault="00205908" w:rsidP="00654577">
            <w:pPr>
              <w:pStyle w:val="TableTextEVM"/>
            </w:pPr>
            <w:r w:rsidRPr="00435B10">
              <w:t>Project/</w:t>
            </w:r>
            <w:r w:rsidR="00DB3E1A" w:rsidRPr="00435B10">
              <w:t>SP/EM</w:t>
            </w:r>
            <w:r w:rsidRPr="00435B10">
              <w:t xml:space="preserve"> or Team</w:t>
            </w:r>
          </w:p>
        </w:tc>
        <w:tc>
          <w:tcPr>
            <w:tcW w:w="1255" w:type="dxa"/>
          </w:tcPr>
          <w:p w14:paraId="18C13387" w14:textId="77777777" w:rsidR="00205908" w:rsidRPr="00435B10" w:rsidRDefault="00205908" w:rsidP="00654577">
            <w:pPr>
              <w:pStyle w:val="TableTextCenteredEVM"/>
            </w:pPr>
            <w:r w:rsidRPr="00435B10">
              <w:t>8.04</w:t>
            </w:r>
          </w:p>
        </w:tc>
        <w:tc>
          <w:tcPr>
            <w:tcW w:w="5980" w:type="dxa"/>
          </w:tcPr>
          <w:p w14:paraId="46E27B70" w14:textId="464BB8D1" w:rsidR="00A43E5A" w:rsidRPr="00435B10" w:rsidRDefault="00205908" w:rsidP="00674D37">
            <w:pPr>
              <w:pStyle w:val="TableTextEVM"/>
              <w:jc w:val="both"/>
            </w:pPr>
            <w:r w:rsidRPr="00435B10">
              <w:rPr>
                <w:i/>
              </w:rPr>
              <w:t xml:space="preserve">Approve </w:t>
            </w:r>
            <w:r w:rsidR="00934AB6" w:rsidRPr="00435B10">
              <w:rPr>
                <w:i/>
              </w:rPr>
              <w:t xml:space="preserve">Work Authorization Document </w:t>
            </w:r>
            <w:r w:rsidRPr="00435B10">
              <w:rPr>
                <w:i/>
              </w:rPr>
              <w:t xml:space="preserve">and </w:t>
            </w:r>
            <w:r w:rsidR="00934AB6" w:rsidRPr="00435B10">
              <w:rPr>
                <w:i/>
              </w:rPr>
              <w:t>Control Account Plan</w:t>
            </w:r>
            <w:r w:rsidRPr="00435B10">
              <w:rPr>
                <w:i/>
              </w:rPr>
              <w:t>?</w:t>
            </w:r>
            <w:r w:rsidR="00F85069" w:rsidRPr="00435B10">
              <w:rPr>
                <w:i/>
              </w:rPr>
              <w:t xml:space="preserve"> </w:t>
            </w:r>
            <w:r w:rsidRPr="00435B10">
              <w:t>The CAPs and WADs are approved by project/subproject/institutional management.</w:t>
            </w:r>
          </w:p>
          <w:p w14:paraId="79A656C5" w14:textId="77777777" w:rsidR="00205908" w:rsidRPr="00435B10" w:rsidRDefault="00A43E5A" w:rsidP="00674D37">
            <w:pPr>
              <w:pStyle w:val="TableTextEVM"/>
              <w:jc w:val="both"/>
            </w:pPr>
            <w:r w:rsidRPr="00435B10">
              <w:rPr>
                <w:i/>
              </w:rPr>
              <w:t>If YES</w:t>
            </w:r>
            <w:r w:rsidR="00205908" w:rsidRPr="00435B10">
              <w:rPr>
                <w:i/>
              </w:rPr>
              <w:t>, proceed to 8.05</w:t>
            </w:r>
            <w:r w:rsidR="00207FE5" w:rsidRPr="00435B10">
              <w:t>.</w:t>
            </w:r>
          </w:p>
          <w:p w14:paraId="7D5BB0A9" w14:textId="77777777" w:rsidR="00205908" w:rsidRPr="00435B10" w:rsidRDefault="00A43E5A" w:rsidP="00674D37">
            <w:pPr>
              <w:pStyle w:val="TableTextEVM"/>
              <w:jc w:val="both"/>
            </w:pPr>
            <w:r w:rsidRPr="00435B10">
              <w:rPr>
                <w:i/>
              </w:rPr>
              <w:t>If NO,</w:t>
            </w:r>
            <w:r w:rsidR="00205908" w:rsidRPr="00435B10">
              <w:rPr>
                <w:i/>
              </w:rPr>
              <w:t xml:space="preserve"> return to 8.01</w:t>
            </w:r>
            <w:r w:rsidR="00207FE5" w:rsidRPr="00435B10">
              <w:t>.</w:t>
            </w:r>
          </w:p>
        </w:tc>
      </w:tr>
      <w:tr w:rsidR="00205908" w:rsidRPr="00435B10" w14:paraId="496A8972" w14:textId="77777777" w:rsidTr="00E43304">
        <w:tc>
          <w:tcPr>
            <w:tcW w:w="2300" w:type="dxa"/>
          </w:tcPr>
          <w:p w14:paraId="13413982" w14:textId="77777777" w:rsidR="00205908" w:rsidRPr="00435B10" w:rsidRDefault="00205908" w:rsidP="00654577">
            <w:pPr>
              <w:pStyle w:val="TableTextEVM"/>
            </w:pPr>
            <w:r w:rsidRPr="00435B10">
              <w:t xml:space="preserve">Project Manager or Project Office, </w:t>
            </w:r>
            <w:r w:rsidR="00DB3E1A" w:rsidRPr="00435B10">
              <w:t>SP/EM</w:t>
            </w:r>
            <w:r w:rsidRPr="00435B10">
              <w:t>/Team</w:t>
            </w:r>
          </w:p>
        </w:tc>
        <w:tc>
          <w:tcPr>
            <w:tcW w:w="1255" w:type="dxa"/>
          </w:tcPr>
          <w:p w14:paraId="4847F29D" w14:textId="77777777" w:rsidR="00205908" w:rsidRPr="00435B10" w:rsidRDefault="00205908" w:rsidP="00654577">
            <w:pPr>
              <w:pStyle w:val="TableTextCenteredEVM"/>
            </w:pPr>
            <w:r w:rsidRPr="00435B10">
              <w:t>8.05</w:t>
            </w:r>
          </w:p>
        </w:tc>
        <w:tc>
          <w:tcPr>
            <w:tcW w:w="5980" w:type="dxa"/>
          </w:tcPr>
          <w:p w14:paraId="0B334855" w14:textId="77777777" w:rsidR="00205908" w:rsidRPr="00435B10" w:rsidRDefault="00205908" w:rsidP="00674D37">
            <w:pPr>
              <w:pStyle w:val="TableTextEVM"/>
              <w:jc w:val="both"/>
            </w:pPr>
            <w:r w:rsidRPr="00435B10">
              <w:rPr>
                <w:i/>
              </w:rPr>
              <w:t xml:space="preserve">Create </w:t>
            </w:r>
            <w:r w:rsidR="00207FE5" w:rsidRPr="00435B10">
              <w:rPr>
                <w:i/>
              </w:rPr>
              <w:t>Purchase Requisition (</w:t>
            </w:r>
            <w:r w:rsidRPr="00435B10">
              <w:rPr>
                <w:i/>
              </w:rPr>
              <w:t>PR</w:t>
            </w:r>
            <w:r w:rsidR="00207FE5" w:rsidRPr="00435B10">
              <w:rPr>
                <w:i/>
              </w:rPr>
              <w:t>)</w:t>
            </w:r>
            <w:r w:rsidRPr="00435B10">
              <w:rPr>
                <w:i/>
              </w:rPr>
              <w:t xml:space="preserve"> in </w:t>
            </w:r>
            <w:r w:rsidR="0021013C" w:rsidRPr="00435B10">
              <w:rPr>
                <w:i/>
              </w:rPr>
              <w:t xml:space="preserve">the </w:t>
            </w:r>
            <w:r w:rsidR="007339F4" w:rsidRPr="00435B10">
              <w:rPr>
                <w:i/>
              </w:rPr>
              <w:t>Core Financial System</w:t>
            </w:r>
            <w:r w:rsidR="0021013C" w:rsidRPr="00435B10">
              <w:rPr>
                <w:i/>
              </w:rPr>
              <w:t>.</w:t>
            </w:r>
            <w:r w:rsidR="00F85069" w:rsidRPr="00435B10">
              <w:t xml:space="preserve"> </w:t>
            </w:r>
            <w:r w:rsidRPr="00435B10">
              <w:t>The project/subproject/Institutional/</w:t>
            </w:r>
            <w:r w:rsidR="00934AB6" w:rsidRPr="00435B10">
              <w:t xml:space="preserve"> </w:t>
            </w:r>
            <w:r w:rsidRPr="00435B10">
              <w:t xml:space="preserve">Functional Manager is responsible for having a </w:t>
            </w:r>
            <w:r w:rsidR="00207FE5" w:rsidRPr="00435B10">
              <w:t>PR</w:t>
            </w:r>
            <w:r w:rsidRPr="00435B10">
              <w:t xml:space="preserve"> initiated in the </w:t>
            </w:r>
            <w:r w:rsidR="007339F4" w:rsidRPr="00435B10">
              <w:t>Core Financial System</w:t>
            </w:r>
            <w:r w:rsidRPr="00435B10">
              <w:t>.</w:t>
            </w:r>
            <w:r w:rsidR="00F85069" w:rsidRPr="00435B10">
              <w:t xml:space="preserve"> </w:t>
            </w:r>
            <w:r w:rsidRPr="00435B10">
              <w:t>The PR must contain all information necessary for the purchase of required material.</w:t>
            </w:r>
          </w:p>
        </w:tc>
      </w:tr>
      <w:tr w:rsidR="00205908" w:rsidRPr="00435B10" w14:paraId="0D7FE390" w14:textId="77777777" w:rsidTr="00E43304">
        <w:tc>
          <w:tcPr>
            <w:tcW w:w="2300" w:type="dxa"/>
          </w:tcPr>
          <w:p w14:paraId="1727A678" w14:textId="77777777" w:rsidR="00205908" w:rsidRPr="00435B10" w:rsidRDefault="00205908" w:rsidP="00654577">
            <w:pPr>
              <w:pStyle w:val="TableTextEVM"/>
            </w:pPr>
            <w:r w:rsidRPr="00435B10">
              <w:t xml:space="preserve">Project Manager or Project Office, </w:t>
            </w:r>
            <w:r w:rsidR="00DB3E1A" w:rsidRPr="00435B10">
              <w:t>SP/EM</w:t>
            </w:r>
            <w:r w:rsidRPr="00435B10">
              <w:t>/Team</w:t>
            </w:r>
          </w:p>
        </w:tc>
        <w:tc>
          <w:tcPr>
            <w:tcW w:w="1255" w:type="dxa"/>
          </w:tcPr>
          <w:p w14:paraId="672A0B14" w14:textId="77777777" w:rsidR="00205908" w:rsidRPr="00435B10" w:rsidRDefault="00205908" w:rsidP="00654577">
            <w:pPr>
              <w:pStyle w:val="TableTextCenteredEVM"/>
            </w:pPr>
            <w:r w:rsidRPr="00435B10">
              <w:t>8.06</w:t>
            </w:r>
          </w:p>
        </w:tc>
        <w:tc>
          <w:tcPr>
            <w:tcW w:w="5980" w:type="dxa"/>
          </w:tcPr>
          <w:p w14:paraId="52F7F507" w14:textId="77777777" w:rsidR="00205908" w:rsidRPr="00435B10" w:rsidRDefault="00205908" w:rsidP="00674D37">
            <w:pPr>
              <w:pStyle w:val="TableTextEVM"/>
              <w:jc w:val="both"/>
            </w:pPr>
            <w:r w:rsidRPr="00435B10">
              <w:rPr>
                <w:i/>
              </w:rPr>
              <w:t xml:space="preserve">Create </w:t>
            </w:r>
            <w:r w:rsidR="00207FE5" w:rsidRPr="00435B10">
              <w:rPr>
                <w:i/>
              </w:rPr>
              <w:t>Purchase Order (</w:t>
            </w:r>
            <w:r w:rsidRPr="00435B10">
              <w:rPr>
                <w:i/>
              </w:rPr>
              <w:t>PO</w:t>
            </w:r>
            <w:r w:rsidR="00207FE5" w:rsidRPr="00435B10">
              <w:rPr>
                <w:i/>
              </w:rPr>
              <w:t>)</w:t>
            </w:r>
            <w:r w:rsidRPr="00435B10">
              <w:rPr>
                <w:i/>
              </w:rPr>
              <w:t xml:space="preserve"> in </w:t>
            </w:r>
            <w:r w:rsidR="00207FE5" w:rsidRPr="00435B10">
              <w:rPr>
                <w:i/>
              </w:rPr>
              <w:t xml:space="preserve">the </w:t>
            </w:r>
            <w:r w:rsidR="007339F4" w:rsidRPr="00435B10">
              <w:rPr>
                <w:i/>
              </w:rPr>
              <w:t>Core Financial System</w:t>
            </w:r>
            <w:r w:rsidR="00BE60C1" w:rsidRPr="00435B10">
              <w:t>.</w:t>
            </w:r>
            <w:r w:rsidR="00F85069" w:rsidRPr="00435B10">
              <w:t xml:space="preserve"> </w:t>
            </w:r>
            <w:r w:rsidRPr="00435B10">
              <w:t xml:space="preserve">A </w:t>
            </w:r>
            <w:r w:rsidR="00207FE5" w:rsidRPr="00435B10">
              <w:t>PO</w:t>
            </w:r>
            <w:r w:rsidRPr="00435B10">
              <w:t xml:space="preserve"> is generated in </w:t>
            </w:r>
            <w:r w:rsidR="00BE60C1" w:rsidRPr="00435B10">
              <w:t xml:space="preserve">the </w:t>
            </w:r>
            <w:r w:rsidR="007339F4" w:rsidRPr="00435B10">
              <w:t>Core Financial System</w:t>
            </w:r>
            <w:r w:rsidR="00BE60C1" w:rsidRPr="00435B10">
              <w:t xml:space="preserve"> </w:t>
            </w:r>
            <w:r w:rsidRPr="00435B10">
              <w:t>as a result of initiating the PR.</w:t>
            </w:r>
          </w:p>
        </w:tc>
      </w:tr>
      <w:tr w:rsidR="00205908" w:rsidRPr="00435B10" w14:paraId="17137BB5" w14:textId="77777777" w:rsidTr="00E43304">
        <w:tc>
          <w:tcPr>
            <w:tcW w:w="2300" w:type="dxa"/>
          </w:tcPr>
          <w:p w14:paraId="7E49D2DE" w14:textId="77777777" w:rsidR="00205908" w:rsidRPr="00435B10" w:rsidRDefault="003D1B49" w:rsidP="00654577">
            <w:pPr>
              <w:pStyle w:val="TableTextEVM"/>
            </w:pPr>
            <w:r w:rsidRPr="00435B10">
              <w:t>P</w:t>
            </w:r>
            <w:r w:rsidRPr="00435B10">
              <w:noBreakHyphen/>
              <w:t>CAM</w:t>
            </w:r>
          </w:p>
        </w:tc>
        <w:tc>
          <w:tcPr>
            <w:tcW w:w="1255" w:type="dxa"/>
          </w:tcPr>
          <w:p w14:paraId="712B7A65" w14:textId="77777777" w:rsidR="00205908" w:rsidRPr="00435B10" w:rsidRDefault="00205908" w:rsidP="00654577">
            <w:pPr>
              <w:pStyle w:val="TableTextCenteredEVM"/>
            </w:pPr>
            <w:r w:rsidRPr="00435B10">
              <w:t>8.07</w:t>
            </w:r>
          </w:p>
        </w:tc>
        <w:tc>
          <w:tcPr>
            <w:tcW w:w="5980" w:type="dxa"/>
          </w:tcPr>
          <w:p w14:paraId="2C035653" w14:textId="77777777" w:rsidR="00205908" w:rsidRPr="00435B10" w:rsidRDefault="00205908" w:rsidP="00674D37">
            <w:pPr>
              <w:pStyle w:val="TableTextEVM"/>
              <w:jc w:val="both"/>
            </w:pPr>
            <w:r w:rsidRPr="00435B10">
              <w:rPr>
                <w:i/>
              </w:rPr>
              <w:t>Monitor PO</w:t>
            </w:r>
            <w:r w:rsidR="00BE60C1" w:rsidRPr="00435B10">
              <w:t>.</w:t>
            </w:r>
            <w:r w:rsidR="00F85069" w:rsidRPr="00435B10">
              <w:t xml:space="preserve"> </w:t>
            </w:r>
            <w:r w:rsidRPr="00435B10">
              <w:t xml:space="preserve">The </w:t>
            </w:r>
            <w:r w:rsidR="003D1B49" w:rsidRPr="00435B10">
              <w:t>P</w:t>
            </w:r>
            <w:r w:rsidR="003D1B49" w:rsidRPr="00435B10">
              <w:noBreakHyphen/>
              <w:t>CAM</w:t>
            </w:r>
            <w:r w:rsidRPr="00435B10">
              <w:t xml:space="preserve"> regularly monitors the status of the PO in order to identify potential schedule slips.</w:t>
            </w:r>
            <w:r w:rsidR="00F85069" w:rsidRPr="00435B10">
              <w:t xml:space="preserve"> </w:t>
            </w:r>
            <w:r w:rsidRPr="00435B10">
              <w:t>Regular monitoring facilitates the timeliness of necessary corrective actions(s).</w:t>
            </w:r>
          </w:p>
        </w:tc>
      </w:tr>
      <w:tr w:rsidR="00205908" w:rsidRPr="00435B10" w14:paraId="62B38E8C" w14:textId="77777777" w:rsidTr="00E43304">
        <w:tc>
          <w:tcPr>
            <w:tcW w:w="2300" w:type="dxa"/>
          </w:tcPr>
          <w:p w14:paraId="617D8227" w14:textId="77777777" w:rsidR="00205908" w:rsidRPr="00435B10" w:rsidRDefault="00205908" w:rsidP="00654577">
            <w:pPr>
              <w:pStyle w:val="TableTextEVM"/>
            </w:pPr>
            <w:r w:rsidRPr="00435B10">
              <w:t>Institutional/Functional</w:t>
            </w:r>
          </w:p>
        </w:tc>
        <w:tc>
          <w:tcPr>
            <w:tcW w:w="1255" w:type="dxa"/>
          </w:tcPr>
          <w:p w14:paraId="26F7033D" w14:textId="77777777" w:rsidR="00205908" w:rsidRPr="00435B10" w:rsidRDefault="00205908" w:rsidP="00654577">
            <w:pPr>
              <w:pStyle w:val="TableTextCenteredEVM"/>
            </w:pPr>
            <w:r w:rsidRPr="00435B10">
              <w:t>8.08</w:t>
            </w:r>
          </w:p>
        </w:tc>
        <w:tc>
          <w:tcPr>
            <w:tcW w:w="5980" w:type="dxa"/>
          </w:tcPr>
          <w:p w14:paraId="6D43F24E" w14:textId="77777777" w:rsidR="00205908" w:rsidRPr="00435B10" w:rsidRDefault="00205908" w:rsidP="00674D37">
            <w:pPr>
              <w:pStyle w:val="TableTextEVM"/>
              <w:jc w:val="both"/>
            </w:pPr>
            <w:r w:rsidRPr="00435B10">
              <w:rPr>
                <w:i/>
              </w:rPr>
              <w:t>Receive and Inspect</w:t>
            </w:r>
            <w:r w:rsidR="00BE60C1" w:rsidRPr="00435B10">
              <w:t>.</w:t>
            </w:r>
            <w:r w:rsidR="00F85069" w:rsidRPr="00435B10">
              <w:t xml:space="preserve"> </w:t>
            </w:r>
            <w:r w:rsidRPr="00435B10">
              <w:t xml:space="preserve">Upon receipt of material, the receiving function performs an account and conformity inspection and records the receipt in the </w:t>
            </w:r>
            <w:r w:rsidR="007339F4" w:rsidRPr="00435B10">
              <w:t>Core Financial System</w:t>
            </w:r>
            <w:r w:rsidRPr="00435B10">
              <w:t>.</w:t>
            </w:r>
            <w:r w:rsidR="00F85069" w:rsidRPr="00435B10">
              <w:t xml:space="preserve"> </w:t>
            </w:r>
            <w:r w:rsidRPr="00435B10">
              <w:t xml:space="preserve">If applicable, received material is forwarded to </w:t>
            </w:r>
            <w:r w:rsidR="00207FE5" w:rsidRPr="00435B10">
              <w:t xml:space="preserve">Quality Assurance </w:t>
            </w:r>
            <w:r w:rsidRPr="00435B10">
              <w:t>for formal inspection.</w:t>
            </w:r>
          </w:p>
        </w:tc>
      </w:tr>
      <w:tr w:rsidR="00205908" w:rsidRPr="00435B10" w14:paraId="5BC53621" w14:textId="77777777" w:rsidTr="00E43304">
        <w:tc>
          <w:tcPr>
            <w:tcW w:w="2300" w:type="dxa"/>
          </w:tcPr>
          <w:p w14:paraId="1D708693" w14:textId="77777777" w:rsidR="00205908" w:rsidRPr="00435B10" w:rsidRDefault="00205908" w:rsidP="00654577">
            <w:pPr>
              <w:pStyle w:val="TableTextEVM"/>
            </w:pPr>
            <w:r w:rsidRPr="00435B10">
              <w:t>Institutional/Functional</w:t>
            </w:r>
          </w:p>
        </w:tc>
        <w:tc>
          <w:tcPr>
            <w:tcW w:w="1255" w:type="dxa"/>
          </w:tcPr>
          <w:p w14:paraId="00E77698" w14:textId="77777777" w:rsidR="00205908" w:rsidRPr="00435B10" w:rsidRDefault="00205908" w:rsidP="00654577">
            <w:pPr>
              <w:pStyle w:val="TableTextCenteredEVM"/>
            </w:pPr>
            <w:r w:rsidRPr="00435B10">
              <w:t>8.09</w:t>
            </w:r>
          </w:p>
        </w:tc>
        <w:tc>
          <w:tcPr>
            <w:tcW w:w="5980" w:type="dxa"/>
          </w:tcPr>
          <w:p w14:paraId="4ABD59BE" w14:textId="77777777" w:rsidR="00205908" w:rsidRPr="00435B10" w:rsidRDefault="00205908" w:rsidP="00674D37">
            <w:pPr>
              <w:pStyle w:val="TableTextEVM"/>
              <w:jc w:val="both"/>
            </w:pPr>
            <w:r w:rsidRPr="00435B10">
              <w:rPr>
                <w:i/>
              </w:rPr>
              <w:t>Acceptance?</w:t>
            </w:r>
            <w:r w:rsidR="00F85069" w:rsidRPr="00435B10">
              <w:rPr>
                <w:i/>
              </w:rPr>
              <w:t xml:space="preserve"> </w:t>
            </w:r>
            <w:r w:rsidRPr="00435B10">
              <w:t xml:space="preserve">A determination is made whether the received material is acceptable. </w:t>
            </w:r>
          </w:p>
          <w:p w14:paraId="5D28B486" w14:textId="77777777" w:rsidR="00205908" w:rsidRPr="00435B10" w:rsidRDefault="00A43E5A" w:rsidP="00674D37">
            <w:pPr>
              <w:pStyle w:val="TableTextEVM"/>
              <w:jc w:val="both"/>
            </w:pPr>
            <w:r w:rsidRPr="00435B10">
              <w:rPr>
                <w:i/>
              </w:rPr>
              <w:t>If YES,</w:t>
            </w:r>
            <w:r w:rsidR="00205908" w:rsidRPr="00435B10">
              <w:rPr>
                <w:i/>
              </w:rPr>
              <w:t xml:space="preserve"> proceed to 8.11</w:t>
            </w:r>
            <w:r w:rsidR="00BE60C1" w:rsidRPr="00435B10">
              <w:t>.</w:t>
            </w:r>
          </w:p>
          <w:p w14:paraId="7DA27090" w14:textId="77777777" w:rsidR="00205908" w:rsidRPr="00435B10" w:rsidRDefault="00A43E5A" w:rsidP="00674D37">
            <w:pPr>
              <w:pStyle w:val="TableTextEVM"/>
              <w:jc w:val="both"/>
            </w:pPr>
            <w:r w:rsidRPr="00435B10">
              <w:rPr>
                <w:i/>
              </w:rPr>
              <w:t>If NO,</w:t>
            </w:r>
            <w:r w:rsidR="00205908" w:rsidRPr="00435B10">
              <w:rPr>
                <w:i/>
              </w:rPr>
              <w:t xml:space="preserve"> proceed to 8.10</w:t>
            </w:r>
            <w:r w:rsidR="00BE60C1" w:rsidRPr="00435B10">
              <w:t>.</w:t>
            </w:r>
          </w:p>
        </w:tc>
      </w:tr>
      <w:tr w:rsidR="00205908" w:rsidRPr="00435B10" w14:paraId="281D23D2" w14:textId="77777777" w:rsidTr="00E43304">
        <w:tc>
          <w:tcPr>
            <w:tcW w:w="2300" w:type="dxa"/>
          </w:tcPr>
          <w:p w14:paraId="37BA6688" w14:textId="77777777" w:rsidR="00205908" w:rsidRPr="00435B10" w:rsidRDefault="003D1B49" w:rsidP="00654577">
            <w:pPr>
              <w:pStyle w:val="TableTextEVM"/>
            </w:pPr>
            <w:r w:rsidRPr="00435B10">
              <w:t>P</w:t>
            </w:r>
            <w:r w:rsidRPr="00435B10">
              <w:noBreakHyphen/>
              <w:t>CAM</w:t>
            </w:r>
          </w:p>
        </w:tc>
        <w:tc>
          <w:tcPr>
            <w:tcW w:w="1255" w:type="dxa"/>
          </w:tcPr>
          <w:p w14:paraId="04FC4162" w14:textId="77777777" w:rsidR="00205908" w:rsidRPr="00435B10" w:rsidRDefault="00205908" w:rsidP="00654577">
            <w:pPr>
              <w:pStyle w:val="TableTextCenteredEVM"/>
            </w:pPr>
            <w:r w:rsidRPr="00435B10">
              <w:t>8.10</w:t>
            </w:r>
          </w:p>
        </w:tc>
        <w:tc>
          <w:tcPr>
            <w:tcW w:w="5980" w:type="dxa"/>
          </w:tcPr>
          <w:p w14:paraId="5C64F523" w14:textId="77777777" w:rsidR="00205908" w:rsidRPr="00435B10" w:rsidRDefault="00205908" w:rsidP="00674D37">
            <w:pPr>
              <w:pStyle w:val="TableTextEVM"/>
              <w:jc w:val="both"/>
            </w:pPr>
            <w:r w:rsidRPr="00435B10">
              <w:rPr>
                <w:i/>
              </w:rPr>
              <w:t>Work with Vendor for Resolution</w:t>
            </w:r>
            <w:r w:rsidR="00D16E4A" w:rsidRPr="00435B10">
              <w:t>.</w:t>
            </w:r>
            <w:r w:rsidR="00F85069" w:rsidRPr="00435B10">
              <w:t xml:space="preserve"> </w:t>
            </w:r>
            <w:r w:rsidRPr="00435B10">
              <w:t xml:space="preserve">If the delivered material is unacceptable, the </w:t>
            </w:r>
            <w:r w:rsidR="003D1B49" w:rsidRPr="00435B10">
              <w:t>P</w:t>
            </w:r>
            <w:r w:rsidR="003D1B49" w:rsidRPr="00435B10">
              <w:noBreakHyphen/>
              <w:t>CAM</w:t>
            </w:r>
            <w:r w:rsidRPr="00435B10">
              <w:t xml:space="preserve"> works with the vendor to resolve any discrepancies that may have occurred through the receipt process or the quality inspection process.</w:t>
            </w:r>
          </w:p>
        </w:tc>
      </w:tr>
      <w:tr w:rsidR="00205908" w:rsidRPr="00435B10" w14:paraId="6A319AAE" w14:textId="77777777" w:rsidTr="00E43304">
        <w:tc>
          <w:tcPr>
            <w:tcW w:w="2300" w:type="dxa"/>
          </w:tcPr>
          <w:p w14:paraId="00F3FC8B" w14:textId="77777777" w:rsidR="00205908" w:rsidRPr="00435B10" w:rsidRDefault="00205908" w:rsidP="00654577">
            <w:pPr>
              <w:pStyle w:val="TableTextEVM"/>
            </w:pPr>
            <w:r w:rsidRPr="00435B10">
              <w:t>Institutional/Functional</w:t>
            </w:r>
          </w:p>
        </w:tc>
        <w:tc>
          <w:tcPr>
            <w:tcW w:w="1255" w:type="dxa"/>
          </w:tcPr>
          <w:p w14:paraId="2B2C1E63" w14:textId="77777777" w:rsidR="00205908" w:rsidRPr="00435B10" w:rsidRDefault="00205908" w:rsidP="00654577">
            <w:pPr>
              <w:pStyle w:val="TableTextCenteredEVM"/>
            </w:pPr>
            <w:r w:rsidRPr="00435B10">
              <w:t>8.11</w:t>
            </w:r>
          </w:p>
        </w:tc>
        <w:tc>
          <w:tcPr>
            <w:tcW w:w="5980" w:type="dxa"/>
          </w:tcPr>
          <w:p w14:paraId="56969727" w14:textId="77777777" w:rsidR="00205908" w:rsidRPr="00435B10" w:rsidRDefault="009A1881" w:rsidP="00674D37">
            <w:pPr>
              <w:pStyle w:val="TableTextEVM"/>
              <w:jc w:val="both"/>
            </w:pPr>
            <w:r w:rsidRPr="00435B10">
              <w:rPr>
                <w:i/>
              </w:rPr>
              <w:t xml:space="preserve">Enter Acceptance </w:t>
            </w:r>
            <w:r w:rsidR="009F0BEA" w:rsidRPr="00435B10">
              <w:rPr>
                <w:i/>
              </w:rPr>
              <w:t>into</w:t>
            </w:r>
            <w:r w:rsidR="00205908" w:rsidRPr="00435B10">
              <w:rPr>
                <w:i/>
              </w:rPr>
              <w:t xml:space="preserve"> </w:t>
            </w:r>
            <w:r w:rsidR="00BE60C1" w:rsidRPr="00435B10">
              <w:rPr>
                <w:i/>
              </w:rPr>
              <w:t xml:space="preserve">the </w:t>
            </w:r>
            <w:r w:rsidR="007339F4" w:rsidRPr="00435B10">
              <w:rPr>
                <w:i/>
              </w:rPr>
              <w:t>Core Financial System</w:t>
            </w:r>
            <w:r w:rsidR="00BE60C1" w:rsidRPr="00435B10">
              <w:rPr>
                <w:i/>
              </w:rPr>
              <w:t xml:space="preserve"> </w:t>
            </w:r>
            <w:r w:rsidRPr="00435B10">
              <w:rPr>
                <w:i/>
              </w:rPr>
              <w:t>(Actuals Recorded)</w:t>
            </w:r>
            <w:r w:rsidRPr="00435B10">
              <w:t>.</w:t>
            </w:r>
            <w:r w:rsidR="00F85069" w:rsidRPr="00435B10">
              <w:t xml:space="preserve"> </w:t>
            </w:r>
            <w:r w:rsidR="00205908" w:rsidRPr="00435B10">
              <w:t xml:space="preserve">Upon acceptance of material, the receiving function indicates acceptance in </w:t>
            </w:r>
            <w:r w:rsidR="00BE60C1" w:rsidRPr="00435B10">
              <w:t xml:space="preserve">the </w:t>
            </w:r>
            <w:r w:rsidR="007339F4" w:rsidRPr="00435B10">
              <w:t>Core Financial System</w:t>
            </w:r>
            <w:r w:rsidR="00205908" w:rsidRPr="00435B10">
              <w:t>.</w:t>
            </w:r>
            <w:r w:rsidR="00F85069" w:rsidRPr="00435B10">
              <w:t xml:space="preserve"> </w:t>
            </w:r>
            <w:r w:rsidR="00205908" w:rsidRPr="00435B10">
              <w:t xml:space="preserve">At this point, the material is costed in </w:t>
            </w:r>
            <w:r w:rsidR="00BE60C1" w:rsidRPr="00435B10">
              <w:t xml:space="preserve">the </w:t>
            </w:r>
            <w:r w:rsidR="007339F4" w:rsidRPr="00435B10">
              <w:t>Core Financial System</w:t>
            </w:r>
            <w:r w:rsidR="00BE60C1" w:rsidRPr="00435B10">
              <w:t xml:space="preserve"> </w:t>
            </w:r>
            <w:r w:rsidR="00205908" w:rsidRPr="00435B10">
              <w:t>based on the value of the Purchase Order.</w:t>
            </w:r>
            <w:r w:rsidR="00F85069" w:rsidRPr="00435B10">
              <w:t xml:space="preserve"> </w:t>
            </w:r>
            <w:r w:rsidR="00205908" w:rsidRPr="00435B10">
              <w:t>There are sometimes differences between the value on the Purchase Order and the value on the invoice paid to the vendor due to factors such as interest penalties, incentives for early payment, differences in quantities, etc.</w:t>
            </w:r>
            <w:r w:rsidR="00F85069" w:rsidRPr="00435B10">
              <w:t xml:space="preserve"> </w:t>
            </w:r>
            <w:r w:rsidR="00205908" w:rsidRPr="00435B10">
              <w:t xml:space="preserve">When this occurs, action is taken to resolve the differences and ensure that costs are properly </w:t>
            </w:r>
            <w:r w:rsidR="00D67293" w:rsidRPr="00435B10">
              <w:t>allocated to the project or sub</w:t>
            </w:r>
            <w:r w:rsidR="00205908" w:rsidRPr="00435B10">
              <w:t xml:space="preserve">project. </w:t>
            </w:r>
          </w:p>
        </w:tc>
      </w:tr>
      <w:tr w:rsidR="00205908" w:rsidRPr="00435B10" w14:paraId="03BB3E9A" w14:textId="77777777" w:rsidTr="00E43304">
        <w:trPr>
          <w:cantSplit/>
        </w:trPr>
        <w:tc>
          <w:tcPr>
            <w:tcW w:w="2300" w:type="dxa"/>
          </w:tcPr>
          <w:p w14:paraId="0C07EFC3" w14:textId="77777777" w:rsidR="00205908" w:rsidRPr="00435B10" w:rsidRDefault="00205908" w:rsidP="00654577">
            <w:pPr>
              <w:pStyle w:val="TableTextEVM"/>
            </w:pPr>
          </w:p>
        </w:tc>
        <w:tc>
          <w:tcPr>
            <w:tcW w:w="1255" w:type="dxa"/>
          </w:tcPr>
          <w:p w14:paraId="2785CA8F" w14:textId="77777777" w:rsidR="00205908" w:rsidRPr="00435B10" w:rsidRDefault="00205908" w:rsidP="00654577">
            <w:pPr>
              <w:pStyle w:val="TableTextCenteredEVM"/>
            </w:pPr>
            <w:r w:rsidRPr="00435B10">
              <w:t>Output to</w:t>
            </w:r>
          </w:p>
          <w:p w14:paraId="52B884B3" w14:textId="77777777" w:rsidR="00205908" w:rsidRPr="00435B10" w:rsidRDefault="00205908" w:rsidP="00654577">
            <w:pPr>
              <w:pStyle w:val="TableTextCenteredEVM"/>
            </w:pPr>
            <w:r w:rsidRPr="00435B10">
              <w:t>4.01</w:t>
            </w:r>
          </w:p>
        </w:tc>
        <w:tc>
          <w:tcPr>
            <w:tcW w:w="5980" w:type="dxa"/>
          </w:tcPr>
          <w:p w14:paraId="0BC79C13" w14:textId="77777777" w:rsidR="00205908" w:rsidRPr="00435B10" w:rsidRDefault="00205908" w:rsidP="00674D37">
            <w:pPr>
              <w:pStyle w:val="TableTextEVM"/>
              <w:jc w:val="both"/>
            </w:pPr>
            <w:r w:rsidRPr="00435B10">
              <w:rPr>
                <w:i/>
              </w:rPr>
              <w:t xml:space="preserve">Record </w:t>
            </w:r>
            <w:r w:rsidR="009A1881" w:rsidRPr="00435B10">
              <w:rPr>
                <w:i/>
              </w:rPr>
              <w:t>C</w:t>
            </w:r>
            <w:r w:rsidRPr="00435B10">
              <w:rPr>
                <w:i/>
              </w:rPr>
              <w:t xml:space="preserve">ost in </w:t>
            </w:r>
            <w:r w:rsidR="007339F4" w:rsidRPr="00435B10">
              <w:rPr>
                <w:i/>
              </w:rPr>
              <w:t>Core Financial System</w:t>
            </w:r>
            <w:r w:rsidRPr="00435B10">
              <w:t>.</w:t>
            </w:r>
          </w:p>
        </w:tc>
      </w:tr>
      <w:tr w:rsidR="00205908" w:rsidRPr="00435B10" w14:paraId="2509A69D" w14:textId="77777777" w:rsidTr="00E43304">
        <w:tc>
          <w:tcPr>
            <w:tcW w:w="2300" w:type="dxa"/>
          </w:tcPr>
          <w:p w14:paraId="415D482D" w14:textId="77777777" w:rsidR="00205908" w:rsidRPr="00435B10" w:rsidRDefault="00205908" w:rsidP="00654577">
            <w:pPr>
              <w:pStyle w:val="TableTextEVM"/>
            </w:pPr>
            <w:r w:rsidRPr="00435B10">
              <w:t>Institutional/Functional</w:t>
            </w:r>
          </w:p>
        </w:tc>
        <w:tc>
          <w:tcPr>
            <w:tcW w:w="1255" w:type="dxa"/>
          </w:tcPr>
          <w:p w14:paraId="32A6C2F6" w14:textId="77777777" w:rsidR="00205908" w:rsidRPr="00435B10" w:rsidRDefault="00205908" w:rsidP="00654577">
            <w:pPr>
              <w:pStyle w:val="TableTextCenteredEVM"/>
            </w:pPr>
            <w:r w:rsidRPr="00435B10">
              <w:t>8.12</w:t>
            </w:r>
          </w:p>
        </w:tc>
        <w:tc>
          <w:tcPr>
            <w:tcW w:w="5980" w:type="dxa"/>
          </w:tcPr>
          <w:p w14:paraId="42921E53" w14:textId="77777777" w:rsidR="009A1881" w:rsidRPr="00435B10" w:rsidRDefault="00205908" w:rsidP="00674D37">
            <w:pPr>
              <w:pStyle w:val="TableTextEVM"/>
              <w:jc w:val="both"/>
            </w:pPr>
            <w:r w:rsidRPr="00435B10">
              <w:rPr>
                <w:i/>
              </w:rPr>
              <w:t xml:space="preserve">Decide </w:t>
            </w:r>
            <w:r w:rsidR="009A1881" w:rsidRPr="00435B10">
              <w:rPr>
                <w:i/>
              </w:rPr>
              <w:t>I</w:t>
            </w:r>
            <w:r w:rsidRPr="00435B10">
              <w:rPr>
                <w:i/>
              </w:rPr>
              <w:t>f Project or Inventory</w:t>
            </w:r>
            <w:r w:rsidR="00BE60C1" w:rsidRPr="00435B10">
              <w:t>.</w:t>
            </w:r>
            <w:r w:rsidR="00F85069" w:rsidRPr="00435B10">
              <w:t xml:space="preserve"> </w:t>
            </w:r>
            <w:r w:rsidRPr="00435B10">
              <w:t>A determination is made whether the material goes directly to the project or if it is to be held in inventory.</w:t>
            </w:r>
          </w:p>
          <w:p w14:paraId="7AA23083" w14:textId="77777777" w:rsidR="009A1881" w:rsidRPr="00435B10" w:rsidRDefault="009A1881" w:rsidP="00674D37">
            <w:pPr>
              <w:pStyle w:val="TableTextEVM"/>
              <w:jc w:val="both"/>
            </w:pPr>
            <w:r w:rsidRPr="00435B10">
              <w:rPr>
                <w:i/>
              </w:rPr>
              <w:t>If Project, proceed to 8.19</w:t>
            </w:r>
            <w:r w:rsidRPr="00435B10">
              <w:t>.</w:t>
            </w:r>
          </w:p>
          <w:p w14:paraId="3B2C140A" w14:textId="77777777" w:rsidR="00205908" w:rsidRPr="00435B10" w:rsidRDefault="00205908" w:rsidP="00674D37">
            <w:pPr>
              <w:pStyle w:val="TableTextEVM"/>
              <w:jc w:val="both"/>
            </w:pPr>
            <w:r w:rsidRPr="00435B10">
              <w:rPr>
                <w:i/>
              </w:rPr>
              <w:t>If Inventory, proceed to 8.13</w:t>
            </w:r>
            <w:r w:rsidR="00D16E4A" w:rsidRPr="00435B10">
              <w:t>.</w:t>
            </w:r>
          </w:p>
        </w:tc>
      </w:tr>
      <w:tr w:rsidR="00205908" w:rsidRPr="00435B10" w14:paraId="27D31073" w14:textId="77777777" w:rsidTr="00E43304">
        <w:tc>
          <w:tcPr>
            <w:tcW w:w="2300" w:type="dxa"/>
          </w:tcPr>
          <w:p w14:paraId="7E49ACD9" w14:textId="77777777" w:rsidR="00205908" w:rsidRPr="00435B10" w:rsidRDefault="00205908" w:rsidP="00654577">
            <w:pPr>
              <w:pStyle w:val="TableTextEVM"/>
            </w:pPr>
            <w:r w:rsidRPr="00435B10">
              <w:t>Institutional/Functional</w:t>
            </w:r>
          </w:p>
        </w:tc>
        <w:tc>
          <w:tcPr>
            <w:tcW w:w="1255" w:type="dxa"/>
          </w:tcPr>
          <w:p w14:paraId="6B78FC89" w14:textId="77777777" w:rsidR="00205908" w:rsidRPr="00435B10" w:rsidRDefault="00205908" w:rsidP="00654577">
            <w:pPr>
              <w:pStyle w:val="TableTextCenteredEVM"/>
            </w:pPr>
            <w:r w:rsidRPr="00435B10">
              <w:t>8.13</w:t>
            </w:r>
          </w:p>
        </w:tc>
        <w:tc>
          <w:tcPr>
            <w:tcW w:w="5980" w:type="dxa"/>
          </w:tcPr>
          <w:p w14:paraId="1B7D0FC7" w14:textId="77777777" w:rsidR="00205908" w:rsidRPr="00435B10" w:rsidRDefault="00205908" w:rsidP="00674D37">
            <w:pPr>
              <w:pStyle w:val="TableTextEVM"/>
              <w:jc w:val="both"/>
            </w:pPr>
            <w:r w:rsidRPr="00435B10">
              <w:rPr>
                <w:i/>
              </w:rPr>
              <w:t xml:space="preserve">Move </w:t>
            </w:r>
            <w:r w:rsidR="009A1881" w:rsidRPr="00435B10">
              <w:rPr>
                <w:i/>
              </w:rPr>
              <w:t>Ite</w:t>
            </w:r>
            <w:r w:rsidRPr="00435B10">
              <w:rPr>
                <w:i/>
              </w:rPr>
              <w:t xml:space="preserve">m to </w:t>
            </w:r>
            <w:r w:rsidR="009A1881" w:rsidRPr="00435B10">
              <w:rPr>
                <w:i/>
              </w:rPr>
              <w:t>Inventory</w:t>
            </w:r>
            <w:r w:rsidRPr="00435B10">
              <w:t>.</w:t>
            </w:r>
            <w:r w:rsidR="009A1881" w:rsidRPr="00435B10">
              <w:t xml:space="preserve"> </w:t>
            </w:r>
            <w:r w:rsidRPr="00435B10">
              <w:t>If not required immediately by a project, received material is sent to the inventory area.</w:t>
            </w:r>
            <w:r w:rsidR="00F85069" w:rsidRPr="00435B10">
              <w:t xml:space="preserve"> </w:t>
            </w:r>
            <w:r w:rsidRPr="00435B10">
              <w:t>Costs are collected in an inventory cost pool or directly charged to the project.</w:t>
            </w:r>
          </w:p>
        </w:tc>
      </w:tr>
      <w:tr w:rsidR="00205908" w:rsidRPr="00435B10" w14:paraId="27528322" w14:textId="77777777" w:rsidTr="00E43304">
        <w:tc>
          <w:tcPr>
            <w:tcW w:w="2300" w:type="dxa"/>
          </w:tcPr>
          <w:p w14:paraId="672AC65F" w14:textId="77777777" w:rsidR="00205908" w:rsidRPr="00435B10" w:rsidRDefault="003D1B49" w:rsidP="00654577">
            <w:pPr>
              <w:pStyle w:val="TableTextEVM"/>
            </w:pPr>
            <w:r w:rsidRPr="00435B10">
              <w:t>P</w:t>
            </w:r>
            <w:r w:rsidRPr="00435B10">
              <w:noBreakHyphen/>
              <w:t>CAM</w:t>
            </w:r>
            <w:r w:rsidR="00205908" w:rsidRPr="00435B10">
              <w:t xml:space="preserve"> and Institutional/Functional</w:t>
            </w:r>
          </w:p>
        </w:tc>
        <w:tc>
          <w:tcPr>
            <w:tcW w:w="1255" w:type="dxa"/>
          </w:tcPr>
          <w:p w14:paraId="6F0905FF" w14:textId="77777777" w:rsidR="00205908" w:rsidRPr="00435B10" w:rsidRDefault="00205908" w:rsidP="00654577">
            <w:pPr>
              <w:pStyle w:val="TableTextCenteredEVM"/>
            </w:pPr>
            <w:r w:rsidRPr="00435B10">
              <w:t>8.14</w:t>
            </w:r>
          </w:p>
        </w:tc>
        <w:tc>
          <w:tcPr>
            <w:tcW w:w="5980" w:type="dxa"/>
          </w:tcPr>
          <w:p w14:paraId="4837FF86" w14:textId="77777777" w:rsidR="00205908" w:rsidRPr="00435B10" w:rsidRDefault="00205908" w:rsidP="00674D37">
            <w:pPr>
              <w:pStyle w:val="TableTextEVM"/>
              <w:jc w:val="both"/>
            </w:pPr>
            <w:r w:rsidRPr="00435B10">
              <w:rPr>
                <w:i/>
              </w:rPr>
              <w:t xml:space="preserve">Withdraw Material </w:t>
            </w:r>
            <w:r w:rsidR="00934AB6" w:rsidRPr="00435B10">
              <w:rPr>
                <w:i/>
              </w:rPr>
              <w:t xml:space="preserve">from </w:t>
            </w:r>
            <w:r w:rsidRPr="00435B10">
              <w:rPr>
                <w:i/>
              </w:rPr>
              <w:t>Inventory to Project</w:t>
            </w:r>
            <w:r w:rsidR="009A1881" w:rsidRPr="00435B10">
              <w:t>.</w:t>
            </w:r>
            <w:r w:rsidR="00F85069" w:rsidRPr="00435B10">
              <w:t xml:space="preserve"> </w:t>
            </w:r>
            <w:r w:rsidRPr="00435B10">
              <w:t>When material held in inventory is required by the project, items are delivered to the project.</w:t>
            </w:r>
            <w:r w:rsidR="00F85069" w:rsidRPr="00435B10">
              <w:t xml:space="preserve"> </w:t>
            </w:r>
          </w:p>
        </w:tc>
      </w:tr>
      <w:tr w:rsidR="00205908" w:rsidRPr="00435B10" w14:paraId="5FA83094" w14:textId="77777777" w:rsidTr="00E43304">
        <w:tc>
          <w:tcPr>
            <w:tcW w:w="2300" w:type="dxa"/>
          </w:tcPr>
          <w:p w14:paraId="237D85D2" w14:textId="77777777" w:rsidR="00205908" w:rsidRPr="00435B10" w:rsidRDefault="00205908" w:rsidP="00654577">
            <w:pPr>
              <w:pStyle w:val="TableTextEVM"/>
            </w:pPr>
            <w:r w:rsidRPr="00435B10">
              <w:t xml:space="preserve">Project Manager or Project Office, </w:t>
            </w:r>
            <w:r w:rsidR="00DB3E1A" w:rsidRPr="00435B10">
              <w:t>SP/EM</w:t>
            </w:r>
            <w:r w:rsidRPr="00435B10">
              <w:t>/Team</w:t>
            </w:r>
          </w:p>
        </w:tc>
        <w:tc>
          <w:tcPr>
            <w:tcW w:w="1255" w:type="dxa"/>
          </w:tcPr>
          <w:p w14:paraId="2183944B" w14:textId="77777777" w:rsidR="00205908" w:rsidRPr="00435B10" w:rsidRDefault="00205908" w:rsidP="00654577">
            <w:pPr>
              <w:pStyle w:val="TableTextCenteredEVM"/>
            </w:pPr>
            <w:r w:rsidRPr="00435B10">
              <w:t>8.15</w:t>
            </w:r>
          </w:p>
        </w:tc>
        <w:tc>
          <w:tcPr>
            <w:tcW w:w="5980" w:type="dxa"/>
          </w:tcPr>
          <w:p w14:paraId="4FDCD444" w14:textId="77777777" w:rsidR="00205908" w:rsidRPr="00435B10" w:rsidRDefault="00205908" w:rsidP="00674D37">
            <w:pPr>
              <w:pStyle w:val="TableTextEVM"/>
              <w:jc w:val="both"/>
            </w:pPr>
            <w:r w:rsidRPr="00435B10">
              <w:rPr>
                <w:i/>
              </w:rPr>
              <w:t>Cost Allocated to Project?</w:t>
            </w:r>
            <w:r w:rsidR="00F85069" w:rsidRPr="00435B10">
              <w:rPr>
                <w:i/>
              </w:rPr>
              <w:t xml:space="preserve"> </w:t>
            </w:r>
            <w:r w:rsidRPr="00435B10">
              <w:t>Verify whether costs have already been assessed to a project to determine the next step.</w:t>
            </w:r>
          </w:p>
          <w:p w14:paraId="65C8186E" w14:textId="77777777" w:rsidR="00205908" w:rsidRPr="00435B10" w:rsidRDefault="00A43E5A" w:rsidP="00674D37">
            <w:pPr>
              <w:pStyle w:val="TableTextEVM"/>
              <w:jc w:val="both"/>
            </w:pPr>
            <w:r w:rsidRPr="00435B10">
              <w:rPr>
                <w:i/>
              </w:rPr>
              <w:t>If YES,</w:t>
            </w:r>
            <w:r w:rsidR="00205908" w:rsidRPr="00435B10">
              <w:rPr>
                <w:i/>
              </w:rPr>
              <w:t xml:space="preserve"> proceed to 8.17</w:t>
            </w:r>
            <w:r w:rsidR="00D16E4A" w:rsidRPr="00435B10">
              <w:t>.</w:t>
            </w:r>
          </w:p>
          <w:p w14:paraId="485E2B19" w14:textId="77777777" w:rsidR="00205908" w:rsidRPr="00435B10" w:rsidRDefault="00A43E5A" w:rsidP="00674D37">
            <w:pPr>
              <w:pStyle w:val="TableTextEVM"/>
              <w:jc w:val="both"/>
            </w:pPr>
            <w:r w:rsidRPr="00435B10">
              <w:rPr>
                <w:i/>
              </w:rPr>
              <w:t>If NO,</w:t>
            </w:r>
            <w:r w:rsidR="00205908" w:rsidRPr="00435B10">
              <w:rPr>
                <w:i/>
              </w:rPr>
              <w:t xml:space="preserve"> proceed to 8.16</w:t>
            </w:r>
            <w:r w:rsidR="00D16E4A" w:rsidRPr="00435B10">
              <w:t>.</w:t>
            </w:r>
          </w:p>
        </w:tc>
      </w:tr>
      <w:tr w:rsidR="00205908" w:rsidRPr="00435B10" w14:paraId="71177835" w14:textId="77777777" w:rsidTr="00E43304">
        <w:tc>
          <w:tcPr>
            <w:tcW w:w="2300" w:type="dxa"/>
          </w:tcPr>
          <w:p w14:paraId="525C7714" w14:textId="77777777" w:rsidR="00205908" w:rsidRPr="00435B10" w:rsidRDefault="00205908" w:rsidP="00654577">
            <w:pPr>
              <w:pStyle w:val="TableTextEVM"/>
            </w:pPr>
            <w:r w:rsidRPr="00435B10">
              <w:t xml:space="preserve">Project Manager or Project Office, </w:t>
            </w:r>
            <w:r w:rsidR="00DB3E1A" w:rsidRPr="00435B10">
              <w:t>SP/EM</w:t>
            </w:r>
            <w:r w:rsidRPr="00435B10">
              <w:t>/Team</w:t>
            </w:r>
          </w:p>
        </w:tc>
        <w:tc>
          <w:tcPr>
            <w:tcW w:w="1255" w:type="dxa"/>
          </w:tcPr>
          <w:p w14:paraId="405127E3" w14:textId="77777777" w:rsidR="00205908" w:rsidRPr="00435B10" w:rsidRDefault="00205908" w:rsidP="00654577">
            <w:pPr>
              <w:pStyle w:val="TableTextCenteredEVM"/>
            </w:pPr>
            <w:r w:rsidRPr="00435B10">
              <w:t>8.16</w:t>
            </w:r>
          </w:p>
        </w:tc>
        <w:tc>
          <w:tcPr>
            <w:tcW w:w="5980" w:type="dxa"/>
          </w:tcPr>
          <w:p w14:paraId="0473FF58" w14:textId="77777777" w:rsidR="00205908" w:rsidRPr="00435B10" w:rsidRDefault="009A1881" w:rsidP="00674D37">
            <w:pPr>
              <w:pStyle w:val="TableTextEVM"/>
              <w:jc w:val="both"/>
            </w:pPr>
            <w:r w:rsidRPr="00435B10">
              <w:rPr>
                <w:i/>
              </w:rPr>
              <w:t>Transfer Cost to Project</w:t>
            </w:r>
            <w:r w:rsidRPr="00435B10">
              <w:t xml:space="preserve">. </w:t>
            </w:r>
            <w:r w:rsidR="00205908" w:rsidRPr="00435B10">
              <w:t>If the cost for the material item withdrawn from inventory has been charged to an inventory cost pool, the applicable usage charge needs to be transferred to the project.</w:t>
            </w:r>
          </w:p>
        </w:tc>
      </w:tr>
      <w:tr w:rsidR="00205908" w:rsidRPr="00435B10" w14:paraId="378117A9" w14:textId="77777777" w:rsidTr="00E43304">
        <w:tc>
          <w:tcPr>
            <w:tcW w:w="2300" w:type="dxa"/>
          </w:tcPr>
          <w:p w14:paraId="2C6B6DA9" w14:textId="77777777" w:rsidR="00205908" w:rsidRPr="00435B10" w:rsidRDefault="00205908" w:rsidP="00654577">
            <w:pPr>
              <w:pStyle w:val="TableTextEVM"/>
            </w:pPr>
            <w:r w:rsidRPr="00435B10">
              <w:t xml:space="preserve">Project Manager or Project Office, </w:t>
            </w:r>
            <w:r w:rsidR="00DB3E1A" w:rsidRPr="00435B10">
              <w:t>SP/EM</w:t>
            </w:r>
            <w:r w:rsidRPr="00435B10">
              <w:t>/Team</w:t>
            </w:r>
          </w:p>
        </w:tc>
        <w:tc>
          <w:tcPr>
            <w:tcW w:w="1255" w:type="dxa"/>
          </w:tcPr>
          <w:p w14:paraId="305AAF28" w14:textId="77777777" w:rsidR="00205908" w:rsidRPr="00435B10" w:rsidRDefault="00205908" w:rsidP="00654577">
            <w:pPr>
              <w:pStyle w:val="TableTextCenteredEVM"/>
            </w:pPr>
            <w:r w:rsidRPr="00435B10">
              <w:t>8.17</w:t>
            </w:r>
          </w:p>
        </w:tc>
        <w:tc>
          <w:tcPr>
            <w:tcW w:w="5980" w:type="dxa"/>
          </w:tcPr>
          <w:p w14:paraId="21FE654E" w14:textId="77777777" w:rsidR="00205908" w:rsidRPr="00435B10" w:rsidRDefault="00205908" w:rsidP="00674D37">
            <w:pPr>
              <w:pStyle w:val="TableTextEVM"/>
              <w:jc w:val="both"/>
            </w:pPr>
            <w:r w:rsidRPr="00435B10">
              <w:rPr>
                <w:i/>
              </w:rPr>
              <w:t>Enter Estimated ACWP into Cost Tool</w:t>
            </w:r>
            <w:r w:rsidR="00D16E4A" w:rsidRPr="00435B10">
              <w:t>.</w:t>
            </w:r>
            <w:r w:rsidR="00F85069" w:rsidRPr="00435B10">
              <w:t xml:space="preserve"> </w:t>
            </w:r>
            <w:r w:rsidRPr="00435B10">
              <w:t xml:space="preserve">When material items have been assessed to the project more than </w:t>
            </w:r>
            <w:r w:rsidR="00577855" w:rsidRPr="00435B10">
              <w:t>1 </w:t>
            </w:r>
            <w:r w:rsidRPr="00435B10">
              <w:t>month in advance of usage, it is necessary to estimate actual costs.</w:t>
            </w:r>
            <w:r w:rsidR="00F85069" w:rsidRPr="00435B10">
              <w:t xml:space="preserve"> </w:t>
            </w:r>
            <w:r w:rsidRPr="00435B10">
              <w:t>Estimates should be based on the value of the purchase order, or invoice if available, and the amount of material used.</w:t>
            </w:r>
            <w:r w:rsidR="00F85069" w:rsidRPr="00435B10">
              <w:t xml:space="preserve"> </w:t>
            </w:r>
            <w:r w:rsidRPr="00435B10">
              <w:t>The estimated actual is then incorporated into the cost tool.</w:t>
            </w:r>
          </w:p>
        </w:tc>
      </w:tr>
      <w:tr w:rsidR="00205908" w:rsidRPr="00435B10" w14:paraId="5DF8D467" w14:textId="77777777" w:rsidTr="00E43304">
        <w:tc>
          <w:tcPr>
            <w:tcW w:w="2300" w:type="dxa"/>
          </w:tcPr>
          <w:p w14:paraId="6E757C51" w14:textId="77777777" w:rsidR="00205908" w:rsidRPr="00435B10" w:rsidRDefault="00205908" w:rsidP="00654577">
            <w:pPr>
              <w:pStyle w:val="TableTextEVM"/>
            </w:pPr>
            <w:r w:rsidRPr="00435B10">
              <w:t xml:space="preserve">Project Manager or Project Office, </w:t>
            </w:r>
            <w:r w:rsidR="00DB3E1A" w:rsidRPr="00435B10">
              <w:t>SP/EM</w:t>
            </w:r>
            <w:r w:rsidRPr="00435B10">
              <w:t>/Team</w:t>
            </w:r>
          </w:p>
        </w:tc>
        <w:tc>
          <w:tcPr>
            <w:tcW w:w="1255" w:type="dxa"/>
          </w:tcPr>
          <w:p w14:paraId="2C2F2C08" w14:textId="77777777" w:rsidR="00205908" w:rsidRPr="00435B10" w:rsidRDefault="00205908" w:rsidP="00654577">
            <w:pPr>
              <w:pStyle w:val="TableTextCenteredEVM"/>
            </w:pPr>
            <w:r w:rsidRPr="00435B10">
              <w:t>8.18</w:t>
            </w:r>
          </w:p>
        </w:tc>
        <w:tc>
          <w:tcPr>
            <w:tcW w:w="5980" w:type="dxa"/>
          </w:tcPr>
          <w:p w14:paraId="28B90B72" w14:textId="77777777" w:rsidR="00205908" w:rsidRPr="00435B10" w:rsidRDefault="00205908" w:rsidP="00674D37">
            <w:pPr>
              <w:pStyle w:val="TableTextEVM"/>
              <w:jc w:val="both"/>
            </w:pPr>
            <w:r w:rsidRPr="00435B10">
              <w:rPr>
                <w:i/>
              </w:rPr>
              <w:t xml:space="preserve">Update and Maintain Reconciliation </w:t>
            </w:r>
            <w:r w:rsidR="00E37403" w:rsidRPr="00435B10">
              <w:rPr>
                <w:i/>
              </w:rPr>
              <w:t>with</w:t>
            </w:r>
            <w:r w:rsidRPr="00435B10">
              <w:rPr>
                <w:i/>
              </w:rPr>
              <w:t xml:space="preserve"> the </w:t>
            </w:r>
            <w:r w:rsidR="007339F4" w:rsidRPr="00435B10">
              <w:rPr>
                <w:i/>
              </w:rPr>
              <w:t>Core Financial System</w:t>
            </w:r>
            <w:r w:rsidR="00D16E4A" w:rsidRPr="00435B10">
              <w:t>.</w:t>
            </w:r>
            <w:r w:rsidR="00F85069" w:rsidRPr="00435B10">
              <w:t xml:space="preserve"> </w:t>
            </w:r>
            <w:r w:rsidRPr="00435B10">
              <w:t xml:space="preserve">Maintain up-do-date records of estimated actual costs, and reconcile these with the Agency’s </w:t>
            </w:r>
            <w:r w:rsidR="007339F4" w:rsidRPr="00435B10">
              <w:t>Core Financial System</w:t>
            </w:r>
            <w:r w:rsidRPr="00435B10">
              <w:t xml:space="preserve"> to ensure traceability.</w:t>
            </w:r>
          </w:p>
        </w:tc>
      </w:tr>
      <w:tr w:rsidR="00205908" w:rsidRPr="00435B10" w14:paraId="1248BA77" w14:textId="77777777" w:rsidTr="00E43304">
        <w:tc>
          <w:tcPr>
            <w:tcW w:w="2300" w:type="dxa"/>
          </w:tcPr>
          <w:p w14:paraId="2DF951E7" w14:textId="77777777" w:rsidR="00205908" w:rsidRPr="00435B10" w:rsidRDefault="003D1B49" w:rsidP="00654577">
            <w:pPr>
              <w:pStyle w:val="TableTextEVM"/>
            </w:pPr>
            <w:r w:rsidRPr="00435B10">
              <w:t>P</w:t>
            </w:r>
            <w:r w:rsidRPr="00435B10">
              <w:noBreakHyphen/>
              <w:t>CAM</w:t>
            </w:r>
          </w:p>
        </w:tc>
        <w:tc>
          <w:tcPr>
            <w:tcW w:w="1255" w:type="dxa"/>
          </w:tcPr>
          <w:p w14:paraId="50C7E6A1" w14:textId="77777777" w:rsidR="00205908" w:rsidRPr="00435B10" w:rsidRDefault="00205908" w:rsidP="00654577">
            <w:pPr>
              <w:pStyle w:val="TableTextCenteredEVM"/>
            </w:pPr>
            <w:r w:rsidRPr="00435B10">
              <w:t>8.19</w:t>
            </w:r>
          </w:p>
        </w:tc>
        <w:tc>
          <w:tcPr>
            <w:tcW w:w="5980" w:type="dxa"/>
          </w:tcPr>
          <w:p w14:paraId="1FE794EB" w14:textId="77777777" w:rsidR="00205908" w:rsidRPr="00435B10" w:rsidRDefault="00205908" w:rsidP="00674D37">
            <w:pPr>
              <w:pStyle w:val="TableTextEVM"/>
              <w:jc w:val="both"/>
            </w:pPr>
            <w:r w:rsidRPr="00435B10">
              <w:rPr>
                <w:i/>
              </w:rPr>
              <w:t xml:space="preserve">Claim BCWP and </w:t>
            </w:r>
            <w:r w:rsidR="009A1881" w:rsidRPr="00435B10">
              <w:rPr>
                <w:i/>
              </w:rPr>
              <w:t>Stat</w:t>
            </w:r>
            <w:r w:rsidRPr="00435B10">
              <w:rPr>
                <w:i/>
              </w:rPr>
              <w:t xml:space="preserve">us the </w:t>
            </w:r>
            <w:r w:rsidR="009A1881" w:rsidRPr="00435B10">
              <w:rPr>
                <w:i/>
              </w:rPr>
              <w:t>Schedule</w:t>
            </w:r>
            <w:r w:rsidRPr="00435B10">
              <w:t>.</w:t>
            </w:r>
          </w:p>
        </w:tc>
      </w:tr>
      <w:tr w:rsidR="00205908" w:rsidRPr="00435B10" w14:paraId="7175B265" w14:textId="77777777" w:rsidTr="00E43304">
        <w:tc>
          <w:tcPr>
            <w:tcW w:w="2300" w:type="dxa"/>
          </w:tcPr>
          <w:p w14:paraId="0B261876" w14:textId="77777777" w:rsidR="00205908" w:rsidRPr="00435B10" w:rsidRDefault="00205908" w:rsidP="00654577">
            <w:pPr>
              <w:pStyle w:val="TableTextEVM"/>
            </w:pPr>
          </w:p>
        </w:tc>
        <w:tc>
          <w:tcPr>
            <w:tcW w:w="1255" w:type="dxa"/>
          </w:tcPr>
          <w:p w14:paraId="4F85274E" w14:textId="77777777" w:rsidR="00205908" w:rsidRPr="00435B10" w:rsidRDefault="00205908" w:rsidP="00654577">
            <w:pPr>
              <w:pStyle w:val="TableTextCenteredEVM"/>
            </w:pPr>
            <w:r w:rsidRPr="00435B10">
              <w:t>Output to</w:t>
            </w:r>
          </w:p>
          <w:p w14:paraId="4241BD44" w14:textId="77777777" w:rsidR="00205908" w:rsidRPr="00435B10" w:rsidRDefault="00205908" w:rsidP="00654577">
            <w:pPr>
              <w:pStyle w:val="TableTextCenteredEVM"/>
            </w:pPr>
            <w:r w:rsidRPr="00435B10">
              <w:t>2.11</w:t>
            </w:r>
          </w:p>
        </w:tc>
        <w:tc>
          <w:tcPr>
            <w:tcW w:w="5980" w:type="dxa"/>
          </w:tcPr>
          <w:p w14:paraId="6F06C30D" w14:textId="0B9B706C" w:rsidR="00205908" w:rsidRPr="00435B10" w:rsidRDefault="00205908" w:rsidP="00901C99">
            <w:pPr>
              <w:pStyle w:val="TableTextEVM"/>
              <w:jc w:val="both"/>
            </w:pPr>
            <w:r w:rsidRPr="00435B10">
              <w:rPr>
                <w:i/>
              </w:rPr>
              <w:t xml:space="preserve">Generate </w:t>
            </w:r>
            <w:r w:rsidR="009A1881" w:rsidRPr="00435B10">
              <w:rPr>
                <w:i/>
              </w:rPr>
              <w:t xml:space="preserve">Status Gathering Mechanism </w:t>
            </w:r>
            <w:r w:rsidRPr="00435B10">
              <w:rPr>
                <w:i/>
              </w:rPr>
              <w:t xml:space="preserve">to </w:t>
            </w:r>
            <w:r w:rsidR="009A1881" w:rsidRPr="00435B10">
              <w:rPr>
                <w:i/>
              </w:rPr>
              <w:t xml:space="preserve">Collect </w:t>
            </w:r>
            <w:r w:rsidR="00B744D9" w:rsidRPr="00435B10">
              <w:rPr>
                <w:i/>
              </w:rPr>
              <w:t>Integrated Master Schedule</w:t>
            </w:r>
            <w:r w:rsidRPr="00435B10">
              <w:rPr>
                <w:i/>
              </w:rPr>
              <w:t xml:space="preserve"> </w:t>
            </w:r>
            <w:r w:rsidR="009A1881" w:rsidRPr="00435B10">
              <w:rPr>
                <w:i/>
              </w:rPr>
              <w:t xml:space="preserve">Updates </w:t>
            </w:r>
            <w:r w:rsidR="00D16E4A" w:rsidRPr="00435B10">
              <w:rPr>
                <w:i/>
              </w:rPr>
              <w:t>and</w:t>
            </w:r>
            <w:r w:rsidRPr="00435B10">
              <w:rPr>
                <w:i/>
              </w:rPr>
              <w:t xml:space="preserve"> </w:t>
            </w:r>
            <w:r w:rsidR="001569AA" w:rsidRPr="00435B10">
              <w:rPr>
                <w:i/>
              </w:rPr>
              <w:t xml:space="preserve">Earned Value Management </w:t>
            </w:r>
            <w:r w:rsidR="009A1881" w:rsidRPr="00435B10">
              <w:rPr>
                <w:i/>
              </w:rPr>
              <w:t xml:space="preserve">Status From </w:t>
            </w:r>
            <w:r w:rsidR="003D1B49" w:rsidRPr="00435B10">
              <w:rPr>
                <w:i/>
              </w:rPr>
              <w:t>P</w:t>
            </w:r>
            <w:r w:rsidR="003D1B49" w:rsidRPr="00435B10">
              <w:rPr>
                <w:i/>
              </w:rPr>
              <w:noBreakHyphen/>
              <w:t>CAM</w:t>
            </w:r>
            <w:r w:rsidRPr="00435B10">
              <w:rPr>
                <w:i/>
              </w:rPr>
              <w:t>s</w:t>
            </w:r>
            <w:r w:rsidRPr="00435B10">
              <w:t>.</w:t>
            </w:r>
          </w:p>
        </w:tc>
      </w:tr>
    </w:tbl>
    <w:p w14:paraId="4B49C374" w14:textId="77777777" w:rsidR="00956A76" w:rsidRPr="00435B10" w:rsidRDefault="006F1E35" w:rsidP="00674D37">
      <w:pPr>
        <w:pStyle w:val="Heading2"/>
        <w:jc w:val="both"/>
      </w:pPr>
      <w:bookmarkStart w:id="666" w:name="_Toc304560942"/>
      <w:bookmarkStart w:id="667" w:name="_Toc84879676"/>
      <w:r>
        <w:t xml:space="preserve">About </w:t>
      </w:r>
      <w:r w:rsidR="00956A76" w:rsidRPr="00435B10">
        <w:t>Material</w:t>
      </w:r>
      <w:bookmarkEnd w:id="666"/>
      <w:bookmarkEnd w:id="667"/>
      <w:r w:rsidR="00956A76" w:rsidRPr="00435B10">
        <w:t xml:space="preserve"> </w:t>
      </w:r>
    </w:p>
    <w:p w14:paraId="67DC0F3B" w14:textId="77777777" w:rsidR="00956A76" w:rsidRPr="00435B10" w:rsidRDefault="00956A76" w:rsidP="00674D37">
      <w:pPr>
        <w:pStyle w:val="BodyNoIndentEVM"/>
        <w:jc w:val="both"/>
        <w:rPr>
          <w:rFonts w:ascii="Arial" w:hAnsi="Arial" w:cs="Arial"/>
        </w:rPr>
      </w:pPr>
      <w:r w:rsidRPr="00435B10">
        <w:rPr>
          <w:rFonts w:ascii="Arial" w:hAnsi="Arial" w:cs="Arial"/>
        </w:rPr>
        <w:t>Material comprise</w:t>
      </w:r>
      <w:r w:rsidR="00807965" w:rsidRPr="00435B10">
        <w:rPr>
          <w:rFonts w:ascii="Arial" w:hAnsi="Arial" w:cs="Arial"/>
        </w:rPr>
        <w:t>s</w:t>
      </w:r>
      <w:r w:rsidRPr="00435B10">
        <w:rPr>
          <w:rFonts w:ascii="Arial" w:hAnsi="Arial" w:cs="Arial"/>
        </w:rPr>
        <w:t xml:space="preserve"> a broad spectrum of items that support a project.</w:t>
      </w:r>
      <w:r w:rsidR="00F85069" w:rsidRPr="00435B10">
        <w:rPr>
          <w:rFonts w:ascii="Arial" w:hAnsi="Arial" w:cs="Arial"/>
        </w:rPr>
        <w:t xml:space="preserve"> </w:t>
      </w:r>
      <w:r w:rsidRPr="00435B10">
        <w:rPr>
          <w:rFonts w:ascii="Arial" w:hAnsi="Arial" w:cs="Arial"/>
        </w:rPr>
        <w:t xml:space="preserve">Material is sometimes classified as Equipment, Contracts/Subcontracts, and even </w:t>
      </w:r>
      <w:r w:rsidR="00497824" w:rsidRPr="00435B10">
        <w:rPr>
          <w:rFonts w:ascii="Arial" w:hAnsi="Arial" w:cs="Arial"/>
        </w:rPr>
        <w:t>ODCs</w:t>
      </w:r>
      <w:r w:rsidRPr="00435B10">
        <w:rPr>
          <w:rFonts w:ascii="Arial" w:hAnsi="Arial" w:cs="Arial"/>
        </w:rPr>
        <w:t xml:space="preserve"> depending on the project.</w:t>
      </w:r>
      <w:r w:rsidR="00F85069" w:rsidRPr="00435B10">
        <w:rPr>
          <w:rFonts w:ascii="Arial" w:hAnsi="Arial" w:cs="Arial"/>
        </w:rPr>
        <w:t xml:space="preserve"> </w:t>
      </w:r>
      <w:r w:rsidRPr="00435B10">
        <w:rPr>
          <w:rFonts w:ascii="Arial" w:hAnsi="Arial" w:cs="Arial"/>
        </w:rPr>
        <w:t>It is best practice to standardize the definitions of each of these elements of cost in a Resource Breakdown Structure (RBS) to facilitate cost collection, comparison, and estimation.</w:t>
      </w:r>
      <w:r w:rsidR="00F85069" w:rsidRPr="00435B10">
        <w:rPr>
          <w:rFonts w:ascii="Arial" w:hAnsi="Arial" w:cs="Arial"/>
        </w:rPr>
        <w:t xml:space="preserve"> </w:t>
      </w:r>
      <w:r w:rsidRPr="00435B10">
        <w:rPr>
          <w:rFonts w:ascii="Arial" w:hAnsi="Arial" w:cs="Arial"/>
        </w:rPr>
        <w:t>Material includes consumption items, such as raw materials and piece parts that are not complete and useable end items.</w:t>
      </w:r>
      <w:r w:rsidR="00F85069" w:rsidRPr="00435B10">
        <w:rPr>
          <w:rFonts w:ascii="Arial" w:hAnsi="Arial" w:cs="Arial"/>
        </w:rPr>
        <w:t xml:space="preserve"> </w:t>
      </w:r>
      <w:r w:rsidRPr="00435B10">
        <w:rPr>
          <w:rFonts w:ascii="Arial" w:hAnsi="Arial" w:cs="Arial"/>
        </w:rPr>
        <w:t>Material may also be an item that is standard of</w:t>
      </w:r>
      <w:r w:rsidR="00807965" w:rsidRPr="00435B10">
        <w:rPr>
          <w:rFonts w:ascii="Arial" w:hAnsi="Arial" w:cs="Arial"/>
        </w:rPr>
        <w:t>f</w:t>
      </w:r>
      <w:r w:rsidRPr="00435B10">
        <w:rPr>
          <w:rFonts w:ascii="Arial" w:hAnsi="Arial" w:cs="Arial"/>
        </w:rPr>
        <w:t xml:space="preserve"> the shelf, or an item that is defined, negotiated, procured, and</w:t>
      </w:r>
      <w:r w:rsidR="00F85069" w:rsidRPr="00435B10">
        <w:rPr>
          <w:rFonts w:ascii="Arial" w:hAnsi="Arial" w:cs="Arial"/>
        </w:rPr>
        <w:t xml:space="preserve"> </w:t>
      </w:r>
      <w:r w:rsidRPr="00435B10">
        <w:rPr>
          <w:rFonts w:ascii="Arial" w:hAnsi="Arial" w:cs="Arial"/>
        </w:rPr>
        <w:t>fabricated by a vendor based on a NASA developed specification or drawing.</w:t>
      </w:r>
      <w:r w:rsidR="00F85069" w:rsidRPr="00435B10">
        <w:rPr>
          <w:rFonts w:ascii="Arial" w:hAnsi="Arial" w:cs="Arial"/>
        </w:rPr>
        <w:t xml:space="preserve"> </w:t>
      </w:r>
      <w:r w:rsidRPr="00435B10">
        <w:rPr>
          <w:rFonts w:ascii="Arial" w:hAnsi="Arial" w:cs="Arial"/>
        </w:rPr>
        <w:t>It is important to understand what the material is to determine the best way to plan and control the purchase of that item.</w:t>
      </w:r>
    </w:p>
    <w:p w14:paraId="00413F53" w14:textId="0CFAC7BC" w:rsidR="00956A76" w:rsidRPr="00435B10" w:rsidRDefault="00956A76" w:rsidP="00674D37">
      <w:pPr>
        <w:pStyle w:val="Heading2"/>
        <w:jc w:val="both"/>
      </w:pPr>
      <w:bookmarkStart w:id="668" w:name="_Toc304560943"/>
      <w:bookmarkStart w:id="669" w:name="_Toc84879677"/>
      <w:r w:rsidRPr="00435B10">
        <w:t>Managing Material</w:t>
      </w:r>
      <w:bookmarkEnd w:id="668"/>
      <w:bookmarkEnd w:id="669"/>
    </w:p>
    <w:p w14:paraId="6227146A" w14:textId="77777777" w:rsidR="00956A76" w:rsidRPr="00435B10" w:rsidRDefault="00956A76" w:rsidP="00674D37">
      <w:pPr>
        <w:pStyle w:val="BodyNoIndentEVM"/>
        <w:jc w:val="both"/>
        <w:rPr>
          <w:rFonts w:ascii="Arial" w:hAnsi="Arial" w:cs="Arial"/>
        </w:rPr>
      </w:pPr>
      <w:r w:rsidRPr="00435B10">
        <w:rPr>
          <w:rFonts w:ascii="Arial" w:hAnsi="Arial" w:cs="Arial"/>
        </w:rPr>
        <w:t>It is critical that the Project/</w:t>
      </w:r>
      <w:r w:rsidR="00637184" w:rsidRPr="00435B10">
        <w:rPr>
          <w:rFonts w:ascii="Arial" w:hAnsi="Arial" w:cs="Arial"/>
        </w:rPr>
        <w:t>SP/EM</w:t>
      </w:r>
      <w:r w:rsidRPr="00435B10">
        <w:rPr>
          <w:rFonts w:ascii="Arial" w:hAnsi="Arial" w:cs="Arial"/>
        </w:rPr>
        <w:t xml:space="preserve"> define a strategy for planning and control of material up front and early on in the project to aid </w:t>
      </w:r>
      <w:r w:rsidR="003D1B49" w:rsidRPr="00435B10">
        <w:rPr>
          <w:rFonts w:ascii="Arial" w:hAnsi="Arial" w:cs="Arial"/>
        </w:rPr>
        <w:t>P</w:t>
      </w:r>
      <w:r w:rsidR="003D1B49" w:rsidRPr="00435B10">
        <w:rPr>
          <w:rFonts w:ascii="Arial" w:hAnsi="Arial" w:cs="Arial"/>
        </w:rPr>
        <w:noBreakHyphen/>
        <w:t>CAM</w:t>
      </w:r>
      <w:r w:rsidRPr="00435B10">
        <w:rPr>
          <w:rFonts w:ascii="Arial" w:hAnsi="Arial" w:cs="Arial"/>
        </w:rPr>
        <w:t>s in preparing time-phased estimates and schedules for material items.</w:t>
      </w:r>
      <w:r w:rsidR="00F85069" w:rsidRPr="00435B10">
        <w:rPr>
          <w:rFonts w:ascii="Arial" w:hAnsi="Arial" w:cs="Arial"/>
        </w:rPr>
        <w:t xml:space="preserve"> </w:t>
      </w:r>
      <w:r w:rsidRPr="00435B10">
        <w:rPr>
          <w:rFonts w:ascii="Arial" w:hAnsi="Arial" w:cs="Arial"/>
        </w:rPr>
        <w:t>This strategy can be documented in several forms, such as a project directi</w:t>
      </w:r>
      <w:r w:rsidR="001B2773" w:rsidRPr="00435B10">
        <w:rPr>
          <w:rFonts w:ascii="Arial" w:hAnsi="Arial" w:cs="Arial"/>
        </w:rPr>
        <w:t>ve or work authorizing document;</w:t>
      </w:r>
      <w:r w:rsidRPr="00435B10">
        <w:rPr>
          <w:rFonts w:ascii="Arial" w:hAnsi="Arial" w:cs="Arial"/>
        </w:rPr>
        <w:t xml:space="preserve"> but key information should be </w:t>
      </w:r>
      <w:r w:rsidR="00807965" w:rsidRPr="00435B10">
        <w:rPr>
          <w:rFonts w:ascii="Arial" w:hAnsi="Arial" w:cs="Arial"/>
        </w:rPr>
        <w:t>described</w:t>
      </w:r>
      <w:r w:rsidRPr="00435B10">
        <w:rPr>
          <w:rFonts w:ascii="Arial" w:hAnsi="Arial" w:cs="Arial"/>
        </w:rPr>
        <w:t xml:space="preserve"> such as how:</w:t>
      </w:r>
    </w:p>
    <w:p w14:paraId="1047085E" w14:textId="77777777" w:rsidR="00956A76" w:rsidRPr="00435B10" w:rsidRDefault="00956A76" w:rsidP="00674D37">
      <w:pPr>
        <w:pStyle w:val="Bullet1EVM"/>
        <w:jc w:val="both"/>
        <w:rPr>
          <w:rFonts w:ascii="Arial" w:hAnsi="Arial" w:cs="Arial"/>
        </w:rPr>
      </w:pPr>
      <w:r w:rsidRPr="00435B10">
        <w:rPr>
          <w:rFonts w:ascii="Arial" w:hAnsi="Arial" w:cs="Arial"/>
        </w:rPr>
        <w:t>Material will be depicted in</w:t>
      </w:r>
      <w:r w:rsidR="001B2773" w:rsidRPr="00435B10">
        <w:rPr>
          <w:rFonts w:ascii="Arial" w:hAnsi="Arial" w:cs="Arial"/>
        </w:rPr>
        <w:t xml:space="preserve"> the schedule</w:t>
      </w:r>
    </w:p>
    <w:p w14:paraId="1018C88E" w14:textId="5A160B76" w:rsidR="00956A76" w:rsidRPr="00435B10" w:rsidRDefault="00956A76" w:rsidP="00674D37">
      <w:pPr>
        <w:pStyle w:val="Bullet1EVM"/>
        <w:jc w:val="both"/>
        <w:rPr>
          <w:rFonts w:ascii="Arial" w:hAnsi="Arial" w:cs="Arial"/>
        </w:rPr>
      </w:pPr>
      <w:r w:rsidRPr="00435B10">
        <w:rPr>
          <w:rFonts w:ascii="Arial" w:hAnsi="Arial" w:cs="Arial"/>
        </w:rPr>
        <w:t>Ma</w:t>
      </w:r>
      <w:r w:rsidR="00D378CD">
        <w:rPr>
          <w:rFonts w:ascii="Arial" w:hAnsi="Arial" w:cs="Arial"/>
        </w:rPr>
        <w:t>terial will be planned into WPs</w:t>
      </w:r>
      <w:r w:rsidRPr="00435B10">
        <w:rPr>
          <w:rFonts w:ascii="Arial" w:hAnsi="Arial" w:cs="Arial"/>
        </w:rPr>
        <w:t xml:space="preserve"> and </w:t>
      </w:r>
      <w:r w:rsidR="008135F1" w:rsidRPr="00435B10">
        <w:rPr>
          <w:rFonts w:ascii="Arial" w:hAnsi="Arial" w:cs="Arial"/>
        </w:rPr>
        <w:t>PP</w:t>
      </w:r>
      <w:r w:rsidRPr="00435B10">
        <w:rPr>
          <w:rFonts w:ascii="Arial" w:hAnsi="Arial" w:cs="Arial"/>
        </w:rPr>
        <w:t>s</w:t>
      </w:r>
      <w:r w:rsidR="00F85069" w:rsidRPr="00435B10">
        <w:rPr>
          <w:rFonts w:ascii="Arial" w:hAnsi="Arial" w:cs="Arial"/>
        </w:rPr>
        <w:t xml:space="preserve"> </w:t>
      </w:r>
    </w:p>
    <w:p w14:paraId="21D2B13A" w14:textId="77777777" w:rsidR="00807965" w:rsidRPr="00435B10" w:rsidRDefault="00956A76" w:rsidP="00674D37">
      <w:pPr>
        <w:pStyle w:val="Bullet1EVM"/>
        <w:jc w:val="both"/>
        <w:rPr>
          <w:rFonts w:ascii="Arial" w:hAnsi="Arial" w:cs="Arial"/>
        </w:rPr>
      </w:pPr>
      <w:r w:rsidRPr="00435B10">
        <w:rPr>
          <w:rFonts w:ascii="Arial" w:hAnsi="Arial" w:cs="Arial"/>
        </w:rPr>
        <w:t>Purchased items fit into a defined R</w:t>
      </w:r>
      <w:r w:rsidR="00807965" w:rsidRPr="00435B10">
        <w:rPr>
          <w:rFonts w:ascii="Arial" w:hAnsi="Arial" w:cs="Arial"/>
        </w:rPr>
        <w:t>BS</w:t>
      </w:r>
    </w:p>
    <w:p w14:paraId="2AE5B60B" w14:textId="77777777" w:rsidR="00956A76" w:rsidRPr="00435B10" w:rsidRDefault="00807965" w:rsidP="00674D37">
      <w:pPr>
        <w:pStyle w:val="Bullet1EVM"/>
        <w:jc w:val="both"/>
        <w:rPr>
          <w:rFonts w:ascii="Arial" w:hAnsi="Arial" w:cs="Arial"/>
        </w:rPr>
      </w:pPr>
      <w:r w:rsidRPr="00435B10">
        <w:rPr>
          <w:rFonts w:ascii="Arial" w:hAnsi="Arial" w:cs="Arial"/>
        </w:rPr>
        <w:t>Purchased items can be grouped</w:t>
      </w:r>
    </w:p>
    <w:p w14:paraId="498591C5" w14:textId="77777777" w:rsidR="00956A76" w:rsidRPr="00435B10" w:rsidRDefault="00956A76" w:rsidP="00674D37">
      <w:pPr>
        <w:pStyle w:val="Bullet1EVM"/>
        <w:jc w:val="both"/>
        <w:rPr>
          <w:rFonts w:ascii="Arial" w:hAnsi="Arial" w:cs="Arial"/>
        </w:rPr>
      </w:pPr>
      <w:r w:rsidRPr="00435B10">
        <w:rPr>
          <w:rFonts w:ascii="Arial" w:hAnsi="Arial" w:cs="Arial"/>
        </w:rPr>
        <w:t>“Taxes” will be applied, planned</w:t>
      </w:r>
      <w:r w:rsidR="00637184" w:rsidRPr="00435B10">
        <w:rPr>
          <w:rFonts w:ascii="Arial" w:hAnsi="Arial" w:cs="Arial"/>
        </w:rPr>
        <w:t>,</w:t>
      </w:r>
      <w:r w:rsidRPr="00435B10">
        <w:rPr>
          <w:rFonts w:ascii="Arial" w:hAnsi="Arial" w:cs="Arial"/>
        </w:rPr>
        <w:t xml:space="preserve"> and tracked</w:t>
      </w:r>
    </w:p>
    <w:p w14:paraId="2436213D" w14:textId="77777777" w:rsidR="00956A76" w:rsidRPr="00435B10" w:rsidRDefault="00956A76" w:rsidP="00674D37">
      <w:pPr>
        <w:pStyle w:val="BodyNoIndentEVM"/>
        <w:jc w:val="both"/>
        <w:rPr>
          <w:rFonts w:ascii="Arial" w:hAnsi="Arial" w:cs="Arial"/>
        </w:rPr>
      </w:pPr>
      <w:r w:rsidRPr="00435B10">
        <w:rPr>
          <w:rFonts w:ascii="Arial" w:hAnsi="Arial" w:cs="Arial"/>
        </w:rPr>
        <w:t>The strategy employed will depend on the amount and criticality of material, and the level of insight needed.</w:t>
      </w:r>
      <w:r w:rsidR="00F85069" w:rsidRPr="00435B10">
        <w:rPr>
          <w:rFonts w:ascii="Arial" w:hAnsi="Arial" w:cs="Arial"/>
        </w:rPr>
        <w:t xml:space="preserve"> </w:t>
      </w:r>
      <w:r w:rsidRPr="00435B10">
        <w:rPr>
          <w:rFonts w:ascii="Arial" w:hAnsi="Arial" w:cs="Arial"/>
        </w:rPr>
        <w:t xml:space="preserve">One common and effective strategy for planning and control of material is to specify a threshold for high value/critical versus low value/non-critical materials. High value or critical material requires more visibility, thus it is planned and earned using discrete </w:t>
      </w:r>
      <w:r w:rsidR="0065218F" w:rsidRPr="00435B10">
        <w:rPr>
          <w:rFonts w:ascii="Arial" w:eastAsia="Times New Roman" w:hAnsi="Arial" w:cs="Arial"/>
          <w:szCs w:val="24"/>
        </w:rPr>
        <w:t>EV</w:t>
      </w:r>
      <w:r w:rsidRPr="00435B10">
        <w:rPr>
          <w:rFonts w:ascii="Arial" w:hAnsi="Arial" w:cs="Arial"/>
        </w:rPr>
        <w:t xml:space="preserve"> techniques.</w:t>
      </w:r>
      <w:r w:rsidR="00F85069" w:rsidRPr="00435B10">
        <w:rPr>
          <w:rFonts w:ascii="Arial" w:hAnsi="Arial" w:cs="Arial"/>
        </w:rPr>
        <w:t xml:space="preserve"> </w:t>
      </w:r>
      <w:r w:rsidRPr="00435B10">
        <w:rPr>
          <w:rFonts w:ascii="Arial" w:hAnsi="Arial" w:cs="Arial"/>
        </w:rPr>
        <w:t xml:space="preserve">This approach minimizes excessive tracking requirements for low value, non-critical items that tend to overburden the analyst and is designed to identify items that are truly significant relative to the </w:t>
      </w:r>
      <w:r w:rsidR="00636415" w:rsidRPr="00435B10">
        <w:rPr>
          <w:rFonts w:ascii="Arial" w:hAnsi="Arial" w:cs="Arial"/>
        </w:rPr>
        <w:t xml:space="preserve">CA </w:t>
      </w:r>
      <w:r w:rsidRPr="00435B10">
        <w:rPr>
          <w:rFonts w:ascii="Arial" w:hAnsi="Arial" w:cs="Arial"/>
        </w:rPr>
        <w:t>size and dollar value.</w:t>
      </w:r>
    </w:p>
    <w:p w14:paraId="4BA5DF80" w14:textId="77777777" w:rsidR="00956A76" w:rsidRPr="00435B10" w:rsidRDefault="00956A76" w:rsidP="00674D37">
      <w:pPr>
        <w:pStyle w:val="BodyNoIndentEVM"/>
        <w:jc w:val="both"/>
        <w:rPr>
          <w:rFonts w:ascii="Arial" w:hAnsi="Arial" w:cs="Arial"/>
        </w:rPr>
      </w:pPr>
      <w:r w:rsidRPr="00435B10">
        <w:rPr>
          <w:rFonts w:ascii="Arial" w:hAnsi="Arial" w:cs="Arial"/>
        </w:rPr>
        <w:t>An example of a high value material item would be an item classified as a capital asset per NASA policy.</w:t>
      </w:r>
      <w:r w:rsidR="00F85069" w:rsidRPr="00435B10">
        <w:rPr>
          <w:rFonts w:ascii="Arial" w:hAnsi="Arial" w:cs="Arial"/>
        </w:rPr>
        <w:t xml:space="preserve"> </w:t>
      </w:r>
      <w:r w:rsidRPr="00435B10">
        <w:rPr>
          <w:rFonts w:ascii="Arial" w:hAnsi="Arial" w:cs="Arial"/>
        </w:rPr>
        <w:t>A capital asset must have its own unique WBS element where acquisition and/or fabrication costs, whether incurred internal to NASA or by contracts, are recorded.</w:t>
      </w:r>
      <w:r w:rsidR="00F85069" w:rsidRPr="00435B10">
        <w:rPr>
          <w:rFonts w:ascii="Arial" w:hAnsi="Arial" w:cs="Arial"/>
        </w:rPr>
        <w:t xml:space="preserve"> </w:t>
      </w:r>
      <w:r w:rsidRPr="00435B10">
        <w:rPr>
          <w:rFonts w:ascii="Arial" w:hAnsi="Arial" w:cs="Arial"/>
        </w:rPr>
        <w:t xml:space="preserve">Low value material may be planned and earned as percent complete, apportioned effort, or </w:t>
      </w:r>
      <w:r w:rsidR="008A2737" w:rsidRPr="00435B10">
        <w:rPr>
          <w:rFonts w:ascii="Arial" w:hAnsi="Arial" w:cs="Arial"/>
        </w:rPr>
        <w:t xml:space="preserve">as </w:t>
      </w:r>
      <w:r w:rsidR="00497824" w:rsidRPr="00435B10">
        <w:rPr>
          <w:rFonts w:ascii="Arial" w:hAnsi="Arial" w:cs="Arial"/>
        </w:rPr>
        <w:t>LOE</w:t>
      </w:r>
      <w:r w:rsidRPr="00435B10">
        <w:rPr>
          <w:rFonts w:ascii="Arial" w:hAnsi="Arial" w:cs="Arial"/>
        </w:rPr>
        <w:t xml:space="preserve"> and can be planned as items in aggregate or in homogenous groupings as desired by the </w:t>
      </w:r>
      <w:r w:rsidR="003D1B49" w:rsidRPr="00435B10">
        <w:rPr>
          <w:rFonts w:ascii="Arial" w:hAnsi="Arial" w:cs="Arial"/>
        </w:rPr>
        <w:t>P</w:t>
      </w:r>
      <w:r w:rsidR="003D1B49" w:rsidRPr="00435B10">
        <w:rPr>
          <w:rFonts w:ascii="Arial" w:hAnsi="Arial" w:cs="Arial"/>
        </w:rPr>
        <w:noBreakHyphen/>
        <w:t>CAM</w:t>
      </w:r>
      <w:r w:rsidRPr="00435B10">
        <w:rPr>
          <w:rFonts w:ascii="Arial" w:hAnsi="Arial" w:cs="Arial"/>
        </w:rPr>
        <w:t>.</w:t>
      </w:r>
      <w:r w:rsidR="00F85069" w:rsidRPr="00435B10">
        <w:rPr>
          <w:rFonts w:ascii="Arial" w:hAnsi="Arial" w:cs="Arial"/>
        </w:rPr>
        <w:t xml:space="preserve"> </w:t>
      </w:r>
    </w:p>
    <w:p w14:paraId="357C1023" w14:textId="77777777" w:rsidR="00956A76" w:rsidRPr="00435B10" w:rsidRDefault="00956A76" w:rsidP="00674D37">
      <w:pPr>
        <w:pStyle w:val="BodyNoIndentEVM"/>
        <w:jc w:val="both"/>
        <w:rPr>
          <w:rFonts w:ascii="Arial" w:hAnsi="Arial" w:cs="Arial"/>
        </w:rPr>
      </w:pPr>
      <w:r w:rsidRPr="00435B10">
        <w:rPr>
          <w:rFonts w:ascii="Arial" w:hAnsi="Arial" w:cs="Arial"/>
        </w:rPr>
        <w:t>High value material usually represents approximately 80% of the total material costs on the project while, at the same time, representing about 20% of all material items.</w:t>
      </w:r>
      <w:r w:rsidR="00F85069" w:rsidRPr="00435B10">
        <w:rPr>
          <w:rFonts w:ascii="Arial" w:hAnsi="Arial" w:cs="Arial"/>
        </w:rPr>
        <w:t xml:space="preserve"> </w:t>
      </w:r>
      <w:r w:rsidRPr="00435B10">
        <w:rPr>
          <w:rFonts w:ascii="Arial" w:hAnsi="Arial" w:cs="Arial"/>
        </w:rPr>
        <w:t>Low value material usually represents approximately 20% of the total material cost on</w:t>
      </w:r>
      <w:r w:rsidR="002727C8" w:rsidRPr="00435B10">
        <w:rPr>
          <w:rFonts w:ascii="Arial" w:hAnsi="Arial" w:cs="Arial"/>
        </w:rPr>
        <w:t xml:space="preserve"> the p</w:t>
      </w:r>
      <w:r w:rsidRPr="00435B10">
        <w:rPr>
          <w:rFonts w:ascii="Arial" w:hAnsi="Arial" w:cs="Arial"/>
        </w:rPr>
        <w:t>roject while representing about 80% of all material items.</w:t>
      </w:r>
      <w:r w:rsidR="00F85069" w:rsidRPr="00435B10">
        <w:rPr>
          <w:rFonts w:ascii="Arial" w:hAnsi="Arial" w:cs="Arial"/>
        </w:rPr>
        <w:t xml:space="preserve"> </w:t>
      </w:r>
      <w:r w:rsidRPr="00435B10">
        <w:rPr>
          <w:rFonts w:ascii="Arial" w:hAnsi="Arial" w:cs="Arial"/>
        </w:rPr>
        <w:t>The Project/</w:t>
      </w:r>
      <w:r w:rsidR="00637184" w:rsidRPr="00435B10">
        <w:rPr>
          <w:rFonts w:ascii="Arial" w:hAnsi="Arial" w:cs="Arial"/>
        </w:rPr>
        <w:t>SP/EM</w:t>
      </w:r>
      <w:r w:rsidRPr="00435B10">
        <w:rPr>
          <w:rFonts w:ascii="Arial" w:hAnsi="Arial" w:cs="Arial"/>
        </w:rPr>
        <w:t xml:space="preserve"> may also elect to place some limitations on the 80/20 rule by establishing a threshold.</w:t>
      </w:r>
      <w:r w:rsidR="00F85069" w:rsidRPr="00435B10">
        <w:rPr>
          <w:rFonts w:ascii="Arial" w:hAnsi="Arial" w:cs="Arial"/>
        </w:rPr>
        <w:t xml:space="preserve"> </w:t>
      </w:r>
      <w:r w:rsidRPr="0044275C">
        <w:rPr>
          <w:rFonts w:ascii="Arial" w:hAnsi="Arial" w:cs="Arial"/>
        </w:rPr>
        <w:t xml:space="preserve">For example, when the material budget for a single item is &gt;$5,000, it is tracked discreetly in its own </w:t>
      </w:r>
      <w:r w:rsidR="00651C8A" w:rsidRPr="0044275C">
        <w:rPr>
          <w:rFonts w:ascii="Arial" w:hAnsi="Arial" w:cs="Arial"/>
        </w:rPr>
        <w:t>WP</w:t>
      </w:r>
      <w:r w:rsidRPr="0044275C">
        <w:rPr>
          <w:rFonts w:ascii="Arial" w:hAnsi="Arial" w:cs="Arial"/>
        </w:rPr>
        <w:t xml:space="preserve"> within a </w:t>
      </w:r>
      <w:r w:rsidR="00636415" w:rsidRPr="0044275C">
        <w:rPr>
          <w:rFonts w:ascii="Arial" w:hAnsi="Arial" w:cs="Arial"/>
        </w:rPr>
        <w:t>CA</w:t>
      </w:r>
      <w:r w:rsidRPr="0044275C">
        <w:rPr>
          <w:rFonts w:ascii="Arial" w:hAnsi="Arial" w:cs="Arial"/>
        </w:rPr>
        <w:t>.</w:t>
      </w:r>
      <w:r w:rsidRPr="00435B10">
        <w:rPr>
          <w:rFonts w:ascii="Arial" w:hAnsi="Arial" w:cs="Arial"/>
        </w:rPr>
        <w:t xml:space="preserve"> </w:t>
      </w:r>
    </w:p>
    <w:p w14:paraId="7383D1FF" w14:textId="77777777" w:rsidR="00956A76" w:rsidRPr="00435B10" w:rsidRDefault="00956A76" w:rsidP="00674D37">
      <w:pPr>
        <w:pStyle w:val="BodyNoIndentEVM"/>
        <w:jc w:val="both"/>
        <w:rPr>
          <w:rFonts w:ascii="Arial" w:hAnsi="Arial" w:cs="Arial"/>
        </w:rPr>
      </w:pPr>
      <w:r w:rsidRPr="00435B10">
        <w:rPr>
          <w:rFonts w:ascii="Arial" w:hAnsi="Arial" w:cs="Arial"/>
        </w:rPr>
        <w:t xml:space="preserve">In many instances NASA uses </w:t>
      </w:r>
      <w:r w:rsidR="00A272C3" w:rsidRPr="00435B10">
        <w:rPr>
          <w:rFonts w:ascii="Arial" w:hAnsi="Arial" w:cs="Arial"/>
        </w:rPr>
        <w:t xml:space="preserve">contractors/subcontractors </w:t>
      </w:r>
      <w:r w:rsidRPr="00435B10">
        <w:rPr>
          <w:rFonts w:ascii="Arial" w:hAnsi="Arial" w:cs="Arial"/>
        </w:rPr>
        <w:t xml:space="preserve">and vendors for the fabrication of its material. When subcontracts are used as the vehicle for the procurement of materials such as assemblies and </w:t>
      </w:r>
      <w:r w:rsidR="00783108" w:rsidRPr="00435B10">
        <w:rPr>
          <w:rFonts w:ascii="Arial" w:hAnsi="Arial" w:cs="Arial"/>
        </w:rPr>
        <w:t>sub</w:t>
      </w:r>
      <w:r w:rsidRPr="00435B10">
        <w:rPr>
          <w:rFonts w:ascii="Arial" w:hAnsi="Arial" w:cs="Arial"/>
        </w:rPr>
        <w:t xml:space="preserve">assemblies, such costs and progress are tracked closely. When items are readily and commercially available, suppliers are selected in accordance with NASA’s procurement practices. </w:t>
      </w:r>
    </w:p>
    <w:p w14:paraId="231C2830" w14:textId="00E54F89" w:rsidR="00956A76" w:rsidRPr="00435B10" w:rsidRDefault="00956A76" w:rsidP="00674D37">
      <w:pPr>
        <w:pStyle w:val="Heading2"/>
        <w:jc w:val="both"/>
      </w:pPr>
      <w:bookmarkStart w:id="670" w:name="_Toc304560944"/>
      <w:bookmarkStart w:id="671" w:name="_Ref73646862"/>
      <w:bookmarkStart w:id="672" w:name="_Ref73646869"/>
      <w:bookmarkStart w:id="673" w:name="_Ref73649041"/>
      <w:bookmarkStart w:id="674" w:name="_Ref73649049"/>
      <w:bookmarkStart w:id="675" w:name="_Toc84879678"/>
      <w:r w:rsidRPr="00435B10">
        <w:t>Material Estimating</w:t>
      </w:r>
      <w:bookmarkEnd w:id="670"/>
      <w:bookmarkEnd w:id="671"/>
      <w:bookmarkEnd w:id="672"/>
      <w:bookmarkEnd w:id="673"/>
      <w:bookmarkEnd w:id="674"/>
      <w:bookmarkEnd w:id="675"/>
    </w:p>
    <w:p w14:paraId="0A3E795B" w14:textId="77777777" w:rsidR="00956A76" w:rsidRPr="00435B10" w:rsidRDefault="00636415" w:rsidP="00674D37">
      <w:pPr>
        <w:pStyle w:val="BodyNoIndentEVM"/>
        <w:jc w:val="both"/>
        <w:rPr>
          <w:rFonts w:ascii="Arial" w:hAnsi="Arial" w:cs="Arial"/>
        </w:rPr>
      </w:pPr>
      <w:r w:rsidRPr="00435B10">
        <w:rPr>
          <w:rFonts w:ascii="Arial" w:hAnsi="Arial" w:cs="Arial"/>
        </w:rPr>
        <w:t>CA</w:t>
      </w:r>
      <w:r w:rsidR="00956A76" w:rsidRPr="00435B10">
        <w:rPr>
          <w:rFonts w:ascii="Arial" w:hAnsi="Arial" w:cs="Arial"/>
        </w:rPr>
        <w:t>/</w:t>
      </w:r>
      <w:r w:rsidR="00651C8A" w:rsidRPr="00435B10">
        <w:rPr>
          <w:rFonts w:ascii="Arial" w:hAnsi="Arial" w:cs="Arial"/>
        </w:rPr>
        <w:t>WP</w:t>
      </w:r>
      <w:r w:rsidR="00956A76" w:rsidRPr="00435B10">
        <w:rPr>
          <w:rFonts w:ascii="Arial" w:hAnsi="Arial" w:cs="Arial"/>
        </w:rPr>
        <w:t xml:space="preserve"> budgets for material are based on defined/expected quantities of material items necessary to meet the requirements of the project. Various methodologies can be employed for estimating material needs, such as historical data or grassroots, but all estimates should include a provision for scrap or rework as necessary.</w:t>
      </w:r>
      <w:r w:rsidR="00F85069" w:rsidRPr="00435B10">
        <w:rPr>
          <w:rFonts w:ascii="Arial" w:hAnsi="Arial" w:cs="Arial"/>
        </w:rPr>
        <w:t xml:space="preserve"> </w:t>
      </w:r>
      <w:r w:rsidR="00956A76" w:rsidRPr="00435B10">
        <w:rPr>
          <w:rFonts w:ascii="Arial" w:hAnsi="Arial" w:cs="Arial"/>
        </w:rPr>
        <w:t>Although a Bill of Material (BoM) is sometimes used to establish the preliminary budgets for material, requirements documents may also take a variety of forms such as engineering drawings, network diagrams, schematics, parts lists, etc. The format for estimating should be specified by the project and will vary based on each project’s needs.</w:t>
      </w:r>
      <w:r w:rsidR="00F85069" w:rsidRPr="00435B10">
        <w:rPr>
          <w:rFonts w:ascii="Arial" w:hAnsi="Arial" w:cs="Arial"/>
        </w:rPr>
        <w:t xml:space="preserve"> </w:t>
      </w:r>
      <w:r w:rsidR="00956A76" w:rsidRPr="00435B10">
        <w:rPr>
          <w:rFonts w:ascii="Arial" w:hAnsi="Arial" w:cs="Arial"/>
        </w:rPr>
        <w:t xml:space="preserve">It is </w:t>
      </w:r>
      <w:r w:rsidR="00956A76" w:rsidRPr="00C04BCD">
        <w:rPr>
          <w:rFonts w:ascii="Arial" w:hAnsi="Arial" w:cs="Arial"/>
        </w:rPr>
        <w:t>best practice</w:t>
      </w:r>
      <w:r w:rsidR="00956A76" w:rsidRPr="00435B10">
        <w:rPr>
          <w:rFonts w:ascii="Arial" w:hAnsi="Arial" w:cs="Arial"/>
        </w:rPr>
        <w:t xml:space="preserve"> for the format to include details of purchased items, such as price and quantity, which will allow for </w:t>
      </w:r>
      <w:r w:rsidR="00956A76" w:rsidRPr="00C04BCD">
        <w:rPr>
          <w:rFonts w:ascii="Arial" w:hAnsi="Arial" w:cs="Arial"/>
        </w:rPr>
        <w:t>price and usage variance analysis</w:t>
      </w:r>
      <w:r w:rsidR="00956A76" w:rsidRPr="00435B10">
        <w:rPr>
          <w:rFonts w:ascii="Arial" w:hAnsi="Arial" w:cs="Arial"/>
        </w:rPr>
        <w:t xml:space="preserve"> as the project progresses.</w:t>
      </w:r>
      <w:r w:rsidR="00F85069" w:rsidRPr="00435B10">
        <w:rPr>
          <w:rFonts w:ascii="Arial" w:hAnsi="Arial" w:cs="Arial"/>
        </w:rPr>
        <w:t xml:space="preserve"> </w:t>
      </w:r>
      <w:r w:rsidR="00956A76" w:rsidRPr="00435B10">
        <w:rPr>
          <w:rFonts w:ascii="Arial" w:hAnsi="Arial" w:cs="Arial"/>
        </w:rPr>
        <w:t>It is also beneficial for the format to be structured in a manner that allows for ease of maintenance and upload to the cost tool.</w:t>
      </w:r>
    </w:p>
    <w:p w14:paraId="19C24937" w14:textId="47B2C92D" w:rsidR="00956A76" w:rsidRPr="00435B10" w:rsidRDefault="00956A76" w:rsidP="00674D37">
      <w:pPr>
        <w:pStyle w:val="BodyNoIndentEVM"/>
        <w:jc w:val="both"/>
        <w:rPr>
          <w:rFonts w:ascii="Arial" w:hAnsi="Arial" w:cs="Arial"/>
        </w:rPr>
      </w:pPr>
      <w:r w:rsidRPr="00435B10">
        <w:rPr>
          <w:rFonts w:ascii="Arial" w:hAnsi="Arial" w:cs="Arial"/>
        </w:rPr>
        <w:t>When using Government Furnished Materi</w:t>
      </w:r>
      <w:r w:rsidR="002727C8" w:rsidRPr="00435B10">
        <w:rPr>
          <w:rFonts w:ascii="Arial" w:hAnsi="Arial" w:cs="Arial"/>
        </w:rPr>
        <w:t xml:space="preserve">al or Equipment (GFM, GFE) the </w:t>
      </w:r>
      <w:r w:rsidR="00636415" w:rsidRPr="00435B10">
        <w:rPr>
          <w:rFonts w:ascii="Arial" w:hAnsi="Arial" w:cs="Arial"/>
        </w:rPr>
        <w:t>CA</w:t>
      </w:r>
      <w:r w:rsidRPr="00435B10">
        <w:rPr>
          <w:rFonts w:ascii="Arial" w:hAnsi="Arial" w:cs="Arial"/>
        </w:rPr>
        <w:t>/</w:t>
      </w:r>
      <w:r w:rsidR="00651C8A" w:rsidRPr="00435B10">
        <w:rPr>
          <w:rFonts w:ascii="Arial" w:hAnsi="Arial" w:cs="Arial"/>
        </w:rPr>
        <w:t>WP</w:t>
      </w:r>
      <w:r w:rsidRPr="00435B10">
        <w:rPr>
          <w:rFonts w:ascii="Arial" w:hAnsi="Arial" w:cs="Arial"/>
        </w:rPr>
        <w:t xml:space="preserve"> budget does not include the value of the GFM or GFE. However, all associated costs to transport, modify, support, refurbish, assembly, and test should be scheduled and planned in </w:t>
      </w:r>
      <w:r w:rsidR="00651C8A" w:rsidRPr="00435B10">
        <w:rPr>
          <w:rFonts w:ascii="Arial" w:hAnsi="Arial" w:cs="Arial"/>
        </w:rPr>
        <w:t>WP</w:t>
      </w:r>
      <w:r w:rsidRPr="00435B10">
        <w:rPr>
          <w:rFonts w:ascii="Arial" w:hAnsi="Arial" w:cs="Arial"/>
        </w:rPr>
        <w:t>s. Should the project borrow</w:t>
      </w:r>
      <w:r w:rsidR="00901C99">
        <w:rPr>
          <w:rFonts w:ascii="Arial" w:hAnsi="Arial" w:cs="Arial"/>
        </w:rPr>
        <w:t xml:space="preserve"> </w:t>
      </w:r>
      <w:r w:rsidRPr="00435B10">
        <w:rPr>
          <w:rFonts w:ascii="Arial" w:hAnsi="Arial" w:cs="Arial"/>
        </w:rPr>
        <w:t xml:space="preserve">GFM or GFE, then the cost to restore and return to its original condition should be scheduled and planned in </w:t>
      </w:r>
      <w:r w:rsidR="00651C8A" w:rsidRPr="00435B10">
        <w:rPr>
          <w:rFonts w:ascii="Arial" w:hAnsi="Arial" w:cs="Arial"/>
        </w:rPr>
        <w:t>WP</w:t>
      </w:r>
      <w:r w:rsidRPr="00435B10">
        <w:rPr>
          <w:rFonts w:ascii="Arial" w:hAnsi="Arial" w:cs="Arial"/>
        </w:rPr>
        <w:t>s.</w:t>
      </w:r>
    </w:p>
    <w:p w14:paraId="4D7F7C73" w14:textId="2A032F21" w:rsidR="00956A76" w:rsidRPr="00435B10" w:rsidRDefault="00956A76" w:rsidP="00674D37">
      <w:pPr>
        <w:pStyle w:val="Heading2"/>
        <w:jc w:val="both"/>
      </w:pPr>
      <w:bookmarkStart w:id="676" w:name="_Toc304560945"/>
      <w:bookmarkStart w:id="677" w:name="_Ref73646884"/>
      <w:bookmarkStart w:id="678" w:name="_Ref73646891"/>
      <w:bookmarkStart w:id="679" w:name="_Ref73649011"/>
      <w:bookmarkStart w:id="680" w:name="_Ref73649018"/>
      <w:bookmarkStart w:id="681" w:name="_Toc84879679"/>
      <w:r w:rsidRPr="00435B10">
        <w:t>Material Planning</w:t>
      </w:r>
      <w:bookmarkEnd w:id="676"/>
      <w:bookmarkEnd w:id="677"/>
      <w:bookmarkEnd w:id="678"/>
      <w:bookmarkEnd w:id="679"/>
      <w:bookmarkEnd w:id="680"/>
      <w:bookmarkEnd w:id="681"/>
      <w:r w:rsidRPr="00435B10">
        <w:t xml:space="preserve"> </w:t>
      </w:r>
    </w:p>
    <w:p w14:paraId="2ED62DD5" w14:textId="1D5CB41D" w:rsidR="00956A76" w:rsidRPr="00435B10" w:rsidRDefault="00956A76" w:rsidP="00674D37">
      <w:pPr>
        <w:pStyle w:val="BodyNoIndentEVM"/>
        <w:jc w:val="both"/>
        <w:rPr>
          <w:rFonts w:ascii="Arial" w:hAnsi="Arial" w:cs="Arial"/>
        </w:rPr>
      </w:pPr>
      <w:r w:rsidRPr="00435B10">
        <w:rPr>
          <w:rFonts w:ascii="Arial" w:hAnsi="Arial" w:cs="Arial"/>
        </w:rPr>
        <w:t xml:space="preserve">After the material needs have been identified and estimates prepared for each </w:t>
      </w:r>
      <w:r w:rsidR="00636415" w:rsidRPr="00435B10">
        <w:rPr>
          <w:rFonts w:ascii="Arial" w:hAnsi="Arial" w:cs="Arial"/>
        </w:rPr>
        <w:t>CA</w:t>
      </w:r>
      <w:r w:rsidRPr="00435B10">
        <w:rPr>
          <w:rFonts w:ascii="Arial" w:hAnsi="Arial" w:cs="Arial"/>
        </w:rPr>
        <w:t xml:space="preserve">, the </w:t>
      </w:r>
      <w:r w:rsidR="003D1B49" w:rsidRPr="00435B10">
        <w:rPr>
          <w:rFonts w:ascii="Arial" w:hAnsi="Arial" w:cs="Arial"/>
        </w:rPr>
        <w:t>P</w:t>
      </w:r>
      <w:r w:rsidR="003D1B49" w:rsidRPr="00435B10">
        <w:rPr>
          <w:rFonts w:ascii="Arial" w:hAnsi="Arial" w:cs="Arial"/>
        </w:rPr>
        <w:noBreakHyphen/>
        <w:t>CAM</w:t>
      </w:r>
      <w:r w:rsidRPr="00435B10">
        <w:rPr>
          <w:rFonts w:ascii="Arial" w:hAnsi="Arial" w:cs="Arial"/>
        </w:rPr>
        <w:t xml:space="preserve"> must prepare a time-phased BCWS for material.</w:t>
      </w:r>
      <w:r w:rsidR="00F85069" w:rsidRPr="00435B10">
        <w:rPr>
          <w:rFonts w:ascii="Arial" w:hAnsi="Arial" w:cs="Arial"/>
        </w:rPr>
        <w:t xml:space="preserve"> </w:t>
      </w:r>
      <w:r w:rsidRPr="00435B10">
        <w:rPr>
          <w:rFonts w:ascii="Arial" w:hAnsi="Arial" w:cs="Arial"/>
        </w:rPr>
        <w:t xml:space="preserve">The material is time-phased based on available data, such as anticipated </w:t>
      </w:r>
      <w:r w:rsidRPr="00C04BCD">
        <w:rPr>
          <w:rFonts w:ascii="Arial" w:hAnsi="Arial" w:cs="Arial"/>
        </w:rPr>
        <w:t>need dates</w:t>
      </w:r>
      <w:r w:rsidRPr="00435B10">
        <w:rPr>
          <w:rFonts w:ascii="Arial" w:hAnsi="Arial" w:cs="Arial"/>
        </w:rPr>
        <w:t xml:space="preserve"> and schedules.</w:t>
      </w:r>
      <w:r w:rsidR="00F85069" w:rsidRPr="00435B10">
        <w:rPr>
          <w:rFonts w:ascii="Arial" w:hAnsi="Arial" w:cs="Arial"/>
        </w:rPr>
        <w:t xml:space="preserve"> </w:t>
      </w:r>
      <w:r w:rsidRPr="00435B10">
        <w:rPr>
          <w:rFonts w:ascii="Arial" w:hAnsi="Arial" w:cs="Arial"/>
        </w:rPr>
        <w:t>Material budgets are planned at the point in time most suitable for the type of material involved, but no earlier than the time of progress payments or actual receipt of the material.</w:t>
      </w:r>
      <w:r w:rsidR="00F85069" w:rsidRPr="00435B10">
        <w:rPr>
          <w:rFonts w:ascii="Arial" w:hAnsi="Arial" w:cs="Arial"/>
        </w:rPr>
        <w:t xml:space="preserve"> </w:t>
      </w:r>
      <w:r w:rsidRPr="00435B10">
        <w:rPr>
          <w:rFonts w:ascii="Arial" w:hAnsi="Arial" w:cs="Arial"/>
        </w:rPr>
        <w:t>Appropriate time periods for planning include material receipt, usage, or release to work in process.</w:t>
      </w:r>
      <w:r w:rsidR="00F85069" w:rsidRPr="00435B10">
        <w:rPr>
          <w:rFonts w:ascii="Arial" w:hAnsi="Arial" w:cs="Arial"/>
        </w:rPr>
        <w:t xml:space="preserve"> </w:t>
      </w:r>
      <w:r w:rsidRPr="00435B10">
        <w:rPr>
          <w:rFonts w:ascii="Arial" w:hAnsi="Arial" w:cs="Arial"/>
        </w:rPr>
        <w:t>It is also valid to phase material budgets when payments representing physical progress are made or when inventory costs ar</w:t>
      </w:r>
      <w:r w:rsidR="00D67293" w:rsidRPr="00435B10">
        <w:rPr>
          <w:rFonts w:ascii="Arial" w:hAnsi="Arial" w:cs="Arial"/>
        </w:rPr>
        <w:t>e allocated to a project or sub</w:t>
      </w:r>
      <w:r w:rsidRPr="00435B10">
        <w:rPr>
          <w:rFonts w:ascii="Arial" w:hAnsi="Arial" w:cs="Arial"/>
        </w:rPr>
        <w:t>project/element.</w:t>
      </w:r>
      <w:r w:rsidR="00F85069" w:rsidRPr="00435B10">
        <w:rPr>
          <w:rFonts w:ascii="Arial" w:hAnsi="Arial" w:cs="Arial"/>
        </w:rPr>
        <w:t xml:space="preserve"> </w:t>
      </w:r>
      <w:r w:rsidRPr="00435B10">
        <w:rPr>
          <w:rFonts w:ascii="Arial" w:hAnsi="Arial" w:cs="Arial"/>
        </w:rPr>
        <w:t>Material BCWS is intended to permit measurement of events reflecting progress in contract performance, not measurement of administrative or financial events (e.g., booking of actual cost of invoice payment).</w:t>
      </w:r>
      <w:r w:rsidR="002B4F3E">
        <w:rPr>
          <w:rFonts w:ascii="Arial" w:hAnsi="Arial" w:cs="Arial"/>
        </w:rPr>
        <w:t xml:space="preserve"> </w:t>
      </w:r>
      <w:r w:rsidRPr="00435B10">
        <w:rPr>
          <w:rFonts w:ascii="Arial" w:hAnsi="Arial" w:cs="Arial"/>
        </w:rPr>
        <w:t>In the case where material goes directly to inventory, BCWS is planned in the month when material will be withdrawn from inventory for project usage.</w:t>
      </w:r>
      <w:r w:rsidR="00F85069" w:rsidRPr="00435B10">
        <w:rPr>
          <w:rFonts w:ascii="Arial" w:hAnsi="Arial" w:cs="Arial"/>
        </w:rPr>
        <w:t xml:space="preserve"> </w:t>
      </w:r>
      <w:r w:rsidRPr="00435B10">
        <w:rPr>
          <w:rFonts w:ascii="Arial" w:hAnsi="Arial" w:cs="Arial"/>
        </w:rPr>
        <w:t xml:space="preserve">The </w:t>
      </w:r>
      <w:r w:rsidR="00BC39C3" w:rsidRPr="00435B10">
        <w:rPr>
          <w:rFonts w:ascii="Arial" w:hAnsi="Arial" w:cs="Arial"/>
        </w:rPr>
        <w:t xml:space="preserve">total BCWS for material on any </w:t>
      </w:r>
      <w:r w:rsidR="00636415" w:rsidRPr="00435B10">
        <w:rPr>
          <w:rFonts w:ascii="Arial" w:hAnsi="Arial" w:cs="Arial"/>
        </w:rPr>
        <w:t>CA</w:t>
      </w:r>
      <w:r w:rsidRPr="00435B10">
        <w:rPr>
          <w:rFonts w:ascii="Arial" w:hAnsi="Arial" w:cs="Arial"/>
        </w:rPr>
        <w:t xml:space="preserve"> reflects the approved budget from the current work a</w:t>
      </w:r>
      <w:r w:rsidR="00BC39C3" w:rsidRPr="00435B10">
        <w:rPr>
          <w:rFonts w:ascii="Arial" w:hAnsi="Arial" w:cs="Arial"/>
        </w:rPr>
        <w:t xml:space="preserve">uthorization document for that </w:t>
      </w:r>
      <w:r w:rsidR="00636415" w:rsidRPr="00435B10">
        <w:rPr>
          <w:rFonts w:ascii="Arial" w:hAnsi="Arial" w:cs="Arial"/>
        </w:rPr>
        <w:t>CA</w:t>
      </w:r>
      <w:r w:rsidRPr="00435B10">
        <w:rPr>
          <w:rFonts w:ascii="Arial" w:hAnsi="Arial" w:cs="Arial"/>
        </w:rPr>
        <w:t xml:space="preserve">. </w:t>
      </w:r>
    </w:p>
    <w:p w14:paraId="69A906FD" w14:textId="77777777" w:rsidR="00956A76" w:rsidRPr="00435B10" w:rsidRDefault="00956A76" w:rsidP="00674D37">
      <w:pPr>
        <w:pStyle w:val="BodyNoIndentEVM"/>
        <w:jc w:val="both"/>
        <w:rPr>
          <w:rFonts w:ascii="Arial" w:hAnsi="Arial" w:cs="Arial"/>
        </w:rPr>
      </w:pPr>
      <w:r w:rsidRPr="00435B10">
        <w:rPr>
          <w:rFonts w:ascii="Arial" w:hAnsi="Arial" w:cs="Arial"/>
        </w:rPr>
        <w:t xml:space="preserve">Material is planned into </w:t>
      </w:r>
      <w:r w:rsidR="00651C8A" w:rsidRPr="00435B10">
        <w:rPr>
          <w:rFonts w:ascii="Arial" w:hAnsi="Arial" w:cs="Arial"/>
        </w:rPr>
        <w:t>WP</w:t>
      </w:r>
      <w:r w:rsidRPr="00435B10">
        <w:rPr>
          <w:rFonts w:ascii="Arial" w:hAnsi="Arial" w:cs="Arial"/>
        </w:rPr>
        <w:t>s based on the type of material and its criticality and value to accomplishment of the mission and work scope.</w:t>
      </w:r>
      <w:r w:rsidR="00F85069" w:rsidRPr="00435B10">
        <w:rPr>
          <w:rFonts w:ascii="Arial" w:hAnsi="Arial" w:cs="Arial"/>
        </w:rPr>
        <w:t xml:space="preserve"> </w:t>
      </w:r>
      <w:r w:rsidRPr="00435B10">
        <w:rPr>
          <w:rFonts w:ascii="Arial" w:hAnsi="Arial" w:cs="Arial"/>
        </w:rPr>
        <w:t xml:space="preserve">If a material item is on the </w:t>
      </w:r>
      <w:r w:rsidR="00F959EF" w:rsidRPr="00435B10">
        <w:rPr>
          <w:rFonts w:ascii="Arial" w:hAnsi="Arial" w:cs="Arial"/>
        </w:rPr>
        <w:t>CP</w:t>
      </w:r>
      <w:r w:rsidRPr="00435B10">
        <w:rPr>
          <w:rFonts w:ascii="Arial" w:hAnsi="Arial" w:cs="Arial"/>
        </w:rPr>
        <w:t xml:space="preserve"> or represents a significant percentage of the overall budget, the item should be separately identified and tracked in a </w:t>
      </w:r>
      <w:r w:rsidR="00651C8A" w:rsidRPr="00435B10">
        <w:rPr>
          <w:rFonts w:ascii="Arial" w:hAnsi="Arial" w:cs="Arial"/>
        </w:rPr>
        <w:t>WP</w:t>
      </w:r>
      <w:r w:rsidRPr="00435B10">
        <w:rPr>
          <w:rFonts w:ascii="Arial" w:hAnsi="Arial" w:cs="Arial"/>
        </w:rPr>
        <w:t>.</w:t>
      </w:r>
      <w:r w:rsidR="00F85069" w:rsidRPr="00435B10">
        <w:rPr>
          <w:rFonts w:ascii="Arial" w:hAnsi="Arial" w:cs="Arial"/>
        </w:rPr>
        <w:t xml:space="preserve"> </w:t>
      </w:r>
      <w:r w:rsidR="00BC4E6B" w:rsidRPr="00435B10">
        <w:rPr>
          <w:rFonts w:ascii="Arial" w:hAnsi="Arial" w:cs="Arial"/>
        </w:rPr>
        <w:t xml:space="preserve"> </w:t>
      </w:r>
      <w:r w:rsidR="00E0548E" w:rsidRPr="00435B10">
        <w:rPr>
          <w:rFonts w:ascii="Arial" w:hAnsi="Arial" w:cs="Arial"/>
        </w:rPr>
        <w:t>I</w:t>
      </w:r>
      <w:r w:rsidRPr="00435B10">
        <w:rPr>
          <w:rFonts w:ascii="Arial" w:hAnsi="Arial" w:cs="Arial"/>
        </w:rPr>
        <w:t xml:space="preserve">f the material items are of little significance or cost, they can be grouped into a </w:t>
      </w:r>
      <w:r w:rsidR="00651C8A" w:rsidRPr="00435B10">
        <w:rPr>
          <w:rFonts w:ascii="Arial" w:hAnsi="Arial" w:cs="Arial"/>
        </w:rPr>
        <w:t>WP</w:t>
      </w:r>
      <w:r w:rsidRPr="00435B10">
        <w:rPr>
          <w:rFonts w:ascii="Arial" w:hAnsi="Arial" w:cs="Arial"/>
        </w:rPr>
        <w:t>.</w:t>
      </w:r>
      <w:r w:rsidR="00F85069" w:rsidRPr="00435B10">
        <w:rPr>
          <w:rFonts w:ascii="Arial" w:hAnsi="Arial" w:cs="Arial"/>
        </w:rPr>
        <w:t xml:space="preserve"> </w:t>
      </w:r>
      <w:r w:rsidR="00BC4E6B" w:rsidRPr="00435B10">
        <w:rPr>
          <w:rFonts w:ascii="Arial" w:hAnsi="Arial" w:cs="Arial"/>
        </w:rPr>
        <w:t xml:space="preserve"> </w:t>
      </w:r>
      <w:r w:rsidRPr="00435B10">
        <w:rPr>
          <w:rFonts w:ascii="Arial" w:hAnsi="Arial" w:cs="Arial"/>
        </w:rPr>
        <w:t xml:space="preserve">Items that are similar, or multiple quantities of the same item, can also be grouped into a single </w:t>
      </w:r>
      <w:r w:rsidR="00651C8A" w:rsidRPr="00435B10">
        <w:rPr>
          <w:rFonts w:ascii="Arial" w:hAnsi="Arial" w:cs="Arial"/>
        </w:rPr>
        <w:t>WP</w:t>
      </w:r>
      <w:r w:rsidRPr="00435B10">
        <w:rPr>
          <w:rFonts w:ascii="Arial" w:hAnsi="Arial" w:cs="Arial"/>
        </w:rPr>
        <w:t>.</w:t>
      </w:r>
      <w:r w:rsidR="00F85069" w:rsidRPr="00435B10">
        <w:rPr>
          <w:rFonts w:ascii="Arial" w:hAnsi="Arial" w:cs="Arial"/>
        </w:rPr>
        <w:t xml:space="preserve"> </w:t>
      </w:r>
    </w:p>
    <w:p w14:paraId="147E041C" w14:textId="0B6ED42C" w:rsidR="00956A76" w:rsidRPr="00435B10" w:rsidRDefault="00956A76" w:rsidP="00674D37">
      <w:pPr>
        <w:pStyle w:val="BodyNoIndentEVM"/>
        <w:jc w:val="both"/>
        <w:rPr>
          <w:rFonts w:ascii="Arial" w:hAnsi="Arial" w:cs="Arial"/>
        </w:rPr>
      </w:pPr>
      <w:r w:rsidRPr="00435B10">
        <w:rPr>
          <w:rFonts w:ascii="Arial" w:hAnsi="Arial" w:cs="Arial"/>
        </w:rPr>
        <w:t xml:space="preserve">As NASA is a </w:t>
      </w:r>
      <w:r w:rsidRPr="00C04BCD">
        <w:rPr>
          <w:rFonts w:ascii="Arial" w:hAnsi="Arial" w:cs="Arial"/>
        </w:rPr>
        <w:t>prototype producer</w:t>
      </w:r>
      <w:r w:rsidRPr="00435B10">
        <w:rPr>
          <w:rFonts w:ascii="Arial" w:hAnsi="Arial" w:cs="Arial"/>
        </w:rPr>
        <w:t>, most material is typically consumed by the development or engineering organizations as they develop and test their prototypes. In support of these effort</w:t>
      </w:r>
      <w:r w:rsidR="00BC4E6B" w:rsidRPr="00435B10">
        <w:rPr>
          <w:rFonts w:ascii="Arial" w:hAnsi="Arial" w:cs="Arial"/>
        </w:rPr>
        <w:t>s</w:t>
      </w:r>
      <w:r w:rsidR="00BC6FA3">
        <w:rPr>
          <w:rFonts w:ascii="Arial" w:hAnsi="Arial" w:cs="Arial"/>
        </w:rPr>
        <w:t>,</w:t>
      </w:r>
      <w:r w:rsidR="00BC4E6B" w:rsidRPr="00435B10">
        <w:rPr>
          <w:rFonts w:ascii="Arial" w:hAnsi="Arial" w:cs="Arial"/>
        </w:rPr>
        <w:t xml:space="preserve"> materials are planned within </w:t>
      </w:r>
      <w:r w:rsidR="00651C8A" w:rsidRPr="00435B10">
        <w:rPr>
          <w:rFonts w:ascii="Arial" w:hAnsi="Arial" w:cs="Arial"/>
        </w:rPr>
        <w:t>WP</w:t>
      </w:r>
      <w:r w:rsidRPr="00435B10">
        <w:rPr>
          <w:rFonts w:ascii="Arial" w:hAnsi="Arial" w:cs="Arial"/>
        </w:rPr>
        <w:t xml:space="preserve">s which are time phased in alignment with when progress related to the </w:t>
      </w:r>
      <w:r w:rsidR="00BC4E6B" w:rsidRPr="00435B10">
        <w:rPr>
          <w:rFonts w:ascii="Arial" w:hAnsi="Arial" w:cs="Arial"/>
        </w:rPr>
        <w:t xml:space="preserve">material item occurs. Material </w:t>
      </w:r>
      <w:r w:rsidR="00651C8A" w:rsidRPr="00435B10">
        <w:rPr>
          <w:rFonts w:ascii="Arial" w:hAnsi="Arial" w:cs="Arial"/>
        </w:rPr>
        <w:t>WP</w:t>
      </w:r>
      <w:r w:rsidRPr="00435B10">
        <w:rPr>
          <w:rFonts w:ascii="Arial" w:hAnsi="Arial" w:cs="Arial"/>
        </w:rPr>
        <w:t xml:space="preserve">s are also aligned with the labor </w:t>
      </w:r>
      <w:r w:rsidR="00651C8A" w:rsidRPr="00435B10">
        <w:rPr>
          <w:rFonts w:ascii="Arial" w:hAnsi="Arial" w:cs="Arial"/>
        </w:rPr>
        <w:t>WP</w:t>
      </w:r>
      <w:r w:rsidRPr="00435B10">
        <w:rPr>
          <w:rFonts w:ascii="Arial" w:hAnsi="Arial" w:cs="Arial"/>
        </w:rPr>
        <w:t>s that consume the material.</w:t>
      </w:r>
      <w:r w:rsidR="00F85069" w:rsidRPr="00435B10">
        <w:rPr>
          <w:rFonts w:ascii="Arial" w:hAnsi="Arial" w:cs="Arial"/>
        </w:rPr>
        <w:t xml:space="preserve"> </w:t>
      </w:r>
      <w:r w:rsidRPr="00435B10">
        <w:rPr>
          <w:rFonts w:ascii="Arial" w:hAnsi="Arial" w:cs="Arial"/>
        </w:rPr>
        <w:t>It is also valid to phase material budgets when payments representing physical progress are made or when inventory costs are allocated to a project/subproject/element.</w:t>
      </w:r>
    </w:p>
    <w:p w14:paraId="417064BD" w14:textId="006A65F3" w:rsidR="00956A76" w:rsidRPr="00435B10" w:rsidRDefault="00956A76" w:rsidP="00674D37">
      <w:pPr>
        <w:pStyle w:val="BodyNoIndentEVM"/>
        <w:jc w:val="both"/>
        <w:rPr>
          <w:rFonts w:ascii="Arial" w:hAnsi="Arial" w:cs="Arial"/>
        </w:rPr>
      </w:pPr>
      <w:r w:rsidRPr="00435B10">
        <w:rPr>
          <w:rFonts w:ascii="Arial" w:hAnsi="Arial" w:cs="Arial"/>
        </w:rPr>
        <w:t xml:space="preserve">In </w:t>
      </w:r>
      <w:r w:rsidR="002B4F3E" w:rsidRPr="00435B10">
        <w:rPr>
          <w:rFonts w:ascii="Arial" w:hAnsi="Arial" w:cs="Arial"/>
        </w:rPr>
        <w:t>general,</w:t>
      </w:r>
      <w:r w:rsidRPr="00435B10">
        <w:rPr>
          <w:rFonts w:ascii="Arial" w:hAnsi="Arial" w:cs="Arial"/>
        </w:rPr>
        <w:t xml:space="preserve"> to improve accuracy of performance measurement data and visibility into variances, material items </w:t>
      </w:r>
      <w:r w:rsidRPr="00C04BCD">
        <w:rPr>
          <w:rFonts w:ascii="Arial" w:hAnsi="Arial" w:cs="Arial"/>
        </w:rPr>
        <w:t>should not be co-mingled</w:t>
      </w:r>
      <w:r w:rsidRPr="00435B10">
        <w:rPr>
          <w:rFonts w:ascii="Arial" w:hAnsi="Arial" w:cs="Arial"/>
        </w:rPr>
        <w:t xml:space="preserve"> with other elements of cost in a </w:t>
      </w:r>
      <w:r w:rsidR="00651C8A" w:rsidRPr="00435B10">
        <w:rPr>
          <w:rFonts w:ascii="Arial" w:hAnsi="Arial" w:cs="Arial"/>
        </w:rPr>
        <w:t>WP</w:t>
      </w:r>
      <w:r w:rsidRPr="00435B10">
        <w:rPr>
          <w:rFonts w:ascii="Arial" w:hAnsi="Arial" w:cs="Arial"/>
        </w:rPr>
        <w:t>.</w:t>
      </w:r>
      <w:r w:rsidR="00F85069" w:rsidRPr="00435B10">
        <w:rPr>
          <w:rFonts w:ascii="Arial" w:hAnsi="Arial" w:cs="Arial"/>
        </w:rPr>
        <w:t xml:space="preserve"> </w:t>
      </w:r>
      <w:r w:rsidRPr="00435B10">
        <w:rPr>
          <w:rFonts w:ascii="Arial" w:hAnsi="Arial" w:cs="Arial"/>
        </w:rPr>
        <w:t xml:space="preserve">However, co-mingling material with other elements of cost is an acceptable practice for </w:t>
      </w:r>
      <w:r w:rsidR="00C125CB" w:rsidRPr="00435B10">
        <w:rPr>
          <w:rFonts w:ascii="Arial" w:hAnsi="Arial" w:cs="Arial"/>
        </w:rPr>
        <w:t>LOE</w:t>
      </w:r>
      <w:r w:rsidRPr="00435B10">
        <w:rPr>
          <w:rFonts w:ascii="Arial" w:hAnsi="Arial" w:cs="Arial"/>
        </w:rPr>
        <w:t xml:space="preserve"> </w:t>
      </w:r>
      <w:r w:rsidR="00651C8A" w:rsidRPr="00435B10">
        <w:rPr>
          <w:rFonts w:ascii="Arial" w:hAnsi="Arial" w:cs="Arial"/>
        </w:rPr>
        <w:t>WP</w:t>
      </w:r>
      <w:r w:rsidRPr="00435B10">
        <w:rPr>
          <w:rFonts w:ascii="Arial" w:hAnsi="Arial" w:cs="Arial"/>
        </w:rPr>
        <w:t xml:space="preserve">s or when the material represents a small portion of the overall </w:t>
      </w:r>
      <w:r w:rsidR="00651C8A" w:rsidRPr="00435B10">
        <w:rPr>
          <w:rFonts w:ascii="Arial" w:hAnsi="Arial" w:cs="Arial"/>
        </w:rPr>
        <w:t>WP</w:t>
      </w:r>
      <w:r w:rsidRPr="00435B10">
        <w:rPr>
          <w:rFonts w:ascii="Arial" w:hAnsi="Arial" w:cs="Arial"/>
        </w:rPr>
        <w:t xml:space="preserve"> budget.</w:t>
      </w:r>
      <w:r w:rsidR="00F85069" w:rsidRPr="00435B10">
        <w:rPr>
          <w:rFonts w:ascii="Arial" w:hAnsi="Arial" w:cs="Arial"/>
        </w:rPr>
        <w:t xml:space="preserve"> </w:t>
      </w:r>
    </w:p>
    <w:p w14:paraId="0FD573D7" w14:textId="77777777" w:rsidR="00956A76" w:rsidRPr="00435B10" w:rsidRDefault="00956A76" w:rsidP="00674D37">
      <w:pPr>
        <w:pStyle w:val="BodyNoIndentEVM"/>
        <w:jc w:val="both"/>
        <w:rPr>
          <w:rFonts w:ascii="Arial" w:hAnsi="Arial" w:cs="Arial"/>
        </w:rPr>
      </w:pPr>
      <w:r w:rsidRPr="00435B10">
        <w:rPr>
          <w:rFonts w:ascii="Arial" w:hAnsi="Arial" w:cs="Arial"/>
        </w:rPr>
        <w:t>For material items where work has not progressed sufficiently to allow adequate def</w:t>
      </w:r>
      <w:r w:rsidR="00BC4E6B" w:rsidRPr="00435B10">
        <w:rPr>
          <w:rFonts w:ascii="Arial" w:hAnsi="Arial" w:cs="Arial"/>
        </w:rPr>
        <w:t xml:space="preserve">inition of the parts required, </w:t>
      </w:r>
      <w:r w:rsidR="008135F1" w:rsidRPr="00435B10">
        <w:rPr>
          <w:rFonts w:ascii="Arial" w:hAnsi="Arial" w:cs="Arial"/>
        </w:rPr>
        <w:t>PPs</w:t>
      </w:r>
      <w:r w:rsidRPr="00435B10">
        <w:rPr>
          <w:rFonts w:ascii="Arial" w:hAnsi="Arial" w:cs="Arial"/>
        </w:rPr>
        <w:t xml:space="preserve"> are encouraged. The budgets for these PPs are segregated in a manner that ensures authorized funds are not inadvertently used for other requirements. </w:t>
      </w:r>
    </w:p>
    <w:p w14:paraId="0AC9B608" w14:textId="4DC5ACD3" w:rsidR="00956A76" w:rsidRPr="00435B10" w:rsidRDefault="00956A76" w:rsidP="00674D37">
      <w:pPr>
        <w:pStyle w:val="Heading3"/>
        <w:jc w:val="both"/>
      </w:pPr>
      <w:bookmarkStart w:id="682" w:name="_Toc304560946"/>
      <w:r w:rsidRPr="00435B10">
        <w:t>Scheduling Material</w:t>
      </w:r>
      <w:bookmarkEnd w:id="682"/>
    </w:p>
    <w:p w14:paraId="775909D9" w14:textId="77777777" w:rsidR="00956A76" w:rsidRPr="00435B10" w:rsidRDefault="00956A76" w:rsidP="00674D37">
      <w:pPr>
        <w:pStyle w:val="BodyNoIndentEVM"/>
        <w:jc w:val="both"/>
        <w:rPr>
          <w:rFonts w:ascii="Arial" w:hAnsi="Arial" w:cs="Arial"/>
        </w:rPr>
      </w:pPr>
      <w:r w:rsidRPr="00435B10">
        <w:rPr>
          <w:rFonts w:ascii="Arial" w:hAnsi="Arial" w:cs="Arial"/>
        </w:rPr>
        <w:t xml:space="preserve">How material is tracked in the schedule will depend </w:t>
      </w:r>
      <w:r w:rsidR="00D67293" w:rsidRPr="00435B10">
        <w:rPr>
          <w:rFonts w:ascii="Arial" w:hAnsi="Arial" w:cs="Arial"/>
        </w:rPr>
        <w:t>on the needs of the project/sub</w:t>
      </w:r>
      <w:r w:rsidRPr="00435B10">
        <w:rPr>
          <w:rFonts w:ascii="Arial" w:hAnsi="Arial" w:cs="Arial"/>
        </w:rPr>
        <w:t>project/</w:t>
      </w:r>
      <w:r w:rsidR="00D67293" w:rsidRPr="00435B10">
        <w:rPr>
          <w:rFonts w:ascii="Arial" w:hAnsi="Arial" w:cs="Arial"/>
        </w:rPr>
        <w:t xml:space="preserve"> </w:t>
      </w:r>
      <w:r w:rsidRPr="00435B10">
        <w:rPr>
          <w:rFonts w:ascii="Arial" w:hAnsi="Arial" w:cs="Arial"/>
        </w:rPr>
        <w:t>element for management insight and control.</w:t>
      </w:r>
      <w:r w:rsidR="00F85069" w:rsidRPr="00435B10">
        <w:rPr>
          <w:rFonts w:ascii="Arial" w:hAnsi="Arial" w:cs="Arial"/>
        </w:rPr>
        <w:t xml:space="preserve"> </w:t>
      </w:r>
      <w:r w:rsidRPr="00435B10">
        <w:rPr>
          <w:rFonts w:ascii="Arial" w:hAnsi="Arial" w:cs="Arial"/>
        </w:rPr>
        <w:t>As a best practice, schedules should track significant or critical material items as milestones corresponding with acceptance and when performance is taken. Significant or critical material items that are acquired or obtained at no cost to NASA are tracked in the schedule using milestones. This approach allows projects to maintain visibility of the item, without distorting performance.</w:t>
      </w:r>
    </w:p>
    <w:p w14:paraId="2DDBCBD6" w14:textId="199466C5" w:rsidR="00956A76" w:rsidRPr="00435B10" w:rsidRDefault="00956A76" w:rsidP="00674D37">
      <w:pPr>
        <w:pStyle w:val="Heading2"/>
        <w:jc w:val="both"/>
      </w:pPr>
      <w:bookmarkStart w:id="683" w:name="_Toc304560947"/>
      <w:bookmarkStart w:id="684" w:name="_Ref73646943"/>
      <w:bookmarkStart w:id="685" w:name="_Ref73646949"/>
      <w:bookmarkStart w:id="686" w:name="_Ref73649066"/>
      <w:bookmarkStart w:id="687" w:name="_Ref73649073"/>
      <w:bookmarkStart w:id="688" w:name="_Toc84879680"/>
      <w:r w:rsidRPr="00435B10">
        <w:t>Material Performance Measurement</w:t>
      </w:r>
      <w:bookmarkEnd w:id="683"/>
      <w:bookmarkEnd w:id="684"/>
      <w:bookmarkEnd w:id="685"/>
      <w:bookmarkEnd w:id="686"/>
      <w:bookmarkEnd w:id="687"/>
      <w:bookmarkEnd w:id="688"/>
      <w:r w:rsidR="00F85069" w:rsidRPr="00435B10">
        <w:t xml:space="preserve"> </w:t>
      </w:r>
    </w:p>
    <w:p w14:paraId="642789E9" w14:textId="77777777" w:rsidR="00956A76" w:rsidRPr="00435B10" w:rsidRDefault="00956A76" w:rsidP="00674D37">
      <w:pPr>
        <w:pStyle w:val="BodyNoIndentEVM"/>
        <w:jc w:val="both"/>
        <w:rPr>
          <w:rFonts w:ascii="Arial" w:hAnsi="Arial" w:cs="Arial"/>
        </w:rPr>
      </w:pPr>
      <w:r w:rsidRPr="00435B10">
        <w:rPr>
          <w:rFonts w:ascii="Arial" w:hAnsi="Arial" w:cs="Arial"/>
        </w:rPr>
        <w:t xml:space="preserve">There are numerous performance measurement techniques available for material items, the assignment of which will depend on the criticality or significance of the material item as well as the method used to procure the item. In all cases, the only acceptable points at which to earn performance on material are when the items are received, accepted, progress payments, point of usage or disbursement, or final distribution. </w:t>
      </w:r>
    </w:p>
    <w:p w14:paraId="5BE2A02F" w14:textId="77777777" w:rsidR="00956A76" w:rsidRPr="00435B10" w:rsidRDefault="00956A76" w:rsidP="00674D37">
      <w:pPr>
        <w:pStyle w:val="BodyNoIndentEVM"/>
        <w:jc w:val="both"/>
        <w:rPr>
          <w:rFonts w:ascii="Arial" w:hAnsi="Arial" w:cs="Arial"/>
        </w:rPr>
      </w:pPr>
      <w:r w:rsidRPr="00435B10">
        <w:rPr>
          <w:rFonts w:ascii="Arial" w:hAnsi="Arial" w:cs="Arial"/>
        </w:rPr>
        <w:t xml:space="preserve">For material items where the project requires additional insight, a discrete </w:t>
      </w:r>
      <w:r w:rsidR="0065218F" w:rsidRPr="00435B10">
        <w:rPr>
          <w:rFonts w:ascii="Arial" w:eastAsia="Times New Roman" w:hAnsi="Arial" w:cs="Arial"/>
          <w:szCs w:val="24"/>
        </w:rPr>
        <w:t>EV</w:t>
      </w:r>
      <w:r w:rsidRPr="00435B10">
        <w:rPr>
          <w:rFonts w:ascii="Arial" w:hAnsi="Arial" w:cs="Arial"/>
        </w:rPr>
        <w:t xml:space="preserve"> method should be applied.</w:t>
      </w:r>
      <w:r w:rsidR="00F85069" w:rsidRPr="00435B10">
        <w:rPr>
          <w:rFonts w:ascii="Arial" w:hAnsi="Arial" w:cs="Arial"/>
        </w:rPr>
        <w:t xml:space="preserve"> </w:t>
      </w:r>
      <w:r w:rsidRPr="00435B10">
        <w:rPr>
          <w:rFonts w:ascii="Arial" w:hAnsi="Arial" w:cs="Arial"/>
        </w:rPr>
        <w:t xml:space="preserve">When multiple quantities of the same item are ordered, with different anticipated delivery dates, a milestone weight with percent complete </w:t>
      </w:r>
      <w:r w:rsidR="0065218F" w:rsidRPr="00435B10">
        <w:rPr>
          <w:rFonts w:ascii="Arial" w:eastAsia="Times New Roman" w:hAnsi="Arial" w:cs="Arial"/>
          <w:szCs w:val="24"/>
        </w:rPr>
        <w:t>EV</w:t>
      </w:r>
      <w:r w:rsidRPr="00435B10">
        <w:rPr>
          <w:rFonts w:ascii="Arial" w:hAnsi="Arial" w:cs="Arial"/>
        </w:rPr>
        <w:t xml:space="preserve"> method can be employed.</w:t>
      </w:r>
      <w:r w:rsidR="00F85069" w:rsidRPr="00435B10">
        <w:rPr>
          <w:rFonts w:ascii="Arial" w:hAnsi="Arial" w:cs="Arial"/>
        </w:rPr>
        <w:t xml:space="preserve"> </w:t>
      </w:r>
      <w:r w:rsidRPr="00435B10">
        <w:rPr>
          <w:rFonts w:ascii="Arial" w:hAnsi="Arial" w:cs="Arial"/>
        </w:rPr>
        <w:t xml:space="preserve">If some, but not all items associated with a milestone are received and accepted, the </w:t>
      </w:r>
      <w:r w:rsidR="003D1B49" w:rsidRPr="00435B10">
        <w:rPr>
          <w:rFonts w:ascii="Arial" w:hAnsi="Arial" w:cs="Arial"/>
        </w:rPr>
        <w:t>P</w:t>
      </w:r>
      <w:r w:rsidR="003D1B49" w:rsidRPr="00435B10">
        <w:rPr>
          <w:rFonts w:ascii="Arial" w:hAnsi="Arial" w:cs="Arial"/>
        </w:rPr>
        <w:noBreakHyphen/>
        <w:t>CAM</w:t>
      </w:r>
      <w:r w:rsidRPr="00435B10">
        <w:rPr>
          <w:rFonts w:ascii="Arial" w:hAnsi="Arial" w:cs="Arial"/>
        </w:rPr>
        <w:t xml:space="preserve"> can take a </w:t>
      </w:r>
      <w:r w:rsidRPr="00E84319">
        <w:rPr>
          <w:rFonts w:ascii="Arial" w:hAnsi="Arial" w:cs="Arial"/>
        </w:rPr>
        <w:t>percentage of the milestone value</w:t>
      </w:r>
      <w:r w:rsidRPr="00435B10">
        <w:rPr>
          <w:rFonts w:ascii="Arial" w:hAnsi="Arial" w:cs="Arial"/>
        </w:rPr>
        <w:t xml:space="preserve"> based on the quantity/value of items received.</w:t>
      </w:r>
      <w:r w:rsidR="00F85069" w:rsidRPr="00435B10">
        <w:rPr>
          <w:rFonts w:ascii="Arial" w:hAnsi="Arial" w:cs="Arial"/>
        </w:rPr>
        <w:t xml:space="preserve"> </w:t>
      </w:r>
      <w:r w:rsidRPr="00435B10">
        <w:rPr>
          <w:rFonts w:ascii="Arial" w:hAnsi="Arial" w:cs="Arial"/>
        </w:rPr>
        <w:t>BCWP is equal to the budgeted unit price of the item received times the actual quantity received.</w:t>
      </w:r>
      <w:r w:rsidR="00F85069" w:rsidRPr="00435B10">
        <w:rPr>
          <w:rFonts w:ascii="Arial" w:hAnsi="Arial" w:cs="Arial"/>
        </w:rPr>
        <w:t xml:space="preserve"> </w:t>
      </w:r>
      <w:r w:rsidRPr="00435B10">
        <w:rPr>
          <w:rFonts w:ascii="Arial" w:hAnsi="Arial" w:cs="Arial"/>
        </w:rPr>
        <w:t>If no interim reporting will be received, or all quantities are expected to be received in the same month, the milestone EV technique is an effective measure of performance.</w:t>
      </w:r>
      <w:r w:rsidR="00F85069" w:rsidRPr="00435B10">
        <w:rPr>
          <w:rFonts w:ascii="Arial" w:hAnsi="Arial" w:cs="Arial"/>
        </w:rPr>
        <w:t xml:space="preserve"> </w:t>
      </w:r>
      <w:r w:rsidRPr="00435B10">
        <w:rPr>
          <w:rFonts w:ascii="Arial" w:hAnsi="Arial" w:cs="Arial"/>
        </w:rPr>
        <w:t>In this case, value is earned when the material item is received and accepted and is based on the budgeted value.</w:t>
      </w:r>
      <w:r w:rsidR="00F85069" w:rsidRPr="00435B10">
        <w:rPr>
          <w:rFonts w:ascii="Arial" w:hAnsi="Arial" w:cs="Arial"/>
        </w:rPr>
        <w:t xml:space="preserve"> </w:t>
      </w:r>
    </w:p>
    <w:p w14:paraId="20282489" w14:textId="77777777" w:rsidR="00956A76" w:rsidRPr="00435B10" w:rsidRDefault="00956A76" w:rsidP="00674D37">
      <w:pPr>
        <w:pStyle w:val="BodyNoIndentEVM"/>
        <w:jc w:val="both"/>
        <w:rPr>
          <w:rFonts w:ascii="Arial" w:hAnsi="Arial" w:cs="Arial"/>
        </w:rPr>
      </w:pPr>
      <w:r w:rsidRPr="00435B10">
        <w:rPr>
          <w:rFonts w:ascii="Arial" w:hAnsi="Arial" w:cs="Arial"/>
        </w:rPr>
        <w:t xml:space="preserve">For items that do not require additional management insight due to value or criticality, several </w:t>
      </w:r>
      <w:r w:rsidR="0065218F" w:rsidRPr="00435B10">
        <w:rPr>
          <w:rFonts w:ascii="Arial" w:eastAsia="Times New Roman" w:hAnsi="Arial" w:cs="Arial"/>
          <w:szCs w:val="24"/>
        </w:rPr>
        <w:t>EV</w:t>
      </w:r>
      <w:r w:rsidRPr="00435B10">
        <w:rPr>
          <w:rFonts w:ascii="Arial" w:hAnsi="Arial" w:cs="Arial"/>
        </w:rPr>
        <w:t xml:space="preserve"> techniques are available.</w:t>
      </w:r>
      <w:r w:rsidR="00F85069" w:rsidRPr="00435B10">
        <w:rPr>
          <w:rFonts w:ascii="Arial" w:hAnsi="Arial" w:cs="Arial"/>
        </w:rPr>
        <w:t xml:space="preserve"> </w:t>
      </w:r>
      <w:r w:rsidRPr="00435B10">
        <w:rPr>
          <w:rFonts w:ascii="Arial" w:hAnsi="Arial" w:cs="Arial"/>
        </w:rPr>
        <w:t>These are listed below in order of preference.</w:t>
      </w:r>
      <w:r w:rsidR="00F85069" w:rsidRPr="00435B10">
        <w:rPr>
          <w:rFonts w:ascii="Arial" w:hAnsi="Arial" w:cs="Arial"/>
        </w:rPr>
        <w:t xml:space="preserve"> </w:t>
      </w:r>
    </w:p>
    <w:p w14:paraId="3F0E601B" w14:textId="77777777" w:rsidR="00956A76" w:rsidRPr="00435B10" w:rsidRDefault="00956A76" w:rsidP="00674D37">
      <w:pPr>
        <w:pStyle w:val="BodyNoIndentEVM"/>
        <w:jc w:val="both"/>
        <w:rPr>
          <w:rFonts w:ascii="Arial" w:hAnsi="Arial" w:cs="Arial"/>
        </w:rPr>
      </w:pPr>
      <w:r w:rsidRPr="00435B10">
        <w:rPr>
          <w:rFonts w:ascii="Arial" w:hAnsi="Arial" w:cs="Arial"/>
        </w:rPr>
        <w:t>The first method is to calculate BCWP as a percent complete based on the formula:</w:t>
      </w:r>
    </w:p>
    <w:p w14:paraId="2589B876" w14:textId="70AA9DC1" w:rsidR="00AE5FCC" w:rsidRDefault="009C2531" w:rsidP="00674D37">
      <w:pPr>
        <w:pStyle w:val="EquationtextEVM"/>
        <w:jc w:val="both"/>
        <w:rPr>
          <w:rFonts w:ascii="Arial" w:hAnsi="Arial" w:cs="Arial"/>
        </w:rPr>
      </w:pPr>
      <w:r w:rsidRPr="00D646FA">
        <w:rPr>
          <w:rFonts w:ascii="Arial" w:hAnsi="Arial" w:cs="Arial"/>
        </w:rPr>
        <w:t xml:space="preserve">BCWP </w:t>
      </w:r>
      <w:r w:rsidR="00956A76" w:rsidRPr="00D646FA">
        <w:rPr>
          <w:rFonts w:ascii="Arial" w:hAnsi="Arial" w:cs="Arial"/>
        </w:rPr>
        <w:t>=</w:t>
      </w:r>
      <w:r w:rsidR="00F85069" w:rsidRPr="00D646FA">
        <w:rPr>
          <w:rFonts w:ascii="Arial" w:hAnsi="Arial" w:cs="Arial"/>
        </w:rPr>
        <w:t xml:space="preserve"> </w:t>
      </w:r>
      <w:r w:rsidRPr="00D646FA">
        <w:rPr>
          <w:rFonts w:ascii="Arial" w:hAnsi="Arial" w:cs="Arial"/>
        </w:rPr>
        <w:t>(</w:t>
      </w:r>
      <w:r w:rsidR="00637184" w:rsidRPr="00D646FA">
        <w:rPr>
          <w:rFonts w:ascii="Arial" w:hAnsi="Arial" w:cs="Arial"/>
        </w:rPr>
        <w:t>ACWP</w:t>
      </w:r>
      <w:r w:rsidRPr="00D646FA">
        <w:rPr>
          <w:rFonts w:ascii="Arial" w:hAnsi="Arial" w:cs="Arial"/>
        </w:rPr>
        <w:t>×</w:t>
      </w:r>
      <w:r w:rsidR="00956A76" w:rsidRPr="00D646FA">
        <w:rPr>
          <w:rFonts w:ascii="Arial" w:hAnsi="Arial" w:cs="Arial"/>
        </w:rPr>
        <w:t>BAC</w:t>
      </w:r>
      <w:r w:rsidRPr="00D646FA">
        <w:rPr>
          <w:rFonts w:ascii="Arial" w:hAnsi="Arial" w:cs="Arial"/>
        </w:rPr>
        <w:t>)/</w:t>
      </w:r>
      <w:r w:rsidR="00956A76" w:rsidRPr="00D646FA">
        <w:rPr>
          <w:rFonts w:ascii="Arial" w:hAnsi="Arial" w:cs="Arial"/>
        </w:rPr>
        <w:t>EAC</w:t>
      </w:r>
    </w:p>
    <w:p w14:paraId="5C72E86D" w14:textId="5268D20F" w:rsidR="00D646FA" w:rsidRDefault="00D646FA" w:rsidP="00674D37">
      <w:pPr>
        <w:pStyle w:val="EquationtextEVM"/>
        <w:jc w:val="both"/>
        <w:rPr>
          <w:rFonts w:ascii="Arial" w:hAnsi="Arial" w:cs="Arial"/>
        </w:rPr>
      </w:pPr>
      <w:r>
        <w:rPr>
          <w:rFonts w:ascii="Arial" w:hAnsi="Arial" w:cs="Arial"/>
        </w:rPr>
        <w:t>Or</w:t>
      </w:r>
    </w:p>
    <w:p w14:paraId="3A2A4400" w14:textId="05409BC5" w:rsidR="00D646FA" w:rsidRPr="00435B10" w:rsidRDefault="00D646FA" w:rsidP="00674D37">
      <w:pPr>
        <w:pStyle w:val="EquationtextEVM"/>
        <w:jc w:val="both"/>
        <w:rPr>
          <w:rFonts w:ascii="Arial" w:hAnsi="Arial" w:cs="Arial"/>
        </w:rPr>
      </w:pPr>
      <w:r>
        <w:rPr>
          <w:rFonts w:ascii="Arial" w:hAnsi="Arial" w:cs="Arial"/>
        </w:rPr>
        <w:t>BCWP = (ACWP/EAC) x BAC</w:t>
      </w:r>
    </w:p>
    <w:p w14:paraId="2F7659BD" w14:textId="77777777" w:rsidR="00956A76" w:rsidRPr="00435B10" w:rsidRDefault="00637184" w:rsidP="00674D37">
      <w:pPr>
        <w:pStyle w:val="BodyNoIndentEVM"/>
        <w:jc w:val="both"/>
        <w:rPr>
          <w:rFonts w:ascii="Arial" w:hAnsi="Arial" w:cs="Arial"/>
        </w:rPr>
      </w:pPr>
      <w:r w:rsidRPr="00435B10">
        <w:rPr>
          <w:rFonts w:ascii="Arial" w:hAnsi="Arial" w:cs="Arial"/>
        </w:rPr>
        <w:t>w</w:t>
      </w:r>
      <w:r w:rsidR="00956A76" w:rsidRPr="00435B10">
        <w:rPr>
          <w:rFonts w:ascii="Arial" w:hAnsi="Arial" w:cs="Arial"/>
        </w:rPr>
        <w:t>here:</w:t>
      </w:r>
    </w:p>
    <w:p w14:paraId="6A5D7D73" w14:textId="77777777" w:rsidR="00956A76" w:rsidRPr="00435B10" w:rsidRDefault="00956A76" w:rsidP="00F374EA">
      <w:pPr>
        <w:pStyle w:val="BodyNoIndentEVM"/>
        <w:numPr>
          <w:ilvl w:val="0"/>
          <w:numId w:val="21"/>
        </w:numPr>
        <w:jc w:val="both"/>
        <w:rPr>
          <w:rFonts w:ascii="Arial" w:hAnsi="Arial" w:cs="Arial"/>
        </w:rPr>
      </w:pPr>
      <w:r w:rsidRPr="00435B10">
        <w:rPr>
          <w:rFonts w:ascii="Arial" w:hAnsi="Arial" w:cs="Arial"/>
        </w:rPr>
        <w:t>ACWP is the cost of the material received</w:t>
      </w:r>
      <w:r w:rsidR="00B82AAE" w:rsidRPr="00435B10">
        <w:rPr>
          <w:rFonts w:ascii="Arial" w:hAnsi="Arial" w:cs="Arial"/>
        </w:rPr>
        <w:t>,</w:t>
      </w:r>
      <w:r w:rsidRPr="00435B10">
        <w:rPr>
          <w:rFonts w:ascii="Arial" w:hAnsi="Arial" w:cs="Arial"/>
        </w:rPr>
        <w:t xml:space="preserve"> which is the PO unit price times the quantity received</w:t>
      </w:r>
      <w:r w:rsidR="00637184" w:rsidRPr="00435B10">
        <w:rPr>
          <w:rFonts w:ascii="Arial" w:hAnsi="Arial" w:cs="Arial"/>
        </w:rPr>
        <w:t>.</w:t>
      </w:r>
    </w:p>
    <w:p w14:paraId="1FA2A428" w14:textId="77777777" w:rsidR="00956A76" w:rsidRPr="00435B10" w:rsidRDefault="00956A76" w:rsidP="00F374EA">
      <w:pPr>
        <w:pStyle w:val="BodyNoIndentEVM"/>
        <w:numPr>
          <w:ilvl w:val="0"/>
          <w:numId w:val="21"/>
        </w:numPr>
        <w:jc w:val="both"/>
        <w:rPr>
          <w:rFonts w:ascii="Arial" w:hAnsi="Arial" w:cs="Arial"/>
        </w:rPr>
      </w:pPr>
      <w:r w:rsidRPr="00435B10">
        <w:rPr>
          <w:rFonts w:ascii="Arial" w:hAnsi="Arial" w:cs="Arial"/>
        </w:rPr>
        <w:t xml:space="preserve">BAC is the total </w:t>
      </w:r>
      <w:r w:rsidR="00651C8A" w:rsidRPr="00435B10">
        <w:rPr>
          <w:rFonts w:ascii="Arial" w:hAnsi="Arial" w:cs="Arial"/>
        </w:rPr>
        <w:t>WP</w:t>
      </w:r>
      <w:r w:rsidRPr="00435B10">
        <w:rPr>
          <w:rFonts w:ascii="Arial" w:hAnsi="Arial" w:cs="Arial"/>
        </w:rPr>
        <w:t xml:space="preserve"> budget</w:t>
      </w:r>
      <w:r w:rsidR="00B82AAE" w:rsidRPr="00435B10">
        <w:rPr>
          <w:rFonts w:ascii="Arial" w:hAnsi="Arial" w:cs="Arial"/>
        </w:rPr>
        <w:t>,</w:t>
      </w:r>
      <w:r w:rsidRPr="00435B10">
        <w:rPr>
          <w:rFonts w:ascii="Arial" w:hAnsi="Arial" w:cs="Arial"/>
        </w:rPr>
        <w:t xml:space="preserve"> which is entered as the PR unit cost and quantity</w:t>
      </w:r>
      <w:r w:rsidR="00637184" w:rsidRPr="00435B10">
        <w:rPr>
          <w:rFonts w:ascii="Arial" w:hAnsi="Arial" w:cs="Arial"/>
        </w:rPr>
        <w:t>.</w:t>
      </w:r>
    </w:p>
    <w:p w14:paraId="3D806447" w14:textId="77777777" w:rsidR="00956A76" w:rsidRPr="00435B10" w:rsidRDefault="00956A76" w:rsidP="00F374EA">
      <w:pPr>
        <w:pStyle w:val="BodyNoIndentEVM"/>
        <w:numPr>
          <w:ilvl w:val="0"/>
          <w:numId w:val="21"/>
        </w:numPr>
        <w:jc w:val="both"/>
        <w:rPr>
          <w:rFonts w:ascii="Arial" w:hAnsi="Arial" w:cs="Arial"/>
        </w:rPr>
      </w:pPr>
      <w:r w:rsidRPr="00435B10">
        <w:rPr>
          <w:rFonts w:ascii="Arial" w:hAnsi="Arial" w:cs="Arial"/>
        </w:rPr>
        <w:t>EAC is the BAC when adjusted for price and usage variances</w:t>
      </w:r>
      <w:r w:rsidR="00637184" w:rsidRPr="00435B10">
        <w:rPr>
          <w:rFonts w:ascii="Arial" w:hAnsi="Arial" w:cs="Arial"/>
        </w:rPr>
        <w:t>.</w:t>
      </w:r>
    </w:p>
    <w:p w14:paraId="0193D828" w14:textId="77777777" w:rsidR="00956A76" w:rsidRPr="00435B10" w:rsidRDefault="00956A76" w:rsidP="00674D37">
      <w:pPr>
        <w:pStyle w:val="BodyNoIndentEVM"/>
        <w:jc w:val="both"/>
        <w:rPr>
          <w:rFonts w:ascii="Arial" w:hAnsi="Arial" w:cs="Arial"/>
        </w:rPr>
      </w:pPr>
      <w:r w:rsidRPr="00435B10">
        <w:rPr>
          <w:rFonts w:ascii="Arial" w:hAnsi="Arial" w:cs="Arial"/>
        </w:rPr>
        <w:t>Note that BCWP=ACWP when BAC=EAC, thus it is important to ensure the EAC is valid when using this methodology.</w:t>
      </w:r>
      <w:r w:rsidR="00F85069" w:rsidRPr="00435B10">
        <w:rPr>
          <w:rFonts w:ascii="Arial" w:hAnsi="Arial" w:cs="Arial"/>
        </w:rPr>
        <w:t xml:space="preserve"> </w:t>
      </w:r>
      <w:r w:rsidRPr="00435B10">
        <w:rPr>
          <w:rFonts w:ascii="Arial" w:hAnsi="Arial" w:cs="Arial"/>
        </w:rPr>
        <w:t xml:space="preserve">Total Cumulative BCWP may not exceed 95 percent of the </w:t>
      </w:r>
      <w:r w:rsidR="00651C8A" w:rsidRPr="00435B10">
        <w:rPr>
          <w:rFonts w:ascii="Arial" w:hAnsi="Arial" w:cs="Arial"/>
        </w:rPr>
        <w:t>WP</w:t>
      </w:r>
      <w:r w:rsidRPr="00435B10">
        <w:rPr>
          <w:rFonts w:ascii="Arial" w:hAnsi="Arial" w:cs="Arial"/>
        </w:rPr>
        <w:t xml:space="preserve"> BAC value until the final items are received and the </w:t>
      </w:r>
      <w:r w:rsidR="00651C8A" w:rsidRPr="00435B10">
        <w:rPr>
          <w:rFonts w:ascii="Arial" w:hAnsi="Arial" w:cs="Arial"/>
        </w:rPr>
        <w:t>WP</w:t>
      </w:r>
      <w:r w:rsidRPr="00435B10">
        <w:rPr>
          <w:rFonts w:ascii="Arial" w:hAnsi="Arial" w:cs="Arial"/>
        </w:rPr>
        <w:t xml:space="preserve"> is closed. </w:t>
      </w:r>
    </w:p>
    <w:p w14:paraId="1FD81A46" w14:textId="77777777" w:rsidR="00956A76" w:rsidRPr="00435B10" w:rsidRDefault="00956A76" w:rsidP="00674D37">
      <w:pPr>
        <w:pStyle w:val="BodyNoIndentEVM"/>
        <w:jc w:val="both"/>
        <w:rPr>
          <w:rFonts w:ascii="Arial" w:hAnsi="Arial" w:cs="Arial"/>
        </w:rPr>
      </w:pPr>
      <w:r w:rsidRPr="00435B10">
        <w:rPr>
          <w:rFonts w:ascii="Arial" w:hAnsi="Arial" w:cs="Arial"/>
        </w:rPr>
        <w:t xml:space="preserve">A second technique is apportioned effort where BCWP will be calculated automatically by the </w:t>
      </w:r>
      <w:r w:rsidR="000F193B" w:rsidRPr="00435B10">
        <w:rPr>
          <w:rFonts w:ascii="Arial" w:eastAsia="Times New Roman" w:hAnsi="Arial" w:cs="Arial"/>
          <w:szCs w:val="24"/>
        </w:rPr>
        <w:t>EVM</w:t>
      </w:r>
      <w:r w:rsidR="00B82AAE" w:rsidRPr="00435B10">
        <w:rPr>
          <w:rFonts w:ascii="Arial" w:hAnsi="Arial" w:cs="Arial"/>
        </w:rPr>
        <w:t xml:space="preserve"> </w:t>
      </w:r>
      <w:r w:rsidR="00037DB6" w:rsidRPr="00435B10">
        <w:rPr>
          <w:rFonts w:ascii="Arial" w:hAnsi="Arial" w:cs="Arial"/>
        </w:rPr>
        <w:t>Capability</w:t>
      </w:r>
      <w:r w:rsidRPr="00435B10">
        <w:rPr>
          <w:rFonts w:ascii="Arial" w:hAnsi="Arial" w:cs="Arial"/>
        </w:rPr>
        <w:t>.</w:t>
      </w:r>
      <w:r w:rsidR="00F85069" w:rsidRPr="00435B10">
        <w:rPr>
          <w:rFonts w:ascii="Arial" w:hAnsi="Arial" w:cs="Arial"/>
        </w:rPr>
        <w:t xml:space="preserve"> </w:t>
      </w:r>
      <w:r w:rsidRPr="00435B10">
        <w:rPr>
          <w:rFonts w:ascii="Arial" w:hAnsi="Arial" w:cs="Arial"/>
        </w:rPr>
        <w:t xml:space="preserve">Use this method when BCWP can be directly related to another </w:t>
      </w:r>
      <w:r w:rsidR="00651C8A" w:rsidRPr="00435B10">
        <w:rPr>
          <w:rFonts w:ascii="Arial" w:hAnsi="Arial" w:cs="Arial"/>
        </w:rPr>
        <w:t>WP</w:t>
      </w:r>
      <w:r w:rsidRPr="00435B10">
        <w:rPr>
          <w:rFonts w:ascii="Arial" w:hAnsi="Arial" w:cs="Arial"/>
        </w:rPr>
        <w:t>.</w:t>
      </w:r>
      <w:r w:rsidR="00F85069" w:rsidRPr="00435B10">
        <w:rPr>
          <w:rFonts w:ascii="Arial" w:hAnsi="Arial" w:cs="Arial"/>
        </w:rPr>
        <w:t xml:space="preserve"> </w:t>
      </w:r>
    </w:p>
    <w:p w14:paraId="4074BB8F" w14:textId="77777777" w:rsidR="00956A76" w:rsidRPr="00435B10" w:rsidRDefault="00956A76" w:rsidP="00674D37">
      <w:pPr>
        <w:pStyle w:val="BodyNoIndentEVM"/>
        <w:jc w:val="both"/>
        <w:rPr>
          <w:rFonts w:ascii="Arial" w:hAnsi="Arial" w:cs="Arial"/>
        </w:rPr>
      </w:pPr>
      <w:r w:rsidRPr="00435B10">
        <w:rPr>
          <w:rFonts w:ascii="Arial" w:hAnsi="Arial" w:cs="Arial"/>
        </w:rPr>
        <w:t xml:space="preserve">The third, and least preferred, method is </w:t>
      </w:r>
      <w:r w:rsidR="00C125CB" w:rsidRPr="00435B10">
        <w:rPr>
          <w:rFonts w:ascii="Arial" w:hAnsi="Arial" w:cs="Arial"/>
        </w:rPr>
        <w:t>LOE</w:t>
      </w:r>
      <w:r w:rsidRPr="00435B10">
        <w:rPr>
          <w:rFonts w:ascii="Arial" w:hAnsi="Arial" w:cs="Arial"/>
        </w:rPr>
        <w:t xml:space="preserve"> where BCWP=BCWS.</w:t>
      </w:r>
      <w:r w:rsidR="00F85069" w:rsidRPr="00435B10">
        <w:rPr>
          <w:rFonts w:ascii="Arial" w:hAnsi="Arial" w:cs="Arial"/>
        </w:rPr>
        <w:t xml:space="preserve"> </w:t>
      </w:r>
      <w:r w:rsidRPr="00435B10">
        <w:rPr>
          <w:rFonts w:ascii="Arial" w:hAnsi="Arial" w:cs="Arial"/>
        </w:rPr>
        <w:t xml:space="preserve">The selection of </w:t>
      </w:r>
      <w:r w:rsidR="00C125CB" w:rsidRPr="00435B10">
        <w:rPr>
          <w:rFonts w:ascii="Arial" w:hAnsi="Arial" w:cs="Arial"/>
        </w:rPr>
        <w:t>LOE</w:t>
      </w:r>
      <w:r w:rsidRPr="00435B10">
        <w:rPr>
          <w:rFonts w:ascii="Arial" w:hAnsi="Arial" w:cs="Arial"/>
        </w:rPr>
        <w:t xml:space="preserve"> must be justified by the </w:t>
      </w:r>
      <w:r w:rsidR="003D1B49" w:rsidRPr="00435B10">
        <w:rPr>
          <w:rFonts w:ascii="Arial" w:hAnsi="Arial" w:cs="Arial"/>
        </w:rPr>
        <w:t>P</w:t>
      </w:r>
      <w:r w:rsidR="003D1B49" w:rsidRPr="00435B10">
        <w:rPr>
          <w:rFonts w:ascii="Arial" w:hAnsi="Arial" w:cs="Arial"/>
        </w:rPr>
        <w:noBreakHyphen/>
        <w:t>CAM</w:t>
      </w:r>
      <w:r w:rsidRPr="00435B10">
        <w:rPr>
          <w:rFonts w:ascii="Arial" w:hAnsi="Arial" w:cs="Arial"/>
        </w:rPr>
        <w:t>.</w:t>
      </w:r>
    </w:p>
    <w:p w14:paraId="594C30E8" w14:textId="5D2084C8" w:rsidR="00956A76" w:rsidRPr="00435B10" w:rsidRDefault="00956A76" w:rsidP="00674D37">
      <w:pPr>
        <w:pStyle w:val="Heading3"/>
        <w:jc w:val="both"/>
      </w:pPr>
      <w:bookmarkStart w:id="689" w:name="_Toc304560948"/>
      <w:r w:rsidRPr="00435B10">
        <w:t>Special Cases</w:t>
      </w:r>
      <w:r w:rsidR="00205908" w:rsidRPr="00435B10">
        <w:t xml:space="preserve"> </w:t>
      </w:r>
      <w:bookmarkEnd w:id="689"/>
    </w:p>
    <w:p w14:paraId="5AFD0F3E" w14:textId="77777777" w:rsidR="00956A76" w:rsidRPr="00435B10" w:rsidRDefault="00956A76" w:rsidP="00674D37">
      <w:pPr>
        <w:pStyle w:val="BodyNoIndentEVM"/>
        <w:jc w:val="both"/>
        <w:rPr>
          <w:rFonts w:ascii="Arial" w:hAnsi="Arial" w:cs="Arial"/>
        </w:rPr>
      </w:pPr>
      <w:r w:rsidRPr="00435B10">
        <w:rPr>
          <w:rFonts w:ascii="Arial" w:hAnsi="Arial" w:cs="Arial"/>
        </w:rPr>
        <w:t>For those items classified as material, but for which there is not physical receipt, identification of the “point of receipt” may be difficult. Two examples of this type of material are software licenses and maintenance agreements. There is no shipment of any physical item that can be received. Effectively, the placement of the PO is evidence of the receipt of the renewed license and/or pre-paid maintenance agreements. Therefore, while BCWP is being claimed at the point of placement of the PO, in reality, the performance is being claimed because of the virtual receipt of the software renewals and/or the beginning of another software/maintenance period.</w:t>
      </w:r>
    </w:p>
    <w:p w14:paraId="393EAAFF" w14:textId="5E9C2526" w:rsidR="00956A76" w:rsidRPr="00435B10" w:rsidRDefault="00956A76" w:rsidP="00674D37">
      <w:pPr>
        <w:pStyle w:val="Heading2"/>
        <w:jc w:val="both"/>
      </w:pPr>
      <w:bookmarkStart w:id="690" w:name="_Toc304560949"/>
      <w:bookmarkStart w:id="691" w:name="_Toc84879681"/>
      <w:r w:rsidRPr="00435B10">
        <w:t>Material Actual Cost</w:t>
      </w:r>
      <w:bookmarkEnd w:id="690"/>
      <w:bookmarkEnd w:id="691"/>
      <w:r w:rsidRPr="00435B10">
        <w:t xml:space="preserve"> </w:t>
      </w:r>
    </w:p>
    <w:p w14:paraId="3432BA93" w14:textId="77777777" w:rsidR="00956A76" w:rsidRPr="00435B10" w:rsidRDefault="00956A76" w:rsidP="00674D37">
      <w:pPr>
        <w:pStyle w:val="BodyNoIndentEVM"/>
        <w:jc w:val="both"/>
        <w:rPr>
          <w:rFonts w:ascii="Arial" w:hAnsi="Arial" w:cs="Arial"/>
        </w:rPr>
      </w:pPr>
      <w:r w:rsidRPr="00435B10">
        <w:rPr>
          <w:rFonts w:ascii="Arial" w:hAnsi="Arial" w:cs="Arial"/>
        </w:rPr>
        <w:t xml:space="preserve">NASA uses an accounting system that ensures costs for materials are budgeted and accumulated in accordance with internal and external requirements. For material management purposes, material costs include the costs of such items as raw materials, parts, </w:t>
      </w:r>
      <w:r w:rsidR="00783108" w:rsidRPr="00435B10">
        <w:rPr>
          <w:rFonts w:ascii="Arial" w:hAnsi="Arial" w:cs="Arial"/>
        </w:rPr>
        <w:t>sub</w:t>
      </w:r>
      <w:r w:rsidRPr="00435B10">
        <w:rPr>
          <w:rFonts w:ascii="Arial" w:hAnsi="Arial" w:cs="Arial"/>
        </w:rPr>
        <w:t xml:space="preserve">assemblies, components, hardware, software, and manufacturing supplies. Every effort is made to report material costs in the same accounting period in which </w:t>
      </w:r>
      <w:r w:rsidR="0065218F" w:rsidRPr="00435B10">
        <w:rPr>
          <w:rFonts w:ascii="Arial" w:eastAsia="Times New Roman" w:hAnsi="Arial" w:cs="Arial"/>
          <w:szCs w:val="24"/>
        </w:rPr>
        <w:t>EV</w:t>
      </w:r>
      <w:r w:rsidRPr="00435B10">
        <w:rPr>
          <w:rFonts w:ascii="Arial" w:hAnsi="Arial" w:cs="Arial"/>
        </w:rPr>
        <w:t xml:space="preserve"> is taken. </w:t>
      </w:r>
    </w:p>
    <w:p w14:paraId="192C6D40" w14:textId="0F186CFE" w:rsidR="00956A76" w:rsidRPr="00435B10" w:rsidRDefault="00956A76" w:rsidP="00674D37">
      <w:pPr>
        <w:pStyle w:val="BodyNoIndentEVM"/>
        <w:jc w:val="both"/>
        <w:rPr>
          <w:rFonts w:ascii="Arial" w:hAnsi="Arial" w:cs="Arial"/>
        </w:rPr>
      </w:pPr>
      <w:r w:rsidRPr="00435B10">
        <w:rPr>
          <w:rFonts w:ascii="Arial" w:hAnsi="Arial" w:cs="Arial"/>
        </w:rPr>
        <w:t>NASA endorses the philosophy that budget should be scheduled in accordance with the events that earn those amounts. In NASA’s accounting system, actuals are recorded when labor is expended or materials are received. The method of material cost recognition (ACWP) is based upon acceptance at NASA Receiving/Inspection.</w:t>
      </w:r>
      <w:r w:rsidR="00F85069" w:rsidRPr="00435B10">
        <w:rPr>
          <w:rFonts w:ascii="Arial" w:hAnsi="Arial" w:cs="Arial"/>
        </w:rPr>
        <w:t xml:space="preserve"> </w:t>
      </w:r>
      <w:r w:rsidR="00EB6046">
        <w:rPr>
          <w:rFonts w:ascii="Arial" w:hAnsi="Arial" w:cs="Arial"/>
        </w:rPr>
        <w:t xml:space="preserve">After </w:t>
      </w:r>
      <w:r w:rsidRPr="00435B10">
        <w:rPr>
          <w:rFonts w:ascii="Arial" w:hAnsi="Arial" w:cs="Arial"/>
        </w:rPr>
        <w:t>acceptance, actual costs are recognized in the accounting system based on the value of the purchase order.</w:t>
      </w:r>
    </w:p>
    <w:p w14:paraId="5867ED8A" w14:textId="77777777" w:rsidR="00956A76" w:rsidRPr="00435B10" w:rsidRDefault="00956A76" w:rsidP="00674D37">
      <w:pPr>
        <w:pStyle w:val="BodyNoIndentEVM"/>
        <w:jc w:val="both"/>
        <w:rPr>
          <w:rFonts w:ascii="Arial" w:hAnsi="Arial" w:cs="Arial"/>
        </w:rPr>
      </w:pPr>
      <w:r w:rsidRPr="00435B10">
        <w:rPr>
          <w:rFonts w:ascii="Arial" w:hAnsi="Arial" w:cs="Arial"/>
        </w:rPr>
        <w:t xml:space="preserve">It is essential that all actual costs used for variance analysis come directly from, or be reconcilable with, the NASA accounting system. </w:t>
      </w:r>
    </w:p>
    <w:p w14:paraId="2610B74D" w14:textId="77777777" w:rsidR="00956A76" w:rsidRPr="00435B10" w:rsidRDefault="00956A76" w:rsidP="00674D37">
      <w:pPr>
        <w:pStyle w:val="BodyNoIndentEVM"/>
        <w:jc w:val="both"/>
        <w:rPr>
          <w:rFonts w:ascii="Arial" w:hAnsi="Arial" w:cs="Arial"/>
        </w:rPr>
      </w:pPr>
      <w:r w:rsidRPr="00435B10">
        <w:rPr>
          <w:rFonts w:ascii="Arial" w:hAnsi="Arial" w:cs="Arial"/>
        </w:rPr>
        <w:t xml:space="preserve">When material is purchased for storage in inventory, or when vendor payments are not aligned with objective progress assessment, it may be necessary to use estimated actual costs to avoid artificial variances, which might be created when materials are purchased far in advance of usage. This is especially true when the lag time for acquiring actual cost data </w:t>
      </w:r>
      <w:r w:rsidR="00ED6AF8" w:rsidRPr="00435B10">
        <w:rPr>
          <w:rFonts w:ascii="Arial" w:hAnsi="Arial" w:cs="Arial"/>
        </w:rPr>
        <w:t>is</w:t>
      </w:r>
      <w:r w:rsidRPr="00435B10">
        <w:rPr>
          <w:rFonts w:ascii="Arial" w:hAnsi="Arial" w:cs="Arial"/>
        </w:rPr>
        <w:t xml:space="preserve"> significant. This may often be the case when other large institutions are involved in an effort and their accounting processes result in a lag of one or more accounting cycles before actual costs are available. This condition may be exacerbated when there are multiple partners in an effort. When the actual cost data becomes </w:t>
      </w:r>
      <w:r w:rsidR="00E57F3C" w:rsidRPr="00435B10">
        <w:rPr>
          <w:rFonts w:ascii="Arial" w:hAnsi="Arial" w:cs="Arial"/>
        </w:rPr>
        <w:t xml:space="preserve">   </w:t>
      </w:r>
      <w:r w:rsidRPr="00435B10">
        <w:rPr>
          <w:rFonts w:ascii="Arial" w:hAnsi="Arial" w:cs="Arial"/>
        </w:rPr>
        <w:t xml:space="preserve">available it must </w:t>
      </w:r>
      <w:r w:rsidR="00E57F3C" w:rsidRPr="00435B10">
        <w:rPr>
          <w:rFonts w:ascii="Arial" w:hAnsi="Arial" w:cs="Arial"/>
        </w:rPr>
        <w:t xml:space="preserve">be </w:t>
      </w:r>
      <w:r w:rsidRPr="00435B10">
        <w:rPr>
          <w:rFonts w:ascii="Arial" w:hAnsi="Arial" w:cs="Arial"/>
        </w:rPr>
        <w:t xml:space="preserve">reconciled with the estimated actuals and corrections made to ensure that the </w:t>
      </w:r>
      <w:r w:rsidR="0065218F" w:rsidRPr="00435B10">
        <w:rPr>
          <w:rFonts w:ascii="Arial" w:eastAsia="Times New Roman" w:hAnsi="Arial" w:cs="Arial"/>
          <w:szCs w:val="24"/>
        </w:rPr>
        <w:t>EV</w:t>
      </w:r>
      <w:r w:rsidRPr="00435B10">
        <w:rPr>
          <w:rFonts w:ascii="Arial" w:hAnsi="Arial" w:cs="Arial"/>
        </w:rPr>
        <w:t xml:space="preserve"> information remains accurate and reliable. </w:t>
      </w:r>
    </w:p>
    <w:p w14:paraId="6A54DB96" w14:textId="77777777" w:rsidR="00956A76" w:rsidRPr="00435B10" w:rsidRDefault="00956A76" w:rsidP="00674D37">
      <w:pPr>
        <w:pStyle w:val="BodyNoIndentEVM"/>
        <w:jc w:val="both"/>
        <w:rPr>
          <w:rFonts w:ascii="Arial" w:hAnsi="Arial" w:cs="Arial"/>
        </w:rPr>
      </w:pPr>
      <w:r w:rsidRPr="00435B10">
        <w:rPr>
          <w:rFonts w:ascii="Arial" w:hAnsi="Arial" w:cs="Arial"/>
        </w:rPr>
        <w:t>The use of estimated actuals should be employed where necessary to ensure the most current information is being used in managing the effort.</w:t>
      </w:r>
      <w:r w:rsidR="00F85069" w:rsidRPr="00435B10">
        <w:rPr>
          <w:rFonts w:ascii="Arial" w:hAnsi="Arial" w:cs="Arial"/>
        </w:rPr>
        <w:t xml:space="preserve"> </w:t>
      </w:r>
      <w:r w:rsidRPr="00435B10">
        <w:rPr>
          <w:rFonts w:ascii="Arial" w:hAnsi="Arial" w:cs="Arial"/>
        </w:rPr>
        <w:t xml:space="preserve">See discussion in </w:t>
      </w:r>
      <w:r w:rsidR="006D28C4">
        <w:rPr>
          <w:rFonts w:ascii="Arial" w:hAnsi="Arial" w:cs="Arial"/>
        </w:rPr>
        <w:fldChar w:fldCharType="begin"/>
      </w:r>
      <w:r w:rsidR="006D28C4">
        <w:rPr>
          <w:rFonts w:ascii="Arial" w:hAnsi="Arial" w:cs="Arial"/>
        </w:rPr>
        <w:instrText xml:space="preserve"> REF _Ref70370522 \r \h </w:instrText>
      </w:r>
      <w:r w:rsidR="006D28C4">
        <w:rPr>
          <w:rFonts w:ascii="Arial" w:hAnsi="Arial" w:cs="Arial"/>
        </w:rPr>
      </w:r>
      <w:r w:rsidR="006D28C4">
        <w:rPr>
          <w:rFonts w:ascii="Arial" w:hAnsi="Arial" w:cs="Arial"/>
        </w:rPr>
        <w:fldChar w:fldCharType="separate"/>
      </w:r>
      <w:r w:rsidR="006D28C4">
        <w:rPr>
          <w:rFonts w:ascii="Arial" w:hAnsi="Arial" w:cs="Arial"/>
        </w:rPr>
        <w:t>4.14</w:t>
      </w:r>
      <w:r w:rsidR="006D28C4">
        <w:rPr>
          <w:rFonts w:ascii="Arial" w:hAnsi="Arial" w:cs="Arial"/>
        </w:rPr>
        <w:fldChar w:fldCharType="end"/>
      </w:r>
      <w:r w:rsidRPr="00435B10">
        <w:rPr>
          <w:rFonts w:ascii="Arial" w:hAnsi="Arial" w:cs="Arial"/>
        </w:rPr>
        <w:t xml:space="preserve"> on application and reconciliation of estimated actuals.</w:t>
      </w:r>
    </w:p>
    <w:p w14:paraId="547908CB" w14:textId="60E03CF7" w:rsidR="00956A76" w:rsidRPr="00435B10" w:rsidRDefault="00956A76" w:rsidP="00674D37">
      <w:pPr>
        <w:pStyle w:val="Heading2"/>
        <w:jc w:val="both"/>
      </w:pPr>
      <w:bookmarkStart w:id="692" w:name="_Toc304560950"/>
      <w:bookmarkStart w:id="693" w:name="_Toc84879682"/>
      <w:r w:rsidRPr="00435B10">
        <w:t>Material Variances</w:t>
      </w:r>
      <w:bookmarkEnd w:id="692"/>
      <w:bookmarkEnd w:id="693"/>
    </w:p>
    <w:p w14:paraId="425344E3" w14:textId="77777777" w:rsidR="00956A76" w:rsidRPr="00435B10" w:rsidRDefault="00956A76" w:rsidP="00674D37">
      <w:pPr>
        <w:pStyle w:val="Heading3"/>
        <w:jc w:val="both"/>
      </w:pPr>
      <w:bookmarkStart w:id="694" w:name="_Toc304560951"/>
      <w:r w:rsidRPr="00435B10">
        <w:t>Material Variance Analysis</w:t>
      </w:r>
      <w:bookmarkEnd w:id="694"/>
    </w:p>
    <w:p w14:paraId="0F869CF2" w14:textId="25AC3746" w:rsidR="00956A76" w:rsidRPr="00435B10" w:rsidRDefault="00956A76" w:rsidP="00674D37">
      <w:pPr>
        <w:pStyle w:val="BodyNoIndentEVM"/>
        <w:jc w:val="both"/>
        <w:rPr>
          <w:rFonts w:ascii="Arial" w:hAnsi="Arial" w:cs="Arial"/>
        </w:rPr>
      </w:pPr>
      <w:r w:rsidRPr="00435B10">
        <w:rPr>
          <w:rFonts w:ascii="Arial" w:hAnsi="Arial" w:cs="Arial"/>
        </w:rPr>
        <w:t xml:space="preserve">The </w:t>
      </w:r>
      <w:r w:rsidR="003D1B49" w:rsidRPr="00435B10">
        <w:rPr>
          <w:rFonts w:ascii="Arial" w:hAnsi="Arial" w:cs="Arial"/>
        </w:rPr>
        <w:t>P</w:t>
      </w:r>
      <w:r w:rsidR="003D1B49" w:rsidRPr="00435B10">
        <w:rPr>
          <w:rFonts w:ascii="Arial" w:hAnsi="Arial" w:cs="Arial"/>
        </w:rPr>
        <w:noBreakHyphen/>
        <w:t>CAM</w:t>
      </w:r>
      <w:r w:rsidRPr="00435B10">
        <w:rPr>
          <w:rFonts w:ascii="Arial" w:hAnsi="Arial" w:cs="Arial"/>
        </w:rPr>
        <w:t xml:space="preserve"> is responsible for monitoring schedule and cost performance for all material on the project, discretely monitoring high value/critical material items, and analyzing groupings of low value/non-critical material items.</w:t>
      </w:r>
      <w:r w:rsidR="00F85069" w:rsidRPr="00435B10">
        <w:rPr>
          <w:rFonts w:ascii="Arial" w:hAnsi="Arial" w:cs="Arial"/>
        </w:rPr>
        <w:t xml:space="preserve"> </w:t>
      </w:r>
      <w:r w:rsidRPr="00435B10">
        <w:rPr>
          <w:rFonts w:ascii="Arial" w:hAnsi="Arial" w:cs="Arial"/>
        </w:rPr>
        <w:t xml:space="preserve">Material price and usage variance analysis is an essential element of material cost control and begins early in the material acquisitions cycle when price and quantity data </w:t>
      </w:r>
      <w:r w:rsidR="00ED6AF8" w:rsidRPr="00435B10">
        <w:rPr>
          <w:rFonts w:ascii="Arial" w:hAnsi="Arial" w:cs="Arial"/>
        </w:rPr>
        <w:t>are</w:t>
      </w:r>
      <w:r w:rsidRPr="00435B10">
        <w:rPr>
          <w:rFonts w:ascii="Arial" w:hAnsi="Arial" w:cs="Arial"/>
        </w:rPr>
        <w:t xml:space="preserve"> available to support this analysis. When ACWP are accrued, the </w:t>
      </w:r>
      <w:r w:rsidR="00A7561E" w:rsidRPr="00435B10">
        <w:rPr>
          <w:rFonts w:ascii="Arial" w:hAnsi="Arial" w:cs="Arial"/>
        </w:rPr>
        <w:t>P-CAM</w:t>
      </w:r>
      <w:r w:rsidRPr="00435B10">
        <w:rPr>
          <w:rFonts w:ascii="Arial" w:hAnsi="Arial" w:cs="Arial"/>
        </w:rPr>
        <w:t xml:space="preserve"> receives a </w:t>
      </w:r>
      <w:r w:rsidR="000778C8" w:rsidRPr="00435B10">
        <w:rPr>
          <w:rFonts w:ascii="Arial" w:hAnsi="Arial" w:cs="Arial"/>
        </w:rPr>
        <w:t>VAR</w:t>
      </w:r>
      <w:r w:rsidRPr="00435B10">
        <w:rPr>
          <w:rFonts w:ascii="Arial" w:hAnsi="Arial" w:cs="Arial"/>
        </w:rPr>
        <w:t xml:space="preserve"> form if variance fa</w:t>
      </w:r>
      <w:r w:rsidR="00A7561E" w:rsidRPr="00435B10">
        <w:rPr>
          <w:rFonts w:ascii="Arial" w:hAnsi="Arial" w:cs="Arial"/>
        </w:rPr>
        <w:t xml:space="preserve">lls outside of the established </w:t>
      </w:r>
      <w:r w:rsidR="00636415" w:rsidRPr="00435B10">
        <w:rPr>
          <w:rFonts w:ascii="Arial" w:hAnsi="Arial" w:cs="Arial"/>
        </w:rPr>
        <w:t>CA</w:t>
      </w:r>
      <w:r w:rsidRPr="00435B10">
        <w:rPr>
          <w:rFonts w:ascii="Arial" w:hAnsi="Arial" w:cs="Arial"/>
        </w:rPr>
        <w:t xml:space="preserve"> thresholds. Data from the estimating formats, material purchase requests, orders, and invoices are used as required to facilitate the analysis of material price variances.</w:t>
      </w:r>
      <w:r w:rsidR="00F85069" w:rsidRPr="00435B10">
        <w:rPr>
          <w:rFonts w:ascii="Arial" w:hAnsi="Arial" w:cs="Arial"/>
        </w:rPr>
        <w:t xml:space="preserve"> </w:t>
      </w:r>
    </w:p>
    <w:p w14:paraId="3A3FB9A5" w14:textId="7739685E" w:rsidR="00956A76" w:rsidRPr="00435B10" w:rsidRDefault="00205908" w:rsidP="00674D37">
      <w:pPr>
        <w:pStyle w:val="Heading3"/>
        <w:jc w:val="both"/>
      </w:pPr>
      <w:bookmarkStart w:id="695" w:name="_Toc304560952"/>
      <w:bookmarkStart w:id="696" w:name="_Ref73649127"/>
      <w:bookmarkStart w:id="697" w:name="_Ref73649134"/>
      <w:r w:rsidRPr="00435B10">
        <w:t>M</w:t>
      </w:r>
      <w:r w:rsidR="00956A76" w:rsidRPr="00435B10">
        <w:t xml:space="preserve">aterial Cost </w:t>
      </w:r>
      <w:r w:rsidR="00AE5FCC" w:rsidRPr="00435B10">
        <w:t>and</w:t>
      </w:r>
      <w:r w:rsidR="00956A76" w:rsidRPr="00435B10">
        <w:t xml:space="preserve"> Schedule Variances</w:t>
      </w:r>
      <w:bookmarkEnd w:id="695"/>
      <w:bookmarkEnd w:id="696"/>
      <w:bookmarkEnd w:id="697"/>
    </w:p>
    <w:p w14:paraId="39C1BE97" w14:textId="77777777" w:rsidR="00956A76" w:rsidRPr="00435B10" w:rsidRDefault="00956A76" w:rsidP="00674D37">
      <w:pPr>
        <w:pStyle w:val="BodyNoIndentEVM"/>
        <w:jc w:val="both"/>
        <w:rPr>
          <w:rFonts w:ascii="Arial" w:hAnsi="Arial" w:cs="Arial"/>
        </w:rPr>
      </w:pPr>
      <w:r w:rsidRPr="00435B10">
        <w:rPr>
          <w:rFonts w:ascii="Arial" w:hAnsi="Arial" w:cs="Arial"/>
        </w:rPr>
        <w:t>On a monthly basis</w:t>
      </w:r>
      <w:r w:rsidR="00E00B43" w:rsidRPr="00435B10">
        <w:rPr>
          <w:rFonts w:ascii="Arial" w:hAnsi="Arial" w:cs="Arial"/>
        </w:rPr>
        <w:t xml:space="preserve">, reports are generated at the </w:t>
      </w:r>
      <w:r w:rsidR="00636415" w:rsidRPr="00435B10">
        <w:rPr>
          <w:rFonts w:ascii="Arial" w:hAnsi="Arial" w:cs="Arial"/>
        </w:rPr>
        <w:t>CA</w:t>
      </w:r>
      <w:r w:rsidRPr="00435B10">
        <w:rPr>
          <w:rFonts w:ascii="Arial" w:hAnsi="Arial" w:cs="Arial"/>
        </w:rPr>
        <w:t xml:space="preserve"> level comparing planned to actual</w:t>
      </w:r>
      <w:r w:rsidR="00E00B43" w:rsidRPr="00435B10">
        <w:rPr>
          <w:rFonts w:ascii="Arial" w:hAnsi="Arial" w:cs="Arial"/>
        </w:rPr>
        <w:t xml:space="preserve"> accomplishments to derive the </w:t>
      </w:r>
      <w:r w:rsidR="009A447D" w:rsidRPr="00435B10">
        <w:rPr>
          <w:rFonts w:ascii="Arial" w:hAnsi="Arial" w:cs="Arial"/>
        </w:rPr>
        <w:t>SV</w:t>
      </w:r>
      <w:r w:rsidR="00E00B43" w:rsidRPr="00435B10">
        <w:rPr>
          <w:rFonts w:ascii="Arial" w:hAnsi="Arial" w:cs="Arial"/>
        </w:rPr>
        <w:t xml:space="preserve">. Similarly, for the </w:t>
      </w:r>
      <w:r w:rsidR="003D5F54" w:rsidRPr="00435B10">
        <w:rPr>
          <w:rFonts w:ascii="Arial" w:hAnsi="Arial" w:cs="Arial"/>
        </w:rPr>
        <w:t>CV</w:t>
      </w:r>
      <w:r w:rsidRPr="00435B10">
        <w:rPr>
          <w:rFonts w:ascii="Arial" w:hAnsi="Arial" w:cs="Arial"/>
        </w:rPr>
        <w:t xml:space="preserve">, the </w:t>
      </w:r>
      <w:r w:rsidR="0065218F" w:rsidRPr="00435B10">
        <w:rPr>
          <w:rFonts w:ascii="Arial" w:eastAsia="Times New Roman" w:hAnsi="Arial" w:cs="Arial"/>
          <w:szCs w:val="24"/>
        </w:rPr>
        <w:t>EV</w:t>
      </w:r>
      <w:r w:rsidRPr="00435B10">
        <w:rPr>
          <w:rFonts w:ascii="Arial" w:hAnsi="Arial" w:cs="Arial"/>
        </w:rPr>
        <w:t xml:space="preserve"> for the period is compared to the actual costs. Should significant differences arise, and it is determined that it is driven by material, an analysis of the source or cause of that variance is performed to determine if it is due to price, usage, or quantity. This analysis</w:t>
      </w:r>
      <w:r w:rsidR="00D67293" w:rsidRPr="00435B10">
        <w:rPr>
          <w:rFonts w:ascii="Arial" w:hAnsi="Arial" w:cs="Arial"/>
        </w:rPr>
        <w:t xml:space="preserve"> is reviewed by the project/sub</w:t>
      </w:r>
      <w:r w:rsidRPr="00435B10">
        <w:rPr>
          <w:rFonts w:ascii="Arial" w:hAnsi="Arial" w:cs="Arial"/>
        </w:rPr>
        <w:t xml:space="preserve">project/element management office for acceptability and relevance. Relevant items are brought to the project’s senior management attention. </w:t>
      </w:r>
    </w:p>
    <w:p w14:paraId="58B983EA" w14:textId="77777777" w:rsidR="00956A76" w:rsidRPr="00435B10" w:rsidRDefault="00956A76" w:rsidP="00674D37">
      <w:pPr>
        <w:pStyle w:val="BodyNoIndentEVM"/>
        <w:jc w:val="both"/>
        <w:rPr>
          <w:rFonts w:ascii="Arial" w:hAnsi="Arial" w:cs="Arial"/>
        </w:rPr>
      </w:pPr>
      <w:r w:rsidRPr="00435B10">
        <w:rPr>
          <w:rFonts w:ascii="Arial" w:hAnsi="Arial" w:cs="Arial"/>
        </w:rPr>
        <w:t>Sometimes, purchasing of material in excess of requirements is allowed for scrap, economic order quantity purchases, rejections, shrinkage, differing yield rates, etc. Significant differences between requirements and purchases that are driven by such factors are thoroughly documented.</w:t>
      </w:r>
      <w:r w:rsidR="00F85069" w:rsidRPr="00435B10">
        <w:rPr>
          <w:rFonts w:ascii="Arial" w:hAnsi="Arial" w:cs="Arial"/>
        </w:rPr>
        <w:t xml:space="preserve"> </w:t>
      </w:r>
    </w:p>
    <w:p w14:paraId="600698C6" w14:textId="77777777" w:rsidR="00956A76" w:rsidRPr="00435B10" w:rsidRDefault="00956A76" w:rsidP="00674D37">
      <w:pPr>
        <w:pStyle w:val="BodyNoIndentEVM"/>
        <w:jc w:val="both"/>
        <w:rPr>
          <w:rFonts w:ascii="Arial" w:hAnsi="Arial" w:cs="Arial"/>
        </w:rPr>
      </w:pPr>
      <w:r w:rsidRPr="00435B10">
        <w:rPr>
          <w:rFonts w:ascii="Arial" w:hAnsi="Arial" w:cs="Arial"/>
        </w:rPr>
        <w:t xml:space="preserve">When significant variances are identified, </w:t>
      </w:r>
      <w:r w:rsidR="000778C8" w:rsidRPr="00435B10">
        <w:rPr>
          <w:rFonts w:ascii="Arial" w:hAnsi="Arial" w:cs="Arial"/>
        </w:rPr>
        <w:t>VAR</w:t>
      </w:r>
      <w:r w:rsidRPr="00435B10">
        <w:rPr>
          <w:rFonts w:ascii="Arial" w:hAnsi="Arial" w:cs="Arial"/>
        </w:rPr>
        <w:t xml:space="preserve">s are generated which describe in detail the reason for the variance, including a segregation of price and usage variance when available, and the proposed resolution, if applicable. This information is prepared by the </w:t>
      </w:r>
      <w:r w:rsidR="003D1B49" w:rsidRPr="00435B10">
        <w:rPr>
          <w:rFonts w:ascii="Arial" w:hAnsi="Arial" w:cs="Arial"/>
        </w:rPr>
        <w:t>P</w:t>
      </w:r>
      <w:r w:rsidR="003D1B49" w:rsidRPr="00435B10">
        <w:rPr>
          <w:rFonts w:ascii="Arial" w:hAnsi="Arial" w:cs="Arial"/>
        </w:rPr>
        <w:noBreakHyphen/>
        <w:t>CAM</w:t>
      </w:r>
      <w:r w:rsidRPr="00435B10">
        <w:rPr>
          <w:rFonts w:ascii="Arial" w:hAnsi="Arial" w:cs="Arial"/>
        </w:rPr>
        <w:t xml:space="preserve"> with input from others as needed. The vehicle for the dissemination of this information to all potentially affected parties, are the periodic (no less frequently than monthly) management meetings. </w:t>
      </w:r>
    </w:p>
    <w:p w14:paraId="781FCBED" w14:textId="277AD2E8" w:rsidR="00956A76" w:rsidRPr="00435B10" w:rsidRDefault="00956A76" w:rsidP="00674D37">
      <w:pPr>
        <w:pStyle w:val="Heading2"/>
        <w:jc w:val="both"/>
      </w:pPr>
      <w:bookmarkStart w:id="698" w:name="_Toc304560953"/>
      <w:bookmarkStart w:id="699" w:name="_Ref73649195"/>
      <w:bookmarkStart w:id="700" w:name="_Ref73649202"/>
      <w:bookmarkStart w:id="701" w:name="_Toc84879683"/>
      <w:r w:rsidRPr="00435B10">
        <w:t>Material EACs</w:t>
      </w:r>
      <w:bookmarkEnd w:id="698"/>
      <w:bookmarkEnd w:id="699"/>
      <w:bookmarkEnd w:id="700"/>
      <w:bookmarkEnd w:id="701"/>
    </w:p>
    <w:p w14:paraId="76DF47CB" w14:textId="77777777" w:rsidR="00956A76" w:rsidRPr="00435B10" w:rsidRDefault="00956A76" w:rsidP="00674D37">
      <w:pPr>
        <w:pStyle w:val="BodyNoIndentEVM"/>
        <w:jc w:val="both"/>
        <w:rPr>
          <w:rFonts w:ascii="Arial" w:hAnsi="Arial" w:cs="Arial"/>
        </w:rPr>
      </w:pPr>
      <w:r w:rsidRPr="00435B10">
        <w:rPr>
          <w:rFonts w:ascii="Arial" w:hAnsi="Arial" w:cs="Arial"/>
        </w:rPr>
        <w:t xml:space="preserve">Material EACs are revised when purchase order or requirements documents support a change in the expected amount needed or its respective cost. Otherwise, material EACs are performed as a part of the routine or comprehensive EAC activity and in accordance with NASA’s EAC guidance. (See </w:t>
      </w:r>
      <w:r w:rsidR="00914136">
        <w:rPr>
          <w:rFonts w:ascii="Arial" w:hAnsi="Arial" w:cs="Arial"/>
        </w:rPr>
        <w:fldChar w:fldCharType="begin"/>
      </w:r>
      <w:r w:rsidR="00914136">
        <w:rPr>
          <w:rFonts w:ascii="Arial" w:hAnsi="Arial" w:cs="Arial"/>
        </w:rPr>
        <w:instrText xml:space="preserve"> REF _Ref70370584 \r \h </w:instrText>
      </w:r>
      <w:r w:rsidR="00914136">
        <w:rPr>
          <w:rFonts w:ascii="Arial" w:hAnsi="Arial" w:cs="Arial"/>
        </w:rPr>
      </w:r>
      <w:r w:rsidR="00914136">
        <w:rPr>
          <w:rFonts w:ascii="Arial" w:hAnsi="Arial" w:cs="Arial"/>
        </w:rPr>
        <w:fldChar w:fldCharType="separate"/>
      </w:r>
      <w:r w:rsidR="00914136">
        <w:rPr>
          <w:rFonts w:ascii="Arial" w:hAnsi="Arial" w:cs="Arial"/>
        </w:rPr>
        <w:t>6.6</w:t>
      </w:r>
      <w:r w:rsidR="00914136">
        <w:rPr>
          <w:rFonts w:ascii="Arial" w:hAnsi="Arial" w:cs="Arial"/>
        </w:rPr>
        <w:fldChar w:fldCharType="end"/>
      </w:r>
      <w:r w:rsidRPr="00435B10">
        <w:rPr>
          <w:rFonts w:ascii="Arial" w:hAnsi="Arial" w:cs="Arial"/>
        </w:rPr>
        <w:t>)</w:t>
      </w:r>
    </w:p>
    <w:p w14:paraId="6ED22AF5" w14:textId="63C034A9" w:rsidR="00956A76" w:rsidRPr="00435B10" w:rsidRDefault="00956A76" w:rsidP="00674D37">
      <w:pPr>
        <w:pStyle w:val="Heading2"/>
        <w:jc w:val="both"/>
      </w:pPr>
      <w:bookmarkStart w:id="702" w:name="_Toc304560954"/>
      <w:bookmarkStart w:id="703" w:name="_Toc84879684"/>
      <w:r w:rsidRPr="00435B10">
        <w:t>Material Budget Changes</w:t>
      </w:r>
      <w:bookmarkEnd w:id="702"/>
      <w:bookmarkEnd w:id="703"/>
    </w:p>
    <w:p w14:paraId="0FC6EEB8" w14:textId="6F31D298" w:rsidR="00956A76" w:rsidRPr="00435B10" w:rsidRDefault="00956A76" w:rsidP="00674D37">
      <w:pPr>
        <w:pStyle w:val="BodyNoIndentEVM"/>
        <w:jc w:val="both"/>
        <w:rPr>
          <w:rFonts w:ascii="Arial" w:hAnsi="Arial" w:cs="Arial"/>
        </w:rPr>
      </w:pPr>
      <w:r w:rsidRPr="00435B10">
        <w:rPr>
          <w:rFonts w:ascii="Arial" w:hAnsi="Arial" w:cs="Arial"/>
        </w:rPr>
        <w:t xml:space="preserve">If the material requirement has changed </w:t>
      </w:r>
      <w:r w:rsidRPr="00E84319">
        <w:rPr>
          <w:rFonts w:ascii="Arial" w:hAnsi="Arial" w:cs="Arial"/>
        </w:rPr>
        <w:t>significantly</w:t>
      </w:r>
      <w:r w:rsidRPr="00435B10">
        <w:rPr>
          <w:rFonts w:ascii="Arial" w:hAnsi="Arial" w:cs="Arial"/>
        </w:rPr>
        <w:t xml:space="preserve"> in either unit price or quantity from the plan the </w:t>
      </w:r>
      <w:r w:rsidR="003D1B49" w:rsidRPr="00435B10">
        <w:rPr>
          <w:rFonts w:ascii="Arial" w:hAnsi="Arial" w:cs="Arial"/>
        </w:rPr>
        <w:t>P</w:t>
      </w:r>
      <w:r w:rsidR="003D1B49" w:rsidRPr="00435B10">
        <w:rPr>
          <w:rFonts w:ascii="Arial" w:hAnsi="Arial" w:cs="Arial"/>
        </w:rPr>
        <w:noBreakHyphen/>
        <w:t>CAM</w:t>
      </w:r>
      <w:r w:rsidRPr="00435B10">
        <w:rPr>
          <w:rFonts w:ascii="Arial" w:hAnsi="Arial" w:cs="Arial"/>
        </w:rPr>
        <w:t xml:space="preserve"> prepares a change request to reflect the additional budget requirements.</w:t>
      </w:r>
      <w:r w:rsidR="00F85069" w:rsidRPr="00435B10">
        <w:rPr>
          <w:rFonts w:ascii="Arial" w:hAnsi="Arial" w:cs="Arial"/>
        </w:rPr>
        <w:t xml:space="preserve"> </w:t>
      </w:r>
      <w:r w:rsidRPr="00435B10">
        <w:rPr>
          <w:rFonts w:ascii="Arial" w:hAnsi="Arial" w:cs="Arial"/>
        </w:rPr>
        <w:t>The request is submitted to the program/project/subproject office for review and approval, prior to processing a PR.</w:t>
      </w:r>
      <w:r w:rsidR="00F85069" w:rsidRPr="00435B10">
        <w:rPr>
          <w:rFonts w:ascii="Arial" w:hAnsi="Arial" w:cs="Arial"/>
        </w:rPr>
        <w:t xml:space="preserve"> </w:t>
      </w:r>
      <w:r w:rsidRPr="00435B10">
        <w:rPr>
          <w:rFonts w:ascii="Arial" w:hAnsi="Arial" w:cs="Arial"/>
        </w:rPr>
        <w:t>If the use of MR is approved, the budget change is entered into the PMB and the PR is authorized</w:t>
      </w:r>
      <w:r w:rsidRPr="00E84319">
        <w:rPr>
          <w:rFonts w:ascii="Arial" w:hAnsi="Arial" w:cs="Arial"/>
        </w:rPr>
        <w:t>.</w:t>
      </w:r>
      <w:r w:rsidR="00F85069" w:rsidRPr="00E84319">
        <w:rPr>
          <w:rFonts w:ascii="Arial" w:hAnsi="Arial" w:cs="Arial"/>
        </w:rPr>
        <w:t xml:space="preserve"> </w:t>
      </w:r>
      <w:r w:rsidRPr="00E84319">
        <w:rPr>
          <w:rFonts w:ascii="Arial" w:hAnsi="Arial" w:cs="Arial"/>
        </w:rPr>
        <w:t>If the PR is autho</w:t>
      </w:r>
      <w:r w:rsidR="0097531D" w:rsidRPr="00E84319">
        <w:rPr>
          <w:rFonts w:ascii="Arial" w:hAnsi="Arial" w:cs="Arial"/>
        </w:rPr>
        <w:t>rized and the use of MR is not</w:t>
      </w:r>
      <w:r w:rsidRPr="00E84319">
        <w:rPr>
          <w:rFonts w:ascii="Arial" w:hAnsi="Arial" w:cs="Arial"/>
        </w:rPr>
        <w:t xml:space="preserve">, then the </w:t>
      </w:r>
      <w:r w:rsidR="00636415" w:rsidRPr="00E84319">
        <w:rPr>
          <w:rFonts w:ascii="Arial" w:hAnsi="Arial" w:cs="Arial"/>
        </w:rPr>
        <w:t>CA</w:t>
      </w:r>
      <w:r w:rsidRPr="00E84319">
        <w:rPr>
          <w:rFonts w:ascii="Arial" w:hAnsi="Arial" w:cs="Arial"/>
        </w:rPr>
        <w:t>’s EAC must be revised</w:t>
      </w:r>
      <w:r w:rsidRPr="00435B10">
        <w:rPr>
          <w:rFonts w:ascii="Arial" w:hAnsi="Arial" w:cs="Arial"/>
        </w:rPr>
        <w:t>.</w:t>
      </w:r>
      <w:r w:rsidR="00F85069" w:rsidRPr="00435B10">
        <w:rPr>
          <w:rFonts w:ascii="Arial" w:hAnsi="Arial" w:cs="Arial"/>
        </w:rPr>
        <w:t xml:space="preserve"> </w:t>
      </w:r>
      <w:r w:rsidRPr="00435B10">
        <w:rPr>
          <w:rFonts w:ascii="Arial" w:hAnsi="Arial" w:cs="Arial"/>
        </w:rPr>
        <w:t>See Section</w:t>
      </w:r>
      <w:r w:rsidR="00DC0093" w:rsidRPr="00435B10">
        <w:rPr>
          <w:rFonts w:ascii="Arial" w:hAnsi="Arial" w:cs="Arial"/>
        </w:rPr>
        <w:t xml:space="preserve"> </w:t>
      </w:r>
      <w:r w:rsidR="00914136">
        <w:rPr>
          <w:rFonts w:ascii="Arial" w:hAnsi="Arial" w:cs="Arial"/>
        </w:rPr>
        <w:fldChar w:fldCharType="begin"/>
      </w:r>
      <w:r w:rsidR="00914136">
        <w:rPr>
          <w:rFonts w:ascii="Arial" w:hAnsi="Arial" w:cs="Arial"/>
        </w:rPr>
        <w:instrText xml:space="preserve"> REF _Ref70370691 \r \h </w:instrText>
      </w:r>
      <w:r w:rsidR="00914136">
        <w:rPr>
          <w:rFonts w:ascii="Arial" w:hAnsi="Arial" w:cs="Arial"/>
        </w:rPr>
      </w:r>
      <w:r w:rsidR="00914136">
        <w:rPr>
          <w:rFonts w:ascii="Arial" w:hAnsi="Arial" w:cs="Arial"/>
        </w:rPr>
        <w:fldChar w:fldCharType="separate"/>
      </w:r>
      <w:r w:rsidR="00914136">
        <w:rPr>
          <w:rFonts w:ascii="Arial" w:hAnsi="Arial" w:cs="Arial"/>
        </w:rPr>
        <w:t>7</w:t>
      </w:r>
      <w:r w:rsidR="00914136">
        <w:rPr>
          <w:rFonts w:ascii="Arial" w:hAnsi="Arial" w:cs="Arial"/>
        </w:rPr>
        <w:fldChar w:fldCharType="end"/>
      </w:r>
      <w:r w:rsidRPr="00435B10">
        <w:rPr>
          <w:rFonts w:ascii="Arial" w:hAnsi="Arial" w:cs="Arial"/>
        </w:rPr>
        <w:t xml:space="preserve"> for additional guidance on budget changes.</w:t>
      </w:r>
    </w:p>
    <w:p w14:paraId="5DC0CA1B" w14:textId="2A58501E" w:rsidR="00956A76" w:rsidRPr="00435B10" w:rsidRDefault="00956A76" w:rsidP="00674D37">
      <w:pPr>
        <w:pStyle w:val="Heading2"/>
        <w:jc w:val="both"/>
      </w:pPr>
      <w:bookmarkStart w:id="704" w:name="_Toc304560955"/>
      <w:bookmarkStart w:id="705" w:name="_Toc84879685"/>
      <w:r w:rsidRPr="00435B10">
        <w:t>Physical Accountability</w:t>
      </w:r>
      <w:bookmarkEnd w:id="704"/>
      <w:bookmarkEnd w:id="705"/>
    </w:p>
    <w:p w14:paraId="48164FAA" w14:textId="77777777" w:rsidR="00956A76" w:rsidRPr="00435B10" w:rsidRDefault="00956A76" w:rsidP="00674D37">
      <w:pPr>
        <w:pStyle w:val="BodyNoIndentEVM"/>
        <w:jc w:val="both"/>
        <w:rPr>
          <w:rFonts w:ascii="Arial" w:hAnsi="Arial" w:cs="Arial"/>
        </w:rPr>
      </w:pPr>
      <w:r w:rsidRPr="00435B10">
        <w:rPr>
          <w:rFonts w:ascii="Arial" w:hAnsi="Arial" w:cs="Arial"/>
        </w:rPr>
        <w:t>NASA’s material management system requirements are defined in NASA policy and ensure full accountability of all material</w:t>
      </w:r>
      <w:r w:rsidR="00D67293" w:rsidRPr="00435B10">
        <w:rPr>
          <w:rFonts w:ascii="Arial" w:hAnsi="Arial" w:cs="Arial"/>
        </w:rPr>
        <w:t xml:space="preserve"> purchased for a project or sub</w:t>
      </w:r>
      <w:r w:rsidRPr="00435B10">
        <w:rPr>
          <w:rFonts w:ascii="Arial" w:hAnsi="Arial" w:cs="Arial"/>
        </w:rPr>
        <w:t>project/element.</w:t>
      </w:r>
    </w:p>
    <w:p w14:paraId="1AFB0F24" w14:textId="77777777" w:rsidR="00956A76" w:rsidRPr="00435B10" w:rsidRDefault="00956A76" w:rsidP="00674D37">
      <w:pPr>
        <w:pStyle w:val="BodyNoIndentEVM"/>
        <w:jc w:val="both"/>
        <w:rPr>
          <w:rFonts w:ascii="Arial" w:hAnsi="Arial" w:cs="Arial"/>
        </w:rPr>
      </w:pPr>
      <w:r w:rsidRPr="00435B10">
        <w:rPr>
          <w:rFonts w:ascii="Arial" w:hAnsi="Arial" w:cs="Arial"/>
        </w:rPr>
        <w:t xml:space="preserve">Material procured for, but not used by, a project is classified as overage or residual. Material classified as residual or overage </w:t>
      </w:r>
      <w:r w:rsidR="000E0202" w:rsidRPr="00435B10">
        <w:rPr>
          <w:rFonts w:ascii="Arial" w:hAnsi="Arial" w:cs="Arial"/>
        </w:rPr>
        <w:t>should</w:t>
      </w:r>
      <w:r w:rsidRPr="00435B10">
        <w:rPr>
          <w:rFonts w:ascii="Arial" w:hAnsi="Arial" w:cs="Arial"/>
        </w:rPr>
        <w:t xml:space="preserve"> be transferred to inventory with its associated cost as determined by NASA requirements.</w:t>
      </w:r>
      <w:r w:rsidR="00F85069" w:rsidRPr="00435B10">
        <w:rPr>
          <w:rFonts w:ascii="Arial" w:hAnsi="Arial" w:cs="Arial"/>
        </w:rPr>
        <w:t xml:space="preserve"> </w:t>
      </w:r>
      <w:r w:rsidRPr="00435B10">
        <w:rPr>
          <w:rFonts w:ascii="Arial" w:hAnsi="Arial" w:cs="Arial"/>
        </w:rPr>
        <w:t xml:space="preserve">Corresponding negative adjustments to budgets and </w:t>
      </w:r>
      <w:r w:rsidR="0065218F" w:rsidRPr="00435B10">
        <w:rPr>
          <w:rFonts w:ascii="Arial" w:eastAsia="Times New Roman" w:hAnsi="Arial" w:cs="Arial"/>
          <w:szCs w:val="24"/>
        </w:rPr>
        <w:t>EV</w:t>
      </w:r>
      <w:r w:rsidRPr="00435B10">
        <w:rPr>
          <w:rFonts w:ascii="Arial" w:hAnsi="Arial" w:cs="Arial"/>
        </w:rPr>
        <w:t xml:space="preserve"> should also be made to the performance measurement data and be documented in both the VAR and the Format 5 report for the month.</w:t>
      </w:r>
      <w:r w:rsidR="00F85069" w:rsidRPr="00435B10">
        <w:rPr>
          <w:rFonts w:ascii="Arial" w:hAnsi="Arial" w:cs="Arial"/>
        </w:rPr>
        <w:t xml:space="preserve"> </w:t>
      </w:r>
      <w:r w:rsidRPr="00435B10">
        <w:rPr>
          <w:rFonts w:ascii="Arial" w:hAnsi="Arial" w:cs="Arial"/>
        </w:rPr>
        <w:t>If the item is not accepted as a return to NASA inventory, no adjustments are made to the performance measurement data.</w:t>
      </w:r>
    </w:p>
    <w:p w14:paraId="2C809E83" w14:textId="77777777" w:rsidR="00956A76" w:rsidRPr="00435B10" w:rsidRDefault="00956A76" w:rsidP="00674D37">
      <w:pPr>
        <w:pStyle w:val="BodyNoIndentEVM"/>
        <w:jc w:val="both"/>
        <w:rPr>
          <w:rFonts w:ascii="Arial" w:hAnsi="Arial" w:cs="Arial"/>
        </w:rPr>
      </w:pPr>
      <w:r w:rsidRPr="00435B10">
        <w:rPr>
          <w:rFonts w:ascii="Arial" w:hAnsi="Arial" w:cs="Arial"/>
        </w:rPr>
        <w:t xml:space="preserve">Once a project is complete, all materials remaining in the physical possession of the project that were associated with the development of that phase, are considered residual and transferred to the appropriate inventory store in accordance with NASA procedures. </w:t>
      </w:r>
    </w:p>
    <w:p w14:paraId="5D4DD789" w14:textId="5932DB50" w:rsidR="00956A76" w:rsidRPr="00435B10" w:rsidRDefault="00956A76" w:rsidP="00674D37">
      <w:pPr>
        <w:pStyle w:val="Heading2"/>
        <w:jc w:val="both"/>
      </w:pPr>
      <w:bookmarkStart w:id="706" w:name="_Toc304560956"/>
      <w:bookmarkStart w:id="707" w:name="_Toc84879686"/>
      <w:r w:rsidRPr="00435B10">
        <w:t>Material Transfers</w:t>
      </w:r>
      <w:bookmarkEnd w:id="706"/>
      <w:bookmarkEnd w:id="707"/>
    </w:p>
    <w:p w14:paraId="0E529BB5" w14:textId="77777777" w:rsidR="00956A76" w:rsidRPr="00435B10" w:rsidRDefault="00956A76" w:rsidP="00674D37">
      <w:pPr>
        <w:pStyle w:val="BodyNoIndentEVM"/>
        <w:jc w:val="both"/>
        <w:rPr>
          <w:rFonts w:ascii="Arial" w:hAnsi="Arial" w:cs="Arial"/>
        </w:rPr>
      </w:pPr>
      <w:r w:rsidRPr="00435B10">
        <w:rPr>
          <w:rFonts w:ascii="Arial" w:hAnsi="Arial" w:cs="Arial"/>
        </w:rPr>
        <w:t>All transfers of material items must conform to NASA requirements.</w:t>
      </w:r>
    </w:p>
    <w:p w14:paraId="122C28AD" w14:textId="77777777" w:rsidR="00956A76" w:rsidRPr="00435B10" w:rsidRDefault="00956A76" w:rsidP="00674D37">
      <w:pPr>
        <w:pStyle w:val="BodyNoIndentEVM"/>
        <w:jc w:val="both"/>
        <w:rPr>
          <w:rFonts w:ascii="Arial" w:hAnsi="Arial" w:cs="Arial"/>
        </w:rPr>
      </w:pPr>
      <w:r w:rsidRPr="00435B10">
        <w:rPr>
          <w:rFonts w:ascii="Arial" w:hAnsi="Arial" w:cs="Arial"/>
        </w:rPr>
        <w:t xml:space="preserve">If the material is </w:t>
      </w:r>
      <w:r w:rsidR="00296CA3" w:rsidRPr="00435B10">
        <w:rPr>
          <w:rFonts w:ascii="Arial" w:hAnsi="Arial" w:cs="Arial"/>
        </w:rPr>
        <w:t>to be permanently transferred</w:t>
      </w:r>
      <w:r w:rsidRPr="00435B10">
        <w:rPr>
          <w:rFonts w:ascii="Arial" w:hAnsi="Arial" w:cs="Arial"/>
        </w:rPr>
        <w:t xml:space="preserve"> from Project A to Project B, and the material is not identified as GFE/GFM, all associated costs—including the value of the material—would be transferred to the receiving project. The project</w:t>
      </w:r>
      <w:r w:rsidR="00D67293" w:rsidRPr="00435B10">
        <w:rPr>
          <w:rFonts w:ascii="Arial" w:hAnsi="Arial" w:cs="Arial"/>
        </w:rPr>
        <w:t>/sub</w:t>
      </w:r>
      <w:r w:rsidRPr="00435B10">
        <w:rPr>
          <w:rFonts w:ascii="Arial" w:hAnsi="Arial" w:cs="Arial"/>
        </w:rPr>
        <w:t>project/element and institutional offices are required to assess the impacts and make a determination as to the need for changes to the existing baseline (PMB) and retroactive changes to BCWS, BCWP, and ACWP, if any.</w:t>
      </w:r>
      <w:r w:rsidR="00F85069" w:rsidRPr="00435B10">
        <w:rPr>
          <w:rFonts w:ascii="Arial" w:hAnsi="Arial" w:cs="Arial"/>
        </w:rPr>
        <w:t xml:space="preserve"> </w:t>
      </w:r>
      <w:r w:rsidRPr="00435B10">
        <w:rPr>
          <w:rFonts w:ascii="Arial" w:hAnsi="Arial" w:cs="Arial"/>
        </w:rPr>
        <w:t>Said changes are made in accordance with the revision process discussed in Section</w:t>
      </w:r>
      <w:r w:rsidR="00DC0093" w:rsidRPr="00435B10">
        <w:rPr>
          <w:rFonts w:ascii="Arial" w:hAnsi="Arial" w:cs="Arial"/>
        </w:rPr>
        <w:t xml:space="preserve"> </w:t>
      </w:r>
      <w:r w:rsidR="00914136">
        <w:rPr>
          <w:rFonts w:ascii="Arial" w:hAnsi="Arial" w:cs="Arial"/>
        </w:rPr>
        <w:fldChar w:fldCharType="begin"/>
      </w:r>
      <w:r w:rsidR="00914136">
        <w:rPr>
          <w:rFonts w:ascii="Arial" w:hAnsi="Arial" w:cs="Arial"/>
        </w:rPr>
        <w:instrText xml:space="preserve"> REF _Ref70370706 \r \h </w:instrText>
      </w:r>
      <w:r w:rsidR="00914136">
        <w:rPr>
          <w:rFonts w:ascii="Arial" w:hAnsi="Arial" w:cs="Arial"/>
        </w:rPr>
      </w:r>
      <w:r w:rsidR="00914136">
        <w:rPr>
          <w:rFonts w:ascii="Arial" w:hAnsi="Arial" w:cs="Arial"/>
        </w:rPr>
        <w:fldChar w:fldCharType="separate"/>
      </w:r>
      <w:r w:rsidR="00914136">
        <w:rPr>
          <w:rFonts w:ascii="Arial" w:hAnsi="Arial" w:cs="Arial"/>
        </w:rPr>
        <w:t>7</w:t>
      </w:r>
      <w:r w:rsidR="00914136">
        <w:rPr>
          <w:rFonts w:ascii="Arial" w:hAnsi="Arial" w:cs="Arial"/>
        </w:rPr>
        <w:fldChar w:fldCharType="end"/>
      </w:r>
      <w:r w:rsidRPr="00435B10">
        <w:rPr>
          <w:rFonts w:ascii="Arial" w:hAnsi="Arial" w:cs="Arial"/>
        </w:rPr>
        <w:t xml:space="preserve">, Change Management, and are reported to the sponsor in </w:t>
      </w:r>
      <w:r w:rsidR="006B2F55" w:rsidRPr="00435B10">
        <w:rPr>
          <w:rFonts w:ascii="Arial" w:hAnsi="Arial" w:cs="Arial"/>
        </w:rPr>
        <w:t>IPMR</w:t>
      </w:r>
      <w:r w:rsidRPr="00435B10">
        <w:rPr>
          <w:rFonts w:ascii="Arial" w:hAnsi="Arial" w:cs="Arial"/>
        </w:rPr>
        <w:t xml:space="preserve"> Format 5.</w:t>
      </w:r>
      <w:r w:rsidR="00F85069" w:rsidRPr="00435B10">
        <w:rPr>
          <w:rFonts w:ascii="Arial" w:hAnsi="Arial" w:cs="Arial"/>
        </w:rPr>
        <w:t xml:space="preserve"> </w:t>
      </w:r>
    </w:p>
    <w:p w14:paraId="432137FC" w14:textId="77777777" w:rsidR="00956A76" w:rsidRPr="00435B10" w:rsidRDefault="00956A76" w:rsidP="00674D37">
      <w:pPr>
        <w:pStyle w:val="BodyNoIndentEVM"/>
        <w:jc w:val="both"/>
        <w:rPr>
          <w:rFonts w:ascii="Arial" w:hAnsi="Arial" w:cs="Arial"/>
        </w:rPr>
      </w:pPr>
      <w:r w:rsidRPr="00435B10">
        <w:rPr>
          <w:rFonts w:ascii="Arial" w:hAnsi="Arial" w:cs="Arial"/>
        </w:rPr>
        <w:t xml:space="preserve">Project B (the receiver of the transferred material) </w:t>
      </w:r>
      <w:r w:rsidR="000E0202" w:rsidRPr="00435B10">
        <w:rPr>
          <w:rFonts w:ascii="Arial" w:hAnsi="Arial" w:cs="Arial"/>
        </w:rPr>
        <w:t>should</w:t>
      </w:r>
      <w:r w:rsidRPr="00435B10">
        <w:rPr>
          <w:rFonts w:ascii="Arial" w:hAnsi="Arial" w:cs="Arial"/>
        </w:rPr>
        <w:t xml:space="preserve"> add a new </w:t>
      </w:r>
      <w:r w:rsidR="00651C8A" w:rsidRPr="00435B10">
        <w:rPr>
          <w:rFonts w:ascii="Arial" w:hAnsi="Arial" w:cs="Arial"/>
        </w:rPr>
        <w:t>WP</w:t>
      </w:r>
      <w:r w:rsidRPr="00435B10">
        <w:rPr>
          <w:rFonts w:ascii="Arial" w:hAnsi="Arial" w:cs="Arial"/>
        </w:rPr>
        <w:t xml:space="preserve"> to the appropriate </w:t>
      </w:r>
      <w:r w:rsidR="00636415" w:rsidRPr="00435B10">
        <w:rPr>
          <w:rFonts w:ascii="Arial" w:hAnsi="Arial" w:cs="Arial"/>
        </w:rPr>
        <w:t>CA</w:t>
      </w:r>
      <w:r w:rsidRPr="00435B10">
        <w:rPr>
          <w:rFonts w:ascii="Arial" w:hAnsi="Arial" w:cs="Arial"/>
        </w:rPr>
        <w:t xml:space="preserve"> that would be responsible for this item. The </w:t>
      </w:r>
      <w:r w:rsidR="00651C8A" w:rsidRPr="00435B10">
        <w:rPr>
          <w:rFonts w:ascii="Arial" w:hAnsi="Arial" w:cs="Arial"/>
        </w:rPr>
        <w:t>WP</w:t>
      </w:r>
      <w:r w:rsidRPr="00435B10">
        <w:rPr>
          <w:rFonts w:ascii="Arial" w:hAnsi="Arial" w:cs="Arial"/>
        </w:rPr>
        <w:t xml:space="preserve"> </w:t>
      </w:r>
      <w:r w:rsidR="000E0202" w:rsidRPr="00435B10">
        <w:rPr>
          <w:rFonts w:ascii="Arial" w:hAnsi="Arial" w:cs="Arial"/>
        </w:rPr>
        <w:t>should</w:t>
      </w:r>
      <w:r w:rsidRPr="00435B10">
        <w:rPr>
          <w:rFonts w:ascii="Arial" w:hAnsi="Arial" w:cs="Arial"/>
        </w:rPr>
        <w:t xml:space="preserve"> contain the budget for the resources required to procure this item, including the actual value of the material. The </w:t>
      </w:r>
      <w:r w:rsidR="0065218F" w:rsidRPr="00435B10">
        <w:rPr>
          <w:rFonts w:ascii="Arial" w:eastAsia="Times New Roman" w:hAnsi="Arial" w:cs="Arial"/>
          <w:szCs w:val="24"/>
        </w:rPr>
        <w:t>EV</w:t>
      </w:r>
      <w:r w:rsidRPr="00435B10">
        <w:rPr>
          <w:rFonts w:ascii="Arial" w:hAnsi="Arial" w:cs="Arial"/>
        </w:rPr>
        <w:t xml:space="preserve"> will be taken during the month when the item is transferred and received by Project B.</w:t>
      </w:r>
    </w:p>
    <w:p w14:paraId="6C6D8ECB" w14:textId="5CDFAA6E" w:rsidR="00956A76" w:rsidRPr="00435B10" w:rsidRDefault="00956A76" w:rsidP="00674D37">
      <w:pPr>
        <w:pStyle w:val="BodyNoIndentEVM"/>
        <w:jc w:val="both"/>
        <w:rPr>
          <w:rFonts w:ascii="Arial" w:hAnsi="Arial" w:cs="Arial"/>
        </w:rPr>
      </w:pPr>
      <w:r w:rsidRPr="00435B10">
        <w:rPr>
          <w:rFonts w:ascii="Arial" w:hAnsi="Arial" w:cs="Arial"/>
        </w:rPr>
        <w:t xml:space="preserve">If the material item was ordered but not received by Project A, then no </w:t>
      </w:r>
      <w:r w:rsidR="0065218F" w:rsidRPr="00435B10">
        <w:rPr>
          <w:rFonts w:ascii="Arial" w:eastAsia="Times New Roman" w:hAnsi="Arial" w:cs="Arial"/>
          <w:szCs w:val="24"/>
        </w:rPr>
        <w:t>EV</w:t>
      </w:r>
      <w:r w:rsidRPr="00435B10">
        <w:rPr>
          <w:rFonts w:ascii="Arial" w:hAnsi="Arial" w:cs="Arial"/>
        </w:rPr>
        <w:t xml:space="preserve"> would have been taken, and this project would transfer the purchase order and obligation costs to Project B. Project A will then delete or adjust the resources and budget associated from the appropriate </w:t>
      </w:r>
      <w:r w:rsidR="00636415" w:rsidRPr="00435B10">
        <w:rPr>
          <w:rFonts w:ascii="Arial" w:hAnsi="Arial" w:cs="Arial"/>
        </w:rPr>
        <w:t>CA</w:t>
      </w:r>
      <w:r w:rsidRPr="00435B10">
        <w:rPr>
          <w:rFonts w:ascii="Arial" w:hAnsi="Arial" w:cs="Arial"/>
        </w:rPr>
        <w:t>/</w:t>
      </w:r>
      <w:r w:rsidR="00651C8A" w:rsidRPr="00435B10">
        <w:rPr>
          <w:rFonts w:ascii="Arial" w:hAnsi="Arial" w:cs="Arial"/>
        </w:rPr>
        <w:t>WP</w:t>
      </w:r>
      <w:r w:rsidRPr="00435B10">
        <w:rPr>
          <w:rFonts w:ascii="Arial" w:hAnsi="Arial" w:cs="Arial"/>
        </w:rPr>
        <w:t xml:space="preserve"> that placed the original purchase order. If Project A no longer requires the </w:t>
      </w:r>
      <w:r w:rsidR="00BC6FA3" w:rsidRPr="00435B10">
        <w:rPr>
          <w:rFonts w:ascii="Arial" w:hAnsi="Arial" w:cs="Arial"/>
        </w:rPr>
        <w:t>item,</w:t>
      </w:r>
      <w:r w:rsidRPr="00435B10">
        <w:rPr>
          <w:rFonts w:ascii="Arial" w:hAnsi="Arial" w:cs="Arial"/>
        </w:rPr>
        <w:t xml:space="preserve"> the budget </w:t>
      </w:r>
      <w:r w:rsidR="000E0202" w:rsidRPr="00435B10">
        <w:rPr>
          <w:rFonts w:ascii="Arial" w:hAnsi="Arial" w:cs="Arial"/>
        </w:rPr>
        <w:t>should</w:t>
      </w:r>
      <w:r w:rsidRPr="00435B10">
        <w:rPr>
          <w:rFonts w:ascii="Arial" w:hAnsi="Arial" w:cs="Arial"/>
        </w:rPr>
        <w:t xml:space="preserve"> be returned to management reserve.</w:t>
      </w:r>
    </w:p>
    <w:p w14:paraId="420BF031" w14:textId="2206A9EB" w:rsidR="00956A76" w:rsidRPr="00435B10" w:rsidRDefault="00956A76" w:rsidP="00674D37">
      <w:pPr>
        <w:pStyle w:val="BodyNoIndentEVM"/>
        <w:jc w:val="both"/>
        <w:rPr>
          <w:rFonts w:ascii="Arial" w:hAnsi="Arial" w:cs="Arial"/>
        </w:rPr>
      </w:pPr>
      <w:r w:rsidRPr="00435B10">
        <w:rPr>
          <w:rFonts w:ascii="Arial" w:hAnsi="Arial" w:cs="Arial"/>
        </w:rPr>
        <w:t xml:space="preserve">If Project A receives the material to be transferred and takes </w:t>
      </w:r>
      <w:r w:rsidR="0065218F" w:rsidRPr="00435B10">
        <w:rPr>
          <w:rFonts w:ascii="Arial" w:eastAsia="Times New Roman" w:hAnsi="Arial" w:cs="Arial"/>
          <w:szCs w:val="24"/>
        </w:rPr>
        <w:t>EV</w:t>
      </w:r>
      <w:r w:rsidRPr="00435B10">
        <w:rPr>
          <w:rFonts w:ascii="Arial" w:hAnsi="Arial" w:cs="Arial"/>
        </w:rPr>
        <w:t xml:space="preserve">, the original budget, actual cost and </w:t>
      </w:r>
      <w:r w:rsidR="0065218F" w:rsidRPr="00435B10">
        <w:rPr>
          <w:rFonts w:ascii="Arial" w:eastAsia="Times New Roman" w:hAnsi="Arial" w:cs="Arial"/>
          <w:szCs w:val="24"/>
        </w:rPr>
        <w:t>EV</w:t>
      </w:r>
      <w:r w:rsidRPr="00435B10">
        <w:rPr>
          <w:rFonts w:ascii="Arial" w:hAnsi="Arial" w:cs="Arial"/>
        </w:rPr>
        <w:t xml:space="preserve"> for the material will be adjusted. The actual cost for the material will be transferred to Project B, and the orig</w:t>
      </w:r>
      <w:r w:rsidR="00CE7FB1" w:rsidRPr="00435B10">
        <w:rPr>
          <w:rFonts w:ascii="Arial" w:hAnsi="Arial" w:cs="Arial"/>
        </w:rPr>
        <w:t xml:space="preserve">inal budget in the responsible </w:t>
      </w:r>
      <w:r w:rsidR="00636415" w:rsidRPr="00435B10">
        <w:rPr>
          <w:rFonts w:ascii="Arial" w:hAnsi="Arial" w:cs="Arial"/>
        </w:rPr>
        <w:t>CA</w:t>
      </w:r>
      <w:r w:rsidRPr="00435B10">
        <w:rPr>
          <w:rFonts w:ascii="Arial" w:hAnsi="Arial" w:cs="Arial"/>
        </w:rPr>
        <w:t xml:space="preserve"> would have to be decremented in the current period and that budget returned to MR. The </w:t>
      </w:r>
      <w:r w:rsidR="0065218F" w:rsidRPr="00435B10">
        <w:rPr>
          <w:rFonts w:ascii="Arial" w:eastAsia="Times New Roman" w:hAnsi="Arial" w:cs="Arial"/>
          <w:szCs w:val="24"/>
        </w:rPr>
        <w:t>EV</w:t>
      </w:r>
      <w:r w:rsidRPr="00435B10">
        <w:rPr>
          <w:rFonts w:ascii="Arial" w:hAnsi="Arial" w:cs="Arial"/>
        </w:rPr>
        <w:t xml:space="preserve"> associated with this item also will be decremented </w:t>
      </w:r>
      <w:r w:rsidR="00901C99">
        <w:rPr>
          <w:rFonts w:ascii="Arial" w:hAnsi="Arial" w:cs="Arial"/>
        </w:rPr>
        <w:t xml:space="preserve">in the </w:t>
      </w:r>
      <w:r w:rsidRPr="00435B10">
        <w:rPr>
          <w:rFonts w:ascii="Arial" w:hAnsi="Arial" w:cs="Arial"/>
        </w:rPr>
        <w:t>current period. The reason for these adjustments is that the transfer of material is a reduction in scope of the effort.</w:t>
      </w:r>
      <w:r w:rsidR="00F85069" w:rsidRPr="00435B10">
        <w:rPr>
          <w:rFonts w:ascii="Arial" w:hAnsi="Arial" w:cs="Arial"/>
        </w:rPr>
        <w:t xml:space="preserve"> </w:t>
      </w:r>
    </w:p>
    <w:p w14:paraId="5F0A57BF" w14:textId="5CEC448A" w:rsidR="00956A76" w:rsidRPr="00435B10" w:rsidRDefault="006F1E35" w:rsidP="00674D37">
      <w:pPr>
        <w:pStyle w:val="Heading2"/>
        <w:jc w:val="both"/>
      </w:pPr>
      <w:bookmarkStart w:id="708" w:name="_Toc304560957"/>
      <w:bookmarkStart w:id="709" w:name="_Toc84879687"/>
      <w:r>
        <w:t xml:space="preserve">Material Management </w:t>
      </w:r>
      <w:r w:rsidR="00956A76" w:rsidRPr="00435B10">
        <w:t>Summary of Responsibilities</w:t>
      </w:r>
      <w:bookmarkEnd w:id="708"/>
      <w:bookmarkEnd w:id="709"/>
    </w:p>
    <w:p w14:paraId="2AD53353" w14:textId="77777777" w:rsidR="00956A76" w:rsidRPr="00435B10" w:rsidRDefault="00956A76" w:rsidP="00674D37">
      <w:pPr>
        <w:pStyle w:val="BodyNoIndentEVM"/>
        <w:jc w:val="both"/>
        <w:rPr>
          <w:rFonts w:ascii="Arial" w:hAnsi="Arial" w:cs="Arial"/>
        </w:rPr>
      </w:pPr>
      <w:r w:rsidRPr="00435B10">
        <w:rPr>
          <w:rFonts w:ascii="Arial" w:hAnsi="Arial" w:cs="Arial"/>
        </w:rPr>
        <w:t>Responsibility and accountability for implementing NASA’s EVM Material Management process is distributed throughout the project organization as discussed below.</w:t>
      </w:r>
    </w:p>
    <w:p w14:paraId="501EB112" w14:textId="1CD21309" w:rsidR="00956A76" w:rsidRPr="00435B10" w:rsidRDefault="00956A76" w:rsidP="006F1E35">
      <w:pPr>
        <w:pStyle w:val="Heading3"/>
      </w:pPr>
      <w:bookmarkStart w:id="710" w:name="_Toc304560958"/>
      <w:r w:rsidRPr="00435B10">
        <w:t>Project Manager</w:t>
      </w:r>
      <w:bookmarkEnd w:id="710"/>
    </w:p>
    <w:p w14:paraId="447BE90A" w14:textId="77777777" w:rsidR="00956A76" w:rsidRPr="00435B10" w:rsidRDefault="00956A76" w:rsidP="00674D37">
      <w:pPr>
        <w:pStyle w:val="Bullet1EVM"/>
        <w:jc w:val="both"/>
        <w:rPr>
          <w:rFonts w:ascii="Arial" w:hAnsi="Arial" w:cs="Arial"/>
        </w:rPr>
      </w:pPr>
      <w:r w:rsidRPr="00435B10">
        <w:rPr>
          <w:rFonts w:ascii="Arial" w:hAnsi="Arial" w:cs="Arial"/>
        </w:rPr>
        <w:t>Recognizes and accepts responsibility and authority for the project.</w:t>
      </w:r>
    </w:p>
    <w:p w14:paraId="60A7F4E1" w14:textId="77777777" w:rsidR="00956A76" w:rsidRPr="00435B10" w:rsidRDefault="00956A76" w:rsidP="00674D37">
      <w:pPr>
        <w:pStyle w:val="Bullet1EVM"/>
        <w:jc w:val="both"/>
        <w:rPr>
          <w:rFonts w:ascii="Arial" w:hAnsi="Arial" w:cs="Arial"/>
        </w:rPr>
      </w:pPr>
      <w:r w:rsidRPr="00435B10">
        <w:rPr>
          <w:rFonts w:ascii="Arial" w:hAnsi="Arial" w:cs="Arial"/>
        </w:rPr>
        <w:t>Provides overall management direction and oversight for the project.</w:t>
      </w:r>
    </w:p>
    <w:p w14:paraId="266A4A2F" w14:textId="77777777" w:rsidR="00956A76" w:rsidRPr="00435B10" w:rsidRDefault="00D67293" w:rsidP="006F1E35">
      <w:pPr>
        <w:pStyle w:val="Heading3"/>
      </w:pPr>
      <w:bookmarkStart w:id="711" w:name="_Toc304560959"/>
      <w:r w:rsidRPr="00435B10">
        <w:t>Subp</w:t>
      </w:r>
      <w:r w:rsidR="00956A76" w:rsidRPr="00435B10">
        <w:t>roject Manager</w:t>
      </w:r>
      <w:bookmarkEnd w:id="711"/>
    </w:p>
    <w:p w14:paraId="56ACBCDF" w14:textId="77777777" w:rsidR="00956A76" w:rsidRPr="00435B10" w:rsidRDefault="00956A76" w:rsidP="00674D37">
      <w:pPr>
        <w:pStyle w:val="Bullet1EVM"/>
        <w:jc w:val="both"/>
        <w:rPr>
          <w:rFonts w:ascii="Arial" w:hAnsi="Arial" w:cs="Arial"/>
        </w:rPr>
      </w:pPr>
      <w:r w:rsidRPr="00435B10">
        <w:rPr>
          <w:rFonts w:ascii="Arial" w:hAnsi="Arial" w:cs="Arial"/>
        </w:rPr>
        <w:t xml:space="preserve">Assists </w:t>
      </w:r>
      <w:r w:rsidR="003D1B49" w:rsidRPr="00435B10">
        <w:rPr>
          <w:rFonts w:ascii="Arial" w:hAnsi="Arial" w:cs="Arial"/>
        </w:rPr>
        <w:t>P</w:t>
      </w:r>
      <w:r w:rsidR="003D1B49" w:rsidRPr="00435B10">
        <w:rPr>
          <w:rFonts w:ascii="Arial" w:hAnsi="Arial" w:cs="Arial"/>
        </w:rPr>
        <w:noBreakHyphen/>
        <w:t>CAM</w:t>
      </w:r>
      <w:r w:rsidRPr="00435B10">
        <w:rPr>
          <w:rFonts w:ascii="Arial" w:hAnsi="Arial" w:cs="Arial"/>
        </w:rPr>
        <w:t xml:space="preserve"> in the planning and scheduling of material items.</w:t>
      </w:r>
    </w:p>
    <w:p w14:paraId="3BD6A203" w14:textId="77777777" w:rsidR="00956A76" w:rsidRPr="00435B10" w:rsidRDefault="00956A76" w:rsidP="00674D37">
      <w:pPr>
        <w:pStyle w:val="Bullet1EVM"/>
        <w:jc w:val="both"/>
        <w:rPr>
          <w:rFonts w:ascii="Arial" w:hAnsi="Arial" w:cs="Arial"/>
        </w:rPr>
      </w:pPr>
      <w:r w:rsidRPr="00435B10">
        <w:rPr>
          <w:rFonts w:ascii="Arial" w:hAnsi="Arial" w:cs="Arial"/>
        </w:rPr>
        <w:t>Oversees monitoring of material costs.</w:t>
      </w:r>
    </w:p>
    <w:p w14:paraId="34120F41" w14:textId="77777777" w:rsidR="00956A76" w:rsidRPr="00435B10" w:rsidRDefault="00956A76" w:rsidP="00674D37">
      <w:pPr>
        <w:pStyle w:val="Bullet1EVM"/>
        <w:jc w:val="both"/>
        <w:rPr>
          <w:rFonts w:ascii="Arial" w:hAnsi="Arial" w:cs="Arial"/>
        </w:rPr>
      </w:pPr>
      <w:r w:rsidRPr="00435B10">
        <w:rPr>
          <w:rFonts w:ascii="Arial" w:hAnsi="Arial" w:cs="Arial"/>
        </w:rPr>
        <w:t xml:space="preserve">Reviews and approves </w:t>
      </w:r>
      <w:r w:rsidR="000778C8" w:rsidRPr="00435B10">
        <w:rPr>
          <w:rFonts w:ascii="Arial" w:hAnsi="Arial" w:cs="Arial"/>
        </w:rPr>
        <w:t>VAR</w:t>
      </w:r>
      <w:r w:rsidRPr="00435B10">
        <w:rPr>
          <w:rFonts w:ascii="Arial" w:hAnsi="Arial" w:cs="Arial"/>
        </w:rPr>
        <w:t>s addressing material costs.</w:t>
      </w:r>
    </w:p>
    <w:p w14:paraId="33DFF300" w14:textId="77777777" w:rsidR="00956A76" w:rsidRPr="00435B10" w:rsidRDefault="00497824" w:rsidP="006F1E35">
      <w:pPr>
        <w:pStyle w:val="Heading3"/>
      </w:pPr>
      <w:bookmarkStart w:id="712" w:name="_Toc304560960"/>
      <w:r w:rsidRPr="00435B10">
        <w:t>Project-Control Account Manager</w:t>
      </w:r>
      <w:r w:rsidR="00956A76" w:rsidRPr="00435B10">
        <w:t xml:space="preserve"> (</w:t>
      </w:r>
      <w:r w:rsidR="003D1B49" w:rsidRPr="00435B10">
        <w:t>P</w:t>
      </w:r>
      <w:r w:rsidR="003D1B49" w:rsidRPr="00435B10">
        <w:noBreakHyphen/>
        <w:t>CAM</w:t>
      </w:r>
      <w:r w:rsidR="00956A76" w:rsidRPr="00435B10">
        <w:t>)</w:t>
      </w:r>
      <w:bookmarkEnd w:id="712"/>
    </w:p>
    <w:p w14:paraId="317A1E4B" w14:textId="77777777" w:rsidR="00956A76" w:rsidRPr="00435B10" w:rsidRDefault="00956A76" w:rsidP="00674D37">
      <w:pPr>
        <w:pStyle w:val="Bullet1EVM"/>
        <w:jc w:val="both"/>
        <w:rPr>
          <w:rFonts w:ascii="Arial" w:hAnsi="Arial" w:cs="Arial"/>
        </w:rPr>
      </w:pPr>
      <w:r w:rsidRPr="00435B10">
        <w:rPr>
          <w:rFonts w:ascii="Arial" w:hAnsi="Arial" w:cs="Arial"/>
        </w:rPr>
        <w:t xml:space="preserve">Develops plan and schedule for material </w:t>
      </w:r>
      <w:r w:rsidR="00651C8A" w:rsidRPr="00435B10">
        <w:rPr>
          <w:rFonts w:ascii="Arial" w:hAnsi="Arial" w:cs="Arial"/>
        </w:rPr>
        <w:t>WP</w:t>
      </w:r>
      <w:r w:rsidRPr="00435B10">
        <w:rPr>
          <w:rFonts w:ascii="Arial" w:hAnsi="Arial" w:cs="Arial"/>
        </w:rPr>
        <w:t>s.</w:t>
      </w:r>
    </w:p>
    <w:p w14:paraId="34E8EE2D" w14:textId="77777777" w:rsidR="00956A76" w:rsidRPr="00435B10" w:rsidRDefault="00956A76" w:rsidP="00674D37">
      <w:pPr>
        <w:pStyle w:val="Bullet1EVM"/>
        <w:jc w:val="both"/>
        <w:rPr>
          <w:rFonts w:ascii="Arial" w:hAnsi="Arial" w:cs="Arial"/>
        </w:rPr>
      </w:pPr>
      <w:r w:rsidRPr="00435B10">
        <w:rPr>
          <w:rFonts w:ascii="Arial" w:hAnsi="Arial" w:cs="Arial"/>
        </w:rPr>
        <w:t>Generates (or causes) purchase requisitions for material items.</w:t>
      </w:r>
    </w:p>
    <w:p w14:paraId="67060066" w14:textId="77777777" w:rsidR="00956A76" w:rsidRPr="00435B10" w:rsidRDefault="00956A76" w:rsidP="00674D37">
      <w:pPr>
        <w:pStyle w:val="Bullet1EVM"/>
        <w:jc w:val="both"/>
        <w:rPr>
          <w:rFonts w:ascii="Arial" w:hAnsi="Arial" w:cs="Arial"/>
        </w:rPr>
      </w:pPr>
      <w:r w:rsidRPr="00435B10">
        <w:rPr>
          <w:rFonts w:ascii="Arial" w:hAnsi="Arial" w:cs="Arial"/>
        </w:rPr>
        <w:t>Monitors the purchase order material costs.</w:t>
      </w:r>
    </w:p>
    <w:p w14:paraId="6C4A30E7" w14:textId="77777777" w:rsidR="00956A76" w:rsidRPr="00435B10" w:rsidRDefault="00956A76" w:rsidP="00674D37">
      <w:pPr>
        <w:pStyle w:val="Bullet1EVM"/>
        <w:jc w:val="both"/>
        <w:rPr>
          <w:rFonts w:ascii="Arial" w:hAnsi="Arial" w:cs="Arial"/>
        </w:rPr>
      </w:pPr>
      <w:r w:rsidRPr="00435B10">
        <w:rPr>
          <w:rFonts w:ascii="Arial" w:hAnsi="Arial" w:cs="Arial"/>
        </w:rPr>
        <w:t xml:space="preserve">Reports cost/schedule status of material items and generates </w:t>
      </w:r>
      <w:r w:rsidR="000778C8" w:rsidRPr="00435B10">
        <w:rPr>
          <w:rFonts w:ascii="Arial" w:hAnsi="Arial" w:cs="Arial"/>
        </w:rPr>
        <w:t>VAR</w:t>
      </w:r>
      <w:r w:rsidRPr="00435B10">
        <w:rPr>
          <w:rFonts w:ascii="Arial" w:hAnsi="Arial" w:cs="Arial"/>
        </w:rPr>
        <w:t>s when significant variances occur.</w:t>
      </w:r>
    </w:p>
    <w:p w14:paraId="754304AD" w14:textId="77777777" w:rsidR="00956A76" w:rsidRPr="00435B10" w:rsidRDefault="00956A76" w:rsidP="006F1E35">
      <w:pPr>
        <w:pStyle w:val="Heading3"/>
      </w:pPr>
      <w:bookmarkStart w:id="713" w:name="_Toc304560961"/>
      <w:r w:rsidRPr="00435B10">
        <w:t>Project Office, Sub</w:t>
      </w:r>
      <w:r w:rsidR="00D67293" w:rsidRPr="00435B10">
        <w:t>p</w:t>
      </w:r>
      <w:r w:rsidRPr="00435B10">
        <w:t>roject/Element Team, Institutional/Functional Organizations</w:t>
      </w:r>
      <w:bookmarkEnd w:id="713"/>
      <w:r w:rsidRPr="00435B10">
        <w:t xml:space="preserve"> </w:t>
      </w:r>
    </w:p>
    <w:p w14:paraId="27175D4E" w14:textId="77777777" w:rsidR="00956A76" w:rsidRPr="00435B10" w:rsidRDefault="00956A76" w:rsidP="00674D37">
      <w:pPr>
        <w:pStyle w:val="Bullet1EVM"/>
        <w:jc w:val="both"/>
        <w:rPr>
          <w:rFonts w:ascii="Arial" w:hAnsi="Arial" w:cs="Arial"/>
        </w:rPr>
      </w:pPr>
      <w:r w:rsidRPr="00435B10">
        <w:rPr>
          <w:rFonts w:ascii="Arial" w:hAnsi="Arial" w:cs="Arial"/>
        </w:rPr>
        <w:t>Supports the planning and scheduling of material items.</w:t>
      </w:r>
    </w:p>
    <w:p w14:paraId="466347F0" w14:textId="77777777" w:rsidR="00956A76" w:rsidRPr="00435B10" w:rsidRDefault="00956A76" w:rsidP="00674D37">
      <w:pPr>
        <w:pStyle w:val="Bullet1EVM"/>
        <w:jc w:val="both"/>
        <w:rPr>
          <w:rFonts w:ascii="Arial" w:hAnsi="Arial" w:cs="Arial"/>
        </w:rPr>
      </w:pPr>
      <w:r w:rsidRPr="00435B10">
        <w:rPr>
          <w:rFonts w:ascii="Arial" w:hAnsi="Arial" w:cs="Arial"/>
        </w:rPr>
        <w:t>Prepares Purchase Requests and Purchase Orders.</w:t>
      </w:r>
      <w:r w:rsidR="00F85069" w:rsidRPr="00435B10">
        <w:rPr>
          <w:rFonts w:ascii="Arial" w:hAnsi="Arial" w:cs="Arial"/>
        </w:rPr>
        <w:t xml:space="preserve"> </w:t>
      </w:r>
    </w:p>
    <w:p w14:paraId="69CB8A6B" w14:textId="77777777" w:rsidR="00956A76" w:rsidRPr="00435B10" w:rsidRDefault="00956A76" w:rsidP="00674D37">
      <w:pPr>
        <w:pStyle w:val="Bullet1EVM"/>
        <w:jc w:val="both"/>
        <w:rPr>
          <w:rFonts w:ascii="Arial" w:hAnsi="Arial" w:cs="Arial"/>
        </w:rPr>
      </w:pPr>
      <w:r w:rsidRPr="00435B10">
        <w:rPr>
          <w:rFonts w:ascii="Arial" w:hAnsi="Arial" w:cs="Arial"/>
        </w:rPr>
        <w:t xml:space="preserve">Assists in the monitoring of material costs. </w:t>
      </w:r>
    </w:p>
    <w:p w14:paraId="408A089B" w14:textId="77777777" w:rsidR="00956A76" w:rsidRPr="00435B10" w:rsidRDefault="00956A76" w:rsidP="00674D37">
      <w:pPr>
        <w:pStyle w:val="Bullet1EVM"/>
        <w:jc w:val="both"/>
        <w:rPr>
          <w:rFonts w:ascii="Arial" w:hAnsi="Arial" w:cs="Arial"/>
        </w:rPr>
      </w:pPr>
      <w:r w:rsidRPr="00435B10">
        <w:rPr>
          <w:rFonts w:ascii="Arial" w:hAnsi="Arial" w:cs="Arial"/>
        </w:rPr>
        <w:t xml:space="preserve">Assists in the reporting of cost/schedule status for material items and the accumulation of </w:t>
      </w:r>
      <w:r w:rsidR="000778C8" w:rsidRPr="00435B10">
        <w:rPr>
          <w:rFonts w:ascii="Arial" w:hAnsi="Arial" w:cs="Arial"/>
        </w:rPr>
        <w:t>VAR</w:t>
      </w:r>
      <w:r w:rsidRPr="00435B10">
        <w:rPr>
          <w:rFonts w:ascii="Arial" w:hAnsi="Arial" w:cs="Arial"/>
        </w:rPr>
        <w:t>s when significant variances occur.</w:t>
      </w:r>
    </w:p>
    <w:p w14:paraId="0A790511" w14:textId="77777777" w:rsidR="00956A76" w:rsidRPr="00435B10" w:rsidRDefault="00956A76" w:rsidP="00674D37">
      <w:pPr>
        <w:pStyle w:val="Bullet1EVM"/>
        <w:jc w:val="both"/>
        <w:rPr>
          <w:rFonts w:ascii="Arial" w:hAnsi="Arial" w:cs="Arial"/>
        </w:rPr>
      </w:pPr>
      <w:r w:rsidRPr="00435B10">
        <w:rPr>
          <w:rFonts w:ascii="Arial" w:hAnsi="Arial" w:cs="Arial"/>
        </w:rPr>
        <w:t xml:space="preserve">Helps with the preparation of Corrective Actions for all the cost and </w:t>
      </w:r>
      <w:r w:rsidR="009A447D" w:rsidRPr="00435B10">
        <w:rPr>
          <w:rFonts w:ascii="Arial" w:hAnsi="Arial" w:cs="Arial"/>
        </w:rPr>
        <w:t>SV</w:t>
      </w:r>
      <w:r w:rsidRPr="00435B10">
        <w:rPr>
          <w:rFonts w:ascii="Arial" w:hAnsi="Arial" w:cs="Arial"/>
        </w:rPr>
        <w:t>s.</w:t>
      </w:r>
    </w:p>
    <w:p w14:paraId="5FC42016" w14:textId="77777777" w:rsidR="00956A76" w:rsidRPr="00435B10" w:rsidRDefault="00956A76" w:rsidP="006F1E35">
      <w:pPr>
        <w:pStyle w:val="Heading3"/>
      </w:pPr>
      <w:bookmarkStart w:id="714" w:name="_Toc304560962"/>
      <w:r w:rsidRPr="00435B10">
        <w:t>Receiving/Inspection</w:t>
      </w:r>
      <w:bookmarkEnd w:id="714"/>
      <w:r w:rsidR="00F85069" w:rsidRPr="00435B10">
        <w:t xml:space="preserve"> </w:t>
      </w:r>
    </w:p>
    <w:p w14:paraId="020FCDB4" w14:textId="77777777" w:rsidR="00956A76" w:rsidRPr="00435B10" w:rsidRDefault="00956A76" w:rsidP="00674D37">
      <w:pPr>
        <w:pStyle w:val="Bullet1EVM"/>
        <w:jc w:val="both"/>
        <w:rPr>
          <w:rFonts w:ascii="Arial" w:hAnsi="Arial" w:cs="Arial"/>
        </w:rPr>
      </w:pPr>
      <w:r w:rsidRPr="00435B10">
        <w:rPr>
          <w:rFonts w:ascii="Arial" w:hAnsi="Arial" w:cs="Arial"/>
        </w:rPr>
        <w:t>Receives the item from the vendor and performs an account and conformity inspection.</w:t>
      </w:r>
      <w:r w:rsidR="00F85069" w:rsidRPr="00435B10">
        <w:rPr>
          <w:rFonts w:ascii="Arial" w:hAnsi="Arial" w:cs="Arial"/>
        </w:rPr>
        <w:t xml:space="preserve"> </w:t>
      </w:r>
    </w:p>
    <w:p w14:paraId="33532079" w14:textId="77777777" w:rsidR="00956A76" w:rsidRPr="00435B10" w:rsidRDefault="00956A76" w:rsidP="00674D37">
      <w:pPr>
        <w:pStyle w:val="Bullet1EVM"/>
        <w:jc w:val="both"/>
        <w:rPr>
          <w:rFonts w:ascii="Arial" w:hAnsi="Arial" w:cs="Arial"/>
        </w:rPr>
      </w:pPr>
      <w:r w:rsidRPr="00435B10">
        <w:rPr>
          <w:rFonts w:ascii="Arial" w:hAnsi="Arial" w:cs="Arial"/>
        </w:rPr>
        <w:t>Sends item to Quality Assurance for inspection when required.</w:t>
      </w:r>
    </w:p>
    <w:p w14:paraId="171190A3" w14:textId="77777777" w:rsidR="00956A76" w:rsidRPr="00435B10" w:rsidRDefault="00956A76" w:rsidP="00674D37">
      <w:pPr>
        <w:pStyle w:val="Bullet1EVM"/>
        <w:jc w:val="both"/>
        <w:rPr>
          <w:rFonts w:ascii="Arial" w:hAnsi="Arial" w:cs="Arial"/>
        </w:rPr>
      </w:pPr>
      <w:r w:rsidRPr="00435B10">
        <w:rPr>
          <w:rFonts w:ascii="Arial" w:hAnsi="Arial" w:cs="Arial"/>
        </w:rPr>
        <w:t>Returns item to vendor if not accepted.</w:t>
      </w:r>
    </w:p>
    <w:p w14:paraId="17E67D0E" w14:textId="77777777" w:rsidR="00956A76" w:rsidRPr="00435B10" w:rsidRDefault="00956A76" w:rsidP="00674D37">
      <w:pPr>
        <w:pStyle w:val="Bullet1EVM"/>
        <w:jc w:val="both"/>
        <w:rPr>
          <w:rFonts w:ascii="Arial" w:hAnsi="Arial" w:cs="Arial"/>
        </w:rPr>
      </w:pPr>
      <w:r w:rsidRPr="00435B10">
        <w:rPr>
          <w:rFonts w:ascii="Arial" w:hAnsi="Arial" w:cs="Arial"/>
        </w:rPr>
        <w:t xml:space="preserve">Records receipt of item in </w:t>
      </w:r>
      <w:r w:rsidR="00D16E4A" w:rsidRPr="00435B10">
        <w:rPr>
          <w:rFonts w:ascii="Arial" w:hAnsi="Arial" w:cs="Arial"/>
        </w:rPr>
        <w:t xml:space="preserve">the </w:t>
      </w:r>
      <w:r w:rsidR="007339F4" w:rsidRPr="00435B10">
        <w:rPr>
          <w:rFonts w:ascii="Arial" w:hAnsi="Arial" w:cs="Arial"/>
        </w:rPr>
        <w:t>Core Financial System</w:t>
      </w:r>
      <w:r w:rsidRPr="00435B10">
        <w:rPr>
          <w:rFonts w:ascii="Arial" w:hAnsi="Arial" w:cs="Arial"/>
        </w:rPr>
        <w:t>.</w:t>
      </w:r>
    </w:p>
    <w:p w14:paraId="005852A3" w14:textId="77777777" w:rsidR="00956A76" w:rsidRPr="00435B10" w:rsidRDefault="00956A76" w:rsidP="00674D37">
      <w:pPr>
        <w:pStyle w:val="Bullet1EVM"/>
        <w:jc w:val="both"/>
        <w:rPr>
          <w:rFonts w:ascii="Arial" w:hAnsi="Arial" w:cs="Arial"/>
        </w:rPr>
      </w:pPr>
      <w:r w:rsidRPr="00435B10">
        <w:rPr>
          <w:rFonts w:ascii="Arial" w:hAnsi="Arial" w:cs="Arial"/>
        </w:rPr>
        <w:t>Delivers item to customer or inventory holding facility.</w:t>
      </w:r>
    </w:p>
    <w:p w14:paraId="5766F4CE" w14:textId="77777777" w:rsidR="001B4EC1" w:rsidRPr="00435B10" w:rsidRDefault="001B4EC1" w:rsidP="002D01AA">
      <w:pPr>
        <w:pStyle w:val="BodyNoIndentEVM"/>
      </w:pPr>
    </w:p>
    <w:p w14:paraId="23CA6884" w14:textId="77777777" w:rsidR="00F36B1A" w:rsidRPr="00435B10" w:rsidRDefault="00F36B1A" w:rsidP="002D01AA">
      <w:pPr>
        <w:pStyle w:val="BodyNoIndentEVM"/>
        <w:sectPr w:rsidR="00F36B1A" w:rsidRPr="00435B10" w:rsidSect="00E43304">
          <w:pgSz w:w="12240" w:h="15840"/>
          <w:pgMar w:top="1440" w:right="1440" w:bottom="1440" w:left="1440" w:header="720" w:footer="720" w:gutter="0"/>
          <w:pgNumType w:chapStyle="1"/>
          <w:cols w:space="230"/>
          <w:docGrid w:linePitch="360"/>
        </w:sectPr>
      </w:pPr>
    </w:p>
    <w:p w14:paraId="27186479" w14:textId="1D52538F" w:rsidR="00956A76" w:rsidRPr="00435B10" w:rsidRDefault="00956A76" w:rsidP="00674D37">
      <w:pPr>
        <w:pStyle w:val="Heading1"/>
        <w:jc w:val="both"/>
        <w:rPr>
          <w:rFonts w:ascii="Arial" w:hAnsi="Arial"/>
          <w:color w:val="FF0000"/>
        </w:rPr>
      </w:pPr>
      <w:bookmarkStart w:id="715" w:name="_Toc304560963"/>
      <w:bookmarkStart w:id="716" w:name="_Ref64373795"/>
      <w:bookmarkStart w:id="717" w:name="_Ref70327859"/>
      <w:bookmarkStart w:id="718" w:name="_Ref84430735"/>
      <w:bookmarkStart w:id="719" w:name="_Toc84879688"/>
      <w:r w:rsidRPr="00435B10">
        <w:rPr>
          <w:rFonts w:ascii="Arial" w:hAnsi="Arial"/>
          <w:color w:val="FF0000"/>
        </w:rPr>
        <w:t>CONTRACT MANAGEMENT</w:t>
      </w:r>
      <w:bookmarkEnd w:id="715"/>
      <w:bookmarkEnd w:id="716"/>
      <w:bookmarkEnd w:id="717"/>
      <w:bookmarkEnd w:id="718"/>
      <w:bookmarkEnd w:id="719"/>
    </w:p>
    <w:p w14:paraId="6DD34B99" w14:textId="77777777" w:rsidR="00A801DC" w:rsidRPr="00435B10" w:rsidRDefault="00A801DC" w:rsidP="00A801DC">
      <w:pPr>
        <w:pStyle w:val="Heading2"/>
        <w:jc w:val="both"/>
      </w:pPr>
      <w:bookmarkStart w:id="720" w:name="_Toc84879689"/>
      <w:r>
        <w:t>Contract Management Introduction</w:t>
      </w:r>
      <w:bookmarkEnd w:id="720"/>
    </w:p>
    <w:p w14:paraId="5E081E06" w14:textId="77777777" w:rsidR="00956A76" w:rsidRPr="00435B10" w:rsidRDefault="00956A76" w:rsidP="00674D37">
      <w:pPr>
        <w:pStyle w:val="BodyNoIndentEVM"/>
        <w:jc w:val="both"/>
        <w:rPr>
          <w:rFonts w:ascii="Arial" w:hAnsi="Arial" w:cs="Arial"/>
        </w:rPr>
      </w:pPr>
      <w:r w:rsidRPr="00435B10">
        <w:rPr>
          <w:rFonts w:ascii="Arial" w:hAnsi="Arial" w:cs="Arial"/>
        </w:rPr>
        <w:t xml:space="preserve">A substantial amount of a NASA project’s budget is expended through outside contracts. The Office of Procurement (OP) and its equivalent at each </w:t>
      </w:r>
      <w:r w:rsidR="006356C0" w:rsidRPr="00435B10">
        <w:rPr>
          <w:rFonts w:ascii="Arial" w:hAnsi="Arial" w:cs="Arial"/>
        </w:rPr>
        <w:t>Center</w:t>
      </w:r>
      <w:r w:rsidRPr="00435B10">
        <w:rPr>
          <w:rFonts w:ascii="Arial" w:hAnsi="Arial" w:cs="Arial"/>
        </w:rPr>
        <w:t xml:space="preserve"> is responsible for managing contracts for value while ensuring that all applicable public laws and prime contract flow down requirements are adhered to in a professional and highly ethical fashion. Contract management is a team effort that includes inputs from contract managers, NASA technical managers, NASA project managers, contracting officer’s representatives, business personnel schedule analysts, and </w:t>
      </w:r>
      <w:r w:rsidR="00F362EE" w:rsidRPr="00435B10">
        <w:rPr>
          <w:rFonts w:ascii="Arial" w:hAnsi="Arial" w:cs="Arial"/>
        </w:rPr>
        <w:t>business manager</w:t>
      </w:r>
      <w:r w:rsidRPr="00435B10">
        <w:rPr>
          <w:rFonts w:ascii="Arial" w:hAnsi="Arial" w:cs="Arial"/>
        </w:rPr>
        <w:t xml:space="preserve">, etc. </w:t>
      </w:r>
    </w:p>
    <w:p w14:paraId="7874A651" w14:textId="007CE514" w:rsidR="00956A76" w:rsidRPr="00435B10" w:rsidRDefault="00A801DC" w:rsidP="00674D37">
      <w:pPr>
        <w:pStyle w:val="Heading2"/>
        <w:jc w:val="both"/>
      </w:pPr>
      <w:bookmarkStart w:id="721" w:name="_Toc304560964"/>
      <w:bookmarkStart w:id="722" w:name="_Toc84879690"/>
      <w:r>
        <w:t xml:space="preserve">Contract Management </w:t>
      </w:r>
      <w:r w:rsidR="00956A76" w:rsidRPr="00435B10">
        <w:t>Parameters</w:t>
      </w:r>
      <w:bookmarkEnd w:id="721"/>
      <w:bookmarkEnd w:id="722"/>
    </w:p>
    <w:p w14:paraId="2E1D5EF9" w14:textId="77777777" w:rsidR="00956A76" w:rsidRPr="00435B10" w:rsidRDefault="00956A76" w:rsidP="00674D37">
      <w:pPr>
        <w:pStyle w:val="BodyNoIndentEVM"/>
        <w:jc w:val="both"/>
        <w:rPr>
          <w:rFonts w:ascii="Arial" w:hAnsi="Arial" w:cs="Arial"/>
        </w:rPr>
      </w:pPr>
      <w:r w:rsidRPr="00435B10">
        <w:rPr>
          <w:rFonts w:ascii="Arial" w:hAnsi="Arial" w:cs="Arial"/>
        </w:rPr>
        <w:t>The following parameters apply:</w:t>
      </w:r>
    </w:p>
    <w:p w14:paraId="37D13F83" w14:textId="77777777" w:rsidR="00956A76" w:rsidRPr="00435B10" w:rsidRDefault="00956A76" w:rsidP="00674D37">
      <w:pPr>
        <w:pStyle w:val="Bullet1EVM"/>
        <w:jc w:val="both"/>
        <w:rPr>
          <w:rFonts w:ascii="Arial" w:hAnsi="Arial" w:cs="Arial"/>
        </w:rPr>
      </w:pPr>
      <w:r w:rsidRPr="00435B10">
        <w:rPr>
          <w:rFonts w:ascii="Arial" w:hAnsi="Arial" w:cs="Arial"/>
        </w:rPr>
        <w:t xml:space="preserve">The key items for contract management are the Contract/Purchase Order (PO), </w:t>
      </w:r>
      <w:r w:rsidR="00651C8A" w:rsidRPr="00435B10">
        <w:rPr>
          <w:rFonts w:ascii="Arial" w:hAnsi="Arial" w:cs="Arial"/>
        </w:rPr>
        <w:t>WP</w:t>
      </w:r>
      <w:r w:rsidRPr="00435B10">
        <w:rPr>
          <w:rFonts w:ascii="Arial" w:hAnsi="Arial" w:cs="Arial"/>
        </w:rPr>
        <w:t xml:space="preserve">, and </w:t>
      </w:r>
      <w:r w:rsidR="00636415" w:rsidRPr="00435B10">
        <w:rPr>
          <w:rFonts w:ascii="Arial" w:hAnsi="Arial" w:cs="Arial"/>
        </w:rPr>
        <w:t>CA</w:t>
      </w:r>
      <w:r w:rsidRPr="00435B10">
        <w:rPr>
          <w:rFonts w:ascii="Arial" w:hAnsi="Arial" w:cs="Arial"/>
        </w:rPr>
        <w:t xml:space="preserve"> number.</w:t>
      </w:r>
    </w:p>
    <w:p w14:paraId="717E623F" w14:textId="77777777" w:rsidR="00956A76" w:rsidRPr="00435B10" w:rsidRDefault="00956A76" w:rsidP="00674D37">
      <w:pPr>
        <w:pStyle w:val="Bullet1EVM"/>
        <w:jc w:val="both"/>
        <w:rPr>
          <w:rFonts w:ascii="Arial" w:hAnsi="Arial" w:cs="Arial"/>
        </w:rPr>
      </w:pPr>
      <w:r w:rsidRPr="00435B10">
        <w:rPr>
          <w:rFonts w:ascii="Arial" w:hAnsi="Arial" w:cs="Arial"/>
        </w:rPr>
        <w:t xml:space="preserve">Major contracts are defined as contracts </w:t>
      </w:r>
      <w:r w:rsidR="00AE0019" w:rsidRPr="00435B10">
        <w:rPr>
          <w:rFonts w:ascii="Arial" w:hAnsi="Arial" w:cs="Arial"/>
        </w:rPr>
        <w:t>(currently valued ≥$</w:t>
      </w:r>
      <w:r w:rsidR="00AE4E14">
        <w:rPr>
          <w:rFonts w:ascii="Arial" w:hAnsi="Arial" w:cs="Arial"/>
        </w:rPr>
        <w:t>20</w:t>
      </w:r>
      <w:r w:rsidR="00AE0019" w:rsidRPr="00435B10">
        <w:rPr>
          <w:rFonts w:ascii="Arial" w:hAnsi="Arial" w:cs="Arial"/>
        </w:rPr>
        <w:t xml:space="preserve"> million) </w:t>
      </w:r>
      <w:r w:rsidRPr="00435B10">
        <w:rPr>
          <w:rFonts w:ascii="Arial" w:hAnsi="Arial" w:cs="Arial"/>
        </w:rPr>
        <w:t>that require flow</w:t>
      </w:r>
      <w:r w:rsidR="00AE5FCC" w:rsidRPr="00435B10">
        <w:rPr>
          <w:rFonts w:ascii="Arial" w:hAnsi="Arial" w:cs="Arial"/>
        </w:rPr>
        <w:t xml:space="preserve"> </w:t>
      </w:r>
      <w:r w:rsidRPr="00435B10">
        <w:rPr>
          <w:rFonts w:ascii="Arial" w:hAnsi="Arial" w:cs="Arial"/>
        </w:rPr>
        <w:t xml:space="preserve">down of compliance with the </w:t>
      </w:r>
      <w:r w:rsidR="00953B37" w:rsidRPr="00435B10">
        <w:rPr>
          <w:rFonts w:ascii="Arial" w:hAnsi="Arial" w:cs="Arial"/>
        </w:rPr>
        <w:t>EIA-748 EVMS</w:t>
      </w:r>
      <w:r w:rsidR="00953B37" w:rsidRPr="00435B10" w:rsidDel="00953B37">
        <w:rPr>
          <w:rFonts w:ascii="Arial" w:hAnsi="Arial" w:cs="Arial"/>
        </w:rPr>
        <w:t xml:space="preserve"> </w:t>
      </w:r>
      <w:r w:rsidR="004C0017">
        <w:rPr>
          <w:rFonts w:ascii="Arial" w:hAnsi="Arial" w:cs="Arial"/>
        </w:rPr>
        <w:t xml:space="preserve">Standard </w:t>
      </w:r>
      <w:r w:rsidR="00E95D99" w:rsidRPr="00435B10">
        <w:rPr>
          <w:rFonts w:ascii="Arial" w:hAnsi="Arial" w:cs="Arial"/>
        </w:rPr>
        <w:t>g</w:t>
      </w:r>
      <w:r w:rsidRPr="00435B10">
        <w:rPr>
          <w:rFonts w:ascii="Arial" w:hAnsi="Arial" w:cs="Arial"/>
        </w:rPr>
        <w:t xml:space="preserve">uidelines and are planned in a separate </w:t>
      </w:r>
      <w:r w:rsidR="00636415" w:rsidRPr="00435B10">
        <w:rPr>
          <w:rFonts w:ascii="Arial" w:hAnsi="Arial" w:cs="Arial"/>
        </w:rPr>
        <w:t>CA</w:t>
      </w:r>
      <w:r w:rsidRPr="00435B10">
        <w:rPr>
          <w:rFonts w:ascii="Arial" w:hAnsi="Arial" w:cs="Arial"/>
        </w:rPr>
        <w:t>.</w:t>
      </w:r>
    </w:p>
    <w:p w14:paraId="188C0D0A" w14:textId="77777777" w:rsidR="00956A76" w:rsidRPr="00435B10" w:rsidRDefault="00956A76" w:rsidP="00674D37">
      <w:pPr>
        <w:pStyle w:val="Bullet1EVM"/>
        <w:jc w:val="both"/>
        <w:rPr>
          <w:rFonts w:ascii="Arial" w:hAnsi="Arial" w:cs="Arial"/>
        </w:rPr>
      </w:pPr>
      <w:r w:rsidRPr="00435B10">
        <w:rPr>
          <w:rFonts w:ascii="Arial" w:hAnsi="Arial" w:cs="Arial"/>
        </w:rPr>
        <w:t xml:space="preserve">Time-phased contract budget plans are prepared for each </w:t>
      </w:r>
      <w:r w:rsidR="00636415" w:rsidRPr="00435B10">
        <w:rPr>
          <w:rFonts w:ascii="Arial" w:hAnsi="Arial" w:cs="Arial"/>
        </w:rPr>
        <w:t>CA</w:t>
      </w:r>
      <w:r w:rsidRPr="00435B10">
        <w:rPr>
          <w:rFonts w:ascii="Arial" w:hAnsi="Arial" w:cs="Arial"/>
        </w:rPr>
        <w:t xml:space="preserve"> based on the following criteria:</w:t>
      </w:r>
    </w:p>
    <w:p w14:paraId="4FDCFFBD" w14:textId="77777777" w:rsidR="00956A76" w:rsidRPr="00435B10" w:rsidRDefault="00956A76" w:rsidP="00674D37">
      <w:pPr>
        <w:pStyle w:val="Bullet2EVM"/>
        <w:jc w:val="both"/>
        <w:rPr>
          <w:rFonts w:ascii="Arial" w:hAnsi="Arial" w:cs="Arial"/>
        </w:rPr>
      </w:pPr>
      <w:r w:rsidRPr="00435B10">
        <w:rPr>
          <w:rFonts w:ascii="Arial" w:hAnsi="Arial" w:cs="Arial"/>
        </w:rPr>
        <w:t xml:space="preserve">Contract budget plans use the most current cost information available, reflect the </w:t>
      </w:r>
      <w:r w:rsidR="00E033E1" w:rsidRPr="00435B10">
        <w:rPr>
          <w:rFonts w:ascii="Arial" w:hAnsi="Arial" w:cs="Arial"/>
        </w:rPr>
        <w:t>P</w:t>
      </w:r>
      <w:r w:rsidR="003D1B49" w:rsidRPr="00435B10">
        <w:rPr>
          <w:rFonts w:ascii="Arial" w:hAnsi="Arial" w:cs="Arial"/>
        </w:rPr>
        <w:noBreakHyphen/>
        <w:t>CAM</w:t>
      </w:r>
      <w:r w:rsidRPr="00435B10">
        <w:rPr>
          <w:rFonts w:ascii="Arial" w:hAnsi="Arial" w:cs="Arial"/>
        </w:rPr>
        <w:t>’s estimate, and are a reasonable expectation of the prices to be incurred by the contractor.</w:t>
      </w:r>
    </w:p>
    <w:p w14:paraId="6C4BDDF5" w14:textId="01A6DD73" w:rsidR="00956A76" w:rsidRPr="00435B10" w:rsidRDefault="00956A76" w:rsidP="00674D37">
      <w:pPr>
        <w:pStyle w:val="Bullet2EVM"/>
        <w:jc w:val="both"/>
        <w:rPr>
          <w:rFonts w:ascii="Arial" w:hAnsi="Arial" w:cs="Arial"/>
        </w:rPr>
      </w:pPr>
      <w:r w:rsidRPr="00435B10">
        <w:rPr>
          <w:rFonts w:ascii="Arial" w:hAnsi="Arial" w:cs="Arial"/>
        </w:rPr>
        <w:t xml:space="preserve">If a major contract, the </w:t>
      </w:r>
      <w:r w:rsidR="00636415" w:rsidRPr="00435B10">
        <w:rPr>
          <w:rFonts w:ascii="Arial" w:hAnsi="Arial" w:cs="Arial"/>
        </w:rPr>
        <w:t>CA</w:t>
      </w:r>
      <w:r w:rsidRPr="00435B10">
        <w:rPr>
          <w:rFonts w:ascii="Arial" w:hAnsi="Arial" w:cs="Arial"/>
        </w:rPr>
        <w:t xml:space="preserve"> time-phased budget is planned to mirror the contractor’s PMB.</w:t>
      </w:r>
    </w:p>
    <w:p w14:paraId="358EFA37" w14:textId="77777777" w:rsidR="00956A76" w:rsidRPr="00435B10" w:rsidRDefault="00956A76" w:rsidP="00674D37">
      <w:pPr>
        <w:pStyle w:val="Bullet2EVM"/>
        <w:jc w:val="both"/>
        <w:rPr>
          <w:rFonts w:ascii="Arial" w:hAnsi="Arial" w:cs="Arial"/>
        </w:rPr>
      </w:pPr>
      <w:r w:rsidRPr="00435B10">
        <w:rPr>
          <w:rFonts w:ascii="Arial" w:hAnsi="Arial" w:cs="Arial"/>
        </w:rPr>
        <w:t>The contract budget plans correlate to the appropriate intermediate schedules and the project’s master schedule.</w:t>
      </w:r>
    </w:p>
    <w:p w14:paraId="4921CD59" w14:textId="77777777" w:rsidR="00956A76" w:rsidRPr="00435B10" w:rsidRDefault="00956A76" w:rsidP="00674D37">
      <w:pPr>
        <w:pStyle w:val="Bullet1EVM"/>
        <w:jc w:val="both"/>
        <w:rPr>
          <w:rFonts w:ascii="Arial" w:hAnsi="Arial" w:cs="Arial"/>
        </w:rPr>
      </w:pPr>
      <w:r w:rsidRPr="00435B10">
        <w:rPr>
          <w:rFonts w:ascii="Arial" w:hAnsi="Arial" w:cs="Arial"/>
        </w:rPr>
        <w:t xml:space="preserve">The objectives of NASA’s </w:t>
      </w:r>
      <w:r w:rsidR="000F193B" w:rsidRPr="00435B10">
        <w:rPr>
          <w:rFonts w:ascii="Arial" w:eastAsia="Times New Roman" w:hAnsi="Arial" w:cs="Arial"/>
          <w:szCs w:val="24"/>
        </w:rPr>
        <w:t>EVM</w:t>
      </w:r>
      <w:r w:rsidR="00AE0019" w:rsidRPr="00435B10">
        <w:rPr>
          <w:rFonts w:ascii="Arial" w:hAnsi="Arial" w:cs="Arial"/>
        </w:rPr>
        <w:t xml:space="preserve"> </w:t>
      </w:r>
      <w:r w:rsidR="00037DB6" w:rsidRPr="00435B10">
        <w:rPr>
          <w:rFonts w:ascii="Arial" w:hAnsi="Arial" w:cs="Arial"/>
        </w:rPr>
        <w:t>Capability</w:t>
      </w:r>
      <w:r w:rsidRPr="00435B10">
        <w:rPr>
          <w:rFonts w:ascii="Arial" w:hAnsi="Arial" w:cs="Arial"/>
        </w:rPr>
        <w:t xml:space="preserve"> for contract management are as follows:</w:t>
      </w:r>
    </w:p>
    <w:p w14:paraId="30CFA01B" w14:textId="77777777" w:rsidR="00956A76" w:rsidRPr="00435B10" w:rsidRDefault="00956A76" w:rsidP="00674D37">
      <w:pPr>
        <w:pStyle w:val="Bullet2EVM"/>
        <w:jc w:val="both"/>
        <w:rPr>
          <w:rFonts w:ascii="Arial" w:hAnsi="Arial" w:cs="Arial"/>
        </w:rPr>
      </w:pPr>
      <w:r w:rsidRPr="00435B10">
        <w:rPr>
          <w:rFonts w:ascii="Arial" w:hAnsi="Arial" w:cs="Arial"/>
        </w:rPr>
        <w:t xml:space="preserve">To ensure that </w:t>
      </w:r>
      <w:r w:rsidR="000F193B" w:rsidRPr="00435B10">
        <w:rPr>
          <w:rFonts w:ascii="Arial" w:eastAsia="Times New Roman" w:hAnsi="Arial" w:cs="Arial"/>
        </w:rPr>
        <w:t>EVM</w:t>
      </w:r>
      <w:r w:rsidRPr="00435B10">
        <w:rPr>
          <w:rFonts w:ascii="Arial" w:hAnsi="Arial" w:cs="Arial"/>
        </w:rPr>
        <w:t xml:space="preserve"> requirements are flowed down to the applicable contracts.</w:t>
      </w:r>
    </w:p>
    <w:p w14:paraId="283DFE4E" w14:textId="77777777" w:rsidR="00956A76" w:rsidRPr="00435B10" w:rsidRDefault="00956A76" w:rsidP="00674D37">
      <w:pPr>
        <w:pStyle w:val="Bullet2EVM"/>
        <w:jc w:val="both"/>
        <w:rPr>
          <w:rFonts w:ascii="Arial" w:hAnsi="Arial" w:cs="Arial"/>
        </w:rPr>
      </w:pPr>
      <w:r w:rsidRPr="00435B10">
        <w:rPr>
          <w:rFonts w:ascii="Arial" w:hAnsi="Arial" w:cs="Arial"/>
        </w:rPr>
        <w:t>To ensure proper cost and schedule planning and occurrence of contract resources.</w:t>
      </w:r>
    </w:p>
    <w:p w14:paraId="6D51CFA6" w14:textId="77777777" w:rsidR="00956A76" w:rsidRPr="00435B10" w:rsidRDefault="00956A76" w:rsidP="00674D37">
      <w:pPr>
        <w:pStyle w:val="Bullet2EVM"/>
        <w:jc w:val="both"/>
        <w:rPr>
          <w:rFonts w:ascii="Arial" w:hAnsi="Arial" w:cs="Arial"/>
        </w:rPr>
      </w:pPr>
      <w:r w:rsidRPr="00435B10">
        <w:rPr>
          <w:rFonts w:ascii="Arial" w:hAnsi="Arial" w:cs="Arial"/>
        </w:rPr>
        <w:t>To enable accurate and timely cost and schedule performance measurement of contract resources.</w:t>
      </w:r>
    </w:p>
    <w:p w14:paraId="769800EC" w14:textId="77777777" w:rsidR="00956A76" w:rsidRPr="00435B10" w:rsidRDefault="00956A76" w:rsidP="00674D37">
      <w:pPr>
        <w:pStyle w:val="Bullet2EVM"/>
        <w:jc w:val="both"/>
        <w:rPr>
          <w:rFonts w:ascii="Arial" w:hAnsi="Arial" w:cs="Arial"/>
        </w:rPr>
      </w:pPr>
      <w:r w:rsidRPr="00435B10">
        <w:rPr>
          <w:rFonts w:ascii="Arial" w:hAnsi="Arial" w:cs="Arial"/>
        </w:rPr>
        <w:t>To ensure adequate accountability of contract resources.</w:t>
      </w:r>
    </w:p>
    <w:p w14:paraId="4068540C" w14:textId="77777777" w:rsidR="00956A76" w:rsidRPr="00435B10" w:rsidRDefault="00956A76" w:rsidP="00674D37">
      <w:pPr>
        <w:pStyle w:val="Heading2"/>
        <w:jc w:val="both"/>
      </w:pPr>
      <w:bookmarkStart w:id="723" w:name="_Toc304560965"/>
      <w:bookmarkStart w:id="724" w:name="_Ref70370752"/>
      <w:bookmarkStart w:id="725" w:name="_Toc84879691"/>
      <w:r w:rsidRPr="00435B10">
        <w:t>Contract Management Process</w:t>
      </w:r>
      <w:bookmarkEnd w:id="723"/>
      <w:bookmarkEnd w:id="724"/>
      <w:bookmarkEnd w:id="725"/>
    </w:p>
    <w:p w14:paraId="7D6D2300" w14:textId="4B9B3376" w:rsidR="00B64594" w:rsidRDefault="00AE5FCC" w:rsidP="00674D37">
      <w:pPr>
        <w:pStyle w:val="BodyNoIndentEVM"/>
        <w:jc w:val="both"/>
        <w:rPr>
          <w:rFonts w:ascii="Arial" w:hAnsi="Arial" w:cs="Arial"/>
        </w:rPr>
        <w:sectPr w:rsidR="00B64594" w:rsidSect="00763863">
          <w:footerReference w:type="default" r:id="rId99"/>
          <w:pgSz w:w="12240" w:h="15840"/>
          <w:pgMar w:top="1440" w:right="1440" w:bottom="1440" w:left="1440" w:header="720" w:footer="720" w:gutter="0"/>
          <w:pgNumType w:start="1" w:chapStyle="1"/>
          <w:cols w:space="230"/>
          <w:docGrid w:linePitch="360"/>
        </w:sectPr>
      </w:pPr>
      <w:r w:rsidRPr="00435B10">
        <w:rPr>
          <w:rFonts w:ascii="Arial" w:hAnsi="Arial" w:cs="Arial"/>
        </w:rPr>
        <w:t xml:space="preserve">The </w:t>
      </w:r>
      <w:r w:rsidRPr="00914136">
        <w:rPr>
          <w:rFonts w:ascii="Arial" w:hAnsi="Arial" w:cs="Arial"/>
        </w:rPr>
        <w:t>Contract Management</w:t>
      </w:r>
      <w:r w:rsidRPr="00435B10">
        <w:rPr>
          <w:rFonts w:ascii="Arial" w:hAnsi="Arial" w:cs="Arial"/>
        </w:rPr>
        <w:t xml:space="preserve"> process flow is shown</w:t>
      </w:r>
      <w:r w:rsidR="00C04BCD">
        <w:rPr>
          <w:rFonts w:ascii="Arial" w:hAnsi="Arial" w:cs="Arial"/>
        </w:rPr>
        <w:t xml:space="preserve"> in </w:t>
      </w:r>
      <w:r w:rsidR="00C04BCD" w:rsidRPr="00C04BCD">
        <w:rPr>
          <w:rFonts w:ascii="Arial" w:hAnsi="Arial" w:cs="Arial"/>
        </w:rPr>
        <w:fldChar w:fldCharType="begin"/>
      </w:r>
      <w:r w:rsidR="00C04BCD" w:rsidRPr="00C04BCD">
        <w:rPr>
          <w:rFonts w:ascii="Arial" w:hAnsi="Arial" w:cs="Arial"/>
        </w:rPr>
        <w:instrText xml:space="preserve"> REF _Ref77261646 \h </w:instrText>
      </w:r>
      <w:r w:rsidR="00C04BCD">
        <w:rPr>
          <w:rFonts w:ascii="Arial" w:hAnsi="Arial" w:cs="Arial"/>
        </w:rPr>
        <w:instrText xml:space="preserve"> \* MERGEFORMAT </w:instrText>
      </w:r>
      <w:r w:rsidR="00C04BCD" w:rsidRPr="00C04BCD">
        <w:rPr>
          <w:rFonts w:ascii="Arial" w:hAnsi="Arial" w:cs="Arial"/>
        </w:rPr>
      </w:r>
      <w:r w:rsidR="00C04BCD" w:rsidRPr="00C04BCD">
        <w:rPr>
          <w:rFonts w:ascii="Arial" w:hAnsi="Arial" w:cs="Arial"/>
        </w:rPr>
        <w:fldChar w:fldCharType="separate"/>
      </w:r>
      <w:r w:rsidR="00C04BCD" w:rsidRPr="00C04BCD">
        <w:rPr>
          <w:rFonts w:ascii="Arial" w:hAnsi="Arial" w:cs="Arial"/>
        </w:rPr>
        <w:t xml:space="preserve">Figure </w:t>
      </w:r>
      <w:r w:rsidR="00C04BCD" w:rsidRPr="00C04BCD">
        <w:rPr>
          <w:rFonts w:ascii="Arial" w:hAnsi="Arial" w:cs="Arial"/>
          <w:noProof/>
        </w:rPr>
        <w:t>9</w:t>
      </w:r>
      <w:r w:rsidR="00C04BCD" w:rsidRPr="00C04BCD">
        <w:rPr>
          <w:rFonts w:ascii="Arial" w:hAnsi="Arial" w:cs="Arial"/>
        </w:rPr>
        <w:noBreakHyphen/>
      </w:r>
      <w:r w:rsidR="00C04BCD" w:rsidRPr="00C04BCD">
        <w:rPr>
          <w:rFonts w:ascii="Arial" w:hAnsi="Arial" w:cs="Arial"/>
          <w:noProof/>
        </w:rPr>
        <w:t>1</w:t>
      </w:r>
      <w:r w:rsidR="00C04BCD" w:rsidRPr="00C04BCD">
        <w:rPr>
          <w:rFonts w:ascii="Arial" w:hAnsi="Arial" w:cs="Arial"/>
        </w:rPr>
        <w:fldChar w:fldCharType="end"/>
      </w:r>
      <w:r w:rsidR="00C04BCD" w:rsidRPr="00C04BCD">
        <w:rPr>
          <w:rFonts w:ascii="Arial" w:hAnsi="Arial" w:cs="Arial"/>
        </w:rPr>
        <w:t>,</w:t>
      </w:r>
      <w:r w:rsidRPr="00435B10">
        <w:rPr>
          <w:rFonts w:ascii="Arial" w:hAnsi="Arial" w:cs="Arial"/>
        </w:rPr>
        <w:t xml:space="preserve"> </w:t>
      </w:r>
      <w:r w:rsidR="00585695" w:rsidRPr="00435B10">
        <w:rPr>
          <w:rFonts w:ascii="Arial" w:hAnsi="Arial" w:cs="Arial"/>
        </w:rPr>
        <w:t>on the following page</w:t>
      </w:r>
      <w:r w:rsidR="00211F43" w:rsidRPr="00435B10">
        <w:rPr>
          <w:rFonts w:ascii="Arial" w:hAnsi="Arial" w:cs="Arial"/>
        </w:rPr>
        <w:t>; the pr</w:t>
      </w:r>
      <w:r w:rsidR="00914136">
        <w:rPr>
          <w:rFonts w:ascii="Arial" w:hAnsi="Arial" w:cs="Arial"/>
        </w:rPr>
        <w:t>ocess procedure is described in Section</w:t>
      </w:r>
      <w:r w:rsidR="004B61A9" w:rsidRPr="00435B10">
        <w:rPr>
          <w:rFonts w:ascii="Arial" w:hAnsi="Arial" w:cs="Arial"/>
        </w:rPr>
        <w:t xml:space="preserve"> </w:t>
      </w:r>
      <w:r w:rsidR="00914136">
        <w:rPr>
          <w:rFonts w:ascii="Arial" w:hAnsi="Arial" w:cs="Arial"/>
        </w:rPr>
        <w:fldChar w:fldCharType="begin"/>
      </w:r>
      <w:r w:rsidR="00914136">
        <w:rPr>
          <w:rFonts w:ascii="Arial" w:hAnsi="Arial" w:cs="Arial"/>
        </w:rPr>
        <w:instrText xml:space="preserve"> REF _Ref70370787 \r \h </w:instrText>
      </w:r>
      <w:r w:rsidR="00914136">
        <w:rPr>
          <w:rFonts w:ascii="Arial" w:hAnsi="Arial" w:cs="Arial"/>
        </w:rPr>
      </w:r>
      <w:r w:rsidR="00914136">
        <w:rPr>
          <w:rFonts w:ascii="Arial" w:hAnsi="Arial" w:cs="Arial"/>
        </w:rPr>
        <w:fldChar w:fldCharType="separate"/>
      </w:r>
      <w:r w:rsidR="00914136">
        <w:rPr>
          <w:rFonts w:ascii="Arial" w:hAnsi="Arial" w:cs="Arial"/>
        </w:rPr>
        <w:t>9.4</w:t>
      </w:r>
      <w:r w:rsidR="00914136">
        <w:rPr>
          <w:rFonts w:ascii="Arial" w:hAnsi="Arial" w:cs="Arial"/>
        </w:rPr>
        <w:fldChar w:fldCharType="end"/>
      </w:r>
      <w:r w:rsidRPr="00435B10">
        <w:rPr>
          <w:rFonts w:ascii="Arial" w:hAnsi="Arial" w:cs="Arial"/>
        </w:rPr>
        <w:t>.</w:t>
      </w:r>
    </w:p>
    <w:p w14:paraId="5EE4C49D" w14:textId="77777777" w:rsidR="00AE5FCC" w:rsidRPr="00435B10" w:rsidRDefault="00AE5FCC" w:rsidP="00674D37">
      <w:pPr>
        <w:pStyle w:val="BodyNoIndentEVM"/>
        <w:jc w:val="both"/>
        <w:rPr>
          <w:rFonts w:ascii="Arial" w:hAnsi="Arial" w:cs="Arial"/>
        </w:rPr>
      </w:pPr>
    </w:p>
    <w:p w14:paraId="0957A091" w14:textId="77777777" w:rsidR="00B64594" w:rsidRDefault="000861AE" w:rsidP="00B64594">
      <w:pPr>
        <w:pStyle w:val="InsertfoldoutEVM"/>
        <w:keepNext/>
        <w:jc w:val="center"/>
      </w:pPr>
      <w:r w:rsidRPr="000861AE">
        <w:rPr>
          <w:rFonts w:ascii="Arial" w:hAnsi="Arial" w:cs="Arial"/>
          <w:noProof/>
        </w:rPr>
        <w:drawing>
          <wp:inline distT="0" distB="0" distL="0" distR="0" wp14:anchorId="2A477DE7" wp14:editId="13B5D632">
            <wp:extent cx="8115300" cy="5185402"/>
            <wp:effectExtent l="0" t="0" r="0" b="0"/>
            <wp:docPr id="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0"/>
                    <a:stretch>
                      <a:fillRect/>
                    </a:stretch>
                  </pic:blipFill>
                  <pic:spPr>
                    <a:xfrm>
                      <a:off x="0" y="0"/>
                      <a:ext cx="8145900" cy="5204954"/>
                    </a:xfrm>
                    <a:prstGeom prst="rect">
                      <a:avLst/>
                    </a:prstGeom>
                  </pic:spPr>
                </pic:pic>
              </a:graphicData>
            </a:graphic>
          </wp:inline>
        </w:drawing>
      </w:r>
    </w:p>
    <w:p w14:paraId="01B792E0" w14:textId="17778A29" w:rsidR="000861AE" w:rsidRDefault="00B64594" w:rsidP="00B64594">
      <w:pPr>
        <w:pStyle w:val="Caption"/>
        <w:jc w:val="center"/>
        <w:rPr>
          <w:rFonts w:cs="Arial"/>
        </w:rPr>
      </w:pPr>
      <w:bookmarkStart w:id="726" w:name="_Ref77261646"/>
      <w:bookmarkStart w:id="727" w:name="_Toc85101526"/>
      <w:r>
        <w:t xml:space="preserve">Figure </w:t>
      </w:r>
      <w:r>
        <w:fldChar w:fldCharType="begin"/>
      </w:r>
      <w:r>
        <w:instrText>STYLEREF 1 \s</w:instrText>
      </w:r>
      <w:r>
        <w:fldChar w:fldCharType="separate"/>
      </w:r>
      <w:r w:rsidR="00B0679A">
        <w:rPr>
          <w:noProof/>
        </w:rPr>
        <w:t>9</w:t>
      </w:r>
      <w:r>
        <w:fldChar w:fldCharType="end"/>
      </w:r>
      <w:r w:rsidR="00B0679A">
        <w:noBreakHyphen/>
      </w:r>
      <w:r>
        <w:fldChar w:fldCharType="begin"/>
      </w:r>
      <w:r>
        <w:instrText>SEQ Figure \* ARABIC \s 1</w:instrText>
      </w:r>
      <w:r>
        <w:fldChar w:fldCharType="separate"/>
      </w:r>
      <w:r w:rsidR="00B0679A">
        <w:rPr>
          <w:noProof/>
        </w:rPr>
        <w:t>1</w:t>
      </w:r>
      <w:r>
        <w:fldChar w:fldCharType="end"/>
      </w:r>
      <w:bookmarkEnd w:id="726"/>
      <w:r>
        <w:t xml:space="preserve"> Agency EVM Capability Storyboard: Contract Management</w:t>
      </w:r>
      <w:bookmarkEnd w:id="727"/>
    </w:p>
    <w:p w14:paraId="7A8A57B0" w14:textId="77777777" w:rsidR="00B64594" w:rsidRDefault="00B64594" w:rsidP="003405B3">
      <w:pPr>
        <w:pStyle w:val="InsertfoldoutEVM"/>
        <w:jc w:val="center"/>
        <w:rPr>
          <w:rFonts w:ascii="Arial" w:hAnsi="Arial" w:cs="Arial"/>
        </w:rPr>
        <w:sectPr w:rsidR="00B64594" w:rsidSect="00E43304">
          <w:pgSz w:w="15840" w:h="12240" w:orient="landscape"/>
          <w:pgMar w:top="1440" w:right="1440" w:bottom="1440" w:left="1440" w:header="720" w:footer="720" w:gutter="0"/>
          <w:pgNumType w:chapStyle="1"/>
          <w:cols w:space="230"/>
          <w:docGrid w:linePitch="360"/>
        </w:sectPr>
      </w:pPr>
    </w:p>
    <w:p w14:paraId="2853039C" w14:textId="77777777" w:rsidR="00956A76" w:rsidRPr="00435B10" w:rsidRDefault="00956A76" w:rsidP="00674D37">
      <w:pPr>
        <w:pStyle w:val="Heading2"/>
        <w:jc w:val="both"/>
      </w:pPr>
      <w:bookmarkStart w:id="728" w:name="_Toc304560966"/>
      <w:bookmarkStart w:id="729" w:name="_Ref70370787"/>
      <w:bookmarkStart w:id="730" w:name="_Ref73650511"/>
      <w:bookmarkStart w:id="731" w:name="_Ref73650517"/>
      <w:bookmarkStart w:id="732" w:name="_Toc84879692"/>
      <w:r w:rsidRPr="00435B10">
        <w:t>Contract Management Procedure</w:t>
      </w:r>
      <w:bookmarkEnd w:id="728"/>
      <w:bookmarkEnd w:id="729"/>
      <w:bookmarkEnd w:id="730"/>
      <w:bookmarkEnd w:id="731"/>
      <w:bookmarkEnd w:id="732"/>
    </w:p>
    <w:tbl>
      <w:tblPr>
        <w:tblW w:w="9625" w:type="dxa"/>
        <w:tblLook w:val="04A0" w:firstRow="1" w:lastRow="0" w:firstColumn="1" w:lastColumn="0" w:noHBand="0" w:noVBand="1"/>
      </w:tblPr>
      <w:tblGrid>
        <w:gridCol w:w="2832"/>
        <w:gridCol w:w="1255"/>
        <w:gridCol w:w="5538"/>
      </w:tblGrid>
      <w:tr w:rsidR="00F36B1A" w:rsidRPr="00435B10" w14:paraId="2A6E623D" w14:textId="77777777" w:rsidTr="00E43304">
        <w:trPr>
          <w:tblHeader/>
        </w:trPr>
        <w:tc>
          <w:tcPr>
            <w:tcW w:w="2832" w:type="dxa"/>
            <w:shd w:val="clear" w:color="auto" w:fill="DDD9C3" w:themeFill="background2" w:themeFillShade="E6"/>
            <w:vAlign w:val="bottom"/>
          </w:tcPr>
          <w:p w14:paraId="13BE4E38" w14:textId="77777777" w:rsidR="00F36B1A" w:rsidRPr="00435B10" w:rsidRDefault="00F36B1A" w:rsidP="00674D37">
            <w:pPr>
              <w:pStyle w:val="TableHeadingEVM"/>
              <w:jc w:val="both"/>
              <w:rPr>
                <w:rFonts w:ascii="Arial" w:hAnsi="Arial" w:cs="Arial"/>
              </w:rPr>
            </w:pPr>
            <w:r w:rsidRPr="00435B10">
              <w:rPr>
                <w:rFonts w:ascii="Arial" w:hAnsi="Arial" w:cs="Arial"/>
              </w:rPr>
              <w:t>Role</w:t>
            </w:r>
          </w:p>
        </w:tc>
        <w:tc>
          <w:tcPr>
            <w:tcW w:w="1255" w:type="dxa"/>
            <w:shd w:val="clear" w:color="auto" w:fill="DDD9C3" w:themeFill="background2" w:themeFillShade="E6"/>
            <w:vAlign w:val="bottom"/>
          </w:tcPr>
          <w:p w14:paraId="06CB65F5" w14:textId="77777777" w:rsidR="00F36B1A" w:rsidRPr="00435B10" w:rsidRDefault="004937D2" w:rsidP="00674D37">
            <w:pPr>
              <w:pStyle w:val="TableHeadingEVM"/>
              <w:jc w:val="both"/>
              <w:rPr>
                <w:rFonts w:ascii="Arial" w:hAnsi="Arial" w:cs="Arial"/>
              </w:rPr>
            </w:pPr>
            <w:r w:rsidRPr="00435B10">
              <w:rPr>
                <w:rFonts w:ascii="Arial" w:hAnsi="Arial" w:cs="Arial"/>
              </w:rPr>
              <w:t>Flowchart</w:t>
            </w:r>
            <w:r w:rsidR="00F36B1A" w:rsidRPr="00435B10">
              <w:rPr>
                <w:rFonts w:ascii="Arial" w:hAnsi="Arial" w:cs="Arial"/>
              </w:rPr>
              <w:t xml:space="preserve"> </w:t>
            </w:r>
            <w:r w:rsidR="00166174" w:rsidRPr="00435B10">
              <w:rPr>
                <w:rFonts w:ascii="Arial" w:hAnsi="Arial" w:cs="Arial"/>
              </w:rPr>
              <w:t>Step</w:t>
            </w:r>
          </w:p>
        </w:tc>
        <w:tc>
          <w:tcPr>
            <w:tcW w:w="5538" w:type="dxa"/>
            <w:shd w:val="clear" w:color="auto" w:fill="DDD9C3" w:themeFill="background2" w:themeFillShade="E6"/>
            <w:vAlign w:val="bottom"/>
          </w:tcPr>
          <w:p w14:paraId="4413108A" w14:textId="77777777" w:rsidR="00F36B1A" w:rsidRPr="00435B10" w:rsidRDefault="00F36B1A" w:rsidP="00674D37">
            <w:pPr>
              <w:pStyle w:val="TableHeadingEVM"/>
              <w:jc w:val="both"/>
              <w:rPr>
                <w:rFonts w:ascii="Arial" w:hAnsi="Arial" w:cs="Arial"/>
              </w:rPr>
            </w:pPr>
            <w:r w:rsidRPr="00435B10">
              <w:rPr>
                <w:rFonts w:ascii="Arial" w:hAnsi="Arial" w:cs="Arial"/>
              </w:rPr>
              <w:t>Action</w:t>
            </w:r>
            <w:r w:rsidR="006D10DD" w:rsidRPr="00435B10">
              <w:rPr>
                <w:rFonts w:ascii="Arial" w:hAnsi="Arial" w:cs="Arial"/>
              </w:rPr>
              <w:t xml:space="preserve"> or Input/</w:t>
            </w:r>
            <w:r w:rsidR="00A801DC">
              <w:rPr>
                <w:rFonts w:ascii="Arial" w:hAnsi="Arial" w:cs="Arial"/>
              </w:rPr>
              <w:t xml:space="preserve"> </w:t>
            </w:r>
            <w:r w:rsidR="006D10DD" w:rsidRPr="00435B10">
              <w:rPr>
                <w:rFonts w:ascii="Arial" w:hAnsi="Arial" w:cs="Arial"/>
              </w:rPr>
              <w:t>Output</w:t>
            </w:r>
          </w:p>
        </w:tc>
      </w:tr>
      <w:tr w:rsidR="00F36B1A" w:rsidRPr="00435B10" w14:paraId="0982918A" w14:textId="77777777" w:rsidTr="00E43304">
        <w:tc>
          <w:tcPr>
            <w:tcW w:w="2832" w:type="dxa"/>
          </w:tcPr>
          <w:p w14:paraId="67BB8B69" w14:textId="77777777" w:rsidR="00F36B1A" w:rsidRPr="00435B10" w:rsidRDefault="00F36B1A" w:rsidP="00654577">
            <w:pPr>
              <w:pStyle w:val="TableTextEVM"/>
              <w:rPr>
                <w:bCs/>
              </w:rPr>
            </w:pPr>
            <w:r w:rsidRPr="00435B10">
              <w:t xml:space="preserve">Program Manager or Program </w:t>
            </w:r>
            <w:r w:rsidR="003D4D96" w:rsidRPr="00435B10">
              <w:t xml:space="preserve">Management </w:t>
            </w:r>
            <w:r w:rsidRPr="00435B10">
              <w:t>Office</w:t>
            </w:r>
          </w:p>
        </w:tc>
        <w:tc>
          <w:tcPr>
            <w:tcW w:w="1255" w:type="dxa"/>
          </w:tcPr>
          <w:p w14:paraId="20E01F67" w14:textId="77777777" w:rsidR="00F36B1A" w:rsidRPr="00435B10" w:rsidRDefault="00F36B1A" w:rsidP="00654577">
            <w:pPr>
              <w:pStyle w:val="TableTextCenteredEVM"/>
            </w:pPr>
            <w:r w:rsidRPr="00435B10">
              <w:t>9.01</w:t>
            </w:r>
          </w:p>
        </w:tc>
        <w:tc>
          <w:tcPr>
            <w:tcW w:w="5538" w:type="dxa"/>
          </w:tcPr>
          <w:p w14:paraId="5121673E" w14:textId="77777777" w:rsidR="00F36B1A" w:rsidRPr="00435B10" w:rsidRDefault="00F36B1A" w:rsidP="00674D37">
            <w:pPr>
              <w:pStyle w:val="TableTextEVM"/>
              <w:jc w:val="both"/>
            </w:pPr>
            <w:r w:rsidRPr="00435B10">
              <w:rPr>
                <w:i/>
              </w:rPr>
              <w:t>Prepare Program Plan</w:t>
            </w:r>
            <w:r w:rsidRPr="00435B10">
              <w:t xml:space="preserve">. </w:t>
            </w:r>
          </w:p>
        </w:tc>
      </w:tr>
      <w:tr w:rsidR="00F36B1A" w:rsidRPr="00435B10" w14:paraId="2B9B470D" w14:textId="77777777" w:rsidTr="00E43304">
        <w:trPr>
          <w:trHeight w:val="1934"/>
        </w:trPr>
        <w:tc>
          <w:tcPr>
            <w:tcW w:w="2832" w:type="dxa"/>
          </w:tcPr>
          <w:p w14:paraId="711610B4" w14:textId="77777777" w:rsidR="00F36B1A" w:rsidRPr="00435B10" w:rsidRDefault="003D4D96" w:rsidP="00654577">
            <w:pPr>
              <w:pStyle w:val="TableTextEVM"/>
              <w:rPr>
                <w:bCs/>
              </w:rPr>
            </w:pPr>
            <w:r w:rsidRPr="00435B10">
              <w:t>Mission Directorate Associate Administrator (</w:t>
            </w:r>
            <w:r w:rsidR="00F36B1A" w:rsidRPr="00435B10">
              <w:t>MDAA</w:t>
            </w:r>
            <w:r w:rsidRPr="00435B10">
              <w:t>)</w:t>
            </w:r>
            <w:r w:rsidR="00F36B1A" w:rsidRPr="00435B10">
              <w:t>/</w:t>
            </w:r>
            <w:r w:rsidR="00456482" w:rsidRPr="00435B10">
              <w:t>NASA Headquarters</w:t>
            </w:r>
            <w:r w:rsidR="00F36B1A" w:rsidRPr="00435B10">
              <w:t xml:space="preserve"> and Program Manager or Program </w:t>
            </w:r>
            <w:r w:rsidRPr="00435B10">
              <w:t xml:space="preserve">Management </w:t>
            </w:r>
            <w:r w:rsidR="00F36B1A" w:rsidRPr="00435B10">
              <w:t>Office and Contracting Officer (CO)</w:t>
            </w:r>
          </w:p>
        </w:tc>
        <w:tc>
          <w:tcPr>
            <w:tcW w:w="1255" w:type="dxa"/>
          </w:tcPr>
          <w:p w14:paraId="768BC4B8" w14:textId="77777777" w:rsidR="00F36B1A" w:rsidRPr="00435B10" w:rsidRDefault="00F36B1A" w:rsidP="00654577">
            <w:pPr>
              <w:pStyle w:val="TableTextCenteredEVM"/>
            </w:pPr>
            <w:r w:rsidRPr="00435B10">
              <w:t>9.02</w:t>
            </w:r>
          </w:p>
        </w:tc>
        <w:tc>
          <w:tcPr>
            <w:tcW w:w="5538" w:type="dxa"/>
          </w:tcPr>
          <w:p w14:paraId="6B06C672" w14:textId="77777777" w:rsidR="00F36B1A" w:rsidRPr="00435B10" w:rsidRDefault="005B7248" w:rsidP="00674D37">
            <w:pPr>
              <w:pStyle w:val="TableTextEVM"/>
              <w:jc w:val="both"/>
              <w:rPr>
                <w:i/>
              </w:rPr>
            </w:pPr>
            <w:r w:rsidRPr="00435B10">
              <w:rPr>
                <w:i/>
              </w:rPr>
              <w:t>Acquisition Strategy Meeting</w:t>
            </w:r>
            <w:r w:rsidR="00E033E1" w:rsidRPr="00435B10">
              <w:rPr>
                <w:i/>
              </w:rPr>
              <w:t xml:space="preserve"> Make-Buy Decision. Identify Contracted E</w:t>
            </w:r>
            <w:r w:rsidR="00F36B1A" w:rsidRPr="00435B10">
              <w:rPr>
                <w:i/>
              </w:rPr>
              <w:t>ffort (Scope, Schedule, and Budget)</w:t>
            </w:r>
          </w:p>
          <w:p w14:paraId="7DF7EA23" w14:textId="77777777" w:rsidR="00F36B1A" w:rsidRPr="00435B10" w:rsidRDefault="00A43E5A" w:rsidP="00674D37">
            <w:pPr>
              <w:pStyle w:val="TableTextEVM"/>
              <w:jc w:val="both"/>
            </w:pPr>
            <w:r w:rsidRPr="00435B10">
              <w:rPr>
                <w:i/>
              </w:rPr>
              <w:t>If YES,</w:t>
            </w:r>
            <w:r w:rsidR="00F36B1A" w:rsidRPr="00435B10">
              <w:rPr>
                <w:i/>
              </w:rPr>
              <w:t xml:space="preserve"> proceed to 9.03</w:t>
            </w:r>
            <w:r w:rsidR="00E033E1" w:rsidRPr="00435B10">
              <w:t>.</w:t>
            </w:r>
          </w:p>
          <w:p w14:paraId="2ADE421E" w14:textId="77777777" w:rsidR="00F36B1A" w:rsidRPr="00435B10" w:rsidRDefault="00A43E5A" w:rsidP="00674D37">
            <w:pPr>
              <w:pStyle w:val="TableTextEVM"/>
              <w:jc w:val="both"/>
            </w:pPr>
            <w:r w:rsidRPr="00435B10">
              <w:rPr>
                <w:i/>
              </w:rPr>
              <w:t>If NO</w:t>
            </w:r>
            <w:r w:rsidR="00F36B1A" w:rsidRPr="00435B10">
              <w:rPr>
                <w:i/>
              </w:rPr>
              <w:t>, return to 9.01</w:t>
            </w:r>
            <w:r w:rsidR="00E033E1" w:rsidRPr="00435B10">
              <w:t>.</w:t>
            </w:r>
          </w:p>
        </w:tc>
      </w:tr>
      <w:tr w:rsidR="00F36B1A" w:rsidRPr="00435B10" w14:paraId="1C8C8862" w14:textId="77777777" w:rsidTr="00E43304">
        <w:tc>
          <w:tcPr>
            <w:tcW w:w="2832" w:type="dxa"/>
          </w:tcPr>
          <w:p w14:paraId="7F018281" w14:textId="77777777" w:rsidR="00F36B1A" w:rsidRPr="00435B10" w:rsidRDefault="00F36B1A" w:rsidP="00654577">
            <w:pPr>
              <w:pStyle w:val="TableTextEVM"/>
              <w:rPr>
                <w:bCs/>
              </w:rPr>
            </w:pPr>
            <w:r w:rsidRPr="00435B10">
              <w:t>Project Manager or Project Office and CO</w:t>
            </w:r>
          </w:p>
        </w:tc>
        <w:tc>
          <w:tcPr>
            <w:tcW w:w="1255" w:type="dxa"/>
          </w:tcPr>
          <w:p w14:paraId="77F88552" w14:textId="77777777" w:rsidR="00F36B1A" w:rsidRPr="00435B10" w:rsidRDefault="00F36B1A" w:rsidP="00654577">
            <w:pPr>
              <w:pStyle w:val="TableTextCenteredEVM"/>
            </w:pPr>
            <w:r w:rsidRPr="00435B10">
              <w:t>9.03</w:t>
            </w:r>
          </w:p>
        </w:tc>
        <w:tc>
          <w:tcPr>
            <w:tcW w:w="5538" w:type="dxa"/>
          </w:tcPr>
          <w:p w14:paraId="141FA1BD" w14:textId="77777777" w:rsidR="00F36B1A" w:rsidRPr="00435B10" w:rsidRDefault="009A51AF" w:rsidP="009A51AF">
            <w:pPr>
              <w:pStyle w:val="TableTextEVM"/>
              <w:jc w:val="both"/>
            </w:pPr>
            <w:r w:rsidRPr="00435B10">
              <w:rPr>
                <w:i/>
              </w:rPr>
              <w:t>Procurement Strategy Meeting</w:t>
            </w:r>
            <w:r w:rsidR="00672DAD">
              <w:rPr>
                <w:i/>
              </w:rPr>
              <w:t xml:space="preserve"> </w:t>
            </w:r>
            <w:r w:rsidR="00F36B1A" w:rsidRPr="00435B10">
              <w:rPr>
                <w:i/>
              </w:rPr>
              <w:t>/</w:t>
            </w:r>
            <w:r w:rsidR="00672DAD">
              <w:rPr>
                <w:i/>
              </w:rPr>
              <w:t xml:space="preserve"> </w:t>
            </w:r>
            <w:r w:rsidR="00E033E1" w:rsidRPr="00435B10">
              <w:rPr>
                <w:i/>
              </w:rPr>
              <w:t>Source Evaluation Board (</w:t>
            </w:r>
            <w:r w:rsidR="00F36B1A" w:rsidRPr="00435B10">
              <w:rPr>
                <w:i/>
              </w:rPr>
              <w:t>SEB</w:t>
            </w:r>
            <w:r w:rsidR="00E033E1" w:rsidRPr="00435B10">
              <w:rPr>
                <w:i/>
              </w:rPr>
              <w:t>)</w:t>
            </w:r>
            <w:r w:rsidR="00F36B1A" w:rsidRPr="00435B10">
              <w:rPr>
                <w:i/>
              </w:rPr>
              <w:t xml:space="preserve"> Established</w:t>
            </w:r>
            <w:r w:rsidR="00F36B1A" w:rsidRPr="00435B10">
              <w:t xml:space="preserve">. </w:t>
            </w:r>
          </w:p>
        </w:tc>
      </w:tr>
      <w:tr w:rsidR="00F36B1A" w:rsidRPr="00435B10" w14:paraId="05A9571B" w14:textId="77777777" w:rsidTr="00E43304">
        <w:tc>
          <w:tcPr>
            <w:tcW w:w="2832" w:type="dxa"/>
          </w:tcPr>
          <w:p w14:paraId="5658DE55" w14:textId="77777777" w:rsidR="00F36B1A" w:rsidRPr="00435B10" w:rsidRDefault="00F36B1A" w:rsidP="00654577">
            <w:pPr>
              <w:pStyle w:val="TableTextEVM"/>
              <w:rPr>
                <w:bCs/>
              </w:rPr>
            </w:pPr>
            <w:r w:rsidRPr="00435B10">
              <w:t xml:space="preserve">Subproject/Element </w:t>
            </w:r>
            <w:r w:rsidR="003D1B49" w:rsidRPr="00435B10">
              <w:t>Manager</w:t>
            </w:r>
            <w:r w:rsidR="003D4D96" w:rsidRPr="00435B10">
              <w:t xml:space="preserve"> (SP/EM)</w:t>
            </w:r>
            <w:r w:rsidRPr="00435B10">
              <w:t>/Team and CO</w:t>
            </w:r>
          </w:p>
        </w:tc>
        <w:tc>
          <w:tcPr>
            <w:tcW w:w="1255" w:type="dxa"/>
          </w:tcPr>
          <w:p w14:paraId="2A564EB4" w14:textId="77777777" w:rsidR="00F36B1A" w:rsidRPr="00435B10" w:rsidRDefault="00F36B1A" w:rsidP="00654577">
            <w:pPr>
              <w:pStyle w:val="TableTextCenteredEVM"/>
            </w:pPr>
            <w:r w:rsidRPr="00435B10">
              <w:t>9.04</w:t>
            </w:r>
          </w:p>
        </w:tc>
        <w:tc>
          <w:tcPr>
            <w:tcW w:w="5538" w:type="dxa"/>
          </w:tcPr>
          <w:p w14:paraId="4C16117A" w14:textId="34F60042" w:rsidR="00F36B1A" w:rsidRPr="00435B10" w:rsidRDefault="00F36B1A" w:rsidP="00901C99">
            <w:pPr>
              <w:pStyle w:val="TableTextEVM"/>
              <w:jc w:val="both"/>
              <w:rPr>
                <w:i/>
              </w:rPr>
            </w:pPr>
            <w:r w:rsidRPr="00435B10">
              <w:rPr>
                <w:i/>
              </w:rPr>
              <w:t xml:space="preserve">Determine EVM Reporting, System, </w:t>
            </w:r>
            <w:r w:rsidR="00F47544" w:rsidRPr="00435B10">
              <w:rPr>
                <w:i/>
              </w:rPr>
              <w:t>and</w:t>
            </w:r>
            <w:r w:rsidRPr="00435B10">
              <w:rPr>
                <w:i/>
              </w:rPr>
              <w:t xml:space="preserve"> Review Requirements and </w:t>
            </w:r>
            <w:r w:rsidR="00E033E1" w:rsidRPr="00435B10">
              <w:rPr>
                <w:i/>
              </w:rPr>
              <w:t>Flow Down To Applicable Contracts.</w:t>
            </w:r>
          </w:p>
        </w:tc>
      </w:tr>
      <w:tr w:rsidR="00F36B1A" w:rsidRPr="00435B10" w14:paraId="6EA09B48" w14:textId="77777777" w:rsidTr="00E43304">
        <w:tc>
          <w:tcPr>
            <w:tcW w:w="2832" w:type="dxa"/>
          </w:tcPr>
          <w:p w14:paraId="4C7F5BDB" w14:textId="77777777" w:rsidR="00F36B1A" w:rsidRPr="00435B10" w:rsidRDefault="00F36B1A" w:rsidP="00654577">
            <w:pPr>
              <w:pStyle w:val="TableTextEVM"/>
              <w:rPr>
                <w:bCs/>
              </w:rPr>
            </w:pPr>
            <w:r w:rsidRPr="00435B10">
              <w:t xml:space="preserve">Project Manager or Project Office and </w:t>
            </w:r>
            <w:r w:rsidR="003D4D96" w:rsidRPr="00435B10">
              <w:t>SP/EM</w:t>
            </w:r>
            <w:r w:rsidRPr="00435B10">
              <w:t xml:space="preserve"> /Team and CO</w:t>
            </w:r>
          </w:p>
        </w:tc>
        <w:tc>
          <w:tcPr>
            <w:tcW w:w="1255" w:type="dxa"/>
          </w:tcPr>
          <w:p w14:paraId="4CF3D17A" w14:textId="77777777" w:rsidR="00F36B1A" w:rsidRPr="00435B10" w:rsidRDefault="00F36B1A" w:rsidP="00654577">
            <w:pPr>
              <w:pStyle w:val="TableTextCenteredEVM"/>
            </w:pPr>
            <w:r w:rsidRPr="00435B10">
              <w:t>9.05</w:t>
            </w:r>
          </w:p>
        </w:tc>
        <w:tc>
          <w:tcPr>
            <w:tcW w:w="5538" w:type="dxa"/>
          </w:tcPr>
          <w:p w14:paraId="40B804E5" w14:textId="77777777" w:rsidR="00F36B1A" w:rsidRPr="00435B10" w:rsidRDefault="00F36B1A" w:rsidP="00674D37">
            <w:pPr>
              <w:pStyle w:val="TableTextEVM"/>
              <w:jc w:val="both"/>
            </w:pPr>
            <w:r w:rsidRPr="00435B10">
              <w:rPr>
                <w:i/>
              </w:rPr>
              <w:t xml:space="preserve">Issue </w:t>
            </w:r>
            <w:r w:rsidR="00E033E1" w:rsidRPr="00435B10">
              <w:rPr>
                <w:i/>
              </w:rPr>
              <w:t>Solic</w:t>
            </w:r>
            <w:r w:rsidRPr="00435B10">
              <w:rPr>
                <w:i/>
              </w:rPr>
              <w:t>itations</w:t>
            </w:r>
            <w:r w:rsidRPr="00435B10">
              <w:t>.</w:t>
            </w:r>
          </w:p>
        </w:tc>
      </w:tr>
      <w:tr w:rsidR="00F36B1A" w:rsidRPr="00435B10" w14:paraId="6B084BC7" w14:textId="77777777" w:rsidTr="00E43304">
        <w:tc>
          <w:tcPr>
            <w:tcW w:w="2832" w:type="dxa"/>
          </w:tcPr>
          <w:p w14:paraId="22720E0C" w14:textId="77777777" w:rsidR="00F36B1A" w:rsidRPr="00435B10" w:rsidRDefault="00F36B1A" w:rsidP="00654577">
            <w:pPr>
              <w:pStyle w:val="TableTextEVM"/>
              <w:rPr>
                <w:bCs/>
              </w:rPr>
            </w:pPr>
            <w:r w:rsidRPr="00435B10">
              <w:t xml:space="preserve">Project Manager or Project Office and </w:t>
            </w:r>
            <w:r w:rsidR="003D4D96" w:rsidRPr="00435B10">
              <w:t>SP/EM</w:t>
            </w:r>
            <w:r w:rsidRPr="00435B10">
              <w:t>/Team and CO/EVM Focal Point</w:t>
            </w:r>
          </w:p>
        </w:tc>
        <w:tc>
          <w:tcPr>
            <w:tcW w:w="1255" w:type="dxa"/>
          </w:tcPr>
          <w:p w14:paraId="0C91A3A0" w14:textId="77777777" w:rsidR="00F36B1A" w:rsidRPr="00435B10" w:rsidRDefault="00F36B1A" w:rsidP="00654577">
            <w:pPr>
              <w:pStyle w:val="TableTextCenteredEVM"/>
            </w:pPr>
            <w:r w:rsidRPr="00435B10">
              <w:t>9.06</w:t>
            </w:r>
          </w:p>
        </w:tc>
        <w:tc>
          <w:tcPr>
            <w:tcW w:w="5538" w:type="dxa"/>
          </w:tcPr>
          <w:p w14:paraId="4A3EEC9E" w14:textId="77777777" w:rsidR="00F36B1A" w:rsidRPr="00435B10" w:rsidRDefault="00F36B1A" w:rsidP="00674D37">
            <w:pPr>
              <w:pStyle w:val="TableTextEVM"/>
              <w:jc w:val="both"/>
            </w:pPr>
            <w:r w:rsidRPr="00435B10">
              <w:rPr>
                <w:i/>
              </w:rPr>
              <w:t xml:space="preserve">Evaluate </w:t>
            </w:r>
            <w:r w:rsidR="00E033E1" w:rsidRPr="00435B10">
              <w:rPr>
                <w:i/>
              </w:rPr>
              <w:t>Proposals</w:t>
            </w:r>
            <w:r w:rsidRPr="00435B10">
              <w:t>.</w:t>
            </w:r>
          </w:p>
        </w:tc>
      </w:tr>
      <w:tr w:rsidR="00F36B1A" w:rsidRPr="00435B10" w14:paraId="06E0A6B8" w14:textId="77777777" w:rsidTr="00E43304">
        <w:tc>
          <w:tcPr>
            <w:tcW w:w="2832" w:type="dxa"/>
          </w:tcPr>
          <w:p w14:paraId="384FFE17" w14:textId="77777777" w:rsidR="00F36B1A" w:rsidRPr="00435B10" w:rsidRDefault="00F36B1A" w:rsidP="00654577">
            <w:pPr>
              <w:pStyle w:val="TableTextEVM"/>
              <w:rPr>
                <w:bCs/>
              </w:rPr>
            </w:pPr>
            <w:r w:rsidRPr="00435B10">
              <w:t xml:space="preserve">Project Manager or Project Office and </w:t>
            </w:r>
            <w:r w:rsidR="003D4D96" w:rsidRPr="00435B10">
              <w:t>SP/EM</w:t>
            </w:r>
            <w:r w:rsidRPr="00435B10">
              <w:t>/Team and CO/EVM Focal Point</w:t>
            </w:r>
          </w:p>
        </w:tc>
        <w:tc>
          <w:tcPr>
            <w:tcW w:w="1255" w:type="dxa"/>
          </w:tcPr>
          <w:p w14:paraId="6FD3884D" w14:textId="77777777" w:rsidR="00F36B1A" w:rsidRPr="00435B10" w:rsidRDefault="00F36B1A" w:rsidP="00654577">
            <w:pPr>
              <w:pStyle w:val="TableTextCenteredEVM"/>
            </w:pPr>
            <w:r w:rsidRPr="00435B10">
              <w:t>9.07</w:t>
            </w:r>
          </w:p>
        </w:tc>
        <w:tc>
          <w:tcPr>
            <w:tcW w:w="5538" w:type="dxa"/>
          </w:tcPr>
          <w:p w14:paraId="2120EAE9" w14:textId="77777777" w:rsidR="00F36B1A" w:rsidRPr="00435B10" w:rsidRDefault="00F36B1A" w:rsidP="00674D37">
            <w:pPr>
              <w:pStyle w:val="TableTextEVM"/>
              <w:jc w:val="both"/>
            </w:pPr>
            <w:r w:rsidRPr="00435B10">
              <w:rPr>
                <w:i/>
              </w:rPr>
              <w:t xml:space="preserve">Evaluate Contractors’ EVM </w:t>
            </w:r>
            <w:r w:rsidR="00E033E1" w:rsidRPr="00435B10">
              <w:rPr>
                <w:i/>
              </w:rPr>
              <w:t xml:space="preserve">Capability </w:t>
            </w:r>
            <w:r w:rsidR="00A43E5A" w:rsidRPr="00435B10">
              <w:rPr>
                <w:i/>
              </w:rPr>
              <w:t>(I</w:t>
            </w:r>
            <w:r w:rsidRPr="00435B10">
              <w:rPr>
                <w:i/>
              </w:rPr>
              <w:t xml:space="preserve">f </w:t>
            </w:r>
            <w:r w:rsidR="00967C8F" w:rsidRPr="00435B10">
              <w:rPr>
                <w:i/>
              </w:rPr>
              <w:t>r</w:t>
            </w:r>
            <w:r w:rsidRPr="00435B10">
              <w:rPr>
                <w:i/>
              </w:rPr>
              <w:t>equired</w:t>
            </w:r>
            <w:r w:rsidR="00A43E5A" w:rsidRPr="00435B10">
              <w:rPr>
                <w:i/>
              </w:rPr>
              <w:t>)</w:t>
            </w:r>
            <w:r w:rsidRPr="00435B10">
              <w:t>.</w:t>
            </w:r>
          </w:p>
        </w:tc>
      </w:tr>
      <w:tr w:rsidR="00F36B1A" w:rsidRPr="00435B10" w14:paraId="10653912" w14:textId="77777777" w:rsidTr="00E43304">
        <w:tc>
          <w:tcPr>
            <w:tcW w:w="2832" w:type="dxa"/>
          </w:tcPr>
          <w:p w14:paraId="73688B8D" w14:textId="77777777" w:rsidR="00F36B1A" w:rsidRPr="00435B10" w:rsidRDefault="00F36B1A" w:rsidP="00654577">
            <w:pPr>
              <w:pStyle w:val="TableTextEVM"/>
              <w:rPr>
                <w:bCs/>
              </w:rPr>
            </w:pPr>
            <w:r w:rsidRPr="00435B10">
              <w:t xml:space="preserve">Project Manager or Project Office and </w:t>
            </w:r>
            <w:r w:rsidR="003D4D96" w:rsidRPr="00435B10">
              <w:t>SP/EM</w:t>
            </w:r>
            <w:r w:rsidRPr="00435B10">
              <w:t>/Team and CO</w:t>
            </w:r>
          </w:p>
        </w:tc>
        <w:tc>
          <w:tcPr>
            <w:tcW w:w="1255" w:type="dxa"/>
          </w:tcPr>
          <w:p w14:paraId="0CBE8E98" w14:textId="77777777" w:rsidR="00F36B1A" w:rsidRPr="00435B10" w:rsidRDefault="00F36B1A" w:rsidP="00654577">
            <w:pPr>
              <w:pStyle w:val="TableTextCenteredEVM"/>
            </w:pPr>
            <w:r w:rsidRPr="00435B10">
              <w:t>9.08</w:t>
            </w:r>
          </w:p>
        </w:tc>
        <w:tc>
          <w:tcPr>
            <w:tcW w:w="5538" w:type="dxa"/>
          </w:tcPr>
          <w:p w14:paraId="05712621" w14:textId="77777777" w:rsidR="00A700B5" w:rsidRPr="00435B10" w:rsidRDefault="00A700B5" w:rsidP="00674D37">
            <w:pPr>
              <w:pStyle w:val="TableTextEVM"/>
              <w:jc w:val="both"/>
              <w:rPr>
                <w:i/>
              </w:rPr>
            </w:pPr>
            <w:r w:rsidRPr="00435B10">
              <w:rPr>
                <w:i/>
              </w:rPr>
              <w:t>Decide Award Contract.</w:t>
            </w:r>
          </w:p>
          <w:p w14:paraId="60D06959" w14:textId="77777777" w:rsidR="00A700B5" w:rsidRPr="00435B10" w:rsidRDefault="00A700B5" w:rsidP="00674D37">
            <w:pPr>
              <w:pStyle w:val="TableTextEVM"/>
              <w:jc w:val="both"/>
              <w:rPr>
                <w:i/>
              </w:rPr>
            </w:pPr>
            <w:r w:rsidRPr="00435B10">
              <w:rPr>
                <w:i/>
              </w:rPr>
              <w:t>If Contract is awarded, proceed to 9.09.</w:t>
            </w:r>
          </w:p>
          <w:p w14:paraId="36665F5D" w14:textId="77777777" w:rsidR="00F36B1A" w:rsidRPr="00435B10" w:rsidRDefault="00A700B5" w:rsidP="00674D37">
            <w:pPr>
              <w:pStyle w:val="TableTextEVM"/>
              <w:jc w:val="both"/>
            </w:pPr>
            <w:r w:rsidRPr="00435B10">
              <w:rPr>
                <w:i/>
              </w:rPr>
              <w:t>If No contract is awarded, return to 9.06, or end acquisition process if contract no longer needed.</w:t>
            </w:r>
          </w:p>
        </w:tc>
      </w:tr>
      <w:tr w:rsidR="00F36B1A" w:rsidRPr="00435B10" w14:paraId="66E0AA03" w14:textId="77777777" w:rsidTr="00E43304">
        <w:tc>
          <w:tcPr>
            <w:tcW w:w="2832" w:type="dxa"/>
          </w:tcPr>
          <w:p w14:paraId="164B298E" w14:textId="77777777" w:rsidR="00F36B1A" w:rsidRPr="00435B10" w:rsidRDefault="00F36B1A" w:rsidP="00654577">
            <w:pPr>
              <w:pStyle w:val="TableTextEVM"/>
              <w:rPr>
                <w:bCs/>
              </w:rPr>
            </w:pPr>
            <w:r w:rsidRPr="00435B10">
              <w:t xml:space="preserve">Project Manager or Project Office and </w:t>
            </w:r>
            <w:r w:rsidR="003D4D96" w:rsidRPr="00435B10">
              <w:t>EP/EM</w:t>
            </w:r>
            <w:r w:rsidRPr="00435B10">
              <w:t>/Team and CO/EVM Focal Point</w:t>
            </w:r>
          </w:p>
        </w:tc>
        <w:tc>
          <w:tcPr>
            <w:tcW w:w="1255" w:type="dxa"/>
          </w:tcPr>
          <w:p w14:paraId="5C85E109" w14:textId="77777777" w:rsidR="00F36B1A" w:rsidRPr="00435B10" w:rsidRDefault="00F36B1A" w:rsidP="00654577">
            <w:pPr>
              <w:pStyle w:val="TableTextCenteredEVM"/>
            </w:pPr>
            <w:r w:rsidRPr="00435B10">
              <w:t>9.09</w:t>
            </w:r>
          </w:p>
        </w:tc>
        <w:tc>
          <w:tcPr>
            <w:tcW w:w="5538" w:type="dxa"/>
          </w:tcPr>
          <w:p w14:paraId="1716F5CE" w14:textId="77777777" w:rsidR="00F36B1A" w:rsidRPr="00435B10" w:rsidRDefault="00F36B1A" w:rsidP="0065218F">
            <w:pPr>
              <w:pStyle w:val="TableTextEVM"/>
              <w:jc w:val="both"/>
            </w:pPr>
            <w:r w:rsidRPr="00435B10">
              <w:rPr>
                <w:i/>
              </w:rPr>
              <w:t xml:space="preserve">Finalize </w:t>
            </w:r>
            <w:r w:rsidR="00AE5FCC" w:rsidRPr="00435B10">
              <w:rPr>
                <w:i/>
              </w:rPr>
              <w:t>and</w:t>
            </w:r>
            <w:r w:rsidRPr="00435B10">
              <w:rPr>
                <w:i/>
              </w:rPr>
              <w:t xml:space="preserve"> Execute Contract</w:t>
            </w:r>
            <w:r w:rsidR="00E033E1" w:rsidRPr="00435B10">
              <w:t xml:space="preserve">. </w:t>
            </w:r>
            <w:r w:rsidRPr="00435B10">
              <w:t>Finalize and flow</w:t>
            </w:r>
            <w:r w:rsidR="00AE5FCC" w:rsidRPr="00435B10">
              <w:t xml:space="preserve"> </w:t>
            </w:r>
            <w:r w:rsidRPr="00435B10">
              <w:t xml:space="preserve">down the applicable EVM </w:t>
            </w:r>
            <w:r w:rsidR="0065218F" w:rsidRPr="00435B10">
              <w:t>DRD</w:t>
            </w:r>
            <w:r w:rsidR="00E033E1" w:rsidRPr="00435B10">
              <w:t>s</w:t>
            </w:r>
            <w:r w:rsidRPr="00435B10">
              <w:t xml:space="preserve"> and execute contract.</w:t>
            </w:r>
          </w:p>
        </w:tc>
      </w:tr>
      <w:tr w:rsidR="00F36B1A" w:rsidRPr="00435B10" w14:paraId="2591D9DC" w14:textId="77777777" w:rsidTr="00E43304">
        <w:tc>
          <w:tcPr>
            <w:tcW w:w="2832" w:type="dxa"/>
          </w:tcPr>
          <w:p w14:paraId="53E72E8C" w14:textId="77777777" w:rsidR="00F36B1A" w:rsidRPr="00435B10" w:rsidRDefault="00F36B1A" w:rsidP="00654577">
            <w:pPr>
              <w:pStyle w:val="TableTextEVM"/>
              <w:rPr>
                <w:bCs/>
              </w:rPr>
            </w:pPr>
            <w:r w:rsidRPr="00435B10">
              <w:t xml:space="preserve">Project Manager or Project Office and </w:t>
            </w:r>
            <w:r w:rsidR="003D4D96" w:rsidRPr="00435B10">
              <w:t>SP/EM</w:t>
            </w:r>
            <w:r w:rsidRPr="00435B10">
              <w:t>/Team</w:t>
            </w:r>
          </w:p>
        </w:tc>
        <w:tc>
          <w:tcPr>
            <w:tcW w:w="1255" w:type="dxa"/>
          </w:tcPr>
          <w:p w14:paraId="66F19B8E" w14:textId="77777777" w:rsidR="00F36B1A" w:rsidRPr="00435B10" w:rsidRDefault="00F36B1A" w:rsidP="00654577">
            <w:pPr>
              <w:pStyle w:val="TableTextCenteredEVM"/>
            </w:pPr>
            <w:r w:rsidRPr="00435B10">
              <w:t>9.10</w:t>
            </w:r>
          </w:p>
        </w:tc>
        <w:tc>
          <w:tcPr>
            <w:tcW w:w="5538" w:type="dxa"/>
          </w:tcPr>
          <w:p w14:paraId="5DE98999" w14:textId="5995071B" w:rsidR="00F36B1A" w:rsidRPr="00435B10" w:rsidRDefault="00F36B1A" w:rsidP="00674D37">
            <w:pPr>
              <w:pStyle w:val="TableTextEVM"/>
              <w:jc w:val="both"/>
              <w:rPr>
                <w:i/>
              </w:rPr>
            </w:pPr>
            <w:r w:rsidRPr="00435B10">
              <w:rPr>
                <w:i/>
              </w:rPr>
              <w:t xml:space="preserve">Does Contract </w:t>
            </w:r>
            <w:r w:rsidR="001569AA" w:rsidRPr="00435B10">
              <w:rPr>
                <w:i/>
              </w:rPr>
              <w:t>C</w:t>
            </w:r>
            <w:r w:rsidRPr="00435B10">
              <w:rPr>
                <w:i/>
              </w:rPr>
              <w:t>ontain EVM requirements?</w:t>
            </w:r>
          </w:p>
          <w:p w14:paraId="6350ABD0" w14:textId="77777777" w:rsidR="00F36B1A" w:rsidRPr="00435B10" w:rsidRDefault="00A43E5A" w:rsidP="00674D37">
            <w:pPr>
              <w:pStyle w:val="TableTextEVM"/>
              <w:jc w:val="both"/>
            </w:pPr>
            <w:r w:rsidRPr="00435B10">
              <w:rPr>
                <w:i/>
              </w:rPr>
              <w:t>If YES,</w:t>
            </w:r>
            <w:r w:rsidR="00F36B1A" w:rsidRPr="00435B10">
              <w:rPr>
                <w:i/>
              </w:rPr>
              <w:t xml:space="preserve"> proceed to 9.11</w:t>
            </w:r>
            <w:r w:rsidR="00E033E1" w:rsidRPr="00435B10">
              <w:t>.</w:t>
            </w:r>
          </w:p>
          <w:p w14:paraId="28DC46B8" w14:textId="77777777" w:rsidR="00F36B1A" w:rsidRPr="00435B10" w:rsidRDefault="00A43E5A" w:rsidP="00674D37">
            <w:pPr>
              <w:pStyle w:val="TableTextEVM"/>
              <w:jc w:val="both"/>
            </w:pPr>
            <w:r w:rsidRPr="00435B10">
              <w:rPr>
                <w:i/>
              </w:rPr>
              <w:t>If NO,</w:t>
            </w:r>
            <w:r w:rsidR="00F36B1A" w:rsidRPr="00435B10">
              <w:rPr>
                <w:i/>
              </w:rPr>
              <w:t xml:space="preserve"> </w:t>
            </w:r>
            <w:r w:rsidR="00E033E1" w:rsidRPr="00435B10">
              <w:rPr>
                <w:i/>
              </w:rPr>
              <w:t xml:space="preserve">proceed </w:t>
            </w:r>
            <w:r w:rsidR="00F36B1A" w:rsidRPr="00435B10">
              <w:rPr>
                <w:i/>
              </w:rPr>
              <w:t>to 9.12</w:t>
            </w:r>
            <w:r w:rsidR="00E033E1" w:rsidRPr="00435B10">
              <w:t>.</w:t>
            </w:r>
            <w:r w:rsidR="00F85069" w:rsidRPr="00435B10">
              <w:t xml:space="preserve"> </w:t>
            </w:r>
          </w:p>
        </w:tc>
      </w:tr>
      <w:tr w:rsidR="00F36B1A" w:rsidRPr="00435B10" w14:paraId="47DAFF83" w14:textId="77777777" w:rsidTr="00E43304">
        <w:tc>
          <w:tcPr>
            <w:tcW w:w="2832" w:type="dxa"/>
          </w:tcPr>
          <w:p w14:paraId="675F9EAB" w14:textId="77777777" w:rsidR="00F36B1A" w:rsidRPr="00435B10" w:rsidRDefault="00F36B1A" w:rsidP="00654577">
            <w:pPr>
              <w:pStyle w:val="TableTextEVM"/>
              <w:rPr>
                <w:bCs/>
              </w:rPr>
            </w:pPr>
            <w:r w:rsidRPr="00435B10">
              <w:t xml:space="preserve">Project Manager or Project Office and </w:t>
            </w:r>
            <w:r w:rsidR="003D4D96" w:rsidRPr="00435B10">
              <w:t>SP/EM</w:t>
            </w:r>
            <w:r w:rsidRPr="00435B10">
              <w:t>/</w:t>
            </w:r>
            <w:r w:rsidR="003D1B49" w:rsidRPr="00435B10">
              <w:t>P</w:t>
            </w:r>
            <w:r w:rsidR="003D1B49" w:rsidRPr="00435B10">
              <w:noBreakHyphen/>
              <w:t>CAM</w:t>
            </w:r>
            <w:r w:rsidRPr="00435B10">
              <w:t>/Team/EVM Focal Point</w:t>
            </w:r>
          </w:p>
        </w:tc>
        <w:tc>
          <w:tcPr>
            <w:tcW w:w="1255" w:type="dxa"/>
          </w:tcPr>
          <w:p w14:paraId="5A56E67A" w14:textId="77777777" w:rsidR="00F36B1A" w:rsidRPr="00435B10" w:rsidRDefault="00F36B1A" w:rsidP="00654577">
            <w:pPr>
              <w:pStyle w:val="TableTextCenteredEVM"/>
            </w:pPr>
            <w:r w:rsidRPr="00435B10">
              <w:t>9.11</w:t>
            </w:r>
          </w:p>
        </w:tc>
        <w:tc>
          <w:tcPr>
            <w:tcW w:w="5538" w:type="dxa"/>
          </w:tcPr>
          <w:p w14:paraId="52D4C6C9" w14:textId="77777777" w:rsidR="00F36B1A" w:rsidRPr="00435B10" w:rsidRDefault="00F36B1A" w:rsidP="00674D37">
            <w:pPr>
              <w:pStyle w:val="TableTextEVM"/>
              <w:jc w:val="both"/>
            </w:pPr>
            <w:r w:rsidRPr="00435B10">
              <w:rPr>
                <w:i/>
              </w:rPr>
              <w:t xml:space="preserve">Review Contractor’s EVM </w:t>
            </w:r>
            <w:r w:rsidR="008A0766" w:rsidRPr="00435B10">
              <w:rPr>
                <w:i/>
              </w:rPr>
              <w:t>System Description</w:t>
            </w:r>
            <w:r w:rsidRPr="00435B10">
              <w:rPr>
                <w:i/>
              </w:rPr>
              <w:t xml:space="preserve"> to </w:t>
            </w:r>
            <w:r w:rsidR="00E033E1" w:rsidRPr="00435B10">
              <w:rPr>
                <w:i/>
              </w:rPr>
              <w:t xml:space="preserve">Understand Their Project Management Process and </w:t>
            </w:r>
            <w:r w:rsidRPr="00435B10">
              <w:rPr>
                <w:i/>
              </w:rPr>
              <w:t xml:space="preserve">EVM </w:t>
            </w:r>
            <w:r w:rsidR="00E033E1" w:rsidRPr="00435B10">
              <w:rPr>
                <w:i/>
              </w:rPr>
              <w:t>Approach</w:t>
            </w:r>
            <w:r w:rsidR="00E033E1" w:rsidRPr="00435B10">
              <w:t>.</w:t>
            </w:r>
          </w:p>
        </w:tc>
      </w:tr>
      <w:tr w:rsidR="00F36B1A" w:rsidRPr="00435B10" w14:paraId="4B2214B5" w14:textId="77777777" w:rsidTr="00E43304">
        <w:tc>
          <w:tcPr>
            <w:tcW w:w="2832" w:type="dxa"/>
          </w:tcPr>
          <w:p w14:paraId="37890D0C" w14:textId="77777777" w:rsidR="00F36B1A" w:rsidRPr="00435B10" w:rsidRDefault="00F36B1A" w:rsidP="00654577">
            <w:pPr>
              <w:pStyle w:val="TableTextEVM"/>
              <w:rPr>
                <w:bCs/>
              </w:rPr>
            </w:pPr>
            <w:r w:rsidRPr="00435B10">
              <w:t xml:space="preserve">Project Manager or Project Office and </w:t>
            </w:r>
            <w:r w:rsidR="003D4D96" w:rsidRPr="00435B10">
              <w:t>SP/EM</w:t>
            </w:r>
            <w:r w:rsidRPr="00435B10">
              <w:t>/Team</w:t>
            </w:r>
          </w:p>
        </w:tc>
        <w:tc>
          <w:tcPr>
            <w:tcW w:w="1255" w:type="dxa"/>
          </w:tcPr>
          <w:p w14:paraId="1FC651A3" w14:textId="77777777" w:rsidR="00F36B1A" w:rsidRPr="00435B10" w:rsidRDefault="00F36B1A" w:rsidP="00654577">
            <w:pPr>
              <w:pStyle w:val="TableTextCenteredEVM"/>
            </w:pPr>
            <w:r w:rsidRPr="00435B10">
              <w:t>9.12</w:t>
            </w:r>
          </w:p>
        </w:tc>
        <w:tc>
          <w:tcPr>
            <w:tcW w:w="5538" w:type="dxa"/>
          </w:tcPr>
          <w:p w14:paraId="1636B09C" w14:textId="77777777" w:rsidR="00F36B1A" w:rsidRPr="00435B10" w:rsidRDefault="00F36B1A" w:rsidP="003A3809">
            <w:pPr>
              <w:pStyle w:val="TableTextEVM"/>
              <w:jc w:val="both"/>
            </w:pPr>
            <w:r w:rsidRPr="00435B10">
              <w:rPr>
                <w:i/>
              </w:rPr>
              <w:t xml:space="preserve">Receive </w:t>
            </w:r>
            <w:r w:rsidR="00E033E1" w:rsidRPr="00435B10">
              <w:rPr>
                <w:i/>
              </w:rPr>
              <w:t>Monthly Performance Data</w:t>
            </w:r>
            <w:r w:rsidRPr="00435B10">
              <w:t>.</w:t>
            </w:r>
            <w:r w:rsidR="00F85069" w:rsidRPr="00435B10">
              <w:t xml:space="preserve"> </w:t>
            </w:r>
            <w:r w:rsidRPr="00435B10">
              <w:t>For non-EVM contracts</w:t>
            </w:r>
            <w:r w:rsidR="00E033E1" w:rsidRPr="00435B10">
              <w:t>,</w:t>
            </w:r>
            <w:r w:rsidRPr="00435B10">
              <w:t xml:space="preserve"> proceed to 9.14</w:t>
            </w:r>
            <w:r w:rsidRPr="00DC33D0">
              <w:t>.</w:t>
            </w:r>
            <w:r w:rsidR="00F85069" w:rsidRPr="00DC33D0">
              <w:t xml:space="preserve"> </w:t>
            </w:r>
            <w:r w:rsidR="00F63D97" w:rsidRPr="003A3809">
              <w:t>(</w:t>
            </w:r>
            <w:r w:rsidRPr="003A3809">
              <w:t xml:space="preserve">See </w:t>
            </w:r>
            <w:r w:rsidR="00DC33D0" w:rsidRPr="003A3809">
              <w:t>Reporting for Contracts with No EVM Requirements</w:t>
            </w:r>
            <w:r w:rsidR="00532890">
              <w:t xml:space="preserve"> located at</w:t>
            </w:r>
            <w:r w:rsidR="00DC33D0" w:rsidRPr="003A3809">
              <w:t xml:space="preserve"> </w:t>
            </w:r>
            <w:hyperlink r:id="rId101" w:history="1">
              <w:r w:rsidR="00DC33D0" w:rsidRPr="00C65508">
                <w:rPr>
                  <w:rStyle w:val="Hyperlink"/>
                  <w:color w:val="auto"/>
                </w:rPr>
                <w:t>https://</w:t>
              </w:r>
            </w:hyperlink>
            <w:hyperlink r:id="rId102" w:history="1">
              <w:r w:rsidR="00DC33D0" w:rsidRPr="00C65508">
                <w:rPr>
                  <w:rStyle w:val="Hyperlink"/>
                  <w:color w:val="auto"/>
                </w:rPr>
                <w:t>www.nasa.gov/evm/guidance</w:t>
              </w:r>
            </w:hyperlink>
            <w:r w:rsidR="00532890">
              <w:t>.</w:t>
            </w:r>
            <w:r w:rsidR="00F63D97" w:rsidRPr="003A3809">
              <w:t>)</w:t>
            </w:r>
          </w:p>
        </w:tc>
      </w:tr>
      <w:tr w:rsidR="00F36B1A" w:rsidRPr="00435B10" w14:paraId="0764A817" w14:textId="77777777" w:rsidTr="00E43304">
        <w:tc>
          <w:tcPr>
            <w:tcW w:w="2832" w:type="dxa"/>
          </w:tcPr>
          <w:p w14:paraId="75813AE4" w14:textId="77777777" w:rsidR="00F36B1A" w:rsidRPr="00435B10" w:rsidRDefault="00F36B1A" w:rsidP="00654577">
            <w:pPr>
              <w:pStyle w:val="TableTextEVM"/>
              <w:rPr>
                <w:bCs/>
              </w:rPr>
            </w:pPr>
            <w:r w:rsidRPr="00435B10">
              <w:t xml:space="preserve">Project Manager or Project Office and </w:t>
            </w:r>
            <w:r w:rsidR="003D4D96" w:rsidRPr="00435B10">
              <w:t>SP/EM</w:t>
            </w:r>
            <w:r w:rsidRPr="00435B10">
              <w:t>/Team</w:t>
            </w:r>
          </w:p>
        </w:tc>
        <w:tc>
          <w:tcPr>
            <w:tcW w:w="1255" w:type="dxa"/>
          </w:tcPr>
          <w:p w14:paraId="79BD468B" w14:textId="77777777" w:rsidR="00F36B1A" w:rsidRPr="00435B10" w:rsidRDefault="00F36B1A" w:rsidP="00654577">
            <w:pPr>
              <w:pStyle w:val="TableTextCenteredEVM"/>
            </w:pPr>
            <w:r w:rsidRPr="00435B10">
              <w:t>9.13</w:t>
            </w:r>
          </w:p>
        </w:tc>
        <w:tc>
          <w:tcPr>
            <w:tcW w:w="5538" w:type="dxa"/>
          </w:tcPr>
          <w:p w14:paraId="6D483D4D" w14:textId="075B9EFB" w:rsidR="00F36B1A" w:rsidRPr="00435B10" w:rsidRDefault="00F36B1A" w:rsidP="00901C99">
            <w:pPr>
              <w:pStyle w:val="TableTextEVM"/>
              <w:jc w:val="both"/>
            </w:pPr>
            <w:r w:rsidRPr="00435B10">
              <w:rPr>
                <w:i/>
              </w:rPr>
              <w:t>Receive</w:t>
            </w:r>
            <w:r w:rsidR="00C56E40" w:rsidRPr="00435B10">
              <w:rPr>
                <w:i/>
              </w:rPr>
              <w:t xml:space="preserve"> </w:t>
            </w:r>
            <w:r w:rsidR="00D363A7" w:rsidRPr="00435B10">
              <w:rPr>
                <w:szCs w:val="24"/>
              </w:rPr>
              <w:t>I</w:t>
            </w:r>
            <w:r w:rsidR="00FE333B">
              <w:rPr>
                <w:szCs w:val="24"/>
              </w:rPr>
              <w:t>PMR</w:t>
            </w:r>
            <w:r w:rsidR="00C56E40" w:rsidRPr="00435B10">
              <w:rPr>
                <w:i/>
              </w:rPr>
              <w:t xml:space="preserve">, </w:t>
            </w:r>
            <w:r w:rsidRPr="00435B10">
              <w:rPr>
                <w:i/>
              </w:rPr>
              <w:t>etc</w:t>
            </w:r>
            <w:r w:rsidRPr="00435B10">
              <w:t>.</w:t>
            </w:r>
            <w:r w:rsidR="00F85069" w:rsidRPr="00435B10">
              <w:t xml:space="preserve"> </w:t>
            </w:r>
          </w:p>
        </w:tc>
      </w:tr>
      <w:tr w:rsidR="00F36B1A" w:rsidRPr="00435B10" w14:paraId="10117F08" w14:textId="77777777" w:rsidTr="00E43304">
        <w:tc>
          <w:tcPr>
            <w:tcW w:w="2832" w:type="dxa"/>
          </w:tcPr>
          <w:p w14:paraId="3B912A3C" w14:textId="77777777" w:rsidR="00F36B1A" w:rsidRPr="00435B10" w:rsidRDefault="00F36B1A" w:rsidP="00F959EF">
            <w:pPr>
              <w:pStyle w:val="TableTextEVM"/>
              <w:rPr>
                <w:bCs/>
              </w:rPr>
            </w:pPr>
            <w:r w:rsidRPr="00435B10">
              <w:t xml:space="preserve">Program Manager or Program </w:t>
            </w:r>
            <w:r w:rsidR="003D4D96" w:rsidRPr="00435B10">
              <w:t xml:space="preserve">Management </w:t>
            </w:r>
            <w:r w:rsidRPr="00435B10">
              <w:t xml:space="preserve">Office and Project Manager or Project Office and Subproject / Element </w:t>
            </w:r>
            <w:r w:rsidR="003D1B49" w:rsidRPr="00435B10">
              <w:t>Manager</w:t>
            </w:r>
            <w:r w:rsidRPr="00435B10">
              <w:t xml:space="preserve"> /Team and </w:t>
            </w:r>
            <w:r w:rsidR="003D1B49" w:rsidRPr="00435B10">
              <w:t>P</w:t>
            </w:r>
            <w:r w:rsidR="003D1B49" w:rsidRPr="00435B10">
              <w:noBreakHyphen/>
              <w:t>CAM</w:t>
            </w:r>
            <w:r w:rsidRPr="00435B10">
              <w:t>/</w:t>
            </w:r>
            <w:r w:rsidR="008327E5" w:rsidRPr="00435B10">
              <w:t>Contracting Office</w:t>
            </w:r>
            <w:r w:rsidR="00BF3D24" w:rsidRPr="00435B10">
              <w:t>r</w:t>
            </w:r>
            <w:r w:rsidR="00F959EF" w:rsidRPr="00435B10">
              <w:t>’s Representative (COR)</w:t>
            </w:r>
          </w:p>
        </w:tc>
        <w:tc>
          <w:tcPr>
            <w:tcW w:w="1255" w:type="dxa"/>
          </w:tcPr>
          <w:p w14:paraId="4B0E1C42" w14:textId="77777777" w:rsidR="00F36B1A" w:rsidRPr="00435B10" w:rsidRDefault="00F36B1A" w:rsidP="00654577">
            <w:pPr>
              <w:pStyle w:val="TableTextCenteredEVM"/>
            </w:pPr>
            <w:r w:rsidRPr="00435B10">
              <w:t>9.14</w:t>
            </w:r>
          </w:p>
        </w:tc>
        <w:tc>
          <w:tcPr>
            <w:tcW w:w="5538" w:type="dxa"/>
          </w:tcPr>
          <w:p w14:paraId="775EEF5B" w14:textId="77777777" w:rsidR="00F36B1A" w:rsidRPr="00435B10" w:rsidRDefault="00F36B1A" w:rsidP="00674D37">
            <w:pPr>
              <w:pStyle w:val="TableTextEVM"/>
              <w:jc w:val="both"/>
            </w:pPr>
            <w:r w:rsidRPr="00435B10">
              <w:rPr>
                <w:i/>
              </w:rPr>
              <w:t xml:space="preserve">Integrate </w:t>
            </w:r>
            <w:r w:rsidR="00A272C3" w:rsidRPr="00435B10">
              <w:rPr>
                <w:i/>
              </w:rPr>
              <w:t xml:space="preserve">Contractor/Subcontractor </w:t>
            </w:r>
            <w:r w:rsidRPr="00435B10">
              <w:rPr>
                <w:i/>
              </w:rPr>
              <w:t xml:space="preserve">Cost/Schedule Data </w:t>
            </w:r>
            <w:r w:rsidR="009F0BEA" w:rsidRPr="00435B10">
              <w:rPr>
                <w:i/>
              </w:rPr>
              <w:t>into</w:t>
            </w:r>
            <w:r w:rsidRPr="00435B10">
              <w:rPr>
                <w:i/>
              </w:rPr>
              <w:t xml:space="preserve"> Cost and Schedule Tools and </w:t>
            </w:r>
            <w:r w:rsidR="00C56E40" w:rsidRPr="00435B10">
              <w:rPr>
                <w:i/>
              </w:rPr>
              <w:t>R</w:t>
            </w:r>
            <w:r w:rsidRPr="00435B10">
              <w:rPr>
                <w:i/>
              </w:rPr>
              <w:t>eports</w:t>
            </w:r>
            <w:r w:rsidRPr="00435B10">
              <w:t>.</w:t>
            </w:r>
          </w:p>
        </w:tc>
      </w:tr>
      <w:tr w:rsidR="00F36B1A" w:rsidRPr="00435B10" w14:paraId="7E8D3E91" w14:textId="77777777" w:rsidTr="00E43304">
        <w:tc>
          <w:tcPr>
            <w:tcW w:w="2832" w:type="dxa"/>
          </w:tcPr>
          <w:p w14:paraId="0A430AE2" w14:textId="77777777" w:rsidR="00F36B1A" w:rsidRPr="00435B10" w:rsidRDefault="00F36B1A" w:rsidP="00654577">
            <w:pPr>
              <w:pStyle w:val="TableTextEVM"/>
            </w:pPr>
            <w:r w:rsidRPr="00435B10">
              <w:t xml:space="preserve">Project Manager or Project Office and Subproject / Element </w:t>
            </w:r>
            <w:r w:rsidR="003D1B49" w:rsidRPr="00435B10">
              <w:t>Manager</w:t>
            </w:r>
            <w:r w:rsidRPr="00435B10">
              <w:t xml:space="preserve"> /Team and </w:t>
            </w:r>
            <w:r w:rsidR="003D1B49" w:rsidRPr="00435B10">
              <w:t>P</w:t>
            </w:r>
            <w:r w:rsidR="003D1B49" w:rsidRPr="00435B10">
              <w:noBreakHyphen/>
              <w:t>CAM</w:t>
            </w:r>
            <w:r w:rsidRPr="00435B10">
              <w:t>/</w:t>
            </w:r>
            <w:r w:rsidR="00B46F79" w:rsidRPr="00435B10">
              <w:t>COR</w:t>
            </w:r>
          </w:p>
        </w:tc>
        <w:tc>
          <w:tcPr>
            <w:tcW w:w="1255" w:type="dxa"/>
          </w:tcPr>
          <w:p w14:paraId="490543B0" w14:textId="77777777" w:rsidR="00F36B1A" w:rsidRPr="00435B10" w:rsidRDefault="00F36B1A" w:rsidP="00654577">
            <w:pPr>
              <w:pStyle w:val="TableTextCenteredEVM"/>
            </w:pPr>
            <w:r w:rsidRPr="00435B10">
              <w:t>Output to 6</w:t>
            </w:r>
            <w:r w:rsidR="001569AA" w:rsidRPr="00435B10">
              <w:noBreakHyphen/>
              <w:t>1</w:t>
            </w:r>
            <w:r w:rsidRPr="00435B10">
              <w:t>.02</w:t>
            </w:r>
          </w:p>
        </w:tc>
        <w:tc>
          <w:tcPr>
            <w:tcW w:w="5538" w:type="dxa"/>
          </w:tcPr>
          <w:p w14:paraId="6A028AA1" w14:textId="77777777" w:rsidR="00F36B1A" w:rsidRPr="00435B10" w:rsidRDefault="00F36B1A" w:rsidP="00674D37">
            <w:pPr>
              <w:pStyle w:val="TableTextEVM"/>
              <w:jc w:val="both"/>
            </w:pPr>
            <w:r w:rsidRPr="00435B10">
              <w:rPr>
                <w:i/>
              </w:rPr>
              <w:t>Monthly Performance Analysis</w:t>
            </w:r>
            <w:r w:rsidRPr="00435B10">
              <w:t>.</w:t>
            </w:r>
          </w:p>
        </w:tc>
      </w:tr>
      <w:tr w:rsidR="00F36B1A" w:rsidRPr="00435B10" w14:paraId="0FD51CCE" w14:textId="77777777" w:rsidTr="00E43304">
        <w:tc>
          <w:tcPr>
            <w:tcW w:w="2832" w:type="dxa"/>
          </w:tcPr>
          <w:p w14:paraId="0BA63917" w14:textId="77777777" w:rsidR="00F36B1A" w:rsidRPr="00435B10" w:rsidRDefault="003D1B49" w:rsidP="00F959EF">
            <w:pPr>
              <w:pStyle w:val="TableTextEVM"/>
            </w:pPr>
            <w:r w:rsidRPr="00435B10">
              <w:t>P</w:t>
            </w:r>
            <w:r w:rsidRPr="00435B10">
              <w:noBreakHyphen/>
              <w:t>CAM</w:t>
            </w:r>
            <w:r w:rsidR="00F36B1A" w:rsidRPr="00435B10">
              <w:t>/COR</w:t>
            </w:r>
          </w:p>
        </w:tc>
        <w:tc>
          <w:tcPr>
            <w:tcW w:w="1255" w:type="dxa"/>
          </w:tcPr>
          <w:p w14:paraId="02E8D6F0" w14:textId="77777777" w:rsidR="00F36B1A" w:rsidRPr="00435B10" w:rsidRDefault="00F36B1A" w:rsidP="00654577">
            <w:pPr>
              <w:pStyle w:val="TableTextCenteredEVM"/>
            </w:pPr>
            <w:r w:rsidRPr="00435B10">
              <w:t>Output to 2.12</w:t>
            </w:r>
          </w:p>
        </w:tc>
        <w:tc>
          <w:tcPr>
            <w:tcW w:w="5538" w:type="dxa"/>
          </w:tcPr>
          <w:p w14:paraId="398A75C7" w14:textId="77777777" w:rsidR="00F36B1A" w:rsidRPr="00435B10" w:rsidRDefault="00F36B1A" w:rsidP="00674D37">
            <w:pPr>
              <w:pStyle w:val="TableTextEVM"/>
              <w:jc w:val="both"/>
            </w:pPr>
            <w:r w:rsidRPr="00435B10">
              <w:rPr>
                <w:i/>
              </w:rPr>
              <w:t xml:space="preserve">Provide </w:t>
            </w:r>
            <w:r w:rsidR="00C56E40" w:rsidRPr="00435B10">
              <w:rPr>
                <w:i/>
              </w:rPr>
              <w:t>Status Including Actual Start</w:t>
            </w:r>
            <w:r w:rsidR="007C1F9A" w:rsidRPr="00435B10">
              <w:rPr>
                <w:i/>
              </w:rPr>
              <w:t xml:space="preserve"> (AS)</w:t>
            </w:r>
            <w:r w:rsidR="00C56E40" w:rsidRPr="00435B10">
              <w:rPr>
                <w:i/>
              </w:rPr>
              <w:t>/Actual Finish (</w:t>
            </w:r>
            <w:r w:rsidRPr="00435B10">
              <w:rPr>
                <w:i/>
              </w:rPr>
              <w:t>AF</w:t>
            </w:r>
            <w:r w:rsidR="00C56E40" w:rsidRPr="00435B10">
              <w:rPr>
                <w:i/>
              </w:rPr>
              <w:t>)</w:t>
            </w:r>
            <w:r w:rsidRPr="00435B10">
              <w:rPr>
                <w:i/>
              </w:rPr>
              <w:t xml:space="preserve"> </w:t>
            </w:r>
            <w:r w:rsidR="00C56E40" w:rsidRPr="00435B10">
              <w:rPr>
                <w:i/>
              </w:rPr>
              <w:t>Forecasted Dates</w:t>
            </w:r>
            <w:r w:rsidRPr="00435B10">
              <w:rPr>
                <w:i/>
              </w:rPr>
              <w:t xml:space="preserve">, Milestones, and </w:t>
            </w:r>
            <w:r w:rsidR="007C1F9A" w:rsidRPr="00435B10">
              <w:rPr>
                <w:i/>
              </w:rPr>
              <w:t>EV</w:t>
            </w:r>
            <w:r w:rsidRPr="00435B10">
              <w:t>.</w:t>
            </w:r>
          </w:p>
        </w:tc>
      </w:tr>
      <w:tr w:rsidR="00F36B1A" w:rsidRPr="00435B10" w14:paraId="07595D02" w14:textId="77777777" w:rsidTr="00E43304">
        <w:tc>
          <w:tcPr>
            <w:tcW w:w="2832" w:type="dxa"/>
          </w:tcPr>
          <w:p w14:paraId="7DBEB637" w14:textId="77777777" w:rsidR="00F36B1A" w:rsidRPr="00435B10" w:rsidRDefault="00F36B1A" w:rsidP="00654577">
            <w:pPr>
              <w:pStyle w:val="TableTextEVM"/>
              <w:rPr>
                <w:bCs/>
              </w:rPr>
            </w:pPr>
            <w:r w:rsidRPr="00435B10">
              <w:t xml:space="preserve">Project Manager or Project Office and Subproject/Element </w:t>
            </w:r>
            <w:r w:rsidR="003D1B49" w:rsidRPr="00435B10">
              <w:t>Manager</w:t>
            </w:r>
            <w:r w:rsidRPr="00435B10">
              <w:t>/</w:t>
            </w:r>
            <w:r w:rsidR="003D1B49" w:rsidRPr="00435B10">
              <w:t>P</w:t>
            </w:r>
            <w:r w:rsidR="003D1B49" w:rsidRPr="00435B10">
              <w:noBreakHyphen/>
              <w:t>CAM</w:t>
            </w:r>
            <w:r w:rsidRPr="00435B10">
              <w:t>/Team/EVM Focal Point</w:t>
            </w:r>
          </w:p>
        </w:tc>
        <w:tc>
          <w:tcPr>
            <w:tcW w:w="1255" w:type="dxa"/>
          </w:tcPr>
          <w:p w14:paraId="186162B4" w14:textId="77777777" w:rsidR="00F36B1A" w:rsidRPr="00435B10" w:rsidRDefault="00F36B1A" w:rsidP="00654577">
            <w:pPr>
              <w:pStyle w:val="TableTextCenteredEVM"/>
            </w:pPr>
            <w:r w:rsidRPr="00435B10">
              <w:t>9.15</w:t>
            </w:r>
          </w:p>
        </w:tc>
        <w:tc>
          <w:tcPr>
            <w:tcW w:w="5538" w:type="dxa"/>
          </w:tcPr>
          <w:p w14:paraId="6B145DA4" w14:textId="1C0007C2" w:rsidR="00F36B1A" w:rsidRPr="00435B10" w:rsidRDefault="00F36B1A" w:rsidP="00901C99">
            <w:pPr>
              <w:pStyle w:val="TableTextEVM"/>
              <w:jc w:val="both"/>
            </w:pPr>
            <w:r w:rsidRPr="00435B10">
              <w:rPr>
                <w:i/>
              </w:rPr>
              <w:t xml:space="preserve">Conduct Reviews </w:t>
            </w:r>
            <w:r w:rsidR="00901C99">
              <w:rPr>
                <w:i/>
              </w:rPr>
              <w:t>[Integrated Baseline Review</w:t>
            </w:r>
            <w:r w:rsidRPr="00435B10">
              <w:rPr>
                <w:i/>
              </w:rPr>
              <w:t>, Validation Review, etc.</w:t>
            </w:r>
            <w:r w:rsidR="00C56E40" w:rsidRPr="00435B10">
              <w:rPr>
                <w:i/>
              </w:rPr>
              <w:t>]</w:t>
            </w:r>
            <w:r w:rsidR="00F85069" w:rsidRPr="00435B10">
              <w:rPr>
                <w:i/>
              </w:rPr>
              <w:t xml:space="preserve"> </w:t>
            </w:r>
            <w:r w:rsidRPr="00435B10">
              <w:rPr>
                <w:i/>
              </w:rPr>
              <w:t>(</w:t>
            </w:r>
            <w:r w:rsidR="007C1F9A" w:rsidRPr="00435B10">
              <w:rPr>
                <w:i/>
              </w:rPr>
              <w:t xml:space="preserve">if </w:t>
            </w:r>
            <w:r w:rsidR="00FD2B68" w:rsidRPr="00435B10">
              <w:rPr>
                <w:i/>
              </w:rPr>
              <w:t>r</w:t>
            </w:r>
            <w:r w:rsidRPr="00435B10">
              <w:rPr>
                <w:i/>
              </w:rPr>
              <w:t>equired)</w:t>
            </w:r>
            <w:r w:rsidRPr="00435B10">
              <w:t>.</w:t>
            </w:r>
            <w:r w:rsidR="00F85069" w:rsidRPr="00435B10">
              <w:t xml:space="preserve"> </w:t>
            </w:r>
          </w:p>
        </w:tc>
      </w:tr>
    </w:tbl>
    <w:p w14:paraId="0A51D618" w14:textId="77777777" w:rsidR="00956A76" w:rsidRPr="00435B10" w:rsidRDefault="00956A76" w:rsidP="00674D37">
      <w:pPr>
        <w:pStyle w:val="Heading2"/>
        <w:jc w:val="both"/>
      </w:pPr>
      <w:bookmarkStart w:id="733" w:name="_Toc304560967"/>
      <w:bookmarkStart w:id="734" w:name="_Toc84879693"/>
      <w:r w:rsidRPr="00435B10">
        <w:t>Contract Management Responsibility</w:t>
      </w:r>
      <w:bookmarkEnd w:id="733"/>
      <w:bookmarkEnd w:id="734"/>
    </w:p>
    <w:p w14:paraId="008F0B53" w14:textId="492218FA" w:rsidR="00956A76" w:rsidRPr="00435B10" w:rsidRDefault="00956A76" w:rsidP="00674D37">
      <w:pPr>
        <w:pStyle w:val="BodyNoIndentEVM"/>
        <w:jc w:val="both"/>
        <w:rPr>
          <w:rFonts w:ascii="Arial" w:hAnsi="Arial" w:cs="Arial"/>
        </w:rPr>
      </w:pPr>
      <w:r w:rsidRPr="00435B10">
        <w:rPr>
          <w:rFonts w:ascii="Arial" w:hAnsi="Arial" w:cs="Arial"/>
        </w:rPr>
        <w:t xml:space="preserve">The NASA Contracting Officer and the </w:t>
      </w:r>
      <w:r w:rsidR="0055620C" w:rsidRPr="00435B10">
        <w:rPr>
          <w:rFonts w:ascii="Arial" w:hAnsi="Arial" w:cs="Arial"/>
        </w:rPr>
        <w:t>P</w:t>
      </w:r>
      <w:r w:rsidRPr="00435B10">
        <w:rPr>
          <w:rFonts w:ascii="Arial" w:hAnsi="Arial" w:cs="Arial"/>
        </w:rPr>
        <w:t xml:space="preserve">roject </w:t>
      </w:r>
      <w:r w:rsidR="0055620C" w:rsidRPr="00435B10">
        <w:rPr>
          <w:rFonts w:ascii="Arial" w:hAnsi="Arial" w:cs="Arial"/>
        </w:rPr>
        <w:t>M</w:t>
      </w:r>
      <w:r w:rsidRPr="00435B10">
        <w:rPr>
          <w:rFonts w:ascii="Arial" w:hAnsi="Arial" w:cs="Arial"/>
        </w:rPr>
        <w:t xml:space="preserve">anager have the overall responsibility to ensure that the EVM requirements per the NASA FAR Supplement (NFS) </w:t>
      </w:r>
      <w:r w:rsidR="00351A4F" w:rsidRPr="00435B10">
        <w:rPr>
          <w:rFonts w:ascii="Arial" w:hAnsi="Arial" w:cs="Arial"/>
        </w:rPr>
        <w:t>Part 1852.234</w:t>
      </w:r>
      <w:r w:rsidRPr="00435B10">
        <w:rPr>
          <w:rFonts w:ascii="Arial" w:hAnsi="Arial" w:cs="Arial"/>
        </w:rPr>
        <w:t xml:space="preserve"> clause are flowed down to the contract.</w:t>
      </w:r>
      <w:r w:rsidR="00F85069" w:rsidRPr="00435B10">
        <w:rPr>
          <w:rFonts w:ascii="Arial" w:hAnsi="Arial" w:cs="Arial"/>
        </w:rPr>
        <w:t xml:space="preserve"> </w:t>
      </w:r>
      <w:r w:rsidRPr="00435B10">
        <w:rPr>
          <w:rFonts w:ascii="Arial" w:hAnsi="Arial" w:cs="Arial"/>
        </w:rPr>
        <w:t>The Project Manager (</w:t>
      </w:r>
      <w:r w:rsidR="0055620C" w:rsidRPr="00435B10">
        <w:rPr>
          <w:rFonts w:ascii="Arial" w:hAnsi="Arial" w:cs="Arial"/>
        </w:rPr>
        <w:t>Program Manager</w:t>
      </w:r>
      <w:r w:rsidRPr="00435B10">
        <w:rPr>
          <w:rFonts w:ascii="Arial" w:hAnsi="Arial" w:cs="Arial"/>
        </w:rPr>
        <w:t xml:space="preserve"> for major contracts</w:t>
      </w:r>
      <w:r w:rsidR="0055620C" w:rsidRPr="00435B10">
        <w:rPr>
          <w:rFonts w:ascii="Arial" w:hAnsi="Arial" w:cs="Arial"/>
        </w:rPr>
        <w:t>)</w:t>
      </w:r>
      <w:r w:rsidRPr="00435B10">
        <w:rPr>
          <w:rFonts w:ascii="Arial" w:hAnsi="Arial" w:cs="Arial"/>
        </w:rPr>
        <w:t xml:space="preserve"> has the responsibility and authority to manage the technical, cost, and schedule performance of the contractor. The CO or </w:t>
      </w:r>
      <w:r w:rsidR="00F959EF" w:rsidRPr="00435B10">
        <w:rPr>
          <w:rFonts w:ascii="Arial" w:hAnsi="Arial" w:cs="Arial"/>
        </w:rPr>
        <w:t>COR</w:t>
      </w:r>
      <w:r w:rsidRPr="00435B10">
        <w:rPr>
          <w:rFonts w:ascii="Arial" w:hAnsi="Arial" w:cs="Arial"/>
        </w:rPr>
        <w:t xml:space="preserve"> has the requisite authority and responsibility to ensure the</w:t>
      </w:r>
      <w:r w:rsidR="00B8288D" w:rsidRPr="00435B10">
        <w:rPr>
          <w:rFonts w:ascii="Arial" w:hAnsi="Arial" w:cs="Arial"/>
        </w:rPr>
        <w:t xml:space="preserve"> contractor/subcontractor </w:t>
      </w:r>
      <w:r w:rsidRPr="00435B10">
        <w:rPr>
          <w:rFonts w:ascii="Arial" w:hAnsi="Arial" w:cs="Arial"/>
        </w:rPr>
        <w:t xml:space="preserve">fulfills the project's requirements, and is the primary contact for any contractual issues regarding the contract. Within the contract there will be lower level breakdown of work that will be managed by other lower level technical managers who will serve as </w:t>
      </w:r>
      <w:r w:rsidR="003D1B49" w:rsidRPr="00435B10">
        <w:rPr>
          <w:rFonts w:ascii="Arial" w:hAnsi="Arial" w:cs="Arial"/>
        </w:rPr>
        <w:t>P</w:t>
      </w:r>
      <w:r w:rsidR="003D1B49" w:rsidRPr="00435B10">
        <w:rPr>
          <w:rFonts w:ascii="Arial" w:hAnsi="Arial" w:cs="Arial"/>
        </w:rPr>
        <w:noBreakHyphen/>
        <w:t>CAM</w:t>
      </w:r>
      <w:r w:rsidRPr="00435B10">
        <w:rPr>
          <w:rFonts w:ascii="Arial" w:hAnsi="Arial" w:cs="Arial"/>
        </w:rPr>
        <w:t>s for the management of the subsystem elements within the contract.</w:t>
      </w:r>
    </w:p>
    <w:p w14:paraId="0AB20FE6" w14:textId="77777777" w:rsidR="00956A76" w:rsidRPr="00435B10" w:rsidRDefault="00956A76" w:rsidP="00674D37">
      <w:pPr>
        <w:pStyle w:val="BodyNoIndentEVM"/>
        <w:jc w:val="both"/>
        <w:rPr>
          <w:rFonts w:ascii="Arial" w:hAnsi="Arial" w:cs="Arial"/>
        </w:rPr>
      </w:pPr>
      <w:r w:rsidRPr="00435B10">
        <w:rPr>
          <w:rFonts w:ascii="Arial" w:hAnsi="Arial" w:cs="Arial"/>
        </w:rPr>
        <w:t xml:space="preserve">On a monthly basis the </w:t>
      </w:r>
      <w:r w:rsidR="003D1B49" w:rsidRPr="00435B10">
        <w:rPr>
          <w:rFonts w:ascii="Arial" w:hAnsi="Arial" w:cs="Arial"/>
        </w:rPr>
        <w:t>P</w:t>
      </w:r>
      <w:r w:rsidR="003D1B49" w:rsidRPr="00435B10">
        <w:rPr>
          <w:rFonts w:ascii="Arial" w:hAnsi="Arial" w:cs="Arial"/>
        </w:rPr>
        <w:noBreakHyphen/>
        <w:t>CAM</w:t>
      </w:r>
      <w:r w:rsidRPr="00435B10">
        <w:rPr>
          <w:rFonts w:ascii="Arial" w:hAnsi="Arial" w:cs="Arial"/>
        </w:rPr>
        <w:t xml:space="preserve"> reviews, assesses, and analyzes the contractor’s technical, cost, and schedule performance. The </w:t>
      </w:r>
      <w:r w:rsidR="003D1B49" w:rsidRPr="00435B10">
        <w:rPr>
          <w:rFonts w:ascii="Arial" w:hAnsi="Arial" w:cs="Arial"/>
        </w:rPr>
        <w:t>P</w:t>
      </w:r>
      <w:r w:rsidR="003D1B49" w:rsidRPr="00435B10">
        <w:rPr>
          <w:rFonts w:ascii="Arial" w:hAnsi="Arial" w:cs="Arial"/>
        </w:rPr>
        <w:noBreakHyphen/>
        <w:t>CAM</w:t>
      </w:r>
      <w:r w:rsidRPr="00435B10">
        <w:rPr>
          <w:rFonts w:ascii="Arial" w:hAnsi="Arial" w:cs="Arial"/>
        </w:rPr>
        <w:t xml:space="preserve"> may be assisted in this monthly activity by the following individuals:</w:t>
      </w:r>
    </w:p>
    <w:p w14:paraId="6C18AC7E" w14:textId="33F9E957" w:rsidR="00A51BF1" w:rsidRPr="00435B10" w:rsidRDefault="00956A76" w:rsidP="00674D37">
      <w:pPr>
        <w:pStyle w:val="Bullet1EVM"/>
        <w:jc w:val="both"/>
        <w:rPr>
          <w:rFonts w:ascii="Arial" w:hAnsi="Arial" w:cs="Arial"/>
        </w:rPr>
      </w:pPr>
      <w:r w:rsidRPr="00435B10">
        <w:rPr>
          <w:rFonts w:ascii="Arial" w:hAnsi="Arial" w:cs="Arial"/>
        </w:rPr>
        <w:t>Project Manager</w:t>
      </w:r>
      <w:r w:rsidR="00D21399" w:rsidRPr="00435B10">
        <w:rPr>
          <w:rFonts w:ascii="Arial" w:hAnsi="Arial" w:cs="Arial"/>
        </w:rPr>
        <w:t>:</w:t>
      </w:r>
      <w:r w:rsidRPr="00435B10">
        <w:rPr>
          <w:rFonts w:ascii="Arial" w:hAnsi="Arial" w:cs="Arial"/>
        </w:rPr>
        <w:t xml:space="preserve"> </w:t>
      </w:r>
      <w:r w:rsidR="00D21399" w:rsidRPr="00435B10">
        <w:rPr>
          <w:rFonts w:ascii="Arial" w:hAnsi="Arial" w:cs="Arial"/>
        </w:rPr>
        <w:t>H</w:t>
      </w:r>
      <w:r w:rsidRPr="00435B10">
        <w:rPr>
          <w:rFonts w:ascii="Arial" w:hAnsi="Arial" w:cs="Arial"/>
        </w:rPr>
        <w:t xml:space="preserve">as overall responsibility for managing the contractor’s performance </w:t>
      </w:r>
      <w:r w:rsidR="00BC6FA3" w:rsidRPr="00435B10">
        <w:rPr>
          <w:rFonts w:ascii="Arial" w:hAnsi="Arial" w:cs="Arial"/>
        </w:rPr>
        <w:t>in regard to</w:t>
      </w:r>
      <w:r w:rsidRPr="00435B10">
        <w:rPr>
          <w:rFonts w:ascii="Arial" w:hAnsi="Arial" w:cs="Arial"/>
        </w:rPr>
        <w:t xml:space="preserve"> the technical scope of work, along with the cost and schedule requirements.</w:t>
      </w:r>
    </w:p>
    <w:p w14:paraId="099E3D20" w14:textId="77777777" w:rsidR="00A51BF1" w:rsidRPr="00435B10" w:rsidRDefault="00956A76" w:rsidP="00674D37">
      <w:pPr>
        <w:pStyle w:val="Bullet1EVM"/>
        <w:jc w:val="both"/>
        <w:rPr>
          <w:rFonts w:ascii="Arial" w:hAnsi="Arial" w:cs="Arial"/>
        </w:rPr>
      </w:pPr>
      <w:r w:rsidRPr="00435B10">
        <w:rPr>
          <w:rFonts w:ascii="Arial" w:hAnsi="Arial" w:cs="Arial"/>
        </w:rPr>
        <w:t>Contract Manager</w:t>
      </w:r>
      <w:r w:rsidR="00D21399" w:rsidRPr="00435B10">
        <w:rPr>
          <w:rFonts w:ascii="Arial" w:hAnsi="Arial" w:cs="Arial"/>
        </w:rPr>
        <w:t>:</w:t>
      </w:r>
      <w:r w:rsidRPr="00435B10">
        <w:rPr>
          <w:rFonts w:ascii="Arial" w:hAnsi="Arial" w:cs="Arial"/>
        </w:rPr>
        <w:t xml:space="preserve"> </w:t>
      </w:r>
      <w:r w:rsidR="00D21399" w:rsidRPr="00435B10">
        <w:rPr>
          <w:rFonts w:ascii="Arial" w:hAnsi="Arial" w:cs="Arial"/>
        </w:rPr>
        <w:t>F</w:t>
      </w:r>
      <w:r w:rsidRPr="00435B10">
        <w:rPr>
          <w:rFonts w:ascii="Arial" w:hAnsi="Arial" w:cs="Arial"/>
        </w:rPr>
        <w:t>unctions as NASA’s “contracting” official with the contractor.</w:t>
      </w:r>
    </w:p>
    <w:p w14:paraId="169B9A51" w14:textId="77777777" w:rsidR="00A51BF1" w:rsidRPr="00435B10" w:rsidRDefault="00956A76" w:rsidP="00674D37">
      <w:pPr>
        <w:pStyle w:val="Bullet1EVM"/>
        <w:jc w:val="both"/>
        <w:rPr>
          <w:rFonts w:ascii="Arial" w:hAnsi="Arial" w:cs="Arial"/>
        </w:rPr>
      </w:pPr>
      <w:r w:rsidRPr="00435B10">
        <w:rPr>
          <w:rFonts w:ascii="Arial" w:hAnsi="Arial" w:cs="Arial"/>
        </w:rPr>
        <w:t>Task Monitor</w:t>
      </w:r>
      <w:r w:rsidR="00D21399" w:rsidRPr="00435B10">
        <w:rPr>
          <w:rFonts w:ascii="Arial" w:hAnsi="Arial" w:cs="Arial"/>
        </w:rPr>
        <w:t>:</w:t>
      </w:r>
      <w:r w:rsidRPr="00435B10">
        <w:rPr>
          <w:rFonts w:ascii="Arial" w:hAnsi="Arial" w:cs="Arial"/>
        </w:rPr>
        <w:t xml:space="preserve"> </w:t>
      </w:r>
      <w:r w:rsidR="00D21399" w:rsidRPr="00435B10">
        <w:rPr>
          <w:rFonts w:ascii="Arial" w:hAnsi="Arial" w:cs="Arial"/>
        </w:rPr>
        <w:t>I</w:t>
      </w:r>
      <w:r w:rsidRPr="00435B10">
        <w:rPr>
          <w:rFonts w:ascii="Arial" w:hAnsi="Arial" w:cs="Arial"/>
        </w:rPr>
        <w:t xml:space="preserve">f applicable, provides technical expertise to assist the </w:t>
      </w:r>
      <w:r w:rsidR="00B46F79" w:rsidRPr="00435B10">
        <w:rPr>
          <w:rFonts w:ascii="Arial" w:hAnsi="Arial" w:cs="Arial"/>
        </w:rPr>
        <w:t>COR</w:t>
      </w:r>
      <w:r w:rsidRPr="00435B10">
        <w:rPr>
          <w:rFonts w:ascii="Arial" w:hAnsi="Arial" w:cs="Arial"/>
        </w:rPr>
        <w:t>/</w:t>
      </w:r>
      <w:r w:rsidR="003D1B49" w:rsidRPr="00435B10">
        <w:rPr>
          <w:rFonts w:ascii="Arial" w:hAnsi="Arial" w:cs="Arial"/>
        </w:rPr>
        <w:t>P</w:t>
      </w:r>
      <w:r w:rsidR="003D1B49" w:rsidRPr="00435B10">
        <w:rPr>
          <w:rFonts w:ascii="Arial" w:hAnsi="Arial" w:cs="Arial"/>
        </w:rPr>
        <w:noBreakHyphen/>
        <w:t>CAM</w:t>
      </w:r>
      <w:r w:rsidRPr="00435B10">
        <w:rPr>
          <w:rFonts w:ascii="Arial" w:hAnsi="Arial" w:cs="Arial"/>
        </w:rPr>
        <w:t>.</w:t>
      </w:r>
    </w:p>
    <w:p w14:paraId="6A7BD6E9" w14:textId="77777777" w:rsidR="00A51BF1" w:rsidRPr="00435B10" w:rsidRDefault="00B46F79" w:rsidP="00674D37">
      <w:pPr>
        <w:pStyle w:val="Bullet1EVM"/>
        <w:jc w:val="both"/>
        <w:rPr>
          <w:rFonts w:ascii="Arial" w:hAnsi="Arial" w:cs="Arial"/>
        </w:rPr>
      </w:pPr>
      <w:r w:rsidRPr="00435B10">
        <w:rPr>
          <w:rFonts w:ascii="Arial" w:hAnsi="Arial" w:cs="Arial"/>
        </w:rPr>
        <w:t>COR</w:t>
      </w:r>
      <w:r w:rsidR="00956A76" w:rsidRPr="00435B10">
        <w:rPr>
          <w:rFonts w:ascii="Arial" w:hAnsi="Arial" w:cs="Arial"/>
        </w:rPr>
        <w:t>/</w:t>
      </w:r>
      <w:r w:rsidR="003D1B49" w:rsidRPr="00435B10">
        <w:rPr>
          <w:rFonts w:ascii="Arial" w:hAnsi="Arial" w:cs="Arial"/>
        </w:rPr>
        <w:t>P</w:t>
      </w:r>
      <w:r w:rsidR="003D1B49" w:rsidRPr="00435B10">
        <w:rPr>
          <w:rFonts w:ascii="Arial" w:hAnsi="Arial" w:cs="Arial"/>
        </w:rPr>
        <w:noBreakHyphen/>
        <w:t>CAM</w:t>
      </w:r>
      <w:r w:rsidR="00D21399" w:rsidRPr="00435B10">
        <w:rPr>
          <w:rFonts w:ascii="Arial" w:hAnsi="Arial" w:cs="Arial"/>
        </w:rPr>
        <w:t>:</w:t>
      </w:r>
      <w:r w:rsidR="00956A76" w:rsidRPr="00435B10">
        <w:rPr>
          <w:rFonts w:ascii="Arial" w:hAnsi="Arial" w:cs="Arial"/>
        </w:rPr>
        <w:t xml:space="preserve"> </w:t>
      </w:r>
      <w:r w:rsidR="00D21399" w:rsidRPr="00435B10">
        <w:rPr>
          <w:rFonts w:ascii="Arial" w:hAnsi="Arial" w:cs="Arial"/>
        </w:rPr>
        <w:t>A</w:t>
      </w:r>
      <w:r w:rsidR="00956A76" w:rsidRPr="00435B10">
        <w:rPr>
          <w:rFonts w:ascii="Arial" w:hAnsi="Arial" w:cs="Arial"/>
        </w:rPr>
        <w:t>ssists in analyzing</w:t>
      </w:r>
      <w:r w:rsidR="00B8288D" w:rsidRPr="00435B10">
        <w:rPr>
          <w:rFonts w:ascii="Arial" w:hAnsi="Arial" w:cs="Arial"/>
        </w:rPr>
        <w:t xml:space="preserve"> contractor/subcontractor </w:t>
      </w:r>
      <w:r w:rsidR="00956A76" w:rsidRPr="00435B10">
        <w:rPr>
          <w:rFonts w:ascii="Arial" w:hAnsi="Arial" w:cs="Arial"/>
        </w:rPr>
        <w:t>performance.</w:t>
      </w:r>
    </w:p>
    <w:p w14:paraId="2BF09F68" w14:textId="77777777" w:rsidR="00A51BF1" w:rsidRPr="00435B10" w:rsidRDefault="00956A76" w:rsidP="00674D37">
      <w:pPr>
        <w:pStyle w:val="Bullet1EVM"/>
        <w:jc w:val="both"/>
        <w:rPr>
          <w:rFonts w:ascii="Arial" w:hAnsi="Arial" w:cs="Arial"/>
        </w:rPr>
      </w:pPr>
      <w:r w:rsidRPr="00435B10">
        <w:rPr>
          <w:rFonts w:ascii="Arial" w:hAnsi="Arial" w:cs="Arial"/>
        </w:rPr>
        <w:t>Planner/Scheduler</w:t>
      </w:r>
      <w:r w:rsidR="00D21399" w:rsidRPr="00435B10">
        <w:rPr>
          <w:rFonts w:ascii="Arial" w:hAnsi="Arial" w:cs="Arial"/>
        </w:rPr>
        <w:t>:</w:t>
      </w:r>
      <w:r w:rsidRPr="00435B10">
        <w:rPr>
          <w:rFonts w:ascii="Arial" w:hAnsi="Arial" w:cs="Arial"/>
        </w:rPr>
        <w:t xml:space="preserve"> </w:t>
      </w:r>
      <w:r w:rsidR="00D21399" w:rsidRPr="00435B10">
        <w:rPr>
          <w:rFonts w:ascii="Arial" w:hAnsi="Arial" w:cs="Arial"/>
        </w:rPr>
        <w:t>A</w:t>
      </w:r>
      <w:r w:rsidRPr="00435B10">
        <w:rPr>
          <w:rFonts w:ascii="Arial" w:hAnsi="Arial" w:cs="Arial"/>
        </w:rPr>
        <w:t>ssists in monitoring and analyzing schedule performance.</w:t>
      </w:r>
    </w:p>
    <w:p w14:paraId="49202ECC" w14:textId="77777777" w:rsidR="00A51BF1" w:rsidRPr="00435B10" w:rsidRDefault="00956A76" w:rsidP="00674D37">
      <w:pPr>
        <w:pStyle w:val="Bullet1EVM"/>
        <w:jc w:val="both"/>
        <w:rPr>
          <w:rFonts w:ascii="Arial" w:hAnsi="Arial" w:cs="Arial"/>
        </w:rPr>
      </w:pPr>
      <w:r w:rsidRPr="00435B10">
        <w:rPr>
          <w:rFonts w:ascii="Arial" w:hAnsi="Arial" w:cs="Arial"/>
        </w:rPr>
        <w:t>Project Resource or Program Analyst</w:t>
      </w:r>
      <w:r w:rsidR="00D21399" w:rsidRPr="00435B10">
        <w:rPr>
          <w:rFonts w:ascii="Arial" w:hAnsi="Arial" w:cs="Arial"/>
        </w:rPr>
        <w:t>:</w:t>
      </w:r>
      <w:r w:rsidRPr="00435B10">
        <w:rPr>
          <w:rFonts w:ascii="Arial" w:hAnsi="Arial" w:cs="Arial"/>
        </w:rPr>
        <w:t xml:space="preserve"> </w:t>
      </w:r>
      <w:r w:rsidR="00D21399" w:rsidRPr="00435B10">
        <w:rPr>
          <w:rFonts w:ascii="Arial" w:hAnsi="Arial" w:cs="Arial"/>
        </w:rPr>
        <w:t>P</w:t>
      </w:r>
      <w:r w:rsidRPr="00435B10">
        <w:rPr>
          <w:rFonts w:ascii="Arial" w:hAnsi="Arial" w:cs="Arial"/>
        </w:rPr>
        <w:t xml:space="preserve">rovides cost and performance reports for the </w:t>
      </w:r>
      <w:r w:rsidR="00636415" w:rsidRPr="00435B10">
        <w:rPr>
          <w:rFonts w:ascii="Arial" w:hAnsi="Arial" w:cs="Arial"/>
        </w:rPr>
        <w:t>CA</w:t>
      </w:r>
      <w:r w:rsidRPr="00435B10">
        <w:rPr>
          <w:rFonts w:ascii="Arial" w:hAnsi="Arial" w:cs="Arial"/>
        </w:rPr>
        <w:t xml:space="preserve"> and assists in monitoring and analyzing schedule performance.</w:t>
      </w:r>
    </w:p>
    <w:p w14:paraId="72B03607" w14:textId="77777777" w:rsidR="00956A76" w:rsidRPr="00435B10" w:rsidRDefault="00956A76" w:rsidP="00674D37">
      <w:pPr>
        <w:pStyle w:val="Heading2"/>
        <w:jc w:val="both"/>
      </w:pPr>
      <w:bookmarkStart w:id="735" w:name="_Toc304560968"/>
      <w:bookmarkStart w:id="736" w:name="_Ref73650149"/>
      <w:bookmarkStart w:id="737" w:name="_Ref73650154"/>
      <w:bookmarkStart w:id="738" w:name="_Toc84879694"/>
      <w:r w:rsidRPr="00435B10">
        <w:t>Performance Management Flow</w:t>
      </w:r>
      <w:r w:rsidR="00F47544" w:rsidRPr="00435B10">
        <w:t>-D</w:t>
      </w:r>
      <w:r w:rsidRPr="00435B10">
        <w:t xml:space="preserve">owns to </w:t>
      </w:r>
      <w:bookmarkEnd w:id="735"/>
      <w:r w:rsidR="00A272C3" w:rsidRPr="00435B10">
        <w:t>Contractors/Subcontractors</w:t>
      </w:r>
      <w:bookmarkEnd w:id="736"/>
      <w:bookmarkEnd w:id="737"/>
      <w:bookmarkEnd w:id="738"/>
      <w:r w:rsidR="00A272C3" w:rsidRPr="00435B10">
        <w:t xml:space="preserve"> </w:t>
      </w:r>
    </w:p>
    <w:tbl>
      <w:tblPr>
        <w:tblpPr w:leftFromText="187" w:bottomFromText="187" w:vertAnchor="text" w:horzAnchor="margin" w:tblpXSpec="right" w:tblpY="1"/>
        <w:tblOverlap w:val="never"/>
        <w:tblW w:w="0" w:type="auto"/>
        <w:tblLook w:val="04A0" w:firstRow="1" w:lastRow="0" w:firstColumn="1" w:lastColumn="0" w:noHBand="0" w:noVBand="1"/>
      </w:tblPr>
      <w:tblGrid>
        <w:gridCol w:w="6487"/>
      </w:tblGrid>
      <w:tr w:rsidR="00D018C1" w:rsidRPr="00435B10" w14:paraId="7F7452C0" w14:textId="77777777" w:rsidTr="00AA4BB9">
        <w:trPr>
          <w:trHeight w:val="3495"/>
        </w:trPr>
        <w:tc>
          <w:tcPr>
            <w:tcW w:w="6487" w:type="dxa"/>
          </w:tcPr>
          <w:tbl>
            <w:tblPr>
              <w:tblW w:w="6247" w:type="dxa"/>
              <w:tblInd w:w="2" w:type="dxa"/>
              <w:tblLook w:val="04A0" w:firstRow="1" w:lastRow="0" w:firstColumn="1" w:lastColumn="0" w:noHBand="0" w:noVBand="1"/>
            </w:tblPr>
            <w:tblGrid>
              <w:gridCol w:w="1932"/>
              <w:gridCol w:w="2082"/>
              <w:gridCol w:w="2233"/>
            </w:tblGrid>
            <w:tr w:rsidR="009A78BC" w:rsidRPr="00DF4168" w14:paraId="70337683" w14:textId="77777777" w:rsidTr="00AA4BB9">
              <w:trPr>
                <w:trHeight w:val="300"/>
              </w:trPr>
              <w:tc>
                <w:tcPr>
                  <w:tcW w:w="6247" w:type="dxa"/>
                  <w:gridSpan w:val="3"/>
                  <w:tcBorders>
                    <w:top w:val="single" w:sz="4" w:space="0" w:color="auto"/>
                    <w:left w:val="single" w:sz="8" w:space="0" w:color="auto"/>
                    <w:bottom w:val="single" w:sz="4" w:space="0" w:color="auto"/>
                    <w:right w:val="single" w:sz="8" w:space="0" w:color="000000"/>
                  </w:tcBorders>
                  <w:shd w:val="clear" w:color="000000" w:fill="FFFF99"/>
                  <w:noWrap/>
                  <w:vAlign w:val="center"/>
                  <w:hideMark/>
                </w:tcPr>
                <w:p w14:paraId="6D15964A" w14:textId="77777777" w:rsidR="009A78BC" w:rsidRPr="00DF4168" w:rsidRDefault="009A78BC" w:rsidP="009A78BC">
                  <w:pPr>
                    <w:framePr w:hSpace="187" w:wrap="around" w:vAnchor="text" w:hAnchor="margin" w:xAlign="right" w:y="1"/>
                    <w:suppressOverlap/>
                    <w:jc w:val="center"/>
                    <w:rPr>
                      <w:rFonts w:eastAsia="Times New Roman" w:cs="Arial"/>
                      <w:b/>
                      <w:bCs/>
                      <w:color w:val="000000"/>
                      <w:sz w:val="32"/>
                      <w:szCs w:val="32"/>
                    </w:rPr>
                  </w:pPr>
                  <w:r w:rsidRPr="00DF4168">
                    <w:rPr>
                      <w:rFonts w:eastAsia="Times New Roman" w:cs="Arial"/>
                      <w:b/>
                      <w:bCs/>
                      <w:color w:val="000000"/>
                      <w:sz w:val="32"/>
                      <w:szCs w:val="32"/>
                    </w:rPr>
                    <w:t>Flow-Down to Contractors</w:t>
                  </w:r>
                </w:p>
              </w:tc>
            </w:tr>
            <w:tr w:rsidR="006D4C9E" w:rsidRPr="00DF4168" w14:paraId="1A6866BE" w14:textId="77777777" w:rsidTr="00AA4BB9">
              <w:trPr>
                <w:trHeight w:val="271"/>
              </w:trPr>
              <w:tc>
                <w:tcPr>
                  <w:tcW w:w="1932" w:type="dxa"/>
                  <w:tcBorders>
                    <w:top w:val="nil"/>
                    <w:left w:val="single" w:sz="8" w:space="0" w:color="auto"/>
                    <w:bottom w:val="single" w:sz="4" w:space="0" w:color="auto"/>
                    <w:right w:val="single" w:sz="4" w:space="0" w:color="auto"/>
                  </w:tcBorders>
                  <w:shd w:val="clear" w:color="auto" w:fill="auto"/>
                  <w:noWrap/>
                  <w:vAlign w:val="center"/>
                  <w:hideMark/>
                </w:tcPr>
                <w:p w14:paraId="01567382" w14:textId="77777777" w:rsidR="006D4C9E" w:rsidRPr="00DF4168" w:rsidRDefault="006D4C9E" w:rsidP="006D4C9E">
                  <w:pPr>
                    <w:framePr w:hSpace="187" w:wrap="around" w:vAnchor="text" w:hAnchor="margin" w:xAlign="right" w:y="1"/>
                    <w:suppressOverlap/>
                    <w:jc w:val="center"/>
                    <w:rPr>
                      <w:rFonts w:eastAsia="Times New Roman" w:cs="Arial"/>
                      <w:b/>
                      <w:bCs/>
                      <w:color w:val="000000"/>
                      <w:sz w:val="24"/>
                      <w:szCs w:val="24"/>
                    </w:rPr>
                  </w:pPr>
                  <w:r w:rsidRPr="00DF4168">
                    <w:rPr>
                      <w:rFonts w:eastAsia="Times New Roman" w:cs="Arial"/>
                      <w:b/>
                      <w:bCs/>
                      <w:color w:val="000000"/>
                      <w:sz w:val="24"/>
                      <w:szCs w:val="24"/>
                    </w:rPr>
                    <w:t>Less than $20M</w:t>
                  </w:r>
                </w:p>
              </w:tc>
              <w:tc>
                <w:tcPr>
                  <w:tcW w:w="2082" w:type="dxa"/>
                  <w:tcBorders>
                    <w:top w:val="nil"/>
                    <w:left w:val="nil"/>
                    <w:bottom w:val="single" w:sz="4" w:space="0" w:color="auto"/>
                    <w:right w:val="single" w:sz="4" w:space="0" w:color="auto"/>
                  </w:tcBorders>
                  <w:shd w:val="clear" w:color="auto" w:fill="auto"/>
                  <w:noWrap/>
                  <w:vAlign w:val="center"/>
                  <w:hideMark/>
                </w:tcPr>
                <w:p w14:paraId="6C99F5B3" w14:textId="77777777" w:rsidR="006D4C9E" w:rsidRPr="00DF4168" w:rsidRDefault="006D4C9E" w:rsidP="006D4C9E">
                  <w:pPr>
                    <w:framePr w:hSpace="187" w:wrap="around" w:vAnchor="text" w:hAnchor="margin" w:xAlign="right" w:y="1"/>
                    <w:suppressOverlap/>
                    <w:jc w:val="center"/>
                    <w:rPr>
                      <w:rFonts w:eastAsia="Times New Roman" w:cs="Arial"/>
                      <w:b/>
                      <w:bCs/>
                      <w:color w:val="000000"/>
                      <w:sz w:val="24"/>
                      <w:szCs w:val="24"/>
                    </w:rPr>
                  </w:pPr>
                  <w:r w:rsidRPr="00DF4168">
                    <w:rPr>
                      <w:rFonts w:eastAsia="Times New Roman" w:cs="Arial"/>
                      <w:b/>
                      <w:bCs/>
                      <w:color w:val="000000"/>
                      <w:sz w:val="24"/>
                      <w:szCs w:val="24"/>
                    </w:rPr>
                    <w:t xml:space="preserve">$20M </w:t>
                  </w:r>
                  <w:r>
                    <w:rPr>
                      <w:rFonts w:eastAsia="Times New Roman" w:cs="Arial"/>
                      <w:b/>
                      <w:bCs/>
                      <w:color w:val="000000"/>
                      <w:sz w:val="24"/>
                      <w:szCs w:val="24"/>
                    </w:rPr>
                    <w:t>to $100M</w:t>
                  </w:r>
                </w:p>
              </w:tc>
              <w:tc>
                <w:tcPr>
                  <w:tcW w:w="2232" w:type="dxa"/>
                  <w:tcBorders>
                    <w:top w:val="nil"/>
                    <w:left w:val="nil"/>
                    <w:bottom w:val="single" w:sz="4" w:space="0" w:color="auto"/>
                    <w:right w:val="single" w:sz="8" w:space="0" w:color="auto"/>
                  </w:tcBorders>
                  <w:shd w:val="clear" w:color="auto" w:fill="auto"/>
                  <w:noWrap/>
                  <w:vAlign w:val="center"/>
                </w:tcPr>
                <w:p w14:paraId="6973CC10" w14:textId="77777777" w:rsidR="006D4C9E" w:rsidRPr="006D4C9E" w:rsidRDefault="006D4C9E" w:rsidP="006D4C9E">
                  <w:pPr>
                    <w:framePr w:hSpace="187" w:wrap="around" w:vAnchor="text" w:hAnchor="margin" w:xAlign="right" w:y="1"/>
                    <w:suppressOverlap/>
                    <w:jc w:val="center"/>
                    <w:rPr>
                      <w:rFonts w:eastAsia="Times New Roman" w:cs="Arial"/>
                      <w:b/>
                      <w:bCs/>
                      <w:color w:val="000000"/>
                      <w:sz w:val="24"/>
                      <w:szCs w:val="24"/>
                    </w:rPr>
                  </w:pPr>
                  <w:r>
                    <w:rPr>
                      <w:rFonts w:eastAsia="Times New Roman" w:cs="Arial"/>
                      <w:b/>
                      <w:bCs/>
                      <w:color w:val="000000"/>
                      <w:sz w:val="24"/>
                      <w:szCs w:val="24"/>
                    </w:rPr>
                    <w:t>&gt; $100M</w:t>
                  </w:r>
                </w:p>
              </w:tc>
            </w:tr>
            <w:tr w:rsidR="006D4C9E" w:rsidRPr="00DF4168" w14:paraId="71C3D5A6" w14:textId="77777777" w:rsidTr="00AA4BB9">
              <w:trPr>
                <w:trHeight w:val="634"/>
              </w:trPr>
              <w:tc>
                <w:tcPr>
                  <w:tcW w:w="1932" w:type="dxa"/>
                  <w:tcBorders>
                    <w:top w:val="nil"/>
                    <w:left w:val="single" w:sz="8" w:space="0" w:color="auto"/>
                    <w:bottom w:val="nil"/>
                    <w:right w:val="nil"/>
                  </w:tcBorders>
                  <w:shd w:val="clear" w:color="auto" w:fill="auto"/>
                  <w:vAlign w:val="center"/>
                  <w:hideMark/>
                </w:tcPr>
                <w:p w14:paraId="323A5433" w14:textId="77777777" w:rsidR="006D4C9E" w:rsidRPr="00DF4168" w:rsidRDefault="006D4C9E" w:rsidP="006D4C9E">
                  <w:pPr>
                    <w:framePr w:hSpace="187" w:wrap="around" w:vAnchor="text" w:hAnchor="margin" w:xAlign="right" w:y="1"/>
                    <w:suppressOverlap/>
                    <w:jc w:val="center"/>
                    <w:rPr>
                      <w:rFonts w:eastAsia="Times New Roman" w:cs="Arial"/>
                      <w:b/>
                      <w:bCs/>
                      <w:color w:val="000000"/>
                      <w:sz w:val="24"/>
                      <w:szCs w:val="24"/>
                    </w:rPr>
                  </w:pPr>
                  <w:r w:rsidRPr="00DF4168">
                    <w:rPr>
                      <w:rFonts w:eastAsia="Times New Roman" w:cs="Arial"/>
                      <w:b/>
                      <w:bCs/>
                      <w:color w:val="000000"/>
                      <w:sz w:val="24"/>
                      <w:szCs w:val="24"/>
                    </w:rPr>
                    <w:t xml:space="preserve">Non-EVM                                          </w:t>
                  </w:r>
                  <w:r w:rsidRPr="00DF4168">
                    <w:rPr>
                      <w:rFonts w:eastAsia="Times New Roman" w:cs="Arial"/>
                      <w:b/>
                      <w:bCs/>
                      <w:color w:val="FF0000"/>
                      <w:sz w:val="24"/>
                      <w:szCs w:val="24"/>
                    </w:rPr>
                    <w:t xml:space="preserve"> Performance Mgmt</w:t>
                  </w:r>
                </w:p>
              </w:tc>
              <w:tc>
                <w:tcPr>
                  <w:tcW w:w="2082" w:type="dxa"/>
                  <w:tcBorders>
                    <w:top w:val="nil"/>
                    <w:left w:val="single" w:sz="4" w:space="0" w:color="auto"/>
                    <w:bottom w:val="nil"/>
                    <w:right w:val="single" w:sz="4" w:space="0" w:color="auto"/>
                  </w:tcBorders>
                  <w:shd w:val="clear" w:color="auto" w:fill="auto"/>
                  <w:vAlign w:val="center"/>
                  <w:hideMark/>
                </w:tcPr>
                <w:p w14:paraId="02BD05D1" w14:textId="77777777" w:rsidR="006D4C9E" w:rsidRPr="00DF4168" w:rsidRDefault="006D4C9E" w:rsidP="006D4C9E">
                  <w:pPr>
                    <w:framePr w:hSpace="187" w:wrap="around" w:vAnchor="text" w:hAnchor="margin" w:xAlign="right" w:y="1"/>
                    <w:suppressOverlap/>
                    <w:jc w:val="center"/>
                    <w:rPr>
                      <w:rFonts w:eastAsia="Times New Roman" w:cs="Arial"/>
                      <w:b/>
                      <w:bCs/>
                      <w:color w:val="000000"/>
                      <w:sz w:val="24"/>
                      <w:szCs w:val="24"/>
                    </w:rPr>
                  </w:pPr>
                  <w:r w:rsidRPr="00DF4168">
                    <w:rPr>
                      <w:rFonts w:eastAsia="Times New Roman" w:cs="Arial"/>
                      <w:b/>
                      <w:bCs/>
                      <w:color w:val="000000"/>
                      <w:sz w:val="24"/>
                      <w:szCs w:val="24"/>
                    </w:rPr>
                    <w:t xml:space="preserve">32 Guidelines                                        </w:t>
                  </w:r>
                  <w:r w:rsidRPr="00DF4168">
                    <w:rPr>
                      <w:rFonts w:eastAsia="Times New Roman" w:cs="Arial"/>
                      <w:b/>
                      <w:bCs/>
                      <w:color w:val="FF0000"/>
                      <w:sz w:val="24"/>
                      <w:szCs w:val="24"/>
                    </w:rPr>
                    <w:t xml:space="preserve"> Compliance</w:t>
                  </w:r>
                </w:p>
              </w:tc>
              <w:tc>
                <w:tcPr>
                  <w:tcW w:w="2232" w:type="dxa"/>
                  <w:tcBorders>
                    <w:top w:val="nil"/>
                    <w:left w:val="nil"/>
                    <w:bottom w:val="nil"/>
                    <w:right w:val="single" w:sz="8" w:space="0" w:color="auto"/>
                  </w:tcBorders>
                  <w:shd w:val="clear" w:color="auto" w:fill="auto"/>
                  <w:vAlign w:val="center"/>
                  <w:hideMark/>
                </w:tcPr>
                <w:p w14:paraId="2894DBDF" w14:textId="77777777" w:rsidR="006D4C9E" w:rsidRPr="00DF4168" w:rsidRDefault="006D4C9E" w:rsidP="006D4C9E">
                  <w:pPr>
                    <w:framePr w:hSpace="187" w:wrap="around" w:vAnchor="text" w:hAnchor="margin" w:xAlign="right" w:y="1"/>
                    <w:suppressOverlap/>
                    <w:jc w:val="center"/>
                    <w:rPr>
                      <w:rFonts w:eastAsia="Times New Roman" w:cs="Arial"/>
                      <w:b/>
                      <w:bCs/>
                      <w:color w:val="000000"/>
                      <w:sz w:val="24"/>
                      <w:szCs w:val="24"/>
                    </w:rPr>
                  </w:pPr>
                  <w:r>
                    <w:rPr>
                      <w:rFonts w:eastAsia="Times New Roman" w:cs="Arial"/>
                      <w:b/>
                      <w:bCs/>
                      <w:color w:val="000000"/>
                      <w:sz w:val="24"/>
                      <w:szCs w:val="24"/>
                    </w:rPr>
                    <w:t>32 Guidelines</w:t>
                  </w:r>
                  <w:r w:rsidRPr="00DF4168">
                    <w:rPr>
                      <w:rFonts w:eastAsia="Times New Roman" w:cs="Arial"/>
                      <w:b/>
                      <w:bCs/>
                      <w:color w:val="000000"/>
                      <w:sz w:val="24"/>
                      <w:szCs w:val="24"/>
                    </w:rPr>
                    <w:t xml:space="preserve">                                          </w:t>
                  </w:r>
                  <w:r w:rsidRPr="00DF4168">
                    <w:rPr>
                      <w:rFonts w:eastAsia="Times New Roman" w:cs="Arial"/>
                      <w:b/>
                      <w:bCs/>
                      <w:color w:val="FF0000"/>
                      <w:sz w:val="24"/>
                      <w:szCs w:val="24"/>
                    </w:rPr>
                    <w:t xml:space="preserve"> </w:t>
                  </w:r>
                  <w:r>
                    <w:rPr>
                      <w:rFonts w:eastAsia="Times New Roman" w:cs="Arial"/>
                      <w:b/>
                      <w:bCs/>
                      <w:color w:val="FF0000"/>
                      <w:sz w:val="24"/>
                      <w:szCs w:val="24"/>
                    </w:rPr>
                    <w:t>Validated</w:t>
                  </w:r>
                </w:p>
              </w:tc>
            </w:tr>
            <w:tr w:rsidR="006D4C9E" w:rsidRPr="00DF4168" w14:paraId="258FCE23" w14:textId="77777777" w:rsidTr="00AA4BB9">
              <w:trPr>
                <w:trHeight w:val="776"/>
              </w:trPr>
              <w:tc>
                <w:tcPr>
                  <w:tcW w:w="1932" w:type="dxa"/>
                  <w:tcBorders>
                    <w:top w:val="nil"/>
                    <w:left w:val="single" w:sz="8" w:space="0" w:color="auto"/>
                    <w:bottom w:val="single" w:sz="8" w:space="0" w:color="auto"/>
                    <w:right w:val="single" w:sz="4" w:space="0" w:color="auto"/>
                  </w:tcBorders>
                  <w:shd w:val="clear" w:color="auto" w:fill="auto"/>
                  <w:vAlign w:val="center"/>
                  <w:hideMark/>
                </w:tcPr>
                <w:p w14:paraId="00E837C5" w14:textId="77777777" w:rsidR="006D4C9E" w:rsidRPr="00DF4168" w:rsidRDefault="006D4C9E" w:rsidP="006D4C9E">
                  <w:pPr>
                    <w:framePr w:hSpace="187" w:wrap="around" w:vAnchor="text" w:hAnchor="margin" w:xAlign="right" w:y="1"/>
                    <w:suppressOverlap/>
                    <w:jc w:val="center"/>
                    <w:rPr>
                      <w:rFonts w:eastAsia="Times New Roman" w:cs="Arial"/>
                      <w:b/>
                      <w:bCs/>
                      <w:color w:val="000000"/>
                      <w:sz w:val="24"/>
                      <w:szCs w:val="24"/>
                    </w:rPr>
                  </w:pPr>
                  <w:r w:rsidRPr="00DF4168">
                    <w:rPr>
                      <w:rFonts w:eastAsia="Times New Roman" w:cs="Arial"/>
                      <w:b/>
                      <w:bCs/>
                      <w:sz w:val="24"/>
                      <w:szCs w:val="24"/>
                    </w:rPr>
                    <w:t>Performance Mgmt Terms and Conditions of DRD</w:t>
                  </w:r>
                  <w:r>
                    <w:rPr>
                      <w:rFonts w:eastAsia="Times New Roman" w:cs="Arial"/>
                      <w:b/>
                      <w:bCs/>
                      <w:sz w:val="24"/>
                      <w:szCs w:val="24"/>
                    </w:rPr>
                    <w:t>s</w:t>
                  </w:r>
                </w:p>
              </w:tc>
              <w:tc>
                <w:tcPr>
                  <w:tcW w:w="2082" w:type="dxa"/>
                  <w:tcBorders>
                    <w:top w:val="nil"/>
                    <w:left w:val="nil"/>
                    <w:bottom w:val="single" w:sz="8" w:space="0" w:color="auto"/>
                    <w:right w:val="single" w:sz="4" w:space="0" w:color="auto"/>
                  </w:tcBorders>
                  <w:shd w:val="clear" w:color="auto" w:fill="auto"/>
                  <w:vAlign w:val="center"/>
                  <w:hideMark/>
                </w:tcPr>
                <w:p w14:paraId="67B03AC9" w14:textId="77777777" w:rsidR="006D4C9E" w:rsidRPr="00DF4168" w:rsidRDefault="006D4C9E" w:rsidP="006D4C9E">
                  <w:pPr>
                    <w:framePr w:hSpace="187" w:wrap="around" w:vAnchor="text" w:hAnchor="margin" w:xAlign="right" w:y="1"/>
                    <w:suppressOverlap/>
                    <w:jc w:val="center"/>
                    <w:rPr>
                      <w:rFonts w:eastAsia="Times New Roman" w:cs="Arial"/>
                      <w:b/>
                      <w:bCs/>
                      <w:color w:val="000000"/>
                      <w:sz w:val="24"/>
                      <w:szCs w:val="24"/>
                    </w:rPr>
                  </w:pPr>
                  <w:r w:rsidRPr="00DF4168">
                    <w:rPr>
                      <w:rFonts w:eastAsia="Times New Roman" w:cs="Arial"/>
                      <w:b/>
                      <w:bCs/>
                      <w:color w:val="000000"/>
                      <w:sz w:val="24"/>
                      <w:szCs w:val="24"/>
                    </w:rPr>
                    <w:t>Full EVM Terms and Conditions of DRDs</w:t>
                  </w:r>
                </w:p>
              </w:tc>
              <w:tc>
                <w:tcPr>
                  <w:tcW w:w="2232" w:type="dxa"/>
                  <w:tcBorders>
                    <w:top w:val="nil"/>
                    <w:left w:val="nil"/>
                    <w:bottom w:val="single" w:sz="8" w:space="0" w:color="auto"/>
                    <w:right w:val="single" w:sz="8" w:space="0" w:color="auto"/>
                  </w:tcBorders>
                  <w:shd w:val="clear" w:color="auto" w:fill="auto"/>
                  <w:vAlign w:val="center"/>
                  <w:hideMark/>
                </w:tcPr>
                <w:p w14:paraId="6ECC1007" w14:textId="77777777" w:rsidR="006D4C9E" w:rsidRPr="00DF4168" w:rsidRDefault="006D4C9E" w:rsidP="006D4C9E">
                  <w:pPr>
                    <w:framePr w:hSpace="187" w:wrap="around" w:vAnchor="text" w:hAnchor="margin" w:xAlign="right" w:y="1"/>
                    <w:suppressOverlap/>
                    <w:jc w:val="center"/>
                    <w:rPr>
                      <w:rFonts w:eastAsia="Times New Roman" w:cs="Arial"/>
                      <w:b/>
                      <w:bCs/>
                      <w:sz w:val="24"/>
                      <w:szCs w:val="24"/>
                    </w:rPr>
                  </w:pPr>
                  <w:r>
                    <w:rPr>
                      <w:rFonts w:eastAsia="Times New Roman" w:cs="Arial"/>
                      <w:b/>
                      <w:bCs/>
                      <w:sz w:val="24"/>
                      <w:szCs w:val="24"/>
                    </w:rPr>
                    <w:t>Full EVM T</w:t>
                  </w:r>
                  <w:r w:rsidRPr="00DF4168">
                    <w:rPr>
                      <w:rFonts w:eastAsia="Times New Roman" w:cs="Arial"/>
                      <w:b/>
                      <w:bCs/>
                      <w:sz w:val="24"/>
                      <w:szCs w:val="24"/>
                    </w:rPr>
                    <w:t>erms and Conditions of DRD</w:t>
                  </w:r>
                  <w:r>
                    <w:rPr>
                      <w:rFonts w:eastAsia="Times New Roman" w:cs="Arial"/>
                      <w:b/>
                      <w:bCs/>
                      <w:sz w:val="24"/>
                      <w:szCs w:val="24"/>
                    </w:rPr>
                    <w:t>s</w:t>
                  </w:r>
                </w:p>
              </w:tc>
            </w:tr>
            <w:tr w:rsidR="009A78BC" w:rsidRPr="00DF4168" w14:paraId="77A03928" w14:textId="77777777" w:rsidTr="00AA4BB9">
              <w:trPr>
                <w:trHeight w:val="300"/>
              </w:trPr>
              <w:tc>
                <w:tcPr>
                  <w:tcW w:w="6247"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8E3D648" w14:textId="77777777" w:rsidR="009A78BC" w:rsidRPr="00DF4168" w:rsidRDefault="009A78BC" w:rsidP="009A78BC">
                  <w:pPr>
                    <w:framePr w:hSpace="187" w:wrap="around" w:vAnchor="text" w:hAnchor="margin" w:xAlign="right" w:y="1"/>
                    <w:suppressOverlap/>
                    <w:jc w:val="center"/>
                    <w:rPr>
                      <w:rFonts w:eastAsia="Times New Roman" w:cs="Arial"/>
                      <w:b/>
                      <w:bCs/>
                      <w:color w:val="000000"/>
                      <w:sz w:val="32"/>
                      <w:szCs w:val="32"/>
                    </w:rPr>
                  </w:pPr>
                  <w:r w:rsidRPr="00DF4168">
                    <w:rPr>
                      <w:rFonts w:eastAsia="Times New Roman" w:cs="Arial"/>
                      <w:b/>
                      <w:bCs/>
                      <w:color w:val="000000"/>
                      <w:sz w:val="32"/>
                      <w:szCs w:val="32"/>
                    </w:rPr>
                    <w:t>All Supporting Contractors</w:t>
                  </w:r>
                </w:p>
              </w:tc>
            </w:tr>
          </w:tbl>
          <w:p w14:paraId="58BDABCA" w14:textId="77777777" w:rsidR="00D018C1" w:rsidRPr="00435B10" w:rsidRDefault="00D018C1" w:rsidP="00AA4BB9">
            <w:pPr>
              <w:pStyle w:val="FigureEVM"/>
              <w:jc w:val="both"/>
              <w:rPr>
                <w:rFonts w:ascii="Arial" w:hAnsi="Arial" w:cs="Arial"/>
              </w:rPr>
            </w:pPr>
          </w:p>
        </w:tc>
      </w:tr>
      <w:tr w:rsidR="00D018C1" w:rsidRPr="00435B10" w14:paraId="4AEDD2AB" w14:textId="77777777" w:rsidTr="00AA4BB9">
        <w:trPr>
          <w:trHeight w:val="542"/>
        </w:trPr>
        <w:tc>
          <w:tcPr>
            <w:tcW w:w="6487" w:type="dxa"/>
          </w:tcPr>
          <w:p w14:paraId="2C977EF2" w14:textId="49803B6F" w:rsidR="00D018C1" w:rsidRPr="00AA4BB9" w:rsidRDefault="00AA4BB9" w:rsidP="00914136">
            <w:pPr>
              <w:pStyle w:val="Caption"/>
              <w:jc w:val="center"/>
            </w:pPr>
            <w:bookmarkStart w:id="739" w:name="_Ref70370836"/>
            <w:bookmarkStart w:id="740" w:name="_Toc85101527"/>
            <w:r>
              <w:t xml:space="preserve">Figure </w:t>
            </w:r>
            <w:r>
              <w:fldChar w:fldCharType="begin"/>
            </w:r>
            <w:r>
              <w:instrText>STYLEREF 1 \s</w:instrText>
            </w:r>
            <w:r>
              <w:fldChar w:fldCharType="separate"/>
            </w:r>
            <w:r w:rsidR="00B0679A">
              <w:rPr>
                <w:noProof/>
              </w:rPr>
              <w:t>9</w:t>
            </w:r>
            <w:r>
              <w:fldChar w:fldCharType="end"/>
            </w:r>
            <w:r w:rsidR="00B0679A">
              <w:noBreakHyphen/>
            </w:r>
            <w:r>
              <w:fldChar w:fldCharType="begin"/>
            </w:r>
            <w:r>
              <w:instrText>SEQ Figure \* ARABIC \s 1</w:instrText>
            </w:r>
            <w:r>
              <w:fldChar w:fldCharType="separate"/>
            </w:r>
            <w:r w:rsidR="00B0679A">
              <w:rPr>
                <w:noProof/>
              </w:rPr>
              <w:t>2</w:t>
            </w:r>
            <w:r>
              <w:fldChar w:fldCharType="end"/>
            </w:r>
            <w:bookmarkEnd w:id="739"/>
            <w:r>
              <w:t xml:space="preserve"> Contractor/Subcontractor Cost Performance Reporting Requirements Flow-Down</w:t>
            </w:r>
            <w:bookmarkEnd w:id="740"/>
          </w:p>
        </w:tc>
      </w:tr>
    </w:tbl>
    <w:p w14:paraId="20B7D246" w14:textId="77777777" w:rsidR="00956A76" w:rsidRPr="00435B10" w:rsidRDefault="00956A76" w:rsidP="00674D37">
      <w:pPr>
        <w:pStyle w:val="BodyNoIndentEVM"/>
        <w:jc w:val="both"/>
        <w:rPr>
          <w:rFonts w:ascii="Arial" w:hAnsi="Arial" w:cs="Arial"/>
        </w:rPr>
      </w:pPr>
      <w:r w:rsidRPr="00435B10">
        <w:rPr>
          <w:rFonts w:ascii="Arial" w:hAnsi="Arial" w:cs="Arial"/>
        </w:rPr>
        <w:t>To ensure sufficient visibility into the work being performed at contractors, N</w:t>
      </w:r>
      <w:r w:rsidR="00351A4F" w:rsidRPr="00435B10">
        <w:rPr>
          <w:rFonts w:ascii="Arial" w:hAnsi="Arial" w:cs="Arial"/>
        </w:rPr>
        <w:t>FS</w:t>
      </w:r>
      <w:r w:rsidRPr="00435B10">
        <w:rPr>
          <w:rFonts w:ascii="Arial" w:hAnsi="Arial" w:cs="Arial"/>
        </w:rPr>
        <w:t xml:space="preserve"> 1834 has established various thresholds that dictate differing levels of performance measurement reporting for development type contracts. The contract EVM flow</w:t>
      </w:r>
      <w:r w:rsidR="00F47544" w:rsidRPr="00435B10">
        <w:rPr>
          <w:rFonts w:ascii="Arial" w:hAnsi="Arial" w:cs="Arial"/>
        </w:rPr>
        <w:t>-</w:t>
      </w:r>
      <w:r w:rsidRPr="00435B10">
        <w:rPr>
          <w:rFonts w:ascii="Arial" w:hAnsi="Arial" w:cs="Arial"/>
        </w:rPr>
        <w:t xml:space="preserve">down requirements are summarized in </w:t>
      </w:r>
      <w:r w:rsidR="00914136" w:rsidRPr="00914136">
        <w:rPr>
          <w:rFonts w:ascii="Arial" w:hAnsi="Arial" w:cs="Arial"/>
        </w:rPr>
        <w:fldChar w:fldCharType="begin"/>
      </w:r>
      <w:r w:rsidR="00914136" w:rsidRPr="00914136">
        <w:rPr>
          <w:rFonts w:ascii="Arial" w:hAnsi="Arial" w:cs="Arial"/>
        </w:rPr>
        <w:instrText xml:space="preserve"> REF _Ref70370836 \h </w:instrText>
      </w:r>
      <w:r w:rsidR="00914136">
        <w:rPr>
          <w:rFonts w:ascii="Arial" w:hAnsi="Arial" w:cs="Arial"/>
        </w:rPr>
        <w:instrText xml:space="preserve"> \* MERGEFORMAT </w:instrText>
      </w:r>
      <w:r w:rsidR="00914136" w:rsidRPr="00914136">
        <w:rPr>
          <w:rFonts w:ascii="Arial" w:hAnsi="Arial" w:cs="Arial"/>
        </w:rPr>
      </w:r>
      <w:r w:rsidR="00914136" w:rsidRPr="00914136">
        <w:rPr>
          <w:rFonts w:ascii="Arial" w:hAnsi="Arial" w:cs="Arial"/>
        </w:rPr>
        <w:fldChar w:fldCharType="separate"/>
      </w:r>
      <w:r w:rsidR="00914136" w:rsidRPr="00914136">
        <w:rPr>
          <w:rFonts w:ascii="Arial" w:hAnsi="Arial" w:cs="Arial"/>
        </w:rPr>
        <w:t xml:space="preserve">Figure </w:t>
      </w:r>
      <w:r w:rsidR="00914136" w:rsidRPr="00914136">
        <w:rPr>
          <w:rFonts w:ascii="Arial" w:hAnsi="Arial" w:cs="Arial"/>
          <w:noProof/>
        </w:rPr>
        <w:t>9</w:t>
      </w:r>
      <w:r w:rsidR="00914136" w:rsidRPr="00914136">
        <w:rPr>
          <w:rFonts w:ascii="Arial" w:hAnsi="Arial" w:cs="Arial"/>
        </w:rPr>
        <w:noBreakHyphen/>
      </w:r>
      <w:r w:rsidR="00914136" w:rsidRPr="00914136">
        <w:rPr>
          <w:rFonts w:ascii="Arial" w:hAnsi="Arial" w:cs="Arial"/>
          <w:noProof/>
        </w:rPr>
        <w:t>2</w:t>
      </w:r>
      <w:r w:rsidR="00914136" w:rsidRPr="00914136">
        <w:rPr>
          <w:rFonts w:ascii="Arial" w:hAnsi="Arial" w:cs="Arial"/>
        </w:rPr>
        <w:fldChar w:fldCharType="end"/>
      </w:r>
      <w:r w:rsidRPr="00914136">
        <w:rPr>
          <w:rFonts w:ascii="Arial" w:hAnsi="Arial" w:cs="Arial"/>
        </w:rPr>
        <w:t>.</w:t>
      </w:r>
    </w:p>
    <w:p w14:paraId="2417EE06" w14:textId="17375348" w:rsidR="00F81DBA" w:rsidRPr="00A200FE" w:rsidRDefault="00247E19" w:rsidP="00FF1C2B">
      <w:pPr>
        <w:rPr>
          <w:rFonts w:cs="Arial"/>
        </w:rPr>
      </w:pPr>
      <w:r>
        <w:rPr>
          <w:rFonts w:cs="Arial"/>
          <w:sz w:val="24"/>
        </w:rPr>
        <w:t>Co</w:t>
      </w:r>
      <w:r w:rsidR="00FF1C2B" w:rsidRPr="00FF1C2B">
        <w:rPr>
          <w:rFonts w:cs="Arial"/>
          <w:sz w:val="24"/>
        </w:rPr>
        <w:t xml:space="preserve">ntracts with a </w:t>
      </w:r>
      <w:r>
        <w:rPr>
          <w:rFonts w:cs="Arial"/>
          <w:sz w:val="24"/>
        </w:rPr>
        <w:t>valued between $20 and $1</w:t>
      </w:r>
      <w:r w:rsidR="00FF1C2B" w:rsidRPr="00C65508">
        <w:rPr>
          <w:rFonts w:cs="Arial"/>
          <w:sz w:val="24"/>
        </w:rPr>
        <w:t xml:space="preserve">50M </w:t>
      </w:r>
      <w:r>
        <w:rPr>
          <w:rFonts w:cs="Arial"/>
          <w:sz w:val="24"/>
        </w:rPr>
        <w:t xml:space="preserve">that support SMD Mission Risk Class-D projects </w:t>
      </w:r>
      <w:r w:rsidR="00FF1C2B" w:rsidRPr="00C65508">
        <w:rPr>
          <w:rFonts w:cs="Arial"/>
          <w:sz w:val="24"/>
        </w:rPr>
        <w:t xml:space="preserve">have an approved deviation from the EVM requirements of NFS 1834 (see </w:t>
      </w:r>
      <w:r w:rsidR="00FF1C2B" w:rsidRPr="00C65508">
        <w:rPr>
          <w:rFonts w:eastAsia="Times New Roman" w:cs="Arial"/>
          <w:sz w:val="24"/>
        </w:rPr>
        <w:t xml:space="preserve">NASA Assistant Administrator for Procurement memorandum, SUBJECT:  Approval of Request to Deviate -  Earned Value Managements Systems from SMD Class-D Tailored/Streamlined Missions, dated June 28, 2018 at </w:t>
      </w:r>
      <w:hyperlink r:id="rId103" w:history="1">
        <w:r w:rsidR="00FF1C2B" w:rsidRPr="00C65508">
          <w:rPr>
            <w:rStyle w:val="Hyperlink"/>
            <w:rFonts w:eastAsia="Times New Roman" w:cs="Arial"/>
            <w:sz w:val="24"/>
          </w:rPr>
          <w:t>https://</w:t>
        </w:r>
      </w:hyperlink>
      <w:hyperlink r:id="rId104" w:history="1">
        <w:r w:rsidR="00FF1C2B" w:rsidRPr="00C65508">
          <w:rPr>
            <w:rStyle w:val="Hyperlink"/>
            <w:rFonts w:eastAsia="Times New Roman" w:cs="Arial"/>
            <w:sz w:val="24"/>
          </w:rPr>
          <w:t>www.nasa.gov/sites/default/files/atoms/files/approved_smd_evms_deviation.pdf</w:t>
        </w:r>
      </w:hyperlink>
      <w:r w:rsidR="00FF1C2B" w:rsidRPr="00C65508">
        <w:rPr>
          <w:rFonts w:eastAsia="Times New Roman" w:cs="Arial"/>
          <w:sz w:val="24"/>
        </w:rPr>
        <w:t>)</w:t>
      </w:r>
      <w:r w:rsidR="00FF1C2B" w:rsidRPr="00C65508">
        <w:rPr>
          <w:rFonts w:cs="Arial"/>
          <w:sz w:val="24"/>
        </w:rPr>
        <w:t xml:space="preserve">.  </w:t>
      </w:r>
    </w:p>
    <w:p w14:paraId="7ADD0823" w14:textId="0AF4BF58" w:rsidR="00956A76" w:rsidRPr="00435B10" w:rsidRDefault="00956A76" w:rsidP="00674D37">
      <w:pPr>
        <w:pStyle w:val="BodyNoIndentEVM"/>
        <w:jc w:val="both"/>
        <w:rPr>
          <w:rFonts w:ascii="Arial" w:hAnsi="Arial" w:cs="Arial"/>
        </w:rPr>
      </w:pPr>
      <w:r w:rsidRPr="00435B10">
        <w:rPr>
          <w:rFonts w:ascii="Arial" w:hAnsi="Arial" w:cs="Arial"/>
        </w:rPr>
        <w:t>For contracts and subcontracts valued at $</w:t>
      </w:r>
      <w:r w:rsidR="009C38F0">
        <w:rPr>
          <w:rFonts w:ascii="Arial" w:hAnsi="Arial" w:cs="Arial"/>
        </w:rPr>
        <w:t>10</w:t>
      </w:r>
      <w:r w:rsidRPr="00435B10">
        <w:rPr>
          <w:rFonts w:ascii="Arial" w:hAnsi="Arial" w:cs="Arial"/>
        </w:rPr>
        <w:t>0</w:t>
      </w:r>
      <w:r w:rsidR="00D018C1" w:rsidRPr="00435B10">
        <w:rPr>
          <w:rFonts w:ascii="Arial" w:hAnsi="Arial" w:cs="Arial"/>
        </w:rPr>
        <w:t> </w:t>
      </w:r>
      <w:r w:rsidR="003F2EB1" w:rsidRPr="00435B10">
        <w:rPr>
          <w:rFonts w:ascii="Arial" w:hAnsi="Arial" w:cs="Arial"/>
        </w:rPr>
        <w:t>million</w:t>
      </w:r>
      <w:r w:rsidR="009A78BC">
        <w:rPr>
          <w:rFonts w:ascii="Arial" w:hAnsi="Arial" w:cs="Arial"/>
        </w:rPr>
        <w:t xml:space="preserve"> or more, the c</w:t>
      </w:r>
      <w:r w:rsidRPr="00435B10">
        <w:rPr>
          <w:rFonts w:ascii="Arial" w:hAnsi="Arial" w:cs="Arial"/>
        </w:rPr>
        <w:t>ontractor</w:t>
      </w:r>
      <w:r w:rsidR="003845B4" w:rsidRPr="00435B10">
        <w:rPr>
          <w:rFonts w:ascii="Arial" w:hAnsi="Arial" w:cs="Arial"/>
        </w:rPr>
        <w:t>/subcontractor</w:t>
      </w:r>
      <w:r w:rsidR="009A78BC">
        <w:rPr>
          <w:rFonts w:ascii="Arial" w:hAnsi="Arial" w:cs="Arial"/>
        </w:rPr>
        <w:t xml:space="preserve"> </w:t>
      </w:r>
      <w:r w:rsidRPr="00435B10">
        <w:rPr>
          <w:rFonts w:ascii="Arial" w:hAnsi="Arial" w:cs="Arial"/>
        </w:rPr>
        <w:t xml:space="preserve">shall have an </w:t>
      </w:r>
      <w:r w:rsidR="00037DB6" w:rsidRPr="00435B10">
        <w:rPr>
          <w:rFonts w:ascii="Arial" w:hAnsi="Arial" w:cs="Arial"/>
        </w:rPr>
        <w:t xml:space="preserve">EVM </w:t>
      </w:r>
      <w:r w:rsidR="00247E19">
        <w:rPr>
          <w:rFonts w:ascii="Arial" w:hAnsi="Arial" w:cs="Arial"/>
        </w:rPr>
        <w:t xml:space="preserve">System </w:t>
      </w:r>
      <w:r w:rsidR="00FD2B68" w:rsidRPr="00435B10">
        <w:rPr>
          <w:rFonts w:ascii="Arial" w:hAnsi="Arial" w:cs="Arial"/>
        </w:rPr>
        <w:t xml:space="preserve">(or a plan to develop a system) </w:t>
      </w:r>
      <w:r w:rsidRPr="00435B10">
        <w:rPr>
          <w:rFonts w:ascii="Arial" w:hAnsi="Arial" w:cs="Arial"/>
        </w:rPr>
        <w:t>that has been formally validated and accepted by the Government.</w:t>
      </w:r>
    </w:p>
    <w:p w14:paraId="0C8E1623" w14:textId="09C65D3C" w:rsidR="009836A3" w:rsidRPr="00435B10" w:rsidRDefault="00956A76" w:rsidP="00674D37">
      <w:pPr>
        <w:pStyle w:val="BodyNoIndentEVM"/>
        <w:jc w:val="both"/>
        <w:rPr>
          <w:rFonts w:ascii="Arial" w:hAnsi="Arial" w:cs="Arial"/>
        </w:rPr>
      </w:pPr>
      <w:r w:rsidRPr="00435B10">
        <w:rPr>
          <w:rFonts w:ascii="Arial" w:hAnsi="Arial" w:cs="Arial"/>
        </w:rPr>
        <w:t xml:space="preserve">For contracts and subcontracts valued </w:t>
      </w:r>
      <w:r w:rsidR="00FD2B68" w:rsidRPr="00435B10">
        <w:rPr>
          <w:rFonts w:ascii="Arial" w:hAnsi="Arial" w:cs="Arial"/>
        </w:rPr>
        <w:t>from</w:t>
      </w:r>
      <w:r w:rsidRPr="00435B10">
        <w:rPr>
          <w:rFonts w:ascii="Arial" w:hAnsi="Arial" w:cs="Arial"/>
        </w:rPr>
        <w:t xml:space="preserve"> $20</w:t>
      </w:r>
      <w:r w:rsidR="007A77F5" w:rsidRPr="00435B10">
        <w:rPr>
          <w:rFonts w:ascii="Arial" w:hAnsi="Arial" w:cs="Arial"/>
        </w:rPr>
        <w:t> </w:t>
      </w:r>
      <w:r w:rsidR="003F2EB1" w:rsidRPr="00435B10">
        <w:rPr>
          <w:rFonts w:ascii="Arial" w:hAnsi="Arial" w:cs="Arial"/>
        </w:rPr>
        <w:t>million</w:t>
      </w:r>
      <w:r w:rsidRPr="00435B10">
        <w:rPr>
          <w:rFonts w:ascii="Arial" w:hAnsi="Arial" w:cs="Arial"/>
        </w:rPr>
        <w:t xml:space="preserve"> </w:t>
      </w:r>
      <w:r w:rsidR="00FD2B68" w:rsidRPr="00435B10">
        <w:rPr>
          <w:rFonts w:ascii="Arial" w:hAnsi="Arial" w:cs="Arial"/>
        </w:rPr>
        <w:t>to $</w:t>
      </w:r>
      <w:r w:rsidR="009C38F0">
        <w:rPr>
          <w:rFonts w:ascii="Arial" w:hAnsi="Arial" w:cs="Arial"/>
        </w:rPr>
        <w:t>10</w:t>
      </w:r>
      <w:r w:rsidR="00FD2B68" w:rsidRPr="00435B10">
        <w:rPr>
          <w:rFonts w:ascii="Arial" w:hAnsi="Arial" w:cs="Arial"/>
        </w:rPr>
        <w:t>0 million</w:t>
      </w:r>
      <w:r w:rsidR="00AB2AEF" w:rsidRPr="00435B10">
        <w:rPr>
          <w:rFonts w:ascii="Arial" w:hAnsi="Arial" w:cs="Arial"/>
        </w:rPr>
        <w:t>,</w:t>
      </w:r>
      <w:r w:rsidRPr="00435B10">
        <w:rPr>
          <w:rFonts w:ascii="Arial" w:hAnsi="Arial" w:cs="Arial"/>
        </w:rPr>
        <w:t xml:space="preserve"> the </w:t>
      </w:r>
      <w:r w:rsidR="00037DB6" w:rsidRPr="00435B10">
        <w:rPr>
          <w:rFonts w:ascii="Arial" w:hAnsi="Arial" w:cs="Arial"/>
        </w:rPr>
        <w:t>EVM</w:t>
      </w:r>
      <w:r w:rsidR="00901C99">
        <w:rPr>
          <w:rFonts w:ascii="Arial" w:hAnsi="Arial" w:cs="Arial"/>
        </w:rPr>
        <w:t>S</w:t>
      </w:r>
      <w:r w:rsidRPr="00435B10">
        <w:rPr>
          <w:rFonts w:ascii="Arial" w:hAnsi="Arial" w:cs="Arial"/>
        </w:rPr>
        <w:t xml:space="preserve"> shall be compliant with the guidelines in </w:t>
      </w:r>
      <w:r w:rsidR="004C0017">
        <w:rPr>
          <w:rFonts w:ascii="Arial" w:hAnsi="Arial" w:cs="Arial"/>
        </w:rPr>
        <w:t xml:space="preserve">the </w:t>
      </w:r>
      <w:r w:rsidR="00953B37" w:rsidRPr="00435B10">
        <w:rPr>
          <w:rFonts w:ascii="Arial" w:hAnsi="Arial" w:cs="Arial"/>
        </w:rPr>
        <w:t>EIA-748 EVMS</w:t>
      </w:r>
      <w:r w:rsidR="004C0017">
        <w:rPr>
          <w:rFonts w:ascii="Arial" w:hAnsi="Arial" w:cs="Arial"/>
        </w:rPr>
        <w:t xml:space="preserve"> Standard</w:t>
      </w:r>
      <w:r w:rsidR="00F4533D" w:rsidRPr="00435B10">
        <w:rPr>
          <w:rFonts w:ascii="Arial" w:hAnsi="Arial" w:cs="Arial"/>
        </w:rPr>
        <w:t>, but does not require validation</w:t>
      </w:r>
      <w:r w:rsidRPr="00435B10">
        <w:rPr>
          <w:rFonts w:ascii="Arial" w:hAnsi="Arial" w:cs="Arial"/>
        </w:rPr>
        <w:t>.</w:t>
      </w:r>
    </w:p>
    <w:p w14:paraId="46E7D2BF" w14:textId="77777777" w:rsidR="00810BC1" w:rsidRPr="00435B10" w:rsidRDefault="00956A76" w:rsidP="00674D37">
      <w:pPr>
        <w:pStyle w:val="BodyNoIndentEVM"/>
        <w:jc w:val="both"/>
        <w:rPr>
          <w:rFonts w:ascii="Arial" w:hAnsi="Arial" w:cs="Arial"/>
        </w:rPr>
      </w:pPr>
      <w:r w:rsidRPr="00435B10">
        <w:rPr>
          <w:rFonts w:ascii="Arial" w:hAnsi="Arial" w:cs="Arial"/>
        </w:rPr>
        <w:t>For contracts and subcontracts that are not considered major acquisitions and valued at less than $20</w:t>
      </w:r>
      <w:r w:rsidR="003F2EB1" w:rsidRPr="00435B10">
        <w:rPr>
          <w:rFonts w:ascii="Arial" w:hAnsi="Arial" w:cs="Arial"/>
        </w:rPr>
        <w:t xml:space="preserve"> million</w:t>
      </w:r>
      <w:r w:rsidRPr="00435B10">
        <w:rPr>
          <w:rFonts w:ascii="Arial" w:hAnsi="Arial" w:cs="Arial"/>
        </w:rPr>
        <w:t xml:space="preserve">, the application of </w:t>
      </w:r>
      <w:r w:rsidR="00351A4F" w:rsidRPr="00435B10">
        <w:rPr>
          <w:rFonts w:ascii="Arial" w:hAnsi="Arial" w:cs="Arial"/>
        </w:rPr>
        <w:t>EVM</w:t>
      </w:r>
      <w:r w:rsidRPr="00435B10">
        <w:rPr>
          <w:rFonts w:ascii="Arial" w:hAnsi="Arial" w:cs="Arial"/>
        </w:rPr>
        <w:t xml:space="preserve"> is optional and is a risk-based decision that is at the discretion of the program/project manager. </w:t>
      </w:r>
    </w:p>
    <w:p w14:paraId="468CD2A9" w14:textId="77777777" w:rsidR="00810BC1" w:rsidRPr="00435B10" w:rsidRDefault="00810BC1" w:rsidP="00674D37">
      <w:pPr>
        <w:pStyle w:val="BodyNoIndentEVM"/>
        <w:jc w:val="both"/>
        <w:rPr>
          <w:rFonts w:ascii="Arial" w:hAnsi="Arial" w:cs="Arial"/>
        </w:rPr>
      </w:pPr>
      <w:r w:rsidRPr="00435B10">
        <w:rPr>
          <w:rFonts w:ascii="Arial" w:hAnsi="Arial" w:cs="Arial"/>
        </w:rPr>
        <w:t>For firm fixed price (FFP) contracts of any dollar value EVM is discouraged.  However, a schedule management system and adequate reporting shall be required to plan and track schedule performance for development or production contracts valued at $20 million or more.  In addition, FFP contracts that are part of a program/project of $</w:t>
      </w:r>
      <w:r w:rsidR="009C38F0">
        <w:rPr>
          <w:rFonts w:ascii="Arial" w:hAnsi="Arial" w:cs="Arial"/>
        </w:rPr>
        <w:t>10</w:t>
      </w:r>
      <w:r w:rsidRPr="00435B10">
        <w:rPr>
          <w:rFonts w:ascii="Arial" w:hAnsi="Arial" w:cs="Arial"/>
        </w:rPr>
        <w:t xml:space="preserve">0 million or more, the CO shall collaborate with the program/project manager to ensure the appropriate data can be obtained or generated to fulfill program/project management needs to comply with the overall project EVM requirements.   </w:t>
      </w:r>
    </w:p>
    <w:p w14:paraId="237A7F1A" w14:textId="77777777" w:rsidR="00956A76" w:rsidRPr="00435B10" w:rsidRDefault="00956A76" w:rsidP="00674D37">
      <w:pPr>
        <w:pStyle w:val="BodyNoIndentEVM"/>
        <w:jc w:val="both"/>
        <w:rPr>
          <w:rFonts w:ascii="Arial" w:hAnsi="Arial" w:cs="Arial"/>
        </w:rPr>
      </w:pPr>
      <w:r w:rsidRPr="00435B10">
        <w:rPr>
          <w:rFonts w:ascii="Arial" w:hAnsi="Arial" w:cs="Arial"/>
        </w:rPr>
        <w:t>EVM is not required on contracts for non-developmental engineering support services, steady state operations, basic and applied research, and routine services such as</w:t>
      </w:r>
      <w:r w:rsidR="00E57F3C" w:rsidRPr="00435B10">
        <w:rPr>
          <w:rFonts w:ascii="Arial" w:hAnsi="Arial" w:cs="Arial"/>
        </w:rPr>
        <w:t xml:space="preserve">    </w:t>
      </w:r>
      <w:r w:rsidRPr="00435B10">
        <w:rPr>
          <w:rFonts w:ascii="Arial" w:hAnsi="Arial" w:cs="Arial"/>
        </w:rPr>
        <w:t xml:space="preserve"> janitorial services or grounds maintenance services.</w:t>
      </w:r>
      <w:r w:rsidR="00F85069" w:rsidRPr="00435B10">
        <w:rPr>
          <w:rFonts w:ascii="Arial" w:hAnsi="Arial" w:cs="Arial"/>
        </w:rPr>
        <w:t xml:space="preserve"> </w:t>
      </w:r>
      <w:r w:rsidRPr="00435B10">
        <w:rPr>
          <w:rFonts w:ascii="Arial" w:hAnsi="Arial" w:cs="Arial"/>
        </w:rPr>
        <w:t xml:space="preserve">In these cases, application of EVM is at the discretion of the program/project manager. </w:t>
      </w:r>
    </w:p>
    <w:p w14:paraId="2D6ADCE4" w14:textId="77777777" w:rsidR="00956A76" w:rsidRPr="00435B10" w:rsidRDefault="00636415" w:rsidP="00674D37">
      <w:pPr>
        <w:pStyle w:val="BodyNoIndentEVM"/>
        <w:jc w:val="both"/>
        <w:rPr>
          <w:rFonts w:ascii="Arial" w:hAnsi="Arial" w:cs="Arial"/>
        </w:rPr>
      </w:pPr>
      <w:r w:rsidRPr="00435B10">
        <w:rPr>
          <w:rFonts w:ascii="Arial" w:hAnsi="Arial" w:cs="Arial"/>
        </w:rPr>
        <w:t>CA</w:t>
      </w:r>
      <w:r w:rsidR="00956A76" w:rsidRPr="00435B10">
        <w:rPr>
          <w:rFonts w:ascii="Arial" w:hAnsi="Arial" w:cs="Arial"/>
        </w:rPr>
        <w:t xml:space="preserve">Ps for a contract that does not have a performance-reporting requirement will initially be prepared as time-phased </w:t>
      </w:r>
      <w:r w:rsidR="008135F1" w:rsidRPr="00435B10">
        <w:rPr>
          <w:rFonts w:ascii="Arial" w:hAnsi="Arial" w:cs="Arial"/>
        </w:rPr>
        <w:t>PP</w:t>
      </w:r>
      <w:r w:rsidR="00956A76" w:rsidRPr="00435B10">
        <w:rPr>
          <w:rFonts w:ascii="Arial" w:hAnsi="Arial" w:cs="Arial"/>
        </w:rPr>
        <w:t>s scheduled over the period of performance shown on the applicable project schedule.</w:t>
      </w:r>
      <w:r w:rsidR="00F85069" w:rsidRPr="00435B10">
        <w:rPr>
          <w:rFonts w:ascii="Arial" w:hAnsi="Arial" w:cs="Arial"/>
        </w:rPr>
        <w:t xml:space="preserve"> </w:t>
      </w:r>
      <w:r w:rsidR="00956A76" w:rsidRPr="00435B10">
        <w:rPr>
          <w:rFonts w:ascii="Arial" w:hAnsi="Arial" w:cs="Arial"/>
        </w:rPr>
        <w:t>The BAC value will equal the contract cost submitted in the proposal to the NASA project.</w:t>
      </w:r>
      <w:r w:rsidR="00F85069" w:rsidRPr="00435B10">
        <w:rPr>
          <w:rFonts w:ascii="Arial" w:hAnsi="Arial" w:cs="Arial"/>
        </w:rPr>
        <w:t xml:space="preserve"> </w:t>
      </w:r>
      <w:r w:rsidR="00956A76" w:rsidRPr="00435B10">
        <w:rPr>
          <w:rFonts w:ascii="Arial" w:hAnsi="Arial" w:cs="Arial"/>
        </w:rPr>
        <w:t>Following contract negotiations, the contract administrator will submit a cost/schedule change request reflecting any negotiated schedule revisions to the period of performance or significant milestone date, and any difference (plus or minus) in contract cost.</w:t>
      </w:r>
      <w:r w:rsidR="00F85069" w:rsidRPr="00435B10">
        <w:rPr>
          <w:rFonts w:ascii="Arial" w:hAnsi="Arial" w:cs="Arial"/>
        </w:rPr>
        <w:t xml:space="preserve"> </w:t>
      </w:r>
      <w:r w:rsidR="00956A76" w:rsidRPr="00435B10">
        <w:rPr>
          <w:rFonts w:ascii="Arial" w:hAnsi="Arial" w:cs="Arial"/>
        </w:rPr>
        <w:t xml:space="preserve">The project/operations manager will review and approve all cost/schedule change requests before the revisions are formally incorporated into the related </w:t>
      </w:r>
      <w:r w:rsidRPr="00435B10">
        <w:rPr>
          <w:rFonts w:ascii="Arial" w:hAnsi="Arial" w:cs="Arial"/>
        </w:rPr>
        <w:t>CA</w:t>
      </w:r>
      <w:r w:rsidR="00956A76" w:rsidRPr="00435B10">
        <w:rPr>
          <w:rFonts w:ascii="Arial" w:hAnsi="Arial" w:cs="Arial"/>
        </w:rPr>
        <w:t>P.</w:t>
      </w:r>
      <w:r w:rsidR="00F85069" w:rsidRPr="00435B10">
        <w:rPr>
          <w:rFonts w:ascii="Arial" w:hAnsi="Arial" w:cs="Arial"/>
        </w:rPr>
        <w:t xml:space="preserve"> </w:t>
      </w:r>
      <w:r w:rsidR="00956A76" w:rsidRPr="00435B10">
        <w:rPr>
          <w:rFonts w:ascii="Arial" w:hAnsi="Arial" w:cs="Arial"/>
        </w:rPr>
        <w:t>Approved budget changes will be treated as management reserve transactions.</w:t>
      </w:r>
      <w:r w:rsidR="00F85069" w:rsidRPr="00435B10">
        <w:rPr>
          <w:rFonts w:ascii="Arial" w:hAnsi="Arial" w:cs="Arial"/>
        </w:rPr>
        <w:t xml:space="preserve"> </w:t>
      </w:r>
    </w:p>
    <w:p w14:paraId="77A8E580" w14:textId="77777777" w:rsidR="00956A76" w:rsidRPr="00435B10" w:rsidRDefault="00956A76" w:rsidP="00674D37">
      <w:pPr>
        <w:pStyle w:val="BodyNoIndentEVM"/>
        <w:jc w:val="both"/>
        <w:rPr>
          <w:rFonts w:ascii="Arial" w:hAnsi="Arial" w:cs="Arial"/>
        </w:rPr>
      </w:pPr>
      <w:r w:rsidRPr="00435B10">
        <w:rPr>
          <w:rFonts w:ascii="Arial" w:hAnsi="Arial" w:cs="Arial"/>
        </w:rPr>
        <w:t>The contract administrator will revise the CAP to reflect a task with time-phased, weighted milestones derived from the contractor’s approved master program schedule, time-phased expenditure plans, and negotiated billing plan that have been adjusted for fee/profit.</w:t>
      </w:r>
      <w:r w:rsidR="00F85069" w:rsidRPr="00435B10">
        <w:rPr>
          <w:rFonts w:ascii="Arial" w:hAnsi="Arial" w:cs="Arial"/>
        </w:rPr>
        <w:t xml:space="preserve"> </w:t>
      </w:r>
      <w:r w:rsidRPr="00435B10">
        <w:rPr>
          <w:rFonts w:ascii="Arial" w:hAnsi="Arial" w:cs="Arial"/>
        </w:rPr>
        <w:t xml:space="preserve">Subsequent revisions to the </w:t>
      </w:r>
      <w:r w:rsidR="00636415" w:rsidRPr="00435B10">
        <w:rPr>
          <w:rFonts w:ascii="Arial" w:hAnsi="Arial" w:cs="Arial"/>
        </w:rPr>
        <w:t>CA</w:t>
      </w:r>
      <w:r w:rsidRPr="00435B10">
        <w:rPr>
          <w:rFonts w:ascii="Arial" w:hAnsi="Arial" w:cs="Arial"/>
        </w:rPr>
        <w:t xml:space="preserve"> time-phased budget</w:t>
      </w:r>
      <w:r w:rsidR="001E0AA0" w:rsidRPr="00435B10">
        <w:rPr>
          <w:rFonts w:ascii="Arial" w:hAnsi="Arial" w:cs="Arial"/>
        </w:rPr>
        <w:t>, i.e. BCW</w:t>
      </w:r>
      <w:r w:rsidR="00B82AAE" w:rsidRPr="00435B10">
        <w:rPr>
          <w:rFonts w:ascii="Arial" w:hAnsi="Arial" w:cs="Arial"/>
        </w:rPr>
        <w:t>S</w:t>
      </w:r>
      <w:r w:rsidR="001E0AA0" w:rsidRPr="00435B10">
        <w:rPr>
          <w:rFonts w:ascii="Arial" w:hAnsi="Arial" w:cs="Arial"/>
        </w:rPr>
        <w:t>,</w:t>
      </w:r>
      <w:r w:rsidRPr="00435B10">
        <w:rPr>
          <w:rFonts w:ascii="Arial" w:hAnsi="Arial" w:cs="Arial"/>
        </w:rPr>
        <w:t xml:space="preserve"> will be incorporated to reflect authorized contract changes and approved revisions to the contractor’s master program schedule.</w:t>
      </w:r>
    </w:p>
    <w:p w14:paraId="25795510" w14:textId="12FDB7EC" w:rsidR="00FD33CF" w:rsidRPr="00435B10" w:rsidRDefault="00FD33CF" w:rsidP="00674D37">
      <w:pPr>
        <w:pStyle w:val="BodyNoIndentEVM"/>
        <w:jc w:val="both"/>
        <w:rPr>
          <w:rFonts w:ascii="Arial" w:hAnsi="Arial" w:cs="Arial"/>
        </w:rPr>
      </w:pPr>
      <w:r w:rsidRPr="00435B10">
        <w:rPr>
          <w:rFonts w:ascii="Arial" w:hAnsi="Arial" w:cs="Arial"/>
        </w:rPr>
        <w:t>The CO, in consultation with the Center EVM Focal Point and the SEB ensures that the appropriate performance measurement reporting requirements are flowed down to the</w:t>
      </w:r>
      <w:r w:rsidR="00B8288D" w:rsidRPr="00435B10">
        <w:rPr>
          <w:rFonts w:ascii="Arial" w:hAnsi="Arial" w:cs="Arial"/>
        </w:rPr>
        <w:t xml:space="preserve"> contractor/subcontractor </w:t>
      </w:r>
      <w:r w:rsidRPr="00435B10">
        <w:rPr>
          <w:rFonts w:ascii="Arial" w:hAnsi="Arial" w:cs="Arial"/>
        </w:rPr>
        <w:t xml:space="preserve">via the Request for Proposal. This flow-down is also verified by surveillance of the contractor’s </w:t>
      </w:r>
      <w:r w:rsidR="00037DB6" w:rsidRPr="00435B10">
        <w:rPr>
          <w:rFonts w:ascii="Arial" w:hAnsi="Arial" w:cs="Arial"/>
        </w:rPr>
        <w:t>EVM</w:t>
      </w:r>
      <w:r w:rsidR="00901C99">
        <w:rPr>
          <w:rFonts w:ascii="Arial" w:hAnsi="Arial" w:cs="Arial"/>
        </w:rPr>
        <w:t>S</w:t>
      </w:r>
      <w:r w:rsidRPr="00435B10">
        <w:rPr>
          <w:rFonts w:ascii="Arial" w:hAnsi="Arial" w:cs="Arial"/>
        </w:rPr>
        <w:t xml:space="preserve">. The EVM requirements flowed down on contracts are critical for consistent cost and schedule performance reporting, periodic EACs, and IBRs. </w:t>
      </w:r>
      <w:r w:rsidR="00F35441">
        <w:rPr>
          <w:rFonts w:ascii="Arial" w:hAnsi="Arial" w:cs="Arial"/>
        </w:rPr>
        <w:t xml:space="preserve"> If a supplier does not have a validated EVMS for a contract exceeding $100M, an exception should be considered for one-time contracts.  A one-time contract is a case where a supplier is not going to provide product or service beyond the contract period.  For guidance, refer to the </w:t>
      </w:r>
      <w:r w:rsidR="00F35441" w:rsidRPr="00F45DB2">
        <w:rPr>
          <w:rFonts w:ascii="Arial" w:hAnsi="Arial" w:cs="Arial"/>
          <w:i/>
        </w:rPr>
        <w:t>NASA EVMS Acceptance for One-time Contracts Guide</w:t>
      </w:r>
      <w:r w:rsidR="00F35441">
        <w:rPr>
          <w:rFonts w:ascii="Arial" w:hAnsi="Arial" w:cs="Arial"/>
        </w:rPr>
        <w:t>.</w:t>
      </w:r>
    </w:p>
    <w:p w14:paraId="3AC12081" w14:textId="7E24702E" w:rsidR="00C914F2" w:rsidRDefault="00956A76" w:rsidP="00674D37">
      <w:pPr>
        <w:pStyle w:val="BodyNoIndentEVM"/>
        <w:jc w:val="both"/>
        <w:rPr>
          <w:rFonts w:ascii="Arial" w:hAnsi="Arial" w:cs="Arial"/>
        </w:rPr>
      </w:pPr>
      <w:r w:rsidRPr="00435B10">
        <w:rPr>
          <w:rFonts w:ascii="Arial" w:hAnsi="Arial" w:cs="Arial"/>
        </w:rPr>
        <w:t xml:space="preserve">To summarize, all </w:t>
      </w:r>
      <w:r w:rsidRPr="001C1131">
        <w:rPr>
          <w:rFonts w:ascii="Arial" w:hAnsi="Arial" w:cs="Arial"/>
        </w:rPr>
        <w:t xml:space="preserve">contracts defined as “development” must be managed using an </w:t>
      </w:r>
      <w:r w:rsidR="00037DB6" w:rsidRPr="001C1131">
        <w:rPr>
          <w:rFonts w:ascii="Arial" w:hAnsi="Arial" w:cs="Arial"/>
        </w:rPr>
        <w:t>EVM</w:t>
      </w:r>
      <w:r w:rsidR="00901C99">
        <w:rPr>
          <w:rFonts w:ascii="Arial" w:hAnsi="Arial" w:cs="Arial"/>
        </w:rPr>
        <w:t>S</w:t>
      </w:r>
      <w:r w:rsidRPr="001C1131">
        <w:rPr>
          <w:rFonts w:ascii="Arial" w:hAnsi="Arial" w:cs="Arial"/>
        </w:rPr>
        <w:t xml:space="preserve"> that is compliant with</w:t>
      </w:r>
      <w:r w:rsidR="004C0017" w:rsidRPr="001C1131">
        <w:rPr>
          <w:rFonts w:ascii="Arial" w:hAnsi="Arial" w:cs="Arial"/>
        </w:rPr>
        <w:t xml:space="preserve"> the</w:t>
      </w:r>
      <w:r w:rsidRPr="001C1131">
        <w:rPr>
          <w:rFonts w:ascii="Arial" w:hAnsi="Arial" w:cs="Arial"/>
        </w:rPr>
        <w:t xml:space="preserve"> </w:t>
      </w:r>
      <w:r w:rsidR="00176EF6" w:rsidRPr="001C1131">
        <w:rPr>
          <w:rFonts w:ascii="Arial" w:hAnsi="Arial" w:cs="Arial"/>
        </w:rPr>
        <w:t>EIA-748 EVMS</w:t>
      </w:r>
      <w:r w:rsidRPr="001C1131">
        <w:rPr>
          <w:rFonts w:ascii="Arial" w:hAnsi="Arial" w:cs="Arial"/>
        </w:rPr>
        <w:t xml:space="preserve"> </w:t>
      </w:r>
      <w:r w:rsidR="004C0017" w:rsidRPr="001C1131">
        <w:rPr>
          <w:rFonts w:ascii="Arial" w:hAnsi="Arial" w:cs="Arial"/>
        </w:rPr>
        <w:t xml:space="preserve">Standard </w:t>
      </w:r>
      <w:r w:rsidRPr="001C1131">
        <w:rPr>
          <w:rFonts w:ascii="Arial" w:hAnsi="Arial" w:cs="Arial"/>
        </w:rPr>
        <w:t>if it exceeds the thresholds defined above</w:t>
      </w:r>
      <w:r w:rsidR="00523C03">
        <w:rPr>
          <w:rFonts w:ascii="Arial" w:hAnsi="Arial" w:cs="Arial"/>
        </w:rPr>
        <w:t xml:space="preserve"> </w:t>
      </w:r>
      <w:r w:rsidR="00523C03" w:rsidRPr="00523C03">
        <w:rPr>
          <w:rFonts w:ascii="Arial" w:hAnsi="Arial" w:cs="Arial"/>
        </w:rPr>
        <w:t xml:space="preserve">(unless it has an approved deviation such as </w:t>
      </w:r>
      <w:r w:rsidR="00523C03" w:rsidRPr="00C65508">
        <w:rPr>
          <w:rFonts w:ascii="Arial" w:hAnsi="Arial" w:cs="Arial"/>
        </w:rPr>
        <w:t>SMD Mission Risk Class-D space flight projects and contracts with a life cycle cost of up to $150M (not including launch costs)</w:t>
      </w:r>
      <w:r w:rsidRPr="00523C03">
        <w:rPr>
          <w:rFonts w:ascii="Arial" w:hAnsi="Arial" w:cs="Arial"/>
        </w:rPr>
        <w:t>.</w:t>
      </w:r>
      <w:r w:rsidRPr="001C1131">
        <w:rPr>
          <w:rFonts w:ascii="Arial" w:hAnsi="Arial" w:cs="Arial"/>
        </w:rPr>
        <w:t xml:space="preserve"> If the major contract is </w:t>
      </w:r>
      <w:r w:rsidR="00793D51" w:rsidRPr="001C1131">
        <w:rPr>
          <w:rFonts w:ascii="Arial" w:hAnsi="Arial" w:cs="Arial"/>
        </w:rPr>
        <w:t>≥</w:t>
      </w:r>
      <w:r w:rsidRPr="001C1131">
        <w:rPr>
          <w:rFonts w:ascii="Arial" w:hAnsi="Arial" w:cs="Arial"/>
        </w:rPr>
        <w:t>$</w:t>
      </w:r>
      <w:r w:rsidR="009C38F0">
        <w:rPr>
          <w:rFonts w:ascii="Arial" w:hAnsi="Arial" w:cs="Arial"/>
        </w:rPr>
        <w:t>10</w:t>
      </w:r>
      <w:r w:rsidRPr="001C1131">
        <w:rPr>
          <w:rFonts w:ascii="Arial" w:hAnsi="Arial" w:cs="Arial"/>
        </w:rPr>
        <w:t xml:space="preserve">0 </w:t>
      </w:r>
      <w:r w:rsidR="00793D51" w:rsidRPr="001C1131">
        <w:rPr>
          <w:rFonts w:ascii="Arial" w:hAnsi="Arial" w:cs="Arial"/>
        </w:rPr>
        <w:t>m</w:t>
      </w:r>
      <w:r w:rsidRPr="001C1131">
        <w:rPr>
          <w:rFonts w:ascii="Arial" w:hAnsi="Arial" w:cs="Arial"/>
        </w:rPr>
        <w:t>illion, the</w:t>
      </w:r>
      <w:r w:rsidR="00B8288D" w:rsidRPr="001C1131">
        <w:rPr>
          <w:rFonts w:ascii="Arial" w:hAnsi="Arial" w:cs="Arial"/>
        </w:rPr>
        <w:t xml:space="preserve"> contractor/</w:t>
      </w:r>
      <w:r w:rsidR="005F1777" w:rsidRPr="001C1131">
        <w:rPr>
          <w:rFonts w:ascii="Arial" w:hAnsi="Arial" w:cs="Arial"/>
        </w:rPr>
        <w:t>subcontractor’s</w:t>
      </w:r>
      <w:r w:rsidRPr="001C1131">
        <w:rPr>
          <w:rFonts w:ascii="Arial" w:hAnsi="Arial" w:cs="Arial"/>
        </w:rPr>
        <w:t xml:space="preserve"> </w:t>
      </w:r>
      <w:r w:rsidR="00037DB6" w:rsidRPr="001C1131">
        <w:rPr>
          <w:rFonts w:ascii="Arial" w:hAnsi="Arial" w:cs="Arial"/>
        </w:rPr>
        <w:t>EVM</w:t>
      </w:r>
      <w:r w:rsidR="0048186B">
        <w:rPr>
          <w:rFonts w:ascii="Arial" w:hAnsi="Arial" w:cs="Arial"/>
        </w:rPr>
        <w:t>S</w:t>
      </w:r>
      <w:r w:rsidRPr="001C1131">
        <w:rPr>
          <w:rFonts w:ascii="Arial" w:hAnsi="Arial" w:cs="Arial"/>
        </w:rPr>
        <w:t xml:space="preserve"> must be accepted or validated by the Cognizant </w:t>
      </w:r>
      <w:r w:rsidRPr="00435B10">
        <w:rPr>
          <w:rFonts w:ascii="Arial" w:hAnsi="Arial" w:cs="Arial"/>
        </w:rPr>
        <w:t>Federal Agency (CFA).</w:t>
      </w:r>
      <w:r w:rsidR="00F85069" w:rsidRPr="00435B10">
        <w:rPr>
          <w:rFonts w:ascii="Arial" w:hAnsi="Arial" w:cs="Arial"/>
        </w:rPr>
        <w:t xml:space="preserve"> </w:t>
      </w:r>
      <w:r w:rsidRPr="00435B10">
        <w:rPr>
          <w:rFonts w:ascii="Arial" w:hAnsi="Arial" w:cs="Arial"/>
        </w:rPr>
        <w:t>Typically, NASA delegates the acceptance and surveillance of</w:t>
      </w:r>
      <w:r w:rsidR="00B8288D" w:rsidRPr="00435B10">
        <w:rPr>
          <w:rFonts w:ascii="Arial" w:hAnsi="Arial" w:cs="Arial"/>
        </w:rPr>
        <w:t xml:space="preserve"> contractor/subcontractor </w:t>
      </w:r>
      <w:r w:rsidR="00037DB6" w:rsidRPr="00435B10">
        <w:rPr>
          <w:rFonts w:ascii="Arial" w:hAnsi="Arial" w:cs="Arial"/>
        </w:rPr>
        <w:t>EVM Capability</w:t>
      </w:r>
      <w:r w:rsidRPr="00435B10">
        <w:rPr>
          <w:rFonts w:ascii="Arial" w:hAnsi="Arial" w:cs="Arial"/>
        </w:rPr>
        <w:t xml:space="preserve"> to the Defense Contract Management Agency (DCMA). If, at the time of award, the</w:t>
      </w:r>
      <w:r w:rsidR="00B8288D" w:rsidRPr="00435B10">
        <w:rPr>
          <w:rFonts w:ascii="Arial" w:hAnsi="Arial" w:cs="Arial"/>
        </w:rPr>
        <w:t xml:space="preserve"> contractor/subcontractor </w:t>
      </w:r>
      <w:r w:rsidRPr="00435B10">
        <w:rPr>
          <w:rFonts w:ascii="Arial" w:hAnsi="Arial" w:cs="Arial"/>
        </w:rPr>
        <w:t xml:space="preserve">does not have an </w:t>
      </w:r>
      <w:r w:rsidR="00037DB6" w:rsidRPr="00435B10">
        <w:rPr>
          <w:rFonts w:ascii="Arial" w:hAnsi="Arial" w:cs="Arial"/>
        </w:rPr>
        <w:t>EVM</w:t>
      </w:r>
      <w:r w:rsidR="0048186B">
        <w:rPr>
          <w:rFonts w:ascii="Arial" w:hAnsi="Arial" w:cs="Arial"/>
        </w:rPr>
        <w:t>S</w:t>
      </w:r>
      <w:r w:rsidRPr="00435B10">
        <w:rPr>
          <w:rFonts w:ascii="Arial" w:hAnsi="Arial" w:cs="Arial"/>
        </w:rPr>
        <w:t xml:space="preserve"> that has been approved by the CFA, NASA will take one of two actions.</w:t>
      </w:r>
      <w:r w:rsidR="00F85069" w:rsidRPr="00435B10">
        <w:rPr>
          <w:rFonts w:ascii="Arial" w:hAnsi="Arial" w:cs="Arial"/>
        </w:rPr>
        <w:t xml:space="preserve"> </w:t>
      </w:r>
      <w:r w:rsidRPr="00435B10">
        <w:rPr>
          <w:rFonts w:ascii="Arial" w:hAnsi="Arial" w:cs="Arial"/>
        </w:rPr>
        <w:t>If the subcontract value is ≥$</w:t>
      </w:r>
      <w:r w:rsidR="009C38F0">
        <w:rPr>
          <w:rFonts w:ascii="Arial" w:hAnsi="Arial" w:cs="Arial"/>
        </w:rPr>
        <w:t>10</w:t>
      </w:r>
      <w:r w:rsidRPr="00435B10">
        <w:rPr>
          <w:rFonts w:ascii="Arial" w:hAnsi="Arial" w:cs="Arial"/>
        </w:rPr>
        <w:t xml:space="preserve">0 </w:t>
      </w:r>
      <w:r w:rsidR="00793D51" w:rsidRPr="00435B10">
        <w:rPr>
          <w:rFonts w:ascii="Arial" w:hAnsi="Arial" w:cs="Arial"/>
        </w:rPr>
        <w:t>m</w:t>
      </w:r>
      <w:r w:rsidRPr="00435B10">
        <w:rPr>
          <w:rFonts w:ascii="Arial" w:hAnsi="Arial" w:cs="Arial"/>
        </w:rPr>
        <w:t xml:space="preserve">illion, in accordance to the NFS </w:t>
      </w:r>
      <w:r w:rsidR="001E0AA0" w:rsidRPr="00435B10">
        <w:rPr>
          <w:rFonts w:ascii="Arial" w:hAnsi="Arial" w:cs="Arial"/>
        </w:rPr>
        <w:t>Part 1852.234</w:t>
      </w:r>
      <w:r w:rsidRPr="00435B10">
        <w:rPr>
          <w:rFonts w:ascii="Arial" w:hAnsi="Arial" w:cs="Arial"/>
        </w:rPr>
        <w:t>, the</w:t>
      </w:r>
      <w:r w:rsidR="00B8288D" w:rsidRPr="00435B10">
        <w:rPr>
          <w:rFonts w:ascii="Arial" w:hAnsi="Arial" w:cs="Arial"/>
        </w:rPr>
        <w:t xml:space="preserve"> contractor/subcontractor </w:t>
      </w:r>
      <w:r w:rsidRPr="00435B10">
        <w:rPr>
          <w:rFonts w:ascii="Arial" w:hAnsi="Arial" w:cs="Arial"/>
        </w:rPr>
        <w:t xml:space="preserve">is required to submit a plan for developing and implementing an accepted </w:t>
      </w:r>
      <w:r w:rsidR="00037DB6" w:rsidRPr="00435B10">
        <w:rPr>
          <w:rFonts w:ascii="Arial" w:hAnsi="Arial" w:cs="Arial"/>
        </w:rPr>
        <w:t>EVM</w:t>
      </w:r>
      <w:r w:rsidR="0048186B">
        <w:rPr>
          <w:rFonts w:ascii="Arial" w:hAnsi="Arial" w:cs="Arial"/>
        </w:rPr>
        <w:t>S</w:t>
      </w:r>
      <w:r w:rsidRPr="00435B10">
        <w:rPr>
          <w:rFonts w:ascii="Arial" w:hAnsi="Arial" w:cs="Arial"/>
        </w:rPr>
        <w:t>.</w:t>
      </w:r>
      <w:r w:rsidR="00F85069" w:rsidRPr="00435B10">
        <w:rPr>
          <w:rFonts w:ascii="Arial" w:hAnsi="Arial" w:cs="Arial"/>
        </w:rPr>
        <w:t xml:space="preserve"> </w:t>
      </w:r>
      <w:r w:rsidRPr="00435B10">
        <w:rPr>
          <w:rFonts w:ascii="Arial" w:hAnsi="Arial" w:cs="Arial"/>
        </w:rPr>
        <w:t xml:space="preserve">Either NASA or the CFA (i.e., DCMA) will review and approve the plan and arrange for a formal Acceptance or Validation Review of the contractor’s </w:t>
      </w:r>
      <w:r w:rsidR="00037DB6" w:rsidRPr="00435B10">
        <w:rPr>
          <w:rFonts w:ascii="Arial" w:hAnsi="Arial" w:cs="Arial"/>
        </w:rPr>
        <w:t>EVM</w:t>
      </w:r>
      <w:r w:rsidR="0048186B">
        <w:rPr>
          <w:rFonts w:ascii="Arial" w:hAnsi="Arial" w:cs="Arial"/>
        </w:rPr>
        <w:t>S</w:t>
      </w:r>
      <w:r w:rsidRPr="00435B10">
        <w:rPr>
          <w:rFonts w:ascii="Arial" w:hAnsi="Arial" w:cs="Arial"/>
        </w:rPr>
        <w:t>.</w:t>
      </w:r>
      <w:r w:rsidR="00F85069" w:rsidRPr="00435B10">
        <w:rPr>
          <w:rFonts w:ascii="Arial" w:hAnsi="Arial" w:cs="Arial"/>
        </w:rPr>
        <w:t xml:space="preserve"> </w:t>
      </w:r>
      <w:r w:rsidRPr="00435B10">
        <w:rPr>
          <w:rFonts w:ascii="Arial" w:hAnsi="Arial" w:cs="Arial"/>
        </w:rPr>
        <w:t>If this has been delegated to a CFA they will arrange for this review and notify and update NASA of progress.</w:t>
      </w:r>
      <w:r w:rsidR="00F85069" w:rsidRPr="00435B10">
        <w:rPr>
          <w:rFonts w:ascii="Arial" w:hAnsi="Arial" w:cs="Arial"/>
        </w:rPr>
        <w:t xml:space="preserve"> </w:t>
      </w:r>
      <w:r w:rsidRPr="00435B10">
        <w:rPr>
          <w:rFonts w:ascii="Arial" w:hAnsi="Arial" w:cs="Arial"/>
        </w:rPr>
        <w:t>Typically, the DCMA will ask NASA to provide some of the resources to support an acceptance review.</w:t>
      </w:r>
      <w:r w:rsidR="00F85069" w:rsidRPr="00435B10">
        <w:rPr>
          <w:rFonts w:ascii="Arial" w:hAnsi="Arial" w:cs="Arial"/>
        </w:rPr>
        <w:t xml:space="preserve"> </w:t>
      </w:r>
      <w:r w:rsidRPr="00435B10">
        <w:rPr>
          <w:rFonts w:ascii="Arial" w:hAnsi="Arial" w:cs="Arial"/>
        </w:rPr>
        <w:t xml:space="preserve">The NASA resources selected for this review will gain insight into the contractor’s </w:t>
      </w:r>
      <w:r w:rsidR="00037DB6" w:rsidRPr="00435B10">
        <w:rPr>
          <w:rFonts w:ascii="Arial" w:hAnsi="Arial" w:cs="Arial"/>
        </w:rPr>
        <w:t>EVM Capability</w:t>
      </w:r>
      <w:r w:rsidRPr="00435B10">
        <w:rPr>
          <w:rFonts w:ascii="Arial" w:hAnsi="Arial" w:cs="Arial"/>
        </w:rPr>
        <w:t xml:space="preserve"> which will benefit the project throughout the life of the contract.</w:t>
      </w:r>
      <w:r w:rsidR="00F85069" w:rsidRPr="00435B10">
        <w:rPr>
          <w:rFonts w:ascii="Arial" w:hAnsi="Arial" w:cs="Arial"/>
        </w:rPr>
        <w:t xml:space="preserve"> </w:t>
      </w:r>
      <w:r w:rsidRPr="00435B10">
        <w:rPr>
          <w:rFonts w:ascii="Arial" w:hAnsi="Arial" w:cs="Arial"/>
        </w:rPr>
        <w:t xml:space="preserve">If the major contract </w:t>
      </w:r>
      <w:r w:rsidRPr="001C1131">
        <w:rPr>
          <w:rFonts w:ascii="Arial" w:hAnsi="Arial" w:cs="Arial"/>
        </w:rPr>
        <w:t>value is &lt; $</w:t>
      </w:r>
      <w:r w:rsidR="009C38F0">
        <w:rPr>
          <w:rFonts w:ascii="Arial" w:hAnsi="Arial" w:cs="Arial"/>
        </w:rPr>
        <w:t>10</w:t>
      </w:r>
      <w:r w:rsidRPr="001C1131">
        <w:rPr>
          <w:rFonts w:ascii="Arial" w:hAnsi="Arial" w:cs="Arial"/>
        </w:rPr>
        <w:t xml:space="preserve">0 </w:t>
      </w:r>
      <w:r w:rsidR="00793D51" w:rsidRPr="001C1131">
        <w:rPr>
          <w:rFonts w:ascii="Arial" w:hAnsi="Arial" w:cs="Arial"/>
        </w:rPr>
        <w:t>m</w:t>
      </w:r>
      <w:r w:rsidRPr="001C1131">
        <w:rPr>
          <w:rFonts w:ascii="Arial" w:hAnsi="Arial" w:cs="Arial"/>
        </w:rPr>
        <w:t>illion, NASA will require the</w:t>
      </w:r>
      <w:r w:rsidR="00B8288D" w:rsidRPr="001C1131">
        <w:rPr>
          <w:rFonts w:ascii="Arial" w:hAnsi="Arial" w:cs="Arial"/>
        </w:rPr>
        <w:t xml:space="preserve"> contractor/subcontractor </w:t>
      </w:r>
      <w:r w:rsidRPr="001C1131">
        <w:rPr>
          <w:rFonts w:ascii="Arial" w:hAnsi="Arial" w:cs="Arial"/>
        </w:rPr>
        <w:t xml:space="preserve">to verify that it is in compliance with the </w:t>
      </w:r>
      <w:r w:rsidR="00176EF6" w:rsidRPr="001C1131">
        <w:rPr>
          <w:rFonts w:ascii="Arial" w:hAnsi="Arial" w:cs="Arial"/>
        </w:rPr>
        <w:t>EIA-748 EVMS</w:t>
      </w:r>
      <w:r w:rsidRPr="001C1131">
        <w:rPr>
          <w:rFonts w:ascii="Arial" w:hAnsi="Arial" w:cs="Arial"/>
        </w:rPr>
        <w:t xml:space="preserve"> </w:t>
      </w:r>
      <w:r w:rsidR="004C0017" w:rsidRPr="001C1131">
        <w:rPr>
          <w:rFonts w:ascii="Arial" w:hAnsi="Arial" w:cs="Arial"/>
        </w:rPr>
        <w:t xml:space="preserve">Standard </w:t>
      </w:r>
      <w:r w:rsidRPr="001C1131">
        <w:rPr>
          <w:rFonts w:ascii="Arial" w:hAnsi="Arial" w:cs="Arial"/>
        </w:rPr>
        <w:t>guidelines, although no review will be conducted by NASA or the CFA.</w:t>
      </w:r>
      <w:r w:rsidR="00F85069" w:rsidRPr="001C1131">
        <w:rPr>
          <w:rFonts w:ascii="Arial" w:hAnsi="Arial" w:cs="Arial"/>
        </w:rPr>
        <w:t xml:space="preserve"> </w:t>
      </w:r>
    </w:p>
    <w:p w14:paraId="1E08B89A" w14:textId="5E390C21" w:rsidR="009910FA" w:rsidRDefault="00956A76" w:rsidP="00674D37">
      <w:pPr>
        <w:pStyle w:val="BodyNoIndentEVM"/>
        <w:jc w:val="both"/>
        <w:rPr>
          <w:rFonts w:ascii="Arial" w:hAnsi="Arial" w:cs="Arial"/>
        </w:rPr>
      </w:pPr>
      <w:r w:rsidRPr="001C1131">
        <w:rPr>
          <w:rFonts w:ascii="Arial" w:hAnsi="Arial" w:cs="Arial"/>
        </w:rPr>
        <w:t>If the</w:t>
      </w:r>
      <w:r w:rsidR="00B8288D" w:rsidRPr="001C1131">
        <w:rPr>
          <w:rFonts w:ascii="Arial" w:hAnsi="Arial" w:cs="Arial"/>
        </w:rPr>
        <w:t xml:space="preserve"> contractor</w:t>
      </w:r>
      <w:r w:rsidR="00B8288D" w:rsidRPr="00435B10">
        <w:rPr>
          <w:rFonts w:ascii="Arial" w:hAnsi="Arial" w:cs="Arial"/>
        </w:rPr>
        <w:t xml:space="preserve">/subcontractor </w:t>
      </w:r>
      <w:r w:rsidRPr="00435B10">
        <w:rPr>
          <w:rFonts w:ascii="Arial" w:hAnsi="Arial" w:cs="Arial"/>
        </w:rPr>
        <w:t xml:space="preserve">has an </w:t>
      </w:r>
      <w:r w:rsidR="00037DB6" w:rsidRPr="00435B10">
        <w:rPr>
          <w:rFonts w:ascii="Arial" w:hAnsi="Arial" w:cs="Arial"/>
        </w:rPr>
        <w:t>EVM</w:t>
      </w:r>
      <w:r w:rsidR="0048186B">
        <w:rPr>
          <w:rFonts w:ascii="Arial" w:hAnsi="Arial" w:cs="Arial"/>
        </w:rPr>
        <w:t>S</w:t>
      </w:r>
      <w:r w:rsidRPr="00435B10">
        <w:rPr>
          <w:rFonts w:ascii="Arial" w:hAnsi="Arial" w:cs="Arial"/>
        </w:rPr>
        <w:t xml:space="preserve"> that has been validated by the Government, then that </w:t>
      </w:r>
      <w:r w:rsidR="00037DB6" w:rsidRPr="00435B10">
        <w:rPr>
          <w:rFonts w:ascii="Arial" w:hAnsi="Arial" w:cs="Arial"/>
        </w:rPr>
        <w:t>EVM</w:t>
      </w:r>
      <w:r w:rsidR="0048186B">
        <w:rPr>
          <w:rFonts w:ascii="Arial" w:hAnsi="Arial" w:cs="Arial"/>
        </w:rPr>
        <w:t>S</w:t>
      </w:r>
      <w:r w:rsidRPr="00435B10">
        <w:rPr>
          <w:rFonts w:ascii="Arial" w:hAnsi="Arial" w:cs="Arial"/>
        </w:rPr>
        <w:t xml:space="preserve"> can be proposed as the system that will execute the </w:t>
      </w:r>
      <w:r w:rsidR="005F1777" w:rsidRPr="00435B10">
        <w:rPr>
          <w:rFonts w:ascii="Arial" w:hAnsi="Arial" w:cs="Arial"/>
        </w:rPr>
        <w:t>EVM process</w:t>
      </w:r>
      <w:r w:rsidRPr="00435B10">
        <w:rPr>
          <w:rFonts w:ascii="Arial" w:hAnsi="Arial" w:cs="Arial"/>
        </w:rPr>
        <w:t xml:space="preserve">. </w:t>
      </w:r>
      <w:r w:rsidR="00934AE6">
        <w:rPr>
          <w:rFonts w:ascii="Arial" w:hAnsi="Arial" w:cs="Arial"/>
        </w:rPr>
        <w:t>The Office of Management and Budget (OMB) reinforced this approach in its October 23, 2015 document entitled Reducing the Burden of Certif</w:t>
      </w:r>
      <w:r w:rsidR="0075215B">
        <w:rPr>
          <w:rFonts w:ascii="Arial" w:hAnsi="Arial" w:cs="Arial"/>
        </w:rPr>
        <w:t>y</w:t>
      </w:r>
      <w:r w:rsidR="00934AE6">
        <w:rPr>
          <w:rFonts w:ascii="Arial" w:hAnsi="Arial" w:cs="Arial"/>
        </w:rPr>
        <w:t>ing Earned Value Management Systems, in which OMB encourages reducing duplicative processes by agencies adopting EVM certification reciprocity</w:t>
      </w:r>
      <w:r w:rsidR="00FA12F3">
        <w:rPr>
          <w:rFonts w:ascii="Arial" w:hAnsi="Arial" w:cs="Arial"/>
        </w:rPr>
        <w:t>.  The OMB document can be</w:t>
      </w:r>
      <w:r w:rsidR="00671250">
        <w:rPr>
          <w:rFonts w:ascii="Arial" w:hAnsi="Arial" w:cs="Arial"/>
        </w:rPr>
        <w:t xml:space="preserve"> found at </w:t>
      </w:r>
      <w:hyperlink r:id="rId105" w:history="1">
        <w:r w:rsidR="00671250" w:rsidRPr="002E52A8">
          <w:rPr>
            <w:rStyle w:val="Hyperlink"/>
            <w:rFonts w:ascii="Arial" w:hAnsi="Arial" w:cs="Arial"/>
          </w:rPr>
          <w:t>https://obamawhitehouse.archives.gov/sites/default/files/omb/procurement/memo/reducing-burden-certifying-earned-value-management-systems.pdf</w:t>
        </w:r>
      </w:hyperlink>
      <w:r w:rsidR="00671250">
        <w:rPr>
          <w:rFonts w:ascii="Arial" w:hAnsi="Arial" w:cs="Arial"/>
        </w:rPr>
        <w:t>.</w:t>
      </w:r>
    </w:p>
    <w:p w14:paraId="4F9EA737" w14:textId="77777777" w:rsidR="00443D22" w:rsidRDefault="00443D22" w:rsidP="00DE325A">
      <w:pPr>
        <w:pStyle w:val="BodyNoIndentEVM"/>
        <w:jc w:val="both"/>
        <w:rPr>
          <w:rFonts w:ascii="Arial" w:hAnsi="Arial" w:cs="Arial"/>
        </w:rPr>
      </w:pPr>
      <w:r>
        <w:rPr>
          <w:rFonts w:ascii="Arial" w:hAnsi="Arial" w:cs="Arial"/>
        </w:rPr>
        <w:t xml:space="preserve">NASA, in fact, officially established EVM reciprocity with the Federal Aviation Administration (FAA) on March 31, 2016 when it executed a Memorandum of Understanding (MOU) entitled </w:t>
      </w:r>
      <w:r w:rsidR="00F357F8">
        <w:rPr>
          <w:rFonts w:ascii="Arial" w:hAnsi="Arial" w:cs="Arial"/>
        </w:rPr>
        <w:t xml:space="preserve">Memorandum of Understanding Concerning Reciprocal Recognition of a Supplier’s Earned Value Management System.  This </w:t>
      </w:r>
      <w:r w:rsidR="00DE325A">
        <w:rPr>
          <w:rFonts w:ascii="Arial" w:hAnsi="Arial" w:cs="Arial"/>
        </w:rPr>
        <w:t>document</w:t>
      </w:r>
      <w:r w:rsidR="00F357F8">
        <w:rPr>
          <w:rFonts w:ascii="Arial" w:hAnsi="Arial" w:cs="Arial"/>
        </w:rPr>
        <w:t xml:space="preserve"> can be found </w:t>
      </w:r>
      <w:r w:rsidR="00CB5215">
        <w:rPr>
          <w:rFonts w:ascii="Arial" w:hAnsi="Arial" w:cs="Arial"/>
        </w:rPr>
        <w:t xml:space="preserve">on the NASA EVM website </w:t>
      </w:r>
      <w:r w:rsidR="00F357F8">
        <w:rPr>
          <w:rFonts w:ascii="Arial" w:hAnsi="Arial" w:cs="Arial"/>
        </w:rPr>
        <w:t xml:space="preserve">at </w:t>
      </w:r>
      <w:hyperlink r:id="rId106" w:history="1">
        <w:r w:rsidR="00CB5215" w:rsidRPr="00914136">
          <w:rPr>
            <w:rStyle w:val="Hyperlink"/>
            <w:rFonts w:ascii="Arial" w:hAnsi="Arial" w:cs="Arial"/>
          </w:rPr>
          <w:t>https://www.nasa.gov/evm/regulations</w:t>
        </w:r>
      </w:hyperlink>
      <w:r w:rsidR="00CB5215">
        <w:rPr>
          <w:rFonts w:ascii="Arial" w:hAnsi="Arial" w:cs="Arial"/>
        </w:rPr>
        <w:t xml:space="preserve">. </w:t>
      </w:r>
    </w:p>
    <w:p w14:paraId="1481B676" w14:textId="77777777" w:rsidR="00956A76" w:rsidRPr="00435B10" w:rsidRDefault="00956A76" w:rsidP="00674D37">
      <w:pPr>
        <w:pStyle w:val="BodyNoIndentEVM"/>
        <w:jc w:val="both"/>
        <w:rPr>
          <w:rFonts w:ascii="Arial" w:hAnsi="Arial" w:cs="Arial"/>
        </w:rPr>
      </w:pPr>
      <w:r w:rsidRPr="00435B10">
        <w:rPr>
          <w:rFonts w:ascii="Arial" w:hAnsi="Arial" w:cs="Arial"/>
        </w:rPr>
        <w:t xml:space="preserve">It should </w:t>
      </w:r>
      <w:r w:rsidR="00FE333B">
        <w:rPr>
          <w:rFonts w:ascii="Arial" w:hAnsi="Arial" w:cs="Arial"/>
        </w:rPr>
        <w:t xml:space="preserve">be </w:t>
      </w:r>
      <w:r w:rsidRPr="00435B10">
        <w:rPr>
          <w:rFonts w:ascii="Arial" w:hAnsi="Arial" w:cs="Arial"/>
        </w:rPr>
        <w:t>emphasized that any prime (or first tier)</w:t>
      </w:r>
      <w:r w:rsidR="00B8288D" w:rsidRPr="00435B10">
        <w:rPr>
          <w:rFonts w:ascii="Arial" w:hAnsi="Arial" w:cs="Arial"/>
        </w:rPr>
        <w:t xml:space="preserve"> contractor/subcontractor </w:t>
      </w:r>
      <w:r w:rsidRPr="00435B10">
        <w:rPr>
          <w:rFonts w:ascii="Arial" w:hAnsi="Arial" w:cs="Arial"/>
        </w:rPr>
        <w:t>is responsible for reporting the status and</w:t>
      </w:r>
      <w:r w:rsidR="00B82AAE" w:rsidRPr="00435B10">
        <w:rPr>
          <w:rFonts w:ascii="Arial" w:hAnsi="Arial" w:cs="Arial"/>
        </w:rPr>
        <w:t xml:space="preserve"> </w:t>
      </w:r>
      <w:r w:rsidR="0065218F" w:rsidRPr="00435B10">
        <w:rPr>
          <w:rFonts w:ascii="Arial" w:eastAsia="Times New Roman" w:hAnsi="Arial" w:cs="Arial"/>
          <w:szCs w:val="24"/>
        </w:rPr>
        <w:t>EV</w:t>
      </w:r>
      <w:r w:rsidRPr="00435B10">
        <w:rPr>
          <w:rFonts w:ascii="Arial" w:hAnsi="Arial" w:cs="Arial"/>
        </w:rPr>
        <w:t xml:space="preserve"> information for any subordinate (second tier) </w:t>
      </w:r>
      <w:r w:rsidR="00A272C3" w:rsidRPr="00435B10">
        <w:rPr>
          <w:rFonts w:ascii="Arial" w:hAnsi="Arial" w:cs="Arial"/>
        </w:rPr>
        <w:t>contractors/</w:t>
      </w:r>
      <w:r w:rsidR="005F1777" w:rsidRPr="00435B10">
        <w:rPr>
          <w:rFonts w:ascii="Arial" w:hAnsi="Arial" w:cs="Arial"/>
        </w:rPr>
        <w:t>subcontractors employed</w:t>
      </w:r>
      <w:r w:rsidRPr="00435B10">
        <w:rPr>
          <w:rFonts w:ascii="Arial" w:hAnsi="Arial" w:cs="Arial"/>
        </w:rPr>
        <w:t>.</w:t>
      </w:r>
      <w:r w:rsidR="00F85069" w:rsidRPr="00435B10">
        <w:rPr>
          <w:rFonts w:ascii="Arial" w:hAnsi="Arial" w:cs="Arial"/>
        </w:rPr>
        <w:t xml:space="preserve"> </w:t>
      </w:r>
    </w:p>
    <w:p w14:paraId="4F41794D" w14:textId="06356DA8" w:rsidR="00D87D77" w:rsidRPr="00435B10" w:rsidRDefault="00956A76" w:rsidP="00674D37">
      <w:pPr>
        <w:pStyle w:val="BodyNoIndentEVM"/>
        <w:jc w:val="both"/>
        <w:rPr>
          <w:rFonts w:ascii="Arial" w:hAnsi="Arial" w:cs="Arial"/>
        </w:rPr>
      </w:pPr>
      <w:r w:rsidRPr="00435B10">
        <w:rPr>
          <w:rFonts w:ascii="Arial" w:hAnsi="Arial" w:cs="Arial"/>
        </w:rPr>
        <w:t xml:space="preserve">When EVM is required on a contract it is necessary to perform an </w:t>
      </w:r>
      <w:r w:rsidR="00F03C18" w:rsidRPr="00435B10">
        <w:rPr>
          <w:rFonts w:ascii="Arial" w:hAnsi="Arial" w:cs="Arial"/>
        </w:rPr>
        <w:t>IBR</w:t>
      </w:r>
      <w:r w:rsidRPr="00435B10">
        <w:rPr>
          <w:rFonts w:ascii="Arial" w:hAnsi="Arial" w:cs="Arial"/>
        </w:rPr>
        <w:t xml:space="preserve">. The objective of the IBR is to obtain a mutual understanding of the </w:t>
      </w:r>
      <w:r w:rsidR="001E0AA0" w:rsidRPr="00435B10">
        <w:rPr>
          <w:rFonts w:ascii="Arial" w:hAnsi="Arial" w:cs="Arial"/>
        </w:rPr>
        <w:t>PMB</w:t>
      </w:r>
      <w:r w:rsidRPr="00435B10">
        <w:rPr>
          <w:rFonts w:ascii="Arial" w:hAnsi="Arial" w:cs="Arial"/>
        </w:rPr>
        <w:t xml:space="preserve"> and the inherent risks associated with it.</w:t>
      </w:r>
      <w:r w:rsidR="00F85069" w:rsidRPr="00435B10">
        <w:rPr>
          <w:rFonts w:ascii="Arial" w:hAnsi="Arial" w:cs="Arial"/>
        </w:rPr>
        <w:t xml:space="preserve"> </w:t>
      </w:r>
      <w:r w:rsidRPr="00435B10">
        <w:rPr>
          <w:rFonts w:ascii="Arial" w:hAnsi="Arial" w:cs="Arial"/>
        </w:rPr>
        <w:t xml:space="preserve">Another benefit is to gain insight into the contractor’s management systems and to understand the detailed approach to its </w:t>
      </w:r>
      <w:r w:rsidR="00037DB6" w:rsidRPr="00435B10">
        <w:rPr>
          <w:rFonts w:ascii="Arial" w:hAnsi="Arial" w:cs="Arial"/>
        </w:rPr>
        <w:t>EVM</w:t>
      </w:r>
      <w:r w:rsidR="0048186B">
        <w:rPr>
          <w:rFonts w:ascii="Arial" w:hAnsi="Arial" w:cs="Arial"/>
        </w:rPr>
        <w:t>S</w:t>
      </w:r>
      <w:r w:rsidRPr="00435B10">
        <w:rPr>
          <w:rFonts w:ascii="Arial" w:hAnsi="Arial" w:cs="Arial"/>
        </w:rPr>
        <w:t>. Properly executed IBRs are an essential element of the project’s risk management approach.</w:t>
      </w:r>
      <w:r w:rsidR="00F85069" w:rsidRPr="00435B10">
        <w:rPr>
          <w:rFonts w:ascii="Arial" w:hAnsi="Arial" w:cs="Arial"/>
        </w:rPr>
        <w:t xml:space="preserve"> </w:t>
      </w:r>
      <w:r w:rsidRPr="00435B10">
        <w:rPr>
          <w:rFonts w:ascii="Arial" w:hAnsi="Arial" w:cs="Arial"/>
        </w:rPr>
        <w:t xml:space="preserve">For detailed guidance and instructions on IBR </w:t>
      </w:r>
      <w:r w:rsidRPr="002B4614">
        <w:rPr>
          <w:rFonts w:ascii="Arial" w:hAnsi="Arial" w:cs="Arial"/>
        </w:rPr>
        <w:t xml:space="preserve">see </w:t>
      </w:r>
      <w:r w:rsidR="00D87D77" w:rsidRPr="002B4614">
        <w:rPr>
          <w:rFonts w:ascii="Arial" w:hAnsi="Arial" w:cs="Arial"/>
        </w:rPr>
        <w:t xml:space="preserve">NASA IBR </w:t>
      </w:r>
      <w:r w:rsidR="008E717E" w:rsidRPr="002B4614">
        <w:rPr>
          <w:rFonts w:ascii="Arial" w:hAnsi="Arial" w:cs="Arial"/>
        </w:rPr>
        <w:t>Handbook</w:t>
      </w:r>
      <w:r w:rsidR="00D87D77" w:rsidRPr="00435B10">
        <w:rPr>
          <w:rFonts w:ascii="Arial" w:hAnsi="Arial" w:cs="Arial"/>
        </w:rPr>
        <w:t xml:space="preserve"> at </w:t>
      </w:r>
      <w:hyperlink w:history="1">
        <w:r w:rsidR="00E8426B" w:rsidRPr="00E8426B">
          <w:rPr>
            <w:rStyle w:val="Hyperlink"/>
            <w:rFonts w:ascii="Arial" w:hAnsi="Arial" w:cs="Arial"/>
          </w:rPr>
          <w:t>https://</w:t>
        </w:r>
        <w:r w:rsidR="00E8426B" w:rsidRPr="00E8426B" w:rsidDel="002504CD">
          <w:rPr>
            <w:rStyle w:val="Hyperlink"/>
            <w:rFonts w:ascii="Arial" w:hAnsi="Arial" w:cs="Arial"/>
          </w:rPr>
          <w:t xml:space="preserve"> </w:t>
        </w:r>
        <w:r w:rsidR="00E8426B" w:rsidRPr="00707FEE">
          <w:rPr>
            <w:rStyle w:val="Hyperlink"/>
            <w:rFonts w:ascii="Arial" w:hAnsi="Arial" w:cs="Arial"/>
          </w:rPr>
          <w:t>nasa.gov/evm/handbooks</w:t>
        </w:r>
      </w:hyperlink>
      <w:r w:rsidR="00991293">
        <w:rPr>
          <w:rFonts w:ascii="Arial" w:hAnsi="Arial" w:cs="Arial"/>
        </w:rPr>
        <w:t xml:space="preserve"> </w:t>
      </w:r>
      <w:r w:rsidR="00D87D77" w:rsidRPr="00435B10">
        <w:rPr>
          <w:rFonts w:ascii="Arial" w:hAnsi="Arial" w:cs="Arial"/>
        </w:rPr>
        <w:t>.</w:t>
      </w:r>
    </w:p>
    <w:p w14:paraId="1DD74DCD" w14:textId="02535C37" w:rsidR="00956A76" w:rsidRPr="00435B10" w:rsidRDefault="00956A76" w:rsidP="00674D37">
      <w:pPr>
        <w:pStyle w:val="Heading2"/>
        <w:jc w:val="both"/>
      </w:pPr>
      <w:bookmarkStart w:id="741" w:name="_Toc304560969"/>
      <w:bookmarkStart w:id="742" w:name="_Toc84879695"/>
      <w:r w:rsidRPr="00435B10">
        <w:t>Schedules for the Authorized Contracted Effort</w:t>
      </w:r>
      <w:bookmarkEnd w:id="741"/>
      <w:bookmarkEnd w:id="742"/>
      <w:r w:rsidRPr="00435B10">
        <w:t xml:space="preserve"> </w:t>
      </w:r>
    </w:p>
    <w:p w14:paraId="67D0683E" w14:textId="77777777" w:rsidR="00956A76" w:rsidRPr="00435B10" w:rsidRDefault="00956A76" w:rsidP="00674D37">
      <w:pPr>
        <w:pStyle w:val="BodyNoIndentEVM"/>
        <w:jc w:val="both"/>
        <w:rPr>
          <w:rFonts w:ascii="Arial" w:hAnsi="Arial" w:cs="Arial"/>
        </w:rPr>
      </w:pPr>
      <w:r w:rsidRPr="00435B10">
        <w:rPr>
          <w:rFonts w:ascii="Arial" w:hAnsi="Arial" w:cs="Arial"/>
        </w:rPr>
        <w:t>Schedule analysis provides the basis for communicating technical progress throughout the life cycle of the project. Status assessment ensu</w:t>
      </w:r>
      <w:r w:rsidR="001E0AA0" w:rsidRPr="00435B10">
        <w:rPr>
          <w:rFonts w:ascii="Arial" w:hAnsi="Arial" w:cs="Arial"/>
        </w:rPr>
        <w:t>r</w:t>
      </w:r>
      <w:r w:rsidRPr="00435B10">
        <w:rPr>
          <w:rFonts w:ascii="Arial" w:hAnsi="Arial" w:cs="Arial"/>
        </w:rPr>
        <w:t>es that the contractor</w:t>
      </w:r>
      <w:r w:rsidR="001E0AA0" w:rsidRPr="00435B10">
        <w:rPr>
          <w:rFonts w:ascii="Arial" w:hAnsi="Arial" w:cs="Arial"/>
        </w:rPr>
        <w:t>’s</w:t>
      </w:r>
      <w:r w:rsidRPr="00435B10">
        <w:rPr>
          <w:rFonts w:ascii="Arial" w:hAnsi="Arial" w:cs="Arial"/>
        </w:rPr>
        <w:t xml:space="preserve"> schedule performance data are accurate and complete for each month-end reporting cycle.</w:t>
      </w:r>
    </w:p>
    <w:p w14:paraId="413C0A42" w14:textId="77777777" w:rsidR="00956A76" w:rsidRPr="00435B10" w:rsidRDefault="00A272C3" w:rsidP="00674D37">
      <w:pPr>
        <w:pStyle w:val="BodyNoIndentEVM"/>
        <w:jc w:val="both"/>
        <w:rPr>
          <w:rFonts w:ascii="Arial" w:hAnsi="Arial" w:cs="Arial"/>
        </w:rPr>
      </w:pPr>
      <w:r w:rsidRPr="00435B10">
        <w:rPr>
          <w:rFonts w:ascii="Arial" w:hAnsi="Arial" w:cs="Arial"/>
        </w:rPr>
        <w:t xml:space="preserve">Contractor/Subcontractor </w:t>
      </w:r>
      <w:r w:rsidR="00956A76" w:rsidRPr="00435B10">
        <w:rPr>
          <w:rFonts w:ascii="Arial" w:hAnsi="Arial" w:cs="Arial"/>
        </w:rPr>
        <w:t>schedule requirements should be fully integrated into the overall program/project schedule. It is important to plan and track all critical schedule requirements that constrain the successful conclusion of procurement actions.</w:t>
      </w:r>
      <w:r w:rsidR="00F85069" w:rsidRPr="00435B10">
        <w:rPr>
          <w:rFonts w:ascii="Arial" w:hAnsi="Arial" w:cs="Arial"/>
        </w:rPr>
        <w:t xml:space="preserve"> </w:t>
      </w:r>
      <w:r w:rsidR="00956A76" w:rsidRPr="00435B10">
        <w:rPr>
          <w:rFonts w:ascii="Arial" w:hAnsi="Arial" w:cs="Arial"/>
        </w:rPr>
        <w:t>If the</w:t>
      </w:r>
      <w:r w:rsidR="00B8288D" w:rsidRPr="00435B10">
        <w:rPr>
          <w:rFonts w:ascii="Arial" w:hAnsi="Arial" w:cs="Arial"/>
        </w:rPr>
        <w:t xml:space="preserve"> contractor/subcontractor </w:t>
      </w:r>
      <w:r w:rsidR="00956A76" w:rsidRPr="00435B10">
        <w:rPr>
          <w:rFonts w:ascii="Arial" w:hAnsi="Arial" w:cs="Arial"/>
        </w:rPr>
        <w:t xml:space="preserve">is a major contractor, it must develop an </w:t>
      </w:r>
      <w:r w:rsidR="00F03C18" w:rsidRPr="00435B10">
        <w:rPr>
          <w:rFonts w:ascii="Arial" w:hAnsi="Arial" w:cs="Arial"/>
        </w:rPr>
        <w:t>IMS</w:t>
      </w:r>
      <w:r w:rsidR="00956A76" w:rsidRPr="00435B10">
        <w:rPr>
          <w:rFonts w:ascii="Arial" w:hAnsi="Arial" w:cs="Arial"/>
        </w:rPr>
        <w:t>.</w:t>
      </w:r>
    </w:p>
    <w:p w14:paraId="376269DB" w14:textId="77777777" w:rsidR="00956A76" w:rsidRPr="00435B10" w:rsidRDefault="00A272C3" w:rsidP="00674D37">
      <w:pPr>
        <w:pStyle w:val="BodyNoIndentEVM"/>
        <w:jc w:val="both"/>
        <w:rPr>
          <w:rFonts w:ascii="Arial" w:hAnsi="Arial" w:cs="Arial"/>
        </w:rPr>
      </w:pPr>
      <w:r w:rsidRPr="00435B10">
        <w:rPr>
          <w:rFonts w:ascii="Arial" w:hAnsi="Arial" w:cs="Arial"/>
        </w:rPr>
        <w:t xml:space="preserve">Contractor/Subcontractor </w:t>
      </w:r>
      <w:r w:rsidR="00956A76" w:rsidRPr="00435B10">
        <w:rPr>
          <w:rFonts w:ascii="Arial" w:hAnsi="Arial" w:cs="Arial"/>
        </w:rPr>
        <w:t>schedule integration should provide an accurate depiction of the impact of</w:t>
      </w:r>
      <w:r w:rsidR="00B8288D" w:rsidRPr="00435B10">
        <w:rPr>
          <w:rFonts w:ascii="Arial" w:hAnsi="Arial" w:cs="Arial"/>
        </w:rPr>
        <w:t xml:space="preserve"> contractor/subcontractor </w:t>
      </w:r>
      <w:r w:rsidR="00956A76" w:rsidRPr="00435B10">
        <w:rPr>
          <w:rFonts w:ascii="Arial" w:hAnsi="Arial" w:cs="Arial"/>
        </w:rPr>
        <w:t>performance on the project schedules.</w:t>
      </w:r>
    </w:p>
    <w:p w14:paraId="5583D544" w14:textId="2804C34C" w:rsidR="00956A76" w:rsidRPr="00435B10" w:rsidRDefault="00956A76" w:rsidP="00674D37">
      <w:pPr>
        <w:pStyle w:val="Heading2"/>
        <w:jc w:val="both"/>
      </w:pPr>
      <w:bookmarkStart w:id="743" w:name="_Toc304560970"/>
      <w:bookmarkStart w:id="744" w:name="_Toc84879696"/>
      <w:r w:rsidRPr="00435B10">
        <w:t>Budgets for the Authorized Contracted Effort</w:t>
      </w:r>
      <w:bookmarkEnd w:id="743"/>
      <w:bookmarkEnd w:id="744"/>
    </w:p>
    <w:p w14:paraId="3D998252" w14:textId="72D85001" w:rsidR="00956A76" w:rsidRPr="00435B10" w:rsidRDefault="00956A76" w:rsidP="00674D37">
      <w:pPr>
        <w:pStyle w:val="BodyNoIndentEVM"/>
        <w:jc w:val="both"/>
        <w:rPr>
          <w:rFonts w:ascii="Arial" w:hAnsi="Arial" w:cs="Arial"/>
        </w:rPr>
      </w:pPr>
      <w:r w:rsidRPr="00435B10">
        <w:rPr>
          <w:rFonts w:ascii="Arial" w:hAnsi="Arial" w:cs="Arial"/>
        </w:rPr>
        <w:t xml:space="preserve">The identification of budgets for contracted items is a result of establishing the requirement for the item to be procured as a contract rather than purchased as a material item. This involves identification of the contractor, the establishment of an estimated value for the contract, and ultimately, negotiating the contract scope, schedule, and budget. During this process, the Project establishes a baseline for the effort at the </w:t>
      </w:r>
      <w:r w:rsidR="00636415" w:rsidRPr="00435B10">
        <w:rPr>
          <w:rFonts w:ascii="Arial" w:hAnsi="Arial" w:cs="Arial"/>
        </w:rPr>
        <w:t>CA</w:t>
      </w:r>
      <w:r w:rsidRPr="00435B10">
        <w:rPr>
          <w:rFonts w:ascii="Arial" w:hAnsi="Arial" w:cs="Arial"/>
        </w:rPr>
        <w:t xml:space="preserve"> level. During negotiations, the baseline values normally are based on the Project’s estimate for the work as opposed to the contractor's proposal values. Once negotiations are complete, budgets are normally adjusted via use or replenishment of MR to reflect the negotiated value of the contract. The contract value used in the baseline must be fully vetted and negotiated.</w:t>
      </w:r>
    </w:p>
    <w:p w14:paraId="45295DDA" w14:textId="77777777" w:rsidR="00956A76" w:rsidRPr="00435B10" w:rsidRDefault="00956A76" w:rsidP="00674D37">
      <w:pPr>
        <w:pStyle w:val="BodyNoIndentEVM"/>
        <w:jc w:val="both"/>
        <w:rPr>
          <w:rFonts w:ascii="Arial" w:hAnsi="Arial" w:cs="Arial"/>
        </w:rPr>
      </w:pPr>
      <w:r w:rsidRPr="00435B10">
        <w:rPr>
          <w:rFonts w:ascii="Arial" w:hAnsi="Arial" w:cs="Arial"/>
        </w:rPr>
        <w:t>When a</w:t>
      </w:r>
      <w:r w:rsidR="00B8288D" w:rsidRPr="00435B10">
        <w:rPr>
          <w:rFonts w:ascii="Arial" w:hAnsi="Arial" w:cs="Arial"/>
        </w:rPr>
        <w:t xml:space="preserve"> contractor/subcontractor </w:t>
      </w:r>
      <w:r w:rsidRPr="00435B10">
        <w:rPr>
          <w:rFonts w:ascii="Arial" w:hAnsi="Arial" w:cs="Arial"/>
        </w:rPr>
        <w:t>is required to provide an external performance measurement report,</w:t>
      </w:r>
      <w:r w:rsidR="00B8288D" w:rsidRPr="00435B10">
        <w:rPr>
          <w:rFonts w:ascii="Arial" w:hAnsi="Arial" w:cs="Arial"/>
        </w:rPr>
        <w:t xml:space="preserve"> contractor/subcontractor </w:t>
      </w:r>
      <w:r w:rsidR="00ED6AF8" w:rsidRPr="00435B10">
        <w:rPr>
          <w:rFonts w:ascii="Arial" w:hAnsi="Arial" w:cs="Arial"/>
        </w:rPr>
        <w:t>data are</w:t>
      </w:r>
      <w:r w:rsidRPr="00435B10">
        <w:rPr>
          <w:rFonts w:ascii="Arial" w:hAnsi="Arial" w:cs="Arial"/>
        </w:rPr>
        <w:t xml:space="preserve"> provided to the project for performance measurement purposes. If a</w:t>
      </w:r>
      <w:r w:rsidR="00B8288D" w:rsidRPr="00435B10">
        <w:rPr>
          <w:rFonts w:ascii="Arial" w:hAnsi="Arial" w:cs="Arial"/>
        </w:rPr>
        <w:t xml:space="preserve"> contractor/subcontractor </w:t>
      </w:r>
      <w:r w:rsidRPr="00435B10">
        <w:rPr>
          <w:rFonts w:ascii="Arial" w:hAnsi="Arial" w:cs="Arial"/>
        </w:rPr>
        <w:t xml:space="preserve">is not required to provide </w:t>
      </w:r>
      <w:r w:rsidR="0065218F" w:rsidRPr="00435B10">
        <w:rPr>
          <w:rFonts w:ascii="Arial" w:eastAsia="Times New Roman" w:hAnsi="Arial" w:cs="Arial"/>
          <w:szCs w:val="24"/>
        </w:rPr>
        <w:t>EV</w:t>
      </w:r>
      <w:r w:rsidRPr="00435B10">
        <w:rPr>
          <w:rFonts w:ascii="Arial" w:hAnsi="Arial" w:cs="Arial"/>
        </w:rPr>
        <w:t xml:space="preserve"> information to the project, the Contract Manager/SP/EM/</w:t>
      </w:r>
      <w:r w:rsidR="003D1B49" w:rsidRPr="00435B10">
        <w:rPr>
          <w:rFonts w:ascii="Arial" w:hAnsi="Arial" w:cs="Arial"/>
        </w:rPr>
        <w:t>P</w:t>
      </w:r>
      <w:r w:rsidR="003D1B49" w:rsidRPr="00435B10">
        <w:rPr>
          <w:rFonts w:ascii="Arial" w:hAnsi="Arial" w:cs="Arial"/>
        </w:rPr>
        <w:noBreakHyphen/>
        <w:t>CAM</w:t>
      </w:r>
      <w:r w:rsidRPr="00435B10">
        <w:rPr>
          <w:rFonts w:ascii="Arial" w:hAnsi="Arial" w:cs="Arial"/>
        </w:rPr>
        <w:t xml:space="preserve"> </w:t>
      </w:r>
      <w:r w:rsidR="001E0AA0" w:rsidRPr="00435B10">
        <w:rPr>
          <w:rFonts w:ascii="Arial" w:hAnsi="Arial" w:cs="Arial"/>
        </w:rPr>
        <w:t xml:space="preserve">should </w:t>
      </w:r>
      <w:r w:rsidRPr="00435B10">
        <w:rPr>
          <w:rFonts w:ascii="Arial" w:hAnsi="Arial" w:cs="Arial"/>
        </w:rPr>
        <w:t>establish and negotiate procedures, which provide schedule and technical plans, and progress reports as needed for overall project cost performance management (see</w:t>
      </w:r>
      <w:r w:rsidRPr="00914136">
        <w:rPr>
          <w:rFonts w:ascii="Arial" w:hAnsi="Arial" w:cs="Arial"/>
        </w:rPr>
        <w:t xml:space="preserve"> </w:t>
      </w:r>
      <w:r w:rsidR="00914136" w:rsidRPr="00914136">
        <w:rPr>
          <w:rFonts w:ascii="Arial" w:hAnsi="Arial" w:cs="Arial"/>
        </w:rPr>
        <w:fldChar w:fldCharType="begin"/>
      </w:r>
      <w:r w:rsidR="00914136" w:rsidRPr="00914136">
        <w:rPr>
          <w:rFonts w:ascii="Arial" w:hAnsi="Arial" w:cs="Arial"/>
        </w:rPr>
        <w:instrText xml:space="preserve"> REF _Ref70370836 \h </w:instrText>
      </w:r>
      <w:r w:rsidR="00914136">
        <w:rPr>
          <w:rFonts w:ascii="Arial" w:hAnsi="Arial" w:cs="Arial"/>
        </w:rPr>
        <w:instrText xml:space="preserve"> \* MERGEFORMAT </w:instrText>
      </w:r>
      <w:r w:rsidR="00914136" w:rsidRPr="00914136">
        <w:rPr>
          <w:rFonts w:ascii="Arial" w:hAnsi="Arial" w:cs="Arial"/>
        </w:rPr>
      </w:r>
      <w:r w:rsidR="00914136" w:rsidRPr="00914136">
        <w:rPr>
          <w:rFonts w:ascii="Arial" w:hAnsi="Arial" w:cs="Arial"/>
        </w:rPr>
        <w:fldChar w:fldCharType="separate"/>
      </w:r>
      <w:r w:rsidR="00914136" w:rsidRPr="00914136">
        <w:rPr>
          <w:rFonts w:ascii="Arial" w:hAnsi="Arial" w:cs="Arial"/>
        </w:rPr>
        <w:t xml:space="preserve">Figure </w:t>
      </w:r>
      <w:r w:rsidR="00914136" w:rsidRPr="00914136">
        <w:rPr>
          <w:rFonts w:ascii="Arial" w:hAnsi="Arial" w:cs="Arial"/>
          <w:noProof/>
        </w:rPr>
        <w:t>9</w:t>
      </w:r>
      <w:r w:rsidR="00914136" w:rsidRPr="00914136">
        <w:rPr>
          <w:rFonts w:ascii="Arial" w:hAnsi="Arial" w:cs="Arial"/>
        </w:rPr>
        <w:noBreakHyphen/>
      </w:r>
      <w:r w:rsidR="00914136" w:rsidRPr="00914136">
        <w:rPr>
          <w:rFonts w:ascii="Arial" w:hAnsi="Arial" w:cs="Arial"/>
          <w:noProof/>
        </w:rPr>
        <w:t>2</w:t>
      </w:r>
      <w:r w:rsidR="00914136" w:rsidRPr="00914136">
        <w:rPr>
          <w:rFonts w:ascii="Arial" w:hAnsi="Arial" w:cs="Arial"/>
        </w:rPr>
        <w:fldChar w:fldCharType="end"/>
      </w:r>
      <w:r w:rsidRPr="00435B10">
        <w:rPr>
          <w:rFonts w:ascii="Arial" w:hAnsi="Arial" w:cs="Arial"/>
        </w:rPr>
        <w:t>).</w:t>
      </w:r>
    </w:p>
    <w:p w14:paraId="5F025AC5" w14:textId="77777777" w:rsidR="00956A76" w:rsidRPr="00435B10" w:rsidRDefault="00956A76" w:rsidP="00674D37">
      <w:pPr>
        <w:pStyle w:val="BodyNoIndentEVM"/>
        <w:jc w:val="both"/>
        <w:rPr>
          <w:rFonts w:ascii="Arial" w:hAnsi="Arial" w:cs="Arial"/>
        </w:rPr>
      </w:pPr>
      <w:r w:rsidRPr="00435B10">
        <w:rPr>
          <w:rFonts w:ascii="Arial" w:hAnsi="Arial" w:cs="Arial"/>
        </w:rPr>
        <w:t xml:space="preserve">Budgets assigned to </w:t>
      </w:r>
      <w:r w:rsidR="00636415" w:rsidRPr="00435B10">
        <w:rPr>
          <w:rFonts w:ascii="Arial" w:hAnsi="Arial" w:cs="Arial"/>
        </w:rPr>
        <w:t>CA</w:t>
      </w:r>
      <w:r w:rsidRPr="00435B10">
        <w:rPr>
          <w:rFonts w:ascii="Arial" w:hAnsi="Arial" w:cs="Arial"/>
        </w:rPr>
        <w:t xml:space="preserve">s for contracted items are planned and supported by time-phased information from the contractor. </w:t>
      </w:r>
    </w:p>
    <w:p w14:paraId="78612AF4" w14:textId="73CA53BD" w:rsidR="00956A76" w:rsidRPr="00435B10" w:rsidRDefault="00956A76" w:rsidP="00674D37">
      <w:pPr>
        <w:pStyle w:val="Heading2"/>
        <w:jc w:val="both"/>
      </w:pPr>
      <w:bookmarkStart w:id="745" w:name="_Toc304560971"/>
      <w:bookmarkStart w:id="746" w:name="_Toc84879697"/>
      <w:r w:rsidRPr="00435B10">
        <w:t>Work Packages for Contracted Effort.</w:t>
      </w:r>
      <w:bookmarkEnd w:id="745"/>
      <w:bookmarkEnd w:id="746"/>
    </w:p>
    <w:p w14:paraId="42B9C85A" w14:textId="77777777" w:rsidR="00956A76" w:rsidRPr="00435B10" w:rsidRDefault="00956A76" w:rsidP="00674D37">
      <w:pPr>
        <w:pStyle w:val="BodyNoIndentEVM"/>
        <w:jc w:val="both"/>
        <w:rPr>
          <w:rFonts w:ascii="Arial" w:hAnsi="Arial" w:cs="Arial"/>
        </w:rPr>
      </w:pPr>
      <w:r w:rsidRPr="00435B10">
        <w:rPr>
          <w:rFonts w:ascii="Arial" w:hAnsi="Arial" w:cs="Arial"/>
        </w:rPr>
        <w:t xml:space="preserve">Major contractors are identified to a scope of work and to a specific </w:t>
      </w:r>
      <w:r w:rsidR="00B82AAE" w:rsidRPr="00435B10">
        <w:rPr>
          <w:rFonts w:ascii="Arial" w:hAnsi="Arial" w:cs="Arial"/>
        </w:rPr>
        <w:t>W</w:t>
      </w:r>
      <w:r w:rsidR="001E0AA0" w:rsidRPr="00435B10">
        <w:rPr>
          <w:rFonts w:ascii="Arial" w:hAnsi="Arial" w:cs="Arial"/>
        </w:rPr>
        <w:t>BS</w:t>
      </w:r>
      <w:r w:rsidRPr="00435B10">
        <w:rPr>
          <w:rFonts w:ascii="Arial" w:hAnsi="Arial" w:cs="Arial"/>
        </w:rPr>
        <w:t xml:space="preserve"> element, i.e., </w:t>
      </w:r>
      <w:r w:rsidR="00636415" w:rsidRPr="00435B10">
        <w:rPr>
          <w:rFonts w:ascii="Arial" w:hAnsi="Arial" w:cs="Arial"/>
        </w:rPr>
        <w:t>CA</w:t>
      </w:r>
      <w:r w:rsidRPr="00435B10">
        <w:rPr>
          <w:rFonts w:ascii="Arial" w:hAnsi="Arial" w:cs="Arial"/>
        </w:rPr>
        <w:t xml:space="preserve">. In addition, </w:t>
      </w:r>
      <w:r w:rsidR="00651C8A" w:rsidRPr="00435B10">
        <w:rPr>
          <w:rFonts w:ascii="Arial" w:hAnsi="Arial" w:cs="Arial"/>
        </w:rPr>
        <w:t>WP</w:t>
      </w:r>
      <w:r w:rsidRPr="00435B10">
        <w:rPr>
          <w:rFonts w:ascii="Arial" w:hAnsi="Arial" w:cs="Arial"/>
        </w:rPr>
        <w:t>s may be established within the</w:t>
      </w:r>
      <w:r w:rsidR="00B8288D" w:rsidRPr="00435B10">
        <w:rPr>
          <w:rFonts w:ascii="Arial" w:hAnsi="Arial" w:cs="Arial"/>
        </w:rPr>
        <w:t xml:space="preserve"> contractor/subcontractor </w:t>
      </w:r>
      <w:r w:rsidR="00636415" w:rsidRPr="00435B10">
        <w:rPr>
          <w:rFonts w:ascii="Arial" w:hAnsi="Arial" w:cs="Arial"/>
        </w:rPr>
        <w:t>CA</w:t>
      </w:r>
      <w:r w:rsidRPr="00435B10">
        <w:rPr>
          <w:rFonts w:ascii="Arial" w:hAnsi="Arial" w:cs="Arial"/>
        </w:rPr>
        <w:t xml:space="preserve"> to provide for separation of contract activities for performance measurement purposes.</w:t>
      </w:r>
      <w:r w:rsidR="00F85069" w:rsidRPr="00435B10">
        <w:rPr>
          <w:rFonts w:ascii="Arial" w:hAnsi="Arial" w:cs="Arial"/>
        </w:rPr>
        <w:t xml:space="preserve"> </w:t>
      </w:r>
    </w:p>
    <w:p w14:paraId="6C480C52" w14:textId="77777777" w:rsidR="00956A76" w:rsidRPr="00435B10" w:rsidRDefault="00956A76" w:rsidP="00674D37">
      <w:pPr>
        <w:pStyle w:val="BodyNoIndentEVM"/>
        <w:jc w:val="both"/>
        <w:rPr>
          <w:rFonts w:ascii="Arial" w:hAnsi="Arial" w:cs="Arial"/>
        </w:rPr>
      </w:pPr>
      <w:r w:rsidRPr="00435B10">
        <w:rPr>
          <w:rFonts w:ascii="Arial" w:hAnsi="Arial" w:cs="Arial"/>
        </w:rPr>
        <w:t xml:space="preserve">NASA is able to support the values established within each </w:t>
      </w:r>
      <w:r w:rsidR="00651C8A" w:rsidRPr="00435B10">
        <w:rPr>
          <w:rFonts w:ascii="Arial" w:hAnsi="Arial" w:cs="Arial"/>
        </w:rPr>
        <w:t>WP</w:t>
      </w:r>
      <w:r w:rsidRPr="00435B10">
        <w:rPr>
          <w:rFonts w:ascii="Arial" w:hAnsi="Arial" w:cs="Arial"/>
        </w:rPr>
        <w:t xml:space="preserve"> using either</w:t>
      </w:r>
      <w:r w:rsidR="00B8288D" w:rsidRPr="00435B10">
        <w:rPr>
          <w:rFonts w:ascii="Arial" w:hAnsi="Arial" w:cs="Arial"/>
        </w:rPr>
        <w:t xml:space="preserve"> contractor/subcontractor </w:t>
      </w:r>
      <w:r w:rsidRPr="00435B10">
        <w:rPr>
          <w:rFonts w:ascii="Arial" w:hAnsi="Arial" w:cs="Arial"/>
        </w:rPr>
        <w:t xml:space="preserve">supplied information or internal documentation. These </w:t>
      </w:r>
      <w:r w:rsidR="00651C8A" w:rsidRPr="00435B10">
        <w:rPr>
          <w:rFonts w:ascii="Arial" w:hAnsi="Arial" w:cs="Arial"/>
        </w:rPr>
        <w:t>WP</w:t>
      </w:r>
      <w:r w:rsidRPr="00435B10">
        <w:rPr>
          <w:rFonts w:ascii="Arial" w:hAnsi="Arial" w:cs="Arial"/>
        </w:rPr>
        <w:t>s are related to the plan established by the</w:t>
      </w:r>
      <w:r w:rsidR="00B8288D" w:rsidRPr="00435B10">
        <w:rPr>
          <w:rFonts w:ascii="Arial" w:hAnsi="Arial" w:cs="Arial"/>
        </w:rPr>
        <w:t xml:space="preserve"> contractor/subcontractor </w:t>
      </w:r>
      <w:r w:rsidRPr="00435B10">
        <w:rPr>
          <w:rFonts w:ascii="Arial" w:hAnsi="Arial" w:cs="Arial"/>
        </w:rPr>
        <w:t>to complete efforts on the contracted items.</w:t>
      </w:r>
    </w:p>
    <w:p w14:paraId="230D87A6" w14:textId="77777777" w:rsidR="00956A76" w:rsidRPr="00435B10" w:rsidRDefault="00651C8A" w:rsidP="00674D37">
      <w:pPr>
        <w:pStyle w:val="BodyNoIndentEVM"/>
        <w:jc w:val="both"/>
        <w:rPr>
          <w:rFonts w:ascii="Arial" w:hAnsi="Arial" w:cs="Arial"/>
        </w:rPr>
      </w:pPr>
      <w:r w:rsidRPr="00435B10">
        <w:rPr>
          <w:rFonts w:ascii="Arial" w:hAnsi="Arial" w:cs="Arial"/>
        </w:rPr>
        <w:t>WP</w:t>
      </w:r>
      <w:r w:rsidR="00956A76" w:rsidRPr="00435B10">
        <w:rPr>
          <w:rFonts w:ascii="Arial" w:hAnsi="Arial" w:cs="Arial"/>
        </w:rPr>
        <w:t xml:space="preserve"> and </w:t>
      </w:r>
      <w:r w:rsidR="008135F1" w:rsidRPr="00435B10">
        <w:rPr>
          <w:rFonts w:ascii="Arial" w:hAnsi="Arial" w:cs="Arial"/>
        </w:rPr>
        <w:t>PP</w:t>
      </w:r>
      <w:r w:rsidR="00956A76" w:rsidRPr="00435B10">
        <w:rPr>
          <w:rFonts w:ascii="Arial" w:hAnsi="Arial" w:cs="Arial"/>
        </w:rPr>
        <w:t xml:space="preserve"> budgets for contractors represent the contractor’s plan for supporting contractual effort and are based on</w:t>
      </w:r>
      <w:r w:rsidR="00B8288D" w:rsidRPr="00435B10">
        <w:rPr>
          <w:rFonts w:ascii="Arial" w:hAnsi="Arial" w:cs="Arial"/>
        </w:rPr>
        <w:t xml:space="preserve"> contractor/subcontractor </w:t>
      </w:r>
      <w:r w:rsidR="00956A76" w:rsidRPr="00435B10">
        <w:rPr>
          <w:rFonts w:ascii="Arial" w:hAnsi="Arial" w:cs="Arial"/>
        </w:rPr>
        <w:t>and/or in-house documentation.</w:t>
      </w:r>
      <w:r w:rsidR="00F85069" w:rsidRPr="00435B10">
        <w:rPr>
          <w:rFonts w:ascii="Arial" w:hAnsi="Arial" w:cs="Arial"/>
        </w:rPr>
        <w:t xml:space="preserve"> </w:t>
      </w:r>
      <w:r w:rsidR="00956A76" w:rsidRPr="00435B10">
        <w:rPr>
          <w:rFonts w:ascii="Arial" w:hAnsi="Arial" w:cs="Arial"/>
        </w:rPr>
        <w:t>The</w:t>
      </w:r>
      <w:r w:rsidR="00B8288D" w:rsidRPr="00435B10">
        <w:rPr>
          <w:rFonts w:ascii="Arial" w:hAnsi="Arial" w:cs="Arial"/>
        </w:rPr>
        <w:t xml:space="preserve"> contractor/subcontractor </w:t>
      </w:r>
      <w:r w:rsidR="00956A76" w:rsidRPr="00435B10">
        <w:rPr>
          <w:rFonts w:ascii="Arial" w:hAnsi="Arial" w:cs="Arial"/>
        </w:rPr>
        <w:t xml:space="preserve">baseline/plan is used regularly as the basis to assess their status and generate EVM data. </w:t>
      </w:r>
    </w:p>
    <w:p w14:paraId="5919A779" w14:textId="55C048FF" w:rsidR="00956A76" w:rsidRPr="00435B10" w:rsidRDefault="00956A76" w:rsidP="00674D37">
      <w:pPr>
        <w:pStyle w:val="Heading2"/>
        <w:jc w:val="both"/>
      </w:pPr>
      <w:bookmarkStart w:id="747" w:name="_Toc304560972"/>
      <w:bookmarkStart w:id="748" w:name="_Toc84879698"/>
      <w:r w:rsidRPr="00435B10">
        <w:t>Collect and Report Actuals for Contracted Efforts</w:t>
      </w:r>
      <w:bookmarkEnd w:id="747"/>
      <w:bookmarkEnd w:id="748"/>
    </w:p>
    <w:p w14:paraId="483AA153" w14:textId="77777777" w:rsidR="00956A76" w:rsidRPr="00435B10" w:rsidRDefault="009D71E8" w:rsidP="00674D37">
      <w:pPr>
        <w:pStyle w:val="BodyNoIndentEVM"/>
        <w:jc w:val="both"/>
        <w:rPr>
          <w:rFonts w:ascii="Arial" w:hAnsi="Arial" w:cs="Arial"/>
        </w:rPr>
      </w:pPr>
      <w:r w:rsidRPr="00435B10">
        <w:rPr>
          <w:rFonts w:ascii="Arial" w:hAnsi="Arial" w:cs="Arial"/>
        </w:rPr>
        <w:t>NASA's</w:t>
      </w:r>
      <w:r w:rsidR="00956A76" w:rsidRPr="00435B10">
        <w:rPr>
          <w:rFonts w:ascii="Arial" w:hAnsi="Arial" w:cs="Arial"/>
        </w:rPr>
        <w:t xml:space="preserve"> accounting system ensures that contract costs are allocated to the accounts for which efforts were expended in a manner consistent with the respective budgets. In most circumstances, actual costs for contract items are reported in the same accounting period that </w:t>
      </w:r>
      <w:r w:rsidR="0065218F" w:rsidRPr="00435B10">
        <w:rPr>
          <w:rFonts w:ascii="Arial" w:eastAsia="Times New Roman" w:hAnsi="Arial" w:cs="Arial"/>
          <w:szCs w:val="24"/>
        </w:rPr>
        <w:t>EV</w:t>
      </w:r>
      <w:r w:rsidR="00956A76" w:rsidRPr="00435B10">
        <w:rPr>
          <w:rFonts w:ascii="Arial" w:hAnsi="Arial" w:cs="Arial"/>
        </w:rPr>
        <w:t xml:space="preserve"> is taken. </w:t>
      </w:r>
    </w:p>
    <w:p w14:paraId="0C4BDB3A" w14:textId="155DE07B" w:rsidR="00956A76" w:rsidRPr="00435B10" w:rsidRDefault="00956A76" w:rsidP="00674D37">
      <w:pPr>
        <w:pStyle w:val="Heading2"/>
        <w:jc w:val="both"/>
      </w:pPr>
      <w:bookmarkStart w:id="749" w:name="_Toc304560973"/>
      <w:bookmarkStart w:id="750" w:name="_Ref73650005"/>
      <w:bookmarkStart w:id="751" w:name="_Ref73650014"/>
      <w:bookmarkStart w:id="752" w:name="_Toc84879699"/>
      <w:r w:rsidRPr="00435B10">
        <w:t>Estimated Actuals</w:t>
      </w:r>
      <w:bookmarkEnd w:id="749"/>
      <w:bookmarkEnd w:id="750"/>
      <w:bookmarkEnd w:id="751"/>
      <w:bookmarkEnd w:id="752"/>
    </w:p>
    <w:p w14:paraId="5525ED07" w14:textId="77777777" w:rsidR="00956A76" w:rsidRPr="00435B10" w:rsidRDefault="00956A76" w:rsidP="00674D37">
      <w:pPr>
        <w:pStyle w:val="BodyNoIndentEVM"/>
        <w:jc w:val="both"/>
        <w:rPr>
          <w:rFonts w:ascii="Arial" w:hAnsi="Arial" w:cs="Arial"/>
        </w:rPr>
      </w:pPr>
      <w:r w:rsidRPr="00435B10">
        <w:rPr>
          <w:rFonts w:ascii="Arial" w:hAnsi="Arial" w:cs="Arial"/>
        </w:rPr>
        <w:t xml:space="preserve">It is essential that all actual costs used for variance analysis come directly from, or be reconcilable with, the NASA accounting system. </w:t>
      </w:r>
    </w:p>
    <w:p w14:paraId="2B02FEC9" w14:textId="77777777" w:rsidR="00956A76" w:rsidRPr="00435B10" w:rsidRDefault="00956A76" w:rsidP="00674D37">
      <w:pPr>
        <w:pStyle w:val="BodyNoIndentEVM"/>
        <w:jc w:val="both"/>
        <w:rPr>
          <w:rFonts w:ascii="Arial" w:hAnsi="Arial" w:cs="Arial"/>
        </w:rPr>
      </w:pPr>
      <w:r w:rsidRPr="00435B10">
        <w:rPr>
          <w:rFonts w:ascii="Arial" w:hAnsi="Arial" w:cs="Arial"/>
        </w:rPr>
        <w:t xml:space="preserve">Due to lagging reporting of costs, it may be necessary to use estimated actual costs to avoid artificial variances, which might be created by the time lag of costs being recognized by the </w:t>
      </w:r>
      <w:r w:rsidR="00587E7D" w:rsidRPr="00435B10">
        <w:rPr>
          <w:rFonts w:ascii="Arial" w:hAnsi="Arial" w:cs="Arial"/>
        </w:rPr>
        <w:t>A</w:t>
      </w:r>
      <w:r w:rsidRPr="00435B10">
        <w:rPr>
          <w:rFonts w:ascii="Arial" w:hAnsi="Arial" w:cs="Arial"/>
        </w:rPr>
        <w:t xml:space="preserve">gency’s accounting system. This is especially true when the lag time </w:t>
      </w:r>
      <w:r w:rsidR="00ED6AF8" w:rsidRPr="00435B10">
        <w:rPr>
          <w:rFonts w:ascii="Arial" w:hAnsi="Arial" w:cs="Arial"/>
        </w:rPr>
        <w:t>for acquiring actual cost data i</w:t>
      </w:r>
      <w:r w:rsidRPr="00435B10">
        <w:rPr>
          <w:rFonts w:ascii="Arial" w:hAnsi="Arial" w:cs="Arial"/>
        </w:rPr>
        <w:t xml:space="preserve">s significant. This may often be the case when other large institutions are involved in an effort and their accounting processes result in a lag of one or more accounting cycles before actual costs are available. This condition may be exacerbated when there are multiple partners in an effort. When the actual cost data becomes available it must </w:t>
      </w:r>
      <w:r w:rsidR="00666D42">
        <w:rPr>
          <w:rFonts w:ascii="Arial" w:hAnsi="Arial" w:cs="Arial"/>
        </w:rPr>
        <w:t xml:space="preserve">be </w:t>
      </w:r>
      <w:r w:rsidRPr="00435B10">
        <w:rPr>
          <w:rFonts w:ascii="Arial" w:hAnsi="Arial" w:cs="Arial"/>
        </w:rPr>
        <w:t xml:space="preserve">reconciled with the estimated actuals and corrections made to ensure that the </w:t>
      </w:r>
      <w:r w:rsidR="0065218F" w:rsidRPr="00435B10">
        <w:rPr>
          <w:rFonts w:ascii="Arial" w:eastAsia="Times New Roman" w:hAnsi="Arial" w:cs="Arial"/>
          <w:szCs w:val="24"/>
        </w:rPr>
        <w:t>EV</w:t>
      </w:r>
      <w:r w:rsidRPr="00435B10">
        <w:rPr>
          <w:rFonts w:ascii="Arial" w:hAnsi="Arial" w:cs="Arial"/>
        </w:rPr>
        <w:t xml:space="preserve"> information remains accurate and reliable. </w:t>
      </w:r>
    </w:p>
    <w:p w14:paraId="2CF5254F" w14:textId="77777777" w:rsidR="00956A76" w:rsidRPr="00435B10" w:rsidRDefault="00956A76" w:rsidP="00674D37">
      <w:pPr>
        <w:pStyle w:val="BodyNoIndentEVM"/>
        <w:jc w:val="both"/>
        <w:rPr>
          <w:rFonts w:ascii="Arial" w:hAnsi="Arial" w:cs="Arial"/>
        </w:rPr>
      </w:pPr>
      <w:r w:rsidRPr="00435B10">
        <w:rPr>
          <w:rFonts w:ascii="Arial" w:hAnsi="Arial" w:cs="Arial"/>
        </w:rPr>
        <w:t>The use of estimated actuals should be employed where necessary to ensure the most current information is being used in managing the effort.</w:t>
      </w:r>
      <w:r w:rsidR="00F85069" w:rsidRPr="00435B10">
        <w:rPr>
          <w:rFonts w:ascii="Arial" w:hAnsi="Arial" w:cs="Arial"/>
        </w:rPr>
        <w:t xml:space="preserve"> </w:t>
      </w:r>
      <w:r w:rsidRPr="00435B10">
        <w:rPr>
          <w:rFonts w:ascii="Arial" w:hAnsi="Arial" w:cs="Arial"/>
        </w:rPr>
        <w:t xml:space="preserve">For major contracts the use of estimated actuals can be minimized by using the contractor’s current month estimate from the </w:t>
      </w:r>
      <w:r w:rsidR="00CF6932" w:rsidRPr="00435B10">
        <w:rPr>
          <w:rFonts w:ascii="Arial" w:hAnsi="Arial" w:cs="Arial"/>
        </w:rPr>
        <w:t xml:space="preserve">Contractor Financial Management Report (NASA Form </w:t>
      </w:r>
      <w:r w:rsidRPr="00435B10">
        <w:rPr>
          <w:rFonts w:ascii="Arial" w:hAnsi="Arial" w:cs="Arial"/>
        </w:rPr>
        <w:t>NF</w:t>
      </w:r>
      <w:r w:rsidR="00CF6932" w:rsidRPr="00435B10">
        <w:rPr>
          <w:rFonts w:ascii="Arial" w:hAnsi="Arial" w:cs="Arial"/>
        </w:rPr>
        <w:t> </w:t>
      </w:r>
      <w:r w:rsidRPr="00435B10">
        <w:rPr>
          <w:rFonts w:ascii="Arial" w:hAnsi="Arial" w:cs="Arial"/>
        </w:rPr>
        <w:t>533</w:t>
      </w:r>
      <w:r w:rsidR="00CF6932" w:rsidRPr="00435B10">
        <w:rPr>
          <w:rFonts w:ascii="Arial" w:hAnsi="Arial" w:cs="Arial"/>
        </w:rPr>
        <w:t>)</w:t>
      </w:r>
      <w:r w:rsidRPr="00435B10">
        <w:rPr>
          <w:rFonts w:ascii="Arial" w:hAnsi="Arial" w:cs="Arial"/>
        </w:rPr>
        <w:t xml:space="preserve"> as the accounting accrual so that the need for estimated actual is removed.</w:t>
      </w:r>
      <w:r w:rsidR="00F85069" w:rsidRPr="00435B10">
        <w:rPr>
          <w:rFonts w:ascii="Arial" w:hAnsi="Arial" w:cs="Arial"/>
        </w:rPr>
        <w:t xml:space="preserve"> </w:t>
      </w:r>
      <w:r w:rsidRPr="00435B10">
        <w:rPr>
          <w:rFonts w:ascii="Arial" w:hAnsi="Arial" w:cs="Arial"/>
        </w:rPr>
        <w:t xml:space="preserve">See discussion in </w:t>
      </w:r>
      <w:r w:rsidR="00700340">
        <w:rPr>
          <w:rFonts w:ascii="Arial" w:hAnsi="Arial" w:cs="Arial"/>
        </w:rPr>
        <w:fldChar w:fldCharType="begin"/>
      </w:r>
      <w:r w:rsidR="00700340">
        <w:rPr>
          <w:rFonts w:ascii="Arial" w:hAnsi="Arial" w:cs="Arial"/>
        </w:rPr>
        <w:instrText xml:space="preserve"> REF _Ref70371044 \r \h </w:instrText>
      </w:r>
      <w:r w:rsidR="00700340">
        <w:rPr>
          <w:rFonts w:ascii="Arial" w:hAnsi="Arial" w:cs="Arial"/>
        </w:rPr>
      </w:r>
      <w:r w:rsidR="00700340">
        <w:rPr>
          <w:rFonts w:ascii="Arial" w:hAnsi="Arial" w:cs="Arial"/>
        </w:rPr>
        <w:fldChar w:fldCharType="separate"/>
      </w:r>
      <w:r w:rsidR="00700340">
        <w:rPr>
          <w:rFonts w:ascii="Arial" w:hAnsi="Arial" w:cs="Arial"/>
        </w:rPr>
        <w:t>4.14</w:t>
      </w:r>
      <w:r w:rsidR="00700340">
        <w:rPr>
          <w:rFonts w:ascii="Arial" w:hAnsi="Arial" w:cs="Arial"/>
        </w:rPr>
        <w:fldChar w:fldCharType="end"/>
      </w:r>
      <w:r w:rsidRPr="00435B10">
        <w:rPr>
          <w:rFonts w:ascii="Arial" w:hAnsi="Arial" w:cs="Arial"/>
        </w:rPr>
        <w:t xml:space="preserve"> on application and reconciliation of Estimated Actuals.</w:t>
      </w:r>
    </w:p>
    <w:p w14:paraId="53A51BB1" w14:textId="71DCD545" w:rsidR="00956A76" w:rsidRPr="00435B10" w:rsidRDefault="00956A76" w:rsidP="00674D37">
      <w:pPr>
        <w:pStyle w:val="Heading2"/>
        <w:jc w:val="both"/>
      </w:pPr>
      <w:bookmarkStart w:id="753" w:name="_Toc304560974"/>
      <w:bookmarkStart w:id="754" w:name="_Ref73650181"/>
      <w:bookmarkStart w:id="755" w:name="_Ref73650186"/>
      <w:bookmarkStart w:id="756" w:name="_Ref73650323"/>
      <w:bookmarkStart w:id="757" w:name="_Ref73650329"/>
      <w:bookmarkStart w:id="758" w:name="_Toc84879700"/>
      <w:r w:rsidRPr="00435B10">
        <w:t xml:space="preserve">Provide Effective Analysis of </w:t>
      </w:r>
      <w:r w:rsidR="00A272C3" w:rsidRPr="00435B10">
        <w:t xml:space="preserve">Contractor/Subcontractor </w:t>
      </w:r>
      <w:r w:rsidRPr="00435B10">
        <w:t>Performance</w:t>
      </w:r>
      <w:bookmarkEnd w:id="753"/>
      <w:bookmarkEnd w:id="754"/>
      <w:bookmarkEnd w:id="755"/>
      <w:bookmarkEnd w:id="756"/>
      <w:bookmarkEnd w:id="757"/>
      <w:bookmarkEnd w:id="758"/>
    </w:p>
    <w:p w14:paraId="002446E5" w14:textId="77777777" w:rsidR="00956A76" w:rsidRPr="00435B10" w:rsidRDefault="00956A76" w:rsidP="00674D37">
      <w:pPr>
        <w:pStyle w:val="BodyNoIndentEVM"/>
        <w:jc w:val="both"/>
        <w:rPr>
          <w:rFonts w:ascii="Arial" w:hAnsi="Arial" w:cs="Arial"/>
        </w:rPr>
      </w:pPr>
      <w:r w:rsidRPr="00435B10">
        <w:rPr>
          <w:rFonts w:ascii="Arial" w:hAnsi="Arial" w:cs="Arial"/>
        </w:rPr>
        <w:t>For major contracts (&gt;$20 million)</w:t>
      </w:r>
      <w:r w:rsidR="00F630A5" w:rsidRPr="00435B10">
        <w:rPr>
          <w:rFonts w:ascii="Arial" w:hAnsi="Arial" w:cs="Arial"/>
        </w:rPr>
        <w:t>,</w:t>
      </w:r>
      <w:r w:rsidRPr="00435B10">
        <w:rPr>
          <w:rFonts w:ascii="Arial" w:hAnsi="Arial" w:cs="Arial"/>
        </w:rPr>
        <w:t xml:space="preserve"> the </w:t>
      </w:r>
      <w:r w:rsidR="00B60CA6" w:rsidRPr="00435B10">
        <w:rPr>
          <w:rFonts w:ascii="Arial" w:hAnsi="Arial" w:cs="Arial"/>
        </w:rPr>
        <w:t>Pro</w:t>
      </w:r>
      <w:r w:rsidR="00B60CA6">
        <w:rPr>
          <w:rFonts w:ascii="Arial" w:hAnsi="Arial" w:cs="Arial"/>
        </w:rPr>
        <w:t>ject</w:t>
      </w:r>
      <w:r w:rsidR="00B60CA6" w:rsidRPr="00435B10">
        <w:rPr>
          <w:rFonts w:ascii="Arial" w:hAnsi="Arial" w:cs="Arial"/>
        </w:rPr>
        <w:t xml:space="preserve"> </w:t>
      </w:r>
      <w:r w:rsidR="0055620C" w:rsidRPr="00435B10">
        <w:rPr>
          <w:rFonts w:ascii="Arial" w:hAnsi="Arial" w:cs="Arial"/>
        </w:rPr>
        <w:t>Manager</w:t>
      </w:r>
      <w:r w:rsidRPr="00435B10">
        <w:rPr>
          <w:rFonts w:ascii="Arial" w:hAnsi="Arial" w:cs="Arial"/>
        </w:rPr>
        <w:t xml:space="preserve"> and applicable </w:t>
      </w:r>
      <w:r w:rsidR="003D1B49" w:rsidRPr="00435B10">
        <w:rPr>
          <w:rFonts w:ascii="Arial" w:hAnsi="Arial" w:cs="Arial"/>
        </w:rPr>
        <w:t>P</w:t>
      </w:r>
      <w:r w:rsidR="003D1B49" w:rsidRPr="00435B10">
        <w:rPr>
          <w:rFonts w:ascii="Arial" w:hAnsi="Arial" w:cs="Arial"/>
        </w:rPr>
        <w:noBreakHyphen/>
        <w:t>CAM</w:t>
      </w:r>
      <w:r w:rsidRPr="00435B10">
        <w:rPr>
          <w:rFonts w:ascii="Arial" w:hAnsi="Arial" w:cs="Arial"/>
        </w:rPr>
        <w:t xml:space="preserve">s </w:t>
      </w:r>
      <w:r w:rsidR="0055620C" w:rsidRPr="00435B10">
        <w:rPr>
          <w:rFonts w:ascii="Arial" w:hAnsi="Arial" w:cs="Arial"/>
        </w:rPr>
        <w:t>have</w:t>
      </w:r>
      <w:r w:rsidRPr="00435B10">
        <w:rPr>
          <w:rFonts w:ascii="Arial" w:hAnsi="Arial" w:cs="Arial"/>
        </w:rPr>
        <w:t xml:space="preserve"> been assigned the responsibility of reviewing the contractor’s </w:t>
      </w:r>
      <w:r w:rsidR="006B2F55" w:rsidRPr="00435B10">
        <w:rPr>
          <w:rFonts w:ascii="Arial" w:hAnsi="Arial" w:cs="Arial"/>
        </w:rPr>
        <w:t>IPMR</w:t>
      </w:r>
      <w:r w:rsidRPr="00435B10">
        <w:rPr>
          <w:rFonts w:ascii="Arial" w:hAnsi="Arial" w:cs="Arial"/>
        </w:rPr>
        <w:t xml:space="preserve"> for accuracy and adequacy. If the contract falls below the $20 </w:t>
      </w:r>
      <w:r w:rsidR="00793D51" w:rsidRPr="00435B10">
        <w:rPr>
          <w:rFonts w:ascii="Arial" w:hAnsi="Arial" w:cs="Arial"/>
        </w:rPr>
        <w:t>m</w:t>
      </w:r>
      <w:r w:rsidRPr="00435B10">
        <w:rPr>
          <w:rFonts w:ascii="Arial" w:hAnsi="Arial" w:cs="Arial"/>
        </w:rPr>
        <w:t xml:space="preserve">illion threshold, then the applicable EVM data must be developed by the </w:t>
      </w:r>
      <w:r w:rsidR="00B82AAE" w:rsidRPr="00435B10">
        <w:rPr>
          <w:rFonts w:ascii="Arial" w:hAnsi="Arial" w:cs="Arial"/>
        </w:rPr>
        <w:t xml:space="preserve">Project Manager </w:t>
      </w:r>
      <w:r w:rsidRPr="00435B10">
        <w:rPr>
          <w:rFonts w:ascii="Arial" w:hAnsi="Arial" w:cs="Arial"/>
        </w:rPr>
        <w:t xml:space="preserve">or </w:t>
      </w:r>
      <w:r w:rsidR="003D1B49" w:rsidRPr="00435B10">
        <w:rPr>
          <w:rFonts w:ascii="Arial" w:hAnsi="Arial" w:cs="Arial"/>
        </w:rPr>
        <w:t>P</w:t>
      </w:r>
      <w:r w:rsidR="003D1B49" w:rsidRPr="00435B10">
        <w:rPr>
          <w:rFonts w:ascii="Arial" w:hAnsi="Arial" w:cs="Arial"/>
        </w:rPr>
        <w:noBreakHyphen/>
        <w:t>CAM</w:t>
      </w:r>
      <w:r w:rsidRPr="00435B10">
        <w:rPr>
          <w:rFonts w:ascii="Arial" w:hAnsi="Arial" w:cs="Arial"/>
        </w:rPr>
        <w:t xml:space="preserve">s for incorporation into the overall project EVM PMB. This review includes an analysis of the performance measurement information contained in the data formats of the report, an evaluation of the variance analysis information contained in the report, and an evaluation of the management reserve usage, baseline changes and </w:t>
      </w:r>
      <w:r w:rsidR="00BC0942" w:rsidRPr="00435B10">
        <w:rPr>
          <w:rFonts w:ascii="Arial" w:hAnsi="Arial" w:cs="Arial"/>
        </w:rPr>
        <w:t xml:space="preserve">workforce </w:t>
      </w:r>
      <w:r w:rsidRPr="00435B10">
        <w:rPr>
          <w:rFonts w:ascii="Arial" w:hAnsi="Arial" w:cs="Arial"/>
        </w:rPr>
        <w:t xml:space="preserve">changes. The analytical results from either source are provided to the </w:t>
      </w:r>
      <w:r w:rsidR="003D1B49" w:rsidRPr="00435B10">
        <w:rPr>
          <w:rFonts w:ascii="Arial" w:hAnsi="Arial" w:cs="Arial"/>
        </w:rPr>
        <w:t>P</w:t>
      </w:r>
      <w:r w:rsidR="003D1B49" w:rsidRPr="00435B10">
        <w:rPr>
          <w:rFonts w:ascii="Arial" w:hAnsi="Arial" w:cs="Arial"/>
        </w:rPr>
        <w:noBreakHyphen/>
        <w:t>CAM</w:t>
      </w:r>
      <w:r w:rsidRPr="00435B10">
        <w:rPr>
          <w:rFonts w:ascii="Arial" w:hAnsi="Arial" w:cs="Arial"/>
        </w:rPr>
        <w:t xml:space="preserve">s for their monthly </w:t>
      </w:r>
      <w:r w:rsidR="00636415" w:rsidRPr="00435B10">
        <w:rPr>
          <w:rFonts w:ascii="Arial" w:hAnsi="Arial" w:cs="Arial"/>
        </w:rPr>
        <w:t>CA</w:t>
      </w:r>
      <w:r w:rsidRPr="00435B10">
        <w:rPr>
          <w:rFonts w:ascii="Arial" w:hAnsi="Arial" w:cs="Arial"/>
        </w:rPr>
        <w:t xml:space="preserve"> review and assessment.</w:t>
      </w:r>
    </w:p>
    <w:p w14:paraId="0AC080C2" w14:textId="41EA1865" w:rsidR="00956A76" w:rsidRPr="00435B10" w:rsidRDefault="009A447D" w:rsidP="00674D37">
      <w:pPr>
        <w:pStyle w:val="BodyNoIndentEVM"/>
        <w:jc w:val="both"/>
        <w:rPr>
          <w:rFonts w:ascii="Arial" w:hAnsi="Arial" w:cs="Arial"/>
        </w:rPr>
      </w:pPr>
      <w:r w:rsidRPr="00435B10">
        <w:rPr>
          <w:rFonts w:ascii="Arial" w:hAnsi="Arial" w:cs="Arial"/>
        </w:rPr>
        <w:t>The PRA</w:t>
      </w:r>
      <w:r w:rsidR="00956A76" w:rsidRPr="00435B10">
        <w:rPr>
          <w:rFonts w:ascii="Arial" w:hAnsi="Arial" w:cs="Arial"/>
        </w:rPr>
        <w:t xml:space="preserve"> and Planner/Schedulers are responsible for incorporating the contractor’s cost and schedule and performance data, including any significant variances into the projects information to ensure a complete picture of the </w:t>
      </w:r>
      <w:r w:rsidR="00BC6FA3" w:rsidRPr="00435B10">
        <w:rPr>
          <w:rFonts w:ascii="Arial" w:hAnsi="Arial" w:cs="Arial"/>
        </w:rPr>
        <w:t>project’s</w:t>
      </w:r>
      <w:r w:rsidR="00956A76" w:rsidRPr="00435B10">
        <w:rPr>
          <w:rFonts w:ascii="Arial" w:hAnsi="Arial" w:cs="Arial"/>
        </w:rPr>
        <w:t xml:space="preserve"> overall status. Working with the project team, the </w:t>
      </w:r>
      <w:r w:rsidR="003D1B49" w:rsidRPr="00435B10">
        <w:rPr>
          <w:rFonts w:ascii="Arial" w:hAnsi="Arial" w:cs="Arial"/>
        </w:rPr>
        <w:t>P</w:t>
      </w:r>
      <w:r w:rsidR="003D1B49" w:rsidRPr="00435B10">
        <w:rPr>
          <w:rFonts w:ascii="Arial" w:hAnsi="Arial" w:cs="Arial"/>
        </w:rPr>
        <w:noBreakHyphen/>
        <w:t>CAM</w:t>
      </w:r>
      <w:r w:rsidR="00956A76" w:rsidRPr="00435B10">
        <w:rPr>
          <w:rFonts w:ascii="Arial" w:hAnsi="Arial" w:cs="Arial"/>
        </w:rPr>
        <w:t xml:space="preserve"> ensures that </w:t>
      </w:r>
      <w:r w:rsidR="0065218F" w:rsidRPr="00435B10">
        <w:rPr>
          <w:rFonts w:ascii="Arial" w:eastAsia="Times New Roman" w:hAnsi="Arial" w:cs="Arial"/>
          <w:szCs w:val="24"/>
        </w:rPr>
        <w:t>EV</w:t>
      </w:r>
      <w:r w:rsidR="00956A76" w:rsidRPr="00435B10">
        <w:rPr>
          <w:rFonts w:ascii="Arial" w:hAnsi="Arial" w:cs="Arial"/>
        </w:rPr>
        <w:t xml:space="preserve"> reported by the</w:t>
      </w:r>
      <w:r w:rsidR="00B8288D" w:rsidRPr="00435B10">
        <w:rPr>
          <w:rFonts w:ascii="Arial" w:hAnsi="Arial" w:cs="Arial"/>
        </w:rPr>
        <w:t xml:space="preserve"> contractor/subcontractor </w:t>
      </w:r>
      <w:r w:rsidR="00956A76" w:rsidRPr="00435B10">
        <w:rPr>
          <w:rFonts w:ascii="Arial" w:hAnsi="Arial" w:cs="Arial"/>
        </w:rPr>
        <w:t xml:space="preserve">reconciles to actual physical progress reflected in the contractor’s progress payments requests. </w:t>
      </w:r>
    </w:p>
    <w:p w14:paraId="1618437C" w14:textId="2FAA5960" w:rsidR="00956A76" w:rsidRPr="00435B10" w:rsidRDefault="00956A76" w:rsidP="00674D37">
      <w:pPr>
        <w:pStyle w:val="Heading2"/>
        <w:jc w:val="both"/>
      </w:pPr>
      <w:bookmarkStart w:id="759" w:name="_Toc304560975"/>
      <w:bookmarkStart w:id="760" w:name="_Toc84879701"/>
      <w:r w:rsidRPr="00435B10">
        <w:t>Generate EACs for Contracted Efforts</w:t>
      </w:r>
      <w:bookmarkEnd w:id="759"/>
      <w:bookmarkEnd w:id="760"/>
    </w:p>
    <w:p w14:paraId="3BE1A5F5" w14:textId="77777777" w:rsidR="00956A76" w:rsidRPr="00435B10" w:rsidRDefault="00956A76" w:rsidP="00674D37">
      <w:pPr>
        <w:pStyle w:val="BodyNoIndentEVM"/>
        <w:jc w:val="both"/>
        <w:rPr>
          <w:rFonts w:ascii="Arial" w:hAnsi="Arial" w:cs="Arial"/>
        </w:rPr>
      </w:pPr>
      <w:r w:rsidRPr="00435B10">
        <w:rPr>
          <w:rFonts w:ascii="Arial" w:hAnsi="Arial" w:cs="Arial"/>
        </w:rPr>
        <w:t>The procedures relative to contract EACs should focus on two aspects:</w:t>
      </w:r>
    </w:p>
    <w:p w14:paraId="5AA88241" w14:textId="77777777" w:rsidR="00956A76" w:rsidRPr="00435B10" w:rsidRDefault="00956A76" w:rsidP="00097D93">
      <w:pPr>
        <w:pStyle w:val="ListNumberedEVM"/>
        <w:numPr>
          <w:ilvl w:val="0"/>
          <w:numId w:val="8"/>
        </w:numPr>
        <w:ind w:left="360" w:hanging="360"/>
        <w:jc w:val="both"/>
        <w:rPr>
          <w:rFonts w:ascii="Arial" w:hAnsi="Arial" w:cs="Arial"/>
        </w:rPr>
      </w:pPr>
      <w:r w:rsidRPr="00435B10">
        <w:rPr>
          <w:rFonts w:ascii="Arial" w:hAnsi="Arial" w:cs="Arial"/>
        </w:rPr>
        <w:t>The requirement that the</w:t>
      </w:r>
      <w:r w:rsidR="00B8288D" w:rsidRPr="00435B10">
        <w:rPr>
          <w:rFonts w:ascii="Arial" w:hAnsi="Arial" w:cs="Arial"/>
        </w:rPr>
        <w:t xml:space="preserve"> contractor/subcontractor </w:t>
      </w:r>
      <w:r w:rsidRPr="00435B10">
        <w:rPr>
          <w:rFonts w:ascii="Arial" w:hAnsi="Arial" w:cs="Arial"/>
        </w:rPr>
        <w:t>generates an EAC as necessary to support program requirements and reporting to the customer; and,</w:t>
      </w:r>
    </w:p>
    <w:p w14:paraId="0D99DC78" w14:textId="77777777" w:rsidR="00956A76" w:rsidRPr="00435B10" w:rsidRDefault="00956A76" w:rsidP="00097D93">
      <w:pPr>
        <w:pStyle w:val="ListNumberedEVM"/>
        <w:numPr>
          <w:ilvl w:val="0"/>
          <w:numId w:val="8"/>
        </w:numPr>
        <w:ind w:left="360" w:hanging="360"/>
        <w:jc w:val="both"/>
        <w:rPr>
          <w:rFonts w:ascii="Arial" w:hAnsi="Arial" w:cs="Arial"/>
        </w:rPr>
      </w:pPr>
      <w:r w:rsidRPr="00435B10">
        <w:rPr>
          <w:rFonts w:ascii="Arial" w:hAnsi="Arial" w:cs="Arial"/>
        </w:rPr>
        <w:t>The responsibility of the project team to evaluate the contractor's EAC for adequacy and accuracy.</w:t>
      </w:r>
    </w:p>
    <w:p w14:paraId="62ABADCD" w14:textId="77777777" w:rsidR="00956A76" w:rsidRPr="00435B10" w:rsidRDefault="00956A76" w:rsidP="00674D37">
      <w:pPr>
        <w:pStyle w:val="BodyNoIndentEVM"/>
        <w:jc w:val="both"/>
        <w:rPr>
          <w:rFonts w:ascii="Arial" w:hAnsi="Arial" w:cs="Arial"/>
        </w:rPr>
      </w:pPr>
      <w:r w:rsidRPr="00435B10">
        <w:rPr>
          <w:rFonts w:ascii="Arial" w:hAnsi="Arial" w:cs="Arial"/>
        </w:rPr>
        <w:t xml:space="preserve">Contract </w:t>
      </w:r>
      <w:r w:rsidR="009D71E8" w:rsidRPr="00435B10">
        <w:rPr>
          <w:rFonts w:ascii="Arial" w:hAnsi="Arial" w:cs="Arial"/>
        </w:rPr>
        <w:t>EACs</w:t>
      </w:r>
      <w:r w:rsidRPr="00435B10">
        <w:rPr>
          <w:rFonts w:ascii="Arial" w:hAnsi="Arial" w:cs="Arial"/>
        </w:rPr>
        <w:t xml:space="preserve"> should be based on:</w:t>
      </w:r>
    </w:p>
    <w:p w14:paraId="6F3772E0" w14:textId="77777777" w:rsidR="00956A76" w:rsidRPr="00435B10" w:rsidRDefault="00956A76" w:rsidP="00097D93">
      <w:pPr>
        <w:pStyle w:val="ListAlphaEVM"/>
        <w:numPr>
          <w:ilvl w:val="0"/>
          <w:numId w:val="9"/>
        </w:numPr>
        <w:jc w:val="both"/>
        <w:rPr>
          <w:rFonts w:ascii="Arial" w:hAnsi="Arial" w:cs="Arial"/>
        </w:rPr>
      </w:pPr>
      <w:r w:rsidRPr="00435B10">
        <w:rPr>
          <w:rFonts w:ascii="Arial" w:hAnsi="Arial" w:cs="Arial"/>
        </w:rPr>
        <w:t xml:space="preserve">Actual costs to date </w:t>
      </w:r>
    </w:p>
    <w:p w14:paraId="3D3F00AC" w14:textId="77777777" w:rsidR="00956A76" w:rsidRPr="00435B10" w:rsidRDefault="00956A76" w:rsidP="00674D37">
      <w:pPr>
        <w:pStyle w:val="ListAlphaEVM"/>
        <w:jc w:val="both"/>
        <w:rPr>
          <w:rFonts w:ascii="Arial" w:hAnsi="Arial" w:cs="Arial"/>
        </w:rPr>
      </w:pPr>
      <w:r w:rsidRPr="00435B10">
        <w:rPr>
          <w:rFonts w:ascii="Arial" w:hAnsi="Arial" w:cs="Arial"/>
        </w:rPr>
        <w:t>Open commitment values for contracted or procured items</w:t>
      </w:r>
    </w:p>
    <w:p w14:paraId="3509A5B8" w14:textId="77777777" w:rsidR="00956A76" w:rsidRPr="00435B10" w:rsidRDefault="00956A76" w:rsidP="00674D37">
      <w:pPr>
        <w:pStyle w:val="ListAlphaEVM"/>
        <w:jc w:val="both"/>
        <w:rPr>
          <w:rFonts w:ascii="Arial" w:hAnsi="Arial" w:cs="Arial"/>
        </w:rPr>
      </w:pPr>
      <w:r w:rsidRPr="00435B10">
        <w:rPr>
          <w:rFonts w:ascii="Arial" w:hAnsi="Arial" w:cs="Arial"/>
        </w:rPr>
        <w:t>Performance to date as reported in the contractor’s report and analyzed by the contract manager</w:t>
      </w:r>
    </w:p>
    <w:p w14:paraId="4E275883" w14:textId="77777777" w:rsidR="00956A76" w:rsidRPr="00435B10" w:rsidRDefault="00956A76" w:rsidP="00674D37">
      <w:pPr>
        <w:pStyle w:val="ListAlphaEVM"/>
        <w:jc w:val="both"/>
        <w:rPr>
          <w:rFonts w:ascii="Arial" w:hAnsi="Arial" w:cs="Arial"/>
        </w:rPr>
      </w:pPr>
      <w:r w:rsidRPr="00435B10">
        <w:rPr>
          <w:rFonts w:ascii="Arial" w:hAnsi="Arial" w:cs="Arial"/>
        </w:rPr>
        <w:t>Knowledgeable projections of future performance</w:t>
      </w:r>
    </w:p>
    <w:p w14:paraId="567B7D2B" w14:textId="77777777" w:rsidR="00956A76" w:rsidRPr="00435B10" w:rsidRDefault="00956A76" w:rsidP="00674D37">
      <w:pPr>
        <w:pStyle w:val="ListAlphaEVM"/>
        <w:jc w:val="both"/>
        <w:rPr>
          <w:rFonts w:ascii="Arial" w:hAnsi="Arial" w:cs="Arial"/>
        </w:rPr>
      </w:pPr>
      <w:r w:rsidRPr="00435B10">
        <w:rPr>
          <w:rFonts w:ascii="Arial" w:hAnsi="Arial" w:cs="Arial"/>
        </w:rPr>
        <w:t>Estimates of economic escalation</w:t>
      </w:r>
    </w:p>
    <w:p w14:paraId="5A7DC3D2" w14:textId="4EE9520C" w:rsidR="00956A76" w:rsidRPr="00435B10" w:rsidRDefault="00956A76" w:rsidP="00674D37">
      <w:pPr>
        <w:pStyle w:val="BodyNoIndentEVM"/>
        <w:jc w:val="both"/>
        <w:rPr>
          <w:rFonts w:ascii="Arial" w:hAnsi="Arial" w:cs="Arial"/>
        </w:rPr>
      </w:pPr>
      <w:r w:rsidRPr="00435B10">
        <w:rPr>
          <w:rFonts w:ascii="Arial" w:hAnsi="Arial" w:cs="Arial"/>
        </w:rPr>
        <w:t>Typically, if the</w:t>
      </w:r>
      <w:r w:rsidR="00B8288D" w:rsidRPr="00435B10">
        <w:rPr>
          <w:rFonts w:ascii="Arial" w:hAnsi="Arial" w:cs="Arial"/>
        </w:rPr>
        <w:t xml:space="preserve"> contractor/subcontractor </w:t>
      </w:r>
      <w:r w:rsidRPr="00435B10">
        <w:rPr>
          <w:rFonts w:ascii="Arial" w:hAnsi="Arial" w:cs="Arial"/>
        </w:rPr>
        <w:t xml:space="preserve">has a certified </w:t>
      </w:r>
      <w:r w:rsidR="00037DB6" w:rsidRPr="00435B10">
        <w:rPr>
          <w:rFonts w:ascii="Arial" w:hAnsi="Arial" w:cs="Arial"/>
        </w:rPr>
        <w:t>EVM</w:t>
      </w:r>
      <w:r w:rsidR="00194282">
        <w:rPr>
          <w:rFonts w:ascii="Arial" w:hAnsi="Arial" w:cs="Arial"/>
        </w:rPr>
        <w:t>S</w:t>
      </w:r>
      <w:r w:rsidRPr="00435B10">
        <w:rPr>
          <w:rFonts w:ascii="Arial" w:hAnsi="Arial" w:cs="Arial"/>
        </w:rPr>
        <w:t xml:space="preserve">, then its </w:t>
      </w:r>
      <w:r w:rsidR="008A0766" w:rsidRPr="00435B10">
        <w:rPr>
          <w:rFonts w:ascii="Arial" w:hAnsi="Arial" w:cs="Arial"/>
        </w:rPr>
        <w:t>System Description</w:t>
      </w:r>
      <w:r w:rsidRPr="00435B10">
        <w:rPr>
          <w:rFonts w:ascii="Arial" w:hAnsi="Arial" w:cs="Arial"/>
        </w:rPr>
        <w:t xml:space="preserve"> will outline the requirements for EACs to be updated.</w:t>
      </w:r>
      <w:r w:rsidR="00F85069" w:rsidRPr="00435B10">
        <w:rPr>
          <w:rFonts w:ascii="Arial" w:hAnsi="Arial" w:cs="Arial"/>
        </w:rPr>
        <w:t xml:space="preserve"> </w:t>
      </w:r>
      <w:r w:rsidR="003D1B49" w:rsidRPr="00435B10">
        <w:rPr>
          <w:rFonts w:ascii="Arial" w:hAnsi="Arial" w:cs="Arial"/>
        </w:rPr>
        <w:t>P</w:t>
      </w:r>
      <w:r w:rsidR="003D1B49" w:rsidRPr="00435B10">
        <w:rPr>
          <w:rFonts w:ascii="Arial" w:hAnsi="Arial" w:cs="Arial"/>
        </w:rPr>
        <w:noBreakHyphen/>
        <w:t>CAM</w:t>
      </w:r>
      <w:r w:rsidRPr="00435B10">
        <w:rPr>
          <w:rFonts w:ascii="Arial" w:hAnsi="Arial" w:cs="Arial"/>
        </w:rPr>
        <w:t>s should understand the frequency and process for EACs to be updated so that they can take this into consideration when updating their EACs.</w:t>
      </w:r>
    </w:p>
    <w:p w14:paraId="25CE2A07" w14:textId="2021EE5D" w:rsidR="00956A76" w:rsidRPr="00435B10" w:rsidRDefault="00956A76" w:rsidP="00674D37">
      <w:pPr>
        <w:pStyle w:val="Heading2"/>
        <w:jc w:val="both"/>
      </w:pPr>
      <w:bookmarkStart w:id="761" w:name="_Toc304560976"/>
      <w:bookmarkStart w:id="762" w:name="_Toc84879702"/>
      <w:r w:rsidRPr="00435B10">
        <w:t>Contractor Surveillance</w:t>
      </w:r>
      <w:bookmarkEnd w:id="761"/>
      <w:bookmarkEnd w:id="762"/>
    </w:p>
    <w:p w14:paraId="712F271B" w14:textId="49A0CA8D" w:rsidR="005B4329" w:rsidRDefault="00956A76" w:rsidP="00674D37">
      <w:pPr>
        <w:pStyle w:val="BodyNoIndentEVM"/>
        <w:jc w:val="both"/>
      </w:pPr>
      <w:r w:rsidRPr="00435B10">
        <w:rPr>
          <w:rFonts w:ascii="Arial" w:hAnsi="Arial" w:cs="Arial"/>
        </w:rPr>
        <w:t>As discussed previously, NASA imposes differing levels of EVM on its contractors. When a</w:t>
      </w:r>
      <w:r w:rsidR="00B8288D" w:rsidRPr="00435B10">
        <w:rPr>
          <w:rFonts w:ascii="Arial" w:hAnsi="Arial" w:cs="Arial"/>
        </w:rPr>
        <w:t xml:space="preserve"> contractor/subcontractor </w:t>
      </w:r>
      <w:r w:rsidRPr="00435B10">
        <w:rPr>
          <w:rFonts w:ascii="Arial" w:hAnsi="Arial" w:cs="Arial"/>
        </w:rPr>
        <w:t xml:space="preserve">has a requirement for an accepted or validated </w:t>
      </w:r>
      <w:r w:rsidR="00037DB6" w:rsidRPr="00435B10">
        <w:rPr>
          <w:rFonts w:ascii="Arial" w:hAnsi="Arial" w:cs="Arial"/>
        </w:rPr>
        <w:t>EVM</w:t>
      </w:r>
      <w:r w:rsidR="00194282">
        <w:rPr>
          <w:rFonts w:ascii="Arial" w:hAnsi="Arial" w:cs="Arial"/>
        </w:rPr>
        <w:t>S</w:t>
      </w:r>
      <w:r w:rsidRPr="00435B10">
        <w:rPr>
          <w:rFonts w:ascii="Arial" w:hAnsi="Arial" w:cs="Arial"/>
        </w:rPr>
        <w:t xml:space="preserve">, NASA is required to periodically test or survey the </w:t>
      </w:r>
      <w:r w:rsidR="00037DB6" w:rsidRPr="00435B10">
        <w:rPr>
          <w:rFonts w:ascii="Arial" w:hAnsi="Arial" w:cs="Arial"/>
        </w:rPr>
        <w:t>EVM</w:t>
      </w:r>
      <w:r w:rsidR="00194282">
        <w:rPr>
          <w:rFonts w:ascii="Arial" w:hAnsi="Arial" w:cs="Arial"/>
        </w:rPr>
        <w:t>S</w:t>
      </w:r>
      <w:r w:rsidRPr="00435B10">
        <w:rPr>
          <w:rFonts w:ascii="Arial" w:hAnsi="Arial" w:cs="Arial"/>
        </w:rPr>
        <w:t>.</w:t>
      </w:r>
      <w:r w:rsidR="00F85069" w:rsidRPr="00435B10">
        <w:rPr>
          <w:rFonts w:ascii="Arial" w:hAnsi="Arial" w:cs="Arial"/>
        </w:rPr>
        <w:t xml:space="preserve"> </w:t>
      </w:r>
      <w:r w:rsidRPr="00435B10">
        <w:rPr>
          <w:rFonts w:ascii="Arial" w:hAnsi="Arial" w:cs="Arial"/>
        </w:rPr>
        <w:t>This function is normally delegated to DCMA, via a delegation letter from the NASA CO, in order to ensure that the</w:t>
      </w:r>
      <w:r w:rsidR="00B8288D" w:rsidRPr="00435B10">
        <w:rPr>
          <w:rFonts w:ascii="Arial" w:hAnsi="Arial" w:cs="Arial"/>
        </w:rPr>
        <w:t xml:space="preserve"> contractor/subcontractor </w:t>
      </w:r>
      <w:r w:rsidRPr="00435B10">
        <w:rPr>
          <w:rFonts w:ascii="Arial" w:hAnsi="Arial" w:cs="Arial"/>
        </w:rPr>
        <w:t xml:space="preserve">is still managing the contract in accordance with its validated </w:t>
      </w:r>
      <w:r w:rsidR="00037DB6" w:rsidRPr="00435B10">
        <w:rPr>
          <w:rFonts w:ascii="Arial" w:hAnsi="Arial" w:cs="Arial"/>
        </w:rPr>
        <w:t>EVM</w:t>
      </w:r>
      <w:r w:rsidR="00194282">
        <w:rPr>
          <w:rFonts w:ascii="Arial" w:hAnsi="Arial" w:cs="Arial"/>
        </w:rPr>
        <w:t>S</w:t>
      </w:r>
      <w:r w:rsidR="009213D2" w:rsidRPr="00435B10">
        <w:rPr>
          <w:rFonts w:ascii="Arial" w:hAnsi="Arial" w:cs="Arial"/>
        </w:rPr>
        <w:t>. For specific wording,</w:t>
      </w:r>
      <w:r w:rsidRPr="00435B10">
        <w:rPr>
          <w:rFonts w:ascii="Arial" w:hAnsi="Arial" w:cs="Arial"/>
        </w:rPr>
        <w:t xml:space="preserve"> refer to the NASA M</w:t>
      </w:r>
      <w:r w:rsidR="00194282">
        <w:rPr>
          <w:rFonts w:ascii="Arial" w:hAnsi="Arial" w:cs="Arial"/>
        </w:rPr>
        <w:t>OU</w:t>
      </w:r>
      <w:r w:rsidRPr="00435B10">
        <w:rPr>
          <w:rFonts w:ascii="Arial" w:hAnsi="Arial" w:cs="Arial"/>
        </w:rPr>
        <w:t xml:space="preserve"> with DCM</w:t>
      </w:r>
      <w:r w:rsidRPr="005B4329">
        <w:rPr>
          <w:rFonts w:ascii="Arial" w:hAnsi="Arial" w:cs="Arial"/>
        </w:rPr>
        <w:t>A</w:t>
      </w:r>
      <w:r w:rsidR="00351A4F" w:rsidRPr="005B4329">
        <w:rPr>
          <w:rFonts w:ascii="Arial" w:hAnsi="Arial" w:cs="Arial"/>
        </w:rPr>
        <w:t xml:space="preserve"> at</w:t>
      </w:r>
      <w:r w:rsidR="008B146D" w:rsidRPr="005B4329">
        <w:rPr>
          <w:rFonts w:ascii="Arial" w:hAnsi="Arial" w:cs="Arial"/>
        </w:rPr>
        <w:t xml:space="preserve"> </w:t>
      </w:r>
      <w:hyperlink r:id="rId107" w:history="1">
        <w:r w:rsidR="00194282" w:rsidRPr="009443E7">
          <w:rPr>
            <w:rStyle w:val="Hyperlink"/>
            <w:rFonts w:ascii="Arial" w:hAnsi="Arial" w:cs="Arial"/>
          </w:rPr>
          <w:t>https://nasa.gov/evm/mou</w:t>
        </w:r>
      </w:hyperlink>
    </w:p>
    <w:p w14:paraId="38FC2B79" w14:textId="0A6B87C9" w:rsidR="00956A76" w:rsidRPr="00435B10" w:rsidRDefault="00956A76" w:rsidP="00674D37">
      <w:pPr>
        <w:pStyle w:val="BodyNoIndentEVM"/>
        <w:jc w:val="both"/>
        <w:rPr>
          <w:rFonts w:ascii="Arial" w:hAnsi="Arial" w:cs="Arial"/>
        </w:rPr>
      </w:pPr>
      <w:r w:rsidRPr="00435B10">
        <w:rPr>
          <w:rFonts w:ascii="Arial" w:hAnsi="Arial" w:cs="Arial"/>
        </w:rPr>
        <w:t>However, if the surveillance is not delegated to DCMA or another outside source, then NASA is required to perform this activity at least quarterly to ensure that the</w:t>
      </w:r>
      <w:r w:rsidR="00B8288D" w:rsidRPr="00435B10">
        <w:rPr>
          <w:rFonts w:ascii="Arial" w:hAnsi="Arial" w:cs="Arial"/>
        </w:rPr>
        <w:t xml:space="preserve"> contractor/subcontractor </w:t>
      </w:r>
      <w:r w:rsidRPr="00435B10">
        <w:rPr>
          <w:rFonts w:ascii="Arial" w:hAnsi="Arial" w:cs="Arial"/>
        </w:rPr>
        <w:t xml:space="preserve">is adhering to the </w:t>
      </w:r>
      <w:r w:rsidR="00953B37" w:rsidRPr="00435B10">
        <w:rPr>
          <w:rFonts w:ascii="Arial" w:hAnsi="Arial" w:cs="Arial"/>
        </w:rPr>
        <w:t>EIA-748 EVMS</w:t>
      </w:r>
      <w:r w:rsidRPr="00435B10">
        <w:rPr>
          <w:rFonts w:ascii="Arial" w:hAnsi="Arial" w:cs="Arial"/>
        </w:rPr>
        <w:t xml:space="preserve"> </w:t>
      </w:r>
      <w:r w:rsidR="004C0017">
        <w:rPr>
          <w:rFonts w:ascii="Arial" w:hAnsi="Arial" w:cs="Arial"/>
        </w:rPr>
        <w:t xml:space="preserve">Standard </w:t>
      </w:r>
      <w:r w:rsidRPr="00435B10">
        <w:rPr>
          <w:rFonts w:ascii="Arial" w:hAnsi="Arial" w:cs="Arial"/>
        </w:rPr>
        <w:t xml:space="preserve">guidelines and its own internal </w:t>
      </w:r>
      <w:r w:rsidR="00037DB6" w:rsidRPr="00435B10">
        <w:rPr>
          <w:rFonts w:ascii="Arial" w:hAnsi="Arial" w:cs="Arial"/>
        </w:rPr>
        <w:t>EVM</w:t>
      </w:r>
      <w:r w:rsidR="00194282">
        <w:rPr>
          <w:rFonts w:ascii="Arial" w:hAnsi="Arial" w:cs="Arial"/>
        </w:rPr>
        <w:t>S</w:t>
      </w:r>
      <w:r w:rsidRPr="00435B10">
        <w:rPr>
          <w:rFonts w:ascii="Arial" w:hAnsi="Arial" w:cs="Arial"/>
        </w:rPr>
        <w:t xml:space="preserve"> process.</w:t>
      </w:r>
      <w:r w:rsidR="00F85069" w:rsidRPr="00435B10">
        <w:rPr>
          <w:rFonts w:ascii="Arial" w:hAnsi="Arial" w:cs="Arial"/>
        </w:rPr>
        <w:t xml:space="preserve"> </w:t>
      </w:r>
      <w:r w:rsidRPr="00435B10">
        <w:rPr>
          <w:rFonts w:ascii="Arial" w:hAnsi="Arial" w:cs="Arial"/>
        </w:rPr>
        <w:t>This will ensure that the information that is received and incorporated into the NASA project baseline is valid and reliable.</w:t>
      </w:r>
      <w:r w:rsidR="00F85069" w:rsidRPr="00435B10">
        <w:rPr>
          <w:rFonts w:ascii="Arial" w:hAnsi="Arial" w:cs="Arial"/>
        </w:rPr>
        <w:t xml:space="preserve"> </w:t>
      </w:r>
      <w:r w:rsidRPr="00435B10">
        <w:rPr>
          <w:rFonts w:ascii="Arial" w:hAnsi="Arial" w:cs="Arial"/>
        </w:rPr>
        <w:t xml:space="preserve">If any discrepancies are </w:t>
      </w:r>
      <w:r w:rsidR="00FE333B" w:rsidRPr="00435B10">
        <w:rPr>
          <w:rFonts w:ascii="Arial" w:hAnsi="Arial" w:cs="Arial"/>
        </w:rPr>
        <w:t>found,</w:t>
      </w:r>
      <w:r w:rsidRPr="00435B10">
        <w:rPr>
          <w:rFonts w:ascii="Arial" w:hAnsi="Arial" w:cs="Arial"/>
        </w:rPr>
        <w:t xml:space="preserve"> then the contractor’s EV organization and its project team will develop a </w:t>
      </w:r>
      <w:r w:rsidR="001126D2">
        <w:rPr>
          <w:rFonts w:ascii="Arial" w:hAnsi="Arial" w:cs="Arial"/>
        </w:rPr>
        <w:t>c</w:t>
      </w:r>
      <w:r w:rsidRPr="00435B10">
        <w:rPr>
          <w:rFonts w:ascii="Arial" w:hAnsi="Arial" w:cs="Arial"/>
        </w:rPr>
        <w:t xml:space="preserve">orrective </w:t>
      </w:r>
      <w:r w:rsidR="001126D2">
        <w:rPr>
          <w:rFonts w:ascii="Arial" w:hAnsi="Arial" w:cs="Arial"/>
        </w:rPr>
        <w:t>a</w:t>
      </w:r>
      <w:r w:rsidRPr="00435B10">
        <w:rPr>
          <w:rFonts w:ascii="Arial" w:hAnsi="Arial" w:cs="Arial"/>
        </w:rPr>
        <w:t>ction plan and provide monthly progress on the plan until full correction is achieved.</w:t>
      </w:r>
      <w:r w:rsidR="00F85069" w:rsidRPr="00435B10">
        <w:rPr>
          <w:rFonts w:ascii="Arial" w:hAnsi="Arial" w:cs="Arial"/>
        </w:rPr>
        <w:t xml:space="preserve"> </w:t>
      </w:r>
      <w:r w:rsidRPr="00435B10">
        <w:rPr>
          <w:rFonts w:ascii="Arial" w:hAnsi="Arial" w:cs="Arial"/>
        </w:rPr>
        <w:t>If surveillance has been delegated to DCMA then they will track the contractor’s corrective action plan and report to the NASA CO as needed.</w:t>
      </w:r>
      <w:r w:rsidR="00F85069" w:rsidRPr="00435B10">
        <w:rPr>
          <w:rFonts w:ascii="Arial" w:hAnsi="Arial" w:cs="Arial"/>
        </w:rPr>
        <w:t xml:space="preserve"> </w:t>
      </w:r>
      <w:r w:rsidRPr="00435B10">
        <w:rPr>
          <w:rFonts w:ascii="Arial" w:hAnsi="Arial" w:cs="Arial"/>
        </w:rPr>
        <w:t>If not, then the organization responsible for surveillance assumes this task.</w:t>
      </w:r>
      <w:r w:rsidR="00F85069" w:rsidRPr="00435B10">
        <w:rPr>
          <w:rFonts w:ascii="Arial" w:hAnsi="Arial" w:cs="Arial"/>
        </w:rPr>
        <w:t xml:space="preserve"> </w:t>
      </w:r>
      <w:r w:rsidR="00FE333B">
        <w:rPr>
          <w:rFonts w:ascii="Arial" w:hAnsi="Arial" w:cs="Arial"/>
        </w:rPr>
        <w:t xml:space="preserve">It is </w:t>
      </w:r>
      <w:r w:rsidRPr="00435B10">
        <w:rPr>
          <w:rFonts w:ascii="Arial" w:hAnsi="Arial" w:cs="Arial"/>
        </w:rPr>
        <w:t>recommended that the project include the Center EVM Focal Point into the surveillance process or the tracking of issues and corrective action plans from the contractor.</w:t>
      </w:r>
    </w:p>
    <w:p w14:paraId="3D1C93C1" w14:textId="0285E9E9" w:rsidR="00956A76" w:rsidRPr="00435B10" w:rsidRDefault="00956A76" w:rsidP="00674D37">
      <w:pPr>
        <w:pStyle w:val="BodyNoIndentEVM"/>
        <w:jc w:val="both"/>
        <w:rPr>
          <w:rFonts w:ascii="Arial" w:hAnsi="Arial" w:cs="Arial"/>
        </w:rPr>
      </w:pPr>
      <w:r w:rsidRPr="00435B10">
        <w:rPr>
          <w:rFonts w:ascii="Arial" w:hAnsi="Arial" w:cs="Arial"/>
        </w:rPr>
        <w:t xml:space="preserve">Once surveillance report information is received from the contractor, the NASA CO or DCMA reviews the submitted information for accuracy and adequacy and provides a report to the project. This analysis includes an assessment of the performance measurement information contained in the data formats of the report, an evaluation of the </w:t>
      </w:r>
      <w:r w:rsidR="000778C8" w:rsidRPr="00435B10">
        <w:rPr>
          <w:rFonts w:ascii="Arial" w:hAnsi="Arial" w:cs="Arial"/>
        </w:rPr>
        <w:t>VAR</w:t>
      </w:r>
      <w:r w:rsidRPr="00435B10">
        <w:rPr>
          <w:rFonts w:ascii="Arial" w:hAnsi="Arial" w:cs="Arial"/>
        </w:rPr>
        <w:t xml:space="preserve">s, and evaluation of the contractor’s </w:t>
      </w:r>
      <w:r w:rsidR="001126D2">
        <w:rPr>
          <w:rFonts w:ascii="Arial" w:hAnsi="Arial" w:cs="Arial"/>
        </w:rPr>
        <w:t>EAC</w:t>
      </w:r>
      <w:r w:rsidRPr="00435B10">
        <w:rPr>
          <w:rFonts w:ascii="Arial" w:hAnsi="Arial" w:cs="Arial"/>
        </w:rPr>
        <w:t xml:space="preserve"> and overall performance.</w:t>
      </w:r>
      <w:r w:rsidR="00F85069" w:rsidRPr="00435B10">
        <w:rPr>
          <w:rFonts w:ascii="Arial" w:hAnsi="Arial" w:cs="Arial"/>
        </w:rPr>
        <w:t xml:space="preserve"> </w:t>
      </w:r>
    </w:p>
    <w:p w14:paraId="0C5D21F1" w14:textId="1F03F5E8" w:rsidR="00956A76" w:rsidRPr="00435B10" w:rsidRDefault="00A801DC" w:rsidP="00674D37">
      <w:pPr>
        <w:pStyle w:val="Heading2"/>
        <w:jc w:val="both"/>
      </w:pPr>
      <w:bookmarkStart w:id="763" w:name="_Toc304560977"/>
      <w:bookmarkStart w:id="764" w:name="_Toc84879703"/>
      <w:r>
        <w:t xml:space="preserve">Contract Management </w:t>
      </w:r>
      <w:r w:rsidR="00956A76" w:rsidRPr="00435B10">
        <w:t>Summary of Responsibilities</w:t>
      </w:r>
      <w:bookmarkEnd w:id="763"/>
      <w:bookmarkEnd w:id="764"/>
    </w:p>
    <w:p w14:paraId="6BEBD152" w14:textId="77777777" w:rsidR="00956A76" w:rsidRPr="00435B10" w:rsidRDefault="00956A76" w:rsidP="00674D37">
      <w:pPr>
        <w:pStyle w:val="BodyNoIndentEVM"/>
        <w:jc w:val="both"/>
        <w:rPr>
          <w:rFonts w:ascii="Arial" w:hAnsi="Arial" w:cs="Arial"/>
        </w:rPr>
      </w:pPr>
      <w:r w:rsidRPr="00435B10">
        <w:rPr>
          <w:rFonts w:ascii="Arial" w:hAnsi="Arial" w:cs="Arial"/>
        </w:rPr>
        <w:t>Responsibility and accountability for managing contracts on a project is distributed among several roles as discussed below.</w:t>
      </w:r>
    </w:p>
    <w:p w14:paraId="50CA2E86" w14:textId="00C3059C" w:rsidR="00956A76" w:rsidRPr="00435B10" w:rsidRDefault="00956A76" w:rsidP="00A801DC">
      <w:pPr>
        <w:pStyle w:val="Heading3"/>
      </w:pPr>
      <w:bookmarkStart w:id="765" w:name="_Toc304560978"/>
      <w:r w:rsidRPr="00435B10">
        <w:t>Project Manager</w:t>
      </w:r>
      <w:bookmarkEnd w:id="765"/>
    </w:p>
    <w:p w14:paraId="7767AEB5" w14:textId="77777777" w:rsidR="00956A76" w:rsidRPr="00435B10" w:rsidRDefault="00956A76" w:rsidP="00674D37">
      <w:pPr>
        <w:pStyle w:val="Bullet1EVM"/>
        <w:jc w:val="both"/>
        <w:rPr>
          <w:rFonts w:ascii="Arial" w:hAnsi="Arial" w:cs="Arial"/>
        </w:rPr>
      </w:pPr>
      <w:r w:rsidRPr="00435B10">
        <w:rPr>
          <w:rFonts w:ascii="Arial" w:hAnsi="Arial" w:cs="Arial"/>
        </w:rPr>
        <w:t>Recognizes and accepts responsibility and authority for the project.</w:t>
      </w:r>
    </w:p>
    <w:p w14:paraId="5FA64266" w14:textId="77777777" w:rsidR="00956A76" w:rsidRPr="00435B10" w:rsidRDefault="00956A76" w:rsidP="00674D37">
      <w:pPr>
        <w:pStyle w:val="Bullet1EVM"/>
        <w:jc w:val="both"/>
        <w:rPr>
          <w:rFonts w:ascii="Arial" w:hAnsi="Arial" w:cs="Arial"/>
        </w:rPr>
      </w:pPr>
      <w:r w:rsidRPr="00435B10">
        <w:rPr>
          <w:rFonts w:ascii="Arial" w:hAnsi="Arial" w:cs="Arial"/>
        </w:rPr>
        <w:t>Provides overall management direction and oversight for the project.</w:t>
      </w:r>
    </w:p>
    <w:p w14:paraId="084E2B95" w14:textId="77777777" w:rsidR="00956A76" w:rsidRPr="00435B10" w:rsidRDefault="00D67293" w:rsidP="00A801DC">
      <w:pPr>
        <w:pStyle w:val="Heading3"/>
      </w:pPr>
      <w:bookmarkStart w:id="766" w:name="_Toc304560979"/>
      <w:r w:rsidRPr="00435B10">
        <w:t>Subp</w:t>
      </w:r>
      <w:r w:rsidR="00956A76" w:rsidRPr="00435B10">
        <w:t>roject/Element Manager</w:t>
      </w:r>
      <w:bookmarkEnd w:id="766"/>
    </w:p>
    <w:p w14:paraId="39EAB584" w14:textId="77777777" w:rsidR="00956A76" w:rsidRPr="00435B10" w:rsidRDefault="00956A76" w:rsidP="00674D37">
      <w:pPr>
        <w:pStyle w:val="Bullet1EVM"/>
        <w:jc w:val="both"/>
        <w:rPr>
          <w:rFonts w:ascii="Arial" w:hAnsi="Arial" w:cs="Arial"/>
        </w:rPr>
      </w:pPr>
      <w:r w:rsidRPr="00435B10">
        <w:rPr>
          <w:rFonts w:ascii="Arial" w:hAnsi="Arial" w:cs="Arial"/>
        </w:rPr>
        <w:t xml:space="preserve">Assists </w:t>
      </w:r>
      <w:r w:rsidR="003D1B49" w:rsidRPr="00435B10">
        <w:rPr>
          <w:rFonts w:ascii="Arial" w:hAnsi="Arial" w:cs="Arial"/>
        </w:rPr>
        <w:t>P</w:t>
      </w:r>
      <w:r w:rsidR="003D1B49" w:rsidRPr="00435B10">
        <w:rPr>
          <w:rFonts w:ascii="Arial" w:hAnsi="Arial" w:cs="Arial"/>
        </w:rPr>
        <w:noBreakHyphen/>
        <w:t>CAM</w:t>
      </w:r>
      <w:r w:rsidRPr="00435B10">
        <w:rPr>
          <w:rFonts w:ascii="Arial" w:hAnsi="Arial" w:cs="Arial"/>
        </w:rPr>
        <w:t xml:space="preserve"> in the planning and scheduling of contract items.</w:t>
      </w:r>
    </w:p>
    <w:p w14:paraId="7C42603E" w14:textId="77777777" w:rsidR="00956A76" w:rsidRPr="00435B10" w:rsidRDefault="00956A76" w:rsidP="00674D37">
      <w:pPr>
        <w:pStyle w:val="Bullet1EVM"/>
        <w:jc w:val="both"/>
        <w:rPr>
          <w:rFonts w:ascii="Arial" w:hAnsi="Arial" w:cs="Arial"/>
        </w:rPr>
      </w:pPr>
      <w:r w:rsidRPr="00435B10">
        <w:rPr>
          <w:rFonts w:ascii="Arial" w:hAnsi="Arial" w:cs="Arial"/>
        </w:rPr>
        <w:t>Ensures proper allocation of EVM requirements to major subcontracts</w:t>
      </w:r>
    </w:p>
    <w:p w14:paraId="19731BD1" w14:textId="77777777" w:rsidR="00956A76" w:rsidRPr="00435B10" w:rsidRDefault="00956A76" w:rsidP="00674D37">
      <w:pPr>
        <w:pStyle w:val="Bullet1EVM"/>
        <w:jc w:val="both"/>
        <w:rPr>
          <w:rFonts w:ascii="Arial" w:hAnsi="Arial" w:cs="Arial"/>
        </w:rPr>
      </w:pPr>
      <w:r w:rsidRPr="00435B10">
        <w:rPr>
          <w:rFonts w:ascii="Arial" w:hAnsi="Arial" w:cs="Arial"/>
        </w:rPr>
        <w:t>Oversees monitoring of</w:t>
      </w:r>
      <w:r w:rsidR="00B8288D" w:rsidRPr="00435B10">
        <w:rPr>
          <w:rFonts w:ascii="Arial" w:hAnsi="Arial" w:cs="Arial"/>
        </w:rPr>
        <w:t xml:space="preserve"> contractor/subcontractor </w:t>
      </w:r>
      <w:r w:rsidRPr="00435B10">
        <w:rPr>
          <w:rFonts w:ascii="Arial" w:hAnsi="Arial" w:cs="Arial"/>
        </w:rPr>
        <w:t>costs.</w:t>
      </w:r>
    </w:p>
    <w:p w14:paraId="6FFEECFA" w14:textId="77777777" w:rsidR="00956A76" w:rsidRPr="00435B10" w:rsidRDefault="00956A76" w:rsidP="00674D37">
      <w:pPr>
        <w:pStyle w:val="Bullet1EVM"/>
        <w:jc w:val="both"/>
        <w:rPr>
          <w:rFonts w:ascii="Arial" w:hAnsi="Arial" w:cs="Arial"/>
        </w:rPr>
      </w:pPr>
      <w:r w:rsidRPr="00435B10">
        <w:rPr>
          <w:rFonts w:ascii="Arial" w:hAnsi="Arial" w:cs="Arial"/>
        </w:rPr>
        <w:t xml:space="preserve">Reviews and approves </w:t>
      </w:r>
      <w:r w:rsidR="000778C8" w:rsidRPr="00435B10">
        <w:rPr>
          <w:rFonts w:ascii="Arial" w:hAnsi="Arial" w:cs="Arial"/>
        </w:rPr>
        <w:t>VAR</w:t>
      </w:r>
      <w:r w:rsidR="001B2773" w:rsidRPr="00435B10">
        <w:rPr>
          <w:rFonts w:ascii="Arial" w:hAnsi="Arial" w:cs="Arial"/>
        </w:rPr>
        <w:t>s addressing material costs.</w:t>
      </w:r>
    </w:p>
    <w:p w14:paraId="21D61AAC" w14:textId="77777777" w:rsidR="00956A76" w:rsidRPr="00435B10" w:rsidRDefault="00497824" w:rsidP="00A801DC">
      <w:pPr>
        <w:pStyle w:val="Heading3"/>
      </w:pPr>
      <w:bookmarkStart w:id="767" w:name="_Toc304560980"/>
      <w:r w:rsidRPr="00435B10">
        <w:t>Project-Control Account Manager</w:t>
      </w:r>
      <w:r w:rsidR="00956A76" w:rsidRPr="00435B10">
        <w:t xml:space="preserve"> (</w:t>
      </w:r>
      <w:r w:rsidR="003D1B49" w:rsidRPr="00435B10">
        <w:t>P</w:t>
      </w:r>
      <w:r w:rsidR="003D1B49" w:rsidRPr="00435B10">
        <w:noBreakHyphen/>
        <w:t>CAM</w:t>
      </w:r>
      <w:r w:rsidR="00956A76" w:rsidRPr="00435B10">
        <w:t>)</w:t>
      </w:r>
      <w:bookmarkEnd w:id="767"/>
    </w:p>
    <w:p w14:paraId="2DCA0909" w14:textId="77777777" w:rsidR="00956A76" w:rsidRPr="00435B10" w:rsidRDefault="00956A76" w:rsidP="00674D37">
      <w:pPr>
        <w:pStyle w:val="Bullet1EVM"/>
        <w:jc w:val="both"/>
        <w:rPr>
          <w:rFonts w:ascii="Arial" w:hAnsi="Arial" w:cs="Arial"/>
        </w:rPr>
      </w:pPr>
      <w:r w:rsidRPr="00435B10">
        <w:rPr>
          <w:rFonts w:ascii="Arial" w:hAnsi="Arial" w:cs="Arial"/>
        </w:rPr>
        <w:t>Reviews contractor’s plan and schedule for integration into the project’s data.</w:t>
      </w:r>
    </w:p>
    <w:p w14:paraId="3AC95BDC" w14:textId="77777777" w:rsidR="00956A76" w:rsidRPr="00435B10" w:rsidRDefault="00956A76" w:rsidP="00674D37">
      <w:pPr>
        <w:pStyle w:val="Bullet1EVM"/>
        <w:jc w:val="both"/>
        <w:rPr>
          <w:rFonts w:ascii="Arial" w:hAnsi="Arial" w:cs="Arial"/>
        </w:rPr>
      </w:pPr>
      <w:r w:rsidRPr="00435B10">
        <w:rPr>
          <w:rFonts w:ascii="Arial" w:hAnsi="Arial" w:cs="Arial"/>
        </w:rPr>
        <w:t>Generates (or causes) purchase requisitions for contracted items.</w:t>
      </w:r>
    </w:p>
    <w:p w14:paraId="59D5EC99" w14:textId="77777777" w:rsidR="00956A76" w:rsidRPr="00435B10" w:rsidRDefault="00956A76" w:rsidP="00674D37">
      <w:pPr>
        <w:pStyle w:val="Bullet1EVM"/>
        <w:jc w:val="both"/>
        <w:rPr>
          <w:rFonts w:ascii="Arial" w:hAnsi="Arial" w:cs="Arial"/>
        </w:rPr>
      </w:pPr>
      <w:r w:rsidRPr="00435B10">
        <w:rPr>
          <w:rFonts w:ascii="Arial" w:hAnsi="Arial" w:cs="Arial"/>
        </w:rPr>
        <w:t>Ensures appropriate flow</w:t>
      </w:r>
      <w:r w:rsidR="00F47544" w:rsidRPr="00435B10">
        <w:rPr>
          <w:rFonts w:ascii="Arial" w:hAnsi="Arial" w:cs="Arial"/>
        </w:rPr>
        <w:t xml:space="preserve"> </w:t>
      </w:r>
      <w:r w:rsidR="00037DB6" w:rsidRPr="00435B10">
        <w:rPr>
          <w:rFonts w:ascii="Arial" w:hAnsi="Arial" w:cs="Arial"/>
        </w:rPr>
        <w:t>down of EVM</w:t>
      </w:r>
      <w:r w:rsidRPr="00435B10">
        <w:rPr>
          <w:rFonts w:ascii="Arial" w:hAnsi="Arial" w:cs="Arial"/>
        </w:rPr>
        <w:t xml:space="preserve"> requirements to major contractors</w:t>
      </w:r>
      <w:r w:rsidR="001B2773" w:rsidRPr="00435B10">
        <w:rPr>
          <w:rFonts w:ascii="Arial" w:hAnsi="Arial" w:cs="Arial"/>
        </w:rPr>
        <w:t>.</w:t>
      </w:r>
    </w:p>
    <w:p w14:paraId="7EE29613" w14:textId="77777777" w:rsidR="00956A76" w:rsidRPr="00435B10" w:rsidRDefault="00956A76" w:rsidP="00674D37">
      <w:pPr>
        <w:pStyle w:val="Bullet1EVM"/>
        <w:jc w:val="both"/>
        <w:rPr>
          <w:rFonts w:ascii="Arial" w:hAnsi="Arial" w:cs="Arial"/>
        </w:rPr>
      </w:pPr>
      <w:r w:rsidRPr="00435B10">
        <w:rPr>
          <w:rFonts w:ascii="Arial" w:hAnsi="Arial" w:cs="Arial"/>
        </w:rPr>
        <w:t>Manages the contractor’s technical, schedule, and cost performance.</w:t>
      </w:r>
    </w:p>
    <w:p w14:paraId="55A457B4" w14:textId="77777777" w:rsidR="00956A76" w:rsidRPr="00435B10" w:rsidRDefault="00956A76" w:rsidP="00674D37">
      <w:pPr>
        <w:pStyle w:val="Bullet1EVM"/>
        <w:jc w:val="both"/>
        <w:rPr>
          <w:rFonts w:ascii="Arial" w:hAnsi="Arial" w:cs="Arial"/>
        </w:rPr>
      </w:pPr>
      <w:r w:rsidRPr="00435B10">
        <w:rPr>
          <w:rFonts w:ascii="Arial" w:hAnsi="Arial" w:cs="Arial"/>
        </w:rPr>
        <w:t>Analyzes the contractor’s EAC and, if not in agreement, develops an independent EAC.</w:t>
      </w:r>
      <w:r w:rsidR="00F85069" w:rsidRPr="00435B10">
        <w:rPr>
          <w:rFonts w:ascii="Arial" w:hAnsi="Arial" w:cs="Arial"/>
        </w:rPr>
        <w:t xml:space="preserve"> </w:t>
      </w:r>
    </w:p>
    <w:p w14:paraId="1CC57786" w14:textId="77777777" w:rsidR="00956A76" w:rsidRPr="00435B10" w:rsidRDefault="00956A76" w:rsidP="00674D37">
      <w:pPr>
        <w:pStyle w:val="Bullet1EVM"/>
        <w:jc w:val="both"/>
        <w:rPr>
          <w:rFonts w:ascii="Arial" w:hAnsi="Arial" w:cs="Arial"/>
        </w:rPr>
      </w:pPr>
      <w:r w:rsidRPr="00435B10">
        <w:rPr>
          <w:rFonts w:ascii="Arial" w:hAnsi="Arial" w:cs="Arial"/>
        </w:rPr>
        <w:t xml:space="preserve">Generates independent </w:t>
      </w:r>
      <w:r w:rsidR="000778C8" w:rsidRPr="00435B10">
        <w:rPr>
          <w:rFonts w:ascii="Arial" w:hAnsi="Arial" w:cs="Arial"/>
        </w:rPr>
        <w:t>VAR</w:t>
      </w:r>
      <w:r w:rsidRPr="00435B10">
        <w:rPr>
          <w:rFonts w:ascii="Arial" w:hAnsi="Arial" w:cs="Arial"/>
        </w:rPr>
        <w:t>s when significant variances occur.</w:t>
      </w:r>
    </w:p>
    <w:p w14:paraId="5E870F11" w14:textId="77777777" w:rsidR="00956A76" w:rsidRPr="00435B10" w:rsidRDefault="00956A76" w:rsidP="00A801DC">
      <w:pPr>
        <w:pStyle w:val="Heading3"/>
      </w:pPr>
      <w:bookmarkStart w:id="768" w:name="_Toc304560981"/>
      <w:r w:rsidRPr="00435B10">
        <w:t>Contracting Officer (CO)</w:t>
      </w:r>
      <w:bookmarkEnd w:id="768"/>
    </w:p>
    <w:p w14:paraId="7E59F2A3" w14:textId="77777777" w:rsidR="00956A76" w:rsidRPr="00435B10" w:rsidRDefault="00956A76" w:rsidP="00674D37">
      <w:pPr>
        <w:pStyle w:val="Bullet1EVM"/>
        <w:jc w:val="both"/>
        <w:rPr>
          <w:rFonts w:ascii="Arial" w:hAnsi="Arial" w:cs="Arial"/>
        </w:rPr>
      </w:pPr>
      <w:r w:rsidRPr="00435B10">
        <w:rPr>
          <w:rFonts w:ascii="Arial" w:hAnsi="Arial" w:cs="Arial"/>
        </w:rPr>
        <w:t xml:space="preserve">With inputs from the </w:t>
      </w:r>
      <w:r w:rsidR="003D1B49" w:rsidRPr="00435B10">
        <w:rPr>
          <w:rFonts w:ascii="Arial" w:hAnsi="Arial" w:cs="Arial"/>
        </w:rPr>
        <w:t>P</w:t>
      </w:r>
      <w:r w:rsidR="003D1B49" w:rsidRPr="00435B10">
        <w:rPr>
          <w:rFonts w:ascii="Arial" w:hAnsi="Arial" w:cs="Arial"/>
        </w:rPr>
        <w:noBreakHyphen/>
        <w:t>CAM</w:t>
      </w:r>
      <w:r w:rsidR="003D5F54" w:rsidRPr="00435B10">
        <w:rPr>
          <w:rFonts w:ascii="Arial" w:hAnsi="Arial" w:cs="Arial"/>
        </w:rPr>
        <w:t xml:space="preserve"> </w:t>
      </w:r>
      <w:r w:rsidRPr="00435B10">
        <w:rPr>
          <w:rFonts w:ascii="Arial" w:hAnsi="Arial" w:cs="Arial"/>
        </w:rPr>
        <w:t>/</w:t>
      </w:r>
      <w:r w:rsidR="003D5F54" w:rsidRPr="00435B10">
        <w:rPr>
          <w:rFonts w:ascii="Arial" w:hAnsi="Arial" w:cs="Arial"/>
        </w:rPr>
        <w:t xml:space="preserve"> CTM</w:t>
      </w:r>
      <w:r w:rsidRPr="00435B10">
        <w:rPr>
          <w:rFonts w:ascii="Arial" w:hAnsi="Arial" w:cs="Arial"/>
        </w:rPr>
        <w:t xml:space="preserve"> and </w:t>
      </w:r>
      <w:r w:rsidR="00F362EE" w:rsidRPr="00435B10">
        <w:rPr>
          <w:rFonts w:ascii="Arial" w:hAnsi="Arial" w:cs="Arial"/>
        </w:rPr>
        <w:t>Business Manager</w:t>
      </w:r>
      <w:r w:rsidRPr="00435B10">
        <w:rPr>
          <w:rFonts w:ascii="Arial" w:hAnsi="Arial" w:cs="Arial"/>
        </w:rPr>
        <w:t>, negotiates and executes the contract.</w:t>
      </w:r>
    </w:p>
    <w:p w14:paraId="5BBE53E5" w14:textId="77777777" w:rsidR="00956A76" w:rsidRPr="00435B10" w:rsidRDefault="00956A76" w:rsidP="00674D37">
      <w:pPr>
        <w:pStyle w:val="Bullet1EVM"/>
        <w:jc w:val="both"/>
        <w:rPr>
          <w:rFonts w:ascii="Arial" w:hAnsi="Arial" w:cs="Arial"/>
        </w:rPr>
      </w:pPr>
      <w:r w:rsidRPr="00435B10">
        <w:rPr>
          <w:rFonts w:ascii="Arial" w:hAnsi="Arial" w:cs="Arial"/>
        </w:rPr>
        <w:t>Ensures that the appropriate EVM clauses and data requirements are included in major contracts</w:t>
      </w:r>
      <w:r w:rsidR="00CC54A7" w:rsidRPr="00435B10">
        <w:rPr>
          <w:rFonts w:ascii="Arial" w:hAnsi="Arial" w:cs="Arial"/>
        </w:rPr>
        <w:t>.</w:t>
      </w:r>
    </w:p>
    <w:p w14:paraId="2FA55B9F" w14:textId="77777777" w:rsidR="00956A76" w:rsidRPr="00435B10" w:rsidRDefault="00956A76" w:rsidP="00A801DC">
      <w:pPr>
        <w:pStyle w:val="Heading3"/>
      </w:pPr>
      <w:bookmarkStart w:id="769" w:name="_Toc304560982"/>
      <w:r w:rsidRPr="00435B10">
        <w:t>Contracting Office</w:t>
      </w:r>
      <w:r w:rsidR="00BF3D24" w:rsidRPr="00435B10">
        <w:t>r’s</w:t>
      </w:r>
      <w:r w:rsidRPr="00435B10">
        <w:t xml:space="preserve"> Representative (</w:t>
      </w:r>
      <w:r w:rsidR="00B46F79" w:rsidRPr="00435B10">
        <w:t>COR</w:t>
      </w:r>
      <w:r w:rsidRPr="00435B10">
        <w:t>)</w:t>
      </w:r>
      <w:bookmarkEnd w:id="769"/>
    </w:p>
    <w:p w14:paraId="75B8BE05" w14:textId="77777777" w:rsidR="00956A76" w:rsidRPr="00435B10" w:rsidRDefault="00956A76" w:rsidP="00674D37">
      <w:pPr>
        <w:pStyle w:val="Bullet1EVM"/>
        <w:jc w:val="both"/>
        <w:rPr>
          <w:rFonts w:ascii="Arial" w:hAnsi="Arial" w:cs="Arial"/>
        </w:rPr>
      </w:pPr>
      <w:r w:rsidRPr="00435B10">
        <w:rPr>
          <w:rFonts w:ascii="Arial" w:hAnsi="Arial" w:cs="Arial"/>
        </w:rPr>
        <w:t>Monitors</w:t>
      </w:r>
      <w:r w:rsidR="00B8288D" w:rsidRPr="00435B10">
        <w:rPr>
          <w:rFonts w:ascii="Arial" w:hAnsi="Arial" w:cs="Arial"/>
        </w:rPr>
        <w:t xml:space="preserve"> contractor/subcontractor </w:t>
      </w:r>
      <w:r w:rsidRPr="00435B10">
        <w:rPr>
          <w:rFonts w:ascii="Arial" w:hAnsi="Arial" w:cs="Arial"/>
        </w:rPr>
        <w:t xml:space="preserve">performance for timely, acceptable deliverables including cost, schedule, and </w:t>
      </w:r>
      <w:r w:rsidR="0065218F" w:rsidRPr="00435B10">
        <w:rPr>
          <w:rFonts w:ascii="Arial" w:eastAsia="Times New Roman" w:hAnsi="Arial" w:cs="Arial"/>
          <w:szCs w:val="24"/>
        </w:rPr>
        <w:t>EV</w:t>
      </w:r>
      <w:r w:rsidRPr="00435B10">
        <w:rPr>
          <w:rFonts w:ascii="Arial" w:hAnsi="Arial" w:cs="Arial"/>
        </w:rPr>
        <w:t xml:space="preserve"> reports. </w:t>
      </w:r>
    </w:p>
    <w:p w14:paraId="4B5ECF29" w14:textId="77777777" w:rsidR="00956A76" w:rsidRPr="00435B10" w:rsidRDefault="00956A76" w:rsidP="00674D37">
      <w:pPr>
        <w:pStyle w:val="Bullet1EVM"/>
        <w:jc w:val="both"/>
        <w:rPr>
          <w:rFonts w:ascii="Arial" w:hAnsi="Arial" w:cs="Arial"/>
        </w:rPr>
      </w:pPr>
      <w:r w:rsidRPr="00435B10">
        <w:rPr>
          <w:rFonts w:ascii="Arial" w:hAnsi="Arial" w:cs="Arial"/>
        </w:rPr>
        <w:t>Analyzes</w:t>
      </w:r>
      <w:r w:rsidR="00B8288D" w:rsidRPr="00435B10">
        <w:rPr>
          <w:rFonts w:ascii="Arial" w:hAnsi="Arial" w:cs="Arial"/>
        </w:rPr>
        <w:t xml:space="preserve"> contractor/subcontractor </w:t>
      </w:r>
      <w:r w:rsidRPr="00435B10">
        <w:rPr>
          <w:rFonts w:ascii="Arial" w:hAnsi="Arial" w:cs="Arial"/>
        </w:rPr>
        <w:t xml:space="preserve">data and provide input to </w:t>
      </w:r>
      <w:r w:rsidR="003F2EB1" w:rsidRPr="00435B10">
        <w:rPr>
          <w:rFonts w:ascii="Arial" w:hAnsi="Arial" w:cs="Arial"/>
        </w:rPr>
        <w:t>PP&amp;C</w:t>
      </w:r>
      <w:r w:rsidRPr="00435B10">
        <w:rPr>
          <w:rFonts w:ascii="Arial" w:hAnsi="Arial" w:cs="Arial"/>
        </w:rPr>
        <w:t xml:space="preserve">. </w:t>
      </w:r>
    </w:p>
    <w:p w14:paraId="0F3E2FCA" w14:textId="192A0C38" w:rsidR="00956A76" w:rsidRPr="00435B10" w:rsidRDefault="00956A76" w:rsidP="00674D37">
      <w:pPr>
        <w:pStyle w:val="Bullet1EVM"/>
        <w:jc w:val="both"/>
        <w:rPr>
          <w:rFonts w:ascii="Arial" w:hAnsi="Arial" w:cs="Arial"/>
        </w:rPr>
      </w:pPr>
      <w:r w:rsidRPr="00435B10">
        <w:rPr>
          <w:rFonts w:ascii="Arial" w:hAnsi="Arial" w:cs="Arial"/>
        </w:rPr>
        <w:t>Distributes reports</w:t>
      </w:r>
      <w:r w:rsidR="00BC6FA3">
        <w:rPr>
          <w:rFonts w:ascii="Arial" w:hAnsi="Arial" w:cs="Arial"/>
        </w:rPr>
        <w:t>,</w:t>
      </w:r>
      <w:r w:rsidRPr="00435B10">
        <w:rPr>
          <w:rFonts w:ascii="Arial" w:hAnsi="Arial" w:cs="Arial"/>
        </w:rPr>
        <w:t xml:space="preserve"> if necessary</w:t>
      </w:r>
      <w:r w:rsidR="00BC6FA3">
        <w:rPr>
          <w:rFonts w:ascii="Arial" w:hAnsi="Arial" w:cs="Arial"/>
        </w:rPr>
        <w:t>,</w:t>
      </w:r>
      <w:r w:rsidRPr="00435B10">
        <w:rPr>
          <w:rFonts w:ascii="Arial" w:hAnsi="Arial" w:cs="Arial"/>
        </w:rPr>
        <w:t xml:space="preserve"> to the </w:t>
      </w:r>
      <w:r w:rsidR="003D1B49" w:rsidRPr="00435B10">
        <w:rPr>
          <w:rFonts w:ascii="Arial" w:hAnsi="Arial" w:cs="Arial"/>
        </w:rPr>
        <w:t>P</w:t>
      </w:r>
      <w:r w:rsidR="003D1B49" w:rsidRPr="00435B10">
        <w:rPr>
          <w:rFonts w:ascii="Arial" w:hAnsi="Arial" w:cs="Arial"/>
        </w:rPr>
        <w:noBreakHyphen/>
        <w:t>CAM</w:t>
      </w:r>
      <w:r w:rsidRPr="00435B10">
        <w:rPr>
          <w:rFonts w:ascii="Arial" w:hAnsi="Arial" w:cs="Arial"/>
        </w:rPr>
        <w:t xml:space="preserve">/CTM and the </w:t>
      </w:r>
      <w:r w:rsidR="00F362EE" w:rsidRPr="00435B10">
        <w:rPr>
          <w:rFonts w:ascii="Arial" w:hAnsi="Arial" w:cs="Arial"/>
        </w:rPr>
        <w:t>Business Manager</w:t>
      </w:r>
      <w:r w:rsidRPr="00435B10">
        <w:rPr>
          <w:rFonts w:ascii="Arial" w:hAnsi="Arial" w:cs="Arial"/>
        </w:rPr>
        <w:t>/PRA</w:t>
      </w:r>
      <w:r w:rsidR="002270F3" w:rsidRPr="00435B10">
        <w:rPr>
          <w:rFonts w:ascii="Arial" w:hAnsi="Arial" w:cs="Arial"/>
        </w:rPr>
        <w:t>.</w:t>
      </w:r>
    </w:p>
    <w:p w14:paraId="5FBC0E54" w14:textId="77777777" w:rsidR="00956A76" w:rsidRPr="00435B10" w:rsidRDefault="00956A76" w:rsidP="00A801DC">
      <w:pPr>
        <w:pStyle w:val="Heading3"/>
      </w:pPr>
      <w:bookmarkStart w:id="770" w:name="_Toc304560983"/>
      <w:r w:rsidRPr="00435B10">
        <w:t>Business Manager</w:t>
      </w:r>
      <w:bookmarkEnd w:id="770"/>
    </w:p>
    <w:p w14:paraId="4C7EA453" w14:textId="77777777" w:rsidR="00956A76" w:rsidRPr="00435B10" w:rsidRDefault="00956A76" w:rsidP="00674D37">
      <w:pPr>
        <w:pStyle w:val="Bullet1EVM"/>
        <w:jc w:val="both"/>
        <w:rPr>
          <w:rFonts w:ascii="Arial" w:hAnsi="Arial" w:cs="Arial"/>
        </w:rPr>
      </w:pPr>
      <w:r w:rsidRPr="00435B10">
        <w:rPr>
          <w:rFonts w:ascii="Arial" w:hAnsi="Arial" w:cs="Arial"/>
        </w:rPr>
        <w:t>Supports the planning and scheduling of contracted items.</w:t>
      </w:r>
    </w:p>
    <w:p w14:paraId="3172EF00" w14:textId="77777777" w:rsidR="00956A76" w:rsidRPr="00435B10" w:rsidRDefault="00956A76" w:rsidP="00674D37">
      <w:pPr>
        <w:pStyle w:val="Bullet1EVM"/>
        <w:jc w:val="both"/>
        <w:rPr>
          <w:rFonts w:ascii="Arial" w:hAnsi="Arial" w:cs="Arial"/>
        </w:rPr>
      </w:pPr>
      <w:r w:rsidRPr="00435B10">
        <w:rPr>
          <w:rFonts w:ascii="Arial" w:hAnsi="Arial" w:cs="Arial"/>
        </w:rPr>
        <w:t xml:space="preserve">Assists in the monitoring of contract costs. </w:t>
      </w:r>
    </w:p>
    <w:p w14:paraId="2147AD97" w14:textId="77777777" w:rsidR="00956A76" w:rsidRPr="00435B10" w:rsidRDefault="00956A76" w:rsidP="00674D37">
      <w:pPr>
        <w:pStyle w:val="Bullet1EVM"/>
        <w:jc w:val="both"/>
        <w:rPr>
          <w:rFonts w:ascii="Arial" w:hAnsi="Arial" w:cs="Arial"/>
        </w:rPr>
      </w:pPr>
      <w:r w:rsidRPr="00435B10">
        <w:rPr>
          <w:rFonts w:ascii="Arial" w:hAnsi="Arial" w:cs="Arial"/>
        </w:rPr>
        <w:t xml:space="preserve">Oversees the integration of </w:t>
      </w:r>
      <w:r w:rsidR="00A272C3" w:rsidRPr="00435B10">
        <w:rPr>
          <w:rFonts w:ascii="Arial" w:hAnsi="Arial" w:cs="Arial"/>
        </w:rPr>
        <w:t xml:space="preserve">Contractor/Subcontractor </w:t>
      </w:r>
      <w:r w:rsidRPr="00435B10">
        <w:rPr>
          <w:rFonts w:ascii="Arial" w:hAnsi="Arial" w:cs="Arial"/>
        </w:rPr>
        <w:t xml:space="preserve">cost and schedule data into the project’s data. </w:t>
      </w:r>
    </w:p>
    <w:p w14:paraId="55DB447C" w14:textId="77777777" w:rsidR="00956A76" w:rsidRPr="00435B10" w:rsidRDefault="00956A76" w:rsidP="00674D37">
      <w:pPr>
        <w:pStyle w:val="Bullet1EVM"/>
        <w:jc w:val="both"/>
        <w:rPr>
          <w:rFonts w:ascii="Arial" w:hAnsi="Arial" w:cs="Arial"/>
        </w:rPr>
      </w:pPr>
      <w:r w:rsidRPr="00435B10">
        <w:rPr>
          <w:rFonts w:ascii="Arial" w:hAnsi="Arial" w:cs="Arial"/>
        </w:rPr>
        <w:t xml:space="preserve">Assists in the reporting of cost/schedule status for contracted items and the accumulation of </w:t>
      </w:r>
      <w:r w:rsidR="000778C8" w:rsidRPr="00435B10">
        <w:rPr>
          <w:rFonts w:ascii="Arial" w:hAnsi="Arial" w:cs="Arial"/>
        </w:rPr>
        <w:t>VAR</w:t>
      </w:r>
      <w:r w:rsidRPr="00435B10">
        <w:rPr>
          <w:rFonts w:ascii="Arial" w:hAnsi="Arial" w:cs="Arial"/>
        </w:rPr>
        <w:t>s when significant variances occur.</w:t>
      </w:r>
    </w:p>
    <w:p w14:paraId="57DF1F97" w14:textId="77777777" w:rsidR="00956A76" w:rsidRPr="00A801DC" w:rsidRDefault="00956A76" w:rsidP="00A801DC">
      <w:pPr>
        <w:pStyle w:val="Heading3"/>
      </w:pPr>
      <w:bookmarkStart w:id="771" w:name="_Toc304560984"/>
      <w:r w:rsidRPr="00A801DC">
        <w:t>EVM Focal Point</w:t>
      </w:r>
      <w:bookmarkEnd w:id="771"/>
    </w:p>
    <w:p w14:paraId="25CBB5D4" w14:textId="77777777" w:rsidR="00956A76" w:rsidRPr="00435B10" w:rsidRDefault="00956A76" w:rsidP="00674D37">
      <w:pPr>
        <w:pStyle w:val="Bullet1EVM"/>
        <w:jc w:val="both"/>
        <w:rPr>
          <w:rFonts w:ascii="Arial" w:hAnsi="Arial" w:cs="Arial"/>
        </w:rPr>
      </w:pPr>
      <w:r w:rsidRPr="00435B10">
        <w:rPr>
          <w:rFonts w:ascii="Arial" w:hAnsi="Arial" w:cs="Arial"/>
        </w:rPr>
        <w:t>Supports the project in the surveillance activities and tracking of corrective actions</w:t>
      </w:r>
      <w:r w:rsidR="00CC54A7" w:rsidRPr="00435B10">
        <w:rPr>
          <w:rFonts w:ascii="Arial" w:hAnsi="Arial" w:cs="Arial"/>
        </w:rPr>
        <w:t>.</w:t>
      </w:r>
    </w:p>
    <w:p w14:paraId="130B54EB" w14:textId="77777777" w:rsidR="00956A76" w:rsidRPr="00435B10" w:rsidRDefault="00956A76" w:rsidP="00674D37">
      <w:pPr>
        <w:pStyle w:val="Bullet1EVM"/>
        <w:jc w:val="both"/>
        <w:rPr>
          <w:rFonts w:ascii="Arial" w:hAnsi="Arial" w:cs="Arial"/>
        </w:rPr>
      </w:pPr>
      <w:r w:rsidRPr="00435B10">
        <w:rPr>
          <w:rFonts w:ascii="Arial" w:hAnsi="Arial" w:cs="Arial"/>
        </w:rPr>
        <w:t>Facilitates any differences between the</w:t>
      </w:r>
      <w:r w:rsidR="00B8288D" w:rsidRPr="00435B10">
        <w:rPr>
          <w:rFonts w:ascii="Arial" w:hAnsi="Arial" w:cs="Arial"/>
        </w:rPr>
        <w:t xml:space="preserve"> contractor/subcontractor </w:t>
      </w:r>
      <w:r w:rsidRPr="00435B10">
        <w:rPr>
          <w:rFonts w:ascii="Arial" w:hAnsi="Arial" w:cs="Arial"/>
        </w:rPr>
        <w:t>and the applicable NASA organizations.</w:t>
      </w:r>
    </w:p>
    <w:p w14:paraId="34C5791D" w14:textId="77777777" w:rsidR="00BA75BB" w:rsidRPr="002D01AA" w:rsidRDefault="00BA75BB" w:rsidP="002D01AA">
      <w:pPr>
        <w:pStyle w:val="BodyNoIndentEVM"/>
      </w:pPr>
    </w:p>
    <w:p w14:paraId="16C41ACA" w14:textId="77777777" w:rsidR="00AD3595" w:rsidRPr="002D01AA" w:rsidRDefault="00AD3595" w:rsidP="002D01AA">
      <w:pPr>
        <w:pStyle w:val="BodyNoIndentEVM"/>
        <w:sectPr w:rsidR="00AD3595" w:rsidRPr="002D01AA" w:rsidSect="00E43304">
          <w:pgSz w:w="12240" w:h="15840"/>
          <w:pgMar w:top="1440" w:right="1440" w:bottom="1440" w:left="1440" w:header="720" w:footer="720" w:gutter="0"/>
          <w:pgNumType w:chapStyle="1"/>
          <w:cols w:space="230"/>
          <w:docGrid w:linePitch="360"/>
        </w:sectPr>
      </w:pPr>
    </w:p>
    <w:p w14:paraId="7C447545" w14:textId="6C419802" w:rsidR="00956A76" w:rsidRPr="00435B10" w:rsidRDefault="003B6712" w:rsidP="00674D37">
      <w:pPr>
        <w:pStyle w:val="Heading1"/>
        <w:jc w:val="both"/>
        <w:rPr>
          <w:rFonts w:ascii="Arial" w:hAnsi="Arial"/>
          <w:color w:val="FF0000"/>
        </w:rPr>
      </w:pPr>
      <w:bookmarkStart w:id="772" w:name="_Toc304560985"/>
      <w:bookmarkStart w:id="773" w:name="_Ref70359899"/>
      <w:bookmarkStart w:id="774" w:name="_Toc84879704"/>
      <w:r w:rsidRPr="00435B10">
        <w:rPr>
          <w:rFonts w:ascii="Arial" w:hAnsi="Arial"/>
          <w:color w:val="FF0000"/>
        </w:rPr>
        <w:t>I</w:t>
      </w:r>
      <w:r w:rsidR="00956A76" w:rsidRPr="00435B10">
        <w:rPr>
          <w:rFonts w:ascii="Arial" w:hAnsi="Arial"/>
          <w:color w:val="FF0000"/>
        </w:rPr>
        <w:t>NTRA-AGENCY WORK AGREEMENTS</w:t>
      </w:r>
      <w:bookmarkEnd w:id="772"/>
      <w:bookmarkEnd w:id="773"/>
      <w:bookmarkEnd w:id="774"/>
    </w:p>
    <w:p w14:paraId="6953D99D" w14:textId="77777777" w:rsidR="00A801DC" w:rsidRPr="00435B10" w:rsidRDefault="00A801DC" w:rsidP="00A801DC">
      <w:pPr>
        <w:pStyle w:val="Heading2"/>
        <w:jc w:val="both"/>
      </w:pPr>
      <w:bookmarkStart w:id="775" w:name="_Toc84879705"/>
      <w:r>
        <w:t>Intra-Agency Work Agreements Introduction</w:t>
      </w:r>
      <w:bookmarkEnd w:id="775"/>
    </w:p>
    <w:p w14:paraId="50D05E7C" w14:textId="77777777" w:rsidR="00956A76" w:rsidRPr="00435B10" w:rsidRDefault="00956A76" w:rsidP="00674D37">
      <w:pPr>
        <w:pStyle w:val="BodyNoIndentEVM"/>
        <w:jc w:val="both"/>
        <w:rPr>
          <w:rFonts w:ascii="Arial" w:hAnsi="Arial" w:cs="Arial"/>
        </w:rPr>
      </w:pPr>
      <w:r w:rsidRPr="00435B10">
        <w:rPr>
          <w:rFonts w:ascii="Arial" w:hAnsi="Arial" w:cs="Arial"/>
        </w:rPr>
        <w:t>NASA Project implementations are encouraged to utilize facilities, resources and capabilities available across NASA Centers, other government or non-profit entities or partners.</w:t>
      </w:r>
      <w:r w:rsidR="00F85069" w:rsidRPr="00435B10">
        <w:rPr>
          <w:rFonts w:ascii="Arial" w:hAnsi="Arial" w:cs="Arial"/>
        </w:rPr>
        <w:t xml:space="preserve"> </w:t>
      </w:r>
      <w:r w:rsidRPr="00435B10">
        <w:rPr>
          <w:rFonts w:ascii="Arial" w:hAnsi="Arial" w:cs="Arial"/>
        </w:rPr>
        <w:t>This collaborative approach requires the responsible Project Office to negotiate Work Agreements with the performing or implementing Center.</w:t>
      </w:r>
      <w:r w:rsidR="00F85069" w:rsidRPr="00435B10">
        <w:rPr>
          <w:rFonts w:ascii="Arial" w:hAnsi="Arial" w:cs="Arial"/>
        </w:rPr>
        <w:t xml:space="preserve"> </w:t>
      </w:r>
      <w:r w:rsidRPr="00435B10">
        <w:rPr>
          <w:rFonts w:ascii="Arial" w:hAnsi="Arial" w:cs="Arial"/>
        </w:rPr>
        <w:t xml:space="preserve">Documenting the agreed upon scope, schedule and budget via an </w:t>
      </w:r>
      <w:r w:rsidR="00F225D2">
        <w:rPr>
          <w:rFonts w:ascii="Arial" w:hAnsi="Arial" w:cs="Arial"/>
        </w:rPr>
        <w:t>IAWA</w:t>
      </w:r>
      <w:r w:rsidRPr="00435B10">
        <w:rPr>
          <w:rFonts w:ascii="Arial" w:hAnsi="Arial" w:cs="Arial"/>
        </w:rPr>
        <w:t xml:space="preserve"> is similar to negotiating a contract with an industry partner. The NASA Project Office</w:t>
      </w:r>
      <w:r w:rsidR="00EE7BB3">
        <w:rPr>
          <w:rFonts w:ascii="Arial" w:hAnsi="Arial" w:cs="Arial"/>
        </w:rPr>
        <w:t>, as the sponsor,</w:t>
      </w:r>
      <w:r w:rsidRPr="00435B10">
        <w:rPr>
          <w:rFonts w:ascii="Arial" w:hAnsi="Arial" w:cs="Arial"/>
        </w:rPr>
        <w:t xml:space="preserve"> is responsible for managing these Work Agreements—including scope, schedule, and budget—as well as ensuring flow down requirements are adhered to in a professional and highly ethical fashion. </w:t>
      </w:r>
      <w:r w:rsidR="005B1792">
        <w:rPr>
          <w:rFonts w:ascii="Arial" w:hAnsi="Arial" w:cs="Arial"/>
        </w:rPr>
        <w:t xml:space="preserve"> The Project O</w:t>
      </w:r>
      <w:r w:rsidR="005B1792" w:rsidRPr="00E86205">
        <w:rPr>
          <w:rFonts w:ascii="Arial" w:hAnsi="Arial" w:cs="Arial"/>
        </w:rPr>
        <w:t>ffice will integrate all cost and schedule data from contractors and other Centers into the total project EVM data to provide information for analysis and r</w:t>
      </w:r>
      <w:r w:rsidR="00F90D02">
        <w:rPr>
          <w:rFonts w:ascii="Arial" w:hAnsi="Arial" w:cs="Arial"/>
        </w:rPr>
        <w:t>eporting.  This integration</w:t>
      </w:r>
      <w:r w:rsidR="005B1792" w:rsidRPr="00E86205">
        <w:rPr>
          <w:rFonts w:ascii="Arial" w:hAnsi="Arial" w:cs="Arial"/>
        </w:rPr>
        <w:t xml:space="preserve"> provides the project the ability to report at a total project level</w:t>
      </w:r>
      <w:r w:rsidR="005B1792">
        <w:rPr>
          <w:rFonts w:ascii="Arial" w:hAnsi="Arial" w:cs="Arial"/>
        </w:rPr>
        <w:t>.</w:t>
      </w:r>
    </w:p>
    <w:p w14:paraId="64C59DF3" w14:textId="69F2655E" w:rsidR="00956A76" w:rsidRPr="00435B10" w:rsidRDefault="00A801DC" w:rsidP="00674D37">
      <w:pPr>
        <w:pStyle w:val="Heading2"/>
        <w:jc w:val="both"/>
      </w:pPr>
      <w:bookmarkStart w:id="776" w:name="_Toc304560986"/>
      <w:bookmarkStart w:id="777" w:name="_Toc84879706"/>
      <w:r>
        <w:t xml:space="preserve">Intra-Agency Work Agreements </w:t>
      </w:r>
      <w:r w:rsidR="00956A76" w:rsidRPr="00435B10">
        <w:t>Parameters</w:t>
      </w:r>
      <w:bookmarkEnd w:id="776"/>
      <w:bookmarkEnd w:id="777"/>
    </w:p>
    <w:p w14:paraId="0C496A7E" w14:textId="77777777" w:rsidR="00956A76" w:rsidRPr="00435B10" w:rsidRDefault="00956A76" w:rsidP="00674D37">
      <w:pPr>
        <w:pStyle w:val="BodyNoIndentEVM"/>
        <w:jc w:val="both"/>
        <w:rPr>
          <w:rFonts w:ascii="Arial" w:hAnsi="Arial" w:cs="Arial"/>
        </w:rPr>
      </w:pPr>
      <w:r w:rsidRPr="00435B10">
        <w:rPr>
          <w:rFonts w:ascii="Arial" w:hAnsi="Arial" w:cs="Arial"/>
        </w:rPr>
        <w:t>The following parameters apply:</w:t>
      </w:r>
    </w:p>
    <w:p w14:paraId="778716DF" w14:textId="77777777" w:rsidR="00956A76" w:rsidRPr="00435B10" w:rsidRDefault="00956A76" w:rsidP="00674D37">
      <w:pPr>
        <w:pStyle w:val="Bullet1EVM"/>
        <w:jc w:val="both"/>
        <w:rPr>
          <w:rFonts w:ascii="Arial" w:hAnsi="Arial" w:cs="Arial"/>
        </w:rPr>
      </w:pPr>
      <w:r w:rsidRPr="00435B10">
        <w:rPr>
          <w:rFonts w:ascii="Arial" w:hAnsi="Arial" w:cs="Arial"/>
        </w:rPr>
        <w:t xml:space="preserve">All authorized work is clearly defined using the framework of the project </w:t>
      </w:r>
      <w:r w:rsidR="000778C8" w:rsidRPr="00435B10">
        <w:rPr>
          <w:rFonts w:ascii="Arial" w:eastAsia="Times New Roman" w:hAnsi="Arial" w:cs="Arial"/>
          <w:spacing w:val="1"/>
          <w:position w:val="2"/>
          <w:szCs w:val="24"/>
        </w:rPr>
        <w:t>W</w:t>
      </w:r>
      <w:r w:rsidR="000778C8" w:rsidRPr="00435B10">
        <w:rPr>
          <w:rFonts w:ascii="Arial" w:eastAsia="Times New Roman" w:hAnsi="Arial" w:cs="Arial"/>
          <w:spacing w:val="-2"/>
          <w:position w:val="2"/>
          <w:szCs w:val="24"/>
        </w:rPr>
        <w:t>B</w:t>
      </w:r>
      <w:r w:rsidR="000778C8" w:rsidRPr="00435B10">
        <w:rPr>
          <w:rFonts w:ascii="Arial" w:eastAsia="Times New Roman" w:hAnsi="Arial" w:cs="Arial"/>
          <w:spacing w:val="1"/>
          <w:position w:val="2"/>
          <w:szCs w:val="24"/>
        </w:rPr>
        <w:t>S</w:t>
      </w:r>
      <w:r w:rsidRPr="00435B10">
        <w:rPr>
          <w:rFonts w:ascii="Arial" w:hAnsi="Arial" w:cs="Arial"/>
        </w:rPr>
        <w:t xml:space="preserve"> decomposed or extended to the </w:t>
      </w:r>
      <w:r w:rsidR="008F6E24" w:rsidRPr="00435B10">
        <w:rPr>
          <w:rFonts w:ascii="Arial" w:hAnsi="Arial" w:cs="Arial"/>
        </w:rPr>
        <w:t>p</w:t>
      </w:r>
      <w:r w:rsidRPr="00435B10">
        <w:rPr>
          <w:rFonts w:ascii="Arial" w:hAnsi="Arial" w:cs="Arial"/>
        </w:rPr>
        <w:t>roject/</w:t>
      </w:r>
      <w:r w:rsidR="006356C0" w:rsidRPr="00435B10">
        <w:rPr>
          <w:rFonts w:ascii="Arial" w:hAnsi="Arial" w:cs="Arial"/>
        </w:rPr>
        <w:t>Center</w:t>
      </w:r>
      <w:r w:rsidRPr="00435B10">
        <w:rPr>
          <w:rFonts w:ascii="Arial" w:hAnsi="Arial" w:cs="Arial"/>
        </w:rPr>
        <w:t xml:space="preserve"> level</w:t>
      </w:r>
    </w:p>
    <w:p w14:paraId="14856492" w14:textId="77777777" w:rsidR="00956A76" w:rsidRPr="00435B10" w:rsidRDefault="00956A76" w:rsidP="00674D37">
      <w:pPr>
        <w:pStyle w:val="Bullet1EVM"/>
        <w:jc w:val="both"/>
        <w:rPr>
          <w:rFonts w:ascii="Arial" w:hAnsi="Arial" w:cs="Arial"/>
        </w:rPr>
      </w:pPr>
      <w:r w:rsidRPr="00435B10">
        <w:rPr>
          <w:rFonts w:ascii="Arial" w:hAnsi="Arial" w:cs="Arial"/>
        </w:rPr>
        <w:t xml:space="preserve">A specific individual is assigned from the responsible </w:t>
      </w:r>
      <w:r w:rsidR="006356C0" w:rsidRPr="00435B10">
        <w:rPr>
          <w:rFonts w:ascii="Arial" w:hAnsi="Arial" w:cs="Arial"/>
        </w:rPr>
        <w:t>Center</w:t>
      </w:r>
      <w:r w:rsidRPr="00435B10">
        <w:rPr>
          <w:rFonts w:ascii="Arial" w:hAnsi="Arial" w:cs="Arial"/>
        </w:rPr>
        <w:t xml:space="preserve"> to manage a specific </w:t>
      </w:r>
      <w:r w:rsidR="008F6E24" w:rsidRPr="00435B10">
        <w:rPr>
          <w:rFonts w:ascii="Arial" w:hAnsi="Arial" w:cs="Arial"/>
        </w:rPr>
        <w:t>s</w:t>
      </w:r>
      <w:r w:rsidRPr="00435B10">
        <w:rPr>
          <w:rFonts w:ascii="Arial" w:hAnsi="Arial" w:cs="Arial"/>
        </w:rPr>
        <w:t>ubproject/</w:t>
      </w:r>
      <w:r w:rsidR="008F6E24" w:rsidRPr="00435B10">
        <w:rPr>
          <w:rFonts w:ascii="Arial" w:hAnsi="Arial" w:cs="Arial"/>
        </w:rPr>
        <w:t>e</w:t>
      </w:r>
      <w:r w:rsidRPr="00435B10">
        <w:rPr>
          <w:rFonts w:ascii="Arial" w:hAnsi="Arial" w:cs="Arial"/>
        </w:rPr>
        <w:t xml:space="preserve">lement scope of work, schedule, and budget. This individual has direct responsibility for the work and negotiates the </w:t>
      </w:r>
      <w:r w:rsidR="006356C0" w:rsidRPr="00435B10">
        <w:rPr>
          <w:rFonts w:ascii="Arial" w:hAnsi="Arial" w:cs="Arial"/>
        </w:rPr>
        <w:t>Center</w:t>
      </w:r>
      <w:r w:rsidRPr="00435B10">
        <w:rPr>
          <w:rFonts w:ascii="Arial" w:hAnsi="Arial" w:cs="Arial"/>
        </w:rPr>
        <w:t xml:space="preserve"> resources required to accomplish the work.</w:t>
      </w:r>
    </w:p>
    <w:p w14:paraId="5C6FFCBE" w14:textId="77777777" w:rsidR="00956A76" w:rsidRPr="00435B10" w:rsidRDefault="00956A76" w:rsidP="00674D37">
      <w:pPr>
        <w:pStyle w:val="Bullet1EVM"/>
        <w:jc w:val="both"/>
        <w:rPr>
          <w:rFonts w:ascii="Arial" w:hAnsi="Arial" w:cs="Arial"/>
        </w:rPr>
      </w:pPr>
      <w:r w:rsidRPr="00435B10">
        <w:rPr>
          <w:rFonts w:ascii="Arial" w:hAnsi="Arial" w:cs="Arial"/>
        </w:rPr>
        <w:t xml:space="preserve">If there is a change to assignment of responsibility, </w:t>
      </w:r>
      <w:r w:rsidR="008F6E24" w:rsidRPr="00435B10">
        <w:rPr>
          <w:rFonts w:ascii="Arial" w:hAnsi="Arial" w:cs="Arial"/>
        </w:rPr>
        <w:t>WBS</w:t>
      </w:r>
      <w:r w:rsidRPr="00435B10">
        <w:rPr>
          <w:rFonts w:ascii="Arial" w:hAnsi="Arial" w:cs="Arial"/>
        </w:rPr>
        <w:t>, scope of work, period of performance, or a revision to an existing</w:t>
      </w:r>
      <w:r w:rsidR="008F6E24" w:rsidRPr="00435B10">
        <w:rPr>
          <w:rFonts w:ascii="Arial" w:hAnsi="Arial" w:cs="Arial"/>
        </w:rPr>
        <w:t xml:space="preserve"> </w:t>
      </w:r>
      <w:r w:rsidR="00F225D2">
        <w:rPr>
          <w:rFonts w:ascii="Arial" w:hAnsi="Arial" w:cs="Arial"/>
        </w:rPr>
        <w:t>IAWA</w:t>
      </w:r>
      <w:r w:rsidRPr="00435B10">
        <w:rPr>
          <w:rFonts w:ascii="Arial" w:hAnsi="Arial" w:cs="Arial"/>
        </w:rPr>
        <w:t xml:space="preserve">, a revised </w:t>
      </w:r>
      <w:r w:rsidR="00F225D2">
        <w:rPr>
          <w:rFonts w:ascii="Arial" w:hAnsi="Arial" w:cs="Arial"/>
        </w:rPr>
        <w:t>IAWA</w:t>
      </w:r>
      <w:r w:rsidRPr="00435B10">
        <w:rPr>
          <w:rFonts w:ascii="Arial" w:hAnsi="Arial" w:cs="Arial"/>
        </w:rPr>
        <w:t xml:space="preserve"> is issued </w:t>
      </w:r>
      <w:r w:rsidR="002F4FBB" w:rsidRPr="00435B10">
        <w:rPr>
          <w:rFonts w:ascii="Arial" w:hAnsi="Arial" w:cs="Arial"/>
        </w:rPr>
        <w:t xml:space="preserve">as documented in the </w:t>
      </w:r>
      <w:r w:rsidRPr="00435B10">
        <w:rPr>
          <w:rFonts w:ascii="Arial" w:hAnsi="Arial" w:cs="Arial"/>
        </w:rPr>
        <w:t>change process in Section</w:t>
      </w:r>
      <w:r w:rsidR="00DC0093" w:rsidRPr="00435B10">
        <w:rPr>
          <w:rFonts w:ascii="Arial" w:hAnsi="Arial" w:cs="Arial"/>
        </w:rPr>
        <w:t xml:space="preserve"> </w:t>
      </w:r>
      <w:r w:rsidRPr="00435B10">
        <w:rPr>
          <w:rFonts w:ascii="Arial" w:hAnsi="Arial" w:cs="Arial"/>
        </w:rPr>
        <w:t>7.</w:t>
      </w:r>
    </w:p>
    <w:p w14:paraId="4F3FFEB5" w14:textId="77777777" w:rsidR="00956A76" w:rsidRPr="00435B10" w:rsidRDefault="00956A76" w:rsidP="00674D37">
      <w:pPr>
        <w:pStyle w:val="Bullet1EVM"/>
        <w:jc w:val="both"/>
        <w:rPr>
          <w:rFonts w:ascii="Arial" w:hAnsi="Arial" w:cs="Arial"/>
        </w:rPr>
      </w:pPr>
      <w:r w:rsidRPr="00435B10">
        <w:rPr>
          <w:rFonts w:ascii="Arial" w:hAnsi="Arial" w:cs="Arial"/>
        </w:rPr>
        <w:t xml:space="preserve">Work is not performed, costs are not incurred, and procurement is not initiated unless authorized by an </w:t>
      </w:r>
      <w:r w:rsidR="00F225D2">
        <w:rPr>
          <w:rFonts w:ascii="Arial" w:hAnsi="Arial" w:cs="Arial"/>
        </w:rPr>
        <w:t>IAWA</w:t>
      </w:r>
      <w:r w:rsidRPr="00435B10">
        <w:rPr>
          <w:rFonts w:ascii="Arial" w:hAnsi="Arial" w:cs="Arial"/>
        </w:rPr>
        <w:t>.</w:t>
      </w:r>
    </w:p>
    <w:p w14:paraId="651B3EFE" w14:textId="77777777" w:rsidR="009836A3" w:rsidRPr="00435B10" w:rsidRDefault="00956A76" w:rsidP="00674D37">
      <w:pPr>
        <w:pStyle w:val="Bullet1EVM"/>
        <w:jc w:val="both"/>
        <w:rPr>
          <w:rFonts w:ascii="Arial" w:hAnsi="Arial" w:cs="Arial"/>
        </w:rPr>
      </w:pPr>
      <w:r w:rsidRPr="00435B10">
        <w:rPr>
          <w:rFonts w:ascii="Arial" w:hAnsi="Arial" w:cs="Arial"/>
        </w:rPr>
        <w:t>In essence</w:t>
      </w:r>
      <w:r w:rsidR="00B834A0">
        <w:rPr>
          <w:rFonts w:ascii="Arial" w:hAnsi="Arial" w:cs="Arial"/>
        </w:rPr>
        <w:t>,</w:t>
      </w:r>
      <w:r w:rsidRPr="00435B10">
        <w:rPr>
          <w:rFonts w:ascii="Arial" w:hAnsi="Arial" w:cs="Arial"/>
        </w:rPr>
        <w:t xml:space="preserve"> </w:t>
      </w:r>
      <w:r w:rsidR="00F225D2">
        <w:rPr>
          <w:rFonts w:ascii="Arial" w:hAnsi="Arial" w:cs="Arial"/>
        </w:rPr>
        <w:t>IAWA</w:t>
      </w:r>
      <w:r w:rsidRPr="00435B10">
        <w:rPr>
          <w:rFonts w:ascii="Arial" w:hAnsi="Arial" w:cs="Arial"/>
        </w:rPr>
        <w:t xml:space="preserve">s are “contracts” that require flow down of compliance with the </w:t>
      </w:r>
      <w:r w:rsidR="00953B37" w:rsidRPr="00435B10">
        <w:rPr>
          <w:rFonts w:ascii="Arial" w:hAnsi="Arial" w:cs="Arial"/>
        </w:rPr>
        <w:t>EIA-748 EVMS</w:t>
      </w:r>
      <w:r w:rsidRPr="00435B10">
        <w:rPr>
          <w:rFonts w:ascii="Arial" w:hAnsi="Arial" w:cs="Arial"/>
        </w:rPr>
        <w:t xml:space="preserve"> </w:t>
      </w:r>
      <w:r w:rsidR="004C0017">
        <w:rPr>
          <w:rFonts w:ascii="Arial" w:hAnsi="Arial" w:cs="Arial"/>
        </w:rPr>
        <w:t xml:space="preserve">Standard </w:t>
      </w:r>
      <w:r w:rsidR="00E95D99" w:rsidRPr="00435B10">
        <w:rPr>
          <w:rFonts w:ascii="Arial" w:hAnsi="Arial" w:cs="Arial"/>
        </w:rPr>
        <w:t>g</w:t>
      </w:r>
      <w:r w:rsidRPr="00435B10">
        <w:rPr>
          <w:rFonts w:ascii="Arial" w:hAnsi="Arial" w:cs="Arial"/>
        </w:rPr>
        <w:t>uidelines</w:t>
      </w:r>
      <w:r w:rsidR="00EE7BB3">
        <w:rPr>
          <w:rFonts w:ascii="Arial" w:hAnsi="Arial" w:cs="Arial"/>
        </w:rPr>
        <w:t xml:space="preserve"> in accordance with NASA policy and procedures</w:t>
      </w:r>
      <w:r w:rsidRPr="00435B10">
        <w:rPr>
          <w:rFonts w:ascii="Arial" w:hAnsi="Arial" w:cs="Arial"/>
        </w:rPr>
        <w:t>.</w:t>
      </w:r>
      <w:r w:rsidR="00AB2AEF" w:rsidRPr="00435B10">
        <w:rPr>
          <w:rFonts w:ascii="Arial" w:hAnsi="Arial" w:cs="Arial"/>
        </w:rPr>
        <w:t xml:space="preserve"> </w:t>
      </w:r>
    </w:p>
    <w:p w14:paraId="614C7CEC" w14:textId="77777777" w:rsidR="00956A76" w:rsidRPr="00435B10" w:rsidRDefault="00AB2AEF" w:rsidP="00674D37">
      <w:pPr>
        <w:pStyle w:val="NoteEVM"/>
        <w:jc w:val="both"/>
        <w:rPr>
          <w:rFonts w:ascii="Arial" w:hAnsi="Arial" w:cs="Arial"/>
        </w:rPr>
      </w:pPr>
      <w:r w:rsidRPr="00435B10">
        <w:rPr>
          <w:rFonts w:ascii="Arial" w:hAnsi="Arial" w:cs="Arial"/>
        </w:rPr>
        <w:t xml:space="preserve">Note: The </w:t>
      </w:r>
      <w:r w:rsidR="00176EF6" w:rsidRPr="00435B10">
        <w:rPr>
          <w:rFonts w:ascii="Arial" w:hAnsi="Arial" w:cs="Arial"/>
        </w:rPr>
        <w:t>EIA-748 EVMS</w:t>
      </w:r>
      <w:r w:rsidR="00176EF6" w:rsidRPr="00435B10" w:rsidDel="00176EF6">
        <w:rPr>
          <w:rFonts w:ascii="Arial" w:hAnsi="Arial" w:cs="Arial"/>
        </w:rPr>
        <w:t xml:space="preserve"> </w:t>
      </w:r>
      <w:r w:rsidR="004C0017">
        <w:rPr>
          <w:rFonts w:ascii="Arial" w:hAnsi="Arial" w:cs="Arial"/>
        </w:rPr>
        <w:t>S</w:t>
      </w:r>
      <w:r w:rsidRPr="00435B10">
        <w:rPr>
          <w:rFonts w:ascii="Arial" w:hAnsi="Arial" w:cs="Arial"/>
        </w:rPr>
        <w:t xml:space="preserve">tandard maps the 32 guidelines to five major categories. To better align with NASA-specific business practices, NASA has mapped the guidelines to </w:t>
      </w:r>
      <w:r w:rsidR="002F4FBB" w:rsidRPr="00435B10">
        <w:rPr>
          <w:rFonts w:ascii="Arial" w:hAnsi="Arial" w:cs="Arial"/>
        </w:rPr>
        <w:t>ten</w:t>
      </w:r>
      <w:r w:rsidRPr="00435B10">
        <w:rPr>
          <w:rFonts w:ascii="Arial" w:hAnsi="Arial" w:cs="Arial"/>
        </w:rPr>
        <w:t xml:space="preserve"> NASA project management processes, as described in this document.</w:t>
      </w:r>
    </w:p>
    <w:p w14:paraId="4E616417" w14:textId="77777777" w:rsidR="00956A76" w:rsidRPr="00435B10" w:rsidRDefault="00956A76" w:rsidP="00674D37">
      <w:pPr>
        <w:pStyle w:val="Bullet1EVM"/>
        <w:jc w:val="both"/>
        <w:rPr>
          <w:rFonts w:ascii="Arial" w:hAnsi="Arial" w:cs="Arial"/>
        </w:rPr>
      </w:pPr>
      <w:r w:rsidRPr="00435B10">
        <w:rPr>
          <w:rFonts w:ascii="Arial" w:hAnsi="Arial" w:cs="Arial"/>
        </w:rPr>
        <w:t xml:space="preserve">The objectives of NASA’s </w:t>
      </w:r>
      <w:r w:rsidR="00037DB6" w:rsidRPr="00435B10">
        <w:rPr>
          <w:rFonts w:ascii="Arial" w:hAnsi="Arial" w:cs="Arial"/>
        </w:rPr>
        <w:t>EVM Capability</w:t>
      </w:r>
      <w:r w:rsidRPr="00435B10">
        <w:rPr>
          <w:rFonts w:ascii="Arial" w:hAnsi="Arial" w:cs="Arial"/>
        </w:rPr>
        <w:t xml:space="preserve"> for </w:t>
      </w:r>
      <w:r w:rsidR="00F225D2">
        <w:rPr>
          <w:rFonts w:ascii="Arial" w:hAnsi="Arial" w:cs="Arial"/>
        </w:rPr>
        <w:t>IAWA</w:t>
      </w:r>
      <w:r w:rsidRPr="00435B10">
        <w:rPr>
          <w:rFonts w:ascii="Arial" w:hAnsi="Arial" w:cs="Arial"/>
        </w:rPr>
        <w:t>s are as follows:</w:t>
      </w:r>
    </w:p>
    <w:p w14:paraId="0949B7F3" w14:textId="77777777" w:rsidR="00956A76" w:rsidRPr="00435B10" w:rsidRDefault="00956A76" w:rsidP="00674D37">
      <w:pPr>
        <w:pStyle w:val="Bullet2EVM"/>
        <w:jc w:val="both"/>
        <w:rPr>
          <w:rFonts w:ascii="Arial" w:hAnsi="Arial" w:cs="Arial"/>
        </w:rPr>
      </w:pPr>
      <w:r w:rsidRPr="00435B10">
        <w:rPr>
          <w:rFonts w:ascii="Arial" w:hAnsi="Arial" w:cs="Arial"/>
        </w:rPr>
        <w:t>To document the agreed upon scope of work</w:t>
      </w:r>
    </w:p>
    <w:p w14:paraId="6C22A6D6" w14:textId="77777777" w:rsidR="00956A76" w:rsidRPr="00435B10" w:rsidRDefault="00956A76" w:rsidP="00674D37">
      <w:pPr>
        <w:pStyle w:val="Bullet2EVM"/>
        <w:jc w:val="both"/>
        <w:rPr>
          <w:rFonts w:ascii="Arial" w:hAnsi="Arial" w:cs="Arial"/>
        </w:rPr>
      </w:pPr>
      <w:r w:rsidRPr="00435B10">
        <w:rPr>
          <w:rFonts w:ascii="Arial" w:hAnsi="Arial" w:cs="Arial"/>
        </w:rPr>
        <w:t>To ensure proper cost and schedule planning and application of project resources.</w:t>
      </w:r>
    </w:p>
    <w:p w14:paraId="08675D7A" w14:textId="77777777" w:rsidR="00956A76" w:rsidRPr="00435B10" w:rsidRDefault="00956A76" w:rsidP="00674D37">
      <w:pPr>
        <w:pStyle w:val="Bullet2EVM"/>
        <w:jc w:val="both"/>
        <w:rPr>
          <w:rFonts w:ascii="Arial" w:hAnsi="Arial" w:cs="Arial"/>
        </w:rPr>
      </w:pPr>
      <w:r w:rsidRPr="00435B10">
        <w:rPr>
          <w:rFonts w:ascii="Arial" w:hAnsi="Arial" w:cs="Arial"/>
        </w:rPr>
        <w:t>To enable accurate and timely cost and schedule performance measurement of project resources.</w:t>
      </w:r>
    </w:p>
    <w:p w14:paraId="0079BD02" w14:textId="77777777" w:rsidR="00956A76" w:rsidRPr="00435B10" w:rsidRDefault="00956A76" w:rsidP="00674D37">
      <w:pPr>
        <w:pStyle w:val="Bullet2EVM"/>
        <w:jc w:val="both"/>
        <w:rPr>
          <w:rFonts w:ascii="Arial" w:hAnsi="Arial" w:cs="Arial"/>
        </w:rPr>
      </w:pPr>
      <w:r w:rsidRPr="00435B10">
        <w:rPr>
          <w:rFonts w:ascii="Arial" w:hAnsi="Arial" w:cs="Arial"/>
        </w:rPr>
        <w:t>To ensure adequate accountability of project resources.</w:t>
      </w:r>
    </w:p>
    <w:p w14:paraId="5954A53B" w14:textId="77777777" w:rsidR="00956A76" w:rsidRPr="00435B10" w:rsidRDefault="00956A76" w:rsidP="00674D37">
      <w:pPr>
        <w:pStyle w:val="Bullet1EVM"/>
        <w:jc w:val="both"/>
        <w:rPr>
          <w:rFonts w:ascii="Arial" w:hAnsi="Arial" w:cs="Arial"/>
        </w:rPr>
      </w:pPr>
      <w:r w:rsidRPr="00435B10">
        <w:rPr>
          <w:rFonts w:ascii="Arial" w:hAnsi="Arial" w:cs="Arial"/>
        </w:rPr>
        <w:t>This applies to all NASA Centers, including bypass work and any other government agencies or non-profit partners.</w:t>
      </w:r>
    </w:p>
    <w:p w14:paraId="1F53A86C" w14:textId="77777777" w:rsidR="00956A76" w:rsidRPr="00435B10" w:rsidRDefault="00956A76" w:rsidP="00674D37">
      <w:pPr>
        <w:pStyle w:val="Heading2"/>
        <w:jc w:val="both"/>
      </w:pPr>
      <w:bookmarkStart w:id="778" w:name="_Toc304560987"/>
      <w:bookmarkStart w:id="779" w:name="_Toc84879707"/>
      <w:r w:rsidRPr="00435B10">
        <w:t>Intra-Agency</w:t>
      </w:r>
      <w:r w:rsidR="00D66290" w:rsidRPr="00435B10">
        <w:t xml:space="preserve"> </w:t>
      </w:r>
      <w:r w:rsidRPr="00435B10">
        <w:t>Work Agreement</w:t>
      </w:r>
      <w:r w:rsidR="00BD3BBA">
        <w:t>s</w:t>
      </w:r>
      <w:r w:rsidRPr="00435B10">
        <w:t xml:space="preserve"> Process</w:t>
      </w:r>
      <w:bookmarkEnd w:id="778"/>
      <w:bookmarkEnd w:id="779"/>
    </w:p>
    <w:p w14:paraId="6770E9F5" w14:textId="240AF229" w:rsidR="005771D8" w:rsidRDefault="00F47544" w:rsidP="003929C6">
      <w:pPr>
        <w:pStyle w:val="BodyNoIndentEVM"/>
        <w:jc w:val="both"/>
        <w:rPr>
          <w:rFonts w:ascii="Arial" w:hAnsi="Arial" w:cs="Arial"/>
        </w:rPr>
        <w:sectPr w:rsidR="005771D8" w:rsidSect="00597E91">
          <w:footerReference w:type="default" r:id="rId108"/>
          <w:pgSz w:w="12240" w:h="15840"/>
          <w:pgMar w:top="1440" w:right="1440" w:bottom="1440" w:left="1440" w:header="720" w:footer="720" w:gutter="0"/>
          <w:pgNumType w:start="1" w:chapStyle="1"/>
          <w:cols w:space="230"/>
          <w:docGrid w:linePitch="360"/>
        </w:sectPr>
      </w:pPr>
      <w:r w:rsidRPr="00700340">
        <w:rPr>
          <w:rFonts w:ascii="Arial" w:hAnsi="Arial" w:cs="Arial"/>
        </w:rPr>
        <w:t>The Intra-Agency Work Agreement</w:t>
      </w:r>
      <w:r w:rsidR="00585695" w:rsidRPr="00435B10">
        <w:rPr>
          <w:rFonts w:ascii="Arial" w:hAnsi="Arial" w:cs="Arial"/>
        </w:rPr>
        <w:t xml:space="preserve"> process flow is shown </w:t>
      </w:r>
      <w:r w:rsidR="00C04BCD">
        <w:rPr>
          <w:rFonts w:ascii="Arial" w:hAnsi="Arial" w:cs="Arial"/>
        </w:rPr>
        <w:t xml:space="preserve">in </w:t>
      </w:r>
      <w:r w:rsidR="00C04BCD" w:rsidRPr="00C04BCD">
        <w:rPr>
          <w:rFonts w:ascii="Arial" w:hAnsi="Arial" w:cs="Arial"/>
        </w:rPr>
        <w:fldChar w:fldCharType="begin"/>
      </w:r>
      <w:r w:rsidR="00C04BCD" w:rsidRPr="00C04BCD">
        <w:rPr>
          <w:rFonts w:ascii="Arial" w:hAnsi="Arial" w:cs="Arial"/>
        </w:rPr>
        <w:instrText xml:space="preserve"> REF _Ref77261705 \h </w:instrText>
      </w:r>
      <w:r w:rsidR="00C04BCD">
        <w:rPr>
          <w:rFonts w:ascii="Arial" w:hAnsi="Arial" w:cs="Arial"/>
        </w:rPr>
        <w:instrText xml:space="preserve"> \* MERGEFORMAT </w:instrText>
      </w:r>
      <w:r w:rsidR="00C04BCD" w:rsidRPr="00C04BCD">
        <w:rPr>
          <w:rFonts w:ascii="Arial" w:hAnsi="Arial" w:cs="Arial"/>
        </w:rPr>
      </w:r>
      <w:r w:rsidR="00C04BCD" w:rsidRPr="00C04BCD">
        <w:rPr>
          <w:rFonts w:ascii="Arial" w:hAnsi="Arial" w:cs="Arial"/>
        </w:rPr>
        <w:fldChar w:fldCharType="separate"/>
      </w:r>
      <w:r w:rsidR="00C04BCD" w:rsidRPr="00C04BCD">
        <w:rPr>
          <w:rFonts w:ascii="Arial" w:hAnsi="Arial" w:cs="Arial"/>
        </w:rPr>
        <w:t xml:space="preserve">Figure </w:t>
      </w:r>
      <w:r w:rsidR="00C04BCD" w:rsidRPr="00C04BCD">
        <w:rPr>
          <w:rFonts w:ascii="Arial" w:hAnsi="Arial" w:cs="Arial"/>
          <w:noProof/>
        </w:rPr>
        <w:t>10</w:t>
      </w:r>
      <w:r w:rsidR="00C04BCD" w:rsidRPr="00C04BCD">
        <w:rPr>
          <w:rFonts w:ascii="Arial" w:hAnsi="Arial" w:cs="Arial"/>
        </w:rPr>
        <w:noBreakHyphen/>
      </w:r>
      <w:r w:rsidR="00C04BCD" w:rsidRPr="00C04BCD">
        <w:rPr>
          <w:rFonts w:ascii="Arial" w:hAnsi="Arial" w:cs="Arial"/>
          <w:noProof/>
        </w:rPr>
        <w:t>1</w:t>
      </w:r>
      <w:r w:rsidR="00C04BCD" w:rsidRPr="00C04BCD">
        <w:rPr>
          <w:rFonts w:ascii="Arial" w:hAnsi="Arial" w:cs="Arial"/>
        </w:rPr>
        <w:fldChar w:fldCharType="end"/>
      </w:r>
      <w:r w:rsidR="00C04BCD" w:rsidRPr="00C04BCD">
        <w:rPr>
          <w:rFonts w:ascii="Arial" w:hAnsi="Arial" w:cs="Arial"/>
        </w:rPr>
        <w:t>,</w:t>
      </w:r>
      <w:r w:rsidR="00C04BCD">
        <w:rPr>
          <w:rFonts w:ascii="Arial" w:hAnsi="Arial" w:cs="Arial"/>
        </w:rPr>
        <w:t xml:space="preserve"> </w:t>
      </w:r>
      <w:r w:rsidR="00585695" w:rsidRPr="00435B10">
        <w:rPr>
          <w:rFonts w:ascii="Arial" w:hAnsi="Arial" w:cs="Arial"/>
        </w:rPr>
        <w:t xml:space="preserve">on the following page; </w:t>
      </w:r>
      <w:r w:rsidR="00EE374E" w:rsidRPr="00435B10">
        <w:rPr>
          <w:rFonts w:ascii="Arial" w:hAnsi="Arial" w:cs="Arial"/>
        </w:rPr>
        <w:t xml:space="preserve">the process procedure is described in </w:t>
      </w:r>
      <w:r w:rsidR="00A801DC">
        <w:rPr>
          <w:rFonts w:ascii="Arial" w:hAnsi="Arial" w:cs="Arial"/>
        </w:rPr>
        <w:fldChar w:fldCharType="begin"/>
      </w:r>
      <w:r w:rsidR="00A801DC">
        <w:rPr>
          <w:rFonts w:ascii="Arial" w:hAnsi="Arial" w:cs="Arial"/>
        </w:rPr>
        <w:instrText xml:space="preserve"> REF _Ref69934125 \r \h </w:instrText>
      </w:r>
      <w:r w:rsidR="00A801DC">
        <w:rPr>
          <w:rFonts w:ascii="Arial" w:hAnsi="Arial" w:cs="Arial"/>
        </w:rPr>
      </w:r>
      <w:r w:rsidR="00A801DC">
        <w:rPr>
          <w:rFonts w:ascii="Arial" w:hAnsi="Arial" w:cs="Arial"/>
        </w:rPr>
        <w:fldChar w:fldCharType="separate"/>
      </w:r>
      <w:r w:rsidR="00700340">
        <w:rPr>
          <w:rFonts w:ascii="Arial" w:hAnsi="Arial" w:cs="Arial"/>
        </w:rPr>
        <w:t>10.4</w:t>
      </w:r>
      <w:r w:rsidR="00A801DC">
        <w:rPr>
          <w:rFonts w:ascii="Arial" w:hAnsi="Arial" w:cs="Arial"/>
        </w:rPr>
        <w:fldChar w:fldCharType="end"/>
      </w:r>
      <w:r w:rsidRPr="00435B10">
        <w:rPr>
          <w:rFonts w:ascii="Arial" w:hAnsi="Arial" w:cs="Arial"/>
        </w:rPr>
        <w:t>.</w:t>
      </w:r>
    </w:p>
    <w:p w14:paraId="71CC5B14" w14:textId="77777777" w:rsidR="005771D8" w:rsidRDefault="000861AE" w:rsidP="005771D8">
      <w:pPr>
        <w:pStyle w:val="BodyNoIndentEVM"/>
        <w:keepNext/>
        <w:jc w:val="both"/>
      </w:pPr>
      <w:r w:rsidRPr="000861AE">
        <w:rPr>
          <w:rFonts w:ascii="Arial" w:hAnsi="Arial" w:cs="Arial"/>
          <w:noProof/>
        </w:rPr>
        <w:drawing>
          <wp:inline distT="0" distB="0" distL="0" distR="0" wp14:anchorId="41E6F662" wp14:editId="5486EC9C">
            <wp:extent cx="8528586" cy="5452110"/>
            <wp:effectExtent l="0" t="0" r="6350" b="0"/>
            <wp:docPr id="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9"/>
                    <a:stretch>
                      <a:fillRect/>
                    </a:stretch>
                  </pic:blipFill>
                  <pic:spPr>
                    <a:xfrm>
                      <a:off x="0" y="0"/>
                      <a:ext cx="8649009" cy="5529093"/>
                    </a:xfrm>
                    <a:prstGeom prst="rect">
                      <a:avLst/>
                    </a:prstGeom>
                  </pic:spPr>
                </pic:pic>
              </a:graphicData>
            </a:graphic>
          </wp:inline>
        </w:drawing>
      </w:r>
    </w:p>
    <w:p w14:paraId="47CF10DE" w14:textId="4FDF3C3E" w:rsidR="000861AE" w:rsidRDefault="005771D8" w:rsidP="005771D8">
      <w:pPr>
        <w:pStyle w:val="Caption"/>
        <w:jc w:val="center"/>
        <w:rPr>
          <w:rFonts w:cs="Arial"/>
        </w:rPr>
      </w:pPr>
      <w:bookmarkStart w:id="780" w:name="_Ref77261705"/>
      <w:bookmarkStart w:id="781" w:name="_Toc85101528"/>
      <w:r>
        <w:t xml:space="preserve">Figure </w:t>
      </w:r>
      <w:r>
        <w:fldChar w:fldCharType="begin"/>
      </w:r>
      <w:r>
        <w:instrText>STYLEREF 1 \s</w:instrText>
      </w:r>
      <w:r>
        <w:fldChar w:fldCharType="separate"/>
      </w:r>
      <w:r w:rsidR="00B0679A">
        <w:rPr>
          <w:noProof/>
        </w:rPr>
        <w:t>10</w:t>
      </w:r>
      <w:r>
        <w:fldChar w:fldCharType="end"/>
      </w:r>
      <w:r w:rsidR="00B0679A">
        <w:noBreakHyphen/>
      </w:r>
      <w:r>
        <w:fldChar w:fldCharType="begin"/>
      </w:r>
      <w:r>
        <w:instrText>SEQ Figure \* ARABIC \s 1</w:instrText>
      </w:r>
      <w:r>
        <w:fldChar w:fldCharType="separate"/>
      </w:r>
      <w:r w:rsidR="00B0679A">
        <w:rPr>
          <w:noProof/>
        </w:rPr>
        <w:t>1</w:t>
      </w:r>
      <w:r>
        <w:fldChar w:fldCharType="end"/>
      </w:r>
      <w:bookmarkEnd w:id="780"/>
      <w:r>
        <w:t xml:space="preserve"> Agency EVM Capability Storyboard: Intra-Agency Work Agreements</w:t>
      </w:r>
      <w:bookmarkEnd w:id="781"/>
    </w:p>
    <w:p w14:paraId="6DC6DF33" w14:textId="77777777" w:rsidR="005771D8" w:rsidRDefault="005771D8" w:rsidP="003405B3">
      <w:pPr>
        <w:pStyle w:val="InsertfoldoutEVM"/>
        <w:jc w:val="center"/>
        <w:rPr>
          <w:rFonts w:ascii="Arial" w:hAnsi="Arial" w:cs="Arial"/>
        </w:rPr>
        <w:sectPr w:rsidR="005771D8" w:rsidSect="002B7811">
          <w:pgSz w:w="15840" w:h="12240" w:orient="landscape"/>
          <w:pgMar w:top="1440" w:right="1440" w:bottom="1440" w:left="1440" w:header="720" w:footer="720" w:gutter="0"/>
          <w:pgNumType w:chapStyle="1"/>
          <w:cols w:space="230"/>
          <w:docGrid w:linePitch="360"/>
        </w:sectPr>
      </w:pPr>
    </w:p>
    <w:p w14:paraId="016D9D78" w14:textId="77777777" w:rsidR="00956A76" w:rsidRPr="00435B10" w:rsidRDefault="00956A76" w:rsidP="00674D37">
      <w:pPr>
        <w:pStyle w:val="Heading2"/>
        <w:jc w:val="both"/>
      </w:pPr>
      <w:bookmarkStart w:id="782" w:name="_Toc304560988"/>
      <w:bookmarkStart w:id="783" w:name="_Ref69934125"/>
      <w:bookmarkStart w:id="784" w:name="_Ref69934282"/>
      <w:bookmarkStart w:id="785" w:name="_Toc84879708"/>
      <w:r w:rsidRPr="00435B10">
        <w:t>Intra-Agency Work Agreement</w:t>
      </w:r>
      <w:r w:rsidR="00BD3BBA">
        <w:t>s</w:t>
      </w:r>
      <w:r w:rsidRPr="00435B10">
        <w:t xml:space="preserve"> Procedure</w:t>
      </w:r>
      <w:bookmarkEnd w:id="782"/>
      <w:bookmarkEnd w:id="783"/>
      <w:bookmarkEnd w:id="784"/>
      <w:bookmarkEnd w:id="785"/>
    </w:p>
    <w:tbl>
      <w:tblPr>
        <w:tblW w:w="9535" w:type="dxa"/>
        <w:tblLook w:val="04A0" w:firstRow="1" w:lastRow="0" w:firstColumn="1" w:lastColumn="0" w:noHBand="0" w:noVBand="1"/>
      </w:tblPr>
      <w:tblGrid>
        <w:gridCol w:w="2354"/>
        <w:gridCol w:w="1255"/>
        <w:gridCol w:w="5926"/>
      </w:tblGrid>
      <w:tr w:rsidR="00BA75BB" w:rsidRPr="00435B10" w14:paraId="4273A66F" w14:textId="77777777" w:rsidTr="002B7811">
        <w:trPr>
          <w:tblHeader/>
        </w:trPr>
        <w:tc>
          <w:tcPr>
            <w:tcW w:w="2354" w:type="dxa"/>
            <w:shd w:val="clear" w:color="auto" w:fill="DDD9C3" w:themeFill="background2" w:themeFillShade="E6"/>
            <w:vAlign w:val="bottom"/>
          </w:tcPr>
          <w:p w14:paraId="653EB479" w14:textId="77777777" w:rsidR="00BA75BB" w:rsidRPr="00435B10" w:rsidRDefault="00BA75BB" w:rsidP="00674D37">
            <w:pPr>
              <w:pStyle w:val="TableHeadingEVM"/>
              <w:jc w:val="both"/>
              <w:rPr>
                <w:rFonts w:ascii="Arial" w:hAnsi="Arial" w:cs="Arial"/>
              </w:rPr>
            </w:pPr>
            <w:r w:rsidRPr="00435B10">
              <w:rPr>
                <w:rFonts w:ascii="Arial" w:hAnsi="Arial" w:cs="Arial"/>
              </w:rPr>
              <w:t>Role</w:t>
            </w:r>
          </w:p>
        </w:tc>
        <w:tc>
          <w:tcPr>
            <w:tcW w:w="1255" w:type="dxa"/>
            <w:shd w:val="clear" w:color="auto" w:fill="DDD9C3" w:themeFill="background2" w:themeFillShade="E6"/>
            <w:vAlign w:val="bottom"/>
          </w:tcPr>
          <w:p w14:paraId="319E626C" w14:textId="77777777" w:rsidR="00BA75BB" w:rsidRPr="00435B10" w:rsidRDefault="004937D2" w:rsidP="00674D37">
            <w:pPr>
              <w:pStyle w:val="TableHeadingEVM"/>
              <w:jc w:val="both"/>
              <w:rPr>
                <w:rFonts w:ascii="Arial" w:hAnsi="Arial" w:cs="Arial"/>
              </w:rPr>
            </w:pPr>
            <w:r w:rsidRPr="00435B10">
              <w:rPr>
                <w:rFonts w:ascii="Arial" w:hAnsi="Arial" w:cs="Arial"/>
              </w:rPr>
              <w:t>Flowchart</w:t>
            </w:r>
            <w:r w:rsidR="00BA75BB" w:rsidRPr="00435B10">
              <w:rPr>
                <w:rFonts w:ascii="Arial" w:hAnsi="Arial" w:cs="Arial"/>
              </w:rPr>
              <w:t xml:space="preserve"> </w:t>
            </w:r>
            <w:r w:rsidR="00166174" w:rsidRPr="00435B10">
              <w:rPr>
                <w:rFonts w:ascii="Arial" w:hAnsi="Arial" w:cs="Arial"/>
              </w:rPr>
              <w:t>Step</w:t>
            </w:r>
          </w:p>
        </w:tc>
        <w:tc>
          <w:tcPr>
            <w:tcW w:w="5926" w:type="dxa"/>
            <w:shd w:val="clear" w:color="auto" w:fill="DDD9C3" w:themeFill="background2" w:themeFillShade="E6"/>
            <w:vAlign w:val="bottom"/>
          </w:tcPr>
          <w:p w14:paraId="24328DB9" w14:textId="77777777" w:rsidR="00BA75BB" w:rsidRPr="00435B10" w:rsidRDefault="00BA75BB" w:rsidP="00674D37">
            <w:pPr>
              <w:pStyle w:val="TableHeadingEVM"/>
              <w:jc w:val="both"/>
              <w:rPr>
                <w:rFonts w:ascii="Arial" w:hAnsi="Arial" w:cs="Arial"/>
              </w:rPr>
            </w:pPr>
            <w:r w:rsidRPr="00435B10">
              <w:rPr>
                <w:rFonts w:ascii="Arial" w:hAnsi="Arial" w:cs="Arial"/>
              </w:rPr>
              <w:t>Action</w:t>
            </w:r>
            <w:r w:rsidR="006D10DD" w:rsidRPr="00435B10">
              <w:rPr>
                <w:rFonts w:ascii="Arial" w:hAnsi="Arial" w:cs="Arial"/>
              </w:rPr>
              <w:t xml:space="preserve"> or Input/</w:t>
            </w:r>
            <w:r w:rsidR="00A801DC">
              <w:rPr>
                <w:rFonts w:ascii="Arial" w:hAnsi="Arial" w:cs="Arial"/>
              </w:rPr>
              <w:t xml:space="preserve"> </w:t>
            </w:r>
            <w:r w:rsidR="006D10DD" w:rsidRPr="00435B10">
              <w:rPr>
                <w:rFonts w:ascii="Arial" w:hAnsi="Arial" w:cs="Arial"/>
              </w:rPr>
              <w:t>Output</w:t>
            </w:r>
          </w:p>
        </w:tc>
      </w:tr>
      <w:tr w:rsidR="00BA75BB" w:rsidRPr="00435B10" w14:paraId="20106543" w14:textId="77777777" w:rsidTr="002B7811">
        <w:tc>
          <w:tcPr>
            <w:tcW w:w="2354" w:type="dxa"/>
          </w:tcPr>
          <w:p w14:paraId="69C4BAF3" w14:textId="77777777" w:rsidR="00BA75BB" w:rsidRPr="00435B10" w:rsidRDefault="00BA75BB" w:rsidP="00654577">
            <w:pPr>
              <w:pStyle w:val="TableTextEVM"/>
              <w:rPr>
                <w:bCs/>
              </w:rPr>
            </w:pPr>
            <w:r w:rsidRPr="00435B10">
              <w:t>Project Manager or Project Office</w:t>
            </w:r>
          </w:p>
        </w:tc>
        <w:tc>
          <w:tcPr>
            <w:tcW w:w="1255" w:type="dxa"/>
          </w:tcPr>
          <w:p w14:paraId="3B44F92F" w14:textId="77777777" w:rsidR="00BA75BB" w:rsidRPr="00435B10" w:rsidRDefault="00BA75BB" w:rsidP="00654577">
            <w:pPr>
              <w:pStyle w:val="TableTextCenteredEVM"/>
            </w:pPr>
            <w:r w:rsidRPr="00435B10">
              <w:t>10.01</w:t>
            </w:r>
          </w:p>
        </w:tc>
        <w:tc>
          <w:tcPr>
            <w:tcW w:w="5926" w:type="dxa"/>
          </w:tcPr>
          <w:p w14:paraId="6018520B" w14:textId="77777777" w:rsidR="00BA75BB" w:rsidRPr="00435B10" w:rsidRDefault="007C1F9A" w:rsidP="007F0E13">
            <w:pPr>
              <w:pStyle w:val="TableTextEVM"/>
              <w:jc w:val="both"/>
            </w:pPr>
            <w:r w:rsidRPr="00435B10">
              <w:rPr>
                <w:i/>
              </w:rPr>
              <w:t xml:space="preserve">Project Plan. </w:t>
            </w:r>
            <w:r w:rsidR="007F0E13">
              <w:t>The</w:t>
            </w:r>
            <w:r w:rsidR="007F0E13" w:rsidRPr="00435B10">
              <w:t xml:space="preserve"> </w:t>
            </w:r>
            <w:r w:rsidR="007F0E13">
              <w:t>P</w:t>
            </w:r>
            <w:r w:rsidR="007F0E13" w:rsidRPr="00435B10">
              <w:t xml:space="preserve">roject </w:t>
            </w:r>
            <w:r w:rsidR="007F0E13">
              <w:t>P</w:t>
            </w:r>
            <w:r w:rsidR="007F0E13" w:rsidRPr="00435B10">
              <w:t>lan should have any shared work agreement identified that occurs between centers</w:t>
            </w:r>
            <w:r w:rsidR="00BA75BB" w:rsidRPr="00435B10">
              <w:t>.</w:t>
            </w:r>
          </w:p>
        </w:tc>
      </w:tr>
      <w:tr w:rsidR="00BA75BB" w:rsidRPr="00435B10" w14:paraId="0B09999D" w14:textId="77777777" w:rsidTr="002B7811">
        <w:tc>
          <w:tcPr>
            <w:tcW w:w="2354" w:type="dxa"/>
          </w:tcPr>
          <w:p w14:paraId="30097915" w14:textId="77777777" w:rsidR="00BA75BB" w:rsidRPr="00435B10" w:rsidRDefault="00BA75BB" w:rsidP="00636415">
            <w:pPr>
              <w:pStyle w:val="TableTextEVM"/>
              <w:rPr>
                <w:bCs/>
              </w:rPr>
            </w:pPr>
            <w:r w:rsidRPr="00435B10">
              <w:t>Project Manager o</w:t>
            </w:r>
            <w:r w:rsidR="00CC54A7" w:rsidRPr="00435B10">
              <w:t>r Project Office and Subproject</w:t>
            </w:r>
            <w:r w:rsidRPr="00435B10">
              <w:t xml:space="preserve">/Element </w:t>
            </w:r>
            <w:r w:rsidR="003D1B49" w:rsidRPr="00435B10">
              <w:t>Manager</w:t>
            </w:r>
            <w:r w:rsidRPr="00435B10">
              <w:t xml:space="preserve"> </w:t>
            </w:r>
            <w:r w:rsidR="00CC54A7" w:rsidRPr="00435B10">
              <w:t>SP/EM</w:t>
            </w:r>
            <w:r w:rsidRPr="00435B10">
              <w:t xml:space="preserve">/Team and </w:t>
            </w:r>
            <w:r w:rsidR="00CC54A7" w:rsidRPr="00435B10">
              <w:t>P</w:t>
            </w:r>
            <w:r w:rsidR="003D1B49" w:rsidRPr="00435B10">
              <w:noBreakHyphen/>
              <w:t>CAM</w:t>
            </w:r>
          </w:p>
        </w:tc>
        <w:tc>
          <w:tcPr>
            <w:tcW w:w="1255" w:type="dxa"/>
          </w:tcPr>
          <w:p w14:paraId="7676E7E1" w14:textId="77777777" w:rsidR="00BA75BB" w:rsidRPr="00435B10" w:rsidRDefault="00BA75BB" w:rsidP="00654577">
            <w:pPr>
              <w:pStyle w:val="TableTextCenteredEVM"/>
            </w:pPr>
            <w:r w:rsidRPr="00435B10">
              <w:t>10.02</w:t>
            </w:r>
          </w:p>
        </w:tc>
        <w:tc>
          <w:tcPr>
            <w:tcW w:w="5926" w:type="dxa"/>
          </w:tcPr>
          <w:p w14:paraId="4AAA86FE" w14:textId="77777777" w:rsidR="00BA75BB" w:rsidRPr="00435B10" w:rsidRDefault="00BA75BB" w:rsidP="00674D37">
            <w:pPr>
              <w:pStyle w:val="TableTextEVM"/>
              <w:jc w:val="both"/>
            </w:pPr>
            <w:r w:rsidRPr="00435B10">
              <w:rPr>
                <w:i/>
              </w:rPr>
              <w:t xml:space="preserve">Identify and </w:t>
            </w:r>
            <w:r w:rsidR="00EC1C37" w:rsidRPr="00435B10">
              <w:rPr>
                <w:i/>
              </w:rPr>
              <w:t xml:space="preserve">Collaborate Support Required From Other </w:t>
            </w:r>
            <w:r w:rsidRPr="00435B10">
              <w:rPr>
                <w:i/>
              </w:rPr>
              <w:t>Center(s).</w:t>
            </w:r>
            <w:r w:rsidR="00F85069" w:rsidRPr="00435B10">
              <w:rPr>
                <w:i/>
              </w:rPr>
              <w:t xml:space="preserve"> </w:t>
            </w:r>
            <w:r w:rsidR="00EC1C37" w:rsidRPr="00435B10">
              <w:rPr>
                <w:i/>
              </w:rPr>
              <w:t>(Scope, Schedule, Budget)</w:t>
            </w:r>
            <w:r w:rsidR="00EC1C37" w:rsidRPr="00435B10">
              <w:t>.</w:t>
            </w:r>
            <w:r w:rsidR="00F85069" w:rsidRPr="00435B10">
              <w:t xml:space="preserve"> </w:t>
            </w:r>
            <w:r w:rsidR="00941C4A" w:rsidRPr="00C65508">
              <w:t>During the ASM a determination should be made for the work share for various Centers for the program/projects scope of work.  Once the work share has been identified and assigned, an agreed upon scope, schedule and budget should be assigned for the work.  The EVM, WBS and Scheduling requirements should also be agreed upon during this process.</w:t>
            </w:r>
          </w:p>
        </w:tc>
      </w:tr>
      <w:tr w:rsidR="00BA75BB" w:rsidRPr="00435B10" w14:paraId="4E0DFCC1" w14:textId="77777777" w:rsidTr="002B7811">
        <w:tc>
          <w:tcPr>
            <w:tcW w:w="2354" w:type="dxa"/>
          </w:tcPr>
          <w:p w14:paraId="0A56DFA0" w14:textId="77777777" w:rsidR="00BA75BB" w:rsidRPr="00435B10" w:rsidRDefault="00BA75BB" w:rsidP="00654577">
            <w:pPr>
              <w:pStyle w:val="TableTextEVM"/>
              <w:rPr>
                <w:bCs/>
              </w:rPr>
            </w:pPr>
            <w:bookmarkStart w:id="786" w:name="OLE_LINK3"/>
            <w:bookmarkStart w:id="787" w:name="OLE_LINK4"/>
            <w:r w:rsidRPr="00435B10">
              <w:t xml:space="preserve">Project Manager or Project Office and </w:t>
            </w:r>
            <w:r w:rsidR="00CC54A7" w:rsidRPr="00435B10">
              <w:t>SP/EM</w:t>
            </w:r>
            <w:r w:rsidRPr="00435B10">
              <w:t xml:space="preserve">/Team and </w:t>
            </w:r>
            <w:bookmarkEnd w:id="786"/>
            <w:bookmarkEnd w:id="787"/>
            <w:r w:rsidR="003D1B49" w:rsidRPr="00435B10">
              <w:t>P</w:t>
            </w:r>
            <w:r w:rsidR="003D1B49" w:rsidRPr="00435B10">
              <w:noBreakHyphen/>
              <w:t>CAM</w:t>
            </w:r>
          </w:p>
        </w:tc>
        <w:tc>
          <w:tcPr>
            <w:tcW w:w="1255" w:type="dxa"/>
          </w:tcPr>
          <w:p w14:paraId="41CDAA75" w14:textId="77777777" w:rsidR="00BA75BB" w:rsidRPr="00435B10" w:rsidRDefault="00BA75BB" w:rsidP="00654577">
            <w:pPr>
              <w:pStyle w:val="TableTextCenteredEVM"/>
            </w:pPr>
            <w:r w:rsidRPr="00435B10">
              <w:t>10.03</w:t>
            </w:r>
          </w:p>
        </w:tc>
        <w:tc>
          <w:tcPr>
            <w:tcW w:w="5926" w:type="dxa"/>
          </w:tcPr>
          <w:p w14:paraId="0A11203A" w14:textId="2BDCC915" w:rsidR="00BA75BB" w:rsidRPr="00435B10" w:rsidRDefault="00BA75BB" w:rsidP="001126D2">
            <w:pPr>
              <w:pStyle w:val="TableTextEVM"/>
              <w:jc w:val="both"/>
            </w:pPr>
            <w:r w:rsidRPr="00435B10">
              <w:rPr>
                <w:i/>
              </w:rPr>
              <w:t>Develop Intra-Agency Work Agreements</w:t>
            </w:r>
            <w:r w:rsidR="009C57A9" w:rsidRPr="00435B10">
              <w:rPr>
                <w:i/>
              </w:rPr>
              <w:t>.</w:t>
            </w:r>
          </w:p>
        </w:tc>
      </w:tr>
      <w:tr w:rsidR="00BA75BB" w:rsidRPr="00435B10" w14:paraId="1B3129DB" w14:textId="77777777" w:rsidTr="002B7811">
        <w:tc>
          <w:tcPr>
            <w:tcW w:w="2354" w:type="dxa"/>
          </w:tcPr>
          <w:p w14:paraId="09A64DFC" w14:textId="77777777" w:rsidR="00BA75BB" w:rsidRPr="00435B10" w:rsidRDefault="00BA75BB" w:rsidP="00654577">
            <w:pPr>
              <w:pStyle w:val="TableTextEVM"/>
              <w:rPr>
                <w:bCs/>
              </w:rPr>
            </w:pPr>
            <w:r w:rsidRPr="00435B10">
              <w:t xml:space="preserve">Project Manager or Project Office and </w:t>
            </w:r>
            <w:r w:rsidR="00CC54A7" w:rsidRPr="00435B10">
              <w:t>SP/EM</w:t>
            </w:r>
            <w:r w:rsidRPr="00435B10">
              <w:t>/Team</w:t>
            </w:r>
          </w:p>
        </w:tc>
        <w:tc>
          <w:tcPr>
            <w:tcW w:w="1255" w:type="dxa"/>
          </w:tcPr>
          <w:p w14:paraId="4C0A762B" w14:textId="77777777" w:rsidR="00BA75BB" w:rsidRPr="00435B10" w:rsidRDefault="00BA75BB" w:rsidP="00654577">
            <w:pPr>
              <w:pStyle w:val="TableTextCenteredEVM"/>
            </w:pPr>
            <w:r w:rsidRPr="00435B10">
              <w:t>10.04</w:t>
            </w:r>
          </w:p>
        </w:tc>
        <w:tc>
          <w:tcPr>
            <w:tcW w:w="5926" w:type="dxa"/>
          </w:tcPr>
          <w:p w14:paraId="48641D3F" w14:textId="77777777" w:rsidR="00BA75BB" w:rsidRPr="00435B10" w:rsidRDefault="00BA75BB" w:rsidP="00674D37">
            <w:pPr>
              <w:pStyle w:val="TableTextEVM"/>
              <w:jc w:val="both"/>
              <w:rPr>
                <w:i/>
              </w:rPr>
            </w:pPr>
            <w:r w:rsidRPr="00435B10">
              <w:rPr>
                <w:i/>
              </w:rPr>
              <w:t xml:space="preserve">Does the Agreement contain EV </w:t>
            </w:r>
            <w:r w:rsidR="00EC1C37" w:rsidRPr="00435B10">
              <w:rPr>
                <w:i/>
              </w:rPr>
              <w:t>R</w:t>
            </w:r>
            <w:r w:rsidRPr="00435B10">
              <w:rPr>
                <w:i/>
              </w:rPr>
              <w:t>equirements</w:t>
            </w:r>
            <w:r w:rsidR="00EC1C37" w:rsidRPr="00435B10">
              <w:rPr>
                <w:i/>
              </w:rPr>
              <w:t>?</w:t>
            </w:r>
          </w:p>
          <w:p w14:paraId="43C2DA9F" w14:textId="77777777" w:rsidR="00BA75BB" w:rsidRPr="00435B10" w:rsidRDefault="00BA75BB" w:rsidP="00674D37">
            <w:pPr>
              <w:pStyle w:val="TableTextEVM"/>
              <w:jc w:val="both"/>
            </w:pPr>
            <w:r w:rsidRPr="00435B10">
              <w:rPr>
                <w:i/>
              </w:rPr>
              <w:t xml:space="preserve">If </w:t>
            </w:r>
            <w:r w:rsidR="00A43E5A" w:rsidRPr="00435B10">
              <w:rPr>
                <w:i/>
              </w:rPr>
              <w:t>YES</w:t>
            </w:r>
            <w:r w:rsidRPr="00435B10">
              <w:rPr>
                <w:i/>
              </w:rPr>
              <w:t>, proceed to 10.05</w:t>
            </w:r>
            <w:r w:rsidR="00EC1C37" w:rsidRPr="00435B10">
              <w:t>.</w:t>
            </w:r>
          </w:p>
          <w:p w14:paraId="2549CC59" w14:textId="77777777" w:rsidR="00BA75BB" w:rsidRPr="00435B10" w:rsidRDefault="00A43E5A" w:rsidP="00674D37">
            <w:pPr>
              <w:pStyle w:val="TableTextEVM"/>
              <w:jc w:val="both"/>
            </w:pPr>
            <w:r w:rsidRPr="00435B10">
              <w:rPr>
                <w:i/>
              </w:rPr>
              <w:t>If NO,</w:t>
            </w:r>
            <w:r w:rsidR="00BA75BB" w:rsidRPr="00435B10">
              <w:rPr>
                <w:i/>
              </w:rPr>
              <w:t xml:space="preserve"> </w:t>
            </w:r>
            <w:r w:rsidR="00EC1C37" w:rsidRPr="00435B10">
              <w:rPr>
                <w:i/>
              </w:rPr>
              <w:t xml:space="preserve">proceed </w:t>
            </w:r>
            <w:r w:rsidR="00BA75BB" w:rsidRPr="00435B10">
              <w:rPr>
                <w:i/>
              </w:rPr>
              <w:t>to 10.06</w:t>
            </w:r>
            <w:r w:rsidR="00EC1C37" w:rsidRPr="00435B10">
              <w:t>.</w:t>
            </w:r>
          </w:p>
        </w:tc>
      </w:tr>
      <w:tr w:rsidR="00BA75BB" w:rsidRPr="00435B10" w14:paraId="08F7E3C6" w14:textId="77777777" w:rsidTr="002B7811">
        <w:tc>
          <w:tcPr>
            <w:tcW w:w="2354" w:type="dxa"/>
          </w:tcPr>
          <w:p w14:paraId="481F80E3" w14:textId="77777777" w:rsidR="00BA75BB" w:rsidRPr="00435B10" w:rsidRDefault="00BA75BB" w:rsidP="00654577">
            <w:pPr>
              <w:pStyle w:val="TableTextEVM"/>
              <w:rPr>
                <w:bCs/>
              </w:rPr>
            </w:pPr>
            <w:r w:rsidRPr="00435B10">
              <w:t xml:space="preserve">Project Manager or Project Office and </w:t>
            </w:r>
            <w:r w:rsidR="00CC54A7" w:rsidRPr="00435B10">
              <w:t>SP/EM</w:t>
            </w:r>
            <w:r w:rsidRPr="00435B10">
              <w:t>/Team/EVM Focal Point</w:t>
            </w:r>
          </w:p>
        </w:tc>
        <w:tc>
          <w:tcPr>
            <w:tcW w:w="1255" w:type="dxa"/>
          </w:tcPr>
          <w:p w14:paraId="7BA0657E" w14:textId="77777777" w:rsidR="00BA75BB" w:rsidRPr="00435B10" w:rsidRDefault="00BA75BB" w:rsidP="00654577">
            <w:pPr>
              <w:pStyle w:val="TableTextCenteredEVM"/>
            </w:pPr>
            <w:r w:rsidRPr="00435B10">
              <w:t>10.05</w:t>
            </w:r>
          </w:p>
        </w:tc>
        <w:tc>
          <w:tcPr>
            <w:tcW w:w="5926" w:type="dxa"/>
          </w:tcPr>
          <w:p w14:paraId="53629B97" w14:textId="77777777" w:rsidR="00BA75BB" w:rsidRPr="00435B10" w:rsidRDefault="00BA75BB" w:rsidP="00674D37">
            <w:pPr>
              <w:pStyle w:val="TableTextEVM"/>
              <w:jc w:val="both"/>
            </w:pPr>
            <w:r w:rsidRPr="00435B10">
              <w:rPr>
                <w:i/>
              </w:rPr>
              <w:t xml:space="preserve">Review </w:t>
            </w:r>
            <w:r w:rsidR="003E7865">
              <w:rPr>
                <w:i/>
              </w:rPr>
              <w:t xml:space="preserve">Performing </w:t>
            </w:r>
            <w:r w:rsidRPr="00435B10">
              <w:rPr>
                <w:i/>
              </w:rPr>
              <w:t>Center/Project EVM Approach</w:t>
            </w:r>
            <w:r w:rsidRPr="00435B10">
              <w:t>.</w:t>
            </w:r>
          </w:p>
        </w:tc>
      </w:tr>
      <w:tr w:rsidR="00BA75BB" w:rsidRPr="00435B10" w14:paraId="56DF5A3C" w14:textId="77777777" w:rsidTr="002B7811">
        <w:tc>
          <w:tcPr>
            <w:tcW w:w="2354" w:type="dxa"/>
          </w:tcPr>
          <w:p w14:paraId="28E9D655" w14:textId="77777777" w:rsidR="00BA75BB" w:rsidRPr="00435B10" w:rsidRDefault="00BA75BB" w:rsidP="00654577">
            <w:pPr>
              <w:pStyle w:val="TableTextEVM"/>
              <w:rPr>
                <w:bCs/>
              </w:rPr>
            </w:pPr>
            <w:r w:rsidRPr="00435B10">
              <w:t xml:space="preserve">Project Manager or Project Office and </w:t>
            </w:r>
            <w:r w:rsidR="00CC54A7" w:rsidRPr="00435B10">
              <w:t>SP/EM</w:t>
            </w:r>
            <w:r w:rsidRPr="00435B10">
              <w:t>/</w:t>
            </w:r>
            <w:r w:rsidR="003D1B49" w:rsidRPr="00435B10">
              <w:t>P</w:t>
            </w:r>
            <w:r w:rsidR="003D1B49" w:rsidRPr="00435B10">
              <w:noBreakHyphen/>
              <w:t>CAM</w:t>
            </w:r>
            <w:r w:rsidRPr="00435B10">
              <w:t>/Team</w:t>
            </w:r>
          </w:p>
        </w:tc>
        <w:tc>
          <w:tcPr>
            <w:tcW w:w="1255" w:type="dxa"/>
          </w:tcPr>
          <w:p w14:paraId="2DD04595" w14:textId="77777777" w:rsidR="00BA75BB" w:rsidRPr="00435B10" w:rsidRDefault="00BA75BB" w:rsidP="00654577">
            <w:pPr>
              <w:pStyle w:val="TableTextCenteredEVM"/>
            </w:pPr>
            <w:r w:rsidRPr="00435B10">
              <w:t>10.06</w:t>
            </w:r>
          </w:p>
        </w:tc>
        <w:tc>
          <w:tcPr>
            <w:tcW w:w="5926" w:type="dxa"/>
          </w:tcPr>
          <w:p w14:paraId="2A0A42A4" w14:textId="297F96B1" w:rsidR="00EE7BB3" w:rsidRPr="00C65508" w:rsidRDefault="009C57A9" w:rsidP="00EE7BB3">
            <w:pPr>
              <w:jc w:val="both"/>
              <w:rPr>
                <w:rFonts w:cs="Arial"/>
              </w:rPr>
            </w:pPr>
            <w:r w:rsidRPr="00435B10">
              <w:rPr>
                <w:i/>
              </w:rPr>
              <w:t xml:space="preserve">Receive </w:t>
            </w:r>
            <w:r w:rsidR="00EC1C37" w:rsidRPr="00435B10">
              <w:rPr>
                <w:i/>
              </w:rPr>
              <w:t>Monthly Performance Data</w:t>
            </w:r>
            <w:r w:rsidR="00EC1C37" w:rsidRPr="00435B10">
              <w:t>.</w:t>
            </w:r>
            <w:r w:rsidR="00EE7BB3">
              <w:t xml:space="preserve"> </w:t>
            </w:r>
            <w:r w:rsidR="00EE7BB3" w:rsidRPr="00C65508">
              <w:rPr>
                <w:rFonts w:cs="Arial"/>
              </w:rPr>
              <w:t>This applies to Centers that do not have EVM requirement</w:t>
            </w:r>
            <w:r w:rsidR="001126D2">
              <w:rPr>
                <w:rFonts w:cs="Arial"/>
              </w:rPr>
              <w:t>s</w:t>
            </w:r>
            <w:r w:rsidR="00EE7BB3" w:rsidRPr="00C65508">
              <w:rPr>
                <w:rFonts w:cs="Arial"/>
              </w:rPr>
              <w:t>, but do have a requirement to provide the project with performance reporting/data that can be rolled into the total project EVM data for analysis and reporting purposes.</w:t>
            </w:r>
          </w:p>
          <w:p w14:paraId="66AB5B6D" w14:textId="77777777" w:rsidR="00BA75BB" w:rsidRPr="00435B10" w:rsidRDefault="00BA75BB" w:rsidP="00674D37">
            <w:pPr>
              <w:pStyle w:val="TableTextEVM"/>
              <w:jc w:val="both"/>
            </w:pPr>
          </w:p>
        </w:tc>
      </w:tr>
      <w:tr w:rsidR="00BA75BB" w:rsidRPr="00435B10" w14:paraId="7FCD761B" w14:textId="77777777" w:rsidTr="002B7811">
        <w:tc>
          <w:tcPr>
            <w:tcW w:w="2354" w:type="dxa"/>
          </w:tcPr>
          <w:p w14:paraId="51959061" w14:textId="77777777" w:rsidR="00BA75BB" w:rsidRPr="00435B10" w:rsidRDefault="00CC54A7" w:rsidP="00654577">
            <w:pPr>
              <w:pStyle w:val="TableTextEVM"/>
              <w:rPr>
                <w:bCs/>
              </w:rPr>
            </w:pPr>
            <w:r w:rsidRPr="00435B10">
              <w:t>SP/EM</w:t>
            </w:r>
            <w:r w:rsidR="00BA75BB" w:rsidRPr="00435B10">
              <w:t xml:space="preserve"> /Team and </w:t>
            </w:r>
            <w:r w:rsidR="003D1B49" w:rsidRPr="00435B10">
              <w:t>P</w:t>
            </w:r>
            <w:r w:rsidR="003D1B49" w:rsidRPr="00435B10">
              <w:noBreakHyphen/>
              <w:t>CAM</w:t>
            </w:r>
          </w:p>
        </w:tc>
        <w:tc>
          <w:tcPr>
            <w:tcW w:w="1255" w:type="dxa"/>
          </w:tcPr>
          <w:p w14:paraId="71D0B83F" w14:textId="77777777" w:rsidR="00BA75BB" w:rsidRPr="00435B10" w:rsidRDefault="00BA75BB" w:rsidP="00654577">
            <w:pPr>
              <w:pStyle w:val="TableTextCenteredEVM"/>
            </w:pPr>
            <w:r w:rsidRPr="00435B10">
              <w:t>10.07</w:t>
            </w:r>
          </w:p>
        </w:tc>
        <w:tc>
          <w:tcPr>
            <w:tcW w:w="5926" w:type="dxa"/>
          </w:tcPr>
          <w:p w14:paraId="6F392F03" w14:textId="7CB74859" w:rsidR="00BA75BB" w:rsidRPr="00187579" w:rsidRDefault="00EC1C37" w:rsidP="001126D2">
            <w:pPr>
              <w:pStyle w:val="TableTextEVM"/>
              <w:jc w:val="both"/>
            </w:pPr>
            <w:r w:rsidRPr="00435B10">
              <w:rPr>
                <w:i/>
              </w:rPr>
              <w:t xml:space="preserve">Receive </w:t>
            </w:r>
            <w:r w:rsidR="004325FB" w:rsidRPr="00C65508">
              <w:rPr>
                <w:i/>
                <w:szCs w:val="24"/>
              </w:rPr>
              <w:t>Integ</w:t>
            </w:r>
            <w:r w:rsidR="001126D2">
              <w:rPr>
                <w:i/>
                <w:szCs w:val="24"/>
              </w:rPr>
              <w:t>rated Program Management Report</w:t>
            </w:r>
            <w:r w:rsidR="004325FB" w:rsidRPr="00435B10">
              <w:rPr>
                <w:szCs w:val="24"/>
              </w:rPr>
              <w:t xml:space="preserve"> </w:t>
            </w:r>
            <w:r w:rsidR="00BA75BB" w:rsidRPr="00435B10">
              <w:rPr>
                <w:i/>
              </w:rPr>
              <w:t>etc</w:t>
            </w:r>
            <w:r w:rsidRPr="00435B10">
              <w:rPr>
                <w:i/>
              </w:rPr>
              <w:t>.</w:t>
            </w:r>
            <w:r w:rsidR="00187579">
              <w:rPr>
                <w:i/>
              </w:rPr>
              <w:t xml:space="preserve">  </w:t>
            </w:r>
            <w:r w:rsidR="00187579" w:rsidRPr="00C65508">
              <w:t xml:space="preserve">For Centers that have the EVM requirement </w:t>
            </w:r>
            <w:r w:rsidR="00FB6B1F">
              <w:t xml:space="preserve">included in their IAWA, </w:t>
            </w:r>
            <w:r w:rsidR="00187579" w:rsidRPr="00C65508">
              <w:t xml:space="preserve">certain EVM deliverables will be expected, such as the IPMR (inclusive of Format 6, IMS), etc.  This data will be used by the </w:t>
            </w:r>
            <w:r w:rsidR="00FB6B1F">
              <w:t xml:space="preserve">sponsor </w:t>
            </w:r>
            <w:r w:rsidR="00187579" w:rsidRPr="00C65508">
              <w:t>project/program office to analyze and report as necessary.  The Center will be expected to produce quality variance analysis reports in the IPMR to document any thresholds that have</w:t>
            </w:r>
            <w:r w:rsidR="00941C4A" w:rsidRPr="00941C4A">
              <w:t xml:space="preserve"> been established in the IAWA</w:t>
            </w:r>
            <w:r w:rsidR="00187579" w:rsidRPr="00C65508">
              <w:t xml:space="preserve">.   The Center will be required to submit the reports/data in a timely manner as required by the </w:t>
            </w:r>
            <w:r w:rsidR="00FB6B1F">
              <w:t>IAWA</w:t>
            </w:r>
            <w:r w:rsidR="00187579" w:rsidRPr="00A05FAA">
              <w:rPr>
                <w:rFonts w:ascii="Cambria" w:hAnsi="Cambria"/>
              </w:rPr>
              <w:t>.</w:t>
            </w:r>
          </w:p>
        </w:tc>
      </w:tr>
      <w:tr w:rsidR="00BA75BB" w:rsidRPr="00435B10" w14:paraId="227E0E7C" w14:textId="77777777" w:rsidTr="002B7811">
        <w:tc>
          <w:tcPr>
            <w:tcW w:w="2354" w:type="dxa"/>
          </w:tcPr>
          <w:p w14:paraId="0838D8EE" w14:textId="77777777" w:rsidR="00BA75BB" w:rsidRPr="00435B10" w:rsidRDefault="00BA75BB" w:rsidP="00654577">
            <w:pPr>
              <w:pStyle w:val="TableTextEVM"/>
              <w:rPr>
                <w:bCs/>
              </w:rPr>
            </w:pPr>
            <w:r w:rsidRPr="00435B10">
              <w:t xml:space="preserve">Program </w:t>
            </w:r>
            <w:r w:rsidR="003D1B49" w:rsidRPr="00435B10">
              <w:t>Manager</w:t>
            </w:r>
            <w:r w:rsidRPr="00435B10">
              <w:t xml:space="preserve">/ Program Management Office, Project Manager or Project Office and </w:t>
            </w:r>
            <w:r w:rsidR="00CC54A7" w:rsidRPr="00435B10">
              <w:t>SP/EM</w:t>
            </w:r>
            <w:r w:rsidRPr="00435B10">
              <w:t xml:space="preserve">/Team and </w:t>
            </w:r>
            <w:r w:rsidR="003D1B49" w:rsidRPr="00435B10">
              <w:t>P</w:t>
            </w:r>
            <w:r w:rsidR="003D1B49" w:rsidRPr="00435B10">
              <w:noBreakHyphen/>
              <w:t>CAM</w:t>
            </w:r>
          </w:p>
        </w:tc>
        <w:tc>
          <w:tcPr>
            <w:tcW w:w="1255" w:type="dxa"/>
          </w:tcPr>
          <w:p w14:paraId="07E6E454" w14:textId="77777777" w:rsidR="00BA75BB" w:rsidRPr="00435B10" w:rsidRDefault="00BA75BB" w:rsidP="00654577">
            <w:pPr>
              <w:pStyle w:val="TableTextCenteredEVM"/>
            </w:pPr>
            <w:r w:rsidRPr="00435B10">
              <w:t>10.08</w:t>
            </w:r>
          </w:p>
        </w:tc>
        <w:tc>
          <w:tcPr>
            <w:tcW w:w="5926" w:type="dxa"/>
          </w:tcPr>
          <w:p w14:paraId="3FD21107" w14:textId="77777777" w:rsidR="00BA75BB" w:rsidRPr="00435B10" w:rsidRDefault="00BA75BB" w:rsidP="00674D37">
            <w:pPr>
              <w:pStyle w:val="TableTextEVM"/>
              <w:jc w:val="both"/>
            </w:pPr>
            <w:r w:rsidRPr="00435B10">
              <w:rPr>
                <w:i/>
              </w:rPr>
              <w:t xml:space="preserve">Integrate </w:t>
            </w:r>
            <w:r w:rsidR="00EC1C37" w:rsidRPr="00435B10">
              <w:rPr>
                <w:i/>
              </w:rPr>
              <w:t xml:space="preserve">Supplier Cost/Schedule Data </w:t>
            </w:r>
            <w:r w:rsidR="009F0BEA" w:rsidRPr="00435B10">
              <w:rPr>
                <w:i/>
              </w:rPr>
              <w:t>into</w:t>
            </w:r>
            <w:r w:rsidR="00EC1C37" w:rsidRPr="00435B10">
              <w:rPr>
                <w:i/>
              </w:rPr>
              <w:t xml:space="preserve"> Cost and Schedule Tools </w:t>
            </w:r>
            <w:r w:rsidRPr="00435B10">
              <w:rPr>
                <w:i/>
              </w:rPr>
              <w:t xml:space="preserve">and </w:t>
            </w:r>
            <w:r w:rsidR="00EC1C37" w:rsidRPr="00435B10">
              <w:rPr>
                <w:i/>
              </w:rPr>
              <w:t>Reports</w:t>
            </w:r>
            <w:r w:rsidR="00EC1C37" w:rsidRPr="00435B10">
              <w:t>.</w:t>
            </w:r>
          </w:p>
          <w:p w14:paraId="78E42151" w14:textId="77777777" w:rsidR="00661EDC" w:rsidRPr="00C65508" w:rsidRDefault="00661EDC" w:rsidP="00661EDC">
            <w:pPr>
              <w:jc w:val="both"/>
              <w:rPr>
                <w:rFonts w:cs="Arial"/>
              </w:rPr>
            </w:pPr>
            <w:r w:rsidRPr="00C65508">
              <w:rPr>
                <w:rFonts w:cs="Arial"/>
              </w:rPr>
              <w:t>The project office will integrate all cost and schedule data from contractors and other Centers into the total project EVM data to provide information for analysis and reporting.  This integration also provides the project the ability to report at a total project level.</w:t>
            </w:r>
          </w:p>
          <w:p w14:paraId="62DF1038" w14:textId="77777777" w:rsidR="002C05E2" w:rsidRPr="00435B10" w:rsidRDefault="002C05E2" w:rsidP="00674D37">
            <w:pPr>
              <w:pStyle w:val="TableTextEVM"/>
              <w:jc w:val="both"/>
            </w:pPr>
            <w:r w:rsidRPr="00435B10">
              <w:t xml:space="preserve">Note: Other </w:t>
            </w:r>
            <w:r w:rsidR="006356C0" w:rsidRPr="00435B10">
              <w:t>Center</w:t>
            </w:r>
            <w:r w:rsidRPr="00435B10">
              <w:t>s are considered suppliers via Inter-Agency Work Agreements.</w:t>
            </w:r>
          </w:p>
        </w:tc>
      </w:tr>
      <w:tr w:rsidR="00BA75BB" w:rsidRPr="00435B10" w14:paraId="60D6298B" w14:textId="77777777" w:rsidTr="002B7811">
        <w:tc>
          <w:tcPr>
            <w:tcW w:w="2354" w:type="dxa"/>
          </w:tcPr>
          <w:p w14:paraId="58FE723A" w14:textId="77777777" w:rsidR="00BA75BB" w:rsidRPr="00435B10" w:rsidRDefault="00BA75BB" w:rsidP="00654577">
            <w:pPr>
              <w:pStyle w:val="TableTextEVM"/>
              <w:rPr>
                <w:bCs/>
              </w:rPr>
            </w:pPr>
            <w:r w:rsidRPr="00435B10">
              <w:t xml:space="preserve">Project Manager or Project Office and </w:t>
            </w:r>
            <w:r w:rsidR="00CC54A7" w:rsidRPr="00435B10">
              <w:t>SP/EM</w:t>
            </w:r>
            <w:r w:rsidRPr="00435B10">
              <w:t xml:space="preserve"> /Team</w:t>
            </w:r>
          </w:p>
        </w:tc>
        <w:tc>
          <w:tcPr>
            <w:tcW w:w="1255" w:type="dxa"/>
          </w:tcPr>
          <w:p w14:paraId="34710A57" w14:textId="77777777" w:rsidR="009C57A9" w:rsidRPr="00435B10" w:rsidRDefault="009C57A9" w:rsidP="00654577">
            <w:pPr>
              <w:pStyle w:val="TableTextCenteredEVM"/>
            </w:pPr>
            <w:r w:rsidRPr="00435B10">
              <w:t>Output to 2.11</w:t>
            </w:r>
          </w:p>
        </w:tc>
        <w:tc>
          <w:tcPr>
            <w:tcW w:w="5926" w:type="dxa"/>
          </w:tcPr>
          <w:p w14:paraId="6FA67B54" w14:textId="77777777" w:rsidR="00BA75BB" w:rsidRPr="00435B10" w:rsidRDefault="009C57A9" w:rsidP="00674D37">
            <w:pPr>
              <w:pStyle w:val="TableTextEVM"/>
              <w:jc w:val="both"/>
              <w:rPr>
                <w:i/>
              </w:rPr>
            </w:pPr>
            <w:r w:rsidRPr="00435B10">
              <w:rPr>
                <w:i/>
              </w:rPr>
              <w:t>Generate Status Gathering Mechanism to Collect IMS Updates and EVM Status from P-CAMs.</w:t>
            </w:r>
          </w:p>
        </w:tc>
      </w:tr>
      <w:tr w:rsidR="00BA75BB" w:rsidRPr="00435B10" w14:paraId="7F603F60" w14:textId="77777777" w:rsidTr="002B7811">
        <w:trPr>
          <w:cantSplit/>
        </w:trPr>
        <w:tc>
          <w:tcPr>
            <w:tcW w:w="2354" w:type="dxa"/>
          </w:tcPr>
          <w:p w14:paraId="1304A638" w14:textId="77777777" w:rsidR="00BA75BB" w:rsidRPr="00435B10" w:rsidRDefault="00BA75BB" w:rsidP="00674D37">
            <w:pPr>
              <w:pStyle w:val="TableTextEVM"/>
              <w:jc w:val="both"/>
              <w:rPr>
                <w:bCs/>
              </w:rPr>
            </w:pPr>
            <w:r w:rsidRPr="00435B10">
              <w:t xml:space="preserve">Project Manager or Project Office and </w:t>
            </w:r>
            <w:r w:rsidR="00CC54A7" w:rsidRPr="00435B10">
              <w:t>SP/EM</w:t>
            </w:r>
            <w:r w:rsidRPr="00435B10">
              <w:t xml:space="preserve">/Team and </w:t>
            </w:r>
            <w:r w:rsidR="003D1B49" w:rsidRPr="00435B10">
              <w:t>P</w:t>
            </w:r>
            <w:r w:rsidR="003D1B49" w:rsidRPr="00435B10">
              <w:noBreakHyphen/>
              <w:t>CAM</w:t>
            </w:r>
          </w:p>
        </w:tc>
        <w:tc>
          <w:tcPr>
            <w:tcW w:w="1255" w:type="dxa"/>
          </w:tcPr>
          <w:p w14:paraId="34697B53" w14:textId="77777777" w:rsidR="00BA75BB" w:rsidRPr="00435B10" w:rsidRDefault="00E4711B" w:rsidP="00674D37">
            <w:pPr>
              <w:pStyle w:val="TableTextCenteredEVM"/>
              <w:jc w:val="both"/>
            </w:pPr>
            <w:r w:rsidRPr="00435B10">
              <w:t>Output to 6</w:t>
            </w:r>
            <w:r w:rsidRPr="00435B10">
              <w:noBreakHyphen/>
            </w:r>
            <w:r w:rsidR="00BA75BB" w:rsidRPr="00435B10">
              <w:t>1.02</w:t>
            </w:r>
          </w:p>
        </w:tc>
        <w:tc>
          <w:tcPr>
            <w:tcW w:w="5926" w:type="dxa"/>
          </w:tcPr>
          <w:p w14:paraId="4DACF5D8" w14:textId="77777777" w:rsidR="00BA75BB" w:rsidRPr="00435B10" w:rsidRDefault="00EC1C37" w:rsidP="00674D37">
            <w:pPr>
              <w:pStyle w:val="TableTextEVM"/>
              <w:jc w:val="both"/>
            </w:pPr>
            <w:r w:rsidRPr="00435B10">
              <w:rPr>
                <w:i/>
              </w:rPr>
              <w:t>Monthly Performance Analysis</w:t>
            </w:r>
            <w:r w:rsidR="00A43E5A" w:rsidRPr="00435B10">
              <w:t>.</w:t>
            </w:r>
            <w:r w:rsidR="00F85069" w:rsidRPr="00435B10">
              <w:t xml:space="preserve"> </w:t>
            </w:r>
          </w:p>
        </w:tc>
      </w:tr>
      <w:tr w:rsidR="00BA75BB" w:rsidRPr="00435B10" w14:paraId="157C6FFA" w14:textId="77777777" w:rsidTr="002B7811">
        <w:tc>
          <w:tcPr>
            <w:tcW w:w="2354" w:type="dxa"/>
          </w:tcPr>
          <w:p w14:paraId="2A6C32E6" w14:textId="77777777" w:rsidR="00BA75BB" w:rsidRPr="00435B10" w:rsidRDefault="00BA75BB" w:rsidP="00674D37">
            <w:pPr>
              <w:pStyle w:val="TableTextEVM"/>
              <w:jc w:val="both"/>
              <w:rPr>
                <w:bCs/>
              </w:rPr>
            </w:pPr>
            <w:r w:rsidRPr="00435B10">
              <w:t xml:space="preserve">Project Manager or Project Office and </w:t>
            </w:r>
            <w:r w:rsidR="00CC54A7" w:rsidRPr="00435B10">
              <w:t>SP/EM</w:t>
            </w:r>
            <w:r w:rsidRPr="00435B10">
              <w:t xml:space="preserve">/Team and </w:t>
            </w:r>
            <w:r w:rsidR="003D1B49" w:rsidRPr="00435B10">
              <w:t>P</w:t>
            </w:r>
            <w:r w:rsidR="003D1B49" w:rsidRPr="00435B10">
              <w:noBreakHyphen/>
              <w:t>CAM</w:t>
            </w:r>
            <w:r w:rsidRPr="00435B10">
              <w:t>/EVM Focal Point</w:t>
            </w:r>
          </w:p>
        </w:tc>
        <w:tc>
          <w:tcPr>
            <w:tcW w:w="1255" w:type="dxa"/>
          </w:tcPr>
          <w:p w14:paraId="13E9601F" w14:textId="77777777" w:rsidR="00BA75BB" w:rsidRPr="00435B10" w:rsidRDefault="00BA75BB" w:rsidP="00674D37">
            <w:pPr>
              <w:pStyle w:val="TableTextCenteredEVM"/>
              <w:jc w:val="both"/>
            </w:pPr>
            <w:r w:rsidRPr="00435B10">
              <w:t>10.09</w:t>
            </w:r>
          </w:p>
        </w:tc>
        <w:tc>
          <w:tcPr>
            <w:tcW w:w="5926" w:type="dxa"/>
          </w:tcPr>
          <w:p w14:paraId="7B19526F" w14:textId="1B95D3BB" w:rsidR="00BA75BB" w:rsidRPr="00435B10" w:rsidRDefault="00BA75BB" w:rsidP="001126D2">
            <w:pPr>
              <w:pStyle w:val="TableTextEVM"/>
              <w:jc w:val="both"/>
            </w:pPr>
            <w:r w:rsidRPr="00435B10">
              <w:rPr>
                <w:i/>
              </w:rPr>
              <w:t xml:space="preserve">Conduct </w:t>
            </w:r>
            <w:r w:rsidR="00EC1C37" w:rsidRPr="00435B10">
              <w:rPr>
                <w:i/>
              </w:rPr>
              <w:t xml:space="preserve">Integrated Baseline Review </w:t>
            </w:r>
            <w:r w:rsidRPr="00435B10">
              <w:rPr>
                <w:i/>
              </w:rPr>
              <w:t>(</w:t>
            </w:r>
            <w:r w:rsidR="008F49CC" w:rsidRPr="00435B10">
              <w:rPr>
                <w:i/>
              </w:rPr>
              <w:t xml:space="preserve">if </w:t>
            </w:r>
            <w:r w:rsidR="00967C8F" w:rsidRPr="00435B10">
              <w:rPr>
                <w:i/>
              </w:rPr>
              <w:t>r</w:t>
            </w:r>
            <w:r w:rsidRPr="00435B10">
              <w:rPr>
                <w:i/>
              </w:rPr>
              <w:t>equired)</w:t>
            </w:r>
            <w:r w:rsidR="00A43E5A" w:rsidRPr="00435B10">
              <w:t>.</w:t>
            </w:r>
          </w:p>
        </w:tc>
      </w:tr>
    </w:tbl>
    <w:p w14:paraId="61E082D7" w14:textId="77777777" w:rsidR="00956A76" w:rsidRPr="00435B10" w:rsidRDefault="00956A76" w:rsidP="00674D37">
      <w:pPr>
        <w:pStyle w:val="Heading2"/>
        <w:jc w:val="both"/>
      </w:pPr>
      <w:bookmarkStart w:id="788" w:name="_Toc304560989"/>
      <w:bookmarkStart w:id="789" w:name="_Toc84879709"/>
      <w:r w:rsidRPr="00435B10">
        <w:t>Intra-Agency Work Agreement</w:t>
      </w:r>
      <w:r w:rsidR="00BD3BBA">
        <w:t>s</w:t>
      </w:r>
      <w:r w:rsidRPr="00435B10">
        <w:t xml:space="preserve"> </w:t>
      </w:r>
      <w:r w:rsidR="008120A5">
        <w:t xml:space="preserve">Summary of </w:t>
      </w:r>
      <w:r w:rsidRPr="00435B10">
        <w:t>Responsibilit</w:t>
      </w:r>
      <w:bookmarkEnd w:id="788"/>
      <w:r w:rsidR="008120A5">
        <w:t>ies</w:t>
      </w:r>
      <w:bookmarkEnd w:id="789"/>
    </w:p>
    <w:p w14:paraId="7D0854B5" w14:textId="77777777" w:rsidR="00A51BF1" w:rsidRPr="00435B10" w:rsidRDefault="00497824" w:rsidP="008120A5">
      <w:pPr>
        <w:pStyle w:val="Heading3"/>
      </w:pPr>
      <w:r w:rsidRPr="00435B10">
        <w:t>Project-Control Account Manager</w:t>
      </w:r>
    </w:p>
    <w:p w14:paraId="43A6A574" w14:textId="77777777" w:rsidR="00956A76" w:rsidRPr="00435B10" w:rsidRDefault="00956A76" w:rsidP="00674D37">
      <w:pPr>
        <w:pStyle w:val="BodyNoIndentEVM"/>
        <w:jc w:val="both"/>
        <w:rPr>
          <w:rFonts w:ascii="Arial" w:hAnsi="Arial" w:cs="Arial"/>
        </w:rPr>
      </w:pPr>
      <w:r w:rsidRPr="00435B10">
        <w:rPr>
          <w:rFonts w:ascii="Arial" w:hAnsi="Arial" w:cs="Arial"/>
        </w:rPr>
        <w:t xml:space="preserve">The NASA Project Manager, </w:t>
      </w:r>
      <w:r w:rsidR="005517D1">
        <w:rPr>
          <w:rFonts w:ascii="Arial" w:hAnsi="Arial" w:cs="Arial"/>
        </w:rPr>
        <w:t>SP/EM</w:t>
      </w:r>
      <w:r w:rsidR="001B2773" w:rsidRPr="00435B10">
        <w:rPr>
          <w:rFonts w:ascii="Arial" w:hAnsi="Arial" w:cs="Arial"/>
        </w:rPr>
        <w:t>,</w:t>
      </w:r>
      <w:r w:rsidRPr="00435B10">
        <w:rPr>
          <w:rFonts w:ascii="Arial" w:hAnsi="Arial" w:cs="Arial"/>
        </w:rPr>
        <w:t xml:space="preserve"> or </w:t>
      </w:r>
      <w:r w:rsidR="001B2773" w:rsidRPr="00435B10">
        <w:rPr>
          <w:rFonts w:ascii="Arial" w:hAnsi="Arial" w:cs="Arial"/>
        </w:rPr>
        <w:t>P</w:t>
      </w:r>
      <w:r w:rsidR="001B2773" w:rsidRPr="00435B10">
        <w:rPr>
          <w:rFonts w:ascii="Arial" w:hAnsi="Arial" w:cs="Arial"/>
        </w:rPr>
        <w:noBreakHyphen/>
        <w:t>CAMs</w:t>
      </w:r>
      <w:r w:rsidRPr="00435B10">
        <w:rPr>
          <w:rFonts w:ascii="Arial" w:hAnsi="Arial" w:cs="Arial"/>
        </w:rPr>
        <w:t xml:space="preserve"> may function as the </w:t>
      </w:r>
      <w:r w:rsidR="003D1B49" w:rsidRPr="00435B10">
        <w:rPr>
          <w:rFonts w:ascii="Arial" w:hAnsi="Arial" w:cs="Arial"/>
        </w:rPr>
        <w:t>P</w:t>
      </w:r>
      <w:r w:rsidR="003D1B49" w:rsidRPr="00435B10">
        <w:rPr>
          <w:rFonts w:ascii="Arial" w:hAnsi="Arial" w:cs="Arial"/>
        </w:rPr>
        <w:noBreakHyphen/>
        <w:t>CAM</w:t>
      </w:r>
      <w:r w:rsidRPr="00435B10">
        <w:rPr>
          <w:rFonts w:ascii="Arial" w:hAnsi="Arial" w:cs="Arial"/>
        </w:rPr>
        <w:t xml:space="preserve"> for </w:t>
      </w:r>
      <w:r w:rsidR="00F225D2">
        <w:rPr>
          <w:rFonts w:ascii="Arial" w:hAnsi="Arial" w:cs="Arial"/>
        </w:rPr>
        <w:t>IAWA</w:t>
      </w:r>
      <w:r w:rsidRPr="00435B10">
        <w:rPr>
          <w:rFonts w:ascii="Arial" w:hAnsi="Arial" w:cs="Arial"/>
        </w:rPr>
        <w:t>s.</w:t>
      </w:r>
      <w:r w:rsidR="00F85069" w:rsidRPr="00435B10">
        <w:rPr>
          <w:rFonts w:ascii="Arial" w:hAnsi="Arial" w:cs="Arial"/>
        </w:rPr>
        <w:t xml:space="preserve"> </w:t>
      </w:r>
      <w:r w:rsidRPr="00435B10">
        <w:rPr>
          <w:rFonts w:ascii="Arial" w:hAnsi="Arial" w:cs="Arial"/>
        </w:rPr>
        <w:t>The WBS level of the Intra-Agency delivery indicate</w:t>
      </w:r>
      <w:r w:rsidR="00BD61F1" w:rsidRPr="00435B10">
        <w:rPr>
          <w:rFonts w:ascii="Arial" w:hAnsi="Arial" w:cs="Arial"/>
        </w:rPr>
        <w:t>s</w:t>
      </w:r>
      <w:r w:rsidRPr="00435B10">
        <w:rPr>
          <w:rFonts w:ascii="Arial" w:hAnsi="Arial" w:cs="Arial"/>
        </w:rPr>
        <w:t xml:space="preserve"> the </w:t>
      </w:r>
      <w:r w:rsidR="00BD61F1" w:rsidRPr="00435B10">
        <w:rPr>
          <w:rFonts w:ascii="Arial" w:hAnsi="Arial" w:cs="Arial"/>
        </w:rPr>
        <w:t>p</w:t>
      </w:r>
      <w:r w:rsidRPr="00435B10">
        <w:rPr>
          <w:rFonts w:ascii="Arial" w:hAnsi="Arial" w:cs="Arial"/>
        </w:rPr>
        <w:t>roject</w:t>
      </w:r>
      <w:r w:rsidR="00BD61F1" w:rsidRPr="00435B10">
        <w:rPr>
          <w:rFonts w:ascii="Arial" w:hAnsi="Arial" w:cs="Arial"/>
        </w:rPr>
        <w:t>-</w:t>
      </w:r>
      <w:r w:rsidRPr="00435B10">
        <w:rPr>
          <w:rFonts w:ascii="Arial" w:hAnsi="Arial" w:cs="Arial"/>
        </w:rPr>
        <w:t>level accountability</w:t>
      </w:r>
      <w:r w:rsidR="00BD61F1" w:rsidRPr="00435B10">
        <w:rPr>
          <w:rFonts w:ascii="Arial" w:hAnsi="Arial" w:cs="Arial"/>
        </w:rPr>
        <w:t>;</w:t>
      </w:r>
      <w:r w:rsidRPr="00435B10">
        <w:rPr>
          <w:rFonts w:ascii="Arial" w:hAnsi="Arial" w:cs="Arial"/>
        </w:rPr>
        <w:t xml:space="preserve"> e.g.</w:t>
      </w:r>
      <w:r w:rsidR="00BD61F1" w:rsidRPr="00435B10">
        <w:rPr>
          <w:rFonts w:ascii="Arial" w:hAnsi="Arial" w:cs="Arial"/>
        </w:rPr>
        <w:t>,</w:t>
      </w:r>
      <w:r w:rsidRPr="00435B10">
        <w:rPr>
          <w:rFonts w:ascii="Arial" w:hAnsi="Arial" w:cs="Arial"/>
        </w:rPr>
        <w:t xml:space="preserve"> Project, Element or </w:t>
      </w:r>
      <w:r w:rsidR="00636415" w:rsidRPr="00435B10">
        <w:rPr>
          <w:rFonts w:ascii="Arial" w:hAnsi="Arial" w:cs="Arial"/>
        </w:rPr>
        <w:t>CA</w:t>
      </w:r>
      <w:r w:rsidRPr="00435B10">
        <w:rPr>
          <w:rFonts w:ascii="Arial" w:hAnsi="Arial" w:cs="Arial"/>
        </w:rPr>
        <w:t>.</w:t>
      </w:r>
      <w:r w:rsidR="00F85069" w:rsidRPr="00435B10">
        <w:rPr>
          <w:rFonts w:ascii="Arial" w:hAnsi="Arial" w:cs="Arial"/>
        </w:rPr>
        <w:t xml:space="preserve"> </w:t>
      </w:r>
      <w:r w:rsidRPr="00435B10">
        <w:rPr>
          <w:rFonts w:ascii="Arial" w:hAnsi="Arial" w:cs="Arial"/>
        </w:rPr>
        <w:t xml:space="preserve">This individual will have the responsibility and authority to oversee the technical, cost, and schedule performance of the </w:t>
      </w:r>
      <w:r w:rsidR="00BD61F1" w:rsidRPr="00435B10">
        <w:rPr>
          <w:rFonts w:ascii="Arial" w:hAnsi="Arial" w:cs="Arial"/>
        </w:rPr>
        <w:t>i</w:t>
      </w:r>
      <w:r w:rsidRPr="00435B10">
        <w:rPr>
          <w:rFonts w:ascii="Arial" w:hAnsi="Arial" w:cs="Arial"/>
        </w:rPr>
        <w:t xml:space="preserve">ntra-Agency effort. The </w:t>
      </w:r>
      <w:r w:rsidR="003D1B49" w:rsidRPr="00435B10">
        <w:rPr>
          <w:rFonts w:ascii="Arial" w:hAnsi="Arial" w:cs="Arial"/>
        </w:rPr>
        <w:t>P</w:t>
      </w:r>
      <w:r w:rsidR="003D1B49" w:rsidRPr="00435B10">
        <w:rPr>
          <w:rFonts w:ascii="Arial" w:hAnsi="Arial" w:cs="Arial"/>
        </w:rPr>
        <w:noBreakHyphen/>
        <w:t>CAM</w:t>
      </w:r>
      <w:r w:rsidRPr="00435B10">
        <w:rPr>
          <w:rFonts w:ascii="Arial" w:hAnsi="Arial" w:cs="Arial"/>
        </w:rPr>
        <w:t xml:space="preserve"> has the requisite authority and responsibility to ensure the </w:t>
      </w:r>
      <w:r w:rsidR="001B2773" w:rsidRPr="00435B10">
        <w:rPr>
          <w:rFonts w:ascii="Arial" w:hAnsi="Arial" w:cs="Arial"/>
        </w:rPr>
        <w:t>i</w:t>
      </w:r>
      <w:r w:rsidRPr="00435B10">
        <w:rPr>
          <w:rFonts w:ascii="Arial" w:hAnsi="Arial" w:cs="Arial"/>
        </w:rPr>
        <w:t xml:space="preserve">ntra-Agency work fulfills the project's requirements, and is the focal point or primary contact for any management efforts or issues regarding the </w:t>
      </w:r>
      <w:r w:rsidR="00F225D2">
        <w:rPr>
          <w:rFonts w:ascii="Arial" w:hAnsi="Arial" w:cs="Arial"/>
        </w:rPr>
        <w:t>IAWA</w:t>
      </w:r>
      <w:r w:rsidRPr="00435B10">
        <w:rPr>
          <w:rFonts w:ascii="Arial" w:hAnsi="Arial" w:cs="Arial"/>
        </w:rPr>
        <w:t xml:space="preserve">. </w:t>
      </w:r>
    </w:p>
    <w:p w14:paraId="6B263D29" w14:textId="77777777" w:rsidR="00956A76" w:rsidRPr="00435B10" w:rsidRDefault="00956A76" w:rsidP="00674D37">
      <w:pPr>
        <w:pStyle w:val="BodyNoIndentEVM"/>
        <w:jc w:val="both"/>
        <w:rPr>
          <w:rFonts w:ascii="Arial" w:hAnsi="Arial" w:cs="Arial"/>
        </w:rPr>
      </w:pPr>
      <w:r w:rsidRPr="00435B10">
        <w:rPr>
          <w:rFonts w:ascii="Arial" w:hAnsi="Arial" w:cs="Arial"/>
        </w:rPr>
        <w:t xml:space="preserve">On a monthly basis the </w:t>
      </w:r>
      <w:r w:rsidR="003D1B49" w:rsidRPr="00435B10">
        <w:rPr>
          <w:rFonts w:ascii="Arial" w:hAnsi="Arial" w:cs="Arial"/>
        </w:rPr>
        <w:t>P</w:t>
      </w:r>
      <w:r w:rsidR="003D1B49" w:rsidRPr="00435B10">
        <w:rPr>
          <w:rFonts w:ascii="Arial" w:hAnsi="Arial" w:cs="Arial"/>
        </w:rPr>
        <w:noBreakHyphen/>
        <w:t>CAM</w:t>
      </w:r>
      <w:r w:rsidRPr="00435B10">
        <w:rPr>
          <w:rFonts w:ascii="Arial" w:hAnsi="Arial" w:cs="Arial"/>
        </w:rPr>
        <w:t xml:space="preserve"> reviews, assesses, and analyzes the </w:t>
      </w:r>
      <w:r w:rsidR="00BD61F1" w:rsidRPr="00435B10">
        <w:rPr>
          <w:rFonts w:ascii="Arial" w:hAnsi="Arial" w:cs="Arial"/>
        </w:rPr>
        <w:t>i</w:t>
      </w:r>
      <w:r w:rsidRPr="00435B10">
        <w:rPr>
          <w:rFonts w:ascii="Arial" w:hAnsi="Arial" w:cs="Arial"/>
        </w:rPr>
        <w:t xml:space="preserve">ntra-Agency </w:t>
      </w:r>
      <w:r w:rsidR="00BD61F1" w:rsidRPr="00435B10">
        <w:rPr>
          <w:rFonts w:ascii="Arial" w:hAnsi="Arial" w:cs="Arial"/>
        </w:rPr>
        <w:t>w</w:t>
      </w:r>
      <w:r w:rsidRPr="00435B10">
        <w:rPr>
          <w:rFonts w:ascii="Arial" w:hAnsi="Arial" w:cs="Arial"/>
        </w:rPr>
        <w:t xml:space="preserve">ork effort for technical, cost, and schedule performance. The </w:t>
      </w:r>
      <w:r w:rsidR="003D1B49" w:rsidRPr="00435B10">
        <w:rPr>
          <w:rFonts w:ascii="Arial" w:hAnsi="Arial" w:cs="Arial"/>
        </w:rPr>
        <w:t>P</w:t>
      </w:r>
      <w:r w:rsidR="003D1B49" w:rsidRPr="00435B10">
        <w:rPr>
          <w:rFonts w:ascii="Arial" w:hAnsi="Arial" w:cs="Arial"/>
        </w:rPr>
        <w:noBreakHyphen/>
        <w:t>CAM</w:t>
      </w:r>
      <w:r w:rsidRPr="00435B10">
        <w:rPr>
          <w:rFonts w:ascii="Arial" w:hAnsi="Arial" w:cs="Arial"/>
        </w:rPr>
        <w:t xml:space="preserve"> may be assisted in this monthly activity by the following individuals</w:t>
      </w:r>
      <w:r w:rsidR="00BD61F1" w:rsidRPr="00435B10">
        <w:rPr>
          <w:rFonts w:ascii="Arial" w:hAnsi="Arial" w:cs="Arial"/>
        </w:rPr>
        <w:t>.</w:t>
      </w:r>
    </w:p>
    <w:p w14:paraId="35054EEC" w14:textId="77777777" w:rsidR="00A51BF1" w:rsidRPr="00435B10" w:rsidRDefault="00956A76" w:rsidP="008120A5">
      <w:pPr>
        <w:pStyle w:val="Heading3"/>
      </w:pPr>
      <w:r w:rsidRPr="00435B10">
        <w:t>Intra-Agency Project Manager</w:t>
      </w:r>
    </w:p>
    <w:p w14:paraId="27B1857C" w14:textId="77777777" w:rsidR="00BD61F1" w:rsidRPr="00435B10" w:rsidRDefault="00BD61F1" w:rsidP="00674D37">
      <w:pPr>
        <w:pStyle w:val="BodyNoIndentEVM"/>
        <w:jc w:val="both"/>
        <w:rPr>
          <w:rFonts w:ascii="Arial" w:hAnsi="Arial" w:cs="Arial"/>
        </w:rPr>
      </w:pPr>
      <w:r w:rsidRPr="00435B10">
        <w:rPr>
          <w:rFonts w:ascii="Arial" w:hAnsi="Arial" w:cs="Arial"/>
        </w:rPr>
        <w:t>Provides technical, schedule, and cost information to P</w:t>
      </w:r>
      <w:r w:rsidRPr="00435B10">
        <w:rPr>
          <w:rFonts w:ascii="Arial" w:hAnsi="Arial" w:cs="Arial"/>
        </w:rPr>
        <w:noBreakHyphen/>
        <w:t>CAM.</w:t>
      </w:r>
    </w:p>
    <w:p w14:paraId="605AA00A" w14:textId="77777777" w:rsidR="00A51BF1" w:rsidRPr="00435B10" w:rsidRDefault="00956A76" w:rsidP="008120A5">
      <w:pPr>
        <w:pStyle w:val="Heading3"/>
      </w:pPr>
      <w:r w:rsidRPr="00435B10">
        <w:t>Subproject Manager</w:t>
      </w:r>
      <w:r w:rsidR="00BD61F1" w:rsidRPr="00435B10">
        <w:t>/</w:t>
      </w:r>
      <w:r w:rsidRPr="00435B10">
        <w:t>Element Manager</w:t>
      </w:r>
    </w:p>
    <w:p w14:paraId="0FBA901A" w14:textId="77777777" w:rsidR="00956A76" w:rsidRPr="00435B10" w:rsidRDefault="00BD61F1" w:rsidP="00674D37">
      <w:pPr>
        <w:pStyle w:val="BodyNoIndentEVM"/>
        <w:jc w:val="both"/>
        <w:rPr>
          <w:rFonts w:ascii="Arial" w:hAnsi="Arial" w:cs="Arial"/>
        </w:rPr>
      </w:pPr>
      <w:r w:rsidRPr="00435B10">
        <w:rPr>
          <w:rFonts w:ascii="Arial" w:hAnsi="Arial" w:cs="Arial"/>
        </w:rPr>
        <w:t>P</w:t>
      </w:r>
      <w:r w:rsidR="00956A76" w:rsidRPr="00435B10">
        <w:rPr>
          <w:rFonts w:ascii="Arial" w:hAnsi="Arial" w:cs="Arial"/>
        </w:rPr>
        <w:t>rovides technical, schedule, and cost information</w:t>
      </w:r>
      <w:r w:rsidRPr="00435B10">
        <w:rPr>
          <w:rFonts w:ascii="Arial" w:hAnsi="Arial" w:cs="Arial"/>
        </w:rPr>
        <w:t xml:space="preserve"> to P</w:t>
      </w:r>
      <w:r w:rsidRPr="00435B10">
        <w:rPr>
          <w:rFonts w:ascii="Arial" w:hAnsi="Arial" w:cs="Arial"/>
        </w:rPr>
        <w:noBreakHyphen/>
        <w:t>CAM.</w:t>
      </w:r>
    </w:p>
    <w:p w14:paraId="03370194" w14:textId="77777777" w:rsidR="00A51BF1" w:rsidRPr="00435B10" w:rsidRDefault="00956A76" w:rsidP="008120A5">
      <w:pPr>
        <w:pStyle w:val="Heading3"/>
      </w:pPr>
      <w:r w:rsidRPr="00435B10">
        <w:t xml:space="preserve">Planner/Scheduler </w:t>
      </w:r>
    </w:p>
    <w:p w14:paraId="70442CDB" w14:textId="77777777" w:rsidR="00956A76" w:rsidRPr="00435B10" w:rsidRDefault="00BD61F1" w:rsidP="00674D37">
      <w:pPr>
        <w:pStyle w:val="BodyNoIndentEVM"/>
        <w:jc w:val="both"/>
        <w:rPr>
          <w:rFonts w:ascii="Arial" w:hAnsi="Arial" w:cs="Arial"/>
        </w:rPr>
      </w:pPr>
      <w:r w:rsidRPr="00435B10">
        <w:rPr>
          <w:rFonts w:ascii="Arial" w:hAnsi="Arial" w:cs="Arial"/>
        </w:rPr>
        <w:t>A</w:t>
      </w:r>
      <w:r w:rsidR="00956A76" w:rsidRPr="00435B10">
        <w:rPr>
          <w:rFonts w:ascii="Arial" w:hAnsi="Arial" w:cs="Arial"/>
        </w:rPr>
        <w:t>ssists in monitoring and analyzing schedule performance.</w:t>
      </w:r>
    </w:p>
    <w:p w14:paraId="0279C035" w14:textId="77777777" w:rsidR="00A51BF1" w:rsidRPr="00435B10" w:rsidRDefault="00956A76" w:rsidP="00700340">
      <w:pPr>
        <w:pStyle w:val="Heading3"/>
      </w:pPr>
      <w:r w:rsidRPr="00435B10">
        <w:t>Project Resource Analyst</w:t>
      </w:r>
    </w:p>
    <w:p w14:paraId="13CF5200" w14:textId="77777777" w:rsidR="00956A76" w:rsidRPr="00435B10" w:rsidRDefault="00BD61F1" w:rsidP="00674D37">
      <w:pPr>
        <w:pStyle w:val="BodyNoIndentEVM"/>
        <w:jc w:val="both"/>
        <w:rPr>
          <w:rFonts w:ascii="Arial" w:hAnsi="Arial" w:cs="Arial"/>
        </w:rPr>
      </w:pPr>
      <w:r w:rsidRPr="00435B10">
        <w:rPr>
          <w:rFonts w:ascii="Arial" w:hAnsi="Arial" w:cs="Arial"/>
        </w:rPr>
        <w:t>P</w:t>
      </w:r>
      <w:r w:rsidR="00956A76" w:rsidRPr="00435B10">
        <w:rPr>
          <w:rFonts w:ascii="Arial" w:hAnsi="Arial" w:cs="Arial"/>
        </w:rPr>
        <w:t xml:space="preserve">rovides cost and performance reports for the </w:t>
      </w:r>
      <w:r w:rsidR="00636415" w:rsidRPr="00435B10">
        <w:rPr>
          <w:rFonts w:ascii="Arial" w:hAnsi="Arial" w:cs="Arial"/>
        </w:rPr>
        <w:t>CA</w:t>
      </w:r>
      <w:r w:rsidR="00956A76" w:rsidRPr="00435B10">
        <w:rPr>
          <w:rFonts w:ascii="Arial" w:hAnsi="Arial" w:cs="Arial"/>
        </w:rPr>
        <w:t>.</w:t>
      </w:r>
    </w:p>
    <w:p w14:paraId="13898BF1" w14:textId="7303F7A2" w:rsidR="00956A76" w:rsidRPr="00435B10" w:rsidRDefault="00956A76" w:rsidP="00674D37">
      <w:pPr>
        <w:pStyle w:val="Heading2"/>
        <w:jc w:val="both"/>
      </w:pPr>
      <w:bookmarkStart w:id="790" w:name="_Toc304560990"/>
      <w:bookmarkStart w:id="791" w:name="_Ref69934316"/>
      <w:bookmarkStart w:id="792" w:name="_Toc84879710"/>
      <w:r w:rsidRPr="00435B10">
        <w:t>Performance Management Flow</w:t>
      </w:r>
      <w:r w:rsidR="00F47544" w:rsidRPr="00435B10">
        <w:t>-D</w:t>
      </w:r>
      <w:r w:rsidR="0036219F" w:rsidRPr="00435B10">
        <w:t>owns for Intra-</w:t>
      </w:r>
      <w:r w:rsidRPr="00435B10">
        <w:t xml:space="preserve">Agency </w:t>
      </w:r>
      <w:r w:rsidR="002578B1" w:rsidRPr="00435B10">
        <w:t>W</w:t>
      </w:r>
      <w:r w:rsidRPr="00435B10">
        <w:t>ork</w:t>
      </w:r>
      <w:bookmarkEnd w:id="790"/>
      <w:bookmarkEnd w:id="791"/>
      <w:bookmarkEnd w:id="792"/>
    </w:p>
    <w:p w14:paraId="1ECA610A" w14:textId="77777777" w:rsidR="00956A76" w:rsidRPr="00435B10" w:rsidRDefault="005517D1" w:rsidP="00674D37">
      <w:pPr>
        <w:pStyle w:val="BodyNoIndentEVM"/>
        <w:jc w:val="both"/>
        <w:rPr>
          <w:rFonts w:ascii="Arial" w:hAnsi="Arial" w:cs="Arial"/>
        </w:rPr>
      </w:pPr>
      <w:r w:rsidRPr="00C65508">
        <w:rPr>
          <w:rFonts w:ascii="Arial" w:hAnsi="Arial" w:cs="Arial"/>
          <w:szCs w:val="24"/>
        </w:rPr>
        <w:t xml:space="preserve">The </w:t>
      </w:r>
      <w:r w:rsidR="00FB6B1F">
        <w:rPr>
          <w:rFonts w:ascii="Arial" w:hAnsi="Arial" w:cs="Arial"/>
          <w:szCs w:val="24"/>
        </w:rPr>
        <w:t xml:space="preserve">NASA </w:t>
      </w:r>
      <w:r w:rsidRPr="00C65508">
        <w:rPr>
          <w:rFonts w:ascii="Arial" w:hAnsi="Arial" w:cs="Arial"/>
          <w:szCs w:val="24"/>
        </w:rPr>
        <w:t>project office integrate</w:t>
      </w:r>
      <w:r w:rsidR="00FB6B1F">
        <w:rPr>
          <w:rFonts w:ascii="Arial" w:hAnsi="Arial" w:cs="Arial"/>
          <w:szCs w:val="24"/>
        </w:rPr>
        <w:t>s</w:t>
      </w:r>
      <w:r w:rsidRPr="00C65508">
        <w:rPr>
          <w:rFonts w:ascii="Arial" w:hAnsi="Arial" w:cs="Arial"/>
          <w:szCs w:val="24"/>
        </w:rPr>
        <w:t xml:space="preserve"> all cost and schedule data from contractors and other Centers into the total project EVM data to provide information for analysis and reporting.  This integration also provides the project the ability to report at a total project level.</w:t>
      </w:r>
      <w:r w:rsidRPr="005517D1">
        <w:rPr>
          <w:rFonts w:ascii="Arial" w:hAnsi="Arial" w:cs="Arial"/>
          <w:szCs w:val="24"/>
        </w:rPr>
        <w:t>t</w:t>
      </w:r>
      <w:r w:rsidR="00956A76" w:rsidRPr="00FB6B1F">
        <w:rPr>
          <w:rFonts w:ascii="Arial" w:hAnsi="Arial" w:cs="Arial"/>
          <w:szCs w:val="24"/>
        </w:rPr>
        <w:t>o</w:t>
      </w:r>
      <w:r w:rsidR="00956A76" w:rsidRPr="00435B10">
        <w:rPr>
          <w:rFonts w:ascii="Arial" w:hAnsi="Arial" w:cs="Arial"/>
        </w:rPr>
        <w:t xml:space="preserve"> ensure sufficient visibility into the work being performed at NASA’s supporting Centers</w:t>
      </w:r>
      <w:r w:rsidR="00E01760">
        <w:rPr>
          <w:rFonts w:ascii="Arial" w:hAnsi="Arial" w:cs="Arial"/>
        </w:rPr>
        <w:t>,</w:t>
      </w:r>
      <w:r w:rsidR="00E01760" w:rsidRPr="00435B10">
        <w:rPr>
          <w:rFonts w:ascii="Arial" w:hAnsi="Arial" w:cs="Arial"/>
        </w:rPr>
        <w:t xml:space="preserve"> </w:t>
      </w:r>
    </w:p>
    <w:p w14:paraId="54F970DB" w14:textId="77777777" w:rsidR="00956A76" w:rsidRPr="00435B10" w:rsidRDefault="00F90D02" w:rsidP="00674D37">
      <w:pPr>
        <w:pStyle w:val="BodyNoIndentEVM"/>
        <w:jc w:val="both"/>
        <w:rPr>
          <w:rFonts w:ascii="Arial" w:hAnsi="Arial" w:cs="Arial"/>
        </w:rPr>
      </w:pPr>
      <w:r>
        <w:rPr>
          <w:rFonts w:ascii="Arial" w:hAnsi="Arial" w:cs="Arial"/>
        </w:rPr>
        <w:t>t</w:t>
      </w:r>
      <w:r w:rsidR="00956A76" w:rsidRPr="00435B10">
        <w:rPr>
          <w:rFonts w:ascii="Arial" w:hAnsi="Arial" w:cs="Arial"/>
        </w:rPr>
        <w:t xml:space="preserve">he </w:t>
      </w:r>
      <w:r w:rsidR="005B1792">
        <w:rPr>
          <w:rFonts w:ascii="Arial" w:hAnsi="Arial" w:cs="Arial"/>
        </w:rPr>
        <w:t xml:space="preserve">Project Manager, SP/EM and/or the responsible </w:t>
      </w:r>
      <w:r w:rsidR="003D1B49" w:rsidRPr="00435B10">
        <w:rPr>
          <w:rFonts w:ascii="Arial" w:hAnsi="Arial" w:cs="Arial"/>
        </w:rPr>
        <w:t>P</w:t>
      </w:r>
      <w:r w:rsidR="003D1B49" w:rsidRPr="00435B10">
        <w:rPr>
          <w:rFonts w:ascii="Arial" w:hAnsi="Arial" w:cs="Arial"/>
        </w:rPr>
        <w:noBreakHyphen/>
        <w:t>CAM</w:t>
      </w:r>
      <w:r w:rsidR="00956A76" w:rsidRPr="00435B10">
        <w:rPr>
          <w:rFonts w:ascii="Arial" w:hAnsi="Arial" w:cs="Arial"/>
        </w:rPr>
        <w:t xml:space="preserve"> ensures that the appropriate performance measurement reporting requirements are flowed down to the contributing NASA </w:t>
      </w:r>
      <w:r w:rsidR="003F2EB1" w:rsidRPr="00435B10">
        <w:rPr>
          <w:rFonts w:ascii="Arial" w:hAnsi="Arial" w:cs="Arial"/>
        </w:rPr>
        <w:t>C</w:t>
      </w:r>
      <w:r w:rsidR="00956A76" w:rsidRPr="00435B10">
        <w:rPr>
          <w:rFonts w:ascii="Arial" w:hAnsi="Arial" w:cs="Arial"/>
        </w:rPr>
        <w:t xml:space="preserve">enter via the </w:t>
      </w:r>
      <w:r w:rsidR="00793D51" w:rsidRPr="00435B10">
        <w:rPr>
          <w:rFonts w:ascii="Arial" w:hAnsi="Arial" w:cs="Arial"/>
        </w:rPr>
        <w:t>IAWA</w:t>
      </w:r>
      <w:r w:rsidR="00956A76" w:rsidRPr="00435B10">
        <w:rPr>
          <w:rFonts w:ascii="Arial" w:hAnsi="Arial" w:cs="Arial"/>
        </w:rPr>
        <w:t xml:space="preserve"> using the applicable </w:t>
      </w:r>
      <w:r w:rsidR="0065218F" w:rsidRPr="00435B10">
        <w:rPr>
          <w:rFonts w:ascii="Arial" w:hAnsi="Arial" w:cs="Arial"/>
        </w:rPr>
        <w:t>DRDs</w:t>
      </w:r>
      <w:r w:rsidR="00956A76" w:rsidRPr="00435B10">
        <w:rPr>
          <w:rFonts w:ascii="Arial" w:hAnsi="Arial" w:cs="Arial"/>
        </w:rPr>
        <w:t xml:space="preserve"> that are used for contracts. </w:t>
      </w:r>
      <w:r w:rsidR="00E57F3C" w:rsidRPr="00435B10">
        <w:rPr>
          <w:rFonts w:ascii="Arial" w:hAnsi="Arial" w:cs="Arial"/>
        </w:rPr>
        <w:t xml:space="preserve"> </w:t>
      </w:r>
      <w:r w:rsidR="00B60CA6">
        <w:rPr>
          <w:rFonts w:ascii="Arial" w:hAnsi="Arial" w:cs="Arial"/>
        </w:rPr>
        <w:t xml:space="preserve">If EVM is a requirement then the IPMR is required.  However, if the EVM is not a requirement in the IAWA, </w:t>
      </w:r>
      <w:r w:rsidR="00B60CA6" w:rsidRPr="00435B10">
        <w:rPr>
          <w:rFonts w:ascii="Arial" w:hAnsi="Arial" w:cs="Arial"/>
        </w:rPr>
        <w:t xml:space="preserve">then the applicable EVM data must be developed by the </w:t>
      </w:r>
      <w:r w:rsidR="00B60CA6">
        <w:rPr>
          <w:rFonts w:ascii="Arial" w:hAnsi="Arial" w:cs="Arial"/>
        </w:rPr>
        <w:t xml:space="preserve">responsible </w:t>
      </w:r>
      <w:r w:rsidR="00B60CA6" w:rsidRPr="00435B10">
        <w:rPr>
          <w:rFonts w:ascii="Arial" w:hAnsi="Arial" w:cs="Arial"/>
        </w:rPr>
        <w:t>P</w:t>
      </w:r>
      <w:r w:rsidR="00B60CA6" w:rsidRPr="00435B10">
        <w:rPr>
          <w:rFonts w:ascii="Arial" w:hAnsi="Arial" w:cs="Arial"/>
        </w:rPr>
        <w:noBreakHyphen/>
        <w:t>CAM for incorporation into the overall project EVM PMB.</w:t>
      </w:r>
    </w:p>
    <w:p w14:paraId="006B728E" w14:textId="77777777" w:rsidR="00CF6A64" w:rsidRDefault="00956A76" w:rsidP="00674D37">
      <w:pPr>
        <w:pStyle w:val="BodyNoIndentEVM"/>
        <w:jc w:val="both"/>
        <w:rPr>
          <w:rFonts w:ascii="Arial" w:hAnsi="Arial" w:cs="Arial"/>
        </w:rPr>
      </w:pPr>
      <w:r w:rsidRPr="00435B10">
        <w:rPr>
          <w:rFonts w:ascii="Arial" w:hAnsi="Arial" w:cs="Arial"/>
        </w:rPr>
        <w:t>When an EVM requirement is imposed on</w:t>
      </w:r>
      <w:r w:rsidR="00AB2AEF" w:rsidRPr="00435B10">
        <w:rPr>
          <w:rFonts w:ascii="Arial" w:hAnsi="Arial" w:cs="Arial"/>
        </w:rPr>
        <w:t xml:space="preserve"> an</w:t>
      </w:r>
      <w:r w:rsidRPr="00435B10">
        <w:rPr>
          <w:rFonts w:ascii="Arial" w:hAnsi="Arial" w:cs="Arial"/>
        </w:rPr>
        <w:t xml:space="preserve"> </w:t>
      </w:r>
      <w:r w:rsidR="00F225D2">
        <w:rPr>
          <w:rFonts w:ascii="Arial" w:hAnsi="Arial" w:cs="Arial"/>
        </w:rPr>
        <w:t>IAWA</w:t>
      </w:r>
      <w:r w:rsidR="00AB2AEF" w:rsidRPr="00435B10">
        <w:rPr>
          <w:rFonts w:ascii="Arial" w:hAnsi="Arial" w:cs="Arial"/>
        </w:rPr>
        <w:t>,</w:t>
      </w:r>
      <w:r w:rsidRPr="00435B10">
        <w:rPr>
          <w:rFonts w:ascii="Arial" w:hAnsi="Arial" w:cs="Arial"/>
        </w:rPr>
        <w:t xml:space="preserve"> then this scope of work should be included in the overall project’s IBR.</w:t>
      </w:r>
      <w:r w:rsidR="00F85069" w:rsidRPr="00435B10">
        <w:rPr>
          <w:rFonts w:ascii="Arial" w:hAnsi="Arial" w:cs="Arial"/>
        </w:rPr>
        <w:t xml:space="preserve"> </w:t>
      </w:r>
      <w:r w:rsidRPr="00435B10">
        <w:rPr>
          <w:rFonts w:ascii="Arial" w:hAnsi="Arial" w:cs="Arial"/>
        </w:rPr>
        <w:t>See the NASA IBR handbook for specific details on conducting an IBR</w:t>
      </w:r>
      <w:r w:rsidR="00B811F7" w:rsidRPr="00435B10">
        <w:rPr>
          <w:rFonts w:ascii="Arial" w:hAnsi="Arial" w:cs="Arial"/>
        </w:rPr>
        <w:t xml:space="preserve"> at</w:t>
      </w:r>
      <w:r w:rsidR="00021656">
        <w:rPr>
          <w:rFonts w:ascii="Arial" w:hAnsi="Arial" w:cs="Arial"/>
        </w:rPr>
        <w:t xml:space="preserve"> </w:t>
      </w:r>
      <w:hyperlink r:id="rId110" w:history="1">
        <w:r w:rsidR="00A14E36" w:rsidRPr="00A14E36">
          <w:rPr>
            <w:rStyle w:val="Hyperlink"/>
            <w:rFonts w:ascii="Arial" w:hAnsi="Arial" w:cs="Arial"/>
          </w:rPr>
          <w:t>https://evm.nasa.gov/handbooks</w:t>
        </w:r>
      </w:hyperlink>
      <w:r w:rsidR="00A14E36">
        <w:rPr>
          <w:rStyle w:val="Hyperlink"/>
          <w:rFonts w:ascii="Arial" w:hAnsi="Arial" w:cs="Arial"/>
        </w:rPr>
        <w:t>.</w:t>
      </w:r>
    </w:p>
    <w:p w14:paraId="351661C4" w14:textId="1E076BFA" w:rsidR="00956A76" w:rsidRPr="00435B10" w:rsidRDefault="00956A76" w:rsidP="00674D37">
      <w:pPr>
        <w:pStyle w:val="Heading2"/>
        <w:jc w:val="both"/>
      </w:pPr>
      <w:bookmarkStart w:id="793" w:name="_Toc84879711"/>
      <w:r w:rsidRPr="00435B10">
        <w:t>Schedules for the Intra-Agency Work Agreement</w:t>
      </w:r>
      <w:bookmarkEnd w:id="793"/>
      <w:r w:rsidRPr="00435B10">
        <w:t xml:space="preserve"> </w:t>
      </w:r>
    </w:p>
    <w:p w14:paraId="36B16E2D" w14:textId="77777777" w:rsidR="00956A76" w:rsidRPr="00435B10" w:rsidRDefault="00956A76" w:rsidP="00674D37">
      <w:pPr>
        <w:pStyle w:val="BodyNoIndentEVM"/>
        <w:jc w:val="both"/>
        <w:rPr>
          <w:rFonts w:ascii="Arial" w:hAnsi="Arial" w:cs="Arial"/>
        </w:rPr>
      </w:pPr>
      <w:r w:rsidRPr="00435B10">
        <w:rPr>
          <w:rFonts w:ascii="Arial" w:hAnsi="Arial" w:cs="Arial"/>
        </w:rPr>
        <w:t>Schedule analysis provides the basis for communicating technical progress throughout the life cycle of the project. Status assessment ensu</w:t>
      </w:r>
      <w:r w:rsidR="00035FBC" w:rsidRPr="00435B10">
        <w:rPr>
          <w:rFonts w:ascii="Arial" w:hAnsi="Arial" w:cs="Arial"/>
        </w:rPr>
        <w:t>r</w:t>
      </w:r>
      <w:r w:rsidRPr="00435B10">
        <w:rPr>
          <w:rFonts w:ascii="Arial" w:hAnsi="Arial" w:cs="Arial"/>
        </w:rPr>
        <w:t xml:space="preserve">es that the </w:t>
      </w:r>
      <w:r w:rsidR="00035FBC" w:rsidRPr="00435B10">
        <w:rPr>
          <w:rFonts w:ascii="Arial" w:hAnsi="Arial" w:cs="Arial"/>
        </w:rPr>
        <w:t>i</w:t>
      </w:r>
      <w:r w:rsidRPr="00435B10">
        <w:rPr>
          <w:rFonts w:ascii="Arial" w:hAnsi="Arial" w:cs="Arial"/>
        </w:rPr>
        <w:t>ntra-Agency work effort</w:t>
      </w:r>
      <w:r w:rsidR="00035FBC" w:rsidRPr="00435B10">
        <w:rPr>
          <w:rFonts w:ascii="Arial" w:hAnsi="Arial" w:cs="Arial"/>
        </w:rPr>
        <w:t>’</w:t>
      </w:r>
      <w:r w:rsidRPr="00435B10">
        <w:rPr>
          <w:rFonts w:ascii="Arial" w:hAnsi="Arial" w:cs="Arial"/>
        </w:rPr>
        <w:t>s cost and schedule performance data are accurate and complete for each month-end reporting cycle.</w:t>
      </w:r>
    </w:p>
    <w:p w14:paraId="4FDC8EBF" w14:textId="7B7C81C9" w:rsidR="00956A76" w:rsidRPr="00435B10" w:rsidRDefault="00956A76" w:rsidP="00674D37">
      <w:pPr>
        <w:pStyle w:val="BodyNoIndentEVM"/>
        <w:jc w:val="both"/>
        <w:rPr>
          <w:rFonts w:ascii="Arial" w:hAnsi="Arial" w:cs="Arial"/>
        </w:rPr>
      </w:pPr>
      <w:r w:rsidRPr="00435B10">
        <w:rPr>
          <w:rFonts w:ascii="Arial" w:hAnsi="Arial" w:cs="Arial"/>
        </w:rPr>
        <w:t xml:space="preserve">Intra-Agency work effort schedules should be fully integrated into the overall program schedule. It is important to plan and track all critical schedule deliveries that constrain the successful conclusion of </w:t>
      </w:r>
      <w:r w:rsidR="00587E7D" w:rsidRPr="00435B10">
        <w:rPr>
          <w:rFonts w:ascii="Arial" w:hAnsi="Arial" w:cs="Arial"/>
        </w:rPr>
        <w:t>i</w:t>
      </w:r>
      <w:r w:rsidRPr="00435B10">
        <w:rPr>
          <w:rFonts w:ascii="Arial" w:hAnsi="Arial" w:cs="Arial"/>
        </w:rPr>
        <w:t>ntra-Agency efforts.</w:t>
      </w:r>
      <w:r w:rsidR="00F85069" w:rsidRPr="00435B10">
        <w:rPr>
          <w:rFonts w:ascii="Arial" w:hAnsi="Arial" w:cs="Arial"/>
        </w:rPr>
        <w:t xml:space="preserve"> </w:t>
      </w:r>
      <w:r w:rsidRPr="00435B10">
        <w:rPr>
          <w:rFonts w:ascii="Arial" w:hAnsi="Arial" w:cs="Arial"/>
        </w:rPr>
        <w:t xml:space="preserve">The contributing </w:t>
      </w:r>
      <w:r w:rsidR="006356C0" w:rsidRPr="00435B10">
        <w:rPr>
          <w:rFonts w:ascii="Arial" w:hAnsi="Arial" w:cs="Arial"/>
        </w:rPr>
        <w:t>Center</w:t>
      </w:r>
      <w:r w:rsidRPr="00435B10">
        <w:rPr>
          <w:rFonts w:ascii="Arial" w:hAnsi="Arial" w:cs="Arial"/>
        </w:rPr>
        <w:t xml:space="preserve"> should follow the schedule practices outlined in this </w:t>
      </w:r>
      <w:r w:rsidR="008A0766" w:rsidRPr="00435B10">
        <w:rPr>
          <w:rFonts w:ascii="Arial" w:hAnsi="Arial" w:cs="Arial"/>
        </w:rPr>
        <w:t>System Description</w:t>
      </w:r>
      <w:r w:rsidRPr="00435B10">
        <w:rPr>
          <w:rFonts w:ascii="Arial" w:hAnsi="Arial" w:cs="Arial"/>
        </w:rPr>
        <w:t xml:space="preserve"> and NASA </w:t>
      </w:r>
      <w:r w:rsidR="006F7C2A">
        <w:rPr>
          <w:rFonts w:ascii="Arial" w:hAnsi="Arial" w:cs="Arial"/>
        </w:rPr>
        <w:t>Schedule Management</w:t>
      </w:r>
      <w:r w:rsidRPr="00435B10">
        <w:rPr>
          <w:rFonts w:ascii="Arial" w:hAnsi="Arial" w:cs="Arial"/>
        </w:rPr>
        <w:t xml:space="preserve"> Handbook.</w:t>
      </w:r>
    </w:p>
    <w:p w14:paraId="5B5D282D" w14:textId="77777777" w:rsidR="00956A76" w:rsidRPr="00435B10" w:rsidRDefault="00956A76" w:rsidP="00674D37">
      <w:pPr>
        <w:pStyle w:val="BodyNoIndentEVM"/>
        <w:jc w:val="both"/>
        <w:rPr>
          <w:rFonts w:ascii="Arial" w:hAnsi="Arial" w:cs="Arial"/>
        </w:rPr>
      </w:pPr>
      <w:r w:rsidRPr="00435B10">
        <w:rPr>
          <w:rFonts w:ascii="Arial" w:hAnsi="Arial" w:cs="Arial"/>
        </w:rPr>
        <w:t xml:space="preserve">Schedule integration should provide an accurate depiction of the impact of </w:t>
      </w:r>
      <w:r w:rsidR="00587E7D" w:rsidRPr="00435B10">
        <w:rPr>
          <w:rFonts w:ascii="Arial" w:hAnsi="Arial" w:cs="Arial"/>
        </w:rPr>
        <w:t>i</w:t>
      </w:r>
      <w:r w:rsidRPr="00435B10">
        <w:rPr>
          <w:rFonts w:ascii="Arial" w:hAnsi="Arial" w:cs="Arial"/>
        </w:rPr>
        <w:t>ntra-Agency work effort performance on the project schedules.</w:t>
      </w:r>
    </w:p>
    <w:p w14:paraId="1FDB2AAE" w14:textId="7D2D96A8" w:rsidR="00956A76" w:rsidRPr="00435B10" w:rsidRDefault="00956A76" w:rsidP="00674D37">
      <w:pPr>
        <w:pStyle w:val="Heading2"/>
        <w:jc w:val="both"/>
      </w:pPr>
      <w:bookmarkStart w:id="794" w:name="_Toc304560992"/>
      <w:bookmarkStart w:id="795" w:name="_Toc84879712"/>
      <w:r w:rsidRPr="00435B10">
        <w:t>Budgets for the Intra-Agency Work Agreement</w:t>
      </w:r>
      <w:bookmarkEnd w:id="794"/>
      <w:bookmarkEnd w:id="795"/>
    </w:p>
    <w:p w14:paraId="36011101" w14:textId="3B286B83" w:rsidR="00956A76" w:rsidRPr="00435B10" w:rsidRDefault="00956A76" w:rsidP="00674D37">
      <w:pPr>
        <w:pStyle w:val="BodyNoIndentEVM"/>
        <w:jc w:val="both"/>
        <w:rPr>
          <w:rFonts w:ascii="Arial" w:hAnsi="Arial" w:cs="Arial"/>
        </w:rPr>
      </w:pPr>
      <w:r w:rsidRPr="00435B10">
        <w:rPr>
          <w:rFonts w:ascii="Arial" w:hAnsi="Arial" w:cs="Arial"/>
        </w:rPr>
        <w:t xml:space="preserve">The identification of budgets for Work Agreement items is a result of establishing the requirement for the delivered item to be authorized via a Work Agreement rather than simply funded. This involves identification of the Intra-Agency work efforts, the establishment of an estimated value for the effort, and ultimately, negotiating the Work Agreement scope, schedule, and budget. </w:t>
      </w:r>
      <w:r w:rsidR="004960EB">
        <w:rPr>
          <w:rFonts w:ascii="Arial" w:hAnsi="Arial" w:cs="Arial"/>
        </w:rPr>
        <w:t>T</w:t>
      </w:r>
      <w:r w:rsidRPr="00435B10">
        <w:rPr>
          <w:rFonts w:ascii="Arial" w:hAnsi="Arial" w:cs="Arial"/>
        </w:rPr>
        <w:t xml:space="preserve">he </w:t>
      </w:r>
      <w:r w:rsidR="00676281" w:rsidRPr="00435B10">
        <w:rPr>
          <w:rFonts w:ascii="Arial" w:hAnsi="Arial" w:cs="Arial"/>
        </w:rPr>
        <w:t>p</w:t>
      </w:r>
      <w:r w:rsidRPr="00435B10">
        <w:rPr>
          <w:rFonts w:ascii="Arial" w:hAnsi="Arial" w:cs="Arial"/>
        </w:rPr>
        <w:t xml:space="preserve">roject initial target estimate was established during Acquisition Strategy Planning process. During negotiations, the baseline values normally are based on the initial estimates for the work as opposed to the contributing </w:t>
      </w:r>
      <w:r w:rsidR="006356C0" w:rsidRPr="00435B10">
        <w:rPr>
          <w:rFonts w:ascii="Arial" w:hAnsi="Arial" w:cs="Arial"/>
        </w:rPr>
        <w:t>Center’</w:t>
      </w:r>
      <w:r w:rsidRPr="00435B10">
        <w:rPr>
          <w:rFonts w:ascii="Arial" w:hAnsi="Arial" w:cs="Arial"/>
        </w:rPr>
        <w:t xml:space="preserve">s proposal values. Once negotiations are complete and </w:t>
      </w:r>
      <w:r w:rsidR="00F225D2">
        <w:rPr>
          <w:rFonts w:ascii="Arial" w:hAnsi="Arial" w:cs="Arial"/>
        </w:rPr>
        <w:t>IAWA</w:t>
      </w:r>
      <w:r w:rsidR="009D71E8" w:rsidRPr="00435B10">
        <w:rPr>
          <w:rFonts w:ascii="Arial" w:hAnsi="Arial" w:cs="Arial"/>
        </w:rPr>
        <w:t>s</w:t>
      </w:r>
      <w:r w:rsidRPr="00435B10">
        <w:rPr>
          <w:rFonts w:ascii="Arial" w:hAnsi="Arial" w:cs="Arial"/>
        </w:rPr>
        <w:t xml:space="preserve"> have been approved, budgets are normally adjusted via use or replenishment of MR to reflect the negotiated value of the </w:t>
      </w:r>
      <w:r w:rsidR="00F225D2">
        <w:rPr>
          <w:rFonts w:ascii="Arial" w:hAnsi="Arial" w:cs="Arial"/>
        </w:rPr>
        <w:t>IAWA</w:t>
      </w:r>
      <w:r w:rsidRPr="00435B10">
        <w:rPr>
          <w:rFonts w:ascii="Arial" w:hAnsi="Arial" w:cs="Arial"/>
        </w:rPr>
        <w:t>. The Work Agreement value used in the baseline must be fully vetted and negotiated.</w:t>
      </w:r>
      <w:r w:rsidR="00F85069" w:rsidRPr="00435B10">
        <w:rPr>
          <w:rFonts w:ascii="Arial" w:hAnsi="Arial" w:cs="Arial"/>
        </w:rPr>
        <w:t xml:space="preserve"> </w:t>
      </w:r>
      <w:r w:rsidRPr="00435B10">
        <w:rPr>
          <w:rFonts w:ascii="Arial" w:hAnsi="Arial" w:cs="Arial"/>
        </w:rPr>
        <w:t>This agreement provides a foundation for developing funding profiles to support a</w:t>
      </w:r>
      <w:r w:rsidR="00700340">
        <w:rPr>
          <w:rFonts w:ascii="Arial" w:hAnsi="Arial" w:cs="Arial"/>
        </w:rPr>
        <w:t xml:space="preserve"> </w:t>
      </w:r>
      <w:r w:rsidR="006356C0" w:rsidRPr="00435B10">
        <w:rPr>
          <w:rFonts w:ascii="Arial" w:hAnsi="Arial" w:cs="Arial"/>
        </w:rPr>
        <w:t>Center</w:t>
      </w:r>
      <w:r w:rsidRPr="00435B10">
        <w:rPr>
          <w:rFonts w:ascii="Arial" w:hAnsi="Arial" w:cs="Arial"/>
        </w:rPr>
        <w:t>/</w:t>
      </w:r>
      <w:r w:rsidR="003F2EB1" w:rsidRPr="00435B10">
        <w:rPr>
          <w:rFonts w:ascii="Arial" w:hAnsi="Arial" w:cs="Arial"/>
        </w:rPr>
        <w:t>p</w:t>
      </w:r>
      <w:r w:rsidRPr="00435B10">
        <w:rPr>
          <w:rFonts w:ascii="Arial" w:hAnsi="Arial" w:cs="Arial"/>
        </w:rPr>
        <w:t>roject’s efforts.</w:t>
      </w:r>
    </w:p>
    <w:p w14:paraId="61F62B41" w14:textId="77777777" w:rsidR="00956A76" w:rsidRPr="00435B10" w:rsidRDefault="00956A76" w:rsidP="00674D37">
      <w:pPr>
        <w:pStyle w:val="BodyNoIndentEVM"/>
        <w:jc w:val="both"/>
        <w:rPr>
          <w:rFonts w:ascii="Arial" w:hAnsi="Arial" w:cs="Arial"/>
        </w:rPr>
      </w:pPr>
      <w:r w:rsidRPr="00435B10">
        <w:rPr>
          <w:rFonts w:ascii="Arial" w:hAnsi="Arial" w:cs="Arial"/>
        </w:rPr>
        <w:t xml:space="preserve">When another </w:t>
      </w:r>
      <w:r w:rsidR="006356C0" w:rsidRPr="00435B10">
        <w:rPr>
          <w:rFonts w:ascii="Arial" w:hAnsi="Arial" w:cs="Arial"/>
        </w:rPr>
        <w:t>Center</w:t>
      </w:r>
      <w:r w:rsidRPr="00435B10">
        <w:rPr>
          <w:rFonts w:ascii="Arial" w:hAnsi="Arial" w:cs="Arial"/>
        </w:rPr>
        <w:t>/</w:t>
      </w:r>
      <w:r w:rsidR="003F2EB1" w:rsidRPr="00435B10">
        <w:rPr>
          <w:rFonts w:ascii="Arial" w:hAnsi="Arial" w:cs="Arial"/>
        </w:rPr>
        <w:t>p</w:t>
      </w:r>
      <w:r w:rsidRPr="00435B10">
        <w:rPr>
          <w:rFonts w:ascii="Arial" w:hAnsi="Arial" w:cs="Arial"/>
        </w:rPr>
        <w:t xml:space="preserve">roject is required to provide an external performance measurement report, </w:t>
      </w:r>
      <w:r w:rsidR="006356C0" w:rsidRPr="00435B10">
        <w:rPr>
          <w:rFonts w:ascii="Arial" w:hAnsi="Arial" w:cs="Arial"/>
        </w:rPr>
        <w:t>Center</w:t>
      </w:r>
      <w:r w:rsidRPr="00435B10">
        <w:rPr>
          <w:rFonts w:ascii="Arial" w:hAnsi="Arial" w:cs="Arial"/>
        </w:rPr>
        <w:t>/</w:t>
      </w:r>
      <w:r w:rsidR="003F2EB1" w:rsidRPr="00435B10">
        <w:rPr>
          <w:rFonts w:ascii="Arial" w:hAnsi="Arial" w:cs="Arial"/>
        </w:rPr>
        <w:t>p</w:t>
      </w:r>
      <w:r w:rsidRPr="00435B10">
        <w:rPr>
          <w:rFonts w:ascii="Arial" w:hAnsi="Arial" w:cs="Arial"/>
        </w:rPr>
        <w:t xml:space="preserve">roject data </w:t>
      </w:r>
      <w:r w:rsidR="003F2EB1" w:rsidRPr="00435B10">
        <w:rPr>
          <w:rFonts w:ascii="Arial" w:hAnsi="Arial" w:cs="Arial"/>
        </w:rPr>
        <w:t xml:space="preserve">are </w:t>
      </w:r>
      <w:r w:rsidRPr="00435B10">
        <w:rPr>
          <w:rFonts w:ascii="Arial" w:hAnsi="Arial" w:cs="Arial"/>
        </w:rPr>
        <w:t xml:space="preserve">provided to the project for performance measurement purposes. If a </w:t>
      </w:r>
      <w:r w:rsidR="006356C0" w:rsidRPr="00435B10">
        <w:rPr>
          <w:rFonts w:ascii="Arial" w:hAnsi="Arial" w:cs="Arial"/>
        </w:rPr>
        <w:t>Center</w:t>
      </w:r>
      <w:r w:rsidRPr="00435B10">
        <w:rPr>
          <w:rFonts w:ascii="Arial" w:hAnsi="Arial" w:cs="Arial"/>
        </w:rPr>
        <w:t>/</w:t>
      </w:r>
      <w:r w:rsidR="003F2EB1" w:rsidRPr="00435B10">
        <w:rPr>
          <w:rFonts w:ascii="Arial" w:hAnsi="Arial" w:cs="Arial"/>
        </w:rPr>
        <w:t>p</w:t>
      </w:r>
      <w:r w:rsidRPr="00435B10">
        <w:rPr>
          <w:rFonts w:ascii="Arial" w:hAnsi="Arial" w:cs="Arial"/>
        </w:rPr>
        <w:t xml:space="preserve">roject is not required to provide </w:t>
      </w:r>
      <w:r w:rsidR="0065218F" w:rsidRPr="00435B10">
        <w:rPr>
          <w:rFonts w:ascii="Arial" w:eastAsia="Times New Roman" w:hAnsi="Arial" w:cs="Arial"/>
          <w:szCs w:val="24"/>
        </w:rPr>
        <w:t>EV</w:t>
      </w:r>
      <w:r w:rsidRPr="00435B10">
        <w:rPr>
          <w:rFonts w:ascii="Arial" w:hAnsi="Arial" w:cs="Arial"/>
        </w:rPr>
        <w:t xml:space="preserve"> information to the </w:t>
      </w:r>
      <w:r w:rsidR="004960EB">
        <w:rPr>
          <w:rFonts w:ascii="Arial" w:hAnsi="Arial" w:cs="Arial"/>
        </w:rPr>
        <w:t xml:space="preserve">sponsor </w:t>
      </w:r>
      <w:r w:rsidRPr="00435B10">
        <w:rPr>
          <w:rFonts w:ascii="Arial" w:hAnsi="Arial" w:cs="Arial"/>
        </w:rPr>
        <w:t>project, the Project Manager</w:t>
      </w:r>
      <w:r w:rsidR="002578B1" w:rsidRPr="00435B10">
        <w:rPr>
          <w:rFonts w:ascii="Arial" w:hAnsi="Arial" w:cs="Arial"/>
        </w:rPr>
        <w:t xml:space="preserve">, </w:t>
      </w:r>
      <w:r w:rsidR="008E6452" w:rsidRPr="00435B10">
        <w:rPr>
          <w:rFonts w:ascii="Arial" w:hAnsi="Arial" w:cs="Arial"/>
        </w:rPr>
        <w:t>SP/EM</w:t>
      </w:r>
      <w:r w:rsidR="002578B1" w:rsidRPr="00435B10">
        <w:rPr>
          <w:rFonts w:ascii="Arial" w:hAnsi="Arial" w:cs="Arial"/>
        </w:rPr>
        <w:t xml:space="preserve">, and </w:t>
      </w:r>
      <w:r w:rsidR="003D1B49" w:rsidRPr="00435B10">
        <w:rPr>
          <w:rFonts w:ascii="Arial" w:hAnsi="Arial" w:cs="Arial"/>
        </w:rPr>
        <w:t>P</w:t>
      </w:r>
      <w:r w:rsidR="003D1B49" w:rsidRPr="00435B10">
        <w:rPr>
          <w:rFonts w:ascii="Arial" w:hAnsi="Arial" w:cs="Arial"/>
        </w:rPr>
        <w:noBreakHyphen/>
        <w:t>CAM</w:t>
      </w:r>
      <w:r w:rsidRPr="00435B10">
        <w:rPr>
          <w:rFonts w:ascii="Arial" w:hAnsi="Arial" w:cs="Arial"/>
        </w:rPr>
        <w:t xml:space="preserve"> establish and negotiate procedures, which provide schedule and technical plans, and progress reports as needed for overall project cost </w:t>
      </w:r>
      <w:r w:rsidR="002F4FBB" w:rsidRPr="00435B10">
        <w:rPr>
          <w:rFonts w:ascii="Arial" w:hAnsi="Arial" w:cs="Arial"/>
        </w:rPr>
        <w:t xml:space="preserve">and schedule </w:t>
      </w:r>
      <w:r w:rsidRPr="00435B10">
        <w:rPr>
          <w:rFonts w:ascii="Arial" w:hAnsi="Arial" w:cs="Arial"/>
        </w:rPr>
        <w:t>performance management</w:t>
      </w:r>
      <w:r w:rsidR="003514E0">
        <w:rPr>
          <w:rFonts w:ascii="Arial" w:hAnsi="Arial" w:cs="Arial"/>
        </w:rPr>
        <w:t>.</w:t>
      </w:r>
      <w:r w:rsidRPr="00435B10">
        <w:rPr>
          <w:rFonts w:ascii="Arial" w:hAnsi="Arial" w:cs="Arial"/>
        </w:rPr>
        <w:t xml:space="preserve"> </w:t>
      </w:r>
    </w:p>
    <w:p w14:paraId="3BE638ED" w14:textId="77777777" w:rsidR="00956A76" w:rsidRPr="00435B10" w:rsidRDefault="00956A76" w:rsidP="00674D37">
      <w:pPr>
        <w:pStyle w:val="BodyNoIndentEVM"/>
        <w:jc w:val="both"/>
        <w:rPr>
          <w:rFonts w:ascii="Arial" w:hAnsi="Arial" w:cs="Arial"/>
        </w:rPr>
      </w:pPr>
      <w:r w:rsidRPr="00435B10">
        <w:rPr>
          <w:rFonts w:ascii="Arial" w:hAnsi="Arial" w:cs="Arial"/>
        </w:rPr>
        <w:t xml:space="preserve">Budgets assigned to </w:t>
      </w:r>
      <w:r w:rsidR="00636415" w:rsidRPr="00435B10">
        <w:rPr>
          <w:rFonts w:ascii="Arial" w:hAnsi="Arial" w:cs="Arial"/>
        </w:rPr>
        <w:t>CA</w:t>
      </w:r>
      <w:r w:rsidRPr="00435B10">
        <w:rPr>
          <w:rFonts w:ascii="Arial" w:hAnsi="Arial" w:cs="Arial"/>
        </w:rPr>
        <w:t xml:space="preserve">s for </w:t>
      </w:r>
      <w:r w:rsidR="00F225D2">
        <w:rPr>
          <w:rFonts w:ascii="Arial" w:hAnsi="Arial" w:cs="Arial"/>
        </w:rPr>
        <w:t>IAWA</w:t>
      </w:r>
      <w:r w:rsidRPr="00435B10">
        <w:rPr>
          <w:rFonts w:ascii="Arial" w:hAnsi="Arial" w:cs="Arial"/>
        </w:rPr>
        <w:t xml:space="preserve">s are planned and supported by time-phased information from the contributing Center. </w:t>
      </w:r>
    </w:p>
    <w:p w14:paraId="0A22AD8C" w14:textId="3C4ECA6C" w:rsidR="00956A76" w:rsidRPr="00435B10" w:rsidRDefault="00956A76" w:rsidP="00674D37">
      <w:pPr>
        <w:pStyle w:val="Heading2"/>
        <w:jc w:val="both"/>
      </w:pPr>
      <w:bookmarkStart w:id="796" w:name="_Toc304560993"/>
      <w:bookmarkStart w:id="797" w:name="_Toc84879713"/>
      <w:r w:rsidRPr="00435B10">
        <w:t>Work Packages for Intra-Agency Work Effort</w:t>
      </w:r>
      <w:bookmarkEnd w:id="796"/>
      <w:bookmarkEnd w:id="797"/>
    </w:p>
    <w:p w14:paraId="6F689857" w14:textId="78DA9549" w:rsidR="00956A76" w:rsidRPr="00435B10" w:rsidRDefault="00956A76" w:rsidP="00674D37">
      <w:pPr>
        <w:pStyle w:val="BodyNoIndentEVM"/>
        <w:jc w:val="both"/>
        <w:rPr>
          <w:rFonts w:ascii="Arial" w:hAnsi="Arial" w:cs="Arial"/>
        </w:rPr>
      </w:pPr>
      <w:r w:rsidRPr="00435B10">
        <w:rPr>
          <w:rFonts w:ascii="Arial" w:hAnsi="Arial" w:cs="Arial"/>
        </w:rPr>
        <w:t xml:space="preserve">Major </w:t>
      </w:r>
      <w:r w:rsidR="00F225D2">
        <w:rPr>
          <w:rFonts w:ascii="Arial" w:hAnsi="Arial" w:cs="Arial"/>
        </w:rPr>
        <w:t>IAWA</w:t>
      </w:r>
      <w:r w:rsidRPr="00435B10">
        <w:rPr>
          <w:rFonts w:ascii="Arial" w:hAnsi="Arial" w:cs="Arial"/>
        </w:rPr>
        <w:t xml:space="preserve">s are identified to a scope of work and to a specific WBS element, i.e., project </w:t>
      </w:r>
      <w:r w:rsidR="00636415" w:rsidRPr="00435B10">
        <w:rPr>
          <w:rFonts w:ascii="Arial" w:hAnsi="Arial" w:cs="Arial"/>
        </w:rPr>
        <w:t>CA</w:t>
      </w:r>
      <w:r w:rsidRPr="00435B10">
        <w:rPr>
          <w:rFonts w:ascii="Arial" w:hAnsi="Arial" w:cs="Arial"/>
        </w:rPr>
        <w:t xml:space="preserve">. In addition, </w:t>
      </w:r>
      <w:r w:rsidR="00651C8A" w:rsidRPr="00435B10">
        <w:rPr>
          <w:rFonts w:ascii="Arial" w:hAnsi="Arial" w:cs="Arial"/>
        </w:rPr>
        <w:t>WP</w:t>
      </w:r>
      <w:r w:rsidRPr="00435B10">
        <w:rPr>
          <w:rFonts w:ascii="Arial" w:hAnsi="Arial" w:cs="Arial"/>
        </w:rPr>
        <w:t xml:space="preserve">s for second-tier “subcontracted” effort </w:t>
      </w:r>
      <w:r w:rsidR="000E0202" w:rsidRPr="00435B10">
        <w:rPr>
          <w:rFonts w:ascii="Arial" w:hAnsi="Arial" w:cs="Arial"/>
        </w:rPr>
        <w:t>should</w:t>
      </w:r>
      <w:r w:rsidRPr="00435B10">
        <w:rPr>
          <w:rFonts w:ascii="Arial" w:hAnsi="Arial" w:cs="Arial"/>
        </w:rPr>
        <w:t xml:space="preserve"> be established within the project’s </w:t>
      </w:r>
      <w:r w:rsidR="00636415" w:rsidRPr="00435B10">
        <w:rPr>
          <w:rFonts w:ascii="Arial" w:hAnsi="Arial" w:cs="Arial"/>
        </w:rPr>
        <w:t>CA</w:t>
      </w:r>
      <w:r w:rsidRPr="00435B10">
        <w:rPr>
          <w:rFonts w:ascii="Arial" w:hAnsi="Arial" w:cs="Arial"/>
        </w:rPr>
        <w:t>.</w:t>
      </w:r>
      <w:r w:rsidR="00F85069" w:rsidRPr="00435B10">
        <w:rPr>
          <w:rFonts w:ascii="Arial" w:hAnsi="Arial" w:cs="Arial"/>
        </w:rPr>
        <w:t xml:space="preserve"> </w:t>
      </w:r>
      <w:r w:rsidRPr="00435B10">
        <w:rPr>
          <w:rFonts w:ascii="Arial" w:hAnsi="Arial" w:cs="Arial"/>
        </w:rPr>
        <w:t>This provides for separation of subcontract activities from other elements of cost within the su</w:t>
      </w:r>
      <w:r w:rsidR="001126D2">
        <w:rPr>
          <w:rFonts w:ascii="Arial" w:hAnsi="Arial" w:cs="Arial"/>
        </w:rPr>
        <w:t>pporting</w:t>
      </w:r>
      <w:r w:rsidRPr="00435B10">
        <w:rPr>
          <w:rFonts w:ascii="Arial" w:hAnsi="Arial" w:cs="Arial"/>
        </w:rPr>
        <w:t xml:space="preserve"> Center for effective performance measurement.</w:t>
      </w:r>
      <w:r w:rsidR="00F85069" w:rsidRPr="00435B10">
        <w:rPr>
          <w:rFonts w:ascii="Arial" w:hAnsi="Arial" w:cs="Arial"/>
        </w:rPr>
        <w:t xml:space="preserve"> </w:t>
      </w:r>
    </w:p>
    <w:p w14:paraId="1AA9428F" w14:textId="2F12FB04" w:rsidR="00956A76" w:rsidRPr="00435B10" w:rsidRDefault="00956A76" w:rsidP="00674D37">
      <w:pPr>
        <w:pStyle w:val="BodyNoIndentEVM"/>
        <w:jc w:val="both"/>
        <w:rPr>
          <w:rFonts w:ascii="Arial" w:hAnsi="Arial" w:cs="Arial"/>
        </w:rPr>
      </w:pPr>
      <w:r w:rsidRPr="00435B10">
        <w:rPr>
          <w:rFonts w:ascii="Arial" w:hAnsi="Arial" w:cs="Arial"/>
        </w:rPr>
        <w:t xml:space="preserve">The </w:t>
      </w:r>
      <w:r w:rsidR="003F2EB1" w:rsidRPr="00435B10">
        <w:rPr>
          <w:rFonts w:ascii="Arial" w:hAnsi="Arial" w:cs="Arial"/>
        </w:rPr>
        <w:t>p</w:t>
      </w:r>
      <w:r w:rsidR="001126D2">
        <w:rPr>
          <w:rFonts w:ascii="Arial" w:hAnsi="Arial" w:cs="Arial"/>
        </w:rPr>
        <w:t xml:space="preserve">roject </w:t>
      </w:r>
      <w:r w:rsidRPr="00435B10">
        <w:rPr>
          <w:rFonts w:ascii="Arial" w:hAnsi="Arial" w:cs="Arial"/>
        </w:rPr>
        <w:t>s</w:t>
      </w:r>
      <w:r w:rsidR="001126D2">
        <w:rPr>
          <w:rFonts w:ascii="Arial" w:hAnsi="Arial" w:cs="Arial"/>
        </w:rPr>
        <w:t>hould be</w:t>
      </w:r>
      <w:r w:rsidRPr="00435B10">
        <w:rPr>
          <w:rFonts w:ascii="Arial" w:hAnsi="Arial" w:cs="Arial"/>
        </w:rPr>
        <w:t xml:space="preserve"> able to support the values established within each </w:t>
      </w:r>
      <w:r w:rsidR="00651C8A" w:rsidRPr="00435B10">
        <w:rPr>
          <w:rFonts w:ascii="Arial" w:hAnsi="Arial" w:cs="Arial"/>
        </w:rPr>
        <w:t>WP</w:t>
      </w:r>
      <w:r w:rsidRPr="00435B10">
        <w:rPr>
          <w:rFonts w:ascii="Arial" w:hAnsi="Arial" w:cs="Arial"/>
        </w:rPr>
        <w:t xml:space="preserve"> using either other </w:t>
      </w:r>
      <w:r w:rsidR="006356C0" w:rsidRPr="00435B10">
        <w:rPr>
          <w:rFonts w:ascii="Arial" w:hAnsi="Arial" w:cs="Arial"/>
        </w:rPr>
        <w:t>Center</w:t>
      </w:r>
      <w:r w:rsidRPr="00435B10">
        <w:rPr>
          <w:rFonts w:ascii="Arial" w:hAnsi="Arial" w:cs="Arial"/>
        </w:rPr>
        <w:t xml:space="preserve"> supplied information or internal documentation. These </w:t>
      </w:r>
      <w:r w:rsidR="00651C8A" w:rsidRPr="00435B10">
        <w:rPr>
          <w:rFonts w:ascii="Arial" w:hAnsi="Arial" w:cs="Arial"/>
        </w:rPr>
        <w:t>WP</w:t>
      </w:r>
      <w:r w:rsidRPr="00435B10">
        <w:rPr>
          <w:rFonts w:ascii="Arial" w:hAnsi="Arial" w:cs="Arial"/>
        </w:rPr>
        <w:t xml:space="preserve">s are related to the plan established by the </w:t>
      </w:r>
      <w:r w:rsidR="006356C0" w:rsidRPr="00435B10">
        <w:rPr>
          <w:rFonts w:ascii="Arial" w:hAnsi="Arial" w:cs="Arial"/>
        </w:rPr>
        <w:t>Center</w:t>
      </w:r>
      <w:r w:rsidRPr="00435B10">
        <w:rPr>
          <w:rFonts w:ascii="Arial" w:hAnsi="Arial" w:cs="Arial"/>
        </w:rPr>
        <w:t xml:space="preserve"> to complete efforts for the scope of work, schedule and budget negotiated in the </w:t>
      </w:r>
      <w:r w:rsidR="00F225D2">
        <w:rPr>
          <w:rFonts w:ascii="Arial" w:hAnsi="Arial" w:cs="Arial"/>
        </w:rPr>
        <w:t>IAWA</w:t>
      </w:r>
      <w:r w:rsidRPr="00435B10">
        <w:rPr>
          <w:rFonts w:ascii="Arial" w:hAnsi="Arial" w:cs="Arial"/>
        </w:rPr>
        <w:t>s.</w:t>
      </w:r>
    </w:p>
    <w:p w14:paraId="6A6B32A7" w14:textId="77777777" w:rsidR="00956A76" w:rsidRPr="00435B10" w:rsidRDefault="00651C8A" w:rsidP="00674D37">
      <w:pPr>
        <w:pStyle w:val="BodyNoIndentEVM"/>
        <w:jc w:val="both"/>
        <w:rPr>
          <w:rFonts w:ascii="Arial" w:hAnsi="Arial" w:cs="Arial"/>
        </w:rPr>
      </w:pPr>
      <w:r w:rsidRPr="00435B10">
        <w:rPr>
          <w:rFonts w:ascii="Arial" w:hAnsi="Arial" w:cs="Arial"/>
        </w:rPr>
        <w:t>WP</w:t>
      </w:r>
      <w:r w:rsidR="00956A76" w:rsidRPr="00435B10">
        <w:rPr>
          <w:rFonts w:ascii="Arial" w:hAnsi="Arial" w:cs="Arial"/>
        </w:rPr>
        <w:t xml:space="preserve"> and </w:t>
      </w:r>
      <w:r w:rsidR="008135F1" w:rsidRPr="00435B10">
        <w:rPr>
          <w:rFonts w:ascii="Arial" w:hAnsi="Arial" w:cs="Arial"/>
        </w:rPr>
        <w:t>PP</w:t>
      </w:r>
      <w:r w:rsidR="00956A76" w:rsidRPr="00435B10">
        <w:rPr>
          <w:rFonts w:ascii="Arial" w:hAnsi="Arial" w:cs="Arial"/>
        </w:rPr>
        <w:t xml:space="preserve"> budgets for other </w:t>
      </w:r>
      <w:r w:rsidR="006356C0" w:rsidRPr="00435B10">
        <w:rPr>
          <w:rFonts w:ascii="Arial" w:hAnsi="Arial" w:cs="Arial"/>
        </w:rPr>
        <w:t>Center</w:t>
      </w:r>
      <w:r w:rsidR="00956A76" w:rsidRPr="00435B10">
        <w:rPr>
          <w:rFonts w:ascii="Arial" w:hAnsi="Arial" w:cs="Arial"/>
        </w:rPr>
        <w:t xml:space="preserve">s represent the </w:t>
      </w:r>
      <w:r w:rsidR="006356C0" w:rsidRPr="00435B10">
        <w:rPr>
          <w:rFonts w:ascii="Arial" w:hAnsi="Arial" w:cs="Arial"/>
        </w:rPr>
        <w:t>Center</w:t>
      </w:r>
      <w:r w:rsidR="00956A76" w:rsidRPr="00435B10">
        <w:rPr>
          <w:rFonts w:ascii="Arial" w:hAnsi="Arial" w:cs="Arial"/>
        </w:rPr>
        <w:t xml:space="preserve">’s plan for supporting Work Agreement effort and are based on </w:t>
      </w:r>
      <w:r w:rsidR="00F225D2">
        <w:rPr>
          <w:rFonts w:ascii="Arial" w:hAnsi="Arial" w:cs="Arial"/>
        </w:rPr>
        <w:t>IAWA</w:t>
      </w:r>
      <w:r w:rsidR="00956A76" w:rsidRPr="00435B10">
        <w:rPr>
          <w:rFonts w:ascii="Arial" w:hAnsi="Arial" w:cs="Arial"/>
        </w:rPr>
        <w:t>s and/or in-house documentation.</w:t>
      </w:r>
      <w:r w:rsidR="00F85069" w:rsidRPr="00435B10">
        <w:rPr>
          <w:rFonts w:ascii="Arial" w:hAnsi="Arial" w:cs="Arial"/>
        </w:rPr>
        <w:t xml:space="preserve"> </w:t>
      </w:r>
      <w:r w:rsidR="00956A76" w:rsidRPr="00435B10">
        <w:rPr>
          <w:rFonts w:ascii="Arial" w:hAnsi="Arial" w:cs="Arial"/>
        </w:rPr>
        <w:t xml:space="preserve">The </w:t>
      </w:r>
      <w:r w:rsidR="00F225D2">
        <w:rPr>
          <w:rFonts w:ascii="Arial" w:hAnsi="Arial" w:cs="Arial"/>
        </w:rPr>
        <w:t>IAWA</w:t>
      </w:r>
      <w:r w:rsidR="00956A76" w:rsidRPr="00435B10">
        <w:rPr>
          <w:rFonts w:ascii="Arial" w:hAnsi="Arial" w:cs="Arial"/>
        </w:rPr>
        <w:t xml:space="preserve"> baseline/plan is used regularly as the basis to assess their status and to generate EVM data. </w:t>
      </w:r>
    </w:p>
    <w:p w14:paraId="2D830E2E" w14:textId="5ADFB1ED" w:rsidR="00956A76" w:rsidRPr="00435B10" w:rsidRDefault="00956A76" w:rsidP="00674D37">
      <w:pPr>
        <w:pStyle w:val="Heading2"/>
        <w:jc w:val="both"/>
      </w:pPr>
      <w:bookmarkStart w:id="798" w:name="_Toc304560994"/>
      <w:bookmarkStart w:id="799" w:name="_Toc84879714"/>
      <w:r w:rsidRPr="00435B10">
        <w:t>Collect and Report Actual Costs for Intra-Agency Efforts</w:t>
      </w:r>
      <w:bookmarkEnd w:id="798"/>
      <w:bookmarkEnd w:id="799"/>
    </w:p>
    <w:p w14:paraId="17C3C890" w14:textId="77777777" w:rsidR="00956A76" w:rsidRPr="00435B10" w:rsidRDefault="00956A76" w:rsidP="00674D37">
      <w:pPr>
        <w:pStyle w:val="BodyNoIndentEVM"/>
        <w:jc w:val="both"/>
        <w:rPr>
          <w:rFonts w:ascii="Arial" w:hAnsi="Arial" w:cs="Arial"/>
        </w:rPr>
      </w:pPr>
      <w:r w:rsidRPr="00435B10">
        <w:rPr>
          <w:rFonts w:ascii="Arial" w:hAnsi="Arial" w:cs="Arial"/>
        </w:rPr>
        <w:t xml:space="preserve">NASA’s accounting system ensures that </w:t>
      </w:r>
      <w:r w:rsidR="006356C0" w:rsidRPr="00435B10">
        <w:rPr>
          <w:rFonts w:ascii="Arial" w:hAnsi="Arial" w:cs="Arial"/>
        </w:rPr>
        <w:t>Center</w:t>
      </w:r>
      <w:r w:rsidRPr="00435B10">
        <w:rPr>
          <w:rFonts w:ascii="Arial" w:hAnsi="Arial" w:cs="Arial"/>
        </w:rPr>
        <w:t xml:space="preserve"> costs are allocated to the accounts for which efforts were expended in a manner consistent with the respective budgets. In most circumstances, actual costs for </w:t>
      </w:r>
      <w:r w:rsidR="00F225D2">
        <w:rPr>
          <w:rFonts w:ascii="Arial" w:hAnsi="Arial" w:cs="Arial"/>
        </w:rPr>
        <w:t>IAWA</w:t>
      </w:r>
      <w:r w:rsidR="003A7F88" w:rsidRPr="00435B10">
        <w:rPr>
          <w:rFonts w:ascii="Arial" w:hAnsi="Arial" w:cs="Arial"/>
        </w:rPr>
        <w:t>s</w:t>
      </w:r>
      <w:r w:rsidRPr="00435B10">
        <w:rPr>
          <w:rFonts w:ascii="Arial" w:hAnsi="Arial" w:cs="Arial"/>
        </w:rPr>
        <w:t xml:space="preserve"> efforts are reported in the same accounting period that </w:t>
      </w:r>
      <w:r w:rsidR="0065218F" w:rsidRPr="00435B10">
        <w:rPr>
          <w:rFonts w:ascii="Arial" w:eastAsia="Times New Roman" w:hAnsi="Arial" w:cs="Arial"/>
          <w:szCs w:val="24"/>
        </w:rPr>
        <w:t>EV</w:t>
      </w:r>
      <w:r w:rsidRPr="00435B10">
        <w:rPr>
          <w:rFonts w:ascii="Arial" w:hAnsi="Arial" w:cs="Arial"/>
        </w:rPr>
        <w:t xml:space="preserve"> is taken.</w:t>
      </w:r>
    </w:p>
    <w:p w14:paraId="4CF20B96" w14:textId="19AC9D6D" w:rsidR="00956A76" w:rsidRPr="00435B10" w:rsidRDefault="00956A76" w:rsidP="00674D37">
      <w:pPr>
        <w:pStyle w:val="Heading2"/>
        <w:jc w:val="both"/>
      </w:pPr>
      <w:bookmarkStart w:id="800" w:name="_Toc304560995"/>
      <w:bookmarkStart w:id="801" w:name="_Toc84879715"/>
      <w:r w:rsidRPr="00435B10">
        <w:t>Estimated Actuals</w:t>
      </w:r>
      <w:bookmarkEnd w:id="800"/>
      <w:bookmarkEnd w:id="801"/>
    </w:p>
    <w:p w14:paraId="7CB35A12" w14:textId="77777777" w:rsidR="00956A76" w:rsidRPr="00435B10" w:rsidRDefault="00956A76" w:rsidP="00674D37">
      <w:pPr>
        <w:pStyle w:val="BodyNoIndentEVM"/>
        <w:jc w:val="both"/>
        <w:rPr>
          <w:rFonts w:ascii="Arial" w:hAnsi="Arial" w:cs="Arial"/>
        </w:rPr>
      </w:pPr>
      <w:r w:rsidRPr="00435B10">
        <w:rPr>
          <w:rFonts w:ascii="Arial" w:hAnsi="Arial" w:cs="Arial"/>
        </w:rPr>
        <w:t>It is essential that all actual costs used for variance analysis come directly from, or be reconcilable with, the NASA accounting system.</w:t>
      </w:r>
      <w:r w:rsidR="00F85069" w:rsidRPr="00435B10">
        <w:rPr>
          <w:rFonts w:ascii="Arial" w:hAnsi="Arial" w:cs="Arial"/>
        </w:rPr>
        <w:t xml:space="preserve"> </w:t>
      </w:r>
    </w:p>
    <w:p w14:paraId="079369EA" w14:textId="77777777" w:rsidR="00956A76" w:rsidRPr="00435B10" w:rsidRDefault="00956A76" w:rsidP="00674D37">
      <w:pPr>
        <w:pStyle w:val="BodyNoIndentEVM"/>
        <w:jc w:val="both"/>
        <w:rPr>
          <w:rFonts w:ascii="Arial" w:hAnsi="Arial" w:cs="Arial"/>
        </w:rPr>
      </w:pPr>
      <w:r w:rsidRPr="00435B10">
        <w:rPr>
          <w:rFonts w:ascii="Arial" w:hAnsi="Arial" w:cs="Arial"/>
        </w:rPr>
        <w:t>Due to delays in posting of costs, it may be necessary to use estimated actual costs to avoid artificial variances, which might be created by the time lag of costs being</w:t>
      </w:r>
      <w:r w:rsidR="00E57F3C" w:rsidRPr="00435B10">
        <w:rPr>
          <w:rFonts w:ascii="Arial" w:hAnsi="Arial" w:cs="Arial"/>
        </w:rPr>
        <w:t xml:space="preserve"> </w:t>
      </w:r>
      <w:r w:rsidRPr="00435B10">
        <w:rPr>
          <w:rFonts w:ascii="Arial" w:hAnsi="Arial" w:cs="Arial"/>
        </w:rPr>
        <w:t xml:space="preserve">recognized by the </w:t>
      </w:r>
      <w:r w:rsidR="00587E7D" w:rsidRPr="00435B10">
        <w:rPr>
          <w:rFonts w:ascii="Arial" w:hAnsi="Arial" w:cs="Arial"/>
        </w:rPr>
        <w:t>A</w:t>
      </w:r>
      <w:r w:rsidRPr="00435B10">
        <w:rPr>
          <w:rFonts w:ascii="Arial" w:hAnsi="Arial" w:cs="Arial"/>
        </w:rPr>
        <w:t>gency’s accounting system. This is especially true when the lag time for acquiring actual cost data is significant. This may often be the case when other large institutions are involved in an effort and their accounting processes result in a lag of one or more accounting cycles before actual costs are available. This condition may be exacerbated when there are multiple partners in an effort. When the actual cost data becomes a</w:t>
      </w:r>
      <w:r w:rsidR="002B3325">
        <w:rPr>
          <w:rFonts w:ascii="Arial" w:hAnsi="Arial" w:cs="Arial"/>
        </w:rPr>
        <w:t>vailable it must be reconciled</w:t>
      </w:r>
      <w:r w:rsidRPr="00435B10">
        <w:rPr>
          <w:rFonts w:ascii="Arial" w:hAnsi="Arial" w:cs="Arial"/>
        </w:rPr>
        <w:t xml:space="preserve"> with the estimated actuals and corrections made to ensure that the </w:t>
      </w:r>
      <w:r w:rsidR="0065218F" w:rsidRPr="00435B10">
        <w:rPr>
          <w:rFonts w:ascii="Arial" w:eastAsia="Times New Roman" w:hAnsi="Arial" w:cs="Arial"/>
          <w:szCs w:val="24"/>
        </w:rPr>
        <w:t>EV</w:t>
      </w:r>
      <w:r w:rsidRPr="00435B10">
        <w:rPr>
          <w:rFonts w:ascii="Arial" w:hAnsi="Arial" w:cs="Arial"/>
        </w:rPr>
        <w:t xml:space="preserve"> information remains accurate and reliable. </w:t>
      </w:r>
    </w:p>
    <w:p w14:paraId="3D52F5C6" w14:textId="7149A429" w:rsidR="00956A76" w:rsidRPr="00435B10" w:rsidRDefault="00956A76" w:rsidP="00674D37">
      <w:pPr>
        <w:pStyle w:val="BodyNoIndentEVM"/>
        <w:jc w:val="both"/>
        <w:rPr>
          <w:rFonts w:ascii="Arial" w:hAnsi="Arial" w:cs="Arial"/>
        </w:rPr>
      </w:pPr>
      <w:r w:rsidRPr="00435B10">
        <w:rPr>
          <w:rFonts w:ascii="Arial" w:hAnsi="Arial" w:cs="Arial"/>
        </w:rPr>
        <w:t>The use of estimated actuals should be employed where necessary in the accounting system to ensure the most current information is being used in managing the effort.</w:t>
      </w:r>
      <w:r w:rsidR="00F85069" w:rsidRPr="00435B10">
        <w:rPr>
          <w:rFonts w:ascii="Arial" w:hAnsi="Arial" w:cs="Arial"/>
        </w:rPr>
        <w:t xml:space="preserve"> </w:t>
      </w:r>
      <w:r w:rsidRPr="00435B10">
        <w:rPr>
          <w:rFonts w:ascii="Arial" w:hAnsi="Arial" w:cs="Arial"/>
        </w:rPr>
        <w:t>For major contracts the use of estimated actuals can be minimized by closely coordinating informal</w:t>
      </w:r>
      <w:r w:rsidR="00B8288D" w:rsidRPr="00435B10">
        <w:rPr>
          <w:rFonts w:ascii="Arial" w:hAnsi="Arial" w:cs="Arial"/>
        </w:rPr>
        <w:t xml:space="preserve"> contractor/subcontractor </w:t>
      </w:r>
      <w:r w:rsidRPr="00435B10">
        <w:rPr>
          <w:rFonts w:ascii="Arial" w:hAnsi="Arial" w:cs="Arial"/>
        </w:rPr>
        <w:t>monthly “flash” reports with Agency Accounting so that the accuracy of regular accounting accruals minimizes the need for estimated actuals.</w:t>
      </w:r>
      <w:r w:rsidR="00F85069" w:rsidRPr="00435B10">
        <w:rPr>
          <w:rFonts w:ascii="Arial" w:hAnsi="Arial" w:cs="Arial"/>
        </w:rPr>
        <w:t xml:space="preserve"> </w:t>
      </w:r>
      <w:r w:rsidRPr="00435B10">
        <w:rPr>
          <w:rFonts w:ascii="Arial" w:hAnsi="Arial" w:cs="Arial"/>
        </w:rPr>
        <w:t xml:space="preserve">See discussion in </w:t>
      </w:r>
      <w:r w:rsidR="00C04BCD">
        <w:rPr>
          <w:rFonts w:ascii="Arial" w:hAnsi="Arial" w:cs="Arial"/>
        </w:rPr>
        <w:fldChar w:fldCharType="begin"/>
      </w:r>
      <w:r w:rsidR="00C04BCD">
        <w:rPr>
          <w:rFonts w:ascii="Arial" w:hAnsi="Arial" w:cs="Arial"/>
        </w:rPr>
        <w:instrText xml:space="preserve"> REF _Ref77261775 \r \h </w:instrText>
      </w:r>
      <w:r w:rsidR="00C04BCD">
        <w:rPr>
          <w:rFonts w:ascii="Arial" w:hAnsi="Arial" w:cs="Arial"/>
        </w:rPr>
      </w:r>
      <w:r w:rsidR="00C04BCD">
        <w:rPr>
          <w:rFonts w:ascii="Arial" w:hAnsi="Arial" w:cs="Arial"/>
        </w:rPr>
        <w:fldChar w:fldCharType="separate"/>
      </w:r>
      <w:r w:rsidR="00C04BCD">
        <w:rPr>
          <w:rFonts w:ascii="Arial" w:hAnsi="Arial" w:cs="Arial"/>
        </w:rPr>
        <w:t>4.14</w:t>
      </w:r>
      <w:r w:rsidR="00C04BCD">
        <w:rPr>
          <w:rFonts w:ascii="Arial" w:hAnsi="Arial" w:cs="Arial"/>
        </w:rPr>
        <w:fldChar w:fldCharType="end"/>
      </w:r>
      <w:r w:rsidRPr="00435B10">
        <w:rPr>
          <w:rFonts w:ascii="Arial" w:hAnsi="Arial" w:cs="Arial"/>
        </w:rPr>
        <w:t xml:space="preserve"> on application and reconciliation of estimated actuals. </w:t>
      </w:r>
    </w:p>
    <w:p w14:paraId="32AB7683" w14:textId="1F4DA9B2" w:rsidR="00956A76" w:rsidRPr="00435B10" w:rsidRDefault="00956A76" w:rsidP="00674D37">
      <w:pPr>
        <w:pStyle w:val="Heading2"/>
        <w:jc w:val="both"/>
      </w:pPr>
      <w:bookmarkStart w:id="802" w:name="_Toc304560996"/>
      <w:bookmarkStart w:id="803" w:name="_Toc84879716"/>
      <w:r w:rsidRPr="00435B10">
        <w:t>Provide Effective Analysis of Intra-Agency Performance</w:t>
      </w:r>
      <w:bookmarkEnd w:id="802"/>
      <w:bookmarkEnd w:id="803"/>
    </w:p>
    <w:p w14:paraId="76EE414D" w14:textId="5648761D" w:rsidR="00956A76" w:rsidRPr="00435B10" w:rsidRDefault="00C92778" w:rsidP="00674D37">
      <w:pPr>
        <w:pStyle w:val="BodyNoIndentEVM"/>
        <w:jc w:val="both"/>
        <w:rPr>
          <w:rFonts w:ascii="Arial" w:hAnsi="Arial" w:cs="Arial"/>
        </w:rPr>
      </w:pPr>
      <w:r>
        <w:rPr>
          <w:rFonts w:ascii="Arial" w:hAnsi="Arial" w:cs="Arial"/>
        </w:rPr>
        <w:t>When EVM requirements are included in the IAWA, the P-CAM supported by the PP&amp;C</w:t>
      </w:r>
      <w:r w:rsidR="00700340">
        <w:rPr>
          <w:rFonts w:ascii="Arial" w:hAnsi="Arial" w:cs="Arial"/>
        </w:rPr>
        <w:t xml:space="preserve"> </w:t>
      </w:r>
      <w:r w:rsidR="00956A76" w:rsidRPr="00435B10">
        <w:rPr>
          <w:rFonts w:ascii="Arial" w:hAnsi="Arial" w:cs="Arial"/>
        </w:rPr>
        <w:t xml:space="preserve">will be </w:t>
      </w:r>
      <w:r>
        <w:rPr>
          <w:rFonts w:ascii="Arial" w:hAnsi="Arial" w:cs="Arial"/>
        </w:rPr>
        <w:t xml:space="preserve">responsible for </w:t>
      </w:r>
      <w:r w:rsidR="00956A76" w:rsidRPr="00435B10">
        <w:rPr>
          <w:rFonts w:ascii="Arial" w:hAnsi="Arial" w:cs="Arial"/>
        </w:rPr>
        <w:t xml:space="preserve">reviewing the Intra-Agency performance reports for accuracy and adequacy. If the </w:t>
      </w:r>
      <w:r w:rsidR="00F225D2">
        <w:rPr>
          <w:rFonts w:ascii="Arial" w:hAnsi="Arial" w:cs="Arial"/>
        </w:rPr>
        <w:t>IAWA</w:t>
      </w:r>
      <w:r w:rsidR="00956A76" w:rsidRPr="00435B10">
        <w:rPr>
          <w:rFonts w:ascii="Arial" w:hAnsi="Arial" w:cs="Arial"/>
        </w:rPr>
        <w:t xml:space="preserve"> </w:t>
      </w:r>
      <w:r>
        <w:rPr>
          <w:rFonts w:ascii="Arial" w:hAnsi="Arial" w:cs="Arial"/>
        </w:rPr>
        <w:t>does not include the EVM requirement</w:t>
      </w:r>
      <w:r w:rsidR="00956A76" w:rsidRPr="00435B10">
        <w:rPr>
          <w:rFonts w:ascii="Arial" w:hAnsi="Arial" w:cs="Arial"/>
        </w:rPr>
        <w:t xml:space="preserve">, the responsible manager for the Work Agreement must obtain sufficient information from the contributing </w:t>
      </w:r>
      <w:r w:rsidR="006356C0" w:rsidRPr="00435B10">
        <w:rPr>
          <w:rFonts w:ascii="Arial" w:hAnsi="Arial" w:cs="Arial"/>
        </w:rPr>
        <w:t>Center</w:t>
      </w:r>
      <w:r w:rsidR="00956A76" w:rsidRPr="00435B10">
        <w:rPr>
          <w:rFonts w:ascii="Arial" w:hAnsi="Arial" w:cs="Arial"/>
        </w:rPr>
        <w:t xml:space="preserve"> to perform this function. This review includes an analysis of the performance measurement information contained in the data formats of the report, an evaluation of the variance analysis information contained in the report, and an evaluation of the </w:t>
      </w:r>
      <w:r w:rsidR="005114F2">
        <w:rPr>
          <w:rFonts w:ascii="Arial" w:hAnsi="Arial" w:cs="Arial"/>
        </w:rPr>
        <w:t>MR</w:t>
      </w:r>
      <w:r w:rsidR="00956A76" w:rsidRPr="00435B10">
        <w:rPr>
          <w:rFonts w:ascii="Arial" w:hAnsi="Arial" w:cs="Arial"/>
        </w:rPr>
        <w:t xml:space="preserve"> usage, baseline changes and </w:t>
      </w:r>
      <w:r w:rsidR="00BC0942" w:rsidRPr="00435B10">
        <w:rPr>
          <w:rFonts w:ascii="Arial" w:hAnsi="Arial" w:cs="Arial"/>
        </w:rPr>
        <w:t xml:space="preserve">workforce </w:t>
      </w:r>
      <w:r w:rsidR="00956A76" w:rsidRPr="00435B10">
        <w:rPr>
          <w:rFonts w:ascii="Arial" w:hAnsi="Arial" w:cs="Arial"/>
        </w:rPr>
        <w:t>changes. The analytical results from either source are provided to the P</w:t>
      </w:r>
      <w:r w:rsidR="008518EC" w:rsidRPr="00435B10">
        <w:rPr>
          <w:rFonts w:ascii="Arial" w:hAnsi="Arial" w:cs="Arial"/>
        </w:rPr>
        <w:t>-CAM for</w:t>
      </w:r>
      <w:r w:rsidR="00956A76" w:rsidRPr="00435B10">
        <w:rPr>
          <w:rFonts w:ascii="Arial" w:hAnsi="Arial" w:cs="Arial"/>
        </w:rPr>
        <w:t xml:space="preserve"> his/her monthly </w:t>
      </w:r>
      <w:r w:rsidR="00636415" w:rsidRPr="00435B10">
        <w:rPr>
          <w:rFonts w:ascii="Arial" w:hAnsi="Arial" w:cs="Arial"/>
        </w:rPr>
        <w:t>CA</w:t>
      </w:r>
      <w:r w:rsidR="00956A76" w:rsidRPr="00435B10">
        <w:rPr>
          <w:rFonts w:ascii="Arial" w:hAnsi="Arial" w:cs="Arial"/>
        </w:rPr>
        <w:t xml:space="preserve"> review and assessment.</w:t>
      </w:r>
    </w:p>
    <w:p w14:paraId="2D4C0C47" w14:textId="05E714BB" w:rsidR="00956A76" w:rsidRPr="00435B10" w:rsidRDefault="00956A76" w:rsidP="00674D37">
      <w:pPr>
        <w:pStyle w:val="BodyNoIndentEVM"/>
        <w:jc w:val="both"/>
        <w:rPr>
          <w:rFonts w:ascii="Arial" w:hAnsi="Arial" w:cs="Arial"/>
        </w:rPr>
      </w:pPr>
      <w:r w:rsidRPr="00435B10">
        <w:rPr>
          <w:rFonts w:ascii="Arial" w:hAnsi="Arial" w:cs="Arial"/>
        </w:rPr>
        <w:t>The P</w:t>
      </w:r>
      <w:r w:rsidR="009A447D" w:rsidRPr="00435B10">
        <w:rPr>
          <w:rFonts w:ascii="Arial" w:hAnsi="Arial" w:cs="Arial"/>
        </w:rPr>
        <w:t>RA</w:t>
      </w:r>
      <w:r w:rsidRPr="00435B10">
        <w:rPr>
          <w:rFonts w:ascii="Arial" w:hAnsi="Arial" w:cs="Arial"/>
        </w:rPr>
        <w:t xml:space="preserve"> and Planner/Scheduler are responsible for incorporating the </w:t>
      </w:r>
      <w:r w:rsidR="00F225D2">
        <w:rPr>
          <w:rFonts w:ascii="Arial" w:hAnsi="Arial" w:cs="Arial"/>
        </w:rPr>
        <w:t>IAWA</w:t>
      </w:r>
      <w:r w:rsidRPr="00435B10">
        <w:rPr>
          <w:rFonts w:ascii="Arial" w:hAnsi="Arial" w:cs="Arial"/>
        </w:rPr>
        <w:t xml:space="preserve"> cost and schedule and performance data, including any significant variances into the project’s information to ensure a complete picture of the project</w:t>
      </w:r>
      <w:r w:rsidR="00BC6FA3">
        <w:rPr>
          <w:rFonts w:ascii="Arial" w:hAnsi="Arial" w:cs="Arial"/>
        </w:rPr>
        <w:t>’</w:t>
      </w:r>
      <w:r w:rsidRPr="00435B10">
        <w:rPr>
          <w:rFonts w:ascii="Arial" w:hAnsi="Arial" w:cs="Arial"/>
        </w:rPr>
        <w:t xml:space="preserve">s overall status. Working with the project team, the </w:t>
      </w:r>
      <w:r w:rsidR="00F225D2">
        <w:rPr>
          <w:rFonts w:ascii="Arial" w:hAnsi="Arial" w:cs="Arial"/>
        </w:rPr>
        <w:t>IAWA</w:t>
      </w:r>
      <w:r w:rsidRPr="00435B10">
        <w:rPr>
          <w:rFonts w:ascii="Arial" w:hAnsi="Arial" w:cs="Arial"/>
        </w:rPr>
        <w:t xml:space="preserve"> manager ensures that </w:t>
      </w:r>
      <w:r w:rsidR="0065218F" w:rsidRPr="00435B10">
        <w:rPr>
          <w:rFonts w:ascii="Arial" w:eastAsia="Times New Roman" w:hAnsi="Arial" w:cs="Arial"/>
          <w:szCs w:val="24"/>
        </w:rPr>
        <w:t>EV</w:t>
      </w:r>
      <w:r w:rsidRPr="00435B10">
        <w:rPr>
          <w:rFonts w:ascii="Arial" w:hAnsi="Arial" w:cs="Arial"/>
        </w:rPr>
        <w:t xml:space="preserve"> reported by the </w:t>
      </w:r>
      <w:r w:rsidR="00F225D2">
        <w:rPr>
          <w:rFonts w:ascii="Arial" w:hAnsi="Arial" w:cs="Arial"/>
        </w:rPr>
        <w:t>IAWA</w:t>
      </w:r>
      <w:r w:rsidRPr="00435B10">
        <w:rPr>
          <w:rFonts w:ascii="Arial" w:hAnsi="Arial" w:cs="Arial"/>
        </w:rPr>
        <w:t xml:space="preserve"> </w:t>
      </w:r>
      <w:r w:rsidR="006356C0" w:rsidRPr="00435B10">
        <w:rPr>
          <w:rFonts w:ascii="Arial" w:hAnsi="Arial" w:cs="Arial"/>
        </w:rPr>
        <w:t>Center</w:t>
      </w:r>
      <w:r w:rsidRPr="00435B10">
        <w:rPr>
          <w:rFonts w:ascii="Arial" w:hAnsi="Arial" w:cs="Arial"/>
        </w:rPr>
        <w:t xml:space="preserve"> reconciles to actual physical progress reflected in the </w:t>
      </w:r>
      <w:r w:rsidR="00F225D2">
        <w:rPr>
          <w:rFonts w:ascii="Arial" w:hAnsi="Arial" w:cs="Arial"/>
        </w:rPr>
        <w:t>IAWA</w:t>
      </w:r>
      <w:r w:rsidRPr="00435B10">
        <w:rPr>
          <w:rFonts w:ascii="Arial" w:hAnsi="Arial" w:cs="Arial"/>
        </w:rPr>
        <w:t xml:space="preserve"> </w:t>
      </w:r>
      <w:r w:rsidR="006356C0" w:rsidRPr="00435B10">
        <w:rPr>
          <w:rFonts w:ascii="Arial" w:hAnsi="Arial" w:cs="Arial"/>
        </w:rPr>
        <w:t>Center</w:t>
      </w:r>
      <w:r w:rsidRPr="00435B10">
        <w:rPr>
          <w:rFonts w:ascii="Arial" w:hAnsi="Arial" w:cs="Arial"/>
        </w:rPr>
        <w:t xml:space="preserve">’s performance reports. </w:t>
      </w:r>
    </w:p>
    <w:p w14:paraId="597FC972" w14:textId="0587981B" w:rsidR="00956A76" w:rsidRPr="00435B10" w:rsidRDefault="00956A76" w:rsidP="00674D37">
      <w:pPr>
        <w:pStyle w:val="Heading2"/>
        <w:jc w:val="both"/>
      </w:pPr>
      <w:bookmarkStart w:id="804" w:name="_Toc304560997"/>
      <w:bookmarkStart w:id="805" w:name="_Toc84879717"/>
      <w:r w:rsidRPr="00435B10">
        <w:t xml:space="preserve">Generate </w:t>
      </w:r>
      <w:r w:rsidR="007A77F5" w:rsidRPr="00435B10">
        <w:t xml:space="preserve">Revised </w:t>
      </w:r>
      <w:r w:rsidR="003E04DD" w:rsidRPr="00435B10">
        <w:t xml:space="preserve">Estimates at Completion </w:t>
      </w:r>
      <w:r w:rsidRPr="00435B10">
        <w:t xml:space="preserve">for </w:t>
      </w:r>
      <w:r w:rsidR="00F225D2">
        <w:t>IAWA</w:t>
      </w:r>
      <w:r w:rsidRPr="00435B10">
        <w:t xml:space="preserve"> Efforts</w:t>
      </w:r>
      <w:bookmarkEnd w:id="804"/>
      <w:bookmarkEnd w:id="805"/>
    </w:p>
    <w:p w14:paraId="16600976" w14:textId="77777777" w:rsidR="00956A76" w:rsidRPr="00435B10" w:rsidRDefault="00956A76" w:rsidP="00674D37">
      <w:pPr>
        <w:pStyle w:val="BodyNoIndentEVM"/>
        <w:jc w:val="both"/>
        <w:rPr>
          <w:rFonts w:ascii="Arial" w:hAnsi="Arial" w:cs="Arial"/>
        </w:rPr>
      </w:pPr>
      <w:r w:rsidRPr="00435B10">
        <w:rPr>
          <w:rFonts w:ascii="Arial" w:hAnsi="Arial" w:cs="Arial"/>
        </w:rPr>
        <w:t xml:space="preserve">The procedures relative to contributing </w:t>
      </w:r>
      <w:r w:rsidR="006356C0" w:rsidRPr="00435B10">
        <w:rPr>
          <w:rFonts w:ascii="Arial" w:hAnsi="Arial" w:cs="Arial"/>
        </w:rPr>
        <w:t>Center</w:t>
      </w:r>
      <w:r w:rsidRPr="00435B10">
        <w:rPr>
          <w:rFonts w:ascii="Arial" w:hAnsi="Arial" w:cs="Arial"/>
        </w:rPr>
        <w:t xml:space="preserve"> EACs should focus on two aspects:</w:t>
      </w:r>
    </w:p>
    <w:p w14:paraId="7D57AEAF" w14:textId="77777777" w:rsidR="00956A76" w:rsidRPr="00435B10" w:rsidRDefault="00956A76" w:rsidP="00097D93">
      <w:pPr>
        <w:pStyle w:val="ListNumberedEVM"/>
        <w:numPr>
          <w:ilvl w:val="0"/>
          <w:numId w:val="10"/>
        </w:numPr>
        <w:ind w:left="360" w:hanging="360"/>
        <w:jc w:val="both"/>
        <w:rPr>
          <w:rFonts w:ascii="Arial" w:hAnsi="Arial" w:cs="Arial"/>
        </w:rPr>
      </w:pPr>
      <w:r w:rsidRPr="00435B10">
        <w:rPr>
          <w:rFonts w:ascii="Arial" w:hAnsi="Arial" w:cs="Arial"/>
        </w:rPr>
        <w:t xml:space="preserve">The requirement that the contributing </w:t>
      </w:r>
      <w:r w:rsidR="006356C0" w:rsidRPr="00435B10">
        <w:rPr>
          <w:rFonts w:ascii="Arial" w:hAnsi="Arial" w:cs="Arial"/>
        </w:rPr>
        <w:t>Center</w:t>
      </w:r>
      <w:r w:rsidRPr="00435B10">
        <w:rPr>
          <w:rFonts w:ascii="Arial" w:hAnsi="Arial" w:cs="Arial"/>
        </w:rPr>
        <w:t xml:space="preserve"> generates an EAC as necessary to support program requirements and reporting to the customer</w:t>
      </w:r>
      <w:r w:rsidR="004960EB">
        <w:rPr>
          <w:rFonts w:ascii="Arial" w:hAnsi="Arial" w:cs="Arial"/>
        </w:rPr>
        <w:t xml:space="preserve"> P-CAM</w:t>
      </w:r>
      <w:r w:rsidRPr="00435B10">
        <w:rPr>
          <w:rFonts w:ascii="Arial" w:hAnsi="Arial" w:cs="Arial"/>
        </w:rPr>
        <w:t>; and,</w:t>
      </w:r>
    </w:p>
    <w:p w14:paraId="27D55FF8" w14:textId="77777777" w:rsidR="00956A76" w:rsidRPr="00435B10" w:rsidRDefault="00956A76" w:rsidP="00097D93">
      <w:pPr>
        <w:pStyle w:val="ListNumberedEVM"/>
        <w:numPr>
          <w:ilvl w:val="0"/>
          <w:numId w:val="10"/>
        </w:numPr>
        <w:ind w:left="360" w:hanging="360"/>
        <w:jc w:val="both"/>
        <w:rPr>
          <w:rFonts w:ascii="Arial" w:hAnsi="Arial" w:cs="Arial"/>
        </w:rPr>
      </w:pPr>
      <w:r w:rsidRPr="00435B10">
        <w:rPr>
          <w:rFonts w:ascii="Arial" w:hAnsi="Arial" w:cs="Arial"/>
        </w:rPr>
        <w:t xml:space="preserve">The responsibility of the NASA </w:t>
      </w:r>
      <w:r w:rsidR="003F2EB1" w:rsidRPr="00435B10">
        <w:rPr>
          <w:rFonts w:ascii="Arial" w:hAnsi="Arial" w:cs="Arial"/>
        </w:rPr>
        <w:t>p</w:t>
      </w:r>
      <w:r w:rsidRPr="00435B10">
        <w:rPr>
          <w:rFonts w:ascii="Arial" w:hAnsi="Arial" w:cs="Arial"/>
        </w:rPr>
        <w:t xml:space="preserve">roject to evaluate the contributing </w:t>
      </w:r>
      <w:r w:rsidR="006356C0" w:rsidRPr="00435B10">
        <w:rPr>
          <w:rFonts w:ascii="Arial" w:hAnsi="Arial" w:cs="Arial"/>
        </w:rPr>
        <w:t>Center</w:t>
      </w:r>
      <w:r w:rsidRPr="00435B10">
        <w:rPr>
          <w:rFonts w:ascii="Arial" w:hAnsi="Arial" w:cs="Arial"/>
        </w:rPr>
        <w:t>’s EAC for adequacy and accuracy.</w:t>
      </w:r>
    </w:p>
    <w:p w14:paraId="3FCF7241" w14:textId="77777777" w:rsidR="00956A76" w:rsidRPr="00435B10" w:rsidRDefault="00F225D2" w:rsidP="00674D37">
      <w:pPr>
        <w:pStyle w:val="BodyNoIndentEVM"/>
        <w:jc w:val="both"/>
        <w:rPr>
          <w:rFonts w:ascii="Arial" w:hAnsi="Arial" w:cs="Arial"/>
        </w:rPr>
      </w:pPr>
      <w:r>
        <w:rPr>
          <w:rFonts w:ascii="Arial" w:hAnsi="Arial" w:cs="Arial"/>
        </w:rPr>
        <w:t>IAWA</w:t>
      </w:r>
      <w:r w:rsidR="00956A76" w:rsidRPr="00435B10">
        <w:rPr>
          <w:rFonts w:ascii="Arial" w:hAnsi="Arial" w:cs="Arial"/>
        </w:rPr>
        <w:t xml:space="preserve"> EACs should be based on:</w:t>
      </w:r>
    </w:p>
    <w:p w14:paraId="145EF431" w14:textId="77777777" w:rsidR="00956A76" w:rsidRPr="00435B10" w:rsidRDefault="00956A76" w:rsidP="00097D93">
      <w:pPr>
        <w:pStyle w:val="ListAlphaEVM"/>
        <w:numPr>
          <w:ilvl w:val="0"/>
          <w:numId w:val="11"/>
        </w:numPr>
        <w:ind w:left="720" w:hanging="360"/>
        <w:jc w:val="both"/>
        <w:rPr>
          <w:rFonts w:ascii="Arial" w:hAnsi="Arial" w:cs="Arial"/>
        </w:rPr>
      </w:pPr>
      <w:r w:rsidRPr="00435B10">
        <w:rPr>
          <w:rFonts w:ascii="Arial" w:hAnsi="Arial" w:cs="Arial"/>
        </w:rPr>
        <w:t xml:space="preserve">Actual costs to date </w:t>
      </w:r>
    </w:p>
    <w:p w14:paraId="19CAC7B5" w14:textId="77777777" w:rsidR="00956A76" w:rsidRPr="00435B10" w:rsidRDefault="00956A76" w:rsidP="00097D93">
      <w:pPr>
        <w:pStyle w:val="ListAlphaEVM"/>
        <w:numPr>
          <w:ilvl w:val="0"/>
          <w:numId w:val="11"/>
        </w:numPr>
        <w:ind w:left="720" w:hanging="360"/>
        <w:jc w:val="both"/>
        <w:rPr>
          <w:rFonts w:ascii="Arial" w:hAnsi="Arial" w:cs="Arial"/>
        </w:rPr>
      </w:pPr>
      <w:r w:rsidRPr="00435B10">
        <w:rPr>
          <w:rFonts w:ascii="Arial" w:hAnsi="Arial" w:cs="Arial"/>
        </w:rPr>
        <w:t xml:space="preserve">Open commitment values for </w:t>
      </w:r>
      <w:r w:rsidR="00F225D2">
        <w:rPr>
          <w:rFonts w:ascii="Arial" w:hAnsi="Arial" w:cs="Arial"/>
        </w:rPr>
        <w:t>IAWA</w:t>
      </w:r>
      <w:r w:rsidRPr="00435B10">
        <w:rPr>
          <w:rFonts w:ascii="Arial" w:hAnsi="Arial" w:cs="Arial"/>
        </w:rPr>
        <w:t>s or procured items</w:t>
      </w:r>
    </w:p>
    <w:p w14:paraId="135C1E4F" w14:textId="77777777" w:rsidR="00956A76" w:rsidRPr="00435B10" w:rsidRDefault="00956A76" w:rsidP="00097D93">
      <w:pPr>
        <w:pStyle w:val="ListAlphaEVM"/>
        <w:numPr>
          <w:ilvl w:val="0"/>
          <w:numId w:val="11"/>
        </w:numPr>
        <w:ind w:left="720" w:hanging="360"/>
        <w:jc w:val="both"/>
        <w:rPr>
          <w:rFonts w:ascii="Arial" w:hAnsi="Arial" w:cs="Arial"/>
        </w:rPr>
      </w:pPr>
      <w:r w:rsidRPr="00435B10">
        <w:rPr>
          <w:rFonts w:ascii="Arial" w:hAnsi="Arial" w:cs="Arial"/>
        </w:rPr>
        <w:t xml:space="preserve">Performance to date as reported in the contributing </w:t>
      </w:r>
      <w:r w:rsidR="006356C0" w:rsidRPr="00435B10">
        <w:rPr>
          <w:rFonts w:ascii="Arial" w:hAnsi="Arial" w:cs="Arial"/>
        </w:rPr>
        <w:t>Center</w:t>
      </w:r>
      <w:r w:rsidRPr="00435B10">
        <w:rPr>
          <w:rFonts w:ascii="Arial" w:hAnsi="Arial" w:cs="Arial"/>
        </w:rPr>
        <w:t xml:space="preserve">’s report and analyzed by the </w:t>
      </w:r>
      <w:r w:rsidR="00F225D2">
        <w:rPr>
          <w:rFonts w:ascii="Arial" w:hAnsi="Arial" w:cs="Arial"/>
        </w:rPr>
        <w:t>IAWA</w:t>
      </w:r>
      <w:r w:rsidRPr="00435B10">
        <w:rPr>
          <w:rFonts w:ascii="Arial" w:hAnsi="Arial" w:cs="Arial"/>
        </w:rPr>
        <w:t xml:space="preserve"> responsible manager</w:t>
      </w:r>
    </w:p>
    <w:p w14:paraId="50036EFA" w14:textId="77777777" w:rsidR="00956A76" w:rsidRPr="00435B10" w:rsidRDefault="00956A76" w:rsidP="00097D93">
      <w:pPr>
        <w:pStyle w:val="ListAlphaEVM"/>
        <w:numPr>
          <w:ilvl w:val="0"/>
          <w:numId w:val="11"/>
        </w:numPr>
        <w:ind w:left="720" w:hanging="360"/>
        <w:jc w:val="both"/>
        <w:rPr>
          <w:rFonts w:ascii="Arial" w:hAnsi="Arial" w:cs="Arial"/>
        </w:rPr>
      </w:pPr>
      <w:r w:rsidRPr="00435B10">
        <w:rPr>
          <w:rFonts w:ascii="Arial" w:hAnsi="Arial" w:cs="Arial"/>
        </w:rPr>
        <w:t>Knowledgeable projections of future performance</w:t>
      </w:r>
    </w:p>
    <w:p w14:paraId="2EC54217" w14:textId="77777777" w:rsidR="00956A76" w:rsidRPr="00435B10" w:rsidRDefault="00956A76" w:rsidP="00097D93">
      <w:pPr>
        <w:pStyle w:val="ListAlphaEVM"/>
        <w:numPr>
          <w:ilvl w:val="0"/>
          <w:numId w:val="11"/>
        </w:numPr>
        <w:ind w:left="720" w:hanging="360"/>
        <w:jc w:val="both"/>
        <w:rPr>
          <w:rFonts w:ascii="Arial" w:hAnsi="Arial" w:cs="Arial"/>
        </w:rPr>
      </w:pPr>
      <w:r w:rsidRPr="00435B10">
        <w:rPr>
          <w:rFonts w:ascii="Arial" w:hAnsi="Arial" w:cs="Arial"/>
        </w:rPr>
        <w:t>Estimates of economic escalation</w:t>
      </w:r>
    </w:p>
    <w:p w14:paraId="60853AF4" w14:textId="77777777" w:rsidR="00956A76" w:rsidRPr="00435B10" w:rsidRDefault="00956A76" w:rsidP="00674D37">
      <w:pPr>
        <w:pStyle w:val="Heading2"/>
        <w:jc w:val="both"/>
      </w:pPr>
      <w:bookmarkStart w:id="806" w:name="_Toc304560998"/>
      <w:bookmarkStart w:id="807" w:name="_Toc84879718"/>
      <w:r w:rsidRPr="00435B10">
        <w:t>Intra-Agency Surveillance</w:t>
      </w:r>
      <w:bookmarkEnd w:id="806"/>
      <w:bookmarkEnd w:id="807"/>
    </w:p>
    <w:p w14:paraId="7233913B" w14:textId="77777777" w:rsidR="00956A76" w:rsidRPr="00435B10" w:rsidRDefault="00956A76" w:rsidP="00674D37">
      <w:pPr>
        <w:pStyle w:val="BodyNoIndentEVM"/>
        <w:jc w:val="both"/>
        <w:rPr>
          <w:rFonts w:ascii="Arial" w:hAnsi="Arial" w:cs="Arial"/>
        </w:rPr>
      </w:pPr>
      <w:r w:rsidRPr="00435B10">
        <w:rPr>
          <w:rFonts w:ascii="Arial" w:hAnsi="Arial" w:cs="Arial"/>
        </w:rPr>
        <w:t xml:space="preserve">When </w:t>
      </w:r>
      <w:r w:rsidR="003514E0">
        <w:rPr>
          <w:rFonts w:ascii="Arial" w:hAnsi="Arial" w:cs="Arial"/>
        </w:rPr>
        <w:t xml:space="preserve">EVMS is required on </w:t>
      </w:r>
      <w:r w:rsidRPr="00435B10">
        <w:rPr>
          <w:rFonts w:ascii="Arial" w:hAnsi="Arial" w:cs="Arial"/>
        </w:rPr>
        <w:t xml:space="preserve">an Intra-Agency effort and its </w:t>
      </w:r>
      <w:r w:rsidR="00037DB6" w:rsidRPr="00435B10">
        <w:rPr>
          <w:rFonts w:ascii="Arial" w:hAnsi="Arial" w:cs="Arial"/>
        </w:rPr>
        <w:t>EVM Capability</w:t>
      </w:r>
      <w:r w:rsidRPr="00435B10">
        <w:rPr>
          <w:rFonts w:ascii="Arial" w:hAnsi="Arial" w:cs="Arial"/>
        </w:rPr>
        <w:t xml:space="preserve"> has been accepted per the requirements of</w:t>
      </w:r>
      <w:r w:rsidR="008120A5">
        <w:rPr>
          <w:rFonts w:ascii="Arial" w:hAnsi="Arial" w:cs="Arial"/>
        </w:rPr>
        <w:t xml:space="preserve"> </w:t>
      </w:r>
      <w:r w:rsidR="008120A5">
        <w:rPr>
          <w:rFonts w:ascii="Arial" w:hAnsi="Arial" w:cs="Arial"/>
        </w:rPr>
        <w:fldChar w:fldCharType="begin"/>
      </w:r>
      <w:r w:rsidR="008120A5">
        <w:rPr>
          <w:rFonts w:ascii="Arial" w:hAnsi="Arial" w:cs="Arial"/>
        </w:rPr>
        <w:instrText xml:space="preserve"> REF _Ref69934316 \r \h </w:instrText>
      </w:r>
      <w:r w:rsidR="008120A5">
        <w:rPr>
          <w:rFonts w:ascii="Arial" w:hAnsi="Arial" w:cs="Arial"/>
        </w:rPr>
      </w:r>
      <w:r w:rsidR="008120A5">
        <w:rPr>
          <w:rFonts w:ascii="Arial" w:hAnsi="Arial" w:cs="Arial"/>
        </w:rPr>
        <w:fldChar w:fldCharType="separate"/>
      </w:r>
      <w:r w:rsidR="008120A5">
        <w:rPr>
          <w:rFonts w:ascii="Arial" w:hAnsi="Arial" w:cs="Arial"/>
        </w:rPr>
        <w:t>10.6</w:t>
      </w:r>
      <w:r w:rsidR="008120A5">
        <w:rPr>
          <w:rFonts w:ascii="Arial" w:hAnsi="Arial" w:cs="Arial"/>
        </w:rPr>
        <w:fldChar w:fldCharType="end"/>
      </w:r>
      <w:r w:rsidRPr="00435B10">
        <w:rPr>
          <w:rFonts w:ascii="Arial" w:hAnsi="Arial" w:cs="Arial"/>
        </w:rPr>
        <w:t xml:space="preserve">, the cognizant NASA Earned Value Focal Point member will conduct periodic surveillance (at least annually) to ensure that the </w:t>
      </w:r>
      <w:r w:rsidR="006356C0" w:rsidRPr="00435B10">
        <w:rPr>
          <w:rFonts w:ascii="Arial" w:hAnsi="Arial" w:cs="Arial"/>
        </w:rPr>
        <w:t>Center</w:t>
      </w:r>
      <w:r w:rsidRPr="00435B10">
        <w:rPr>
          <w:rFonts w:ascii="Arial" w:hAnsi="Arial" w:cs="Arial"/>
        </w:rPr>
        <w:t>/</w:t>
      </w:r>
      <w:r w:rsidR="003F2EB1" w:rsidRPr="00435B10">
        <w:rPr>
          <w:rFonts w:ascii="Arial" w:hAnsi="Arial" w:cs="Arial"/>
        </w:rPr>
        <w:t>p</w:t>
      </w:r>
      <w:r w:rsidRPr="00435B10">
        <w:rPr>
          <w:rFonts w:ascii="Arial" w:hAnsi="Arial" w:cs="Arial"/>
        </w:rPr>
        <w:t xml:space="preserve">roject is still managing the effort in accordance with its EVM approach and this NASA EVM </w:t>
      </w:r>
      <w:r w:rsidR="008A0766" w:rsidRPr="00435B10">
        <w:rPr>
          <w:rFonts w:ascii="Arial" w:hAnsi="Arial" w:cs="Arial"/>
        </w:rPr>
        <w:t>System Description</w:t>
      </w:r>
      <w:r w:rsidRPr="00435B10">
        <w:rPr>
          <w:rFonts w:ascii="Arial" w:hAnsi="Arial" w:cs="Arial"/>
        </w:rPr>
        <w:t xml:space="preserve">. The surveillance may be conducted as a team with support from the Agency Earned Value Working Group personnel. The NASA </w:t>
      </w:r>
      <w:r w:rsidR="003514E0">
        <w:rPr>
          <w:rFonts w:ascii="Arial" w:hAnsi="Arial" w:cs="Arial"/>
        </w:rPr>
        <w:t xml:space="preserve">EVM PE </w:t>
      </w:r>
      <w:r w:rsidRPr="00435B10">
        <w:rPr>
          <w:rFonts w:ascii="Arial" w:hAnsi="Arial" w:cs="Arial"/>
        </w:rPr>
        <w:t xml:space="preserve">or </w:t>
      </w:r>
      <w:r w:rsidR="006356C0" w:rsidRPr="00435B10">
        <w:rPr>
          <w:rFonts w:ascii="Arial" w:hAnsi="Arial" w:cs="Arial"/>
        </w:rPr>
        <w:t>Center</w:t>
      </w:r>
      <w:r w:rsidRPr="00435B10">
        <w:rPr>
          <w:rFonts w:ascii="Arial" w:hAnsi="Arial" w:cs="Arial"/>
        </w:rPr>
        <w:t xml:space="preserve"> Earned Value Focal Point will lead the surveillance reviews with the assistance of project personnel.</w:t>
      </w:r>
      <w:r w:rsidR="00F85069" w:rsidRPr="00435B10">
        <w:rPr>
          <w:rFonts w:ascii="Arial" w:hAnsi="Arial" w:cs="Arial"/>
        </w:rPr>
        <w:t xml:space="preserve"> </w:t>
      </w:r>
      <w:r w:rsidRPr="00435B10">
        <w:rPr>
          <w:rFonts w:ascii="Arial" w:hAnsi="Arial" w:cs="Arial"/>
        </w:rPr>
        <w:t>Each review will result in a report identifying any corrections that need to be made.</w:t>
      </w:r>
      <w:r w:rsidR="00F85069" w:rsidRPr="00435B10">
        <w:rPr>
          <w:rFonts w:ascii="Arial" w:hAnsi="Arial" w:cs="Arial"/>
        </w:rPr>
        <w:t xml:space="preserve"> </w:t>
      </w:r>
      <w:r w:rsidRPr="00435B10">
        <w:rPr>
          <w:rFonts w:ascii="Arial" w:hAnsi="Arial" w:cs="Arial"/>
        </w:rPr>
        <w:t xml:space="preserve">The </w:t>
      </w:r>
      <w:r w:rsidR="006356C0" w:rsidRPr="00435B10">
        <w:rPr>
          <w:rFonts w:ascii="Arial" w:hAnsi="Arial" w:cs="Arial"/>
        </w:rPr>
        <w:t>Center</w:t>
      </w:r>
      <w:r w:rsidRPr="00435B10">
        <w:rPr>
          <w:rFonts w:ascii="Arial" w:hAnsi="Arial" w:cs="Arial"/>
        </w:rPr>
        <w:t xml:space="preserve">’s EVM Focal Point and its project team will develop a Corrective Action plan and provide monthly progress on the plan until full correction is achieved. </w:t>
      </w:r>
    </w:p>
    <w:p w14:paraId="3F578888" w14:textId="5A3992EC" w:rsidR="00956A76" w:rsidRPr="00435B10" w:rsidRDefault="00BD3BBA" w:rsidP="00674D37">
      <w:pPr>
        <w:pStyle w:val="Heading2"/>
        <w:jc w:val="both"/>
      </w:pPr>
      <w:bookmarkStart w:id="808" w:name="_Toc304560999"/>
      <w:bookmarkStart w:id="809" w:name="_Toc84879719"/>
      <w:r>
        <w:t xml:space="preserve">Intra-Agency Work Agreements </w:t>
      </w:r>
      <w:r w:rsidR="00956A76" w:rsidRPr="00435B10">
        <w:t>Summary of Responsibilities</w:t>
      </w:r>
      <w:bookmarkEnd w:id="808"/>
      <w:bookmarkEnd w:id="809"/>
    </w:p>
    <w:p w14:paraId="1C1DAC3D" w14:textId="77777777" w:rsidR="00956A76" w:rsidRPr="00435B10" w:rsidRDefault="00956A76" w:rsidP="00674D37">
      <w:pPr>
        <w:pStyle w:val="BodyNoIndentEVM"/>
        <w:jc w:val="both"/>
        <w:rPr>
          <w:rFonts w:ascii="Arial" w:hAnsi="Arial" w:cs="Arial"/>
        </w:rPr>
      </w:pPr>
      <w:r w:rsidRPr="00435B10">
        <w:rPr>
          <w:rFonts w:ascii="Arial" w:hAnsi="Arial" w:cs="Arial"/>
        </w:rPr>
        <w:t xml:space="preserve">Responsibility and accountability for managing </w:t>
      </w:r>
      <w:r w:rsidR="00F225D2">
        <w:rPr>
          <w:rFonts w:ascii="Arial" w:hAnsi="Arial" w:cs="Arial"/>
        </w:rPr>
        <w:t>IAWA</w:t>
      </w:r>
      <w:r w:rsidRPr="00435B10">
        <w:rPr>
          <w:rFonts w:ascii="Arial" w:hAnsi="Arial" w:cs="Arial"/>
        </w:rPr>
        <w:t>s on a project is distributed among several roles as discussed below.</w:t>
      </w:r>
    </w:p>
    <w:p w14:paraId="39656A0A" w14:textId="651A3581" w:rsidR="00956A76" w:rsidRPr="00435B10" w:rsidRDefault="00956A76" w:rsidP="008120A5">
      <w:pPr>
        <w:pStyle w:val="Heading3"/>
      </w:pPr>
      <w:bookmarkStart w:id="810" w:name="_Toc304561000"/>
      <w:r w:rsidRPr="00435B10">
        <w:t>Project Manager</w:t>
      </w:r>
      <w:bookmarkEnd w:id="810"/>
    </w:p>
    <w:p w14:paraId="02A1DF39" w14:textId="77777777" w:rsidR="00956A76" w:rsidRPr="00435B10" w:rsidRDefault="00956A76" w:rsidP="00674D37">
      <w:pPr>
        <w:pStyle w:val="Bullet1EVM"/>
        <w:jc w:val="both"/>
        <w:rPr>
          <w:rFonts w:ascii="Arial" w:hAnsi="Arial" w:cs="Arial"/>
        </w:rPr>
      </w:pPr>
      <w:r w:rsidRPr="00435B10">
        <w:rPr>
          <w:rFonts w:ascii="Arial" w:hAnsi="Arial" w:cs="Arial"/>
        </w:rPr>
        <w:t>Recognizes and accepts responsibility and authority for the project.</w:t>
      </w:r>
    </w:p>
    <w:p w14:paraId="16FD3C2A" w14:textId="77777777" w:rsidR="00956A76" w:rsidRPr="00435B10" w:rsidRDefault="00956A76" w:rsidP="00674D37">
      <w:pPr>
        <w:pStyle w:val="Bullet1EVM"/>
        <w:jc w:val="both"/>
        <w:rPr>
          <w:rFonts w:ascii="Arial" w:hAnsi="Arial" w:cs="Arial"/>
        </w:rPr>
      </w:pPr>
      <w:r w:rsidRPr="00435B10">
        <w:rPr>
          <w:rFonts w:ascii="Arial" w:hAnsi="Arial" w:cs="Arial"/>
        </w:rPr>
        <w:t>Provides overall management direction and oversight for the project.</w:t>
      </w:r>
    </w:p>
    <w:p w14:paraId="0BF9E26B" w14:textId="77777777" w:rsidR="00956A76" w:rsidRPr="00435B10" w:rsidRDefault="00956A76" w:rsidP="008120A5">
      <w:pPr>
        <w:pStyle w:val="Heading3"/>
      </w:pPr>
      <w:bookmarkStart w:id="811" w:name="_Toc304561001"/>
      <w:r w:rsidRPr="00435B10">
        <w:t>Sub</w:t>
      </w:r>
      <w:r w:rsidR="00D67293" w:rsidRPr="00435B10">
        <w:t>p</w:t>
      </w:r>
      <w:r w:rsidRPr="00435B10">
        <w:t>roject/Element Manager</w:t>
      </w:r>
      <w:bookmarkEnd w:id="811"/>
    </w:p>
    <w:p w14:paraId="0C6FCE1C" w14:textId="77777777" w:rsidR="00956A76" w:rsidRPr="00435B10" w:rsidRDefault="00956A76" w:rsidP="00674D37">
      <w:pPr>
        <w:pStyle w:val="Bullet1EVM"/>
        <w:jc w:val="both"/>
        <w:rPr>
          <w:rFonts w:ascii="Arial" w:hAnsi="Arial" w:cs="Arial"/>
        </w:rPr>
      </w:pPr>
      <w:r w:rsidRPr="00435B10">
        <w:rPr>
          <w:rFonts w:ascii="Arial" w:hAnsi="Arial" w:cs="Arial"/>
        </w:rPr>
        <w:t xml:space="preserve">Assists </w:t>
      </w:r>
      <w:r w:rsidR="00F225D2">
        <w:rPr>
          <w:rFonts w:ascii="Arial" w:hAnsi="Arial" w:cs="Arial"/>
        </w:rPr>
        <w:t>IAWA</w:t>
      </w:r>
      <w:r w:rsidRPr="00435B10">
        <w:rPr>
          <w:rFonts w:ascii="Arial" w:hAnsi="Arial" w:cs="Arial"/>
        </w:rPr>
        <w:t xml:space="preserve"> Responsible Manager in the planning and scheduling of </w:t>
      </w:r>
      <w:r w:rsidR="00587E7D" w:rsidRPr="00435B10">
        <w:rPr>
          <w:rFonts w:ascii="Arial" w:hAnsi="Arial" w:cs="Arial"/>
        </w:rPr>
        <w:t>i</w:t>
      </w:r>
      <w:r w:rsidRPr="00435B10">
        <w:rPr>
          <w:rFonts w:ascii="Arial" w:hAnsi="Arial" w:cs="Arial"/>
        </w:rPr>
        <w:t>ntra-Agency efforts.</w:t>
      </w:r>
    </w:p>
    <w:p w14:paraId="3842B43B" w14:textId="77777777" w:rsidR="00956A76" w:rsidRPr="00435B10" w:rsidRDefault="00956A76" w:rsidP="00674D37">
      <w:pPr>
        <w:pStyle w:val="Bullet1EVM"/>
        <w:jc w:val="both"/>
        <w:rPr>
          <w:rFonts w:ascii="Arial" w:hAnsi="Arial" w:cs="Arial"/>
        </w:rPr>
      </w:pPr>
      <w:r w:rsidRPr="00435B10">
        <w:rPr>
          <w:rFonts w:ascii="Arial" w:hAnsi="Arial" w:cs="Arial"/>
        </w:rPr>
        <w:t xml:space="preserve">Ensures proper allocation of EVM requirements to major </w:t>
      </w:r>
      <w:r w:rsidR="00587E7D" w:rsidRPr="00435B10">
        <w:rPr>
          <w:rFonts w:ascii="Arial" w:hAnsi="Arial" w:cs="Arial"/>
        </w:rPr>
        <w:t>i</w:t>
      </w:r>
      <w:r w:rsidRPr="00435B10">
        <w:rPr>
          <w:rFonts w:ascii="Arial" w:hAnsi="Arial" w:cs="Arial"/>
        </w:rPr>
        <w:t>ntra-Agency efforts.</w:t>
      </w:r>
    </w:p>
    <w:p w14:paraId="72090DC7" w14:textId="77777777" w:rsidR="00956A76" w:rsidRPr="00435B10" w:rsidRDefault="00956A76" w:rsidP="00674D37">
      <w:pPr>
        <w:pStyle w:val="Bullet1EVM"/>
        <w:jc w:val="both"/>
        <w:rPr>
          <w:rFonts w:ascii="Arial" w:hAnsi="Arial" w:cs="Arial"/>
        </w:rPr>
      </w:pPr>
      <w:r w:rsidRPr="00435B10">
        <w:rPr>
          <w:rFonts w:ascii="Arial" w:hAnsi="Arial" w:cs="Arial"/>
        </w:rPr>
        <w:t xml:space="preserve">Oversees monitoring of </w:t>
      </w:r>
      <w:r w:rsidR="00587E7D" w:rsidRPr="00435B10">
        <w:rPr>
          <w:rFonts w:ascii="Arial" w:hAnsi="Arial" w:cs="Arial"/>
        </w:rPr>
        <w:t>i</w:t>
      </w:r>
      <w:r w:rsidRPr="00435B10">
        <w:rPr>
          <w:rFonts w:ascii="Arial" w:hAnsi="Arial" w:cs="Arial"/>
        </w:rPr>
        <w:t>ntra-Agency efforts costs.</w:t>
      </w:r>
    </w:p>
    <w:p w14:paraId="60627D08" w14:textId="77777777" w:rsidR="00956A76" w:rsidRPr="00435B10" w:rsidRDefault="00956A76" w:rsidP="00674D37">
      <w:pPr>
        <w:pStyle w:val="Bullet1EVM"/>
        <w:jc w:val="both"/>
        <w:rPr>
          <w:rFonts w:ascii="Arial" w:hAnsi="Arial" w:cs="Arial"/>
        </w:rPr>
      </w:pPr>
      <w:r w:rsidRPr="00435B10">
        <w:rPr>
          <w:rFonts w:ascii="Arial" w:hAnsi="Arial" w:cs="Arial"/>
        </w:rPr>
        <w:t xml:space="preserve">Reviews and approves </w:t>
      </w:r>
      <w:r w:rsidR="000778C8" w:rsidRPr="00435B10">
        <w:rPr>
          <w:rFonts w:ascii="Arial" w:hAnsi="Arial" w:cs="Arial"/>
        </w:rPr>
        <w:t>VAR</w:t>
      </w:r>
      <w:r w:rsidRPr="00435B10">
        <w:rPr>
          <w:rFonts w:ascii="Arial" w:hAnsi="Arial" w:cs="Arial"/>
        </w:rPr>
        <w:t>s addressing material costs.</w:t>
      </w:r>
    </w:p>
    <w:p w14:paraId="3D6391EB" w14:textId="77777777" w:rsidR="00956A76" w:rsidRPr="00435B10" w:rsidRDefault="00F225D2" w:rsidP="008120A5">
      <w:pPr>
        <w:pStyle w:val="Heading3"/>
      </w:pPr>
      <w:bookmarkStart w:id="812" w:name="_Toc304561002"/>
      <w:r>
        <w:t>IAWA</w:t>
      </w:r>
      <w:r w:rsidR="00956A76" w:rsidRPr="00435B10">
        <w:t xml:space="preserve"> Responsible Manager</w:t>
      </w:r>
      <w:bookmarkEnd w:id="812"/>
    </w:p>
    <w:p w14:paraId="2FE1C16F" w14:textId="77777777" w:rsidR="00956A76" w:rsidRPr="00435B10" w:rsidRDefault="00956A76" w:rsidP="00674D37">
      <w:pPr>
        <w:pStyle w:val="Bullet1EVM"/>
        <w:jc w:val="both"/>
        <w:rPr>
          <w:rFonts w:ascii="Arial" w:hAnsi="Arial" w:cs="Arial"/>
        </w:rPr>
      </w:pPr>
      <w:r w:rsidRPr="00435B10">
        <w:rPr>
          <w:rFonts w:ascii="Arial" w:hAnsi="Arial" w:cs="Arial"/>
        </w:rPr>
        <w:t xml:space="preserve">Incorporates plan and schedule for </w:t>
      </w:r>
      <w:r w:rsidR="00587E7D" w:rsidRPr="00435B10">
        <w:rPr>
          <w:rFonts w:ascii="Arial" w:hAnsi="Arial" w:cs="Arial"/>
        </w:rPr>
        <w:t>i</w:t>
      </w:r>
      <w:r w:rsidRPr="00435B10">
        <w:rPr>
          <w:rFonts w:ascii="Arial" w:hAnsi="Arial" w:cs="Arial"/>
        </w:rPr>
        <w:t xml:space="preserve">ntra-Agency efforts </w:t>
      </w:r>
      <w:r w:rsidR="00651C8A" w:rsidRPr="00435B10">
        <w:rPr>
          <w:rFonts w:ascii="Arial" w:hAnsi="Arial" w:cs="Arial"/>
        </w:rPr>
        <w:t>WP</w:t>
      </w:r>
      <w:r w:rsidRPr="00435B10">
        <w:rPr>
          <w:rFonts w:ascii="Arial" w:hAnsi="Arial" w:cs="Arial"/>
        </w:rPr>
        <w:t xml:space="preserve">s and </w:t>
      </w:r>
      <w:r w:rsidR="00636415" w:rsidRPr="00435B10">
        <w:rPr>
          <w:rFonts w:ascii="Arial" w:hAnsi="Arial" w:cs="Arial"/>
        </w:rPr>
        <w:t>CA</w:t>
      </w:r>
      <w:r w:rsidRPr="00435B10">
        <w:rPr>
          <w:rFonts w:ascii="Arial" w:hAnsi="Arial" w:cs="Arial"/>
        </w:rPr>
        <w:t>s.</w:t>
      </w:r>
    </w:p>
    <w:p w14:paraId="02C689BB" w14:textId="77777777" w:rsidR="00956A76" w:rsidRPr="00435B10" w:rsidRDefault="00956A76" w:rsidP="00674D37">
      <w:pPr>
        <w:pStyle w:val="Bullet1EVM"/>
        <w:jc w:val="both"/>
        <w:rPr>
          <w:rFonts w:ascii="Arial" w:hAnsi="Arial" w:cs="Arial"/>
        </w:rPr>
      </w:pPr>
      <w:r w:rsidRPr="00435B10">
        <w:rPr>
          <w:rFonts w:ascii="Arial" w:hAnsi="Arial" w:cs="Arial"/>
        </w:rPr>
        <w:t xml:space="preserve">Generates (or causes) funding requisitions for </w:t>
      </w:r>
      <w:r w:rsidR="00587E7D" w:rsidRPr="00435B10">
        <w:rPr>
          <w:rFonts w:ascii="Arial" w:hAnsi="Arial" w:cs="Arial"/>
        </w:rPr>
        <w:t>i</w:t>
      </w:r>
      <w:r w:rsidRPr="00435B10">
        <w:rPr>
          <w:rFonts w:ascii="Arial" w:hAnsi="Arial" w:cs="Arial"/>
        </w:rPr>
        <w:t>ntra-Agency efforts.</w:t>
      </w:r>
    </w:p>
    <w:p w14:paraId="159E8C93" w14:textId="77777777" w:rsidR="00956A76" w:rsidRPr="00435B10" w:rsidRDefault="00956A76" w:rsidP="00674D37">
      <w:pPr>
        <w:pStyle w:val="Bullet1EVM"/>
        <w:jc w:val="both"/>
        <w:rPr>
          <w:rFonts w:ascii="Arial" w:hAnsi="Arial" w:cs="Arial"/>
        </w:rPr>
      </w:pPr>
      <w:r w:rsidRPr="00435B10">
        <w:rPr>
          <w:rFonts w:ascii="Arial" w:hAnsi="Arial" w:cs="Arial"/>
        </w:rPr>
        <w:t>Ensur</w:t>
      </w:r>
      <w:r w:rsidR="00037DB6" w:rsidRPr="00435B10">
        <w:rPr>
          <w:rFonts w:ascii="Arial" w:hAnsi="Arial" w:cs="Arial"/>
        </w:rPr>
        <w:t>es appropriate flow down of EVM</w:t>
      </w:r>
      <w:r w:rsidRPr="00435B10">
        <w:rPr>
          <w:rFonts w:ascii="Arial" w:hAnsi="Arial" w:cs="Arial"/>
        </w:rPr>
        <w:t xml:space="preserve"> requirements to major </w:t>
      </w:r>
      <w:r w:rsidR="00587E7D" w:rsidRPr="00435B10">
        <w:rPr>
          <w:rFonts w:ascii="Arial" w:hAnsi="Arial" w:cs="Arial"/>
        </w:rPr>
        <w:t>i</w:t>
      </w:r>
      <w:r w:rsidRPr="00435B10">
        <w:rPr>
          <w:rFonts w:ascii="Arial" w:hAnsi="Arial" w:cs="Arial"/>
        </w:rPr>
        <w:t>ntra-Agency efforts</w:t>
      </w:r>
      <w:r w:rsidR="003B1217" w:rsidRPr="00435B10">
        <w:rPr>
          <w:rFonts w:ascii="Arial" w:hAnsi="Arial" w:cs="Arial"/>
        </w:rPr>
        <w:t>.</w:t>
      </w:r>
    </w:p>
    <w:p w14:paraId="7E839B5F" w14:textId="77777777" w:rsidR="00956A76" w:rsidRPr="00435B10" w:rsidRDefault="00956A76" w:rsidP="00674D37">
      <w:pPr>
        <w:pStyle w:val="Bullet1EVM"/>
        <w:jc w:val="both"/>
        <w:rPr>
          <w:rFonts w:ascii="Arial" w:hAnsi="Arial" w:cs="Arial"/>
        </w:rPr>
      </w:pPr>
      <w:r w:rsidRPr="00435B10">
        <w:rPr>
          <w:rFonts w:ascii="Arial" w:hAnsi="Arial" w:cs="Arial"/>
        </w:rPr>
        <w:t xml:space="preserve">Manages the </w:t>
      </w:r>
      <w:r w:rsidR="00587E7D" w:rsidRPr="00435B10">
        <w:rPr>
          <w:rFonts w:ascii="Arial" w:hAnsi="Arial" w:cs="Arial"/>
        </w:rPr>
        <w:t>i</w:t>
      </w:r>
      <w:r w:rsidRPr="00435B10">
        <w:rPr>
          <w:rFonts w:ascii="Arial" w:hAnsi="Arial" w:cs="Arial"/>
        </w:rPr>
        <w:t>ntra-Agency efforts technical, schedule, and cost performance.</w:t>
      </w:r>
    </w:p>
    <w:p w14:paraId="19EC96A8" w14:textId="77777777" w:rsidR="00956A76" w:rsidRPr="00435B10" w:rsidRDefault="00956A76" w:rsidP="00674D37">
      <w:pPr>
        <w:pStyle w:val="Bullet1EVM"/>
        <w:jc w:val="both"/>
        <w:rPr>
          <w:rFonts w:ascii="Arial" w:hAnsi="Arial" w:cs="Arial"/>
        </w:rPr>
      </w:pPr>
      <w:r w:rsidRPr="00435B10">
        <w:rPr>
          <w:rFonts w:ascii="Arial" w:hAnsi="Arial" w:cs="Arial"/>
        </w:rPr>
        <w:t xml:space="preserve">Analyzes the </w:t>
      </w:r>
      <w:r w:rsidR="00587E7D" w:rsidRPr="00435B10">
        <w:rPr>
          <w:rFonts w:ascii="Arial" w:hAnsi="Arial" w:cs="Arial"/>
        </w:rPr>
        <w:t>i</w:t>
      </w:r>
      <w:r w:rsidRPr="00435B10">
        <w:rPr>
          <w:rFonts w:ascii="Arial" w:hAnsi="Arial" w:cs="Arial"/>
        </w:rPr>
        <w:t>ntra-Agency efforts EAC and, if not in agreement, develops an independent EAC.</w:t>
      </w:r>
      <w:r w:rsidR="00F85069" w:rsidRPr="00435B10">
        <w:rPr>
          <w:rFonts w:ascii="Arial" w:hAnsi="Arial" w:cs="Arial"/>
        </w:rPr>
        <w:t xml:space="preserve"> </w:t>
      </w:r>
    </w:p>
    <w:p w14:paraId="245C6A59" w14:textId="77777777" w:rsidR="00956A76" w:rsidRPr="00435B10" w:rsidRDefault="00956A76" w:rsidP="00674D37">
      <w:pPr>
        <w:pStyle w:val="Bullet1EVM"/>
        <w:jc w:val="both"/>
        <w:rPr>
          <w:rFonts w:ascii="Arial" w:hAnsi="Arial" w:cs="Arial"/>
        </w:rPr>
      </w:pPr>
      <w:r w:rsidRPr="00435B10">
        <w:rPr>
          <w:rFonts w:ascii="Arial" w:hAnsi="Arial" w:cs="Arial"/>
        </w:rPr>
        <w:t xml:space="preserve">Generates independent </w:t>
      </w:r>
      <w:r w:rsidR="000778C8" w:rsidRPr="00435B10">
        <w:rPr>
          <w:rFonts w:ascii="Arial" w:hAnsi="Arial" w:cs="Arial"/>
        </w:rPr>
        <w:t>VAR</w:t>
      </w:r>
      <w:r w:rsidRPr="00435B10">
        <w:rPr>
          <w:rFonts w:ascii="Arial" w:hAnsi="Arial" w:cs="Arial"/>
        </w:rPr>
        <w:t>s when significant variances occur.</w:t>
      </w:r>
    </w:p>
    <w:p w14:paraId="08689E78" w14:textId="77777777" w:rsidR="00956A76" w:rsidRPr="00435B10" w:rsidRDefault="00F225D2" w:rsidP="008120A5">
      <w:pPr>
        <w:pStyle w:val="Heading3"/>
      </w:pPr>
      <w:bookmarkStart w:id="813" w:name="_Toc304561003"/>
      <w:r>
        <w:t>IAWA</w:t>
      </w:r>
      <w:r w:rsidR="00956A76" w:rsidRPr="00435B10">
        <w:t xml:space="preserve"> Technical Representative</w:t>
      </w:r>
      <w:bookmarkEnd w:id="813"/>
    </w:p>
    <w:p w14:paraId="309415AC" w14:textId="77777777" w:rsidR="00956A76" w:rsidRPr="00435B10" w:rsidRDefault="00956A76" w:rsidP="00674D37">
      <w:pPr>
        <w:pStyle w:val="Bullet1EVM"/>
        <w:jc w:val="both"/>
        <w:rPr>
          <w:rFonts w:ascii="Arial" w:hAnsi="Arial" w:cs="Arial"/>
        </w:rPr>
      </w:pPr>
      <w:r w:rsidRPr="00435B10">
        <w:rPr>
          <w:rFonts w:ascii="Arial" w:hAnsi="Arial" w:cs="Arial"/>
        </w:rPr>
        <w:t xml:space="preserve">With inputs from the </w:t>
      </w:r>
      <w:r w:rsidR="00F225D2">
        <w:rPr>
          <w:rFonts w:ascii="Arial" w:hAnsi="Arial" w:cs="Arial"/>
        </w:rPr>
        <w:t>IAWA</w:t>
      </w:r>
      <w:r w:rsidRPr="00435B10">
        <w:rPr>
          <w:rFonts w:ascii="Arial" w:hAnsi="Arial" w:cs="Arial"/>
        </w:rPr>
        <w:t xml:space="preserve"> Responsible Manager and Project Manager/ Sub Project or Element Manager negotiates and executes the </w:t>
      </w:r>
      <w:r w:rsidR="00F225D2">
        <w:rPr>
          <w:rFonts w:ascii="Arial" w:hAnsi="Arial" w:cs="Arial"/>
        </w:rPr>
        <w:t>IAWA</w:t>
      </w:r>
      <w:r w:rsidRPr="00435B10">
        <w:rPr>
          <w:rFonts w:ascii="Arial" w:hAnsi="Arial" w:cs="Arial"/>
        </w:rPr>
        <w:t>.</w:t>
      </w:r>
    </w:p>
    <w:p w14:paraId="3C10242D" w14:textId="77777777" w:rsidR="00956A76" w:rsidRPr="00435B10" w:rsidRDefault="00956A76" w:rsidP="00674D37">
      <w:pPr>
        <w:pStyle w:val="Bullet1EVM"/>
        <w:jc w:val="both"/>
        <w:rPr>
          <w:rFonts w:ascii="Arial" w:hAnsi="Arial" w:cs="Arial"/>
        </w:rPr>
      </w:pPr>
      <w:r w:rsidRPr="00435B10">
        <w:rPr>
          <w:rFonts w:ascii="Arial" w:hAnsi="Arial" w:cs="Arial"/>
        </w:rPr>
        <w:t>E</w:t>
      </w:r>
      <w:r w:rsidR="00037DB6" w:rsidRPr="00435B10">
        <w:rPr>
          <w:rFonts w:ascii="Arial" w:hAnsi="Arial" w:cs="Arial"/>
        </w:rPr>
        <w:t>nsures that the appropriate EVM</w:t>
      </w:r>
      <w:r w:rsidRPr="00435B10">
        <w:rPr>
          <w:rFonts w:ascii="Arial" w:hAnsi="Arial" w:cs="Arial"/>
        </w:rPr>
        <w:t xml:space="preserve"> clauses and data requirements are included in major </w:t>
      </w:r>
      <w:r w:rsidR="00F225D2">
        <w:rPr>
          <w:rFonts w:ascii="Arial" w:hAnsi="Arial" w:cs="Arial"/>
        </w:rPr>
        <w:t>IAWA</w:t>
      </w:r>
      <w:r w:rsidRPr="00435B10">
        <w:rPr>
          <w:rFonts w:ascii="Arial" w:hAnsi="Arial" w:cs="Arial"/>
        </w:rPr>
        <w:t>s</w:t>
      </w:r>
      <w:r w:rsidR="003B1217" w:rsidRPr="00435B10">
        <w:rPr>
          <w:rFonts w:ascii="Arial" w:hAnsi="Arial" w:cs="Arial"/>
        </w:rPr>
        <w:t>.</w:t>
      </w:r>
    </w:p>
    <w:p w14:paraId="5248B122" w14:textId="77777777" w:rsidR="00956A76" w:rsidRPr="00435B10" w:rsidRDefault="00956A76" w:rsidP="00674D37">
      <w:pPr>
        <w:pStyle w:val="Bullet1EVM"/>
        <w:jc w:val="both"/>
        <w:rPr>
          <w:rFonts w:ascii="Arial" w:hAnsi="Arial" w:cs="Arial"/>
        </w:rPr>
      </w:pPr>
      <w:r w:rsidRPr="00435B10">
        <w:rPr>
          <w:rFonts w:ascii="Arial" w:hAnsi="Arial" w:cs="Arial"/>
        </w:rPr>
        <w:t xml:space="preserve">Monitors contributing </w:t>
      </w:r>
      <w:r w:rsidR="006356C0" w:rsidRPr="00435B10">
        <w:rPr>
          <w:rFonts w:ascii="Arial" w:hAnsi="Arial" w:cs="Arial"/>
        </w:rPr>
        <w:t>Center</w:t>
      </w:r>
      <w:r w:rsidRPr="00435B10">
        <w:rPr>
          <w:rFonts w:ascii="Arial" w:hAnsi="Arial" w:cs="Arial"/>
        </w:rPr>
        <w:t xml:space="preserve"> performance for timely, acceptable deliverables including cost, schedule, and </w:t>
      </w:r>
      <w:r w:rsidR="0065218F" w:rsidRPr="00435B10">
        <w:rPr>
          <w:rFonts w:ascii="Arial" w:eastAsia="Times New Roman" w:hAnsi="Arial" w:cs="Arial"/>
          <w:szCs w:val="24"/>
        </w:rPr>
        <w:t>EV</w:t>
      </w:r>
      <w:r w:rsidRPr="00435B10">
        <w:rPr>
          <w:rFonts w:ascii="Arial" w:hAnsi="Arial" w:cs="Arial"/>
        </w:rPr>
        <w:t xml:space="preserve"> reports. </w:t>
      </w:r>
    </w:p>
    <w:p w14:paraId="49C03693" w14:textId="77777777" w:rsidR="00956A76" w:rsidRPr="00435B10" w:rsidRDefault="00956A76" w:rsidP="00674D37">
      <w:pPr>
        <w:pStyle w:val="Bullet1EVM"/>
        <w:jc w:val="both"/>
        <w:rPr>
          <w:rFonts w:ascii="Arial" w:hAnsi="Arial" w:cs="Arial"/>
        </w:rPr>
      </w:pPr>
      <w:r w:rsidRPr="00435B10">
        <w:rPr>
          <w:rFonts w:ascii="Arial" w:hAnsi="Arial" w:cs="Arial"/>
        </w:rPr>
        <w:t xml:space="preserve">Analyzes </w:t>
      </w:r>
      <w:r w:rsidR="00587E7D" w:rsidRPr="00435B10">
        <w:rPr>
          <w:rFonts w:ascii="Arial" w:hAnsi="Arial" w:cs="Arial"/>
        </w:rPr>
        <w:t>i</w:t>
      </w:r>
      <w:r w:rsidRPr="00435B10">
        <w:rPr>
          <w:rFonts w:ascii="Arial" w:hAnsi="Arial" w:cs="Arial"/>
        </w:rPr>
        <w:t xml:space="preserve">ntra-Agency efforts data and provide input to business team. </w:t>
      </w:r>
    </w:p>
    <w:p w14:paraId="6DFA7B58" w14:textId="29D03681" w:rsidR="00956A76" w:rsidRPr="00435B10" w:rsidRDefault="00956A76" w:rsidP="00674D37">
      <w:pPr>
        <w:pStyle w:val="Bullet1EVM"/>
        <w:jc w:val="both"/>
        <w:rPr>
          <w:rFonts w:ascii="Arial" w:hAnsi="Arial" w:cs="Arial"/>
        </w:rPr>
      </w:pPr>
      <w:r w:rsidRPr="00435B10">
        <w:rPr>
          <w:rFonts w:ascii="Arial" w:hAnsi="Arial" w:cs="Arial"/>
        </w:rPr>
        <w:t>Distributes reports</w:t>
      </w:r>
      <w:r w:rsidR="00BC6FA3">
        <w:rPr>
          <w:rFonts w:ascii="Arial" w:hAnsi="Arial" w:cs="Arial"/>
        </w:rPr>
        <w:t>,</w:t>
      </w:r>
      <w:r w:rsidRPr="00435B10">
        <w:rPr>
          <w:rFonts w:ascii="Arial" w:hAnsi="Arial" w:cs="Arial"/>
        </w:rPr>
        <w:t xml:space="preserve"> if necessary</w:t>
      </w:r>
      <w:r w:rsidR="00BC6FA3">
        <w:rPr>
          <w:rFonts w:ascii="Arial" w:hAnsi="Arial" w:cs="Arial"/>
        </w:rPr>
        <w:t>,</w:t>
      </w:r>
      <w:r w:rsidRPr="00435B10">
        <w:rPr>
          <w:rFonts w:ascii="Arial" w:hAnsi="Arial" w:cs="Arial"/>
        </w:rPr>
        <w:t xml:space="preserve"> to the </w:t>
      </w:r>
      <w:r w:rsidR="00F225D2">
        <w:rPr>
          <w:rFonts w:ascii="Arial" w:hAnsi="Arial" w:cs="Arial"/>
        </w:rPr>
        <w:t>IAWA</w:t>
      </w:r>
      <w:r w:rsidRPr="00435B10">
        <w:rPr>
          <w:rFonts w:ascii="Arial" w:hAnsi="Arial" w:cs="Arial"/>
        </w:rPr>
        <w:t xml:space="preserve"> Responsible </w:t>
      </w:r>
      <w:r w:rsidR="003B1217" w:rsidRPr="00435B10">
        <w:rPr>
          <w:rFonts w:ascii="Arial" w:hAnsi="Arial" w:cs="Arial"/>
        </w:rPr>
        <w:t>Manager and Project Manager/Subp</w:t>
      </w:r>
      <w:r w:rsidRPr="00435B10">
        <w:rPr>
          <w:rFonts w:ascii="Arial" w:hAnsi="Arial" w:cs="Arial"/>
        </w:rPr>
        <w:t>roject or Element Manager/</w:t>
      </w:r>
      <w:r w:rsidR="009A447D" w:rsidRPr="00435B10">
        <w:rPr>
          <w:rFonts w:ascii="Arial" w:hAnsi="Arial" w:cs="Arial"/>
        </w:rPr>
        <w:t>PRA</w:t>
      </w:r>
      <w:r w:rsidRPr="00435B10">
        <w:rPr>
          <w:rFonts w:ascii="Arial" w:hAnsi="Arial" w:cs="Arial"/>
        </w:rPr>
        <w:t>.</w:t>
      </w:r>
    </w:p>
    <w:p w14:paraId="3D5AC5EC" w14:textId="77777777" w:rsidR="00956A76" w:rsidRPr="00435B10" w:rsidRDefault="00956A76" w:rsidP="008120A5">
      <w:pPr>
        <w:pStyle w:val="Heading3"/>
      </w:pPr>
      <w:bookmarkStart w:id="814" w:name="_Toc304561004"/>
      <w:r w:rsidRPr="00435B10">
        <w:t>Project Planning &amp; Control (PP&amp;C) Team</w:t>
      </w:r>
      <w:bookmarkEnd w:id="814"/>
    </w:p>
    <w:p w14:paraId="5E67B863" w14:textId="77777777" w:rsidR="00956A76" w:rsidRPr="00435B10" w:rsidRDefault="00956A76" w:rsidP="00674D37">
      <w:pPr>
        <w:pStyle w:val="Bullet1EVM"/>
        <w:jc w:val="both"/>
        <w:rPr>
          <w:rFonts w:ascii="Arial" w:hAnsi="Arial" w:cs="Arial"/>
        </w:rPr>
      </w:pPr>
      <w:r w:rsidRPr="00435B10">
        <w:rPr>
          <w:rFonts w:ascii="Arial" w:hAnsi="Arial" w:cs="Arial"/>
        </w:rPr>
        <w:t>Supports the planning and scheduling of Intra-Agency efforts items.</w:t>
      </w:r>
    </w:p>
    <w:p w14:paraId="4C199D02" w14:textId="77777777" w:rsidR="00956A76" w:rsidRPr="00435B10" w:rsidRDefault="00956A76" w:rsidP="00674D37">
      <w:pPr>
        <w:pStyle w:val="Bullet1EVM"/>
        <w:jc w:val="both"/>
        <w:rPr>
          <w:rFonts w:ascii="Arial" w:hAnsi="Arial" w:cs="Arial"/>
        </w:rPr>
      </w:pPr>
      <w:r w:rsidRPr="00435B10">
        <w:rPr>
          <w:rFonts w:ascii="Arial" w:hAnsi="Arial" w:cs="Arial"/>
        </w:rPr>
        <w:t xml:space="preserve">Assists in the monitoring of Intra-Agency efforts costs. </w:t>
      </w:r>
    </w:p>
    <w:p w14:paraId="0DA936E9" w14:textId="77777777" w:rsidR="00956A76" w:rsidRPr="00435B10" w:rsidRDefault="00956A76" w:rsidP="00674D37">
      <w:pPr>
        <w:pStyle w:val="Bullet1EVM"/>
        <w:jc w:val="both"/>
        <w:rPr>
          <w:rFonts w:ascii="Arial" w:hAnsi="Arial" w:cs="Arial"/>
        </w:rPr>
      </w:pPr>
      <w:r w:rsidRPr="00435B10">
        <w:rPr>
          <w:rFonts w:ascii="Arial" w:hAnsi="Arial" w:cs="Arial"/>
        </w:rPr>
        <w:t xml:space="preserve">Integrates Intra-Agency efforts cost and schedule data into the </w:t>
      </w:r>
      <w:r w:rsidR="004960EB">
        <w:rPr>
          <w:rFonts w:ascii="Arial" w:hAnsi="Arial" w:cs="Arial"/>
        </w:rPr>
        <w:t xml:space="preserve">overall </w:t>
      </w:r>
      <w:r w:rsidRPr="00435B10">
        <w:rPr>
          <w:rFonts w:ascii="Arial" w:hAnsi="Arial" w:cs="Arial"/>
        </w:rPr>
        <w:t xml:space="preserve">project data. </w:t>
      </w:r>
    </w:p>
    <w:p w14:paraId="2FAC52AD" w14:textId="77777777" w:rsidR="00956A76" w:rsidRPr="00435B10" w:rsidRDefault="00956A76" w:rsidP="00674D37">
      <w:pPr>
        <w:pStyle w:val="Bullet1EVM"/>
        <w:jc w:val="both"/>
        <w:rPr>
          <w:rFonts w:ascii="Arial" w:hAnsi="Arial" w:cs="Arial"/>
        </w:rPr>
      </w:pPr>
      <w:r w:rsidRPr="00435B10">
        <w:rPr>
          <w:rFonts w:ascii="Arial" w:hAnsi="Arial" w:cs="Arial"/>
        </w:rPr>
        <w:t xml:space="preserve">Assists in the reporting of cost/schedule status for Intra-Agency efforts and the accumulation of </w:t>
      </w:r>
      <w:r w:rsidR="000778C8" w:rsidRPr="00435B10">
        <w:rPr>
          <w:rFonts w:ascii="Arial" w:hAnsi="Arial" w:cs="Arial"/>
        </w:rPr>
        <w:t>VAR</w:t>
      </w:r>
      <w:r w:rsidRPr="00435B10">
        <w:rPr>
          <w:rFonts w:ascii="Arial" w:hAnsi="Arial" w:cs="Arial"/>
        </w:rPr>
        <w:t>s when significant variances occur.</w:t>
      </w:r>
    </w:p>
    <w:p w14:paraId="00EC7C03" w14:textId="77777777" w:rsidR="00956A76" w:rsidRPr="00435B10" w:rsidRDefault="00956A76" w:rsidP="008120A5">
      <w:pPr>
        <w:pStyle w:val="Heading3"/>
      </w:pPr>
      <w:bookmarkStart w:id="815" w:name="_Toc304561005"/>
      <w:r w:rsidRPr="00435B10">
        <w:t>EVM Focal Point</w:t>
      </w:r>
      <w:bookmarkEnd w:id="815"/>
    </w:p>
    <w:p w14:paraId="0B5E254F" w14:textId="77777777" w:rsidR="00597E91" w:rsidRDefault="001A1109" w:rsidP="00597E91">
      <w:pPr>
        <w:pStyle w:val="Bullet1EVM"/>
        <w:numPr>
          <w:ilvl w:val="0"/>
          <w:numId w:val="0"/>
        </w:numPr>
        <w:jc w:val="both"/>
        <w:rPr>
          <w:rFonts w:ascii="Arial" w:hAnsi="Arial" w:cs="Arial"/>
        </w:rPr>
      </w:pPr>
      <w:r w:rsidRPr="00EC0FC0">
        <w:rPr>
          <w:rFonts w:ascii="Arial" w:hAnsi="Arial" w:cs="Arial"/>
        </w:rPr>
        <w:t xml:space="preserve">Coordinates </w:t>
      </w:r>
      <w:r w:rsidR="00956A76" w:rsidRPr="00EC0FC0">
        <w:rPr>
          <w:rFonts w:ascii="Arial" w:hAnsi="Arial" w:cs="Arial"/>
        </w:rPr>
        <w:t xml:space="preserve">the surveillance activities for its </w:t>
      </w:r>
      <w:r w:rsidR="006356C0" w:rsidRPr="00EC0FC0">
        <w:rPr>
          <w:rFonts w:ascii="Arial" w:hAnsi="Arial" w:cs="Arial"/>
        </w:rPr>
        <w:t>Center</w:t>
      </w:r>
      <w:r w:rsidR="00956A76" w:rsidRPr="00EC0FC0">
        <w:rPr>
          <w:rFonts w:ascii="Arial" w:hAnsi="Arial" w:cs="Arial"/>
        </w:rPr>
        <w:t>’s projects EVM approach.</w:t>
      </w:r>
      <w:bookmarkStart w:id="816" w:name="_Toc304561006"/>
      <w:bookmarkStart w:id="817" w:name="_Toc241115336"/>
    </w:p>
    <w:p w14:paraId="35C9ED3E" w14:textId="77777777" w:rsidR="00710361" w:rsidRDefault="00710361" w:rsidP="00597E91">
      <w:pPr>
        <w:pStyle w:val="Bullet1EVM"/>
        <w:numPr>
          <w:ilvl w:val="0"/>
          <w:numId w:val="0"/>
        </w:numPr>
        <w:jc w:val="both"/>
        <w:rPr>
          <w:rFonts w:ascii="Arial" w:hAnsi="Arial" w:cs="Arial"/>
        </w:rPr>
      </w:pPr>
    </w:p>
    <w:p w14:paraId="1E9F2294" w14:textId="77777777" w:rsidR="00710361" w:rsidRDefault="00710361" w:rsidP="00597E91">
      <w:pPr>
        <w:pStyle w:val="Bullet1EVM"/>
        <w:numPr>
          <w:ilvl w:val="0"/>
          <w:numId w:val="0"/>
        </w:numPr>
        <w:jc w:val="both"/>
        <w:rPr>
          <w:rFonts w:ascii="Arial" w:hAnsi="Arial" w:cs="Arial"/>
        </w:rPr>
        <w:sectPr w:rsidR="00710361" w:rsidSect="002B7811">
          <w:pgSz w:w="12240" w:h="15840"/>
          <w:pgMar w:top="1440" w:right="1440" w:bottom="1440" w:left="1440" w:header="720" w:footer="720" w:gutter="0"/>
          <w:pgNumType w:chapStyle="1"/>
          <w:cols w:space="230"/>
          <w:docGrid w:linePitch="360"/>
        </w:sectPr>
      </w:pPr>
    </w:p>
    <w:p w14:paraId="59FE48A7" w14:textId="77777777" w:rsidR="00956A76" w:rsidRDefault="00A44DFC" w:rsidP="003F6F8D">
      <w:pPr>
        <w:pStyle w:val="Appendix"/>
        <w:numPr>
          <w:ilvl w:val="0"/>
          <w:numId w:val="0"/>
        </w:numPr>
        <w:ind w:left="432"/>
      </w:pPr>
      <w:bookmarkStart w:id="818" w:name="_Toc84879720"/>
      <w:r>
        <w:t>APPENDICES</w:t>
      </w:r>
      <w:bookmarkEnd w:id="816"/>
      <w:bookmarkEnd w:id="817"/>
      <w:bookmarkEnd w:id="818"/>
    </w:p>
    <w:p w14:paraId="0B36140D" w14:textId="77777777" w:rsidR="003E0834" w:rsidRPr="00734413" w:rsidRDefault="003E0834" w:rsidP="003E0834">
      <w:pPr>
        <w:pStyle w:val="Heading2"/>
        <w:numPr>
          <w:ilvl w:val="0"/>
          <w:numId w:val="0"/>
        </w:numPr>
        <w:ind w:left="576"/>
      </w:pPr>
      <w:bookmarkStart w:id="819" w:name="_Ref64370732"/>
      <w:bookmarkStart w:id="820" w:name="_Ref70327499"/>
      <w:bookmarkStart w:id="821" w:name="_Ref70327509"/>
      <w:bookmarkStart w:id="822" w:name="_Toc84879721"/>
      <w:r>
        <w:t xml:space="preserve">Appendix A </w:t>
      </w:r>
      <w:r w:rsidR="00D56064">
        <w:t xml:space="preserve">  </w:t>
      </w:r>
      <w:r w:rsidR="00D9439C">
        <w:t xml:space="preserve">Work </w:t>
      </w:r>
      <w:r>
        <w:t>Around</w:t>
      </w:r>
      <w:r w:rsidR="00D9439C">
        <w:t xml:space="preserve"> (</w:t>
      </w:r>
      <w:r>
        <w:t>s</w:t>
      </w:r>
      <w:bookmarkEnd w:id="819"/>
      <w:r w:rsidR="00D9439C">
        <w:t>)</w:t>
      </w:r>
      <w:bookmarkEnd w:id="820"/>
      <w:bookmarkEnd w:id="821"/>
      <w:bookmarkEnd w:id="822"/>
    </w:p>
    <w:p w14:paraId="34ABE0FC" w14:textId="77777777" w:rsidR="00956A76" w:rsidRPr="00435B10" w:rsidRDefault="009F7ED5" w:rsidP="003E0834">
      <w:pPr>
        <w:pStyle w:val="Heading3"/>
        <w:numPr>
          <w:ilvl w:val="0"/>
          <w:numId w:val="0"/>
        </w:numPr>
        <w:ind w:left="720"/>
      </w:pPr>
      <w:bookmarkStart w:id="823" w:name="_Toc304561007"/>
      <w:bookmarkStart w:id="824" w:name="_Toc241115337"/>
      <w:r w:rsidRPr="00435B10">
        <w:t>A.1</w:t>
      </w:r>
      <w:r w:rsidRPr="00435B10">
        <w:tab/>
      </w:r>
      <w:r w:rsidR="00956A76" w:rsidRPr="00435B10">
        <w:t>Summary</w:t>
      </w:r>
      <w:r w:rsidR="00D16E4A" w:rsidRPr="00435B10">
        <w:t>-</w:t>
      </w:r>
      <w:r w:rsidR="00956A76" w:rsidRPr="00435B10">
        <w:t xml:space="preserve">Level </w:t>
      </w:r>
      <w:r w:rsidR="007339F4" w:rsidRPr="00435B10">
        <w:t>Core Financial System</w:t>
      </w:r>
      <w:r w:rsidR="00D16E4A" w:rsidRPr="00435B10">
        <w:t xml:space="preserve"> </w:t>
      </w:r>
      <w:r w:rsidR="00956A76" w:rsidRPr="00435B10">
        <w:t>Charges</w:t>
      </w:r>
      <w:bookmarkEnd w:id="823"/>
      <w:bookmarkEnd w:id="824"/>
      <w:r w:rsidR="00F85069" w:rsidRPr="00435B10">
        <w:t xml:space="preserve"> </w:t>
      </w:r>
    </w:p>
    <w:p w14:paraId="40E2E81B" w14:textId="77777777" w:rsidR="00BE48A1" w:rsidRPr="00435B10" w:rsidRDefault="00BE48A1" w:rsidP="00674D37">
      <w:pPr>
        <w:pStyle w:val="BodyNoIndentEVM"/>
        <w:jc w:val="both"/>
        <w:rPr>
          <w:rFonts w:ascii="Arial" w:hAnsi="Arial" w:cs="Arial"/>
        </w:rPr>
      </w:pPr>
      <w:r w:rsidRPr="00435B10">
        <w:rPr>
          <w:rFonts w:ascii="Arial" w:hAnsi="Arial" w:cs="Arial"/>
        </w:rPr>
        <w:t xml:space="preserve">The </w:t>
      </w:r>
      <w:r w:rsidR="007339F4" w:rsidRPr="00435B10">
        <w:rPr>
          <w:rFonts w:ascii="Arial" w:hAnsi="Arial" w:cs="Arial"/>
        </w:rPr>
        <w:t>Core Financial System</w:t>
      </w:r>
      <w:r w:rsidRPr="00435B10">
        <w:rPr>
          <w:rFonts w:ascii="Arial" w:hAnsi="Arial" w:cs="Arial"/>
        </w:rPr>
        <w:t xml:space="preserve"> allows charges to be posted directly to all levels of the WBS. However, to support effective performance measurement and existing commercial off-the-shelf (COTS) </w:t>
      </w:r>
      <w:r w:rsidR="00D47724" w:rsidRPr="00435B10">
        <w:rPr>
          <w:rFonts w:ascii="Arial" w:hAnsi="Arial" w:cs="Arial"/>
        </w:rPr>
        <w:t>EVM Tool</w:t>
      </w:r>
      <w:r w:rsidRPr="00435B10">
        <w:rPr>
          <w:rFonts w:ascii="Arial" w:hAnsi="Arial" w:cs="Arial"/>
        </w:rPr>
        <w:t xml:space="preserve">s, costs should be collected only at the lowest level. In COTS </w:t>
      </w:r>
      <w:r w:rsidR="00D47724" w:rsidRPr="00435B10">
        <w:rPr>
          <w:rFonts w:ascii="Arial" w:hAnsi="Arial" w:cs="Arial"/>
        </w:rPr>
        <w:t>EVM Tool</w:t>
      </w:r>
      <w:r w:rsidRPr="00435B10">
        <w:rPr>
          <w:rFonts w:ascii="Arial" w:hAnsi="Arial" w:cs="Arial"/>
        </w:rPr>
        <w:t xml:space="preserve">s, budgets are established at the lowest level and then summarized to WBS elements in the hierarchy. Budgets in the PMB are planned at the lowest levels </w:t>
      </w:r>
      <w:r w:rsidR="000E2EFF" w:rsidRPr="00435B10">
        <w:rPr>
          <w:rFonts w:ascii="Arial" w:hAnsi="Arial" w:cs="Arial"/>
        </w:rPr>
        <w:t>and</w:t>
      </w:r>
      <w:r w:rsidRPr="00435B10">
        <w:rPr>
          <w:rFonts w:ascii="Arial" w:hAnsi="Arial" w:cs="Arial"/>
        </w:rPr>
        <w:t xml:space="preserve"> costs from the accounting system should </w:t>
      </w:r>
      <w:r w:rsidR="000E2EFF" w:rsidRPr="00435B10">
        <w:rPr>
          <w:rFonts w:ascii="Arial" w:hAnsi="Arial" w:cs="Arial"/>
        </w:rPr>
        <w:t xml:space="preserve">also </w:t>
      </w:r>
      <w:r w:rsidRPr="00435B10">
        <w:rPr>
          <w:rFonts w:ascii="Arial" w:hAnsi="Arial" w:cs="Arial"/>
        </w:rPr>
        <w:t>come from the same lev</w:t>
      </w:r>
      <w:r w:rsidR="000E2EFF" w:rsidRPr="00435B10">
        <w:rPr>
          <w:rFonts w:ascii="Arial" w:hAnsi="Arial" w:cs="Arial"/>
        </w:rPr>
        <w:t xml:space="preserve">el.  Note: collecting costs at </w:t>
      </w:r>
      <w:r w:rsidR="00CD2B8F" w:rsidRPr="00435B10">
        <w:rPr>
          <w:rFonts w:ascii="Arial" w:hAnsi="Arial" w:cs="Arial"/>
        </w:rPr>
        <w:t>a</w:t>
      </w:r>
      <w:r w:rsidRPr="00435B10">
        <w:rPr>
          <w:rFonts w:ascii="Arial" w:hAnsi="Arial" w:cs="Arial"/>
        </w:rPr>
        <w:t xml:space="preserve"> summary level within </w:t>
      </w:r>
      <w:r w:rsidR="009A51AF" w:rsidRPr="00435B10">
        <w:rPr>
          <w:rFonts w:ascii="Arial" w:hAnsi="Arial" w:cs="Arial"/>
        </w:rPr>
        <w:t xml:space="preserve">NASA’s </w:t>
      </w:r>
      <w:r w:rsidR="007339F4" w:rsidRPr="00435B10">
        <w:rPr>
          <w:rFonts w:ascii="Arial" w:hAnsi="Arial" w:cs="Arial"/>
        </w:rPr>
        <w:t>Core Financial System</w:t>
      </w:r>
      <w:r w:rsidR="009A51AF" w:rsidRPr="00435B10">
        <w:rPr>
          <w:rFonts w:ascii="Arial" w:hAnsi="Arial" w:cs="Arial"/>
        </w:rPr>
        <w:t xml:space="preserve"> </w:t>
      </w:r>
      <w:r w:rsidRPr="00435B10">
        <w:rPr>
          <w:rFonts w:ascii="Arial" w:hAnsi="Arial" w:cs="Arial"/>
        </w:rPr>
        <w:t xml:space="preserve">will cause artificial </w:t>
      </w:r>
      <w:r w:rsidR="003D5F54" w:rsidRPr="00435B10">
        <w:rPr>
          <w:rFonts w:ascii="Arial" w:hAnsi="Arial" w:cs="Arial"/>
        </w:rPr>
        <w:t>CV</w:t>
      </w:r>
      <w:r w:rsidRPr="00435B10">
        <w:rPr>
          <w:rFonts w:ascii="Arial" w:hAnsi="Arial" w:cs="Arial"/>
        </w:rPr>
        <w:t xml:space="preserve">s since budgets are not established at the same level. When establishing a WBS for collecting actual cost data in the </w:t>
      </w:r>
      <w:r w:rsidR="007339F4" w:rsidRPr="00435B10">
        <w:rPr>
          <w:rFonts w:ascii="Arial" w:hAnsi="Arial" w:cs="Arial"/>
        </w:rPr>
        <w:t>Core Financial System</w:t>
      </w:r>
      <w:r w:rsidRPr="00435B10">
        <w:rPr>
          <w:rFonts w:ascii="Arial" w:hAnsi="Arial" w:cs="Arial"/>
        </w:rPr>
        <w:t xml:space="preserve">, the project manager should ensure that costs are only collected at the lowest level in the WBS hierarchy. However, if a project has already established a WBS in the </w:t>
      </w:r>
      <w:r w:rsidR="007339F4" w:rsidRPr="00435B10">
        <w:rPr>
          <w:rFonts w:ascii="Arial" w:hAnsi="Arial" w:cs="Arial"/>
        </w:rPr>
        <w:t>Core Financial System</w:t>
      </w:r>
      <w:r w:rsidRPr="00435B10">
        <w:rPr>
          <w:rFonts w:ascii="Arial" w:hAnsi="Arial" w:cs="Arial"/>
        </w:rPr>
        <w:t>, prior to the EVM implementation and has collected costs against th</w:t>
      </w:r>
      <w:r w:rsidR="004904ED" w:rsidRPr="00435B10">
        <w:rPr>
          <w:rFonts w:ascii="Arial" w:hAnsi="Arial" w:cs="Arial"/>
        </w:rPr>
        <w:t>e summary level</w:t>
      </w:r>
      <w:r w:rsidRPr="00435B10">
        <w:rPr>
          <w:rFonts w:ascii="Arial" w:hAnsi="Arial" w:cs="Arial"/>
        </w:rPr>
        <w:t xml:space="preserve"> WBS, it may be necessary to implement a work around. In this case, a subordinate WBS can be created under the</w:t>
      </w:r>
      <w:r w:rsidR="009A51AF" w:rsidRPr="00435B10">
        <w:rPr>
          <w:rFonts w:ascii="Arial" w:hAnsi="Arial" w:cs="Arial"/>
        </w:rPr>
        <w:t xml:space="preserve"> summary level element and the </w:t>
      </w:r>
      <w:r w:rsidR="007339F4" w:rsidRPr="00435B10">
        <w:rPr>
          <w:rFonts w:ascii="Arial" w:hAnsi="Arial" w:cs="Arial"/>
        </w:rPr>
        <w:t>Core Financial System</w:t>
      </w:r>
      <w:r w:rsidRPr="00435B10">
        <w:rPr>
          <w:rFonts w:ascii="Arial" w:hAnsi="Arial" w:cs="Arial"/>
        </w:rPr>
        <w:t xml:space="preserve"> summary-level charges mapped to this subordinate WBS (Figure </w:t>
      </w:r>
      <w:r w:rsidR="000B40A6" w:rsidRPr="00435B10">
        <w:rPr>
          <w:rFonts w:ascii="Arial" w:hAnsi="Arial" w:cs="Arial"/>
        </w:rPr>
        <w:t>A</w:t>
      </w:r>
      <w:r w:rsidRPr="00435B10">
        <w:rPr>
          <w:rFonts w:ascii="Arial" w:hAnsi="Arial" w:cs="Arial"/>
        </w:rPr>
        <w:noBreakHyphen/>
        <w:t>1).  For more information and assistance during the project’s EVM implementation contact your organizational EVM Focal Point.</w:t>
      </w:r>
    </w:p>
    <w:tbl>
      <w:tblPr>
        <w:tblW w:w="0" w:type="auto"/>
        <w:tblLook w:val="04A0" w:firstRow="1" w:lastRow="0" w:firstColumn="1" w:lastColumn="0" w:noHBand="0" w:noVBand="1"/>
      </w:tblPr>
      <w:tblGrid>
        <w:gridCol w:w="9360"/>
      </w:tblGrid>
      <w:tr w:rsidR="005402D6" w:rsidRPr="00435B10" w14:paraId="44818CF3" w14:textId="77777777" w:rsidTr="005402D6">
        <w:tc>
          <w:tcPr>
            <w:tcW w:w="9576" w:type="dxa"/>
          </w:tcPr>
          <w:p w14:paraId="5BEF355D" w14:textId="77777777" w:rsidR="00700340" w:rsidRDefault="005402D6" w:rsidP="00700340">
            <w:pPr>
              <w:pStyle w:val="FigureEVM"/>
              <w:jc w:val="both"/>
            </w:pPr>
            <w:r w:rsidRPr="00435B10">
              <w:rPr>
                <w:rFonts w:ascii="Arial" w:hAnsi="Arial" w:cs="Arial"/>
                <w:noProof/>
              </w:rPr>
              <w:drawing>
                <wp:inline distT="0" distB="0" distL="0" distR="0" wp14:anchorId="573002CC" wp14:editId="67E83C0D">
                  <wp:extent cx="5707380" cy="3293823"/>
                  <wp:effectExtent l="0" t="0" r="7620" b="190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710896" cy="3295852"/>
                          </a:xfrm>
                          <a:prstGeom prst="rect">
                            <a:avLst/>
                          </a:prstGeom>
                          <a:noFill/>
                          <a:ln>
                            <a:noFill/>
                          </a:ln>
                        </pic:spPr>
                      </pic:pic>
                    </a:graphicData>
                  </a:graphic>
                </wp:inline>
              </w:drawing>
            </w:r>
          </w:p>
          <w:p w14:paraId="02DF1DA9" w14:textId="77777777" w:rsidR="005402D6" w:rsidRPr="00435B10" w:rsidRDefault="00700340" w:rsidP="00700340">
            <w:pPr>
              <w:pStyle w:val="Caption"/>
              <w:jc w:val="center"/>
              <w:rPr>
                <w:rFonts w:cs="Arial"/>
              </w:rPr>
            </w:pPr>
            <w:r>
              <w:t>Figure A-1 Workaround for Summary Level Core Financial System Charging</w:t>
            </w:r>
          </w:p>
        </w:tc>
      </w:tr>
      <w:tr w:rsidR="005402D6" w:rsidRPr="00435B10" w14:paraId="2C6D1B3B" w14:textId="77777777" w:rsidTr="005402D6">
        <w:tc>
          <w:tcPr>
            <w:tcW w:w="9576" w:type="dxa"/>
          </w:tcPr>
          <w:p w14:paraId="390914BB" w14:textId="77777777" w:rsidR="005402D6" w:rsidRPr="00435B10" w:rsidRDefault="005402D6" w:rsidP="003405B3">
            <w:pPr>
              <w:pStyle w:val="FigureCaptionEVM"/>
              <w:jc w:val="both"/>
              <w:rPr>
                <w:rFonts w:ascii="Arial" w:hAnsi="Arial" w:cs="Arial"/>
              </w:rPr>
            </w:pPr>
          </w:p>
        </w:tc>
      </w:tr>
    </w:tbl>
    <w:p w14:paraId="70BA8358" w14:textId="77777777" w:rsidR="00956A76" w:rsidRPr="00435B10" w:rsidRDefault="009F7ED5" w:rsidP="00E905F7">
      <w:pPr>
        <w:pStyle w:val="Heading3"/>
        <w:numPr>
          <w:ilvl w:val="0"/>
          <w:numId w:val="0"/>
        </w:numPr>
        <w:ind w:left="720"/>
      </w:pPr>
      <w:bookmarkStart w:id="825" w:name="_Toc304561008"/>
      <w:bookmarkStart w:id="826" w:name="_Toc241115338"/>
      <w:r w:rsidRPr="00435B10">
        <w:t>A.2</w:t>
      </w:r>
      <w:r w:rsidRPr="00435B10">
        <w:tab/>
      </w:r>
      <w:r w:rsidR="00956A76" w:rsidRPr="00435B10">
        <w:t>Need More than Seven Levels of WBS</w:t>
      </w:r>
      <w:bookmarkEnd w:id="825"/>
      <w:bookmarkEnd w:id="826"/>
    </w:p>
    <w:p w14:paraId="3E4DA9CD" w14:textId="77777777" w:rsidR="00956A76" w:rsidRPr="00435B10" w:rsidRDefault="00406C4A" w:rsidP="00674D37">
      <w:pPr>
        <w:pStyle w:val="BodyNoIndentEVM"/>
        <w:jc w:val="both"/>
        <w:rPr>
          <w:rFonts w:ascii="Arial" w:hAnsi="Arial" w:cs="Arial"/>
        </w:rPr>
      </w:pPr>
      <w:r w:rsidRPr="00435B10">
        <w:rPr>
          <w:rFonts w:ascii="Arial" w:hAnsi="Arial" w:cs="Arial"/>
        </w:rPr>
        <w:t xml:space="preserve">In projects that need to expand the WBS below level 7 in the </w:t>
      </w:r>
      <w:r w:rsidR="007339F4" w:rsidRPr="00435B10">
        <w:rPr>
          <w:rFonts w:ascii="Arial" w:hAnsi="Arial" w:cs="Arial"/>
        </w:rPr>
        <w:t>Core Financial System</w:t>
      </w:r>
      <w:r w:rsidRPr="00435B10">
        <w:rPr>
          <w:rFonts w:ascii="Arial" w:hAnsi="Arial" w:cs="Arial"/>
        </w:rPr>
        <w:t xml:space="preserve"> to manage the work and collect costs, a workaround has been identified. In this workaround, the WBS in the </w:t>
      </w:r>
      <w:r w:rsidR="007339F4" w:rsidRPr="00435B10">
        <w:rPr>
          <w:rFonts w:ascii="Arial" w:hAnsi="Arial" w:cs="Arial"/>
        </w:rPr>
        <w:t>Core Financial System</w:t>
      </w:r>
      <w:r w:rsidRPr="00435B10">
        <w:rPr>
          <w:rFonts w:ascii="Arial" w:hAnsi="Arial" w:cs="Arial"/>
        </w:rPr>
        <w:t xml:space="preserve"> will stay the same down to level 7 and additional elements will be added horizontally at level 7 of the WBS to collect costs. These costs are then mapped to the appropriate lower-level WBS in the COTS cost tool</w:t>
      </w:r>
      <w:r w:rsidR="00B107AF">
        <w:rPr>
          <w:rFonts w:ascii="Arial" w:hAnsi="Arial" w:cs="Arial"/>
        </w:rPr>
        <w:t>s.</w:t>
      </w:r>
      <w:r w:rsidRPr="00435B10">
        <w:rPr>
          <w:rFonts w:ascii="Arial" w:hAnsi="Arial" w:cs="Arial"/>
        </w:rPr>
        <w:t xml:space="preserve"> For more information for this workaround contact your organizational EVM Focal Point.</w:t>
      </w:r>
    </w:p>
    <w:tbl>
      <w:tblPr>
        <w:tblW w:w="0" w:type="auto"/>
        <w:tblLook w:val="04A0" w:firstRow="1" w:lastRow="0" w:firstColumn="1" w:lastColumn="0" w:noHBand="0" w:noVBand="1"/>
      </w:tblPr>
      <w:tblGrid>
        <w:gridCol w:w="9360"/>
      </w:tblGrid>
      <w:tr w:rsidR="003E04DD" w:rsidRPr="00435B10" w14:paraId="6BFC19DD" w14:textId="77777777" w:rsidTr="00700340">
        <w:tc>
          <w:tcPr>
            <w:tcW w:w="9360" w:type="dxa"/>
          </w:tcPr>
          <w:p w14:paraId="4477E76D" w14:textId="77777777" w:rsidR="00700340" w:rsidRDefault="004904ED" w:rsidP="00700340">
            <w:pPr>
              <w:pStyle w:val="FigureEVM"/>
              <w:jc w:val="center"/>
            </w:pPr>
            <w:r w:rsidRPr="00435B10">
              <w:rPr>
                <w:rFonts w:ascii="Arial" w:hAnsi="Arial" w:cs="Arial"/>
                <w:noProof/>
                <w:sz w:val="20"/>
              </w:rPr>
              <w:drawing>
                <wp:inline distT="0" distB="0" distL="0" distR="0" wp14:anchorId="5354A6CC" wp14:editId="718FC569">
                  <wp:extent cx="5539740" cy="3148790"/>
                  <wp:effectExtent l="19050" t="19050" r="22860" b="139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556548" cy="3158343"/>
                          </a:xfrm>
                          <a:prstGeom prst="rect">
                            <a:avLst/>
                          </a:prstGeom>
                          <a:noFill/>
                          <a:ln w="19050">
                            <a:solidFill>
                              <a:schemeClr val="accent1"/>
                            </a:solidFill>
                          </a:ln>
                        </pic:spPr>
                      </pic:pic>
                    </a:graphicData>
                  </a:graphic>
                </wp:inline>
              </w:drawing>
            </w:r>
          </w:p>
          <w:p w14:paraId="46F62527" w14:textId="77777777" w:rsidR="003E04DD" w:rsidRPr="00435B10" w:rsidRDefault="00700340" w:rsidP="007D5B1A">
            <w:pPr>
              <w:pStyle w:val="Caption"/>
              <w:jc w:val="center"/>
              <w:rPr>
                <w:rFonts w:cs="Arial"/>
              </w:rPr>
            </w:pPr>
            <w:r>
              <w:t>Figure A-</w:t>
            </w:r>
            <w:r w:rsidR="007D5B1A">
              <w:t>2</w:t>
            </w:r>
            <w:r>
              <w:t xml:space="preserve"> Workaround for Level 7 WBS Limitations</w:t>
            </w:r>
          </w:p>
        </w:tc>
      </w:tr>
    </w:tbl>
    <w:p w14:paraId="4179252D" w14:textId="77777777" w:rsidR="00956A76" w:rsidRPr="00435B10" w:rsidRDefault="009F7ED5" w:rsidP="003E0834">
      <w:pPr>
        <w:pStyle w:val="Heading3"/>
        <w:numPr>
          <w:ilvl w:val="0"/>
          <w:numId w:val="0"/>
        </w:numPr>
        <w:ind w:left="720"/>
      </w:pPr>
      <w:bookmarkStart w:id="827" w:name="_Toc304561009"/>
      <w:bookmarkStart w:id="828" w:name="_Toc241115339"/>
      <w:r w:rsidRPr="00435B10">
        <w:t>A.3</w:t>
      </w:r>
      <w:r w:rsidRPr="00435B10">
        <w:tab/>
      </w:r>
      <w:r w:rsidR="00956A76" w:rsidRPr="00435B10">
        <w:t>Leave Being Charged Directly to WBS</w:t>
      </w:r>
      <w:bookmarkEnd w:id="827"/>
      <w:bookmarkEnd w:id="828"/>
    </w:p>
    <w:p w14:paraId="5F940CC8" w14:textId="77777777" w:rsidR="00956A76" w:rsidRPr="00435B10" w:rsidRDefault="004A1807" w:rsidP="00674D37">
      <w:pPr>
        <w:pStyle w:val="BodyNoIndentEVM"/>
        <w:jc w:val="both"/>
        <w:rPr>
          <w:rFonts w:ascii="Arial" w:hAnsi="Arial" w:cs="Arial"/>
        </w:rPr>
      </w:pPr>
      <w:r w:rsidRPr="00435B10">
        <w:rPr>
          <w:rFonts w:ascii="Arial" w:hAnsi="Arial" w:cs="Arial"/>
        </w:rPr>
        <w:t xml:space="preserve">At present the leave for civil servants is prorated back to the projects based on the WBS’ that have been charged to date.   This practice may cause artificial variances during times of high leave usage. See Figure </w:t>
      </w:r>
      <w:r w:rsidR="000B40A6" w:rsidRPr="00435B10">
        <w:rPr>
          <w:rFonts w:ascii="Arial" w:hAnsi="Arial" w:cs="Arial"/>
        </w:rPr>
        <w:t>A</w:t>
      </w:r>
      <w:r w:rsidR="00CD2B8F" w:rsidRPr="00435B10">
        <w:rPr>
          <w:rFonts w:ascii="Arial" w:hAnsi="Arial" w:cs="Arial"/>
        </w:rPr>
        <w:t>-</w:t>
      </w:r>
      <w:r w:rsidRPr="00435B10">
        <w:rPr>
          <w:rFonts w:ascii="Arial" w:hAnsi="Arial" w:cs="Arial"/>
        </w:rPr>
        <w:t xml:space="preserve">3 for an example of the impact of leave on labor rates. A workaround is to use a higher planned labor rate for the affected months. The second alternative is to plan only productive hours and use a loaded annual cost divided by the total available hours. This alternative will take care of the </w:t>
      </w:r>
      <w:r w:rsidR="003D5F54" w:rsidRPr="00435B10">
        <w:rPr>
          <w:rFonts w:ascii="Arial" w:hAnsi="Arial" w:cs="Arial"/>
        </w:rPr>
        <w:t>CV</w:t>
      </w:r>
      <w:r w:rsidRPr="00435B10">
        <w:rPr>
          <w:rFonts w:ascii="Arial" w:hAnsi="Arial" w:cs="Arial"/>
        </w:rPr>
        <w:t xml:space="preserve"> but will create one on the hours that will have to be tolerated. A third alternative is to do nothing and accept the known variances during the peak seasons around the holidays and summer vacations.</w:t>
      </w:r>
      <w:r w:rsidR="00F85069" w:rsidRPr="00435B10">
        <w:rPr>
          <w:rFonts w:ascii="Arial" w:hAnsi="Arial" w:cs="Arial"/>
        </w:rPr>
        <w:t xml:space="preserve"> </w:t>
      </w:r>
    </w:p>
    <w:p w14:paraId="4DBB41E7" w14:textId="7B40E45B" w:rsidR="005402D6" w:rsidRPr="00435B10" w:rsidRDefault="009F7ED5" w:rsidP="003E0834">
      <w:pPr>
        <w:pStyle w:val="Heading3"/>
        <w:numPr>
          <w:ilvl w:val="0"/>
          <w:numId w:val="0"/>
        </w:numPr>
        <w:ind w:left="720"/>
      </w:pPr>
      <w:bookmarkStart w:id="829" w:name="_Toc304561010"/>
      <w:bookmarkStart w:id="830" w:name="_Toc241115340"/>
      <w:r w:rsidRPr="00435B10">
        <w:t>A.4</w:t>
      </w:r>
      <w:r w:rsidRPr="00435B10">
        <w:tab/>
      </w:r>
      <w:r w:rsidR="005402D6" w:rsidRPr="00435B10">
        <w:t>Cost Over Obligations</w:t>
      </w:r>
      <w:bookmarkEnd w:id="829"/>
      <w:bookmarkEnd w:id="830"/>
      <w:r w:rsidR="005402D6" w:rsidRPr="00435B10">
        <w:t xml:space="preserve"> </w:t>
      </w:r>
    </w:p>
    <w:p w14:paraId="23DC0E51" w14:textId="527C5304" w:rsidR="005402D6" w:rsidRPr="00435B10" w:rsidRDefault="00011688" w:rsidP="00674D37">
      <w:pPr>
        <w:pStyle w:val="BodyNoIndentEVM"/>
        <w:jc w:val="both"/>
        <w:rPr>
          <w:rFonts w:ascii="Arial" w:hAnsi="Arial" w:cs="Arial"/>
        </w:rPr>
      </w:pPr>
      <w:r w:rsidRPr="00435B10">
        <w:rPr>
          <w:rFonts w:ascii="Arial" w:hAnsi="Arial" w:cs="Arial"/>
        </w:rPr>
        <w:t xml:space="preserve">In the </w:t>
      </w:r>
      <w:r w:rsidR="007339F4" w:rsidRPr="00435B10">
        <w:rPr>
          <w:rFonts w:ascii="Arial" w:hAnsi="Arial" w:cs="Arial"/>
        </w:rPr>
        <w:t>Core Financial System</w:t>
      </w:r>
      <w:r w:rsidRPr="00435B10">
        <w:rPr>
          <w:rFonts w:ascii="Arial" w:hAnsi="Arial" w:cs="Arial"/>
        </w:rPr>
        <w:t xml:space="preserve">, actual costs for a WBS can only be accepted if obligations also exist. </w:t>
      </w:r>
      <w:r w:rsidR="005114F2">
        <w:rPr>
          <w:rFonts w:ascii="Arial" w:hAnsi="Arial" w:cs="Arial"/>
        </w:rPr>
        <w:t xml:space="preserve">For this </w:t>
      </w:r>
      <w:r w:rsidR="00BC6FA3">
        <w:rPr>
          <w:rFonts w:ascii="Arial" w:hAnsi="Arial" w:cs="Arial"/>
        </w:rPr>
        <w:t>reason,</w:t>
      </w:r>
      <w:r w:rsidRPr="00435B10">
        <w:rPr>
          <w:rFonts w:ascii="Arial" w:hAnsi="Arial" w:cs="Arial"/>
        </w:rPr>
        <w:t xml:space="preserve"> if costs exceed obligations then the costs are placed on another WBS which causes artificial variances.  Th</w:t>
      </w:r>
      <w:r w:rsidR="00E268A4" w:rsidRPr="00435B10">
        <w:rPr>
          <w:rFonts w:ascii="Arial" w:hAnsi="Arial" w:cs="Arial"/>
        </w:rPr>
        <w:t>is e</w:t>
      </w:r>
      <w:r w:rsidRPr="00435B10">
        <w:rPr>
          <w:rFonts w:ascii="Arial" w:hAnsi="Arial" w:cs="Arial"/>
        </w:rPr>
        <w:t>ffect is known as costs over obligations. Once this takes place it is a</w:t>
      </w:r>
      <w:r w:rsidR="001D09EB" w:rsidRPr="00435B10">
        <w:rPr>
          <w:rFonts w:ascii="Arial" w:hAnsi="Arial" w:cs="Arial"/>
        </w:rPr>
        <w:t>n</w:t>
      </w:r>
      <w:r w:rsidRPr="00435B10">
        <w:rPr>
          <w:rFonts w:ascii="Arial" w:hAnsi="Arial" w:cs="Arial"/>
        </w:rPr>
        <w:t xml:space="preserve"> arduous process to de-commit/de-obligate and then re-commit/re-obligate funds. For this reason, several workarounds have been identified to provide lower level visibility without the need for lower level obligations. These workarounds are discussed below.</w:t>
      </w:r>
    </w:p>
    <w:p w14:paraId="4C1DF345" w14:textId="77777777" w:rsidR="005402D6" w:rsidRPr="00435B10" w:rsidRDefault="005402D6" w:rsidP="00097D93">
      <w:pPr>
        <w:pStyle w:val="ListNumberedEVM"/>
        <w:numPr>
          <w:ilvl w:val="0"/>
          <w:numId w:val="14"/>
        </w:numPr>
        <w:ind w:left="360" w:hanging="360"/>
        <w:jc w:val="both"/>
        <w:rPr>
          <w:rFonts w:ascii="Arial" w:hAnsi="Arial" w:cs="Arial"/>
        </w:rPr>
      </w:pPr>
      <w:r w:rsidRPr="00435B10">
        <w:rPr>
          <w:rFonts w:ascii="Arial" w:hAnsi="Arial" w:cs="Arial"/>
        </w:rPr>
        <w:t xml:space="preserve">One workaround employed by the Extravehicular Activity (EVA) Project was to use Total Calculated Cost as the “true actuals” for the month if charges are posted correctly regardless of the funding that is available. EVA used the function in the BW module of the </w:t>
      </w:r>
      <w:r w:rsidR="007339F4" w:rsidRPr="00435B10">
        <w:rPr>
          <w:rFonts w:ascii="Arial" w:hAnsi="Arial" w:cs="Arial"/>
        </w:rPr>
        <w:t>Core Financial System</w:t>
      </w:r>
      <w:r w:rsidRPr="00435B10">
        <w:rPr>
          <w:rFonts w:ascii="Arial" w:hAnsi="Arial" w:cs="Arial"/>
        </w:rPr>
        <w:t xml:space="preserve"> General Ledger to generate Monthly Total Calculated Cost, adjusting that number by subtracting the previous month cum to date Total Calculated Cost from the current month cum to date Total Calculated Cost to accurately depict monthly cost.</w:t>
      </w:r>
    </w:p>
    <w:tbl>
      <w:tblPr>
        <w:tblpPr w:bottomFromText="187" w:vertAnchor="text" w:tblpY="1"/>
        <w:tblOverlap w:val="never"/>
        <w:tblW w:w="0" w:type="auto"/>
        <w:tblLook w:val="04A0" w:firstRow="1" w:lastRow="0" w:firstColumn="1" w:lastColumn="0" w:noHBand="0" w:noVBand="1"/>
      </w:tblPr>
      <w:tblGrid>
        <w:gridCol w:w="9360"/>
      </w:tblGrid>
      <w:tr w:rsidR="005402D6" w:rsidRPr="00435B10" w14:paraId="6292F558" w14:textId="77777777" w:rsidTr="00906B6B">
        <w:tc>
          <w:tcPr>
            <w:tcW w:w="9360" w:type="dxa"/>
          </w:tcPr>
          <w:p w14:paraId="340A8099" w14:textId="77777777" w:rsidR="00906B6B" w:rsidRDefault="005402D6" w:rsidP="00906B6B">
            <w:pPr>
              <w:pStyle w:val="FigureEVM"/>
              <w:jc w:val="center"/>
            </w:pPr>
            <w:r w:rsidRPr="00435B10">
              <w:rPr>
                <w:rFonts w:ascii="Arial" w:hAnsi="Arial" w:cs="Arial"/>
                <w:noProof/>
              </w:rPr>
              <w:drawing>
                <wp:inline distT="0" distB="0" distL="0" distR="0" wp14:anchorId="33953D2A" wp14:editId="7F583D02">
                  <wp:extent cx="5669280" cy="3464917"/>
                  <wp:effectExtent l="19050" t="19050" r="26670" b="2159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t="10019"/>
                          <a:stretch/>
                        </pic:blipFill>
                        <pic:spPr bwMode="auto">
                          <a:xfrm>
                            <a:off x="0" y="0"/>
                            <a:ext cx="5675812" cy="3468909"/>
                          </a:xfrm>
                          <a:prstGeom prst="rect">
                            <a:avLst/>
                          </a:prstGeom>
                          <a:noFill/>
                          <a:ln w="19050">
                            <a:solidFill>
                              <a:schemeClr val="accent1"/>
                            </a:solidFill>
                          </a:ln>
                          <a:extLst>
                            <a:ext uri="{53640926-AAD7-44D8-BBD7-CCE9431645EC}">
                              <a14:shadowObscured xmlns:a14="http://schemas.microsoft.com/office/drawing/2010/main"/>
                            </a:ext>
                          </a:extLst>
                        </pic:spPr>
                      </pic:pic>
                    </a:graphicData>
                  </a:graphic>
                </wp:inline>
              </w:drawing>
            </w:r>
          </w:p>
          <w:p w14:paraId="11F441F4" w14:textId="77777777" w:rsidR="005402D6" w:rsidRPr="00435B10" w:rsidRDefault="007D5B1A" w:rsidP="007D5B1A">
            <w:pPr>
              <w:pStyle w:val="Caption"/>
              <w:jc w:val="center"/>
              <w:rPr>
                <w:rFonts w:cs="Arial"/>
              </w:rPr>
            </w:pPr>
            <w:r>
              <w:t>Figure A-3</w:t>
            </w:r>
            <w:r w:rsidR="00906B6B">
              <w:t xml:space="preserve"> Example of Leave Impact on Labor Rates</w:t>
            </w:r>
          </w:p>
        </w:tc>
      </w:tr>
    </w:tbl>
    <w:p w14:paraId="3ADB2AA7" w14:textId="77777777" w:rsidR="00896FC3" w:rsidRPr="00435B10" w:rsidRDefault="00896FC3" w:rsidP="00097D93">
      <w:pPr>
        <w:pStyle w:val="ListNumberedEVM"/>
        <w:numPr>
          <w:ilvl w:val="0"/>
          <w:numId w:val="14"/>
        </w:numPr>
        <w:jc w:val="both"/>
        <w:rPr>
          <w:rFonts w:ascii="Arial" w:hAnsi="Arial" w:cs="Arial"/>
        </w:rPr>
      </w:pPr>
      <w:r w:rsidRPr="00435B10">
        <w:rPr>
          <w:rFonts w:ascii="Arial" w:hAnsi="Arial" w:cs="Arial"/>
        </w:rPr>
        <w:t xml:space="preserve">Large Support </w:t>
      </w:r>
      <w:r w:rsidR="00A272C3" w:rsidRPr="00435B10">
        <w:rPr>
          <w:rFonts w:ascii="Arial" w:hAnsi="Arial" w:cs="Arial"/>
        </w:rPr>
        <w:t xml:space="preserve">Contractor/Subcontractor </w:t>
      </w:r>
      <w:r w:rsidRPr="00435B10">
        <w:rPr>
          <w:rFonts w:ascii="Arial" w:hAnsi="Arial" w:cs="Arial"/>
        </w:rPr>
        <w:t xml:space="preserve">contracts use a pool process to eliminate the artificial cost over obligations. This process has been developed and employed at Goddard Space Flight Center (GSFC). The process uses </w:t>
      </w:r>
      <w:r w:rsidR="006015BC" w:rsidRPr="00435B10">
        <w:rPr>
          <w:rFonts w:ascii="Arial" w:hAnsi="Arial" w:cs="Arial"/>
        </w:rPr>
        <w:t>CMO pool</w:t>
      </w:r>
      <w:r w:rsidRPr="00435B10">
        <w:rPr>
          <w:rFonts w:ascii="Arial" w:hAnsi="Arial" w:cs="Arial"/>
        </w:rPr>
        <w:t xml:space="preserve"> account to Commit, Obligate and Cost the contract cost. Detailed electronic data </w:t>
      </w:r>
      <w:r w:rsidR="00ED6AF8" w:rsidRPr="00435B10">
        <w:rPr>
          <w:rFonts w:ascii="Arial" w:hAnsi="Arial" w:cs="Arial"/>
        </w:rPr>
        <w:t>are</w:t>
      </w:r>
      <w:r w:rsidRPr="00435B10">
        <w:rPr>
          <w:rFonts w:ascii="Arial" w:hAnsi="Arial" w:cs="Arial"/>
        </w:rPr>
        <w:t xml:space="preserve"> provided by the</w:t>
      </w:r>
      <w:r w:rsidR="00B8288D" w:rsidRPr="00435B10">
        <w:rPr>
          <w:rFonts w:ascii="Arial" w:hAnsi="Arial" w:cs="Arial"/>
        </w:rPr>
        <w:t xml:space="preserve"> contractor/subcontractor </w:t>
      </w:r>
      <w:r w:rsidRPr="00435B10">
        <w:rPr>
          <w:rFonts w:ascii="Arial" w:hAnsi="Arial" w:cs="Arial"/>
        </w:rPr>
        <w:t xml:space="preserve">identifying where charges belong, and GSFC uses a program to generate the Commit, Obligation and Cost records for the </w:t>
      </w:r>
      <w:r w:rsidR="007339F4" w:rsidRPr="00435B10">
        <w:rPr>
          <w:rFonts w:ascii="Arial" w:hAnsi="Arial" w:cs="Arial"/>
        </w:rPr>
        <w:t>Core Financial System</w:t>
      </w:r>
      <w:r w:rsidRPr="00435B10">
        <w:rPr>
          <w:rFonts w:ascii="Arial" w:hAnsi="Arial" w:cs="Arial"/>
        </w:rPr>
        <w:t xml:space="preserve"> to the correct WBS and decrement the CMO pool account in the </w:t>
      </w:r>
      <w:r w:rsidR="007339F4" w:rsidRPr="00435B10">
        <w:rPr>
          <w:rFonts w:ascii="Arial" w:hAnsi="Arial" w:cs="Arial"/>
        </w:rPr>
        <w:t>Core Financial System</w:t>
      </w:r>
      <w:r w:rsidRPr="00435B10">
        <w:rPr>
          <w:rFonts w:ascii="Arial" w:hAnsi="Arial" w:cs="Arial"/>
        </w:rPr>
        <w:t>. This process significantly reduces</w:t>
      </w:r>
      <w:r w:rsidR="00E20658" w:rsidRPr="00435B10">
        <w:rPr>
          <w:rFonts w:ascii="Arial" w:hAnsi="Arial" w:cs="Arial"/>
        </w:rPr>
        <w:t xml:space="preserve"> </w:t>
      </w:r>
      <w:r w:rsidR="006015BC" w:rsidRPr="00435B10">
        <w:rPr>
          <w:rFonts w:ascii="Arial" w:hAnsi="Arial" w:cs="Arial"/>
        </w:rPr>
        <w:t>the cost</w:t>
      </w:r>
      <w:r w:rsidRPr="00435B10">
        <w:rPr>
          <w:rFonts w:ascii="Arial" w:hAnsi="Arial" w:cs="Arial"/>
        </w:rPr>
        <w:t xml:space="preserve"> over obligations issue; however, it has some consequences: 1) the funding WBS identity is lost</w:t>
      </w:r>
      <w:r w:rsidR="00E20658" w:rsidRPr="00435B10">
        <w:rPr>
          <w:rFonts w:ascii="Arial" w:hAnsi="Arial" w:cs="Arial"/>
        </w:rPr>
        <w:t xml:space="preserve"> </w:t>
      </w:r>
      <w:r w:rsidRPr="00435B10">
        <w:rPr>
          <w:rFonts w:ascii="Arial" w:hAnsi="Arial" w:cs="Arial"/>
        </w:rPr>
        <w:t>once it is in the pool account and cannot be identif</w:t>
      </w:r>
      <w:r w:rsidR="00E268A4" w:rsidRPr="00435B10">
        <w:rPr>
          <w:rFonts w:ascii="Arial" w:hAnsi="Arial" w:cs="Arial"/>
        </w:rPr>
        <w:t>ied</w:t>
      </w:r>
      <w:r w:rsidRPr="00435B10">
        <w:rPr>
          <w:rFonts w:ascii="Arial" w:hAnsi="Arial" w:cs="Arial"/>
        </w:rPr>
        <w:t xml:space="preserve"> until the costs are allocated to it; and</w:t>
      </w:r>
      <w:r w:rsidR="00E268A4" w:rsidRPr="00435B10">
        <w:rPr>
          <w:rFonts w:ascii="Arial" w:hAnsi="Arial" w:cs="Arial"/>
        </w:rPr>
        <w:t xml:space="preserve"> 2) t</w:t>
      </w:r>
      <w:r w:rsidRPr="00435B10">
        <w:rPr>
          <w:rFonts w:ascii="Arial" w:hAnsi="Arial" w:cs="Arial"/>
        </w:rPr>
        <w:t>he identity of the performing organization is lost</w:t>
      </w:r>
      <w:r w:rsidR="00E20658" w:rsidRPr="00435B10">
        <w:rPr>
          <w:rFonts w:ascii="Arial" w:hAnsi="Arial" w:cs="Arial"/>
        </w:rPr>
        <w:t xml:space="preserve"> </w:t>
      </w:r>
      <w:r w:rsidRPr="00435B10">
        <w:rPr>
          <w:rFonts w:ascii="Arial" w:hAnsi="Arial" w:cs="Arial"/>
        </w:rPr>
        <w:t xml:space="preserve">temporarily in the </w:t>
      </w:r>
      <w:r w:rsidR="007339F4" w:rsidRPr="00435B10">
        <w:rPr>
          <w:rFonts w:ascii="Arial" w:hAnsi="Arial" w:cs="Arial"/>
        </w:rPr>
        <w:t>Core Financial System</w:t>
      </w:r>
      <w:r w:rsidRPr="00435B10">
        <w:rPr>
          <w:rFonts w:ascii="Arial" w:hAnsi="Arial" w:cs="Arial"/>
        </w:rPr>
        <w:t xml:space="preserve">. </w:t>
      </w:r>
    </w:p>
    <w:p w14:paraId="050021E9" w14:textId="77777777" w:rsidR="00DA5E55" w:rsidRPr="00435B10" w:rsidRDefault="00DA5E55" w:rsidP="00674D37">
      <w:pPr>
        <w:pStyle w:val="ListNumberedEVM"/>
        <w:numPr>
          <w:ilvl w:val="0"/>
          <w:numId w:val="0"/>
        </w:numPr>
        <w:ind w:left="1080"/>
        <w:jc w:val="both"/>
        <w:rPr>
          <w:rFonts w:ascii="Arial" w:hAnsi="Arial" w:cs="Arial"/>
        </w:rPr>
      </w:pPr>
    </w:p>
    <w:p w14:paraId="7121A7EE" w14:textId="6DE492FF" w:rsidR="00896FC3" w:rsidRPr="00435B10" w:rsidRDefault="00896FC3" w:rsidP="00097D93">
      <w:pPr>
        <w:pStyle w:val="ListNumberedEVM"/>
        <w:numPr>
          <w:ilvl w:val="0"/>
          <w:numId w:val="14"/>
        </w:numPr>
        <w:jc w:val="both"/>
        <w:rPr>
          <w:rFonts w:ascii="Arial" w:hAnsi="Arial" w:cs="Arial"/>
        </w:rPr>
      </w:pPr>
      <w:r w:rsidRPr="00435B10">
        <w:rPr>
          <w:rFonts w:ascii="Arial" w:hAnsi="Arial" w:cs="Arial"/>
        </w:rPr>
        <w:t xml:space="preserve">Another workaround for large Support </w:t>
      </w:r>
      <w:r w:rsidR="00A272C3" w:rsidRPr="00435B10">
        <w:rPr>
          <w:rFonts w:ascii="Arial" w:hAnsi="Arial" w:cs="Arial"/>
        </w:rPr>
        <w:t xml:space="preserve">Contractor/Subcontractor </w:t>
      </w:r>
      <w:r w:rsidRPr="00435B10">
        <w:rPr>
          <w:rFonts w:ascii="Arial" w:hAnsi="Arial" w:cs="Arial"/>
        </w:rPr>
        <w:t xml:space="preserve">contracts </w:t>
      </w:r>
      <w:r w:rsidR="005114F2">
        <w:rPr>
          <w:rFonts w:ascii="Arial" w:hAnsi="Arial" w:cs="Arial"/>
        </w:rPr>
        <w:t>is</w:t>
      </w:r>
      <w:r w:rsidRPr="00435B10">
        <w:rPr>
          <w:rFonts w:ascii="Arial" w:hAnsi="Arial" w:cs="Arial"/>
        </w:rPr>
        <w:t xml:space="preserve"> to fund</w:t>
      </w:r>
      <w:r w:rsidR="00E20658" w:rsidRPr="00435B10">
        <w:rPr>
          <w:rFonts w:ascii="Arial" w:hAnsi="Arial" w:cs="Arial"/>
        </w:rPr>
        <w:t xml:space="preserve"> </w:t>
      </w:r>
      <w:r w:rsidRPr="00435B10">
        <w:rPr>
          <w:rFonts w:ascii="Arial" w:hAnsi="Arial" w:cs="Arial"/>
        </w:rPr>
        <w:t>the contract at a project or element level.  Costs are then reported b</w:t>
      </w:r>
      <w:r w:rsidR="00E20658" w:rsidRPr="00435B10">
        <w:rPr>
          <w:rFonts w:ascii="Arial" w:hAnsi="Arial" w:cs="Arial"/>
        </w:rPr>
        <w:t>y</w:t>
      </w:r>
      <w:r w:rsidRPr="00435B10">
        <w:rPr>
          <w:rFonts w:ascii="Arial" w:hAnsi="Arial" w:cs="Arial"/>
        </w:rPr>
        <w:t xml:space="preserve"> the</w:t>
      </w:r>
      <w:r w:rsidR="00B8288D" w:rsidRPr="00435B10">
        <w:rPr>
          <w:rFonts w:ascii="Arial" w:hAnsi="Arial" w:cs="Arial"/>
        </w:rPr>
        <w:t xml:space="preserve"> contractor/subcontractor </w:t>
      </w:r>
      <w:r w:rsidRPr="00435B10">
        <w:rPr>
          <w:rFonts w:ascii="Arial" w:hAnsi="Arial" w:cs="Arial"/>
        </w:rPr>
        <w:t>via the Contractor Financial Management Report (NASA Form NF 533) that have costs allocated to the appropriate lower level WBS elements. The correct costs from the NF 533 are i</w:t>
      </w:r>
      <w:r w:rsidR="00E20658" w:rsidRPr="00435B10">
        <w:rPr>
          <w:rFonts w:ascii="Arial" w:hAnsi="Arial" w:cs="Arial"/>
        </w:rPr>
        <w:t>m</w:t>
      </w:r>
      <w:r w:rsidRPr="00435B10">
        <w:rPr>
          <w:rFonts w:ascii="Arial" w:hAnsi="Arial" w:cs="Arial"/>
        </w:rPr>
        <w:t xml:space="preserve">puted into the </w:t>
      </w:r>
      <w:r w:rsidR="00D47724" w:rsidRPr="00435B10">
        <w:rPr>
          <w:rFonts w:ascii="Arial" w:hAnsi="Arial" w:cs="Arial"/>
        </w:rPr>
        <w:t xml:space="preserve">EVM </w:t>
      </w:r>
      <w:r w:rsidR="005114F2">
        <w:rPr>
          <w:rFonts w:ascii="Arial" w:hAnsi="Arial" w:cs="Arial"/>
        </w:rPr>
        <w:t>t</w:t>
      </w:r>
      <w:r w:rsidR="00D47724" w:rsidRPr="00435B10">
        <w:rPr>
          <w:rFonts w:ascii="Arial" w:hAnsi="Arial" w:cs="Arial"/>
        </w:rPr>
        <w:t>ool</w:t>
      </w:r>
      <w:r w:rsidRPr="00435B10">
        <w:rPr>
          <w:rFonts w:ascii="Arial" w:hAnsi="Arial" w:cs="Arial"/>
        </w:rPr>
        <w:t>, either manually or through automatic upload. This process has been used on the ARES and SLS Projects</w:t>
      </w:r>
      <w:r w:rsidR="00E20658" w:rsidRPr="00435B10">
        <w:rPr>
          <w:rFonts w:ascii="Arial" w:hAnsi="Arial" w:cs="Arial"/>
        </w:rPr>
        <w:t xml:space="preserve"> </w:t>
      </w:r>
      <w:r w:rsidR="00815E3D" w:rsidRPr="00435B10">
        <w:rPr>
          <w:rFonts w:ascii="Arial" w:hAnsi="Arial" w:cs="Arial"/>
        </w:rPr>
        <w:t>at</w:t>
      </w:r>
      <w:r w:rsidR="00E20658" w:rsidRPr="00435B10">
        <w:rPr>
          <w:rFonts w:ascii="Arial" w:hAnsi="Arial" w:cs="Arial"/>
        </w:rPr>
        <w:t xml:space="preserve"> </w:t>
      </w:r>
      <w:r w:rsidR="00815E3D" w:rsidRPr="00435B10">
        <w:rPr>
          <w:rFonts w:ascii="Arial" w:hAnsi="Arial" w:cs="Arial"/>
        </w:rPr>
        <w:t>Marshall Space Flight Center</w:t>
      </w:r>
      <w:r w:rsidRPr="00435B10">
        <w:rPr>
          <w:rFonts w:ascii="Arial" w:hAnsi="Arial" w:cs="Arial"/>
        </w:rPr>
        <w:t xml:space="preserve">. This process reduces the amount of cost over obligations and provides lower level cost information without requiring changes to the </w:t>
      </w:r>
      <w:r w:rsidR="007339F4" w:rsidRPr="00435B10">
        <w:rPr>
          <w:rFonts w:ascii="Arial" w:hAnsi="Arial" w:cs="Arial"/>
        </w:rPr>
        <w:t>Core Financial System</w:t>
      </w:r>
      <w:r w:rsidRPr="00435B10">
        <w:rPr>
          <w:rFonts w:ascii="Arial" w:hAnsi="Arial" w:cs="Arial"/>
        </w:rPr>
        <w:t xml:space="preserve">. However, this approach may impact other areas, such as the </w:t>
      </w:r>
      <w:r w:rsidR="00942C9B" w:rsidRPr="00435B10">
        <w:rPr>
          <w:rFonts w:ascii="Arial" w:hAnsi="Arial" w:cs="Arial"/>
        </w:rPr>
        <w:t xml:space="preserve">Cost Analysis </w:t>
      </w:r>
      <w:r w:rsidR="0065218F" w:rsidRPr="00435B10">
        <w:rPr>
          <w:rFonts w:ascii="Arial" w:hAnsi="Arial" w:cs="Arial"/>
        </w:rPr>
        <w:t>DRD</w:t>
      </w:r>
      <w:r w:rsidRPr="00435B10">
        <w:rPr>
          <w:rFonts w:ascii="Arial" w:hAnsi="Arial" w:cs="Arial"/>
        </w:rPr>
        <w:t xml:space="preserve">. The </w:t>
      </w:r>
      <w:r w:rsidR="00942C9B" w:rsidRPr="00435B10">
        <w:rPr>
          <w:rFonts w:ascii="Arial" w:hAnsi="Arial" w:cs="Arial"/>
        </w:rPr>
        <w:t>document</w:t>
      </w:r>
      <w:r w:rsidRPr="00435B10">
        <w:rPr>
          <w:rFonts w:ascii="Arial" w:hAnsi="Arial" w:cs="Arial"/>
        </w:rPr>
        <w:t xml:space="preserve"> relies on the </w:t>
      </w:r>
      <w:r w:rsidR="007339F4" w:rsidRPr="00435B10">
        <w:rPr>
          <w:rFonts w:ascii="Arial" w:hAnsi="Arial" w:cs="Arial"/>
        </w:rPr>
        <w:t>Core Financial System</w:t>
      </w:r>
      <w:r w:rsidRPr="00435B10">
        <w:rPr>
          <w:rFonts w:ascii="Arial" w:hAnsi="Arial" w:cs="Arial"/>
        </w:rPr>
        <w:t xml:space="preserve"> for actual cost data, and charges are being collected at a level 2 summary account. Since costs are only at level 2 within </w:t>
      </w:r>
      <w:r w:rsidR="007339F4" w:rsidRPr="00435B10">
        <w:rPr>
          <w:rFonts w:ascii="Arial" w:hAnsi="Arial" w:cs="Arial"/>
        </w:rPr>
        <w:t>the Core Financial System</w:t>
      </w:r>
      <w:r w:rsidRPr="00435B10">
        <w:rPr>
          <w:rFonts w:ascii="Arial" w:hAnsi="Arial" w:cs="Arial"/>
        </w:rPr>
        <w:t xml:space="preserve">, using this approach then the project will need to use the cost information from the </w:t>
      </w:r>
      <w:r w:rsidR="00D47724" w:rsidRPr="00435B10">
        <w:rPr>
          <w:rFonts w:ascii="Arial" w:hAnsi="Arial" w:cs="Arial"/>
        </w:rPr>
        <w:t>EVM Tool</w:t>
      </w:r>
      <w:r w:rsidRPr="00435B10">
        <w:rPr>
          <w:rFonts w:ascii="Arial" w:hAnsi="Arial" w:cs="Arial"/>
        </w:rPr>
        <w:t xml:space="preserve"> to support the development of the </w:t>
      </w:r>
      <w:r w:rsidR="00942C9B" w:rsidRPr="00435B10">
        <w:rPr>
          <w:rFonts w:ascii="Arial" w:hAnsi="Arial" w:cs="Arial"/>
        </w:rPr>
        <w:t xml:space="preserve">Cost Analysis </w:t>
      </w:r>
      <w:r w:rsidR="0065218F" w:rsidRPr="00435B10">
        <w:rPr>
          <w:rFonts w:ascii="Arial" w:hAnsi="Arial" w:cs="Arial"/>
        </w:rPr>
        <w:t>DRD</w:t>
      </w:r>
      <w:r w:rsidRPr="00435B10">
        <w:rPr>
          <w:rFonts w:ascii="Arial" w:hAnsi="Arial" w:cs="Arial"/>
        </w:rPr>
        <w:t xml:space="preserve">. This lack of detail in the </w:t>
      </w:r>
      <w:r w:rsidR="007339F4" w:rsidRPr="00435B10">
        <w:rPr>
          <w:rFonts w:ascii="Arial" w:hAnsi="Arial" w:cs="Arial"/>
        </w:rPr>
        <w:t>Core Financial System</w:t>
      </w:r>
      <w:r w:rsidRPr="00435B10">
        <w:rPr>
          <w:rFonts w:ascii="Arial" w:hAnsi="Arial" w:cs="Arial"/>
        </w:rPr>
        <w:t xml:space="preserve"> will require greater coordination for projects being executed across multiple </w:t>
      </w:r>
      <w:r w:rsidR="006356C0" w:rsidRPr="00435B10">
        <w:rPr>
          <w:rFonts w:ascii="Arial" w:hAnsi="Arial" w:cs="Arial"/>
        </w:rPr>
        <w:t>Center</w:t>
      </w:r>
      <w:r w:rsidRPr="00435B10">
        <w:rPr>
          <w:rFonts w:ascii="Arial" w:hAnsi="Arial" w:cs="Arial"/>
        </w:rPr>
        <w:t xml:space="preserve">s. The Project Manager will need to ensure that reporting requirements are clearly communicated and close coordination with project personnel conducting EVM analysis. Another factor to consider is that costs from the lower levels must be reconcile with the level 2 WBS costs recorded in </w:t>
      </w:r>
      <w:r w:rsidR="007339F4" w:rsidRPr="00435B10">
        <w:rPr>
          <w:rFonts w:ascii="Arial" w:hAnsi="Arial" w:cs="Arial"/>
        </w:rPr>
        <w:t>the Core Financial System</w:t>
      </w:r>
      <w:r w:rsidRPr="00435B10">
        <w:rPr>
          <w:rFonts w:ascii="Arial" w:hAnsi="Arial" w:cs="Arial"/>
        </w:rPr>
        <w:t xml:space="preserve">. </w:t>
      </w:r>
    </w:p>
    <w:p w14:paraId="33344FD2" w14:textId="77777777" w:rsidR="00421A3F" w:rsidRPr="00435B10" w:rsidRDefault="00421A3F" w:rsidP="00674D37">
      <w:pPr>
        <w:pStyle w:val="ListNumberedEVM"/>
        <w:numPr>
          <w:ilvl w:val="0"/>
          <w:numId w:val="0"/>
        </w:numPr>
        <w:ind w:left="1080"/>
        <w:jc w:val="both"/>
        <w:rPr>
          <w:rFonts w:ascii="Arial" w:hAnsi="Arial" w:cs="Arial"/>
        </w:rPr>
      </w:pPr>
    </w:p>
    <w:p w14:paraId="78E6F697" w14:textId="1C3AA05E" w:rsidR="00896FC3" w:rsidRPr="00435B10" w:rsidRDefault="00896FC3" w:rsidP="00097D93">
      <w:pPr>
        <w:pStyle w:val="ListNumberedEVM"/>
        <w:numPr>
          <w:ilvl w:val="0"/>
          <w:numId w:val="14"/>
        </w:numPr>
        <w:jc w:val="both"/>
        <w:rPr>
          <w:rFonts w:ascii="Arial" w:hAnsi="Arial" w:cs="Arial"/>
        </w:rPr>
      </w:pPr>
      <w:r w:rsidRPr="00435B10">
        <w:rPr>
          <w:rFonts w:ascii="Arial" w:hAnsi="Arial" w:cs="Arial"/>
        </w:rPr>
        <w:t>Finally, separate databases can be maintained with the project’s lower level cost information. The contract costs will be i</w:t>
      </w:r>
      <w:r w:rsidR="007D56E7" w:rsidRPr="00435B10">
        <w:rPr>
          <w:rFonts w:ascii="Arial" w:hAnsi="Arial" w:cs="Arial"/>
        </w:rPr>
        <w:t>m</w:t>
      </w:r>
      <w:r w:rsidRPr="00435B10">
        <w:rPr>
          <w:rFonts w:ascii="Arial" w:hAnsi="Arial" w:cs="Arial"/>
        </w:rPr>
        <w:t xml:space="preserve">puted into this external database by the project or </w:t>
      </w:r>
      <w:r w:rsidR="00B46F79" w:rsidRPr="00435B10">
        <w:rPr>
          <w:rFonts w:ascii="Arial" w:hAnsi="Arial" w:cs="Arial"/>
        </w:rPr>
        <w:t>COR</w:t>
      </w:r>
      <w:r w:rsidRPr="00435B10">
        <w:rPr>
          <w:rFonts w:ascii="Arial" w:hAnsi="Arial" w:cs="Arial"/>
        </w:rPr>
        <w:t xml:space="preserve"> based on knowledge of the work that is accomplished and other informational reports. This costing method should be reconciled with the NF 533 data and then manually input into </w:t>
      </w:r>
      <w:r w:rsidR="007339F4" w:rsidRPr="00435B10">
        <w:rPr>
          <w:rFonts w:ascii="Arial" w:hAnsi="Arial" w:cs="Arial"/>
        </w:rPr>
        <w:t>the Core Financial System</w:t>
      </w:r>
      <w:r w:rsidRPr="00435B10">
        <w:rPr>
          <w:rFonts w:ascii="Arial" w:hAnsi="Arial" w:cs="Arial"/>
        </w:rPr>
        <w:t xml:space="preserve">’s Contractor Cost Report </w:t>
      </w:r>
      <w:r w:rsidR="006015BC" w:rsidRPr="00435B10">
        <w:rPr>
          <w:rFonts w:ascii="Arial" w:hAnsi="Arial" w:cs="Arial"/>
        </w:rPr>
        <w:t>extension.</w:t>
      </w:r>
      <w:r w:rsidRPr="00435B10">
        <w:rPr>
          <w:rFonts w:ascii="Arial" w:hAnsi="Arial" w:cs="Arial"/>
        </w:rPr>
        <w:t xml:space="preserve"> This is a method developed and employed by the Ames Research Center (ARC). This eliminates cost over obligations and provides the lower level cost data in the </w:t>
      </w:r>
      <w:r w:rsidR="007339F4" w:rsidRPr="00435B10">
        <w:rPr>
          <w:rFonts w:ascii="Arial" w:hAnsi="Arial" w:cs="Arial"/>
        </w:rPr>
        <w:t>Core Financial System</w:t>
      </w:r>
      <w:r w:rsidRPr="00435B10">
        <w:rPr>
          <w:rFonts w:ascii="Arial" w:hAnsi="Arial" w:cs="Arial"/>
        </w:rPr>
        <w:t xml:space="preserve"> that project managers need for performance management. However, there is concern that this method </w:t>
      </w:r>
      <w:r w:rsidR="005114F2">
        <w:rPr>
          <w:rFonts w:ascii="Arial" w:hAnsi="Arial" w:cs="Arial"/>
        </w:rPr>
        <w:t>might</w:t>
      </w:r>
      <w:r w:rsidRPr="00435B10">
        <w:rPr>
          <w:rFonts w:ascii="Arial" w:hAnsi="Arial" w:cs="Arial"/>
        </w:rPr>
        <w:t xml:space="preserve"> be too labor intensive for larger contracts. There also is a question as to whether project managers would be willing to obligate on a monthly basis as opposed to obligating larger amounts on fewer occasions.  </w:t>
      </w:r>
    </w:p>
    <w:p w14:paraId="4F8EEDC0" w14:textId="77777777" w:rsidR="00896FC3" w:rsidRPr="00435B10" w:rsidRDefault="00896FC3" w:rsidP="00674D37">
      <w:pPr>
        <w:pStyle w:val="ListNumberedEVM"/>
        <w:numPr>
          <w:ilvl w:val="0"/>
          <w:numId w:val="0"/>
        </w:numPr>
        <w:ind w:left="1080"/>
        <w:jc w:val="both"/>
        <w:rPr>
          <w:rFonts w:ascii="Arial" w:hAnsi="Arial" w:cs="Arial"/>
        </w:rPr>
      </w:pPr>
    </w:p>
    <w:p w14:paraId="3943B1FF" w14:textId="3BD44F02" w:rsidR="00896FC3" w:rsidRPr="00435B10" w:rsidRDefault="00896FC3" w:rsidP="00674D37">
      <w:pPr>
        <w:pStyle w:val="ListNumberedEVM"/>
        <w:numPr>
          <w:ilvl w:val="0"/>
          <w:numId w:val="0"/>
        </w:numPr>
        <w:jc w:val="both"/>
        <w:rPr>
          <w:rFonts w:ascii="Arial" w:hAnsi="Arial" w:cs="Arial"/>
        </w:rPr>
      </w:pPr>
      <w:r w:rsidRPr="00435B10">
        <w:rPr>
          <w:rFonts w:ascii="Arial" w:hAnsi="Arial" w:cs="Arial"/>
        </w:rPr>
        <w:t>For more information on the aforementioned workarounds, it</w:t>
      </w:r>
      <w:r w:rsidR="0093780E" w:rsidRPr="00435B10">
        <w:rPr>
          <w:rFonts w:ascii="Arial" w:hAnsi="Arial" w:cs="Arial"/>
        </w:rPr>
        <w:t xml:space="preserve"> is</w:t>
      </w:r>
      <w:r w:rsidRPr="00435B10">
        <w:rPr>
          <w:rFonts w:ascii="Arial" w:hAnsi="Arial" w:cs="Arial"/>
        </w:rPr>
        <w:t xml:space="preserve"> recommended that the project consult with its Center EVM Focal Point. </w:t>
      </w:r>
    </w:p>
    <w:p w14:paraId="751055E8" w14:textId="77777777" w:rsidR="00896FC3" w:rsidRPr="00435B10" w:rsidRDefault="00896FC3" w:rsidP="00674D37">
      <w:pPr>
        <w:pStyle w:val="ListNumberedEVM"/>
        <w:numPr>
          <w:ilvl w:val="0"/>
          <w:numId w:val="0"/>
        </w:numPr>
        <w:ind w:left="1080"/>
        <w:jc w:val="both"/>
        <w:rPr>
          <w:rFonts w:ascii="Arial" w:hAnsi="Arial" w:cs="Arial"/>
        </w:rPr>
      </w:pPr>
    </w:p>
    <w:p w14:paraId="0EBC900F" w14:textId="77777777" w:rsidR="008E56FA" w:rsidRPr="00435B10" w:rsidRDefault="008E56FA" w:rsidP="00674D37">
      <w:pPr>
        <w:pStyle w:val="ListNumberedEVM"/>
        <w:numPr>
          <w:ilvl w:val="0"/>
          <w:numId w:val="0"/>
        </w:numPr>
        <w:ind w:left="360"/>
        <w:jc w:val="both"/>
        <w:rPr>
          <w:rFonts w:ascii="Arial" w:hAnsi="Arial" w:cs="Arial"/>
        </w:rPr>
      </w:pPr>
    </w:p>
    <w:p w14:paraId="72EF3CC7" w14:textId="77777777" w:rsidR="003B1217" w:rsidRPr="00435B10" w:rsidRDefault="003B1217" w:rsidP="00674D37">
      <w:pPr>
        <w:pStyle w:val="BodyNoIndentEVM"/>
        <w:jc w:val="both"/>
        <w:rPr>
          <w:rFonts w:ascii="Arial" w:hAnsi="Arial" w:cs="Arial"/>
        </w:rPr>
      </w:pPr>
    </w:p>
    <w:p w14:paraId="5EFB9A5F" w14:textId="77777777" w:rsidR="00506C7F" w:rsidRPr="00435B10" w:rsidRDefault="00506C7F" w:rsidP="00674D37">
      <w:pPr>
        <w:pStyle w:val="BodyNoIndentEVM"/>
        <w:jc w:val="both"/>
        <w:rPr>
          <w:rFonts w:ascii="Arial" w:hAnsi="Arial" w:cs="Arial"/>
        </w:rPr>
        <w:sectPr w:rsidR="00506C7F" w:rsidRPr="00435B10" w:rsidSect="00734413">
          <w:pgSz w:w="12240" w:h="15840"/>
          <w:pgMar w:top="1440" w:right="1440" w:bottom="1440" w:left="1440" w:header="720" w:footer="720" w:gutter="0"/>
          <w:pgNumType w:start="1"/>
          <w:cols w:space="230"/>
          <w:docGrid w:linePitch="360"/>
        </w:sectPr>
      </w:pPr>
    </w:p>
    <w:p w14:paraId="755E26EB" w14:textId="0B52C7A3" w:rsidR="00C02531" w:rsidRPr="00460E2A" w:rsidRDefault="00FC6114" w:rsidP="00162C3D">
      <w:pPr>
        <w:pStyle w:val="Heading2"/>
        <w:numPr>
          <w:ilvl w:val="0"/>
          <w:numId w:val="0"/>
        </w:numPr>
        <w:ind w:left="576"/>
      </w:pPr>
      <w:bookmarkStart w:id="831" w:name="_Toc241115341"/>
      <w:bookmarkStart w:id="832" w:name="_Ref70327549"/>
      <w:bookmarkStart w:id="833" w:name="_Toc84879722"/>
      <w:r>
        <w:t>Appendix</w:t>
      </w:r>
      <w:r w:rsidR="000E7C92" w:rsidRPr="00460E2A">
        <w:t xml:space="preserve"> </w:t>
      </w:r>
      <w:r w:rsidR="00C02531" w:rsidRPr="00460E2A">
        <w:t xml:space="preserve">B   </w:t>
      </w:r>
      <w:r w:rsidR="001D596A" w:rsidRPr="00460E2A">
        <w:t>A</w:t>
      </w:r>
      <w:r w:rsidR="001B7683" w:rsidRPr="00460E2A">
        <w:t>cronyms</w:t>
      </w:r>
      <w:bookmarkEnd w:id="831"/>
      <w:bookmarkEnd w:id="832"/>
      <w:bookmarkEnd w:id="833"/>
    </w:p>
    <w:tbl>
      <w:tblPr>
        <w:tblW w:w="5000" w:type="pct"/>
        <w:tblBorders>
          <w:insideH w:val="dotted" w:sz="4" w:space="0" w:color="auto"/>
        </w:tblBorders>
        <w:tblCellMar>
          <w:left w:w="115" w:type="dxa"/>
          <w:right w:w="115" w:type="dxa"/>
        </w:tblCellMar>
        <w:tblLook w:val="04A0" w:firstRow="1" w:lastRow="0" w:firstColumn="1" w:lastColumn="0" w:noHBand="0" w:noVBand="1"/>
      </w:tblPr>
      <w:tblGrid>
        <w:gridCol w:w="1868"/>
        <w:gridCol w:w="7492"/>
      </w:tblGrid>
      <w:tr w:rsidR="00AA4858" w:rsidRPr="00435B10" w14:paraId="735D47D3" w14:textId="77777777" w:rsidTr="00AA4858">
        <w:trPr>
          <w:cantSplit/>
        </w:trPr>
        <w:tc>
          <w:tcPr>
            <w:tcW w:w="998" w:type="pct"/>
            <w:tcMar>
              <w:top w:w="29" w:type="dxa"/>
              <w:bottom w:w="29" w:type="dxa"/>
            </w:tcMar>
          </w:tcPr>
          <w:p w14:paraId="3808019A" w14:textId="77777777" w:rsidR="00AA4858" w:rsidRPr="00435B10" w:rsidRDefault="00AA4858" w:rsidP="00674D37">
            <w:pPr>
              <w:pStyle w:val="TableText"/>
              <w:jc w:val="both"/>
              <w:rPr>
                <w:rFonts w:cs="Arial"/>
              </w:rPr>
            </w:pPr>
            <w:r w:rsidRPr="00435B10">
              <w:rPr>
                <w:rFonts w:cs="Arial"/>
              </w:rPr>
              <w:t>ACWP</w:t>
            </w:r>
          </w:p>
        </w:tc>
        <w:tc>
          <w:tcPr>
            <w:tcW w:w="4002" w:type="pct"/>
            <w:tcMar>
              <w:top w:w="29" w:type="dxa"/>
              <w:bottom w:w="29" w:type="dxa"/>
            </w:tcMar>
          </w:tcPr>
          <w:p w14:paraId="26325115" w14:textId="77777777" w:rsidR="00AA4858" w:rsidRPr="00435B10" w:rsidRDefault="00AA4858" w:rsidP="00674D37">
            <w:pPr>
              <w:pStyle w:val="TableText"/>
              <w:jc w:val="both"/>
              <w:rPr>
                <w:rFonts w:cs="Arial"/>
                <w:b/>
                <w:bCs/>
              </w:rPr>
            </w:pPr>
            <w:r w:rsidRPr="00435B10">
              <w:rPr>
                <w:rFonts w:cs="Arial"/>
              </w:rPr>
              <w:t>Actual Cost of Work Performed (also referred to as</w:t>
            </w:r>
            <w:r w:rsidR="00CD2B8F" w:rsidRPr="00435B10">
              <w:rPr>
                <w:rFonts w:cs="Arial"/>
              </w:rPr>
              <w:t xml:space="preserve"> Actual Cost and</w:t>
            </w:r>
            <w:r w:rsidRPr="00435B10">
              <w:rPr>
                <w:rFonts w:cs="Arial"/>
              </w:rPr>
              <w:t xml:space="preserve"> </w:t>
            </w:r>
            <w:r w:rsidR="00CD2B8F" w:rsidRPr="00435B10">
              <w:rPr>
                <w:rFonts w:cs="Arial"/>
              </w:rPr>
              <w:t>“AC</w:t>
            </w:r>
            <w:r w:rsidRPr="00435B10">
              <w:rPr>
                <w:rFonts w:cs="Arial"/>
              </w:rPr>
              <w:t>”)</w:t>
            </w:r>
          </w:p>
        </w:tc>
      </w:tr>
      <w:tr w:rsidR="00AA4858" w:rsidRPr="00435B10" w14:paraId="4DE3C6A9" w14:textId="77777777" w:rsidTr="00AA4858">
        <w:trPr>
          <w:cantSplit/>
        </w:trPr>
        <w:tc>
          <w:tcPr>
            <w:tcW w:w="998" w:type="pct"/>
            <w:tcMar>
              <w:top w:w="29" w:type="dxa"/>
              <w:bottom w:w="29" w:type="dxa"/>
            </w:tcMar>
          </w:tcPr>
          <w:p w14:paraId="5C996881" w14:textId="77777777" w:rsidR="00AA4858" w:rsidRPr="00435B10" w:rsidRDefault="00AA4858" w:rsidP="00674D37">
            <w:pPr>
              <w:pStyle w:val="TableText"/>
              <w:jc w:val="both"/>
              <w:rPr>
                <w:rFonts w:cs="Arial"/>
                <w:bCs/>
                <w:szCs w:val="20"/>
              </w:rPr>
            </w:pPr>
            <w:r w:rsidRPr="00435B10">
              <w:rPr>
                <w:rFonts w:cs="Arial"/>
                <w:bCs/>
                <w:szCs w:val="20"/>
              </w:rPr>
              <w:t>ALDS</w:t>
            </w:r>
          </w:p>
        </w:tc>
        <w:tc>
          <w:tcPr>
            <w:tcW w:w="4002" w:type="pct"/>
            <w:tcMar>
              <w:top w:w="29" w:type="dxa"/>
              <w:bottom w:w="29" w:type="dxa"/>
            </w:tcMar>
          </w:tcPr>
          <w:p w14:paraId="044B0AA3" w14:textId="77777777" w:rsidR="00AA4858" w:rsidRPr="00435B10" w:rsidRDefault="00AA4858" w:rsidP="00674D37">
            <w:pPr>
              <w:pStyle w:val="TableText"/>
              <w:jc w:val="both"/>
              <w:rPr>
                <w:rFonts w:cs="Arial"/>
                <w:bCs/>
                <w:szCs w:val="20"/>
              </w:rPr>
            </w:pPr>
            <w:r w:rsidRPr="00435B10">
              <w:rPr>
                <w:rFonts w:cs="Arial"/>
                <w:bCs/>
                <w:szCs w:val="20"/>
              </w:rPr>
              <w:t>Agency Labor Distribution System</w:t>
            </w:r>
          </w:p>
        </w:tc>
      </w:tr>
      <w:tr w:rsidR="00AA4858" w:rsidRPr="00435B10" w14:paraId="3E69EBCE" w14:textId="77777777" w:rsidTr="00AA4858">
        <w:trPr>
          <w:cantSplit/>
        </w:trPr>
        <w:tc>
          <w:tcPr>
            <w:tcW w:w="998" w:type="pct"/>
            <w:tcMar>
              <w:top w:w="29" w:type="dxa"/>
              <w:bottom w:w="29" w:type="dxa"/>
            </w:tcMar>
          </w:tcPr>
          <w:p w14:paraId="36492B1F" w14:textId="77777777" w:rsidR="00AA4858" w:rsidRPr="00435B10" w:rsidRDefault="00AA4858" w:rsidP="00674D37">
            <w:pPr>
              <w:pStyle w:val="TableText"/>
              <w:jc w:val="both"/>
              <w:rPr>
                <w:rFonts w:cs="Arial"/>
                <w:szCs w:val="20"/>
              </w:rPr>
            </w:pPr>
            <w:r w:rsidRPr="00435B10">
              <w:rPr>
                <w:rFonts w:cs="Arial"/>
                <w:szCs w:val="20"/>
              </w:rPr>
              <w:t>AS/AF</w:t>
            </w:r>
          </w:p>
        </w:tc>
        <w:tc>
          <w:tcPr>
            <w:tcW w:w="4002" w:type="pct"/>
            <w:tcMar>
              <w:top w:w="29" w:type="dxa"/>
              <w:bottom w:w="29" w:type="dxa"/>
            </w:tcMar>
          </w:tcPr>
          <w:p w14:paraId="3008030E" w14:textId="77777777" w:rsidR="00AA4858" w:rsidRPr="00435B10" w:rsidRDefault="00AA4858" w:rsidP="00674D37">
            <w:pPr>
              <w:pStyle w:val="TableText"/>
              <w:jc w:val="both"/>
              <w:rPr>
                <w:rFonts w:cs="Arial"/>
                <w:bCs/>
                <w:szCs w:val="20"/>
              </w:rPr>
            </w:pPr>
            <w:r w:rsidRPr="00435B10">
              <w:rPr>
                <w:rFonts w:cs="Arial"/>
                <w:bCs/>
                <w:szCs w:val="20"/>
              </w:rPr>
              <w:t>Actual Start/Actual Finish</w:t>
            </w:r>
          </w:p>
        </w:tc>
      </w:tr>
      <w:tr w:rsidR="00AA4858" w:rsidRPr="00435B10" w14:paraId="0281A3B9" w14:textId="77777777" w:rsidTr="00AA4858">
        <w:trPr>
          <w:cantSplit/>
        </w:trPr>
        <w:tc>
          <w:tcPr>
            <w:tcW w:w="998" w:type="pct"/>
            <w:tcMar>
              <w:top w:w="29" w:type="dxa"/>
              <w:bottom w:w="29" w:type="dxa"/>
            </w:tcMar>
          </w:tcPr>
          <w:p w14:paraId="00880EC3" w14:textId="77777777" w:rsidR="00AA4858" w:rsidRPr="00435B10" w:rsidRDefault="00AA4858" w:rsidP="00674D37">
            <w:pPr>
              <w:pStyle w:val="TableText"/>
              <w:jc w:val="both"/>
              <w:rPr>
                <w:rFonts w:cs="Arial"/>
                <w:szCs w:val="20"/>
              </w:rPr>
            </w:pPr>
            <w:r w:rsidRPr="00435B10">
              <w:rPr>
                <w:rFonts w:cs="Arial"/>
                <w:szCs w:val="20"/>
              </w:rPr>
              <w:t>ARC</w:t>
            </w:r>
          </w:p>
        </w:tc>
        <w:tc>
          <w:tcPr>
            <w:tcW w:w="4002" w:type="pct"/>
            <w:tcMar>
              <w:top w:w="29" w:type="dxa"/>
              <w:bottom w:w="29" w:type="dxa"/>
            </w:tcMar>
          </w:tcPr>
          <w:p w14:paraId="7EAB08E8" w14:textId="77777777" w:rsidR="00AA4858" w:rsidRPr="00435B10" w:rsidRDefault="00AA4858" w:rsidP="00674D37">
            <w:pPr>
              <w:pStyle w:val="TableText"/>
              <w:jc w:val="both"/>
              <w:rPr>
                <w:rFonts w:cs="Arial"/>
                <w:szCs w:val="20"/>
              </w:rPr>
            </w:pPr>
            <w:r w:rsidRPr="00435B10">
              <w:rPr>
                <w:rFonts w:cs="Arial"/>
                <w:szCs w:val="20"/>
              </w:rPr>
              <w:t>Ames Research Center</w:t>
            </w:r>
          </w:p>
        </w:tc>
      </w:tr>
      <w:tr w:rsidR="00AA4858" w:rsidRPr="00435B10" w14:paraId="00259C78" w14:textId="77777777" w:rsidTr="00AA4858">
        <w:trPr>
          <w:cantSplit/>
        </w:trPr>
        <w:tc>
          <w:tcPr>
            <w:tcW w:w="998" w:type="pct"/>
            <w:tcMar>
              <w:top w:w="29" w:type="dxa"/>
              <w:bottom w:w="29" w:type="dxa"/>
            </w:tcMar>
          </w:tcPr>
          <w:p w14:paraId="42729D64" w14:textId="77777777" w:rsidR="00AA4858" w:rsidRPr="00435B10" w:rsidRDefault="00AA4858" w:rsidP="00674D37">
            <w:pPr>
              <w:pStyle w:val="TableText"/>
              <w:jc w:val="both"/>
              <w:rPr>
                <w:rFonts w:cs="Arial"/>
              </w:rPr>
            </w:pPr>
            <w:r w:rsidRPr="00435B10">
              <w:rPr>
                <w:rFonts w:cs="Arial"/>
              </w:rPr>
              <w:t>AUW</w:t>
            </w:r>
          </w:p>
        </w:tc>
        <w:tc>
          <w:tcPr>
            <w:tcW w:w="4002" w:type="pct"/>
            <w:tcMar>
              <w:top w:w="29" w:type="dxa"/>
              <w:bottom w:w="29" w:type="dxa"/>
            </w:tcMar>
          </w:tcPr>
          <w:p w14:paraId="420CCD1D" w14:textId="77777777" w:rsidR="00AA4858" w:rsidRPr="00435B10" w:rsidRDefault="00AA4858" w:rsidP="00674D37">
            <w:pPr>
              <w:pStyle w:val="TableText"/>
              <w:jc w:val="both"/>
              <w:rPr>
                <w:rFonts w:cs="Arial"/>
                <w:b/>
                <w:bCs/>
              </w:rPr>
            </w:pPr>
            <w:r w:rsidRPr="00435B10">
              <w:rPr>
                <w:rFonts w:cs="Arial"/>
              </w:rPr>
              <w:t>Authorized Unpriced Work</w:t>
            </w:r>
          </w:p>
        </w:tc>
      </w:tr>
      <w:tr w:rsidR="00AA4858" w:rsidRPr="00435B10" w14:paraId="749A4A82" w14:textId="77777777" w:rsidTr="00AA4858">
        <w:trPr>
          <w:cantSplit/>
        </w:trPr>
        <w:tc>
          <w:tcPr>
            <w:tcW w:w="998" w:type="pct"/>
            <w:tcMar>
              <w:top w:w="29" w:type="dxa"/>
              <w:bottom w:w="29" w:type="dxa"/>
            </w:tcMar>
          </w:tcPr>
          <w:p w14:paraId="3DF04D48" w14:textId="77777777" w:rsidR="00AA4858" w:rsidRPr="00435B10" w:rsidRDefault="00AA4858" w:rsidP="00674D37">
            <w:pPr>
              <w:pStyle w:val="TableText"/>
              <w:jc w:val="both"/>
              <w:rPr>
                <w:rFonts w:cs="Arial"/>
              </w:rPr>
            </w:pPr>
            <w:r w:rsidRPr="00435B10">
              <w:rPr>
                <w:rFonts w:cs="Arial"/>
              </w:rPr>
              <w:t>BAC</w:t>
            </w:r>
          </w:p>
        </w:tc>
        <w:tc>
          <w:tcPr>
            <w:tcW w:w="4002" w:type="pct"/>
            <w:tcMar>
              <w:top w:w="29" w:type="dxa"/>
              <w:bottom w:w="29" w:type="dxa"/>
            </w:tcMar>
          </w:tcPr>
          <w:p w14:paraId="46D1AB02" w14:textId="77777777" w:rsidR="00AA4858" w:rsidRPr="00435B10" w:rsidRDefault="00AA4858" w:rsidP="00674D37">
            <w:pPr>
              <w:pStyle w:val="TableText"/>
              <w:jc w:val="both"/>
              <w:rPr>
                <w:rFonts w:cs="Arial"/>
                <w:b/>
                <w:bCs/>
              </w:rPr>
            </w:pPr>
            <w:r w:rsidRPr="00435B10">
              <w:rPr>
                <w:rFonts w:cs="Arial"/>
              </w:rPr>
              <w:t xml:space="preserve">Budget at Completion </w:t>
            </w:r>
          </w:p>
        </w:tc>
      </w:tr>
      <w:tr w:rsidR="00AA4858" w:rsidRPr="00435B10" w14:paraId="1FB98CD1" w14:textId="77777777" w:rsidTr="00AA4858">
        <w:trPr>
          <w:cantSplit/>
        </w:trPr>
        <w:tc>
          <w:tcPr>
            <w:tcW w:w="998" w:type="pct"/>
            <w:tcMar>
              <w:top w:w="29" w:type="dxa"/>
              <w:bottom w:w="29" w:type="dxa"/>
            </w:tcMar>
          </w:tcPr>
          <w:p w14:paraId="5E2954D0" w14:textId="77777777" w:rsidR="00AA4858" w:rsidRPr="00435B10" w:rsidRDefault="00AA4858" w:rsidP="00674D37">
            <w:pPr>
              <w:pStyle w:val="TableText"/>
              <w:jc w:val="both"/>
              <w:rPr>
                <w:rFonts w:cs="Arial"/>
              </w:rPr>
            </w:pPr>
            <w:r w:rsidRPr="00435B10">
              <w:rPr>
                <w:rFonts w:cs="Arial"/>
              </w:rPr>
              <w:t>BCWP</w:t>
            </w:r>
          </w:p>
        </w:tc>
        <w:tc>
          <w:tcPr>
            <w:tcW w:w="4002" w:type="pct"/>
            <w:tcMar>
              <w:top w:w="29" w:type="dxa"/>
              <w:bottom w:w="29" w:type="dxa"/>
            </w:tcMar>
          </w:tcPr>
          <w:p w14:paraId="72A78581" w14:textId="77777777" w:rsidR="00AA4858" w:rsidRPr="00435B10" w:rsidRDefault="00AA4858" w:rsidP="00674D37">
            <w:pPr>
              <w:pStyle w:val="TableText"/>
              <w:jc w:val="both"/>
              <w:rPr>
                <w:rFonts w:cs="Arial"/>
                <w:b/>
                <w:bCs/>
              </w:rPr>
            </w:pPr>
            <w:r w:rsidRPr="00435B10">
              <w:rPr>
                <w:rFonts w:cs="Arial"/>
              </w:rPr>
              <w:t xml:space="preserve">Budgeted Cost </w:t>
            </w:r>
            <w:r w:rsidR="00CD5381" w:rsidRPr="00435B10">
              <w:rPr>
                <w:rFonts w:cs="Arial"/>
              </w:rPr>
              <w:t>for</w:t>
            </w:r>
            <w:r w:rsidRPr="00435B10">
              <w:rPr>
                <w:rFonts w:cs="Arial"/>
              </w:rPr>
              <w:t xml:space="preserve"> Work Performed (also referred to as Earned Value; and as “</w:t>
            </w:r>
            <w:r w:rsidR="00CD2B8F" w:rsidRPr="00435B10">
              <w:rPr>
                <w:rFonts w:cs="Arial"/>
              </w:rPr>
              <w:t>E</w:t>
            </w:r>
            <w:r w:rsidRPr="00435B10">
              <w:rPr>
                <w:rFonts w:cs="Arial"/>
              </w:rPr>
              <w:t>P”)</w:t>
            </w:r>
          </w:p>
        </w:tc>
      </w:tr>
      <w:tr w:rsidR="00AA4858" w:rsidRPr="00435B10" w14:paraId="2FA50162" w14:textId="77777777" w:rsidTr="00AA4858">
        <w:trPr>
          <w:cantSplit/>
        </w:trPr>
        <w:tc>
          <w:tcPr>
            <w:tcW w:w="998" w:type="pct"/>
            <w:tcMar>
              <w:top w:w="29" w:type="dxa"/>
              <w:bottom w:w="29" w:type="dxa"/>
            </w:tcMar>
          </w:tcPr>
          <w:p w14:paraId="2C5BF795" w14:textId="77777777" w:rsidR="00AA4858" w:rsidRPr="00435B10" w:rsidRDefault="00AA4858" w:rsidP="00674D37">
            <w:pPr>
              <w:pStyle w:val="TableText"/>
              <w:jc w:val="both"/>
              <w:rPr>
                <w:rFonts w:cs="Arial"/>
              </w:rPr>
            </w:pPr>
            <w:r w:rsidRPr="00435B10">
              <w:rPr>
                <w:rFonts w:cs="Arial"/>
              </w:rPr>
              <w:t>BCWS</w:t>
            </w:r>
          </w:p>
        </w:tc>
        <w:tc>
          <w:tcPr>
            <w:tcW w:w="4002" w:type="pct"/>
            <w:tcMar>
              <w:top w:w="29" w:type="dxa"/>
              <w:bottom w:w="29" w:type="dxa"/>
            </w:tcMar>
          </w:tcPr>
          <w:p w14:paraId="5F35D7CF" w14:textId="77777777" w:rsidR="00AA4858" w:rsidRPr="00435B10" w:rsidRDefault="00AA4858" w:rsidP="00674D37">
            <w:pPr>
              <w:pStyle w:val="TableText"/>
              <w:jc w:val="both"/>
              <w:rPr>
                <w:rFonts w:cs="Arial"/>
                <w:b/>
                <w:bCs/>
              </w:rPr>
            </w:pPr>
            <w:r w:rsidRPr="00435B10">
              <w:rPr>
                <w:rFonts w:cs="Arial"/>
              </w:rPr>
              <w:t>Budgeted Cost for Work Scheduled</w:t>
            </w:r>
            <w:r w:rsidR="00CD2B8F" w:rsidRPr="00435B10">
              <w:rPr>
                <w:rFonts w:cs="Arial"/>
              </w:rPr>
              <w:t xml:space="preserve"> Performed (also referred to as Planned Value; and as “PV”)</w:t>
            </w:r>
          </w:p>
        </w:tc>
      </w:tr>
      <w:tr w:rsidR="00AA4858" w:rsidRPr="00435B10" w14:paraId="7932A1AA" w14:textId="77777777" w:rsidTr="00AA4858">
        <w:trPr>
          <w:cantSplit/>
        </w:trPr>
        <w:tc>
          <w:tcPr>
            <w:tcW w:w="998" w:type="pct"/>
            <w:tcMar>
              <w:top w:w="29" w:type="dxa"/>
              <w:bottom w:w="29" w:type="dxa"/>
            </w:tcMar>
          </w:tcPr>
          <w:p w14:paraId="6832D6A1" w14:textId="77777777" w:rsidR="00AA4858" w:rsidRPr="00435B10" w:rsidRDefault="00C125CB" w:rsidP="00674D37">
            <w:pPr>
              <w:pStyle w:val="TableText"/>
              <w:jc w:val="both"/>
              <w:rPr>
                <w:rFonts w:cs="Arial"/>
              </w:rPr>
            </w:pPr>
            <w:r w:rsidRPr="00435B10">
              <w:rPr>
                <w:rFonts w:cs="Arial"/>
              </w:rPr>
              <w:t>BOE</w:t>
            </w:r>
          </w:p>
        </w:tc>
        <w:tc>
          <w:tcPr>
            <w:tcW w:w="4002" w:type="pct"/>
            <w:tcMar>
              <w:top w:w="29" w:type="dxa"/>
              <w:bottom w:w="29" w:type="dxa"/>
            </w:tcMar>
          </w:tcPr>
          <w:p w14:paraId="0160CA04" w14:textId="77777777" w:rsidR="00AA4858" w:rsidRPr="00435B10" w:rsidRDefault="00AA4858" w:rsidP="00674D37">
            <w:pPr>
              <w:pStyle w:val="TableText"/>
              <w:jc w:val="both"/>
              <w:rPr>
                <w:rFonts w:cs="Arial"/>
                <w:b/>
                <w:bCs/>
              </w:rPr>
            </w:pPr>
            <w:r w:rsidRPr="00435B10">
              <w:rPr>
                <w:rFonts w:cs="Arial"/>
              </w:rPr>
              <w:t>Basis of Estimate (plural: bases of estimate)</w:t>
            </w:r>
          </w:p>
        </w:tc>
      </w:tr>
      <w:tr w:rsidR="00AA4858" w:rsidRPr="00435B10" w14:paraId="5CF8AE50" w14:textId="77777777" w:rsidTr="00AA4858">
        <w:trPr>
          <w:cantSplit/>
        </w:trPr>
        <w:tc>
          <w:tcPr>
            <w:tcW w:w="998" w:type="pct"/>
            <w:tcMar>
              <w:top w:w="29" w:type="dxa"/>
              <w:bottom w:w="29" w:type="dxa"/>
            </w:tcMar>
          </w:tcPr>
          <w:p w14:paraId="2670E907" w14:textId="77777777" w:rsidR="00AA4858" w:rsidRPr="00435B10" w:rsidRDefault="00AA4858" w:rsidP="00674D37">
            <w:pPr>
              <w:pStyle w:val="TableText"/>
              <w:jc w:val="both"/>
              <w:rPr>
                <w:rFonts w:cs="Arial"/>
                <w:szCs w:val="20"/>
              </w:rPr>
            </w:pPr>
            <w:r w:rsidRPr="00435B10">
              <w:rPr>
                <w:rFonts w:cs="Arial"/>
                <w:szCs w:val="20"/>
              </w:rPr>
              <w:t>BW</w:t>
            </w:r>
          </w:p>
        </w:tc>
        <w:tc>
          <w:tcPr>
            <w:tcW w:w="4002" w:type="pct"/>
            <w:tcMar>
              <w:top w:w="29" w:type="dxa"/>
              <w:bottom w:w="29" w:type="dxa"/>
            </w:tcMar>
          </w:tcPr>
          <w:p w14:paraId="54A870B5" w14:textId="77777777" w:rsidR="00AA4858" w:rsidRPr="00435B10" w:rsidRDefault="00AA4858" w:rsidP="00674D37">
            <w:pPr>
              <w:pStyle w:val="TableText"/>
              <w:jc w:val="both"/>
              <w:rPr>
                <w:rFonts w:cs="Arial"/>
                <w:szCs w:val="20"/>
              </w:rPr>
            </w:pPr>
            <w:r w:rsidRPr="00435B10">
              <w:rPr>
                <w:rFonts w:cs="Arial"/>
                <w:szCs w:val="20"/>
              </w:rPr>
              <w:t xml:space="preserve">Business Warehouse (module in </w:t>
            </w:r>
            <w:r w:rsidR="007339F4" w:rsidRPr="00435B10">
              <w:rPr>
                <w:rFonts w:cs="Arial"/>
                <w:szCs w:val="20"/>
              </w:rPr>
              <w:t>Core Financial System</w:t>
            </w:r>
            <w:r w:rsidRPr="00435B10">
              <w:rPr>
                <w:rFonts w:cs="Arial"/>
                <w:szCs w:val="20"/>
              </w:rPr>
              <w:t>, General Ledger)</w:t>
            </w:r>
          </w:p>
        </w:tc>
      </w:tr>
      <w:tr w:rsidR="00AA4858" w:rsidRPr="00435B10" w14:paraId="23970858" w14:textId="77777777" w:rsidTr="00AA4858">
        <w:trPr>
          <w:cantSplit/>
        </w:trPr>
        <w:tc>
          <w:tcPr>
            <w:tcW w:w="998" w:type="pct"/>
            <w:tcMar>
              <w:top w:w="29" w:type="dxa"/>
              <w:bottom w:w="29" w:type="dxa"/>
            </w:tcMar>
          </w:tcPr>
          <w:p w14:paraId="4B4415BE" w14:textId="77777777" w:rsidR="00AA4858" w:rsidRPr="00435B10" w:rsidRDefault="00AA4858" w:rsidP="00674D37">
            <w:pPr>
              <w:pStyle w:val="TableText"/>
              <w:jc w:val="both"/>
              <w:rPr>
                <w:rFonts w:cs="Arial"/>
              </w:rPr>
            </w:pPr>
            <w:r w:rsidRPr="00435B10">
              <w:rPr>
                <w:rFonts w:cs="Arial"/>
              </w:rPr>
              <w:t>CA</w:t>
            </w:r>
          </w:p>
        </w:tc>
        <w:tc>
          <w:tcPr>
            <w:tcW w:w="4002" w:type="pct"/>
            <w:tcMar>
              <w:top w:w="29" w:type="dxa"/>
              <w:bottom w:w="29" w:type="dxa"/>
            </w:tcMar>
          </w:tcPr>
          <w:p w14:paraId="0E02FC55" w14:textId="77777777" w:rsidR="00AA4858" w:rsidRPr="00435B10" w:rsidRDefault="00AA4858" w:rsidP="00674D37">
            <w:pPr>
              <w:pStyle w:val="TableText"/>
              <w:jc w:val="both"/>
              <w:rPr>
                <w:rFonts w:cs="Arial"/>
                <w:b/>
                <w:bCs/>
              </w:rPr>
            </w:pPr>
            <w:r w:rsidRPr="00435B10">
              <w:rPr>
                <w:rFonts w:cs="Arial"/>
              </w:rPr>
              <w:t>Control Account</w:t>
            </w:r>
          </w:p>
        </w:tc>
      </w:tr>
      <w:tr w:rsidR="00AA4858" w:rsidRPr="00435B10" w14:paraId="4FFA61E5" w14:textId="77777777" w:rsidTr="00AA4858">
        <w:trPr>
          <w:cantSplit/>
        </w:trPr>
        <w:tc>
          <w:tcPr>
            <w:tcW w:w="998" w:type="pct"/>
            <w:tcMar>
              <w:top w:w="29" w:type="dxa"/>
              <w:bottom w:w="29" w:type="dxa"/>
            </w:tcMar>
          </w:tcPr>
          <w:p w14:paraId="7427EC09" w14:textId="77777777" w:rsidR="00AA4858" w:rsidRPr="00435B10" w:rsidRDefault="00AA4858" w:rsidP="00674D37">
            <w:pPr>
              <w:pStyle w:val="TableText"/>
              <w:jc w:val="both"/>
              <w:rPr>
                <w:rFonts w:cs="Arial"/>
              </w:rPr>
            </w:pPr>
            <w:r w:rsidRPr="00435B10">
              <w:rPr>
                <w:rFonts w:cs="Arial"/>
              </w:rPr>
              <w:t>CAC</w:t>
            </w:r>
          </w:p>
        </w:tc>
        <w:tc>
          <w:tcPr>
            <w:tcW w:w="4002" w:type="pct"/>
            <w:tcMar>
              <w:top w:w="29" w:type="dxa"/>
              <w:bottom w:w="29" w:type="dxa"/>
            </w:tcMar>
          </w:tcPr>
          <w:p w14:paraId="3A970DD4" w14:textId="77777777" w:rsidR="00AA4858" w:rsidRPr="00435B10" w:rsidRDefault="00AA4858" w:rsidP="00674D37">
            <w:pPr>
              <w:pStyle w:val="TableText"/>
              <w:jc w:val="both"/>
              <w:rPr>
                <w:rFonts w:cs="Arial"/>
                <w:b/>
                <w:bCs/>
              </w:rPr>
            </w:pPr>
            <w:r w:rsidRPr="00435B10">
              <w:rPr>
                <w:rFonts w:cs="Arial"/>
              </w:rPr>
              <w:t>Cost at Completion</w:t>
            </w:r>
          </w:p>
        </w:tc>
      </w:tr>
      <w:tr w:rsidR="00AA4858" w:rsidRPr="00435B10" w14:paraId="6227060C" w14:textId="77777777" w:rsidTr="00AA4858">
        <w:trPr>
          <w:cantSplit/>
        </w:trPr>
        <w:tc>
          <w:tcPr>
            <w:tcW w:w="998" w:type="pct"/>
            <w:tcMar>
              <w:top w:w="29" w:type="dxa"/>
              <w:bottom w:w="29" w:type="dxa"/>
            </w:tcMar>
          </w:tcPr>
          <w:p w14:paraId="538A6CE6" w14:textId="77777777" w:rsidR="00AA4858" w:rsidRPr="00435B10" w:rsidRDefault="00AA4858" w:rsidP="00674D37">
            <w:pPr>
              <w:pStyle w:val="TableText"/>
              <w:jc w:val="both"/>
              <w:rPr>
                <w:rFonts w:cs="Arial"/>
              </w:rPr>
            </w:pPr>
            <w:r w:rsidRPr="00435B10">
              <w:rPr>
                <w:rFonts w:cs="Arial"/>
              </w:rPr>
              <w:t>CAP</w:t>
            </w:r>
          </w:p>
        </w:tc>
        <w:tc>
          <w:tcPr>
            <w:tcW w:w="4002" w:type="pct"/>
            <w:tcMar>
              <w:top w:w="29" w:type="dxa"/>
              <w:bottom w:w="29" w:type="dxa"/>
            </w:tcMar>
          </w:tcPr>
          <w:p w14:paraId="0080A42D" w14:textId="77777777" w:rsidR="00AA4858" w:rsidRPr="00435B10" w:rsidRDefault="00AA4858" w:rsidP="00674D37">
            <w:pPr>
              <w:pStyle w:val="TableText"/>
              <w:jc w:val="both"/>
              <w:rPr>
                <w:rFonts w:cs="Arial"/>
                <w:b/>
                <w:bCs/>
              </w:rPr>
            </w:pPr>
            <w:r w:rsidRPr="00435B10">
              <w:rPr>
                <w:rFonts w:cs="Arial"/>
              </w:rPr>
              <w:t>Control Account Plan</w:t>
            </w:r>
          </w:p>
        </w:tc>
      </w:tr>
      <w:tr w:rsidR="00AA4858" w:rsidRPr="00435B10" w14:paraId="7A02ED8A" w14:textId="77777777" w:rsidTr="00AA4858">
        <w:trPr>
          <w:cantSplit/>
        </w:trPr>
        <w:tc>
          <w:tcPr>
            <w:tcW w:w="998" w:type="pct"/>
            <w:tcMar>
              <w:top w:w="29" w:type="dxa"/>
              <w:bottom w:w="29" w:type="dxa"/>
            </w:tcMar>
          </w:tcPr>
          <w:p w14:paraId="0E1FE0F1" w14:textId="77777777" w:rsidR="00AA4858" w:rsidRPr="00435B10" w:rsidRDefault="00AA4858" w:rsidP="00674D37">
            <w:pPr>
              <w:pStyle w:val="TableText"/>
              <w:jc w:val="both"/>
              <w:rPr>
                <w:rFonts w:cs="Arial"/>
              </w:rPr>
            </w:pPr>
            <w:r w:rsidRPr="00435B10">
              <w:rPr>
                <w:rFonts w:cs="Arial"/>
              </w:rPr>
              <w:t>CBB</w:t>
            </w:r>
          </w:p>
        </w:tc>
        <w:tc>
          <w:tcPr>
            <w:tcW w:w="4002" w:type="pct"/>
            <w:tcMar>
              <w:top w:w="29" w:type="dxa"/>
              <w:bottom w:w="29" w:type="dxa"/>
            </w:tcMar>
          </w:tcPr>
          <w:p w14:paraId="78052FAD" w14:textId="77777777" w:rsidR="00AA4858" w:rsidRPr="00435B10" w:rsidRDefault="00AA4858" w:rsidP="00674D37">
            <w:pPr>
              <w:pStyle w:val="TableText"/>
              <w:jc w:val="both"/>
              <w:rPr>
                <w:rFonts w:cs="Arial"/>
                <w:b/>
                <w:bCs/>
              </w:rPr>
            </w:pPr>
            <w:r w:rsidRPr="00435B10">
              <w:rPr>
                <w:rFonts w:cs="Arial"/>
              </w:rPr>
              <w:t>Contract Budget Base (see PBB, Project Budget Base)</w:t>
            </w:r>
          </w:p>
        </w:tc>
      </w:tr>
      <w:tr w:rsidR="00AA4858" w:rsidRPr="00435B10" w14:paraId="085EE1A5" w14:textId="77777777" w:rsidTr="00AA4858">
        <w:trPr>
          <w:cantSplit/>
        </w:trPr>
        <w:tc>
          <w:tcPr>
            <w:tcW w:w="998" w:type="pct"/>
            <w:tcMar>
              <w:top w:w="29" w:type="dxa"/>
              <w:bottom w:w="29" w:type="dxa"/>
            </w:tcMar>
          </w:tcPr>
          <w:p w14:paraId="5D5FC456" w14:textId="77777777" w:rsidR="00AA4858" w:rsidRPr="00435B10" w:rsidRDefault="00AA4858" w:rsidP="00674D37">
            <w:pPr>
              <w:pStyle w:val="TableText"/>
              <w:jc w:val="both"/>
              <w:rPr>
                <w:rFonts w:cs="Arial"/>
                <w:szCs w:val="20"/>
              </w:rPr>
            </w:pPr>
            <w:r w:rsidRPr="00435B10">
              <w:rPr>
                <w:rFonts w:cs="Arial"/>
                <w:szCs w:val="20"/>
              </w:rPr>
              <w:t>CCB</w:t>
            </w:r>
          </w:p>
        </w:tc>
        <w:tc>
          <w:tcPr>
            <w:tcW w:w="4002" w:type="pct"/>
            <w:tcMar>
              <w:top w:w="29" w:type="dxa"/>
              <w:bottom w:w="29" w:type="dxa"/>
            </w:tcMar>
          </w:tcPr>
          <w:p w14:paraId="3DFC052A" w14:textId="77777777" w:rsidR="00AA4858" w:rsidRPr="00435B10" w:rsidRDefault="00AA4858" w:rsidP="00674D37">
            <w:pPr>
              <w:pStyle w:val="TableText"/>
              <w:jc w:val="both"/>
              <w:rPr>
                <w:rFonts w:cs="Arial"/>
                <w:szCs w:val="20"/>
              </w:rPr>
            </w:pPr>
            <w:r w:rsidRPr="00435B10">
              <w:rPr>
                <w:rFonts w:cs="Arial"/>
                <w:szCs w:val="20"/>
              </w:rPr>
              <w:t>Change</w:t>
            </w:r>
            <w:r w:rsidR="00B67999">
              <w:rPr>
                <w:rFonts w:cs="Arial"/>
                <w:szCs w:val="20"/>
              </w:rPr>
              <w:t xml:space="preserve"> Control</w:t>
            </w:r>
            <w:r w:rsidRPr="00435B10">
              <w:rPr>
                <w:rFonts w:cs="Arial"/>
                <w:szCs w:val="20"/>
              </w:rPr>
              <w:t xml:space="preserve"> Board</w:t>
            </w:r>
          </w:p>
        </w:tc>
      </w:tr>
      <w:tr w:rsidR="00AA4858" w:rsidRPr="00435B10" w14:paraId="2E850ABC" w14:textId="77777777" w:rsidTr="00AA4858">
        <w:trPr>
          <w:cantSplit/>
        </w:trPr>
        <w:tc>
          <w:tcPr>
            <w:tcW w:w="998" w:type="pct"/>
            <w:tcMar>
              <w:top w:w="29" w:type="dxa"/>
              <w:bottom w:w="29" w:type="dxa"/>
            </w:tcMar>
          </w:tcPr>
          <w:p w14:paraId="3B03320F" w14:textId="77777777" w:rsidR="00AA4858" w:rsidRPr="00435B10" w:rsidRDefault="00AA4858" w:rsidP="00674D37">
            <w:pPr>
              <w:pStyle w:val="TableText"/>
              <w:jc w:val="both"/>
              <w:rPr>
                <w:rFonts w:cs="Arial"/>
              </w:rPr>
            </w:pPr>
            <w:r w:rsidRPr="00435B10">
              <w:rPr>
                <w:rFonts w:cs="Arial"/>
              </w:rPr>
              <w:t>CDR</w:t>
            </w:r>
          </w:p>
        </w:tc>
        <w:tc>
          <w:tcPr>
            <w:tcW w:w="4002" w:type="pct"/>
            <w:tcMar>
              <w:top w:w="29" w:type="dxa"/>
              <w:bottom w:w="29" w:type="dxa"/>
            </w:tcMar>
          </w:tcPr>
          <w:p w14:paraId="04A44F5B" w14:textId="77777777" w:rsidR="00AA4858" w:rsidRPr="00435B10" w:rsidRDefault="00AA4858" w:rsidP="00674D37">
            <w:pPr>
              <w:pStyle w:val="TableText"/>
              <w:jc w:val="both"/>
              <w:rPr>
                <w:rFonts w:cs="Arial"/>
                <w:b/>
                <w:bCs/>
              </w:rPr>
            </w:pPr>
            <w:r w:rsidRPr="00435B10">
              <w:rPr>
                <w:rFonts w:cs="Arial"/>
              </w:rPr>
              <w:t>Critical Design Review</w:t>
            </w:r>
          </w:p>
        </w:tc>
      </w:tr>
      <w:tr w:rsidR="00AA4858" w:rsidRPr="00435B10" w14:paraId="2AE97686" w14:textId="77777777" w:rsidTr="00AA4858">
        <w:trPr>
          <w:cantSplit/>
        </w:trPr>
        <w:tc>
          <w:tcPr>
            <w:tcW w:w="998" w:type="pct"/>
            <w:tcMar>
              <w:top w:w="29" w:type="dxa"/>
              <w:bottom w:w="29" w:type="dxa"/>
            </w:tcMar>
          </w:tcPr>
          <w:p w14:paraId="40F99C5F" w14:textId="77777777" w:rsidR="00AA4858" w:rsidRPr="00435B10" w:rsidRDefault="00AA4858" w:rsidP="00674D37">
            <w:pPr>
              <w:pStyle w:val="TableText"/>
              <w:jc w:val="both"/>
              <w:rPr>
                <w:rFonts w:cs="Arial"/>
                <w:bCs/>
                <w:szCs w:val="20"/>
              </w:rPr>
            </w:pPr>
            <w:r w:rsidRPr="00435B10">
              <w:rPr>
                <w:rFonts w:cs="Arial"/>
                <w:bCs/>
                <w:szCs w:val="20"/>
              </w:rPr>
              <w:t>CFA</w:t>
            </w:r>
          </w:p>
        </w:tc>
        <w:tc>
          <w:tcPr>
            <w:tcW w:w="4002" w:type="pct"/>
            <w:tcMar>
              <w:top w:w="29" w:type="dxa"/>
              <w:bottom w:w="29" w:type="dxa"/>
            </w:tcMar>
          </w:tcPr>
          <w:p w14:paraId="42F0CCB1" w14:textId="77777777" w:rsidR="00AA4858" w:rsidRPr="00435B10" w:rsidRDefault="00AA4858" w:rsidP="00674D37">
            <w:pPr>
              <w:pStyle w:val="TableText"/>
              <w:jc w:val="both"/>
              <w:rPr>
                <w:rFonts w:cs="Arial"/>
                <w:bCs/>
                <w:szCs w:val="20"/>
              </w:rPr>
            </w:pPr>
            <w:r w:rsidRPr="00435B10">
              <w:rPr>
                <w:rFonts w:cs="Arial"/>
                <w:bCs/>
                <w:szCs w:val="20"/>
              </w:rPr>
              <w:t>Cognizant Federal Agency</w:t>
            </w:r>
          </w:p>
        </w:tc>
      </w:tr>
      <w:tr w:rsidR="00AA4858" w:rsidRPr="00435B10" w14:paraId="20094919" w14:textId="77777777" w:rsidTr="00AA4858">
        <w:trPr>
          <w:cantSplit/>
        </w:trPr>
        <w:tc>
          <w:tcPr>
            <w:tcW w:w="998" w:type="pct"/>
            <w:tcMar>
              <w:top w:w="29" w:type="dxa"/>
              <w:bottom w:w="29" w:type="dxa"/>
            </w:tcMar>
          </w:tcPr>
          <w:p w14:paraId="5974AC73" w14:textId="77777777" w:rsidR="00AA4858" w:rsidRPr="00435B10" w:rsidRDefault="00AA4858" w:rsidP="00674D37">
            <w:pPr>
              <w:pStyle w:val="TableText"/>
              <w:jc w:val="both"/>
              <w:rPr>
                <w:rFonts w:cs="Arial"/>
                <w:bCs/>
                <w:szCs w:val="20"/>
              </w:rPr>
            </w:pPr>
            <w:r w:rsidRPr="00435B10">
              <w:rPr>
                <w:rFonts w:cs="Arial"/>
                <w:bCs/>
                <w:szCs w:val="20"/>
              </w:rPr>
              <w:t>CFO</w:t>
            </w:r>
          </w:p>
        </w:tc>
        <w:tc>
          <w:tcPr>
            <w:tcW w:w="4002" w:type="pct"/>
            <w:tcMar>
              <w:top w:w="29" w:type="dxa"/>
              <w:bottom w:w="29" w:type="dxa"/>
            </w:tcMar>
          </w:tcPr>
          <w:p w14:paraId="6C089356" w14:textId="77777777" w:rsidR="00AA4858" w:rsidRPr="00435B10" w:rsidRDefault="00AA4858" w:rsidP="00674D37">
            <w:pPr>
              <w:pStyle w:val="TableText"/>
              <w:jc w:val="both"/>
              <w:rPr>
                <w:rFonts w:cs="Arial"/>
                <w:bCs/>
                <w:szCs w:val="20"/>
              </w:rPr>
            </w:pPr>
            <w:r w:rsidRPr="00435B10">
              <w:rPr>
                <w:rFonts w:cs="Arial"/>
                <w:bCs/>
                <w:szCs w:val="20"/>
              </w:rPr>
              <w:t>Chief Financial Officer</w:t>
            </w:r>
          </w:p>
        </w:tc>
      </w:tr>
      <w:tr w:rsidR="00AA4858" w:rsidRPr="00435B10" w14:paraId="1F638612" w14:textId="77777777" w:rsidTr="00AA4858">
        <w:trPr>
          <w:cantSplit/>
        </w:trPr>
        <w:tc>
          <w:tcPr>
            <w:tcW w:w="998" w:type="pct"/>
            <w:tcMar>
              <w:top w:w="29" w:type="dxa"/>
              <w:bottom w:w="29" w:type="dxa"/>
            </w:tcMar>
          </w:tcPr>
          <w:p w14:paraId="1F460B7E" w14:textId="77777777" w:rsidR="00AA4858" w:rsidRPr="00435B10" w:rsidRDefault="00AA4858" w:rsidP="00674D37">
            <w:pPr>
              <w:pStyle w:val="TableText"/>
              <w:jc w:val="both"/>
              <w:rPr>
                <w:rFonts w:cs="Arial"/>
                <w:szCs w:val="20"/>
              </w:rPr>
            </w:pPr>
            <w:r w:rsidRPr="00435B10">
              <w:rPr>
                <w:rFonts w:cs="Arial"/>
                <w:szCs w:val="20"/>
              </w:rPr>
              <w:t>CMO</w:t>
            </w:r>
          </w:p>
        </w:tc>
        <w:tc>
          <w:tcPr>
            <w:tcW w:w="4002" w:type="pct"/>
            <w:tcMar>
              <w:top w:w="29" w:type="dxa"/>
              <w:bottom w:w="29" w:type="dxa"/>
            </w:tcMar>
          </w:tcPr>
          <w:p w14:paraId="5D339838" w14:textId="77777777" w:rsidR="00AA4858" w:rsidRPr="00435B10" w:rsidRDefault="00AA4858" w:rsidP="00674D37">
            <w:pPr>
              <w:pStyle w:val="TableText"/>
              <w:jc w:val="both"/>
              <w:rPr>
                <w:rFonts w:cs="Arial"/>
                <w:szCs w:val="20"/>
              </w:rPr>
            </w:pPr>
            <w:r w:rsidRPr="00435B10">
              <w:rPr>
                <w:rFonts w:cs="Arial"/>
                <w:szCs w:val="20"/>
              </w:rPr>
              <w:t>Center Management Operations</w:t>
            </w:r>
          </w:p>
        </w:tc>
      </w:tr>
      <w:tr w:rsidR="00AA4858" w:rsidRPr="00435B10" w14:paraId="7F62AD80" w14:textId="77777777" w:rsidTr="00AA4858">
        <w:trPr>
          <w:cantSplit/>
        </w:trPr>
        <w:tc>
          <w:tcPr>
            <w:tcW w:w="998" w:type="pct"/>
            <w:tcMar>
              <w:top w:w="29" w:type="dxa"/>
              <w:bottom w:w="29" w:type="dxa"/>
            </w:tcMar>
          </w:tcPr>
          <w:p w14:paraId="481B1F54" w14:textId="77777777" w:rsidR="00AA4858" w:rsidRPr="00435B10" w:rsidRDefault="00AA4858" w:rsidP="00674D37">
            <w:pPr>
              <w:pStyle w:val="TableText"/>
              <w:jc w:val="both"/>
              <w:rPr>
                <w:rFonts w:cs="Arial"/>
                <w:bCs/>
                <w:szCs w:val="20"/>
              </w:rPr>
            </w:pPr>
            <w:r w:rsidRPr="00435B10">
              <w:rPr>
                <w:rFonts w:cs="Arial"/>
                <w:bCs/>
                <w:szCs w:val="20"/>
              </w:rPr>
              <w:t>CO</w:t>
            </w:r>
          </w:p>
        </w:tc>
        <w:tc>
          <w:tcPr>
            <w:tcW w:w="4002" w:type="pct"/>
            <w:tcMar>
              <w:top w:w="29" w:type="dxa"/>
              <w:bottom w:w="29" w:type="dxa"/>
            </w:tcMar>
          </w:tcPr>
          <w:p w14:paraId="538DBB99" w14:textId="77777777" w:rsidR="00AA4858" w:rsidRPr="00435B10" w:rsidRDefault="00AA4858" w:rsidP="00674D37">
            <w:pPr>
              <w:pStyle w:val="TableText"/>
              <w:jc w:val="both"/>
              <w:rPr>
                <w:rFonts w:cs="Arial"/>
                <w:bCs/>
                <w:szCs w:val="20"/>
              </w:rPr>
            </w:pPr>
            <w:r w:rsidRPr="00435B10">
              <w:rPr>
                <w:rFonts w:cs="Arial"/>
                <w:bCs/>
                <w:szCs w:val="20"/>
              </w:rPr>
              <w:t>Contracting Officer</w:t>
            </w:r>
          </w:p>
        </w:tc>
      </w:tr>
      <w:tr w:rsidR="00AA4858" w:rsidRPr="00435B10" w14:paraId="542CC373" w14:textId="77777777" w:rsidTr="00AA4858">
        <w:trPr>
          <w:cantSplit/>
        </w:trPr>
        <w:tc>
          <w:tcPr>
            <w:tcW w:w="998" w:type="pct"/>
            <w:tcMar>
              <w:top w:w="29" w:type="dxa"/>
              <w:bottom w:w="29" w:type="dxa"/>
            </w:tcMar>
          </w:tcPr>
          <w:p w14:paraId="07A70E4D" w14:textId="77777777" w:rsidR="00AA4858" w:rsidRPr="00435B10" w:rsidRDefault="00B46F79" w:rsidP="00674D37">
            <w:pPr>
              <w:pStyle w:val="TableText"/>
              <w:jc w:val="both"/>
              <w:rPr>
                <w:rFonts w:cs="Arial"/>
              </w:rPr>
            </w:pPr>
            <w:r w:rsidRPr="00435B10">
              <w:rPr>
                <w:rFonts w:cs="Arial"/>
              </w:rPr>
              <w:t>COR</w:t>
            </w:r>
          </w:p>
        </w:tc>
        <w:tc>
          <w:tcPr>
            <w:tcW w:w="4002" w:type="pct"/>
            <w:tcMar>
              <w:top w:w="29" w:type="dxa"/>
              <w:bottom w:w="29" w:type="dxa"/>
            </w:tcMar>
          </w:tcPr>
          <w:p w14:paraId="2EDC4AC2" w14:textId="77777777" w:rsidR="00AA4858" w:rsidRPr="00435B10" w:rsidRDefault="00AA4858" w:rsidP="00EC67C7">
            <w:pPr>
              <w:pStyle w:val="TableText"/>
              <w:jc w:val="both"/>
              <w:rPr>
                <w:rFonts w:cs="Arial"/>
                <w:b/>
                <w:bCs/>
              </w:rPr>
            </w:pPr>
            <w:r w:rsidRPr="00435B10">
              <w:rPr>
                <w:rFonts w:cs="Arial"/>
              </w:rPr>
              <w:t>Contracting Office</w:t>
            </w:r>
            <w:r w:rsidR="00B46F79" w:rsidRPr="00435B10">
              <w:rPr>
                <w:rFonts w:cs="Arial"/>
              </w:rPr>
              <w:t>r’s</w:t>
            </w:r>
            <w:r w:rsidRPr="00435B10">
              <w:rPr>
                <w:rFonts w:cs="Arial"/>
              </w:rPr>
              <w:t xml:space="preserve"> Representative</w:t>
            </w:r>
          </w:p>
        </w:tc>
      </w:tr>
      <w:tr w:rsidR="00AA4858" w:rsidRPr="00435B10" w14:paraId="76C61DC7" w14:textId="77777777" w:rsidTr="00AA4858">
        <w:trPr>
          <w:cantSplit/>
        </w:trPr>
        <w:tc>
          <w:tcPr>
            <w:tcW w:w="998" w:type="pct"/>
            <w:tcMar>
              <w:top w:w="29" w:type="dxa"/>
              <w:bottom w:w="29" w:type="dxa"/>
            </w:tcMar>
          </w:tcPr>
          <w:p w14:paraId="5452FDD9" w14:textId="77777777" w:rsidR="00AA4858" w:rsidRPr="00435B10" w:rsidRDefault="00AA4858" w:rsidP="00674D37">
            <w:pPr>
              <w:pStyle w:val="TableText"/>
              <w:jc w:val="both"/>
              <w:rPr>
                <w:rFonts w:cs="Arial"/>
              </w:rPr>
            </w:pPr>
            <w:r w:rsidRPr="00435B10">
              <w:rPr>
                <w:rFonts w:cs="Arial"/>
              </w:rPr>
              <w:t>CP</w:t>
            </w:r>
          </w:p>
        </w:tc>
        <w:tc>
          <w:tcPr>
            <w:tcW w:w="4002" w:type="pct"/>
            <w:tcMar>
              <w:top w:w="29" w:type="dxa"/>
              <w:bottom w:w="29" w:type="dxa"/>
            </w:tcMar>
          </w:tcPr>
          <w:p w14:paraId="0EE15D54" w14:textId="77777777" w:rsidR="00AA4858" w:rsidRPr="00435B10" w:rsidRDefault="00AA4858" w:rsidP="00674D37">
            <w:pPr>
              <w:pStyle w:val="TableText"/>
              <w:jc w:val="both"/>
              <w:rPr>
                <w:rFonts w:cs="Arial"/>
                <w:b/>
                <w:bCs/>
              </w:rPr>
            </w:pPr>
            <w:r w:rsidRPr="00435B10">
              <w:rPr>
                <w:rFonts w:cs="Arial"/>
              </w:rPr>
              <w:t>Critical Path</w:t>
            </w:r>
          </w:p>
        </w:tc>
      </w:tr>
      <w:tr w:rsidR="00AA4858" w:rsidRPr="00435B10" w14:paraId="512EE780" w14:textId="77777777" w:rsidTr="00AA4858">
        <w:trPr>
          <w:cantSplit/>
        </w:trPr>
        <w:tc>
          <w:tcPr>
            <w:tcW w:w="998" w:type="pct"/>
            <w:tcMar>
              <w:top w:w="29" w:type="dxa"/>
              <w:bottom w:w="29" w:type="dxa"/>
            </w:tcMar>
          </w:tcPr>
          <w:p w14:paraId="29715953" w14:textId="77777777" w:rsidR="00AA4858" w:rsidRPr="00435B10" w:rsidRDefault="00AA4858" w:rsidP="00674D37">
            <w:pPr>
              <w:pStyle w:val="TableText"/>
              <w:jc w:val="both"/>
              <w:rPr>
                <w:rFonts w:cs="Arial"/>
              </w:rPr>
            </w:pPr>
            <w:r w:rsidRPr="00435B10">
              <w:rPr>
                <w:rFonts w:cs="Arial"/>
              </w:rPr>
              <w:t>CPI</w:t>
            </w:r>
          </w:p>
        </w:tc>
        <w:tc>
          <w:tcPr>
            <w:tcW w:w="4002" w:type="pct"/>
            <w:tcMar>
              <w:top w:w="29" w:type="dxa"/>
              <w:bottom w:w="29" w:type="dxa"/>
            </w:tcMar>
          </w:tcPr>
          <w:p w14:paraId="7C7C8CB5" w14:textId="77777777" w:rsidR="00AA4858" w:rsidRPr="00435B10" w:rsidRDefault="00AA4858" w:rsidP="00674D37">
            <w:pPr>
              <w:pStyle w:val="TableText"/>
              <w:jc w:val="both"/>
              <w:rPr>
                <w:rFonts w:cs="Arial"/>
                <w:b/>
                <w:bCs/>
              </w:rPr>
            </w:pPr>
            <w:r w:rsidRPr="00435B10">
              <w:rPr>
                <w:rFonts w:cs="Arial"/>
              </w:rPr>
              <w:t>Cost Performance Index</w:t>
            </w:r>
          </w:p>
        </w:tc>
      </w:tr>
      <w:tr w:rsidR="00AA4858" w:rsidRPr="00435B10" w14:paraId="2009DBD0" w14:textId="77777777" w:rsidTr="00AA4858">
        <w:trPr>
          <w:cantSplit/>
        </w:trPr>
        <w:tc>
          <w:tcPr>
            <w:tcW w:w="998" w:type="pct"/>
            <w:tcMar>
              <w:top w:w="29" w:type="dxa"/>
              <w:bottom w:w="29" w:type="dxa"/>
            </w:tcMar>
          </w:tcPr>
          <w:p w14:paraId="0F73FB23" w14:textId="77777777" w:rsidR="00AA4858" w:rsidRPr="00435B10" w:rsidRDefault="00AA4858" w:rsidP="00674D37">
            <w:pPr>
              <w:pStyle w:val="TableText"/>
              <w:jc w:val="both"/>
              <w:rPr>
                <w:rFonts w:cs="Arial"/>
              </w:rPr>
            </w:pPr>
            <w:r w:rsidRPr="00435B10">
              <w:rPr>
                <w:rFonts w:cs="Arial"/>
              </w:rPr>
              <w:t>CPM</w:t>
            </w:r>
          </w:p>
        </w:tc>
        <w:tc>
          <w:tcPr>
            <w:tcW w:w="4002" w:type="pct"/>
            <w:tcMar>
              <w:top w:w="29" w:type="dxa"/>
              <w:bottom w:w="29" w:type="dxa"/>
            </w:tcMar>
          </w:tcPr>
          <w:p w14:paraId="6F7614D3" w14:textId="77777777" w:rsidR="00AA4858" w:rsidRPr="00435B10" w:rsidRDefault="00AA4858" w:rsidP="00674D37">
            <w:pPr>
              <w:pStyle w:val="TableText"/>
              <w:jc w:val="both"/>
              <w:rPr>
                <w:rFonts w:cs="Arial"/>
                <w:b/>
                <w:bCs/>
              </w:rPr>
            </w:pPr>
            <w:r w:rsidRPr="00435B10">
              <w:rPr>
                <w:rFonts w:cs="Arial"/>
              </w:rPr>
              <w:t>Critical Path Method</w:t>
            </w:r>
          </w:p>
        </w:tc>
      </w:tr>
      <w:tr w:rsidR="00AA4858" w:rsidRPr="00435B10" w14:paraId="265BB8B6" w14:textId="77777777" w:rsidTr="00AA4858">
        <w:trPr>
          <w:cantSplit/>
        </w:trPr>
        <w:tc>
          <w:tcPr>
            <w:tcW w:w="998" w:type="pct"/>
            <w:tcMar>
              <w:top w:w="29" w:type="dxa"/>
              <w:bottom w:w="29" w:type="dxa"/>
            </w:tcMar>
          </w:tcPr>
          <w:p w14:paraId="35428977" w14:textId="77777777" w:rsidR="00AA4858" w:rsidRPr="00435B10" w:rsidRDefault="00AA4858" w:rsidP="00674D37">
            <w:pPr>
              <w:pStyle w:val="TableText"/>
              <w:jc w:val="both"/>
              <w:rPr>
                <w:rFonts w:cs="Arial"/>
                <w:szCs w:val="20"/>
              </w:rPr>
            </w:pPr>
            <w:r w:rsidRPr="00435B10">
              <w:rPr>
                <w:rFonts w:cs="Arial"/>
                <w:szCs w:val="20"/>
              </w:rPr>
              <w:t>CTM</w:t>
            </w:r>
          </w:p>
        </w:tc>
        <w:tc>
          <w:tcPr>
            <w:tcW w:w="4002" w:type="pct"/>
            <w:tcMar>
              <w:top w:w="29" w:type="dxa"/>
              <w:bottom w:w="29" w:type="dxa"/>
            </w:tcMar>
          </w:tcPr>
          <w:p w14:paraId="54A057F8" w14:textId="77777777" w:rsidR="00AA4858" w:rsidRPr="00435B10" w:rsidRDefault="00AA4858" w:rsidP="00674D37">
            <w:pPr>
              <w:pStyle w:val="TableText"/>
              <w:jc w:val="both"/>
              <w:rPr>
                <w:rFonts w:cs="Arial"/>
                <w:szCs w:val="20"/>
              </w:rPr>
            </w:pPr>
            <w:r w:rsidRPr="00435B10">
              <w:rPr>
                <w:rFonts w:cs="Arial"/>
                <w:szCs w:val="20"/>
              </w:rPr>
              <w:t>Contract Technical Manager</w:t>
            </w:r>
          </w:p>
        </w:tc>
      </w:tr>
      <w:tr w:rsidR="00AA4858" w:rsidRPr="00435B10" w14:paraId="4BAAD405" w14:textId="77777777" w:rsidTr="00AA4858">
        <w:trPr>
          <w:cantSplit/>
        </w:trPr>
        <w:tc>
          <w:tcPr>
            <w:tcW w:w="998" w:type="pct"/>
            <w:tcMar>
              <w:top w:w="29" w:type="dxa"/>
              <w:bottom w:w="29" w:type="dxa"/>
            </w:tcMar>
          </w:tcPr>
          <w:p w14:paraId="27C9DC02" w14:textId="77777777" w:rsidR="00AA4858" w:rsidRPr="00435B10" w:rsidRDefault="00AA4858" w:rsidP="00674D37">
            <w:pPr>
              <w:pStyle w:val="TableText"/>
              <w:jc w:val="both"/>
              <w:rPr>
                <w:rFonts w:cs="Arial"/>
              </w:rPr>
            </w:pPr>
            <w:r w:rsidRPr="00435B10">
              <w:rPr>
                <w:rFonts w:cs="Arial"/>
              </w:rPr>
              <w:t>CV</w:t>
            </w:r>
          </w:p>
        </w:tc>
        <w:tc>
          <w:tcPr>
            <w:tcW w:w="4002" w:type="pct"/>
            <w:tcMar>
              <w:top w:w="29" w:type="dxa"/>
              <w:bottom w:w="29" w:type="dxa"/>
            </w:tcMar>
          </w:tcPr>
          <w:p w14:paraId="060A13EB" w14:textId="77777777" w:rsidR="00AA4858" w:rsidRPr="00435B10" w:rsidRDefault="003B1217" w:rsidP="00674D37">
            <w:pPr>
              <w:pStyle w:val="TableText"/>
              <w:jc w:val="both"/>
              <w:rPr>
                <w:rFonts w:cs="Arial"/>
                <w:b/>
                <w:bCs/>
              </w:rPr>
            </w:pPr>
            <w:r w:rsidRPr="00435B10">
              <w:rPr>
                <w:rFonts w:cs="Arial"/>
              </w:rPr>
              <w:t>Cost Variance</w:t>
            </w:r>
          </w:p>
        </w:tc>
      </w:tr>
      <w:tr w:rsidR="00AA4858" w:rsidRPr="00435B10" w14:paraId="45F4F2DE" w14:textId="77777777" w:rsidTr="00AA4858">
        <w:trPr>
          <w:cantSplit/>
        </w:trPr>
        <w:tc>
          <w:tcPr>
            <w:tcW w:w="998" w:type="pct"/>
            <w:tcMar>
              <w:top w:w="29" w:type="dxa"/>
              <w:bottom w:w="29" w:type="dxa"/>
            </w:tcMar>
          </w:tcPr>
          <w:p w14:paraId="73949FC0" w14:textId="77777777" w:rsidR="00AA4858" w:rsidRPr="00435B10" w:rsidRDefault="00AA4858" w:rsidP="00674D37">
            <w:pPr>
              <w:pStyle w:val="TableText"/>
              <w:jc w:val="both"/>
              <w:rPr>
                <w:rFonts w:cs="Arial"/>
              </w:rPr>
            </w:pPr>
            <w:r w:rsidRPr="00435B10">
              <w:rPr>
                <w:rFonts w:cs="Arial"/>
              </w:rPr>
              <w:t>DCMA</w:t>
            </w:r>
          </w:p>
        </w:tc>
        <w:tc>
          <w:tcPr>
            <w:tcW w:w="4002" w:type="pct"/>
            <w:tcMar>
              <w:top w:w="29" w:type="dxa"/>
              <w:bottom w:w="29" w:type="dxa"/>
            </w:tcMar>
          </w:tcPr>
          <w:p w14:paraId="27C18415" w14:textId="77777777" w:rsidR="00AA4858" w:rsidRPr="00435B10" w:rsidRDefault="00AA4858" w:rsidP="00674D37">
            <w:pPr>
              <w:pStyle w:val="TableText"/>
              <w:jc w:val="both"/>
              <w:rPr>
                <w:rFonts w:cs="Arial"/>
                <w:b/>
                <w:bCs/>
              </w:rPr>
            </w:pPr>
            <w:r w:rsidRPr="00435B10">
              <w:rPr>
                <w:rFonts w:cs="Arial"/>
              </w:rPr>
              <w:t>Defense Contract Management Agency</w:t>
            </w:r>
          </w:p>
        </w:tc>
      </w:tr>
      <w:tr w:rsidR="00AA4858" w:rsidRPr="00435B10" w14:paraId="43B13B52" w14:textId="77777777" w:rsidTr="00AA4858">
        <w:trPr>
          <w:cantSplit/>
        </w:trPr>
        <w:tc>
          <w:tcPr>
            <w:tcW w:w="998" w:type="pct"/>
            <w:tcMar>
              <w:top w:w="29" w:type="dxa"/>
              <w:bottom w:w="29" w:type="dxa"/>
            </w:tcMar>
          </w:tcPr>
          <w:p w14:paraId="6116154C" w14:textId="77777777" w:rsidR="00AA4858" w:rsidRPr="00435B10" w:rsidRDefault="00AA4858" w:rsidP="00674D37">
            <w:pPr>
              <w:pStyle w:val="TableText"/>
              <w:jc w:val="both"/>
              <w:rPr>
                <w:rFonts w:cs="Arial"/>
              </w:rPr>
            </w:pPr>
            <w:r w:rsidRPr="00435B10">
              <w:rPr>
                <w:rFonts w:cs="Arial"/>
              </w:rPr>
              <w:t>DRD</w:t>
            </w:r>
          </w:p>
        </w:tc>
        <w:tc>
          <w:tcPr>
            <w:tcW w:w="4002" w:type="pct"/>
            <w:tcMar>
              <w:top w:w="29" w:type="dxa"/>
              <w:bottom w:w="29" w:type="dxa"/>
            </w:tcMar>
          </w:tcPr>
          <w:p w14:paraId="273BFEF8" w14:textId="77777777" w:rsidR="00AA4858" w:rsidRPr="00435B10" w:rsidRDefault="00AA4858" w:rsidP="00A14E36">
            <w:pPr>
              <w:pStyle w:val="TableText"/>
              <w:jc w:val="both"/>
              <w:rPr>
                <w:rFonts w:cs="Arial"/>
              </w:rPr>
            </w:pPr>
            <w:r w:rsidRPr="00435B10">
              <w:rPr>
                <w:rFonts w:cs="Arial"/>
              </w:rPr>
              <w:t xml:space="preserve">Data Requirements </w:t>
            </w:r>
            <w:r w:rsidR="00A14E36">
              <w:rPr>
                <w:rFonts w:cs="Arial"/>
              </w:rPr>
              <w:t>Description</w:t>
            </w:r>
          </w:p>
        </w:tc>
      </w:tr>
      <w:tr w:rsidR="00AA4858" w:rsidRPr="00435B10" w14:paraId="4B424DBB" w14:textId="77777777" w:rsidTr="00AA4858">
        <w:trPr>
          <w:cantSplit/>
        </w:trPr>
        <w:tc>
          <w:tcPr>
            <w:tcW w:w="998" w:type="pct"/>
            <w:tcMar>
              <w:top w:w="29" w:type="dxa"/>
              <w:bottom w:w="29" w:type="dxa"/>
            </w:tcMar>
          </w:tcPr>
          <w:p w14:paraId="013DA0B8" w14:textId="77777777" w:rsidR="00AA4858" w:rsidRPr="00435B10" w:rsidRDefault="00AA4858" w:rsidP="00674D37">
            <w:pPr>
              <w:pStyle w:val="TableText"/>
              <w:jc w:val="both"/>
              <w:rPr>
                <w:rFonts w:cs="Arial"/>
              </w:rPr>
            </w:pPr>
            <w:r w:rsidRPr="00435B10">
              <w:rPr>
                <w:rFonts w:cs="Arial"/>
              </w:rPr>
              <w:t>EAC</w:t>
            </w:r>
          </w:p>
        </w:tc>
        <w:tc>
          <w:tcPr>
            <w:tcW w:w="4002" w:type="pct"/>
            <w:tcMar>
              <w:top w:w="29" w:type="dxa"/>
              <w:bottom w:w="29" w:type="dxa"/>
            </w:tcMar>
          </w:tcPr>
          <w:p w14:paraId="344B63D9" w14:textId="77777777" w:rsidR="00AA4858" w:rsidRPr="00435B10" w:rsidRDefault="00AA4858" w:rsidP="00674D37">
            <w:pPr>
              <w:pStyle w:val="TableText"/>
              <w:jc w:val="both"/>
              <w:rPr>
                <w:rFonts w:cs="Arial"/>
              </w:rPr>
            </w:pPr>
            <w:r w:rsidRPr="00435B10">
              <w:rPr>
                <w:rFonts w:cs="Arial"/>
              </w:rPr>
              <w:t xml:space="preserve">Estimate at Completion </w:t>
            </w:r>
          </w:p>
        </w:tc>
      </w:tr>
      <w:tr w:rsidR="00E353BC" w:rsidRPr="00435B10" w14:paraId="0FC920C0" w14:textId="77777777" w:rsidTr="00AA4858">
        <w:trPr>
          <w:cantSplit/>
        </w:trPr>
        <w:tc>
          <w:tcPr>
            <w:tcW w:w="998" w:type="pct"/>
            <w:tcMar>
              <w:top w:w="29" w:type="dxa"/>
              <w:bottom w:w="29" w:type="dxa"/>
            </w:tcMar>
          </w:tcPr>
          <w:p w14:paraId="49ACD25E" w14:textId="77777777" w:rsidR="00E353BC" w:rsidRPr="001C1131" w:rsidRDefault="00E353BC" w:rsidP="001C1131">
            <w:pPr>
              <w:pStyle w:val="TableText"/>
              <w:rPr>
                <w:rFonts w:cs="Arial"/>
              </w:rPr>
            </w:pPr>
            <w:r w:rsidRPr="001C1131">
              <w:rPr>
                <w:rFonts w:cs="Arial"/>
              </w:rPr>
              <w:t>EIA-748</w:t>
            </w:r>
            <w:r w:rsidR="001C1131">
              <w:rPr>
                <w:rFonts w:cs="Arial"/>
              </w:rPr>
              <w:t xml:space="preserve"> </w:t>
            </w:r>
            <w:r w:rsidRPr="001C1131">
              <w:rPr>
                <w:rFonts w:cs="Arial"/>
              </w:rPr>
              <w:t>EVMS</w:t>
            </w:r>
            <w:r w:rsidR="004C0017" w:rsidRPr="001C1131">
              <w:rPr>
                <w:rFonts w:cs="Arial"/>
              </w:rPr>
              <w:t xml:space="preserve"> Standard</w:t>
            </w:r>
          </w:p>
        </w:tc>
        <w:tc>
          <w:tcPr>
            <w:tcW w:w="4002" w:type="pct"/>
            <w:tcMar>
              <w:top w:w="29" w:type="dxa"/>
              <w:bottom w:w="29" w:type="dxa"/>
            </w:tcMar>
          </w:tcPr>
          <w:p w14:paraId="060F30A0" w14:textId="77777777" w:rsidR="00E353BC" w:rsidRPr="001C1131" w:rsidRDefault="00E353BC" w:rsidP="003B2C50">
            <w:pPr>
              <w:pStyle w:val="TableText"/>
              <w:jc w:val="both"/>
              <w:rPr>
                <w:rFonts w:cs="Arial"/>
              </w:rPr>
            </w:pPr>
            <w:r w:rsidRPr="001C1131">
              <w:rPr>
                <w:rFonts w:cs="Arial"/>
              </w:rPr>
              <w:t>Earned Value Management Systems, EIA-748 Current Release</w:t>
            </w:r>
          </w:p>
        </w:tc>
      </w:tr>
      <w:tr w:rsidR="00AA4858" w:rsidRPr="00435B10" w14:paraId="6CAE481F" w14:textId="77777777" w:rsidTr="00AA4858">
        <w:trPr>
          <w:cantSplit/>
        </w:trPr>
        <w:tc>
          <w:tcPr>
            <w:tcW w:w="998" w:type="pct"/>
            <w:tcMar>
              <w:top w:w="29" w:type="dxa"/>
              <w:bottom w:w="29" w:type="dxa"/>
            </w:tcMar>
          </w:tcPr>
          <w:p w14:paraId="31FA2930" w14:textId="77777777" w:rsidR="00AA4858" w:rsidRPr="00435B10" w:rsidRDefault="00AA4858" w:rsidP="00674D37">
            <w:pPr>
              <w:pStyle w:val="TableText"/>
              <w:jc w:val="both"/>
              <w:rPr>
                <w:rFonts w:cs="Arial"/>
                <w:bCs/>
                <w:szCs w:val="20"/>
              </w:rPr>
            </w:pPr>
            <w:r w:rsidRPr="00435B10">
              <w:rPr>
                <w:rFonts w:cs="Arial"/>
                <w:bCs/>
                <w:szCs w:val="20"/>
              </w:rPr>
              <w:t>EPSS</w:t>
            </w:r>
          </w:p>
        </w:tc>
        <w:tc>
          <w:tcPr>
            <w:tcW w:w="4002" w:type="pct"/>
            <w:tcMar>
              <w:top w:w="29" w:type="dxa"/>
              <w:bottom w:w="29" w:type="dxa"/>
            </w:tcMar>
          </w:tcPr>
          <w:p w14:paraId="650ADC32" w14:textId="77777777" w:rsidR="00AA4858" w:rsidRPr="00435B10" w:rsidRDefault="00AA4858" w:rsidP="00674D37">
            <w:pPr>
              <w:pStyle w:val="TableText"/>
              <w:jc w:val="both"/>
              <w:rPr>
                <w:rFonts w:cs="Arial"/>
                <w:bCs/>
                <w:szCs w:val="20"/>
              </w:rPr>
            </w:pPr>
            <w:r w:rsidRPr="00435B10">
              <w:rPr>
                <w:rFonts w:cs="Arial"/>
                <w:bCs/>
                <w:szCs w:val="20"/>
              </w:rPr>
              <w:t>Enterprise Performance Support System</w:t>
            </w:r>
          </w:p>
        </w:tc>
      </w:tr>
      <w:tr w:rsidR="00AA4858" w:rsidRPr="00435B10" w14:paraId="68F072B7" w14:textId="77777777" w:rsidTr="00AA4858">
        <w:trPr>
          <w:cantSplit/>
        </w:trPr>
        <w:tc>
          <w:tcPr>
            <w:tcW w:w="998" w:type="pct"/>
            <w:tcMar>
              <w:top w:w="29" w:type="dxa"/>
              <w:bottom w:w="29" w:type="dxa"/>
            </w:tcMar>
          </w:tcPr>
          <w:p w14:paraId="7511C4EB" w14:textId="77777777" w:rsidR="00AA4858" w:rsidRPr="00435B10" w:rsidRDefault="00AA4858" w:rsidP="00674D37">
            <w:pPr>
              <w:pStyle w:val="TableText"/>
              <w:jc w:val="both"/>
              <w:rPr>
                <w:rFonts w:cs="Arial"/>
              </w:rPr>
            </w:pPr>
            <w:r w:rsidRPr="00435B10">
              <w:rPr>
                <w:rFonts w:cs="Arial"/>
              </w:rPr>
              <w:t>ETC</w:t>
            </w:r>
          </w:p>
        </w:tc>
        <w:tc>
          <w:tcPr>
            <w:tcW w:w="4002" w:type="pct"/>
            <w:tcMar>
              <w:top w:w="29" w:type="dxa"/>
              <w:bottom w:w="29" w:type="dxa"/>
            </w:tcMar>
          </w:tcPr>
          <w:p w14:paraId="45BC6EB8" w14:textId="77777777" w:rsidR="00AA4858" w:rsidRPr="00435B10" w:rsidRDefault="00AA4858" w:rsidP="00674D37">
            <w:pPr>
              <w:pStyle w:val="TableText"/>
              <w:jc w:val="both"/>
              <w:rPr>
                <w:rFonts w:cs="Arial"/>
                <w:b/>
                <w:bCs/>
              </w:rPr>
            </w:pPr>
            <w:r w:rsidRPr="00435B10">
              <w:rPr>
                <w:rFonts w:cs="Arial"/>
              </w:rPr>
              <w:t>Estimate to Complete</w:t>
            </w:r>
          </w:p>
        </w:tc>
      </w:tr>
      <w:tr w:rsidR="00AA4858" w:rsidRPr="00435B10" w14:paraId="7BFFEC7B" w14:textId="77777777" w:rsidTr="00AA4858">
        <w:trPr>
          <w:cantSplit/>
        </w:trPr>
        <w:tc>
          <w:tcPr>
            <w:tcW w:w="998" w:type="pct"/>
            <w:tcMar>
              <w:top w:w="29" w:type="dxa"/>
              <w:bottom w:w="29" w:type="dxa"/>
            </w:tcMar>
          </w:tcPr>
          <w:p w14:paraId="6B6DC991" w14:textId="77777777" w:rsidR="00AA4858" w:rsidRPr="00435B10" w:rsidRDefault="00AA4858" w:rsidP="00674D37">
            <w:pPr>
              <w:pStyle w:val="TableText"/>
              <w:jc w:val="both"/>
              <w:rPr>
                <w:rFonts w:cs="Arial"/>
              </w:rPr>
            </w:pPr>
            <w:r w:rsidRPr="00435B10">
              <w:rPr>
                <w:rFonts w:cs="Arial"/>
              </w:rPr>
              <w:t>EV</w:t>
            </w:r>
          </w:p>
        </w:tc>
        <w:tc>
          <w:tcPr>
            <w:tcW w:w="4002" w:type="pct"/>
            <w:tcMar>
              <w:top w:w="29" w:type="dxa"/>
              <w:bottom w:w="29" w:type="dxa"/>
            </w:tcMar>
          </w:tcPr>
          <w:p w14:paraId="6DDABFE0" w14:textId="77777777" w:rsidR="00AA4858" w:rsidRPr="00435B10" w:rsidRDefault="00AA4858" w:rsidP="00674D37">
            <w:pPr>
              <w:pStyle w:val="TableText"/>
              <w:jc w:val="both"/>
              <w:rPr>
                <w:rFonts w:cs="Arial"/>
                <w:b/>
                <w:bCs/>
              </w:rPr>
            </w:pPr>
            <w:r w:rsidRPr="00435B10">
              <w:rPr>
                <w:rFonts w:cs="Arial"/>
              </w:rPr>
              <w:t>Earned Value</w:t>
            </w:r>
          </w:p>
        </w:tc>
      </w:tr>
      <w:tr w:rsidR="00AA4858" w:rsidRPr="00435B10" w14:paraId="4954165A" w14:textId="77777777" w:rsidTr="00AA4858">
        <w:trPr>
          <w:cantSplit/>
        </w:trPr>
        <w:tc>
          <w:tcPr>
            <w:tcW w:w="998" w:type="pct"/>
            <w:tcMar>
              <w:top w:w="29" w:type="dxa"/>
              <w:bottom w:w="29" w:type="dxa"/>
            </w:tcMar>
          </w:tcPr>
          <w:p w14:paraId="2420317B" w14:textId="77777777" w:rsidR="00AA4858" w:rsidRPr="00435B10" w:rsidRDefault="00AA4858" w:rsidP="00674D37">
            <w:pPr>
              <w:pStyle w:val="TableText"/>
              <w:jc w:val="both"/>
              <w:rPr>
                <w:rFonts w:cs="Arial"/>
              </w:rPr>
            </w:pPr>
            <w:r w:rsidRPr="00435B10">
              <w:rPr>
                <w:rFonts w:cs="Arial"/>
              </w:rPr>
              <w:t>EVA</w:t>
            </w:r>
          </w:p>
        </w:tc>
        <w:tc>
          <w:tcPr>
            <w:tcW w:w="4002" w:type="pct"/>
            <w:tcMar>
              <w:top w:w="29" w:type="dxa"/>
              <w:bottom w:w="29" w:type="dxa"/>
            </w:tcMar>
          </w:tcPr>
          <w:p w14:paraId="02170CD6" w14:textId="77777777" w:rsidR="00AA4858" w:rsidRPr="00435B10" w:rsidRDefault="00AA4858" w:rsidP="00674D37">
            <w:pPr>
              <w:pStyle w:val="TableText"/>
              <w:jc w:val="both"/>
              <w:rPr>
                <w:rFonts w:cs="Arial"/>
              </w:rPr>
            </w:pPr>
            <w:r w:rsidRPr="00435B10">
              <w:rPr>
                <w:rFonts w:cs="Arial"/>
              </w:rPr>
              <w:t>Extravehicular Activity (Project)</w:t>
            </w:r>
          </w:p>
        </w:tc>
      </w:tr>
      <w:tr w:rsidR="00AA4858" w:rsidRPr="00435B10" w14:paraId="2526AC97" w14:textId="77777777" w:rsidTr="00AA4858">
        <w:trPr>
          <w:cantSplit/>
        </w:trPr>
        <w:tc>
          <w:tcPr>
            <w:tcW w:w="998" w:type="pct"/>
            <w:tcMar>
              <w:top w:w="29" w:type="dxa"/>
              <w:bottom w:w="29" w:type="dxa"/>
            </w:tcMar>
          </w:tcPr>
          <w:p w14:paraId="39EA65C5" w14:textId="77777777" w:rsidR="00AA4858" w:rsidRPr="00435B10" w:rsidRDefault="00AA4858" w:rsidP="00674D37">
            <w:pPr>
              <w:pStyle w:val="TableText"/>
              <w:jc w:val="both"/>
              <w:rPr>
                <w:rFonts w:cs="Arial"/>
              </w:rPr>
            </w:pPr>
            <w:r w:rsidRPr="00435B10">
              <w:rPr>
                <w:rFonts w:cs="Arial"/>
              </w:rPr>
              <w:t>EVM</w:t>
            </w:r>
          </w:p>
        </w:tc>
        <w:tc>
          <w:tcPr>
            <w:tcW w:w="4002" w:type="pct"/>
            <w:tcMar>
              <w:top w:w="29" w:type="dxa"/>
              <w:bottom w:w="29" w:type="dxa"/>
            </w:tcMar>
          </w:tcPr>
          <w:p w14:paraId="704F16B2" w14:textId="77777777" w:rsidR="00AA4858" w:rsidRPr="00435B10" w:rsidRDefault="007724FE" w:rsidP="00674D37">
            <w:pPr>
              <w:pStyle w:val="TableText"/>
              <w:jc w:val="both"/>
              <w:rPr>
                <w:rFonts w:cs="Arial"/>
              </w:rPr>
            </w:pPr>
            <w:r w:rsidRPr="00435B10">
              <w:rPr>
                <w:rFonts w:cs="Arial"/>
              </w:rPr>
              <w:t>Earned Value Management</w:t>
            </w:r>
          </w:p>
        </w:tc>
      </w:tr>
      <w:tr w:rsidR="00AA4858" w:rsidRPr="00435B10" w14:paraId="2ACE0A62" w14:textId="77777777" w:rsidTr="00AA4858">
        <w:trPr>
          <w:cantSplit/>
        </w:trPr>
        <w:tc>
          <w:tcPr>
            <w:tcW w:w="998" w:type="pct"/>
            <w:tcMar>
              <w:top w:w="29" w:type="dxa"/>
              <w:bottom w:w="29" w:type="dxa"/>
            </w:tcMar>
          </w:tcPr>
          <w:p w14:paraId="57B7F57F" w14:textId="77777777" w:rsidR="00AA4858" w:rsidRPr="00435B10" w:rsidRDefault="00AA4858" w:rsidP="00674D37">
            <w:pPr>
              <w:pStyle w:val="TableText"/>
              <w:jc w:val="both"/>
              <w:rPr>
                <w:rFonts w:cs="Arial"/>
              </w:rPr>
            </w:pPr>
            <w:r w:rsidRPr="00435B10">
              <w:rPr>
                <w:rFonts w:cs="Arial"/>
              </w:rPr>
              <w:t>EVMS</w:t>
            </w:r>
          </w:p>
        </w:tc>
        <w:tc>
          <w:tcPr>
            <w:tcW w:w="4002" w:type="pct"/>
            <w:tcMar>
              <w:top w:w="29" w:type="dxa"/>
              <w:bottom w:w="29" w:type="dxa"/>
            </w:tcMar>
          </w:tcPr>
          <w:p w14:paraId="4751DE68" w14:textId="77777777" w:rsidR="00AA4858" w:rsidRPr="00435B10" w:rsidRDefault="00AA4858" w:rsidP="00674D37">
            <w:pPr>
              <w:pStyle w:val="TableText"/>
              <w:jc w:val="both"/>
              <w:rPr>
                <w:rFonts w:cs="Arial"/>
                <w:b/>
                <w:bCs/>
              </w:rPr>
            </w:pPr>
            <w:r w:rsidRPr="00435B10">
              <w:rPr>
                <w:rFonts w:cs="Arial"/>
              </w:rPr>
              <w:t>Earned Value Management System</w:t>
            </w:r>
          </w:p>
        </w:tc>
      </w:tr>
      <w:tr w:rsidR="00AA4858" w:rsidRPr="00435B10" w14:paraId="046DE14B" w14:textId="77777777" w:rsidTr="00AA4858">
        <w:trPr>
          <w:cantSplit/>
        </w:trPr>
        <w:tc>
          <w:tcPr>
            <w:tcW w:w="998" w:type="pct"/>
            <w:tcMar>
              <w:top w:w="29" w:type="dxa"/>
              <w:bottom w:w="29" w:type="dxa"/>
            </w:tcMar>
          </w:tcPr>
          <w:p w14:paraId="3D7119D5" w14:textId="77777777" w:rsidR="00AA4858" w:rsidRPr="00435B10" w:rsidRDefault="00AA4858" w:rsidP="00674D37">
            <w:pPr>
              <w:pStyle w:val="TableText"/>
              <w:jc w:val="both"/>
              <w:rPr>
                <w:rFonts w:cs="Arial"/>
                <w:bCs/>
                <w:szCs w:val="20"/>
              </w:rPr>
            </w:pPr>
            <w:r w:rsidRPr="00435B10">
              <w:rPr>
                <w:rFonts w:cs="Arial"/>
                <w:bCs/>
                <w:szCs w:val="20"/>
              </w:rPr>
              <w:t>FAD</w:t>
            </w:r>
          </w:p>
        </w:tc>
        <w:tc>
          <w:tcPr>
            <w:tcW w:w="4002" w:type="pct"/>
            <w:tcMar>
              <w:top w:w="29" w:type="dxa"/>
              <w:bottom w:w="29" w:type="dxa"/>
            </w:tcMar>
          </w:tcPr>
          <w:p w14:paraId="36F8DE1D" w14:textId="77777777" w:rsidR="00AA4858" w:rsidRPr="00435B10" w:rsidRDefault="00AA4858" w:rsidP="00674D37">
            <w:pPr>
              <w:pStyle w:val="TableText"/>
              <w:jc w:val="both"/>
              <w:rPr>
                <w:rFonts w:cs="Arial"/>
                <w:bCs/>
                <w:szCs w:val="20"/>
              </w:rPr>
            </w:pPr>
            <w:r w:rsidRPr="00435B10">
              <w:rPr>
                <w:rFonts w:cs="Arial"/>
                <w:bCs/>
                <w:szCs w:val="20"/>
              </w:rPr>
              <w:t>Formulation Authorization Document</w:t>
            </w:r>
          </w:p>
        </w:tc>
      </w:tr>
      <w:tr w:rsidR="00AA4858" w:rsidRPr="00435B10" w14:paraId="1CF6BD9B" w14:textId="77777777" w:rsidTr="00AA4858">
        <w:trPr>
          <w:cantSplit/>
        </w:trPr>
        <w:tc>
          <w:tcPr>
            <w:tcW w:w="998" w:type="pct"/>
            <w:tcMar>
              <w:top w:w="29" w:type="dxa"/>
              <w:bottom w:w="29" w:type="dxa"/>
            </w:tcMar>
          </w:tcPr>
          <w:p w14:paraId="0668BD29" w14:textId="77777777" w:rsidR="00AA4858" w:rsidRPr="00435B10" w:rsidRDefault="00AA4858" w:rsidP="00674D37">
            <w:pPr>
              <w:pStyle w:val="TableText"/>
              <w:jc w:val="both"/>
              <w:rPr>
                <w:rFonts w:cs="Arial"/>
                <w:bCs/>
                <w:szCs w:val="20"/>
              </w:rPr>
            </w:pPr>
            <w:r w:rsidRPr="00435B10">
              <w:rPr>
                <w:rFonts w:cs="Arial"/>
                <w:bCs/>
                <w:szCs w:val="20"/>
              </w:rPr>
              <w:t>FF</w:t>
            </w:r>
          </w:p>
        </w:tc>
        <w:tc>
          <w:tcPr>
            <w:tcW w:w="4002" w:type="pct"/>
            <w:tcMar>
              <w:top w:w="29" w:type="dxa"/>
              <w:bottom w:w="29" w:type="dxa"/>
            </w:tcMar>
          </w:tcPr>
          <w:p w14:paraId="7B2D893C" w14:textId="77777777" w:rsidR="00AA4858" w:rsidRPr="00435B10" w:rsidRDefault="00AA4858" w:rsidP="00674D37">
            <w:pPr>
              <w:pStyle w:val="TableText"/>
              <w:jc w:val="both"/>
              <w:rPr>
                <w:rFonts w:cs="Arial"/>
                <w:bCs/>
                <w:szCs w:val="20"/>
              </w:rPr>
            </w:pPr>
            <w:r w:rsidRPr="00435B10">
              <w:rPr>
                <w:rFonts w:cs="Arial"/>
                <w:bCs/>
                <w:szCs w:val="20"/>
              </w:rPr>
              <w:t>Finish to Finish</w:t>
            </w:r>
          </w:p>
        </w:tc>
      </w:tr>
      <w:tr w:rsidR="00AA4858" w:rsidRPr="00435B10" w14:paraId="6926E5E4" w14:textId="77777777" w:rsidTr="00AA4858">
        <w:trPr>
          <w:cantSplit/>
        </w:trPr>
        <w:tc>
          <w:tcPr>
            <w:tcW w:w="998" w:type="pct"/>
            <w:tcMar>
              <w:top w:w="29" w:type="dxa"/>
              <w:bottom w:w="29" w:type="dxa"/>
            </w:tcMar>
          </w:tcPr>
          <w:p w14:paraId="40D4B20F" w14:textId="77777777" w:rsidR="00AA4858" w:rsidRPr="00435B10" w:rsidRDefault="00AA4858" w:rsidP="00674D37">
            <w:pPr>
              <w:pStyle w:val="TableText"/>
              <w:jc w:val="both"/>
              <w:rPr>
                <w:rFonts w:cs="Arial"/>
                <w:bCs/>
                <w:szCs w:val="20"/>
              </w:rPr>
            </w:pPr>
            <w:r w:rsidRPr="00435B10">
              <w:rPr>
                <w:rFonts w:cs="Arial"/>
                <w:bCs/>
                <w:szCs w:val="20"/>
              </w:rPr>
              <w:t>FS</w:t>
            </w:r>
          </w:p>
        </w:tc>
        <w:tc>
          <w:tcPr>
            <w:tcW w:w="4002" w:type="pct"/>
            <w:tcMar>
              <w:top w:w="29" w:type="dxa"/>
              <w:bottom w:w="29" w:type="dxa"/>
            </w:tcMar>
          </w:tcPr>
          <w:p w14:paraId="3ABFBF9E" w14:textId="77777777" w:rsidR="00AA4858" w:rsidRPr="00435B10" w:rsidRDefault="00AA4858" w:rsidP="00674D37">
            <w:pPr>
              <w:pStyle w:val="TableText"/>
              <w:jc w:val="both"/>
              <w:rPr>
                <w:rFonts w:cs="Arial"/>
                <w:bCs/>
                <w:szCs w:val="20"/>
              </w:rPr>
            </w:pPr>
            <w:r w:rsidRPr="00435B10">
              <w:rPr>
                <w:rFonts w:cs="Arial"/>
                <w:bCs/>
                <w:szCs w:val="20"/>
              </w:rPr>
              <w:t>Finish to Start</w:t>
            </w:r>
          </w:p>
        </w:tc>
      </w:tr>
      <w:tr w:rsidR="00AA4858" w:rsidRPr="00435B10" w14:paraId="77EC4B07" w14:textId="77777777" w:rsidTr="00AA4858">
        <w:trPr>
          <w:cantSplit/>
        </w:trPr>
        <w:tc>
          <w:tcPr>
            <w:tcW w:w="998" w:type="pct"/>
            <w:tcMar>
              <w:top w:w="29" w:type="dxa"/>
              <w:bottom w:w="29" w:type="dxa"/>
            </w:tcMar>
          </w:tcPr>
          <w:p w14:paraId="144E3F56" w14:textId="77777777" w:rsidR="00AA4858" w:rsidRPr="00435B10" w:rsidRDefault="00AA4858" w:rsidP="00674D37">
            <w:pPr>
              <w:pStyle w:val="TableText"/>
              <w:jc w:val="both"/>
              <w:rPr>
                <w:rFonts w:cs="Arial"/>
                <w:bCs/>
                <w:szCs w:val="20"/>
              </w:rPr>
            </w:pPr>
            <w:r w:rsidRPr="00435B10">
              <w:rPr>
                <w:rFonts w:cs="Arial"/>
                <w:bCs/>
                <w:szCs w:val="20"/>
              </w:rPr>
              <w:t>FY</w:t>
            </w:r>
          </w:p>
        </w:tc>
        <w:tc>
          <w:tcPr>
            <w:tcW w:w="4002" w:type="pct"/>
            <w:tcMar>
              <w:top w:w="29" w:type="dxa"/>
              <w:bottom w:w="29" w:type="dxa"/>
            </w:tcMar>
          </w:tcPr>
          <w:p w14:paraId="18E0821D" w14:textId="77777777" w:rsidR="00AA4858" w:rsidRPr="00435B10" w:rsidRDefault="00AA4858" w:rsidP="00674D37">
            <w:pPr>
              <w:pStyle w:val="TableText"/>
              <w:jc w:val="both"/>
              <w:rPr>
                <w:rFonts w:cs="Arial"/>
                <w:bCs/>
                <w:szCs w:val="20"/>
              </w:rPr>
            </w:pPr>
            <w:r w:rsidRPr="00435B10">
              <w:rPr>
                <w:rFonts w:cs="Arial"/>
                <w:bCs/>
                <w:szCs w:val="20"/>
              </w:rPr>
              <w:t>Fiscal Year</w:t>
            </w:r>
          </w:p>
        </w:tc>
      </w:tr>
      <w:tr w:rsidR="00AA4858" w:rsidRPr="00435B10" w14:paraId="79F1CF1D" w14:textId="77777777" w:rsidTr="00AA4858">
        <w:trPr>
          <w:cantSplit/>
        </w:trPr>
        <w:tc>
          <w:tcPr>
            <w:tcW w:w="998" w:type="pct"/>
            <w:tcMar>
              <w:top w:w="29" w:type="dxa"/>
              <w:bottom w:w="29" w:type="dxa"/>
            </w:tcMar>
          </w:tcPr>
          <w:p w14:paraId="3F074A19" w14:textId="77777777" w:rsidR="00AA4858" w:rsidRPr="00435B10" w:rsidRDefault="00AA4858" w:rsidP="00674D37">
            <w:pPr>
              <w:pStyle w:val="TableText"/>
              <w:jc w:val="both"/>
              <w:rPr>
                <w:rFonts w:cs="Arial"/>
                <w:bCs/>
                <w:szCs w:val="20"/>
              </w:rPr>
            </w:pPr>
            <w:r w:rsidRPr="00435B10">
              <w:rPr>
                <w:rFonts w:cs="Arial"/>
                <w:bCs/>
                <w:szCs w:val="20"/>
              </w:rPr>
              <w:t>GFE</w:t>
            </w:r>
          </w:p>
        </w:tc>
        <w:tc>
          <w:tcPr>
            <w:tcW w:w="4002" w:type="pct"/>
            <w:tcMar>
              <w:top w:w="29" w:type="dxa"/>
              <w:bottom w:w="29" w:type="dxa"/>
            </w:tcMar>
          </w:tcPr>
          <w:p w14:paraId="15B272FB" w14:textId="77777777" w:rsidR="00AA4858" w:rsidRPr="00435B10" w:rsidRDefault="00AA4858" w:rsidP="00674D37">
            <w:pPr>
              <w:pStyle w:val="TableText"/>
              <w:jc w:val="both"/>
              <w:rPr>
                <w:rFonts w:cs="Arial"/>
                <w:bCs/>
                <w:szCs w:val="20"/>
              </w:rPr>
            </w:pPr>
            <w:r w:rsidRPr="00435B10">
              <w:rPr>
                <w:rFonts w:cs="Arial"/>
                <w:bCs/>
                <w:szCs w:val="20"/>
              </w:rPr>
              <w:t>Government-Furnished Equipment</w:t>
            </w:r>
          </w:p>
        </w:tc>
      </w:tr>
      <w:tr w:rsidR="00AA4858" w:rsidRPr="00435B10" w14:paraId="5B695020" w14:textId="77777777" w:rsidTr="00AA4858">
        <w:trPr>
          <w:cantSplit/>
        </w:trPr>
        <w:tc>
          <w:tcPr>
            <w:tcW w:w="998" w:type="pct"/>
            <w:tcMar>
              <w:top w:w="29" w:type="dxa"/>
              <w:bottom w:w="29" w:type="dxa"/>
            </w:tcMar>
          </w:tcPr>
          <w:p w14:paraId="4CA373C3" w14:textId="77777777" w:rsidR="00AA4858" w:rsidRPr="00435B10" w:rsidRDefault="00AA4858" w:rsidP="00674D37">
            <w:pPr>
              <w:pStyle w:val="TableText"/>
              <w:jc w:val="both"/>
              <w:rPr>
                <w:rFonts w:cs="Arial"/>
                <w:bCs/>
                <w:szCs w:val="20"/>
              </w:rPr>
            </w:pPr>
            <w:r w:rsidRPr="00435B10">
              <w:rPr>
                <w:rFonts w:cs="Arial"/>
                <w:bCs/>
                <w:szCs w:val="20"/>
              </w:rPr>
              <w:t>GFM</w:t>
            </w:r>
          </w:p>
        </w:tc>
        <w:tc>
          <w:tcPr>
            <w:tcW w:w="4002" w:type="pct"/>
            <w:tcMar>
              <w:top w:w="29" w:type="dxa"/>
              <w:bottom w:w="29" w:type="dxa"/>
            </w:tcMar>
          </w:tcPr>
          <w:p w14:paraId="359CCCCB" w14:textId="77777777" w:rsidR="00AA4858" w:rsidRPr="00435B10" w:rsidRDefault="00AA4858" w:rsidP="00674D37">
            <w:pPr>
              <w:pStyle w:val="TableText"/>
              <w:jc w:val="both"/>
              <w:rPr>
                <w:rFonts w:cs="Arial"/>
                <w:bCs/>
                <w:szCs w:val="20"/>
              </w:rPr>
            </w:pPr>
            <w:r w:rsidRPr="00435B10">
              <w:rPr>
                <w:rFonts w:cs="Arial"/>
                <w:bCs/>
                <w:szCs w:val="20"/>
              </w:rPr>
              <w:t>Government-Furnished Material</w:t>
            </w:r>
          </w:p>
        </w:tc>
      </w:tr>
      <w:tr w:rsidR="00AA4858" w:rsidRPr="00435B10" w14:paraId="69A65448" w14:textId="77777777" w:rsidTr="00AA4858">
        <w:trPr>
          <w:cantSplit/>
        </w:trPr>
        <w:tc>
          <w:tcPr>
            <w:tcW w:w="998" w:type="pct"/>
            <w:tcMar>
              <w:top w:w="29" w:type="dxa"/>
              <w:bottom w:w="29" w:type="dxa"/>
            </w:tcMar>
          </w:tcPr>
          <w:p w14:paraId="7233C74B" w14:textId="77777777" w:rsidR="00AA4858" w:rsidRPr="00435B10" w:rsidRDefault="00AA4858" w:rsidP="00674D37">
            <w:pPr>
              <w:pStyle w:val="TableText"/>
              <w:jc w:val="both"/>
              <w:rPr>
                <w:rFonts w:cs="Arial"/>
                <w:bCs/>
                <w:szCs w:val="20"/>
              </w:rPr>
            </w:pPr>
            <w:r w:rsidRPr="00435B10">
              <w:rPr>
                <w:rFonts w:cs="Arial"/>
                <w:bCs/>
                <w:szCs w:val="20"/>
              </w:rPr>
              <w:t>GSFC</w:t>
            </w:r>
          </w:p>
        </w:tc>
        <w:tc>
          <w:tcPr>
            <w:tcW w:w="4002" w:type="pct"/>
            <w:tcMar>
              <w:top w:w="29" w:type="dxa"/>
              <w:bottom w:w="29" w:type="dxa"/>
            </w:tcMar>
          </w:tcPr>
          <w:p w14:paraId="4771891F" w14:textId="77777777" w:rsidR="00AA4858" w:rsidRPr="00435B10" w:rsidRDefault="00AA4858" w:rsidP="00674D37">
            <w:pPr>
              <w:pStyle w:val="TableText"/>
              <w:jc w:val="both"/>
              <w:rPr>
                <w:rFonts w:cs="Arial"/>
                <w:bCs/>
                <w:szCs w:val="20"/>
              </w:rPr>
            </w:pPr>
            <w:r w:rsidRPr="00435B10">
              <w:rPr>
                <w:rFonts w:cs="Arial"/>
                <w:bCs/>
                <w:szCs w:val="20"/>
              </w:rPr>
              <w:t>Goddard Space Flight Center</w:t>
            </w:r>
          </w:p>
        </w:tc>
      </w:tr>
      <w:tr w:rsidR="00AA4858" w:rsidRPr="00435B10" w14:paraId="6D728BE7" w14:textId="77777777" w:rsidTr="00AA4858">
        <w:trPr>
          <w:cantSplit/>
        </w:trPr>
        <w:tc>
          <w:tcPr>
            <w:tcW w:w="998" w:type="pct"/>
            <w:tcMar>
              <w:top w:w="29" w:type="dxa"/>
              <w:bottom w:w="29" w:type="dxa"/>
            </w:tcMar>
          </w:tcPr>
          <w:p w14:paraId="2CFC4F2F" w14:textId="77777777" w:rsidR="00AA4858" w:rsidRPr="00435B10" w:rsidRDefault="00F225D2" w:rsidP="00674D37">
            <w:pPr>
              <w:pStyle w:val="TableText"/>
              <w:jc w:val="both"/>
              <w:rPr>
                <w:rFonts w:cs="Arial"/>
                <w:bCs/>
                <w:szCs w:val="20"/>
              </w:rPr>
            </w:pPr>
            <w:r>
              <w:rPr>
                <w:rFonts w:cs="Arial"/>
                <w:bCs/>
                <w:szCs w:val="20"/>
              </w:rPr>
              <w:t>IAWA</w:t>
            </w:r>
          </w:p>
        </w:tc>
        <w:tc>
          <w:tcPr>
            <w:tcW w:w="4002" w:type="pct"/>
            <w:tcMar>
              <w:top w:w="29" w:type="dxa"/>
              <w:bottom w:w="29" w:type="dxa"/>
            </w:tcMar>
          </w:tcPr>
          <w:p w14:paraId="66768FAB" w14:textId="77777777" w:rsidR="00AA4858" w:rsidRPr="00435B10" w:rsidRDefault="00AA4858" w:rsidP="00674D37">
            <w:pPr>
              <w:pStyle w:val="TableText"/>
              <w:jc w:val="both"/>
              <w:rPr>
                <w:rFonts w:cs="Arial"/>
                <w:bCs/>
                <w:szCs w:val="20"/>
              </w:rPr>
            </w:pPr>
            <w:r w:rsidRPr="00435B10">
              <w:rPr>
                <w:rFonts w:cs="Arial"/>
                <w:bCs/>
                <w:szCs w:val="20"/>
              </w:rPr>
              <w:t>Intra-Agency Work Agreement</w:t>
            </w:r>
          </w:p>
        </w:tc>
      </w:tr>
      <w:tr w:rsidR="00AA4858" w:rsidRPr="00435B10" w14:paraId="076BD006" w14:textId="77777777" w:rsidTr="00AA4858">
        <w:trPr>
          <w:cantSplit/>
        </w:trPr>
        <w:tc>
          <w:tcPr>
            <w:tcW w:w="998" w:type="pct"/>
            <w:tcMar>
              <w:top w:w="29" w:type="dxa"/>
              <w:bottom w:w="29" w:type="dxa"/>
            </w:tcMar>
          </w:tcPr>
          <w:p w14:paraId="5E6E15A0" w14:textId="77777777" w:rsidR="00AA4858" w:rsidRPr="00435B10" w:rsidRDefault="00AA4858" w:rsidP="00674D37">
            <w:pPr>
              <w:pStyle w:val="TableText"/>
              <w:jc w:val="both"/>
              <w:rPr>
                <w:rFonts w:cs="Arial"/>
                <w:bCs/>
                <w:szCs w:val="20"/>
              </w:rPr>
            </w:pPr>
            <w:r w:rsidRPr="00435B10">
              <w:rPr>
                <w:rFonts w:cs="Arial"/>
                <w:bCs/>
                <w:szCs w:val="20"/>
              </w:rPr>
              <w:t>IBR</w:t>
            </w:r>
          </w:p>
        </w:tc>
        <w:tc>
          <w:tcPr>
            <w:tcW w:w="4002" w:type="pct"/>
            <w:tcMar>
              <w:top w:w="29" w:type="dxa"/>
              <w:bottom w:w="29" w:type="dxa"/>
            </w:tcMar>
          </w:tcPr>
          <w:p w14:paraId="40408CF1" w14:textId="77777777" w:rsidR="00AA4858" w:rsidRPr="00435B10" w:rsidRDefault="00AA4858" w:rsidP="00674D37">
            <w:pPr>
              <w:pStyle w:val="TableText"/>
              <w:jc w:val="both"/>
              <w:rPr>
                <w:rFonts w:cs="Arial"/>
                <w:bCs/>
                <w:szCs w:val="20"/>
              </w:rPr>
            </w:pPr>
            <w:r w:rsidRPr="00435B10">
              <w:rPr>
                <w:rFonts w:cs="Arial"/>
                <w:bCs/>
                <w:szCs w:val="20"/>
              </w:rPr>
              <w:t>Integrated Baseline Review</w:t>
            </w:r>
          </w:p>
        </w:tc>
      </w:tr>
      <w:tr w:rsidR="00AA4858" w:rsidRPr="00435B10" w14:paraId="0F70636F" w14:textId="77777777" w:rsidTr="00AA4858">
        <w:trPr>
          <w:cantSplit/>
        </w:trPr>
        <w:tc>
          <w:tcPr>
            <w:tcW w:w="998" w:type="pct"/>
            <w:tcMar>
              <w:top w:w="29" w:type="dxa"/>
              <w:bottom w:w="29" w:type="dxa"/>
            </w:tcMar>
          </w:tcPr>
          <w:p w14:paraId="4E181AD2" w14:textId="77777777" w:rsidR="00AA4858" w:rsidRPr="00435B10" w:rsidRDefault="00AA4858" w:rsidP="00674D37">
            <w:pPr>
              <w:pStyle w:val="TableText"/>
              <w:jc w:val="both"/>
              <w:rPr>
                <w:rFonts w:cs="Arial"/>
              </w:rPr>
            </w:pPr>
            <w:r w:rsidRPr="00435B10">
              <w:rPr>
                <w:rFonts w:cs="Arial"/>
              </w:rPr>
              <w:t>IEAC</w:t>
            </w:r>
          </w:p>
        </w:tc>
        <w:tc>
          <w:tcPr>
            <w:tcW w:w="4002" w:type="pct"/>
            <w:tcMar>
              <w:top w:w="29" w:type="dxa"/>
              <w:bottom w:w="29" w:type="dxa"/>
            </w:tcMar>
          </w:tcPr>
          <w:p w14:paraId="0DC9BD50" w14:textId="77777777" w:rsidR="00AA4858" w:rsidRPr="00435B10" w:rsidRDefault="00AA4858" w:rsidP="00674D37">
            <w:pPr>
              <w:pStyle w:val="TableText"/>
              <w:jc w:val="both"/>
              <w:rPr>
                <w:rFonts w:cs="Arial"/>
                <w:b/>
                <w:bCs/>
              </w:rPr>
            </w:pPr>
            <w:r w:rsidRPr="00435B10">
              <w:rPr>
                <w:rFonts w:cs="Arial"/>
              </w:rPr>
              <w:t>Independent Estimate at Completion</w:t>
            </w:r>
          </w:p>
        </w:tc>
      </w:tr>
      <w:tr w:rsidR="00AA4858" w:rsidRPr="00435B10" w14:paraId="616A260F" w14:textId="77777777" w:rsidTr="00AA4858">
        <w:trPr>
          <w:cantSplit/>
        </w:trPr>
        <w:tc>
          <w:tcPr>
            <w:tcW w:w="998" w:type="pct"/>
            <w:tcMar>
              <w:top w:w="29" w:type="dxa"/>
              <w:bottom w:w="29" w:type="dxa"/>
            </w:tcMar>
          </w:tcPr>
          <w:p w14:paraId="65A343BB" w14:textId="77777777" w:rsidR="00AA4858" w:rsidRPr="00435B10" w:rsidRDefault="00AA4858" w:rsidP="00674D37">
            <w:pPr>
              <w:pStyle w:val="TableText"/>
              <w:jc w:val="both"/>
              <w:rPr>
                <w:rFonts w:cs="Arial"/>
                <w:bCs/>
                <w:szCs w:val="20"/>
              </w:rPr>
            </w:pPr>
            <w:r w:rsidRPr="00435B10">
              <w:rPr>
                <w:rFonts w:cs="Arial"/>
                <w:bCs/>
                <w:szCs w:val="20"/>
              </w:rPr>
              <w:t>IMP</w:t>
            </w:r>
          </w:p>
        </w:tc>
        <w:tc>
          <w:tcPr>
            <w:tcW w:w="4002" w:type="pct"/>
            <w:tcMar>
              <w:top w:w="29" w:type="dxa"/>
              <w:bottom w:w="29" w:type="dxa"/>
            </w:tcMar>
          </w:tcPr>
          <w:p w14:paraId="436A55CB" w14:textId="77777777" w:rsidR="00AA4858" w:rsidRPr="00435B10" w:rsidRDefault="00AA4858" w:rsidP="00674D37">
            <w:pPr>
              <w:pStyle w:val="TableText"/>
              <w:jc w:val="both"/>
              <w:rPr>
                <w:rFonts w:cs="Arial"/>
                <w:bCs/>
                <w:szCs w:val="20"/>
              </w:rPr>
            </w:pPr>
            <w:r w:rsidRPr="00435B10">
              <w:rPr>
                <w:rFonts w:cs="Arial"/>
                <w:bCs/>
                <w:szCs w:val="20"/>
              </w:rPr>
              <w:t>Integrated Master Plan</w:t>
            </w:r>
          </w:p>
        </w:tc>
      </w:tr>
      <w:tr w:rsidR="00AA4858" w:rsidRPr="00435B10" w14:paraId="69F0FB1C" w14:textId="77777777" w:rsidTr="00AA4858">
        <w:trPr>
          <w:cantSplit/>
        </w:trPr>
        <w:tc>
          <w:tcPr>
            <w:tcW w:w="998" w:type="pct"/>
            <w:tcMar>
              <w:top w:w="29" w:type="dxa"/>
              <w:bottom w:w="29" w:type="dxa"/>
            </w:tcMar>
          </w:tcPr>
          <w:p w14:paraId="4042FB12" w14:textId="77777777" w:rsidR="00AA4858" w:rsidRPr="00435B10" w:rsidRDefault="00AA4858" w:rsidP="00674D37">
            <w:pPr>
              <w:pStyle w:val="TableText"/>
              <w:jc w:val="both"/>
              <w:rPr>
                <w:rFonts w:cs="Arial"/>
                <w:bCs/>
                <w:szCs w:val="20"/>
              </w:rPr>
            </w:pPr>
            <w:r w:rsidRPr="00435B10">
              <w:rPr>
                <w:rFonts w:cs="Arial"/>
                <w:bCs/>
                <w:szCs w:val="20"/>
              </w:rPr>
              <w:t>IMS</w:t>
            </w:r>
          </w:p>
        </w:tc>
        <w:tc>
          <w:tcPr>
            <w:tcW w:w="4002" w:type="pct"/>
            <w:tcMar>
              <w:top w:w="29" w:type="dxa"/>
              <w:bottom w:w="29" w:type="dxa"/>
            </w:tcMar>
          </w:tcPr>
          <w:p w14:paraId="64A6B169" w14:textId="77777777" w:rsidR="00AA4858" w:rsidRPr="00435B10" w:rsidRDefault="00AA4858" w:rsidP="00674D37">
            <w:pPr>
              <w:pStyle w:val="TableText"/>
              <w:jc w:val="both"/>
              <w:rPr>
                <w:rFonts w:cs="Arial"/>
                <w:bCs/>
                <w:szCs w:val="20"/>
              </w:rPr>
            </w:pPr>
            <w:r w:rsidRPr="00435B10">
              <w:rPr>
                <w:rFonts w:cs="Arial"/>
                <w:bCs/>
                <w:szCs w:val="20"/>
              </w:rPr>
              <w:t>Integrated Master Schedule</w:t>
            </w:r>
          </w:p>
        </w:tc>
      </w:tr>
      <w:tr w:rsidR="004325FB" w:rsidRPr="00435B10" w14:paraId="24E76BD1" w14:textId="77777777" w:rsidTr="004325FB">
        <w:trPr>
          <w:cantSplit/>
          <w:trHeight w:val="321"/>
        </w:trPr>
        <w:tc>
          <w:tcPr>
            <w:tcW w:w="998" w:type="pct"/>
            <w:tcMar>
              <w:top w:w="29" w:type="dxa"/>
              <w:bottom w:w="29" w:type="dxa"/>
            </w:tcMar>
          </w:tcPr>
          <w:p w14:paraId="5CDE4593" w14:textId="77777777" w:rsidR="004325FB" w:rsidRPr="00435B10" w:rsidRDefault="004325FB" w:rsidP="00674D37">
            <w:pPr>
              <w:pStyle w:val="TableText"/>
              <w:jc w:val="both"/>
              <w:rPr>
                <w:rFonts w:cs="Arial"/>
              </w:rPr>
            </w:pPr>
            <w:r w:rsidRPr="00435B10">
              <w:rPr>
                <w:rFonts w:cs="Arial"/>
                <w:szCs w:val="24"/>
              </w:rPr>
              <w:t>IPMR</w:t>
            </w:r>
          </w:p>
        </w:tc>
        <w:tc>
          <w:tcPr>
            <w:tcW w:w="4002" w:type="pct"/>
            <w:tcMar>
              <w:top w:w="29" w:type="dxa"/>
              <w:bottom w:w="29" w:type="dxa"/>
            </w:tcMar>
          </w:tcPr>
          <w:p w14:paraId="56200187" w14:textId="77777777" w:rsidR="004325FB" w:rsidRPr="00435B10" w:rsidRDefault="004325FB" w:rsidP="00674D37">
            <w:pPr>
              <w:pStyle w:val="TableText"/>
              <w:jc w:val="both"/>
              <w:rPr>
                <w:rFonts w:cs="Arial"/>
              </w:rPr>
            </w:pPr>
            <w:r w:rsidRPr="00435B10">
              <w:rPr>
                <w:rFonts w:cs="Arial"/>
                <w:szCs w:val="24"/>
              </w:rPr>
              <w:t>Integrated Program Management Report</w:t>
            </w:r>
          </w:p>
        </w:tc>
      </w:tr>
      <w:tr w:rsidR="00AA4858" w:rsidRPr="00435B10" w14:paraId="49CBA497" w14:textId="77777777" w:rsidTr="00AA4858">
        <w:trPr>
          <w:cantSplit/>
        </w:trPr>
        <w:tc>
          <w:tcPr>
            <w:tcW w:w="998" w:type="pct"/>
            <w:tcMar>
              <w:top w:w="29" w:type="dxa"/>
              <w:bottom w:w="29" w:type="dxa"/>
            </w:tcMar>
          </w:tcPr>
          <w:p w14:paraId="5D1FE73F" w14:textId="77777777" w:rsidR="00AA4858" w:rsidRPr="00435B10" w:rsidRDefault="00AA4858" w:rsidP="00674D37">
            <w:pPr>
              <w:pStyle w:val="TableText"/>
              <w:jc w:val="both"/>
              <w:rPr>
                <w:rFonts w:cs="Arial"/>
                <w:bCs/>
                <w:szCs w:val="20"/>
              </w:rPr>
            </w:pPr>
            <w:r w:rsidRPr="00435B10">
              <w:rPr>
                <w:rFonts w:cs="Arial"/>
                <w:bCs/>
                <w:szCs w:val="20"/>
              </w:rPr>
              <w:t>IPT</w:t>
            </w:r>
          </w:p>
        </w:tc>
        <w:tc>
          <w:tcPr>
            <w:tcW w:w="4002" w:type="pct"/>
            <w:tcMar>
              <w:top w:w="29" w:type="dxa"/>
              <w:bottom w:w="29" w:type="dxa"/>
            </w:tcMar>
          </w:tcPr>
          <w:p w14:paraId="2BF7502D" w14:textId="77777777" w:rsidR="00AA4858" w:rsidRPr="00435B10" w:rsidRDefault="00AA4858" w:rsidP="00674D37">
            <w:pPr>
              <w:pStyle w:val="TableText"/>
              <w:jc w:val="both"/>
              <w:rPr>
                <w:rFonts w:cs="Arial"/>
                <w:bCs/>
                <w:szCs w:val="20"/>
              </w:rPr>
            </w:pPr>
            <w:r w:rsidRPr="00435B10">
              <w:rPr>
                <w:rFonts w:cs="Arial"/>
                <w:bCs/>
                <w:szCs w:val="20"/>
              </w:rPr>
              <w:t>Integrated Product Team</w:t>
            </w:r>
          </w:p>
        </w:tc>
      </w:tr>
      <w:tr w:rsidR="00AA4858" w:rsidRPr="00435B10" w14:paraId="23CDFACF" w14:textId="77777777" w:rsidTr="00AA4858">
        <w:trPr>
          <w:cantSplit/>
        </w:trPr>
        <w:tc>
          <w:tcPr>
            <w:tcW w:w="998" w:type="pct"/>
            <w:tcMar>
              <w:top w:w="29" w:type="dxa"/>
              <w:bottom w:w="29" w:type="dxa"/>
            </w:tcMar>
          </w:tcPr>
          <w:p w14:paraId="24761152" w14:textId="77777777" w:rsidR="00AA4858" w:rsidRPr="00435B10" w:rsidRDefault="00AA4858" w:rsidP="00674D37">
            <w:pPr>
              <w:pStyle w:val="TableText"/>
              <w:jc w:val="both"/>
              <w:rPr>
                <w:rFonts w:cs="Arial"/>
                <w:bCs/>
                <w:szCs w:val="20"/>
              </w:rPr>
            </w:pPr>
            <w:r w:rsidRPr="00435B10">
              <w:rPr>
                <w:rFonts w:cs="Arial"/>
                <w:bCs/>
                <w:szCs w:val="20"/>
              </w:rPr>
              <w:t>ITD</w:t>
            </w:r>
          </w:p>
        </w:tc>
        <w:tc>
          <w:tcPr>
            <w:tcW w:w="4002" w:type="pct"/>
            <w:tcMar>
              <w:top w:w="29" w:type="dxa"/>
              <w:bottom w:w="29" w:type="dxa"/>
            </w:tcMar>
          </w:tcPr>
          <w:p w14:paraId="60832FCF" w14:textId="77777777" w:rsidR="00AA4858" w:rsidRPr="00435B10" w:rsidRDefault="00AA4858" w:rsidP="00674D37">
            <w:pPr>
              <w:pStyle w:val="TableText"/>
              <w:jc w:val="both"/>
              <w:rPr>
                <w:rFonts w:cs="Arial"/>
                <w:bCs/>
                <w:szCs w:val="20"/>
              </w:rPr>
            </w:pPr>
            <w:r w:rsidRPr="00435B10">
              <w:rPr>
                <w:rFonts w:cs="Arial"/>
                <w:bCs/>
                <w:szCs w:val="20"/>
              </w:rPr>
              <w:t>Inception to Date</w:t>
            </w:r>
          </w:p>
        </w:tc>
      </w:tr>
      <w:tr w:rsidR="00AA4858" w:rsidRPr="00435B10" w14:paraId="66696D84" w14:textId="77777777" w:rsidTr="00AA4858">
        <w:trPr>
          <w:cantSplit/>
        </w:trPr>
        <w:tc>
          <w:tcPr>
            <w:tcW w:w="998" w:type="pct"/>
            <w:tcMar>
              <w:top w:w="29" w:type="dxa"/>
              <w:bottom w:w="29" w:type="dxa"/>
            </w:tcMar>
          </w:tcPr>
          <w:p w14:paraId="301B8C2D" w14:textId="77777777" w:rsidR="00AA4858" w:rsidRPr="00435B10" w:rsidRDefault="00AA4858" w:rsidP="00674D37">
            <w:pPr>
              <w:pStyle w:val="TableText"/>
              <w:jc w:val="both"/>
              <w:rPr>
                <w:rFonts w:cs="Arial"/>
                <w:bCs/>
                <w:szCs w:val="20"/>
              </w:rPr>
            </w:pPr>
            <w:r w:rsidRPr="00435B10">
              <w:rPr>
                <w:rFonts w:cs="Arial"/>
                <w:bCs/>
                <w:szCs w:val="20"/>
              </w:rPr>
              <w:t>JCL</w:t>
            </w:r>
          </w:p>
        </w:tc>
        <w:tc>
          <w:tcPr>
            <w:tcW w:w="4002" w:type="pct"/>
            <w:tcMar>
              <w:top w:w="29" w:type="dxa"/>
              <w:bottom w:w="29" w:type="dxa"/>
            </w:tcMar>
          </w:tcPr>
          <w:p w14:paraId="2BDD5DEF" w14:textId="77777777" w:rsidR="00AA4858" w:rsidRPr="00435B10" w:rsidRDefault="00AA4858" w:rsidP="00674D37">
            <w:pPr>
              <w:pStyle w:val="TableText"/>
              <w:jc w:val="both"/>
              <w:rPr>
                <w:rFonts w:cs="Arial"/>
                <w:bCs/>
                <w:szCs w:val="20"/>
              </w:rPr>
            </w:pPr>
            <w:r w:rsidRPr="00435B10">
              <w:rPr>
                <w:rFonts w:cs="Arial"/>
                <w:bCs/>
              </w:rPr>
              <w:t>Joint Cost</w:t>
            </w:r>
            <w:r w:rsidRPr="00435B10">
              <w:rPr>
                <w:rFonts w:cs="Arial"/>
              </w:rPr>
              <w:t xml:space="preserve"> </w:t>
            </w:r>
            <w:r w:rsidRPr="00435B10">
              <w:rPr>
                <w:rFonts w:cs="Arial"/>
                <w:bCs/>
              </w:rPr>
              <w:t>and Schedule Confidence Level</w:t>
            </w:r>
          </w:p>
        </w:tc>
      </w:tr>
      <w:tr w:rsidR="00AA4858" w:rsidRPr="00435B10" w14:paraId="77459D5E" w14:textId="77777777" w:rsidTr="00AA4858">
        <w:trPr>
          <w:cantSplit/>
        </w:trPr>
        <w:tc>
          <w:tcPr>
            <w:tcW w:w="998" w:type="pct"/>
            <w:tcMar>
              <w:top w:w="29" w:type="dxa"/>
              <w:bottom w:w="29" w:type="dxa"/>
            </w:tcMar>
          </w:tcPr>
          <w:p w14:paraId="759B5D08" w14:textId="77777777" w:rsidR="00AA4858" w:rsidRPr="00435B10" w:rsidRDefault="00AA4858" w:rsidP="00674D37">
            <w:pPr>
              <w:pStyle w:val="TableText"/>
              <w:jc w:val="both"/>
              <w:rPr>
                <w:rFonts w:cs="Arial"/>
                <w:bCs/>
                <w:szCs w:val="20"/>
              </w:rPr>
            </w:pPr>
            <w:r w:rsidRPr="00435B10">
              <w:rPr>
                <w:rFonts w:cs="Arial"/>
                <w:bCs/>
                <w:szCs w:val="20"/>
              </w:rPr>
              <w:t xml:space="preserve">KDP </w:t>
            </w:r>
          </w:p>
        </w:tc>
        <w:tc>
          <w:tcPr>
            <w:tcW w:w="4002" w:type="pct"/>
            <w:tcMar>
              <w:top w:w="29" w:type="dxa"/>
              <w:bottom w:w="29" w:type="dxa"/>
            </w:tcMar>
          </w:tcPr>
          <w:p w14:paraId="644CF450" w14:textId="77777777" w:rsidR="00AA4858" w:rsidRPr="00435B10" w:rsidRDefault="00AA4858" w:rsidP="00674D37">
            <w:pPr>
              <w:pStyle w:val="TableText"/>
              <w:jc w:val="both"/>
              <w:rPr>
                <w:rFonts w:cs="Arial"/>
                <w:bCs/>
                <w:szCs w:val="20"/>
              </w:rPr>
            </w:pPr>
            <w:r w:rsidRPr="00435B10">
              <w:rPr>
                <w:rFonts w:cs="Arial"/>
                <w:bCs/>
                <w:szCs w:val="20"/>
              </w:rPr>
              <w:t>Key Decision Point</w:t>
            </w:r>
          </w:p>
        </w:tc>
      </w:tr>
      <w:tr w:rsidR="007D5192" w:rsidRPr="00435B10" w14:paraId="0017F721" w14:textId="77777777" w:rsidTr="00AA4858">
        <w:trPr>
          <w:cantSplit/>
        </w:trPr>
        <w:tc>
          <w:tcPr>
            <w:tcW w:w="998" w:type="pct"/>
            <w:tcMar>
              <w:top w:w="29" w:type="dxa"/>
              <w:bottom w:w="29" w:type="dxa"/>
            </w:tcMar>
          </w:tcPr>
          <w:p w14:paraId="44B3061A" w14:textId="77777777" w:rsidR="007D5192" w:rsidRPr="00435B10" w:rsidRDefault="007D5192" w:rsidP="00674D37">
            <w:pPr>
              <w:pStyle w:val="TableText"/>
              <w:jc w:val="both"/>
              <w:rPr>
                <w:rFonts w:cs="Arial"/>
              </w:rPr>
            </w:pPr>
            <w:r>
              <w:rPr>
                <w:rFonts w:cs="Arial"/>
              </w:rPr>
              <w:t>LCC</w:t>
            </w:r>
          </w:p>
        </w:tc>
        <w:tc>
          <w:tcPr>
            <w:tcW w:w="4002" w:type="pct"/>
            <w:tcMar>
              <w:top w:w="29" w:type="dxa"/>
              <w:bottom w:w="29" w:type="dxa"/>
            </w:tcMar>
          </w:tcPr>
          <w:p w14:paraId="22FDDD1A" w14:textId="77777777" w:rsidR="007D5192" w:rsidRPr="00435B10" w:rsidRDefault="007D5192" w:rsidP="00674D37">
            <w:pPr>
              <w:pStyle w:val="TableText"/>
              <w:jc w:val="both"/>
              <w:rPr>
                <w:rFonts w:cs="Arial"/>
              </w:rPr>
            </w:pPr>
            <w:r>
              <w:rPr>
                <w:rFonts w:cs="Arial"/>
              </w:rPr>
              <w:t>Life Cycle Costs</w:t>
            </w:r>
          </w:p>
        </w:tc>
      </w:tr>
      <w:tr w:rsidR="00AA4858" w:rsidRPr="00435B10" w14:paraId="6A05BC3A" w14:textId="77777777" w:rsidTr="00AA4858">
        <w:trPr>
          <w:cantSplit/>
        </w:trPr>
        <w:tc>
          <w:tcPr>
            <w:tcW w:w="998" w:type="pct"/>
            <w:tcMar>
              <w:top w:w="29" w:type="dxa"/>
              <w:bottom w:w="29" w:type="dxa"/>
            </w:tcMar>
          </w:tcPr>
          <w:p w14:paraId="327067CF" w14:textId="77777777" w:rsidR="00AA4858" w:rsidRPr="00435B10" w:rsidRDefault="00C125CB" w:rsidP="00674D37">
            <w:pPr>
              <w:pStyle w:val="TableText"/>
              <w:jc w:val="both"/>
              <w:rPr>
                <w:rFonts w:cs="Arial"/>
              </w:rPr>
            </w:pPr>
            <w:r w:rsidRPr="00435B10">
              <w:rPr>
                <w:rFonts w:cs="Arial"/>
              </w:rPr>
              <w:t>LOE</w:t>
            </w:r>
          </w:p>
        </w:tc>
        <w:tc>
          <w:tcPr>
            <w:tcW w:w="4002" w:type="pct"/>
            <w:tcMar>
              <w:top w:w="29" w:type="dxa"/>
              <w:bottom w:w="29" w:type="dxa"/>
            </w:tcMar>
          </w:tcPr>
          <w:p w14:paraId="1D4B3A3B" w14:textId="77777777" w:rsidR="00AA4858" w:rsidRPr="00435B10" w:rsidRDefault="00AA4858" w:rsidP="00674D37">
            <w:pPr>
              <w:pStyle w:val="TableText"/>
              <w:jc w:val="both"/>
              <w:rPr>
                <w:rFonts w:cs="Arial"/>
              </w:rPr>
            </w:pPr>
            <w:r w:rsidRPr="00435B10">
              <w:rPr>
                <w:rFonts w:cs="Arial"/>
              </w:rPr>
              <w:t>Level of Effort</w:t>
            </w:r>
          </w:p>
        </w:tc>
      </w:tr>
      <w:tr w:rsidR="00AA4858" w:rsidRPr="00435B10" w14:paraId="6D8548FB" w14:textId="77777777" w:rsidTr="00AA4858">
        <w:trPr>
          <w:cantSplit/>
        </w:trPr>
        <w:tc>
          <w:tcPr>
            <w:tcW w:w="998" w:type="pct"/>
            <w:tcMar>
              <w:top w:w="29" w:type="dxa"/>
              <w:bottom w:w="29" w:type="dxa"/>
            </w:tcMar>
          </w:tcPr>
          <w:p w14:paraId="7912F241" w14:textId="77777777" w:rsidR="00AA4858" w:rsidRPr="00435B10" w:rsidRDefault="00AA4858" w:rsidP="00674D37">
            <w:pPr>
              <w:pStyle w:val="TableText"/>
              <w:jc w:val="both"/>
              <w:rPr>
                <w:rFonts w:cs="Arial"/>
                <w:bCs/>
                <w:szCs w:val="20"/>
              </w:rPr>
            </w:pPr>
            <w:r w:rsidRPr="00435B10">
              <w:rPr>
                <w:rFonts w:cs="Arial"/>
                <w:bCs/>
                <w:szCs w:val="20"/>
              </w:rPr>
              <w:t>MDAA/HQ</w:t>
            </w:r>
          </w:p>
        </w:tc>
        <w:tc>
          <w:tcPr>
            <w:tcW w:w="4002" w:type="pct"/>
            <w:tcMar>
              <w:top w:w="29" w:type="dxa"/>
              <w:bottom w:w="29" w:type="dxa"/>
            </w:tcMar>
          </w:tcPr>
          <w:p w14:paraId="66E4AB1C" w14:textId="77777777" w:rsidR="00AA4858" w:rsidRPr="00435B10" w:rsidRDefault="00AA4858" w:rsidP="00674D37">
            <w:pPr>
              <w:pStyle w:val="TableText"/>
              <w:jc w:val="both"/>
              <w:rPr>
                <w:rFonts w:cs="Arial"/>
                <w:bCs/>
                <w:szCs w:val="20"/>
              </w:rPr>
            </w:pPr>
            <w:r w:rsidRPr="00435B10">
              <w:rPr>
                <w:rFonts w:cs="Arial"/>
                <w:bCs/>
                <w:szCs w:val="20"/>
              </w:rPr>
              <w:t>Mission Directorate Associate Admin</w:t>
            </w:r>
            <w:r w:rsidR="007724FE" w:rsidRPr="00435B10">
              <w:rPr>
                <w:rFonts w:cs="Arial"/>
                <w:bCs/>
                <w:szCs w:val="20"/>
              </w:rPr>
              <w:t>i</w:t>
            </w:r>
            <w:r w:rsidRPr="00435B10">
              <w:rPr>
                <w:rFonts w:cs="Arial"/>
                <w:bCs/>
                <w:szCs w:val="20"/>
              </w:rPr>
              <w:t>strator/NASA Headquarters</w:t>
            </w:r>
          </w:p>
        </w:tc>
      </w:tr>
      <w:tr w:rsidR="00AA4858" w:rsidRPr="00435B10" w14:paraId="421D7B82" w14:textId="77777777" w:rsidTr="00AA4858">
        <w:trPr>
          <w:cantSplit/>
        </w:trPr>
        <w:tc>
          <w:tcPr>
            <w:tcW w:w="998" w:type="pct"/>
            <w:tcMar>
              <w:top w:w="29" w:type="dxa"/>
              <w:bottom w:w="29" w:type="dxa"/>
            </w:tcMar>
          </w:tcPr>
          <w:p w14:paraId="2D4DB008" w14:textId="77777777" w:rsidR="00AA4858" w:rsidRPr="00435B10" w:rsidRDefault="00AA4858" w:rsidP="00674D37">
            <w:pPr>
              <w:pStyle w:val="TableText"/>
              <w:jc w:val="both"/>
              <w:rPr>
                <w:rFonts w:cs="Arial"/>
                <w:bCs/>
                <w:szCs w:val="20"/>
              </w:rPr>
            </w:pPr>
            <w:r w:rsidRPr="00435B10">
              <w:rPr>
                <w:rFonts w:cs="Arial"/>
                <w:bCs/>
                <w:szCs w:val="20"/>
              </w:rPr>
              <w:t>MdM</w:t>
            </w:r>
          </w:p>
        </w:tc>
        <w:tc>
          <w:tcPr>
            <w:tcW w:w="4002" w:type="pct"/>
            <w:tcMar>
              <w:top w:w="29" w:type="dxa"/>
              <w:bottom w:w="29" w:type="dxa"/>
            </w:tcMar>
          </w:tcPr>
          <w:p w14:paraId="1866FDA6" w14:textId="77777777" w:rsidR="00AA4858" w:rsidRPr="00435B10" w:rsidRDefault="00764F95" w:rsidP="00674D37">
            <w:pPr>
              <w:pStyle w:val="TableText"/>
              <w:jc w:val="both"/>
              <w:rPr>
                <w:rFonts w:cs="Arial"/>
                <w:bCs/>
                <w:szCs w:val="20"/>
              </w:rPr>
            </w:pPr>
            <w:r w:rsidRPr="00435B10">
              <w:rPr>
                <w:rFonts w:cs="Arial"/>
                <w:bCs/>
                <w:szCs w:val="20"/>
              </w:rPr>
              <w:t>Metadata Manager</w:t>
            </w:r>
            <w:r w:rsidR="00AA4858" w:rsidRPr="00435B10">
              <w:rPr>
                <w:rFonts w:cs="Arial"/>
                <w:bCs/>
                <w:szCs w:val="20"/>
              </w:rPr>
              <w:t xml:space="preserve"> (System)</w:t>
            </w:r>
          </w:p>
        </w:tc>
      </w:tr>
      <w:tr w:rsidR="00AA4858" w:rsidRPr="00435B10" w14:paraId="2B039810" w14:textId="77777777" w:rsidTr="00AA4858">
        <w:trPr>
          <w:cantSplit/>
        </w:trPr>
        <w:tc>
          <w:tcPr>
            <w:tcW w:w="998" w:type="pct"/>
            <w:tcMar>
              <w:top w:w="29" w:type="dxa"/>
              <w:bottom w:w="29" w:type="dxa"/>
            </w:tcMar>
          </w:tcPr>
          <w:p w14:paraId="0017F888" w14:textId="77777777" w:rsidR="00AA4858" w:rsidRPr="00435B10" w:rsidRDefault="00AA4858" w:rsidP="00674D37">
            <w:pPr>
              <w:pStyle w:val="TableText"/>
              <w:jc w:val="both"/>
              <w:rPr>
                <w:rFonts w:cs="Arial"/>
              </w:rPr>
            </w:pPr>
            <w:r w:rsidRPr="00435B10">
              <w:rPr>
                <w:rFonts w:cs="Arial"/>
              </w:rPr>
              <w:t>MR</w:t>
            </w:r>
          </w:p>
        </w:tc>
        <w:tc>
          <w:tcPr>
            <w:tcW w:w="4002" w:type="pct"/>
            <w:tcMar>
              <w:top w:w="29" w:type="dxa"/>
              <w:bottom w:w="29" w:type="dxa"/>
            </w:tcMar>
          </w:tcPr>
          <w:p w14:paraId="32A625C4" w14:textId="77777777" w:rsidR="00AA4858" w:rsidRPr="00435B10" w:rsidRDefault="00AA4858" w:rsidP="00674D37">
            <w:pPr>
              <w:pStyle w:val="TableText"/>
              <w:jc w:val="both"/>
              <w:rPr>
                <w:rFonts w:cs="Arial"/>
                <w:b/>
                <w:bCs/>
              </w:rPr>
            </w:pPr>
            <w:r w:rsidRPr="00435B10">
              <w:rPr>
                <w:rFonts w:cs="Arial"/>
              </w:rPr>
              <w:t>Management Reserve</w:t>
            </w:r>
          </w:p>
        </w:tc>
      </w:tr>
      <w:tr w:rsidR="00AA4858" w:rsidRPr="00435B10" w14:paraId="03AD3D41" w14:textId="77777777" w:rsidTr="00AA4858">
        <w:trPr>
          <w:cantSplit/>
        </w:trPr>
        <w:tc>
          <w:tcPr>
            <w:tcW w:w="998" w:type="pct"/>
            <w:tcMar>
              <w:top w:w="29" w:type="dxa"/>
              <w:bottom w:w="29" w:type="dxa"/>
            </w:tcMar>
          </w:tcPr>
          <w:p w14:paraId="43ED6658" w14:textId="77777777" w:rsidR="00AA4858" w:rsidRPr="00435B10" w:rsidRDefault="00AA4858" w:rsidP="00674D37">
            <w:pPr>
              <w:pStyle w:val="TableText"/>
              <w:jc w:val="both"/>
              <w:rPr>
                <w:rFonts w:cs="Arial"/>
                <w:bCs/>
                <w:szCs w:val="20"/>
              </w:rPr>
            </w:pPr>
            <w:r w:rsidRPr="00435B10">
              <w:rPr>
                <w:rFonts w:cs="Arial"/>
                <w:bCs/>
                <w:szCs w:val="20"/>
              </w:rPr>
              <w:t>NFS</w:t>
            </w:r>
          </w:p>
        </w:tc>
        <w:tc>
          <w:tcPr>
            <w:tcW w:w="4002" w:type="pct"/>
            <w:tcMar>
              <w:top w:w="29" w:type="dxa"/>
              <w:bottom w:w="29" w:type="dxa"/>
            </w:tcMar>
          </w:tcPr>
          <w:p w14:paraId="057C1138" w14:textId="77777777" w:rsidR="00AA4858" w:rsidRPr="00435B10" w:rsidRDefault="00AA4858" w:rsidP="00674D37">
            <w:pPr>
              <w:pStyle w:val="TableText"/>
              <w:jc w:val="both"/>
              <w:rPr>
                <w:rFonts w:cs="Arial"/>
                <w:bCs/>
                <w:szCs w:val="20"/>
              </w:rPr>
            </w:pPr>
            <w:r w:rsidRPr="00435B10">
              <w:rPr>
                <w:rFonts w:cs="Arial"/>
                <w:bCs/>
                <w:szCs w:val="20"/>
              </w:rPr>
              <w:t>NASA Federal Acquisition [FAR] Supplement</w:t>
            </w:r>
          </w:p>
        </w:tc>
      </w:tr>
      <w:tr w:rsidR="003F3B8B" w:rsidRPr="00435B10" w14:paraId="0A4DFF3A" w14:textId="77777777" w:rsidTr="00AA4858">
        <w:trPr>
          <w:cantSplit/>
        </w:trPr>
        <w:tc>
          <w:tcPr>
            <w:tcW w:w="998" w:type="pct"/>
            <w:tcMar>
              <w:top w:w="29" w:type="dxa"/>
              <w:bottom w:w="29" w:type="dxa"/>
            </w:tcMar>
          </w:tcPr>
          <w:p w14:paraId="2813AB06" w14:textId="77777777" w:rsidR="003F3B8B" w:rsidRPr="00435B10" w:rsidRDefault="003F3B8B" w:rsidP="00674D37">
            <w:pPr>
              <w:pStyle w:val="TableText"/>
              <w:jc w:val="both"/>
              <w:rPr>
                <w:rFonts w:cs="Arial"/>
                <w:bCs/>
                <w:szCs w:val="20"/>
              </w:rPr>
            </w:pPr>
            <w:r>
              <w:rPr>
                <w:rFonts w:cs="Arial"/>
                <w:bCs/>
                <w:szCs w:val="20"/>
              </w:rPr>
              <w:t>NDIA</w:t>
            </w:r>
          </w:p>
        </w:tc>
        <w:tc>
          <w:tcPr>
            <w:tcW w:w="4002" w:type="pct"/>
            <w:tcMar>
              <w:top w:w="29" w:type="dxa"/>
              <w:bottom w:w="29" w:type="dxa"/>
            </w:tcMar>
          </w:tcPr>
          <w:p w14:paraId="1594D8CD" w14:textId="77777777" w:rsidR="003F3B8B" w:rsidRPr="00435B10" w:rsidRDefault="003F3B8B" w:rsidP="00674D37">
            <w:pPr>
              <w:pStyle w:val="TableText"/>
              <w:jc w:val="both"/>
              <w:rPr>
                <w:rFonts w:cs="Arial"/>
                <w:bCs/>
                <w:szCs w:val="20"/>
              </w:rPr>
            </w:pPr>
            <w:r>
              <w:rPr>
                <w:rFonts w:cs="Arial"/>
                <w:bCs/>
                <w:szCs w:val="20"/>
              </w:rPr>
              <w:t>National Defense Industrial Association</w:t>
            </w:r>
          </w:p>
        </w:tc>
      </w:tr>
      <w:tr w:rsidR="00AA4858" w:rsidRPr="00435B10" w14:paraId="5993913A" w14:textId="77777777" w:rsidTr="00AA4858">
        <w:trPr>
          <w:cantSplit/>
        </w:trPr>
        <w:tc>
          <w:tcPr>
            <w:tcW w:w="998" w:type="pct"/>
            <w:tcMar>
              <w:top w:w="29" w:type="dxa"/>
              <w:bottom w:w="29" w:type="dxa"/>
            </w:tcMar>
          </w:tcPr>
          <w:p w14:paraId="6D4503DF" w14:textId="77777777" w:rsidR="00AA4858" w:rsidRPr="00435B10" w:rsidRDefault="00AA4858" w:rsidP="00674D37">
            <w:pPr>
              <w:pStyle w:val="TableText"/>
              <w:jc w:val="both"/>
              <w:rPr>
                <w:rFonts w:cs="Arial"/>
              </w:rPr>
            </w:pPr>
            <w:r w:rsidRPr="00435B10">
              <w:rPr>
                <w:rFonts w:cs="Arial"/>
              </w:rPr>
              <w:t>NOA</w:t>
            </w:r>
          </w:p>
        </w:tc>
        <w:tc>
          <w:tcPr>
            <w:tcW w:w="4002" w:type="pct"/>
            <w:tcMar>
              <w:top w:w="29" w:type="dxa"/>
              <w:bottom w:w="29" w:type="dxa"/>
            </w:tcMar>
          </w:tcPr>
          <w:p w14:paraId="0BB27DDF" w14:textId="77777777" w:rsidR="00AA4858" w:rsidRPr="00435B10" w:rsidRDefault="00AA4858" w:rsidP="00674D37">
            <w:pPr>
              <w:pStyle w:val="TableText"/>
              <w:jc w:val="both"/>
              <w:rPr>
                <w:rFonts w:cs="Arial"/>
                <w:b/>
                <w:bCs/>
              </w:rPr>
            </w:pPr>
            <w:r w:rsidRPr="00435B10">
              <w:rPr>
                <w:rFonts w:cs="Arial"/>
              </w:rPr>
              <w:t>New Obligation Authority</w:t>
            </w:r>
          </w:p>
        </w:tc>
      </w:tr>
      <w:tr w:rsidR="00AA4858" w:rsidRPr="00435B10" w14:paraId="0CB04368" w14:textId="77777777" w:rsidTr="00AA4858">
        <w:trPr>
          <w:cantSplit/>
        </w:trPr>
        <w:tc>
          <w:tcPr>
            <w:tcW w:w="998" w:type="pct"/>
            <w:tcMar>
              <w:top w:w="29" w:type="dxa"/>
              <w:bottom w:w="29" w:type="dxa"/>
            </w:tcMar>
          </w:tcPr>
          <w:p w14:paraId="0D374746" w14:textId="77777777" w:rsidR="00AA4858" w:rsidRPr="00435B10" w:rsidRDefault="00AA4858" w:rsidP="00674D37">
            <w:pPr>
              <w:pStyle w:val="TableText"/>
              <w:jc w:val="both"/>
              <w:rPr>
                <w:rFonts w:cs="Arial"/>
                <w:bCs/>
                <w:szCs w:val="20"/>
              </w:rPr>
            </w:pPr>
            <w:r w:rsidRPr="00435B10">
              <w:rPr>
                <w:rFonts w:cs="Arial"/>
                <w:bCs/>
                <w:szCs w:val="20"/>
              </w:rPr>
              <w:t>NPR</w:t>
            </w:r>
          </w:p>
        </w:tc>
        <w:tc>
          <w:tcPr>
            <w:tcW w:w="4002" w:type="pct"/>
            <w:tcMar>
              <w:top w:w="29" w:type="dxa"/>
              <w:bottom w:w="29" w:type="dxa"/>
            </w:tcMar>
          </w:tcPr>
          <w:p w14:paraId="1CB5FCCF" w14:textId="77777777" w:rsidR="00AA4858" w:rsidRPr="00435B10" w:rsidRDefault="00AA4858" w:rsidP="00674D37">
            <w:pPr>
              <w:pStyle w:val="TableText"/>
              <w:jc w:val="both"/>
              <w:rPr>
                <w:rFonts w:cs="Arial"/>
                <w:bCs/>
                <w:szCs w:val="20"/>
              </w:rPr>
            </w:pPr>
            <w:r w:rsidRPr="00435B10">
              <w:rPr>
                <w:rFonts w:cs="Arial"/>
                <w:bCs/>
                <w:szCs w:val="20"/>
              </w:rPr>
              <w:t>NASA Procedural Requirements</w:t>
            </w:r>
          </w:p>
        </w:tc>
      </w:tr>
      <w:tr w:rsidR="00AA4858" w:rsidRPr="00435B10" w14:paraId="49CB6788" w14:textId="77777777" w:rsidTr="00AA4858">
        <w:trPr>
          <w:cantSplit/>
        </w:trPr>
        <w:tc>
          <w:tcPr>
            <w:tcW w:w="998" w:type="pct"/>
            <w:tcMar>
              <w:top w:w="29" w:type="dxa"/>
              <w:bottom w:w="29" w:type="dxa"/>
            </w:tcMar>
          </w:tcPr>
          <w:p w14:paraId="611694B7" w14:textId="77777777" w:rsidR="00AA4858" w:rsidRPr="00435B10" w:rsidRDefault="00AA4858" w:rsidP="00674D37">
            <w:pPr>
              <w:pStyle w:val="TableText"/>
              <w:jc w:val="both"/>
              <w:rPr>
                <w:rFonts w:cs="Arial"/>
              </w:rPr>
            </w:pPr>
            <w:r w:rsidRPr="00435B10">
              <w:rPr>
                <w:rFonts w:cs="Arial"/>
              </w:rPr>
              <w:t>NSM</w:t>
            </w:r>
          </w:p>
        </w:tc>
        <w:tc>
          <w:tcPr>
            <w:tcW w:w="4002" w:type="pct"/>
            <w:tcMar>
              <w:top w:w="29" w:type="dxa"/>
              <w:bottom w:w="29" w:type="dxa"/>
            </w:tcMar>
          </w:tcPr>
          <w:p w14:paraId="3A542991" w14:textId="77777777" w:rsidR="00AA4858" w:rsidRPr="00435B10" w:rsidRDefault="00AA4858" w:rsidP="00674D37">
            <w:pPr>
              <w:pStyle w:val="TableText"/>
              <w:jc w:val="both"/>
              <w:rPr>
                <w:rFonts w:cs="Arial"/>
                <w:b/>
                <w:bCs/>
              </w:rPr>
            </w:pPr>
            <w:r w:rsidRPr="00435B10">
              <w:rPr>
                <w:rFonts w:cs="Arial"/>
              </w:rPr>
              <w:t>NASA Structure Management</w:t>
            </w:r>
          </w:p>
        </w:tc>
      </w:tr>
      <w:tr w:rsidR="00AA4858" w:rsidRPr="00435B10" w14:paraId="7E568A83" w14:textId="77777777" w:rsidTr="00AA4858">
        <w:trPr>
          <w:cantSplit/>
        </w:trPr>
        <w:tc>
          <w:tcPr>
            <w:tcW w:w="998" w:type="pct"/>
            <w:tcMar>
              <w:top w:w="29" w:type="dxa"/>
              <w:bottom w:w="29" w:type="dxa"/>
            </w:tcMar>
          </w:tcPr>
          <w:p w14:paraId="1B4FADAA" w14:textId="77777777" w:rsidR="00AA4858" w:rsidRPr="00435B10" w:rsidRDefault="00AA4858" w:rsidP="00674D37">
            <w:pPr>
              <w:pStyle w:val="TableText"/>
              <w:jc w:val="both"/>
              <w:rPr>
                <w:rFonts w:cs="Arial"/>
              </w:rPr>
            </w:pPr>
            <w:r w:rsidRPr="00435B10">
              <w:rPr>
                <w:rFonts w:cs="Arial"/>
              </w:rPr>
              <w:t>OBS</w:t>
            </w:r>
          </w:p>
        </w:tc>
        <w:tc>
          <w:tcPr>
            <w:tcW w:w="4002" w:type="pct"/>
            <w:tcMar>
              <w:top w:w="29" w:type="dxa"/>
              <w:bottom w:w="29" w:type="dxa"/>
            </w:tcMar>
          </w:tcPr>
          <w:p w14:paraId="5AC623C1" w14:textId="77777777" w:rsidR="00AA4858" w:rsidRPr="00435B10" w:rsidRDefault="00AA4858" w:rsidP="00674D37">
            <w:pPr>
              <w:pStyle w:val="TableText"/>
              <w:jc w:val="both"/>
              <w:rPr>
                <w:rFonts w:cs="Arial"/>
                <w:b/>
                <w:bCs/>
              </w:rPr>
            </w:pPr>
            <w:r w:rsidRPr="00435B10">
              <w:rPr>
                <w:rFonts w:cs="Arial"/>
              </w:rPr>
              <w:t>Organizational Breakdown Structure</w:t>
            </w:r>
          </w:p>
        </w:tc>
      </w:tr>
      <w:tr w:rsidR="00AA4858" w:rsidRPr="00435B10" w14:paraId="218FE0F0" w14:textId="77777777" w:rsidTr="00AA4858">
        <w:trPr>
          <w:cantSplit/>
        </w:trPr>
        <w:tc>
          <w:tcPr>
            <w:tcW w:w="998" w:type="pct"/>
            <w:tcMar>
              <w:top w:w="29" w:type="dxa"/>
              <w:bottom w:w="29" w:type="dxa"/>
            </w:tcMar>
          </w:tcPr>
          <w:p w14:paraId="590CB6E7" w14:textId="77777777" w:rsidR="00AA4858" w:rsidRPr="00435B10" w:rsidRDefault="00AA4858" w:rsidP="00674D37">
            <w:pPr>
              <w:pStyle w:val="TableText"/>
              <w:jc w:val="both"/>
              <w:rPr>
                <w:rFonts w:cs="Arial"/>
              </w:rPr>
            </w:pPr>
            <w:r w:rsidRPr="00435B10">
              <w:rPr>
                <w:rFonts w:cs="Arial"/>
              </w:rPr>
              <w:t>OC</w:t>
            </w:r>
            <w:r w:rsidR="00CB6830">
              <w:rPr>
                <w:rFonts w:cs="Arial"/>
              </w:rPr>
              <w:t>FO</w:t>
            </w:r>
          </w:p>
        </w:tc>
        <w:tc>
          <w:tcPr>
            <w:tcW w:w="4002" w:type="pct"/>
            <w:tcMar>
              <w:top w:w="29" w:type="dxa"/>
              <w:bottom w:w="29" w:type="dxa"/>
            </w:tcMar>
          </w:tcPr>
          <w:p w14:paraId="57D1AABC" w14:textId="77777777" w:rsidR="00AA4858" w:rsidRPr="00435B10" w:rsidRDefault="00AA4858" w:rsidP="00674D37">
            <w:pPr>
              <w:pStyle w:val="TableText"/>
              <w:jc w:val="both"/>
              <w:rPr>
                <w:rFonts w:cs="Arial"/>
                <w:b/>
                <w:bCs/>
              </w:rPr>
            </w:pPr>
            <w:r w:rsidRPr="00435B10">
              <w:rPr>
                <w:rFonts w:cs="Arial"/>
              </w:rPr>
              <w:t xml:space="preserve">Office of Chief </w:t>
            </w:r>
            <w:r w:rsidR="00CB6830">
              <w:rPr>
                <w:rFonts w:cs="Arial"/>
              </w:rPr>
              <w:t>Financial Officer</w:t>
            </w:r>
          </w:p>
        </w:tc>
      </w:tr>
      <w:tr w:rsidR="00AA4858" w:rsidRPr="00435B10" w14:paraId="2EDC2F67" w14:textId="77777777" w:rsidTr="00AA4858">
        <w:trPr>
          <w:cantSplit/>
        </w:trPr>
        <w:tc>
          <w:tcPr>
            <w:tcW w:w="998" w:type="pct"/>
            <w:tcMar>
              <w:top w:w="29" w:type="dxa"/>
              <w:bottom w:w="29" w:type="dxa"/>
            </w:tcMar>
          </w:tcPr>
          <w:p w14:paraId="27B52D95" w14:textId="77777777" w:rsidR="00AA4858" w:rsidRPr="00435B10" w:rsidRDefault="00AA4858" w:rsidP="00674D37">
            <w:pPr>
              <w:pStyle w:val="TableText"/>
              <w:jc w:val="both"/>
              <w:rPr>
                <w:rFonts w:cs="Arial"/>
              </w:rPr>
            </w:pPr>
            <w:r w:rsidRPr="00435B10">
              <w:rPr>
                <w:rFonts w:cs="Arial"/>
              </w:rPr>
              <w:t>ODC</w:t>
            </w:r>
          </w:p>
        </w:tc>
        <w:tc>
          <w:tcPr>
            <w:tcW w:w="4002" w:type="pct"/>
            <w:tcMar>
              <w:top w:w="29" w:type="dxa"/>
              <w:bottom w:w="29" w:type="dxa"/>
            </w:tcMar>
          </w:tcPr>
          <w:p w14:paraId="6CA27129" w14:textId="77777777" w:rsidR="00AA4858" w:rsidRPr="00435B10" w:rsidRDefault="00AA4858" w:rsidP="00674D37">
            <w:pPr>
              <w:pStyle w:val="TableText"/>
              <w:jc w:val="both"/>
              <w:rPr>
                <w:rFonts w:cs="Arial"/>
                <w:b/>
                <w:bCs/>
              </w:rPr>
            </w:pPr>
            <w:r w:rsidRPr="00435B10">
              <w:rPr>
                <w:rFonts w:cs="Arial"/>
              </w:rPr>
              <w:t>Other Direct Cost (or charges)</w:t>
            </w:r>
          </w:p>
        </w:tc>
      </w:tr>
      <w:tr w:rsidR="00AA4858" w:rsidRPr="00435B10" w14:paraId="35C3E0AE" w14:textId="77777777" w:rsidTr="00AA4858">
        <w:trPr>
          <w:cantSplit/>
        </w:trPr>
        <w:tc>
          <w:tcPr>
            <w:tcW w:w="998" w:type="pct"/>
            <w:tcMar>
              <w:top w:w="29" w:type="dxa"/>
              <w:bottom w:w="29" w:type="dxa"/>
            </w:tcMar>
          </w:tcPr>
          <w:p w14:paraId="50133F7C" w14:textId="77777777" w:rsidR="00AA4858" w:rsidRPr="00435B10" w:rsidRDefault="00AA4858" w:rsidP="00674D37">
            <w:pPr>
              <w:pStyle w:val="TableText"/>
              <w:jc w:val="both"/>
              <w:rPr>
                <w:rFonts w:cs="Arial"/>
                <w:szCs w:val="20"/>
              </w:rPr>
            </w:pPr>
            <w:r w:rsidRPr="00435B10">
              <w:rPr>
                <w:rFonts w:cs="Arial"/>
                <w:szCs w:val="20"/>
              </w:rPr>
              <w:t>OMB</w:t>
            </w:r>
          </w:p>
        </w:tc>
        <w:tc>
          <w:tcPr>
            <w:tcW w:w="4002" w:type="pct"/>
            <w:tcMar>
              <w:top w:w="29" w:type="dxa"/>
              <w:bottom w:w="29" w:type="dxa"/>
            </w:tcMar>
          </w:tcPr>
          <w:p w14:paraId="0D775350" w14:textId="77777777" w:rsidR="00AA4858" w:rsidRPr="00435B10" w:rsidRDefault="00AA4858" w:rsidP="00674D37">
            <w:pPr>
              <w:pStyle w:val="TableText"/>
              <w:jc w:val="both"/>
              <w:rPr>
                <w:rFonts w:cs="Arial"/>
                <w:szCs w:val="20"/>
              </w:rPr>
            </w:pPr>
            <w:r w:rsidRPr="00435B10">
              <w:rPr>
                <w:rFonts w:cs="Arial"/>
                <w:szCs w:val="20"/>
              </w:rPr>
              <w:t>Office of Management and Budget</w:t>
            </w:r>
          </w:p>
        </w:tc>
      </w:tr>
      <w:tr w:rsidR="00AA4858" w:rsidRPr="00435B10" w14:paraId="14807A09" w14:textId="77777777" w:rsidTr="00AA4858">
        <w:trPr>
          <w:cantSplit/>
        </w:trPr>
        <w:tc>
          <w:tcPr>
            <w:tcW w:w="998" w:type="pct"/>
            <w:tcMar>
              <w:top w:w="29" w:type="dxa"/>
              <w:bottom w:w="29" w:type="dxa"/>
            </w:tcMar>
          </w:tcPr>
          <w:p w14:paraId="368F4B07" w14:textId="77777777" w:rsidR="00AA4858" w:rsidRPr="00435B10" w:rsidRDefault="00AA4858" w:rsidP="00674D37">
            <w:pPr>
              <w:pStyle w:val="TableText"/>
              <w:jc w:val="both"/>
              <w:rPr>
                <w:rFonts w:cs="Arial"/>
              </w:rPr>
            </w:pPr>
            <w:r w:rsidRPr="00435B10">
              <w:rPr>
                <w:rFonts w:cs="Arial"/>
              </w:rPr>
              <w:t>OTB</w:t>
            </w:r>
            <w:r w:rsidR="00A94CBD" w:rsidRPr="00435B10">
              <w:rPr>
                <w:rFonts w:cs="Arial"/>
              </w:rPr>
              <w:t xml:space="preserve"> / OTS</w:t>
            </w:r>
          </w:p>
        </w:tc>
        <w:tc>
          <w:tcPr>
            <w:tcW w:w="4002" w:type="pct"/>
            <w:tcMar>
              <w:top w:w="29" w:type="dxa"/>
              <w:bottom w:w="29" w:type="dxa"/>
            </w:tcMar>
          </w:tcPr>
          <w:p w14:paraId="323E20E3" w14:textId="77777777" w:rsidR="00AA4858" w:rsidRPr="00435B10" w:rsidRDefault="00AA4858" w:rsidP="00674D37">
            <w:pPr>
              <w:pStyle w:val="TableText"/>
              <w:jc w:val="both"/>
              <w:rPr>
                <w:rFonts w:cs="Arial"/>
                <w:b/>
                <w:bCs/>
              </w:rPr>
            </w:pPr>
            <w:r w:rsidRPr="00435B10">
              <w:rPr>
                <w:rFonts w:cs="Arial"/>
              </w:rPr>
              <w:t>Over Target Baseline</w:t>
            </w:r>
            <w:r w:rsidR="00A94CBD" w:rsidRPr="00435B10">
              <w:rPr>
                <w:rFonts w:cs="Arial"/>
              </w:rPr>
              <w:t xml:space="preserve"> / Over Target Schedule</w:t>
            </w:r>
          </w:p>
        </w:tc>
      </w:tr>
      <w:tr w:rsidR="00AA4858" w:rsidRPr="00435B10" w14:paraId="25A8C791" w14:textId="77777777" w:rsidTr="00AA4858">
        <w:trPr>
          <w:cantSplit/>
        </w:trPr>
        <w:tc>
          <w:tcPr>
            <w:tcW w:w="998" w:type="pct"/>
            <w:tcMar>
              <w:top w:w="29" w:type="dxa"/>
              <w:bottom w:w="29" w:type="dxa"/>
            </w:tcMar>
          </w:tcPr>
          <w:p w14:paraId="1FD66F62" w14:textId="77777777" w:rsidR="00AA4858" w:rsidRPr="00435B10" w:rsidRDefault="00AA4858" w:rsidP="00674D37">
            <w:pPr>
              <w:pStyle w:val="TableText"/>
              <w:jc w:val="both"/>
              <w:rPr>
                <w:rFonts w:cs="Arial"/>
              </w:rPr>
            </w:pPr>
            <w:r w:rsidRPr="00435B10">
              <w:rPr>
                <w:rFonts w:cs="Arial"/>
              </w:rPr>
              <w:t>PBB</w:t>
            </w:r>
          </w:p>
        </w:tc>
        <w:tc>
          <w:tcPr>
            <w:tcW w:w="4002" w:type="pct"/>
            <w:tcMar>
              <w:top w:w="29" w:type="dxa"/>
              <w:bottom w:w="29" w:type="dxa"/>
            </w:tcMar>
          </w:tcPr>
          <w:p w14:paraId="007BBA5A" w14:textId="77777777" w:rsidR="00AA4858" w:rsidRPr="00435B10" w:rsidRDefault="00AA4858" w:rsidP="00674D37">
            <w:pPr>
              <w:pStyle w:val="TableText"/>
              <w:jc w:val="both"/>
              <w:rPr>
                <w:rFonts w:cs="Arial"/>
                <w:b/>
                <w:bCs/>
              </w:rPr>
            </w:pPr>
            <w:r w:rsidRPr="00435B10">
              <w:rPr>
                <w:rFonts w:cs="Arial"/>
              </w:rPr>
              <w:t>Project Budget Base (see also CBB, Contract Budget Base)</w:t>
            </w:r>
          </w:p>
        </w:tc>
      </w:tr>
      <w:tr w:rsidR="00AA4858" w:rsidRPr="00435B10" w14:paraId="739F313E" w14:textId="77777777" w:rsidTr="00AA4858">
        <w:trPr>
          <w:cantSplit/>
        </w:trPr>
        <w:tc>
          <w:tcPr>
            <w:tcW w:w="998" w:type="pct"/>
            <w:tcMar>
              <w:top w:w="29" w:type="dxa"/>
              <w:bottom w:w="29" w:type="dxa"/>
            </w:tcMar>
          </w:tcPr>
          <w:p w14:paraId="56FCDA58" w14:textId="77777777" w:rsidR="00AA4858" w:rsidRPr="00435B10" w:rsidRDefault="00AA4858" w:rsidP="00674D37">
            <w:pPr>
              <w:pStyle w:val="TableText"/>
              <w:jc w:val="both"/>
              <w:rPr>
                <w:rFonts w:cs="Arial"/>
              </w:rPr>
            </w:pPr>
            <w:r w:rsidRPr="00435B10">
              <w:rPr>
                <w:rFonts w:cs="Arial"/>
              </w:rPr>
              <w:t>P-CAM</w:t>
            </w:r>
          </w:p>
        </w:tc>
        <w:tc>
          <w:tcPr>
            <w:tcW w:w="4002" w:type="pct"/>
            <w:tcMar>
              <w:top w:w="29" w:type="dxa"/>
              <w:bottom w:w="29" w:type="dxa"/>
            </w:tcMar>
          </w:tcPr>
          <w:p w14:paraId="3D51510D" w14:textId="77777777" w:rsidR="00AA4858" w:rsidRPr="00435B10" w:rsidRDefault="00497824" w:rsidP="00674D37">
            <w:pPr>
              <w:pStyle w:val="TableText"/>
              <w:jc w:val="both"/>
              <w:rPr>
                <w:rFonts w:cs="Arial"/>
                <w:b/>
                <w:bCs/>
              </w:rPr>
            </w:pPr>
            <w:r w:rsidRPr="00435B10">
              <w:rPr>
                <w:rFonts w:cs="Arial"/>
              </w:rPr>
              <w:t>Project-Control Account Manager</w:t>
            </w:r>
          </w:p>
        </w:tc>
      </w:tr>
      <w:tr w:rsidR="00AA4858" w:rsidRPr="00435B10" w14:paraId="40DDF4C7" w14:textId="77777777" w:rsidTr="00AA4858">
        <w:trPr>
          <w:cantSplit/>
        </w:trPr>
        <w:tc>
          <w:tcPr>
            <w:tcW w:w="998" w:type="pct"/>
            <w:tcMar>
              <w:top w:w="29" w:type="dxa"/>
              <w:bottom w:w="29" w:type="dxa"/>
            </w:tcMar>
          </w:tcPr>
          <w:p w14:paraId="3D310957" w14:textId="77777777" w:rsidR="00AA4858" w:rsidRPr="00435B10" w:rsidRDefault="00AA4858" w:rsidP="00674D37">
            <w:pPr>
              <w:pStyle w:val="TableText"/>
              <w:jc w:val="both"/>
              <w:rPr>
                <w:rFonts w:cs="Arial"/>
              </w:rPr>
            </w:pPr>
            <w:r w:rsidRPr="00435B10">
              <w:rPr>
                <w:rFonts w:cs="Arial"/>
              </w:rPr>
              <w:t>PDR</w:t>
            </w:r>
          </w:p>
        </w:tc>
        <w:tc>
          <w:tcPr>
            <w:tcW w:w="4002" w:type="pct"/>
            <w:tcMar>
              <w:top w:w="29" w:type="dxa"/>
              <w:bottom w:w="29" w:type="dxa"/>
            </w:tcMar>
          </w:tcPr>
          <w:p w14:paraId="1D402526" w14:textId="77777777" w:rsidR="00AA4858" w:rsidRPr="00435B10" w:rsidRDefault="00AA4858" w:rsidP="00674D37">
            <w:pPr>
              <w:pStyle w:val="TableText"/>
              <w:jc w:val="both"/>
              <w:rPr>
                <w:rFonts w:cs="Arial"/>
                <w:b/>
                <w:bCs/>
              </w:rPr>
            </w:pPr>
            <w:r w:rsidRPr="00435B10">
              <w:rPr>
                <w:rFonts w:cs="Arial"/>
              </w:rPr>
              <w:t>Preliminary Design Review</w:t>
            </w:r>
          </w:p>
        </w:tc>
      </w:tr>
      <w:tr w:rsidR="00AA4858" w:rsidRPr="00435B10" w14:paraId="25962D89" w14:textId="77777777" w:rsidTr="00AA4858">
        <w:trPr>
          <w:cantSplit/>
        </w:trPr>
        <w:tc>
          <w:tcPr>
            <w:tcW w:w="998" w:type="pct"/>
            <w:tcMar>
              <w:top w:w="29" w:type="dxa"/>
              <w:bottom w:w="29" w:type="dxa"/>
            </w:tcMar>
          </w:tcPr>
          <w:p w14:paraId="1E044532" w14:textId="77777777" w:rsidR="00AA4858" w:rsidRPr="00435B10" w:rsidRDefault="00AA4858" w:rsidP="00674D37">
            <w:pPr>
              <w:pStyle w:val="TableText"/>
              <w:jc w:val="both"/>
              <w:rPr>
                <w:rFonts w:cs="Arial"/>
              </w:rPr>
            </w:pPr>
            <w:r w:rsidRPr="00435B10">
              <w:rPr>
                <w:rFonts w:cs="Arial"/>
              </w:rPr>
              <w:t>PMB</w:t>
            </w:r>
          </w:p>
        </w:tc>
        <w:tc>
          <w:tcPr>
            <w:tcW w:w="4002" w:type="pct"/>
            <w:tcMar>
              <w:top w:w="29" w:type="dxa"/>
              <w:bottom w:w="29" w:type="dxa"/>
            </w:tcMar>
          </w:tcPr>
          <w:p w14:paraId="24DF4CE8" w14:textId="77777777" w:rsidR="00AA4858" w:rsidRPr="00435B10" w:rsidRDefault="00AA4858" w:rsidP="00674D37">
            <w:pPr>
              <w:pStyle w:val="TableText"/>
              <w:jc w:val="both"/>
              <w:rPr>
                <w:rFonts w:cs="Arial"/>
                <w:b/>
                <w:bCs/>
              </w:rPr>
            </w:pPr>
            <w:r w:rsidRPr="00435B10">
              <w:rPr>
                <w:rFonts w:cs="Arial"/>
              </w:rPr>
              <w:t>Performance Measurement Baseline</w:t>
            </w:r>
          </w:p>
        </w:tc>
      </w:tr>
      <w:tr w:rsidR="00AA4858" w:rsidRPr="00435B10" w14:paraId="20FCF425" w14:textId="77777777" w:rsidTr="00AA4858">
        <w:trPr>
          <w:cantSplit/>
        </w:trPr>
        <w:tc>
          <w:tcPr>
            <w:tcW w:w="998" w:type="pct"/>
            <w:tcMar>
              <w:top w:w="29" w:type="dxa"/>
              <w:bottom w:w="29" w:type="dxa"/>
            </w:tcMar>
          </w:tcPr>
          <w:p w14:paraId="0D5D9EAA" w14:textId="77777777" w:rsidR="00AA4858" w:rsidRPr="00435B10" w:rsidRDefault="00AA4858" w:rsidP="00674D37">
            <w:pPr>
              <w:pStyle w:val="TableText"/>
              <w:jc w:val="both"/>
              <w:rPr>
                <w:rFonts w:cs="Arial"/>
                <w:bCs/>
                <w:szCs w:val="20"/>
              </w:rPr>
            </w:pPr>
            <w:r w:rsidRPr="00435B10">
              <w:rPr>
                <w:rFonts w:cs="Arial"/>
                <w:bCs/>
                <w:szCs w:val="20"/>
              </w:rPr>
              <w:t>PMR</w:t>
            </w:r>
          </w:p>
        </w:tc>
        <w:tc>
          <w:tcPr>
            <w:tcW w:w="4002" w:type="pct"/>
            <w:tcMar>
              <w:top w:w="29" w:type="dxa"/>
              <w:bottom w:w="29" w:type="dxa"/>
            </w:tcMar>
          </w:tcPr>
          <w:p w14:paraId="5B9C9495" w14:textId="77777777" w:rsidR="00AA4858" w:rsidRPr="00435B10" w:rsidRDefault="00AA4858" w:rsidP="00674D37">
            <w:pPr>
              <w:pStyle w:val="TableText"/>
              <w:jc w:val="both"/>
              <w:rPr>
                <w:rFonts w:cs="Arial"/>
                <w:bCs/>
                <w:szCs w:val="20"/>
              </w:rPr>
            </w:pPr>
            <w:r w:rsidRPr="00435B10">
              <w:rPr>
                <w:rFonts w:cs="Arial"/>
                <w:bCs/>
                <w:szCs w:val="20"/>
              </w:rPr>
              <w:t>Project Management Review</w:t>
            </w:r>
          </w:p>
        </w:tc>
      </w:tr>
      <w:tr w:rsidR="00AA4858" w:rsidRPr="00435B10" w14:paraId="0734CB54" w14:textId="77777777" w:rsidTr="00AA4858">
        <w:trPr>
          <w:cantSplit/>
        </w:trPr>
        <w:tc>
          <w:tcPr>
            <w:tcW w:w="998" w:type="pct"/>
            <w:tcMar>
              <w:top w:w="29" w:type="dxa"/>
              <w:bottom w:w="29" w:type="dxa"/>
            </w:tcMar>
          </w:tcPr>
          <w:p w14:paraId="232EE504" w14:textId="77777777" w:rsidR="00AA4858" w:rsidRPr="00435B10" w:rsidRDefault="00AA4858" w:rsidP="00674D37">
            <w:pPr>
              <w:pStyle w:val="TableText"/>
              <w:jc w:val="both"/>
              <w:rPr>
                <w:rFonts w:cs="Arial"/>
              </w:rPr>
            </w:pPr>
            <w:r w:rsidRPr="00435B10">
              <w:rPr>
                <w:rFonts w:cs="Arial"/>
              </w:rPr>
              <w:t>PMT</w:t>
            </w:r>
          </w:p>
        </w:tc>
        <w:tc>
          <w:tcPr>
            <w:tcW w:w="4002" w:type="pct"/>
            <w:tcMar>
              <w:top w:w="29" w:type="dxa"/>
              <w:bottom w:w="29" w:type="dxa"/>
            </w:tcMar>
          </w:tcPr>
          <w:p w14:paraId="59149F6C" w14:textId="77777777" w:rsidR="00AA4858" w:rsidRPr="00435B10" w:rsidRDefault="00AA4858" w:rsidP="00674D37">
            <w:pPr>
              <w:pStyle w:val="TableText"/>
              <w:jc w:val="both"/>
              <w:rPr>
                <w:rFonts w:cs="Arial"/>
                <w:b/>
                <w:bCs/>
              </w:rPr>
            </w:pPr>
            <w:r w:rsidRPr="00435B10">
              <w:rPr>
                <w:rFonts w:cs="Arial"/>
              </w:rPr>
              <w:t>Performance Measurement Technique</w:t>
            </w:r>
          </w:p>
        </w:tc>
      </w:tr>
      <w:tr w:rsidR="00AA4858" w:rsidRPr="00435B10" w14:paraId="3051EDF2" w14:textId="77777777" w:rsidTr="00AA4858">
        <w:trPr>
          <w:cantSplit/>
        </w:trPr>
        <w:tc>
          <w:tcPr>
            <w:tcW w:w="998" w:type="pct"/>
            <w:tcMar>
              <w:top w:w="29" w:type="dxa"/>
              <w:bottom w:w="29" w:type="dxa"/>
            </w:tcMar>
          </w:tcPr>
          <w:p w14:paraId="0F6907DF" w14:textId="77777777" w:rsidR="00AA4858" w:rsidRPr="00435B10" w:rsidRDefault="00AA4858" w:rsidP="00674D37">
            <w:pPr>
              <w:pStyle w:val="TableText"/>
              <w:jc w:val="both"/>
              <w:rPr>
                <w:rFonts w:cs="Arial"/>
              </w:rPr>
            </w:pPr>
            <w:r w:rsidRPr="00435B10">
              <w:rPr>
                <w:rFonts w:cs="Arial"/>
              </w:rPr>
              <w:t>PO</w:t>
            </w:r>
          </w:p>
        </w:tc>
        <w:tc>
          <w:tcPr>
            <w:tcW w:w="4002" w:type="pct"/>
            <w:tcMar>
              <w:top w:w="29" w:type="dxa"/>
              <w:bottom w:w="29" w:type="dxa"/>
            </w:tcMar>
          </w:tcPr>
          <w:p w14:paraId="4B5FABE3" w14:textId="77777777" w:rsidR="00AA4858" w:rsidRPr="00435B10" w:rsidRDefault="00AA4858" w:rsidP="00674D37">
            <w:pPr>
              <w:pStyle w:val="TableText"/>
              <w:jc w:val="both"/>
              <w:rPr>
                <w:rFonts w:cs="Arial"/>
                <w:b/>
                <w:bCs/>
              </w:rPr>
            </w:pPr>
            <w:r w:rsidRPr="00435B10">
              <w:rPr>
                <w:rFonts w:cs="Arial"/>
              </w:rPr>
              <w:t>Purchase Order</w:t>
            </w:r>
          </w:p>
        </w:tc>
      </w:tr>
      <w:tr w:rsidR="00AA4858" w:rsidRPr="00435B10" w14:paraId="20D9E48F" w14:textId="77777777" w:rsidTr="00AA4858">
        <w:trPr>
          <w:cantSplit/>
        </w:trPr>
        <w:tc>
          <w:tcPr>
            <w:tcW w:w="998" w:type="pct"/>
            <w:tcMar>
              <w:top w:w="29" w:type="dxa"/>
              <w:bottom w:w="29" w:type="dxa"/>
            </w:tcMar>
          </w:tcPr>
          <w:p w14:paraId="52222585" w14:textId="77777777" w:rsidR="00AA4858" w:rsidRPr="00435B10" w:rsidRDefault="00AA4858" w:rsidP="00674D37">
            <w:pPr>
              <w:pStyle w:val="TableText"/>
              <w:jc w:val="both"/>
              <w:rPr>
                <w:rFonts w:cs="Arial"/>
              </w:rPr>
            </w:pPr>
            <w:r w:rsidRPr="00435B10">
              <w:rPr>
                <w:rFonts w:cs="Arial"/>
              </w:rPr>
              <w:t>PP</w:t>
            </w:r>
          </w:p>
        </w:tc>
        <w:tc>
          <w:tcPr>
            <w:tcW w:w="4002" w:type="pct"/>
            <w:tcMar>
              <w:top w:w="29" w:type="dxa"/>
              <w:bottom w:w="29" w:type="dxa"/>
            </w:tcMar>
          </w:tcPr>
          <w:p w14:paraId="03063989" w14:textId="77777777" w:rsidR="00AA4858" w:rsidRPr="00435B10" w:rsidRDefault="00AA4858" w:rsidP="00674D37">
            <w:pPr>
              <w:pStyle w:val="TableText"/>
              <w:jc w:val="both"/>
              <w:rPr>
                <w:rFonts w:cs="Arial"/>
                <w:b/>
                <w:bCs/>
              </w:rPr>
            </w:pPr>
            <w:r w:rsidRPr="00435B10">
              <w:rPr>
                <w:rFonts w:cs="Arial"/>
              </w:rPr>
              <w:t>Planning Package</w:t>
            </w:r>
          </w:p>
        </w:tc>
      </w:tr>
      <w:tr w:rsidR="00AA4858" w:rsidRPr="00435B10" w14:paraId="36FEBD7F" w14:textId="77777777" w:rsidTr="00AA4858">
        <w:trPr>
          <w:cantSplit/>
        </w:trPr>
        <w:tc>
          <w:tcPr>
            <w:tcW w:w="998" w:type="pct"/>
            <w:tcMar>
              <w:top w:w="29" w:type="dxa"/>
              <w:bottom w:w="29" w:type="dxa"/>
            </w:tcMar>
          </w:tcPr>
          <w:p w14:paraId="622206BC" w14:textId="77777777" w:rsidR="00AA4858" w:rsidRPr="00435B10" w:rsidRDefault="00AA4858" w:rsidP="00674D37">
            <w:pPr>
              <w:pStyle w:val="TableText"/>
              <w:jc w:val="both"/>
              <w:rPr>
                <w:rFonts w:cs="Arial"/>
                <w:bCs/>
                <w:szCs w:val="20"/>
              </w:rPr>
            </w:pPr>
            <w:r w:rsidRPr="00435B10">
              <w:rPr>
                <w:rFonts w:cs="Arial"/>
                <w:bCs/>
                <w:szCs w:val="20"/>
              </w:rPr>
              <w:t>PPBE</w:t>
            </w:r>
          </w:p>
        </w:tc>
        <w:tc>
          <w:tcPr>
            <w:tcW w:w="4002" w:type="pct"/>
            <w:tcMar>
              <w:top w:w="29" w:type="dxa"/>
              <w:bottom w:w="29" w:type="dxa"/>
            </w:tcMar>
          </w:tcPr>
          <w:p w14:paraId="4E694166" w14:textId="77777777" w:rsidR="00AA4858" w:rsidRPr="00435B10" w:rsidRDefault="00AA4858" w:rsidP="00674D37">
            <w:pPr>
              <w:pStyle w:val="TableText"/>
              <w:jc w:val="both"/>
              <w:rPr>
                <w:rFonts w:cs="Arial"/>
                <w:bCs/>
                <w:szCs w:val="20"/>
              </w:rPr>
            </w:pPr>
            <w:r w:rsidRPr="00435B10">
              <w:rPr>
                <w:rFonts w:cs="Arial"/>
                <w:bCs/>
                <w:szCs w:val="20"/>
              </w:rPr>
              <w:t>Planning, Programming, Budget, and Execution (process)</w:t>
            </w:r>
          </w:p>
        </w:tc>
      </w:tr>
      <w:tr w:rsidR="00AA4858" w:rsidRPr="00435B10" w14:paraId="6B46DC95" w14:textId="77777777" w:rsidTr="00AA4858">
        <w:trPr>
          <w:cantSplit/>
        </w:trPr>
        <w:tc>
          <w:tcPr>
            <w:tcW w:w="998" w:type="pct"/>
            <w:tcMar>
              <w:top w:w="29" w:type="dxa"/>
              <w:bottom w:w="29" w:type="dxa"/>
            </w:tcMar>
          </w:tcPr>
          <w:p w14:paraId="65B88A00" w14:textId="77777777" w:rsidR="00AA4858" w:rsidRPr="00435B10" w:rsidRDefault="00AA4858" w:rsidP="00674D37">
            <w:pPr>
              <w:pStyle w:val="TableText"/>
              <w:jc w:val="both"/>
              <w:rPr>
                <w:rFonts w:cs="Arial"/>
                <w:bCs/>
                <w:szCs w:val="20"/>
              </w:rPr>
            </w:pPr>
            <w:r w:rsidRPr="00435B10">
              <w:rPr>
                <w:rFonts w:cs="Arial"/>
                <w:bCs/>
                <w:szCs w:val="20"/>
              </w:rPr>
              <w:t>PP&amp;C</w:t>
            </w:r>
          </w:p>
        </w:tc>
        <w:tc>
          <w:tcPr>
            <w:tcW w:w="4002" w:type="pct"/>
            <w:tcMar>
              <w:top w:w="29" w:type="dxa"/>
              <w:bottom w:w="29" w:type="dxa"/>
            </w:tcMar>
          </w:tcPr>
          <w:p w14:paraId="73930C2C" w14:textId="77777777" w:rsidR="00AA4858" w:rsidRPr="00435B10" w:rsidRDefault="00AA4858" w:rsidP="00674D37">
            <w:pPr>
              <w:pStyle w:val="TableText"/>
              <w:jc w:val="both"/>
              <w:rPr>
                <w:rFonts w:cs="Arial"/>
                <w:bCs/>
                <w:szCs w:val="20"/>
              </w:rPr>
            </w:pPr>
            <w:r w:rsidRPr="00435B10">
              <w:rPr>
                <w:rFonts w:cs="Arial"/>
                <w:bCs/>
                <w:szCs w:val="20"/>
              </w:rPr>
              <w:t>Project Planning and Control</w:t>
            </w:r>
          </w:p>
        </w:tc>
      </w:tr>
      <w:tr w:rsidR="00AA4858" w:rsidRPr="00435B10" w14:paraId="5201B089" w14:textId="77777777" w:rsidTr="00AA4858">
        <w:trPr>
          <w:cantSplit/>
        </w:trPr>
        <w:tc>
          <w:tcPr>
            <w:tcW w:w="998" w:type="pct"/>
            <w:tcMar>
              <w:top w:w="29" w:type="dxa"/>
              <w:bottom w:w="29" w:type="dxa"/>
            </w:tcMar>
          </w:tcPr>
          <w:p w14:paraId="18892FDA" w14:textId="77777777" w:rsidR="00AA4858" w:rsidRPr="00435B10" w:rsidRDefault="00AA4858" w:rsidP="00674D37">
            <w:pPr>
              <w:pStyle w:val="TableText"/>
              <w:jc w:val="both"/>
              <w:rPr>
                <w:rFonts w:cs="Arial"/>
              </w:rPr>
            </w:pPr>
            <w:r w:rsidRPr="00435B10">
              <w:rPr>
                <w:rFonts w:cs="Arial"/>
              </w:rPr>
              <w:t>PR</w:t>
            </w:r>
          </w:p>
        </w:tc>
        <w:tc>
          <w:tcPr>
            <w:tcW w:w="4002" w:type="pct"/>
            <w:tcMar>
              <w:top w:w="29" w:type="dxa"/>
              <w:bottom w:w="29" w:type="dxa"/>
            </w:tcMar>
          </w:tcPr>
          <w:p w14:paraId="61FD6B13" w14:textId="77777777" w:rsidR="00AA4858" w:rsidRPr="00435B10" w:rsidRDefault="00AA4858" w:rsidP="00674D37">
            <w:pPr>
              <w:pStyle w:val="TableText"/>
              <w:jc w:val="both"/>
              <w:rPr>
                <w:rFonts w:cs="Arial"/>
              </w:rPr>
            </w:pPr>
            <w:r w:rsidRPr="00435B10">
              <w:rPr>
                <w:rFonts w:cs="Arial"/>
              </w:rPr>
              <w:t>Purchase Requisition or Procurement Requisition</w:t>
            </w:r>
          </w:p>
        </w:tc>
      </w:tr>
      <w:tr w:rsidR="00AA4858" w:rsidRPr="00435B10" w14:paraId="7D3047A5" w14:textId="77777777" w:rsidTr="00AA4858">
        <w:trPr>
          <w:cantSplit/>
        </w:trPr>
        <w:tc>
          <w:tcPr>
            <w:tcW w:w="998" w:type="pct"/>
            <w:tcMar>
              <w:top w:w="29" w:type="dxa"/>
              <w:bottom w:w="29" w:type="dxa"/>
            </w:tcMar>
          </w:tcPr>
          <w:p w14:paraId="25DE628B" w14:textId="77777777" w:rsidR="00AA4858" w:rsidRPr="00435B10" w:rsidRDefault="00AA4858" w:rsidP="00674D37">
            <w:pPr>
              <w:pStyle w:val="TableText"/>
              <w:jc w:val="both"/>
              <w:rPr>
                <w:rFonts w:cs="Arial"/>
                <w:bCs/>
                <w:szCs w:val="20"/>
              </w:rPr>
            </w:pPr>
            <w:r w:rsidRPr="00435B10">
              <w:rPr>
                <w:rFonts w:cs="Arial"/>
                <w:bCs/>
                <w:szCs w:val="20"/>
              </w:rPr>
              <w:t>PRA</w:t>
            </w:r>
          </w:p>
        </w:tc>
        <w:tc>
          <w:tcPr>
            <w:tcW w:w="4002" w:type="pct"/>
            <w:tcMar>
              <w:top w:w="29" w:type="dxa"/>
              <w:bottom w:w="29" w:type="dxa"/>
            </w:tcMar>
          </w:tcPr>
          <w:p w14:paraId="5F77421D" w14:textId="77777777" w:rsidR="00AA4858" w:rsidRPr="00435B10" w:rsidRDefault="00AA4858" w:rsidP="00674D37">
            <w:pPr>
              <w:pStyle w:val="TableText"/>
              <w:jc w:val="both"/>
              <w:rPr>
                <w:rFonts w:cs="Arial"/>
                <w:bCs/>
                <w:szCs w:val="20"/>
              </w:rPr>
            </w:pPr>
            <w:r w:rsidRPr="00435B10">
              <w:rPr>
                <w:rFonts w:cs="Arial"/>
                <w:bCs/>
                <w:szCs w:val="20"/>
              </w:rPr>
              <w:t>Project Resource Analyst</w:t>
            </w:r>
          </w:p>
        </w:tc>
      </w:tr>
      <w:tr w:rsidR="00AA4858" w:rsidRPr="00435B10" w14:paraId="2E70E306" w14:textId="77777777" w:rsidTr="00AA4858">
        <w:trPr>
          <w:cantSplit/>
        </w:trPr>
        <w:tc>
          <w:tcPr>
            <w:tcW w:w="998" w:type="pct"/>
            <w:tcMar>
              <w:top w:w="29" w:type="dxa"/>
              <w:bottom w:w="29" w:type="dxa"/>
            </w:tcMar>
          </w:tcPr>
          <w:p w14:paraId="40398179" w14:textId="77777777" w:rsidR="00AA4858" w:rsidRPr="00435B10" w:rsidRDefault="00AA4858" w:rsidP="00674D37">
            <w:pPr>
              <w:pStyle w:val="TableText"/>
              <w:jc w:val="both"/>
              <w:rPr>
                <w:rFonts w:cs="Arial"/>
                <w:bCs/>
                <w:szCs w:val="20"/>
              </w:rPr>
            </w:pPr>
            <w:r w:rsidRPr="00435B10">
              <w:rPr>
                <w:rFonts w:cs="Arial"/>
                <w:bCs/>
                <w:szCs w:val="20"/>
              </w:rPr>
              <w:t>QBD</w:t>
            </w:r>
          </w:p>
        </w:tc>
        <w:tc>
          <w:tcPr>
            <w:tcW w:w="4002" w:type="pct"/>
            <w:tcMar>
              <w:top w:w="29" w:type="dxa"/>
              <w:bottom w:w="29" w:type="dxa"/>
            </w:tcMar>
          </w:tcPr>
          <w:p w14:paraId="7928D499" w14:textId="77777777" w:rsidR="00AA4858" w:rsidRPr="00435B10" w:rsidRDefault="00AA4858" w:rsidP="00674D37">
            <w:pPr>
              <w:pStyle w:val="TableText"/>
              <w:jc w:val="both"/>
              <w:rPr>
                <w:rFonts w:cs="Arial"/>
                <w:bCs/>
                <w:szCs w:val="20"/>
              </w:rPr>
            </w:pPr>
            <w:r w:rsidRPr="00435B10">
              <w:rPr>
                <w:rFonts w:cs="Arial"/>
                <w:bCs/>
                <w:szCs w:val="20"/>
              </w:rPr>
              <w:t>Quantifiable Backup Data</w:t>
            </w:r>
          </w:p>
        </w:tc>
      </w:tr>
      <w:tr w:rsidR="00AA4858" w:rsidRPr="00435B10" w14:paraId="02C5185E" w14:textId="77777777" w:rsidTr="00AA4858">
        <w:trPr>
          <w:cantSplit/>
        </w:trPr>
        <w:tc>
          <w:tcPr>
            <w:tcW w:w="998" w:type="pct"/>
            <w:tcMar>
              <w:top w:w="29" w:type="dxa"/>
              <w:bottom w:w="29" w:type="dxa"/>
            </w:tcMar>
          </w:tcPr>
          <w:p w14:paraId="3BC23752" w14:textId="77777777" w:rsidR="00AA4858" w:rsidRPr="00435B10" w:rsidRDefault="00AA4858" w:rsidP="00674D37">
            <w:pPr>
              <w:pStyle w:val="TableText"/>
              <w:jc w:val="both"/>
              <w:rPr>
                <w:rFonts w:cs="Arial"/>
              </w:rPr>
            </w:pPr>
            <w:r w:rsidRPr="00435B10">
              <w:rPr>
                <w:rFonts w:cs="Arial"/>
              </w:rPr>
              <w:t>RAM</w:t>
            </w:r>
          </w:p>
        </w:tc>
        <w:tc>
          <w:tcPr>
            <w:tcW w:w="4002" w:type="pct"/>
            <w:tcMar>
              <w:top w:w="29" w:type="dxa"/>
              <w:bottom w:w="29" w:type="dxa"/>
            </w:tcMar>
          </w:tcPr>
          <w:p w14:paraId="24D10BF9" w14:textId="77777777" w:rsidR="00AA4858" w:rsidRPr="00435B10" w:rsidRDefault="00AA4858" w:rsidP="00674D37">
            <w:pPr>
              <w:pStyle w:val="TableText"/>
              <w:jc w:val="both"/>
              <w:rPr>
                <w:rFonts w:cs="Arial"/>
                <w:b/>
                <w:bCs/>
              </w:rPr>
            </w:pPr>
            <w:r w:rsidRPr="00435B10">
              <w:rPr>
                <w:rFonts w:cs="Arial"/>
              </w:rPr>
              <w:t>Responsibility Assignment Matrix</w:t>
            </w:r>
          </w:p>
        </w:tc>
      </w:tr>
      <w:tr w:rsidR="00AA4858" w:rsidRPr="00435B10" w14:paraId="1C8FB344" w14:textId="77777777" w:rsidTr="00AA4858">
        <w:trPr>
          <w:cantSplit/>
        </w:trPr>
        <w:tc>
          <w:tcPr>
            <w:tcW w:w="998" w:type="pct"/>
            <w:tcMar>
              <w:top w:w="29" w:type="dxa"/>
              <w:bottom w:w="29" w:type="dxa"/>
            </w:tcMar>
          </w:tcPr>
          <w:p w14:paraId="5E447782" w14:textId="77777777" w:rsidR="00AA4858" w:rsidRPr="00435B10" w:rsidRDefault="00AA4858" w:rsidP="00674D37">
            <w:pPr>
              <w:pStyle w:val="TableText"/>
              <w:jc w:val="both"/>
              <w:rPr>
                <w:rFonts w:cs="Arial"/>
                <w:bCs/>
                <w:szCs w:val="20"/>
              </w:rPr>
            </w:pPr>
            <w:r w:rsidRPr="00435B10">
              <w:rPr>
                <w:rFonts w:cs="Arial"/>
                <w:bCs/>
                <w:szCs w:val="20"/>
              </w:rPr>
              <w:t>RBS</w:t>
            </w:r>
          </w:p>
        </w:tc>
        <w:tc>
          <w:tcPr>
            <w:tcW w:w="4002" w:type="pct"/>
            <w:tcMar>
              <w:top w:w="29" w:type="dxa"/>
              <w:bottom w:w="29" w:type="dxa"/>
            </w:tcMar>
          </w:tcPr>
          <w:p w14:paraId="03A99A43" w14:textId="77777777" w:rsidR="00AA4858" w:rsidRPr="00435B10" w:rsidRDefault="00AA4858" w:rsidP="00674D37">
            <w:pPr>
              <w:pStyle w:val="TableText"/>
              <w:jc w:val="both"/>
              <w:rPr>
                <w:rFonts w:cs="Arial"/>
                <w:bCs/>
                <w:szCs w:val="20"/>
              </w:rPr>
            </w:pPr>
            <w:r w:rsidRPr="00435B10">
              <w:rPr>
                <w:rFonts w:cs="Arial"/>
                <w:bCs/>
                <w:szCs w:val="20"/>
              </w:rPr>
              <w:t>Resource Breakdown Structure</w:t>
            </w:r>
          </w:p>
        </w:tc>
      </w:tr>
      <w:tr w:rsidR="00AA4858" w:rsidRPr="00435B10" w14:paraId="73505C02" w14:textId="77777777" w:rsidTr="00AA4858">
        <w:trPr>
          <w:cantSplit/>
        </w:trPr>
        <w:tc>
          <w:tcPr>
            <w:tcW w:w="998" w:type="pct"/>
            <w:tcMar>
              <w:top w:w="29" w:type="dxa"/>
              <w:bottom w:w="29" w:type="dxa"/>
            </w:tcMar>
          </w:tcPr>
          <w:p w14:paraId="4FDCF0A6" w14:textId="77777777" w:rsidR="00AA4858" w:rsidRPr="00435B10" w:rsidRDefault="00AA4858" w:rsidP="00674D37">
            <w:pPr>
              <w:pStyle w:val="TableText"/>
              <w:jc w:val="both"/>
              <w:rPr>
                <w:rFonts w:cs="Arial"/>
                <w:bCs/>
                <w:szCs w:val="20"/>
              </w:rPr>
            </w:pPr>
            <w:r w:rsidRPr="00435B10">
              <w:rPr>
                <w:rFonts w:cs="Arial"/>
                <w:bCs/>
                <w:szCs w:val="20"/>
              </w:rPr>
              <w:t>SEB</w:t>
            </w:r>
          </w:p>
        </w:tc>
        <w:tc>
          <w:tcPr>
            <w:tcW w:w="4002" w:type="pct"/>
            <w:tcMar>
              <w:top w:w="29" w:type="dxa"/>
              <w:bottom w:w="29" w:type="dxa"/>
            </w:tcMar>
          </w:tcPr>
          <w:p w14:paraId="6A08EBF1" w14:textId="77777777" w:rsidR="00AA4858" w:rsidRPr="00435B10" w:rsidRDefault="00AA4858" w:rsidP="00674D37">
            <w:pPr>
              <w:pStyle w:val="TableText"/>
              <w:jc w:val="both"/>
              <w:rPr>
                <w:rFonts w:cs="Arial"/>
                <w:bCs/>
                <w:szCs w:val="20"/>
              </w:rPr>
            </w:pPr>
            <w:r w:rsidRPr="00435B10">
              <w:rPr>
                <w:rFonts w:cs="Arial"/>
                <w:bCs/>
                <w:szCs w:val="20"/>
              </w:rPr>
              <w:t>Source Evaluation Board</w:t>
            </w:r>
          </w:p>
        </w:tc>
      </w:tr>
      <w:tr w:rsidR="00AA4858" w:rsidRPr="00435B10" w14:paraId="36076AB5" w14:textId="77777777" w:rsidTr="00AA4858">
        <w:trPr>
          <w:cantSplit/>
        </w:trPr>
        <w:tc>
          <w:tcPr>
            <w:tcW w:w="998" w:type="pct"/>
            <w:tcMar>
              <w:top w:w="29" w:type="dxa"/>
              <w:bottom w:w="29" w:type="dxa"/>
            </w:tcMar>
          </w:tcPr>
          <w:p w14:paraId="6CE6A24C" w14:textId="77777777" w:rsidR="00AA4858" w:rsidRPr="00435B10" w:rsidRDefault="00AA4858" w:rsidP="00674D37">
            <w:pPr>
              <w:pStyle w:val="TableText"/>
              <w:jc w:val="both"/>
              <w:rPr>
                <w:rFonts w:cs="Arial"/>
                <w:bCs/>
                <w:szCs w:val="20"/>
              </w:rPr>
            </w:pPr>
            <w:r w:rsidRPr="00435B10">
              <w:rPr>
                <w:rFonts w:cs="Arial"/>
                <w:bCs/>
                <w:szCs w:val="20"/>
              </w:rPr>
              <w:t>SMP</w:t>
            </w:r>
          </w:p>
        </w:tc>
        <w:tc>
          <w:tcPr>
            <w:tcW w:w="4002" w:type="pct"/>
            <w:tcMar>
              <w:top w:w="29" w:type="dxa"/>
              <w:bottom w:w="29" w:type="dxa"/>
            </w:tcMar>
          </w:tcPr>
          <w:p w14:paraId="66ED3B43" w14:textId="77777777" w:rsidR="00AA4858" w:rsidRPr="00435B10" w:rsidRDefault="00AA4858" w:rsidP="00674D37">
            <w:pPr>
              <w:pStyle w:val="TableText"/>
              <w:jc w:val="both"/>
              <w:rPr>
                <w:rFonts w:cs="Arial"/>
                <w:bCs/>
                <w:szCs w:val="20"/>
              </w:rPr>
            </w:pPr>
            <w:r w:rsidRPr="00435B10">
              <w:rPr>
                <w:rFonts w:cs="Arial"/>
                <w:bCs/>
                <w:szCs w:val="20"/>
              </w:rPr>
              <w:t xml:space="preserve">Schedule </w:t>
            </w:r>
            <w:r w:rsidR="007724FE" w:rsidRPr="00435B10">
              <w:rPr>
                <w:rFonts w:cs="Arial"/>
                <w:bCs/>
                <w:szCs w:val="20"/>
              </w:rPr>
              <w:t>Management</w:t>
            </w:r>
            <w:r w:rsidRPr="00435B10">
              <w:rPr>
                <w:rFonts w:cs="Arial"/>
                <w:bCs/>
                <w:szCs w:val="20"/>
              </w:rPr>
              <w:t xml:space="preserve"> Plan</w:t>
            </w:r>
          </w:p>
        </w:tc>
      </w:tr>
      <w:tr w:rsidR="00AE0067" w:rsidRPr="00435B10" w14:paraId="5FD22B2A" w14:textId="77777777" w:rsidTr="00AA4858">
        <w:trPr>
          <w:cantSplit/>
        </w:trPr>
        <w:tc>
          <w:tcPr>
            <w:tcW w:w="998" w:type="pct"/>
            <w:tcMar>
              <w:top w:w="29" w:type="dxa"/>
              <w:bottom w:w="29" w:type="dxa"/>
            </w:tcMar>
          </w:tcPr>
          <w:p w14:paraId="559574C6" w14:textId="77777777" w:rsidR="00AE0067" w:rsidRPr="00435B10" w:rsidRDefault="00AE0067" w:rsidP="00674D37">
            <w:pPr>
              <w:pStyle w:val="TableText"/>
              <w:jc w:val="both"/>
              <w:rPr>
                <w:rFonts w:cs="Arial"/>
                <w:bCs/>
                <w:szCs w:val="20"/>
              </w:rPr>
            </w:pPr>
            <w:r w:rsidRPr="00435B10">
              <w:rPr>
                <w:rFonts w:cs="Arial"/>
                <w:bCs/>
                <w:szCs w:val="20"/>
              </w:rPr>
              <w:t>SP</w:t>
            </w:r>
          </w:p>
        </w:tc>
        <w:tc>
          <w:tcPr>
            <w:tcW w:w="4002" w:type="pct"/>
            <w:tcMar>
              <w:top w:w="29" w:type="dxa"/>
              <w:bottom w:w="29" w:type="dxa"/>
            </w:tcMar>
          </w:tcPr>
          <w:p w14:paraId="61ADB3A8" w14:textId="77777777" w:rsidR="00AE0067" w:rsidRPr="00435B10" w:rsidRDefault="00AE0067" w:rsidP="00674D37">
            <w:pPr>
              <w:pStyle w:val="TableText"/>
              <w:jc w:val="both"/>
              <w:rPr>
                <w:rFonts w:cs="Arial"/>
                <w:bCs/>
                <w:szCs w:val="20"/>
              </w:rPr>
            </w:pPr>
            <w:r w:rsidRPr="00435B10">
              <w:rPr>
                <w:rFonts w:cs="Arial"/>
                <w:bCs/>
                <w:szCs w:val="20"/>
              </w:rPr>
              <w:t>NASA Special Publication</w:t>
            </w:r>
          </w:p>
        </w:tc>
      </w:tr>
      <w:tr w:rsidR="00AE0067" w:rsidRPr="00435B10" w14:paraId="3C79383D" w14:textId="77777777" w:rsidTr="00AA4858">
        <w:trPr>
          <w:cantSplit/>
        </w:trPr>
        <w:tc>
          <w:tcPr>
            <w:tcW w:w="998" w:type="pct"/>
            <w:tcMar>
              <w:top w:w="29" w:type="dxa"/>
              <w:bottom w:w="29" w:type="dxa"/>
            </w:tcMar>
          </w:tcPr>
          <w:p w14:paraId="1CCEE31F" w14:textId="77777777" w:rsidR="00AE0067" w:rsidRPr="00435B10" w:rsidRDefault="00AE0067" w:rsidP="00674D37">
            <w:pPr>
              <w:pStyle w:val="TableText"/>
              <w:jc w:val="both"/>
              <w:rPr>
                <w:rFonts w:cs="Arial"/>
              </w:rPr>
            </w:pPr>
            <w:r w:rsidRPr="00435B10">
              <w:rPr>
                <w:rFonts w:cs="Arial"/>
              </w:rPr>
              <w:t>SP/EM</w:t>
            </w:r>
          </w:p>
        </w:tc>
        <w:tc>
          <w:tcPr>
            <w:tcW w:w="4002" w:type="pct"/>
            <w:tcMar>
              <w:top w:w="29" w:type="dxa"/>
              <w:bottom w:w="29" w:type="dxa"/>
            </w:tcMar>
          </w:tcPr>
          <w:p w14:paraId="47EBCF36" w14:textId="77777777" w:rsidR="00AE0067" w:rsidRPr="00435B10" w:rsidRDefault="00AE0067" w:rsidP="00674D37">
            <w:pPr>
              <w:pStyle w:val="TableText"/>
              <w:jc w:val="both"/>
              <w:rPr>
                <w:rFonts w:cs="Arial"/>
              </w:rPr>
            </w:pPr>
            <w:r w:rsidRPr="00435B10">
              <w:rPr>
                <w:rFonts w:cs="Arial"/>
              </w:rPr>
              <w:t>Subproject/Element Manager</w:t>
            </w:r>
          </w:p>
        </w:tc>
      </w:tr>
      <w:tr w:rsidR="00AA4858" w:rsidRPr="00435B10" w14:paraId="18280F6B" w14:textId="77777777" w:rsidTr="00AA4858">
        <w:trPr>
          <w:cantSplit/>
        </w:trPr>
        <w:tc>
          <w:tcPr>
            <w:tcW w:w="998" w:type="pct"/>
            <w:tcMar>
              <w:top w:w="29" w:type="dxa"/>
              <w:bottom w:w="29" w:type="dxa"/>
            </w:tcMar>
          </w:tcPr>
          <w:p w14:paraId="116F4C09" w14:textId="77777777" w:rsidR="00AA4858" w:rsidRPr="00435B10" w:rsidRDefault="00AA4858" w:rsidP="00674D37">
            <w:pPr>
              <w:pStyle w:val="TableText"/>
              <w:jc w:val="both"/>
              <w:rPr>
                <w:rFonts w:cs="Arial"/>
              </w:rPr>
            </w:pPr>
            <w:r w:rsidRPr="00435B10">
              <w:rPr>
                <w:rFonts w:cs="Arial"/>
              </w:rPr>
              <w:t>SPI</w:t>
            </w:r>
          </w:p>
        </w:tc>
        <w:tc>
          <w:tcPr>
            <w:tcW w:w="4002" w:type="pct"/>
            <w:tcMar>
              <w:top w:w="29" w:type="dxa"/>
              <w:bottom w:w="29" w:type="dxa"/>
            </w:tcMar>
          </w:tcPr>
          <w:p w14:paraId="75C4C0DF" w14:textId="77777777" w:rsidR="00AA4858" w:rsidRPr="00435B10" w:rsidRDefault="00AA4858" w:rsidP="00674D37">
            <w:pPr>
              <w:pStyle w:val="TableText"/>
              <w:jc w:val="both"/>
              <w:rPr>
                <w:rFonts w:cs="Arial"/>
                <w:b/>
                <w:bCs/>
              </w:rPr>
            </w:pPr>
            <w:r w:rsidRPr="00435B10">
              <w:rPr>
                <w:rFonts w:cs="Arial"/>
              </w:rPr>
              <w:t>Schedule Performance Index</w:t>
            </w:r>
          </w:p>
        </w:tc>
      </w:tr>
      <w:tr w:rsidR="00AA4858" w:rsidRPr="00435B10" w14:paraId="1B75D073" w14:textId="77777777" w:rsidTr="00AA4858">
        <w:trPr>
          <w:cantSplit/>
        </w:trPr>
        <w:tc>
          <w:tcPr>
            <w:tcW w:w="998" w:type="pct"/>
            <w:tcMar>
              <w:top w:w="29" w:type="dxa"/>
              <w:bottom w:w="29" w:type="dxa"/>
            </w:tcMar>
          </w:tcPr>
          <w:p w14:paraId="53E43EA2" w14:textId="77777777" w:rsidR="00AA4858" w:rsidRPr="00435B10" w:rsidRDefault="00AA4858" w:rsidP="00674D37">
            <w:pPr>
              <w:pStyle w:val="TableText"/>
              <w:jc w:val="both"/>
              <w:rPr>
                <w:rFonts w:cs="Arial"/>
                <w:szCs w:val="20"/>
              </w:rPr>
            </w:pPr>
            <w:r w:rsidRPr="00435B10">
              <w:rPr>
                <w:rFonts w:cs="Arial"/>
                <w:szCs w:val="20"/>
              </w:rPr>
              <w:t>SRA</w:t>
            </w:r>
          </w:p>
        </w:tc>
        <w:tc>
          <w:tcPr>
            <w:tcW w:w="4002" w:type="pct"/>
            <w:tcMar>
              <w:top w:w="29" w:type="dxa"/>
              <w:bottom w:w="29" w:type="dxa"/>
            </w:tcMar>
          </w:tcPr>
          <w:p w14:paraId="7643A09E" w14:textId="77777777" w:rsidR="00AA4858" w:rsidRPr="00435B10" w:rsidRDefault="00AA4858" w:rsidP="00674D37">
            <w:pPr>
              <w:pStyle w:val="TableText"/>
              <w:jc w:val="both"/>
              <w:rPr>
                <w:rFonts w:cs="Arial"/>
                <w:szCs w:val="20"/>
              </w:rPr>
            </w:pPr>
            <w:r w:rsidRPr="00435B10">
              <w:rPr>
                <w:rFonts w:cs="Arial"/>
                <w:szCs w:val="20"/>
              </w:rPr>
              <w:t>Schedule Risk Assessment</w:t>
            </w:r>
          </w:p>
        </w:tc>
      </w:tr>
      <w:tr w:rsidR="00AA4858" w:rsidRPr="00435B10" w14:paraId="01A2E135" w14:textId="77777777" w:rsidTr="00AA4858">
        <w:trPr>
          <w:cantSplit/>
        </w:trPr>
        <w:tc>
          <w:tcPr>
            <w:tcW w:w="998" w:type="pct"/>
            <w:tcMar>
              <w:top w:w="29" w:type="dxa"/>
              <w:bottom w:w="29" w:type="dxa"/>
            </w:tcMar>
          </w:tcPr>
          <w:p w14:paraId="11CA99C8" w14:textId="77777777" w:rsidR="00AA4858" w:rsidRPr="00435B10" w:rsidRDefault="00AA4858" w:rsidP="00674D37">
            <w:pPr>
              <w:pStyle w:val="TableText"/>
              <w:jc w:val="both"/>
              <w:rPr>
                <w:rFonts w:cs="Arial"/>
                <w:szCs w:val="20"/>
              </w:rPr>
            </w:pPr>
            <w:r w:rsidRPr="00435B10">
              <w:rPr>
                <w:rFonts w:cs="Arial"/>
                <w:szCs w:val="20"/>
              </w:rPr>
              <w:t>SRL</w:t>
            </w:r>
          </w:p>
        </w:tc>
        <w:tc>
          <w:tcPr>
            <w:tcW w:w="4002" w:type="pct"/>
            <w:tcMar>
              <w:top w:w="29" w:type="dxa"/>
              <w:bottom w:w="29" w:type="dxa"/>
            </w:tcMar>
          </w:tcPr>
          <w:p w14:paraId="247A4481" w14:textId="77777777" w:rsidR="00AA4858" w:rsidRPr="00435B10" w:rsidRDefault="00AA4858" w:rsidP="00674D37">
            <w:pPr>
              <w:pStyle w:val="TableText"/>
              <w:jc w:val="both"/>
              <w:rPr>
                <w:rFonts w:cs="Arial"/>
                <w:szCs w:val="20"/>
              </w:rPr>
            </w:pPr>
            <w:r w:rsidRPr="00435B10">
              <w:rPr>
                <w:rFonts w:cs="Arial"/>
                <w:szCs w:val="20"/>
              </w:rPr>
              <w:t>Significant Risk List</w:t>
            </w:r>
          </w:p>
        </w:tc>
      </w:tr>
      <w:tr w:rsidR="00AA4858" w:rsidRPr="00435B10" w14:paraId="27DE1087" w14:textId="77777777" w:rsidTr="00AA4858">
        <w:trPr>
          <w:cantSplit/>
        </w:trPr>
        <w:tc>
          <w:tcPr>
            <w:tcW w:w="998" w:type="pct"/>
            <w:tcMar>
              <w:top w:w="29" w:type="dxa"/>
              <w:bottom w:w="29" w:type="dxa"/>
            </w:tcMar>
          </w:tcPr>
          <w:p w14:paraId="60A667A6" w14:textId="77777777" w:rsidR="00AA4858" w:rsidRPr="00435B10" w:rsidRDefault="00AA4858" w:rsidP="00674D37">
            <w:pPr>
              <w:pStyle w:val="TableText"/>
              <w:jc w:val="both"/>
              <w:rPr>
                <w:rFonts w:cs="Arial"/>
                <w:bCs/>
                <w:szCs w:val="20"/>
              </w:rPr>
            </w:pPr>
            <w:r w:rsidRPr="00435B10">
              <w:rPr>
                <w:rFonts w:cs="Arial"/>
                <w:bCs/>
                <w:szCs w:val="20"/>
              </w:rPr>
              <w:t>SS</w:t>
            </w:r>
          </w:p>
        </w:tc>
        <w:tc>
          <w:tcPr>
            <w:tcW w:w="4002" w:type="pct"/>
            <w:tcMar>
              <w:top w:w="29" w:type="dxa"/>
              <w:bottom w:w="29" w:type="dxa"/>
            </w:tcMar>
          </w:tcPr>
          <w:p w14:paraId="6AE32A63" w14:textId="77777777" w:rsidR="00AA4858" w:rsidRPr="00435B10" w:rsidRDefault="00AA4858" w:rsidP="00674D37">
            <w:pPr>
              <w:pStyle w:val="TableText"/>
              <w:jc w:val="both"/>
              <w:rPr>
                <w:rFonts w:cs="Arial"/>
                <w:bCs/>
                <w:szCs w:val="20"/>
              </w:rPr>
            </w:pPr>
            <w:r w:rsidRPr="00435B10">
              <w:rPr>
                <w:rFonts w:cs="Arial"/>
                <w:bCs/>
                <w:szCs w:val="20"/>
              </w:rPr>
              <w:t>Start to Start</w:t>
            </w:r>
          </w:p>
        </w:tc>
      </w:tr>
      <w:tr w:rsidR="00AA4858" w:rsidRPr="00435B10" w14:paraId="2DB4C1A6" w14:textId="77777777" w:rsidTr="00AA4858">
        <w:trPr>
          <w:cantSplit/>
        </w:trPr>
        <w:tc>
          <w:tcPr>
            <w:tcW w:w="998" w:type="pct"/>
            <w:tcMar>
              <w:top w:w="29" w:type="dxa"/>
              <w:bottom w:w="29" w:type="dxa"/>
            </w:tcMar>
          </w:tcPr>
          <w:p w14:paraId="0D2CC890" w14:textId="77777777" w:rsidR="00AA4858" w:rsidRPr="00435B10" w:rsidRDefault="00AA4858" w:rsidP="00674D37">
            <w:pPr>
              <w:pStyle w:val="TableText"/>
              <w:jc w:val="both"/>
              <w:rPr>
                <w:rFonts w:cs="Arial"/>
              </w:rPr>
            </w:pPr>
            <w:r w:rsidRPr="00435B10">
              <w:rPr>
                <w:rFonts w:cs="Arial"/>
              </w:rPr>
              <w:t>SV</w:t>
            </w:r>
          </w:p>
        </w:tc>
        <w:tc>
          <w:tcPr>
            <w:tcW w:w="4002" w:type="pct"/>
            <w:tcMar>
              <w:top w:w="29" w:type="dxa"/>
              <w:bottom w:w="29" w:type="dxa"/>
            </w:tcMar>
          </w:tcPr>
          <w:p w14:paraId="0A16F4AA" w14:textId="77777777" w:rsidR="00AA4858" w:rsidRPr="00435B10" w:rsidRDefault="00AA4858" w:rsidP="00674D37">
            <w:pPr>
              <w:pStyle w:val="TableText"/>
              <w:jc w:val="both"/>
              <w:rPr>
                <w:rFonts w:cs="Arial"/>
                <w:b/>
                <w:bCs/>
              </w:rPr>
            </w:pPr>
            <w:r w:rsidRPr="00435B10">
              <w:rPr>
                <w:rFonts w:cs="Arial"/>
              </w:rPr>
              <w:t>Schedule Variance</w:t>
            </w:r>
          </w:p>
        </w:tc>
      </w:tr>
      <w:tr w:rsidR="00AA4858" w:rsidRPr="00435B10" w14:paraId="149F0799" w14:textId="77777777" w:rsidTr="00AA4858">
        <w:trPr>
          <w:cantSplit/>
        </w:trPr>
        <w:tc>
          <w:tcPr>
            <w:tcW w:w="998" w:type="pct"/>
            <w:tcMar>
              <w:top w:w="29" w:type="dxa"/>
              <w:bottom w:w="29" w:type="dxa"/>
            </w:tcMar>
          </w:tcPr>
          <w:p w14:paraId="0A75D75F" w14:textId="77777777" w:rsidR="00AA4858" w:rsidRPr="00435B10" w:rsidRDefault="00AA4858" w:rsidP="00674D37">
            <w:pPr>
              <w:pStyle w:val="TableText"/>
              <w:jc w:val="both"/>
              <w:rPr>
                <w:rFonts w:cs="Arial"/>
                <w:bCs/>
                <w:szCs w:val="20"/>
              </w:rPr>
            </w:pPr>
            <w:r w:rsidRPr="00435B10">
              <w:rPr>
                <w:rFonts w:cs="Arial"/>
                <w:bCs/>
                <w:szCs w:val="20"/>
              </w:rPr>
              <w:t>SWO</w:t>
            </w:r>
          </w:p>
        </w:tc>
        <w:tc>
          <w:tcPr>
            <w:tcW w:w="4002" w:type="pct"/>
            <w:tcMar>
              <w:top w:w="29" w:type="dxa"/>
              <w:bottom w:w="29" w:type="dxa"/>
            </w:tcMar>
          </w:tcPr>
          <w:p w14:paraId="65D417B9" w14:textId="77777777" w:rsidR="00AA4858" w:rsidRPr="00435B10" w:rsidRDefault="00AA4858" w:rsidP="00674D37">
            <w:pPr>
              <w:pStyle w:val="TableText"/>
              <w:jc w:val="both"/>
              <w:rPr>
                <w:rFonts w:cs="Arial"/>
                <w:bCs/>
                <w:szCs w:val="20"/>
              </w:rPr>
            </w:pPr>
            <w:r w:rsidRPr="00435B10">
              <w:rPr>
                <w:rFonts w:cs="Arial"/>
                <w:bCs/>
                <w:szCs w:val="20"/>
              </w:rPr>
              <w:t>Stop Work Order</w:t>
            </w:r>
          </w:p>
        </w:tc>
      </w:tr>
      <w:tr w:rsidR="00AA4858" w:rsidRPr="00435B10" w14:paraId="0FCC16FB" w14:textId="77777777" w:rsidTr="00AA4858">
        <w:trPr>
          <w:cantSplit/>
        </w:trPr>
        <w:tc>
          <w:tcPr>
            <w:tcW w:w="998" w:type="pct"/>
            <w:tcMar>
              <w:top w:w="29" w:type="dxa"/>
              <w:bottom w:w="29" w:type="dxa"/>
            </w:tcMar>
          </w:tcPr>
          <w:p w14:paraId="33F347EF" w14:textId="77777777" w:rsidR="00AA4858" w:rsidRPr="00435B10" w:rsidRDefault="00AA4858" w:rsidP="00674D37">
            <w:pPr>
              <w:pStyle w:val="TableText"/>
              <w:jc w:val="both"/>
              <w:rPr>
                <w:rFonts w:cs="Arial"/>
              </w:rPr>
            </w:pPr>
            <w:r w:rsidRPr="00435B10">
              <w:rPr>
                <w:rFonts w:cs="Arial"/>
              </w:rPr>
              <w:t>TCPI</w:t>
            </w:r>
          </w:p>
        </w:tc>
        <w:tc>
          <w:tcPr>
            <w:tcW w:w="4002" w:type="pct"/>
            <w:tcMar>
              <w:top w:w="29" w:type="dxa"/>
              <w:bottom w:w="29" w:type="dxa"/>
            </w:tcMar>
          </w:tcPr>
          <w:p w14:paraId="171B5D04" w14:textId="77777777" w:rsidR="00AA4858" w:rsidRPr="00435B10" w:rsidRDefault="00AA4858" w:rsidP="00674D37">
            <w:pPr>
              <w:pStyle w:val="TableText"/>
              <w:jc w:val="both"/>
              <w:rPr>
                <w:rFonts w:cs="Arial"/>
                <w:b/>
                <w:bCs/>
              </w:rPr>
            </w:pPr>
            <w:r w:rsidRPr="00435B10">
              <w:rPr>
                <w:rFonts w:cs="Arial"/>
              </w:rPr>
              <w:t>To Complete Performance Index</w:t>
            </w:r>
          </w:p>
        </w:tc>
      </w:tr>
      <w:tr w:rsidR="00AA4858" w:rsidRPr="00435B10" w14:paraId="7FA1FC15" w14:textId="77777777" w:rsidTr="00AA4858">
        <w:trPr>
          <w:cantSplit/>
        </w:trPr>
        <w:tc>
          <w:tcPr>
            <w:tcW w:w="998" w:type="pct"/>
            <w:tcMar>
              <w:top w:w="29" w:type="dxa"/>
              <w:bottom w:w="29" w:type="dxa"/>
            </w:tcMar>
          </w:tcPr>
          <w:p w14:paraId="239A5B53" w14:textId="77777777" w:rsidR="00AA4858" w:rsidRPr="00435B10" w:rsidRDefault="00AA4858" w:rsidP="00674D37">
            <w:pPr>
              <w:pStyle w:val="TableText"/>
              <w:jc w:val="both"/>
              <w:rPr>
                <w:rFonts w:cs="Arial"/>
              </w:rPr>
            </w:pPr>
            <w:r w:rsidRPr="00435B10">
              <w:rPr>
                <w:rFonts w:cs="Arial"/>
              </w:rPr>
              <w:t>UB</w:t>
            </w:r>
          </w:p>
        </w:tc>
        <w:tc>
          <w:tcPr>
            <w:tcW w:w="4002" w:type="pct"/>
            <w:tcMar>
              <w:top w:w="29" w:type="dxa"/>
              <w:bottom w:w="29" w:type="dxa"/>
            </w:tcMar>
          </w:tcPr>
          <w:p w14:paraId="73AE4535" w14:textId="77777777" w:rsidR="00AA4858" w:rsidRPr="00435B10" w:rsidRDefault="00AA4858" w:rsidP="00674D37">
            <w:pPr>
              <w:pStyle w:val="TableText"/>
              <w:jc w:val="both"/>
              <w:rPr>
                <w:rFonts w:cs="Arial"/>
                <w:b/>
                <w:bCs/>
              </w:rPr>
            </w:pPr>
            <w:r w:rsidRPr="00435B10">
              <w:rPr>
                <w:rFonts w:cs="Arial"/>
              </w:rPr>
              <w:t>Undistributed Budget</w:t>
            </w:r>
          </w:p>
        </w:tc>
      </w:tr>
      <w:tr w:rsidR="00AA4858" w:rsidRPr="00435B10" w14:paraId="2CEAC24E" w14:textId="77777777" w:rsidTr="00AA4858">
        <w:trPr>
          <w:cantSplit/>
        </w:trPr>
        <w:tc>
          <w:tcPr>
            <w:tcW w:w="998" w:type="pct"/>
            <w:tcMar>
              <w:top w:w="29" w:type="dxa"/>
              <w:bottom w:w="29" w:type="dxa"/>
            </w:tcMar>
          </w:tcPr>
          <w:p w14:paraId="0450BF53" w14:textId="77777777" w:rsidR="00AA4858" w:rsidRPr="00435B10" w:rsidRDefault="00AA4858" w:rsidP="00674D37">
            <w:pPr>
              <w:pStyle w:val="TableText"/>
              <w:jc w:val="both"/>
              <w:rPr>
                <w:rFonts w:cs="Arial"/>
              </w:rPr>
            </w:pPr>
            <w:r w:rsidRPr="00435B10">
              <w:rPr>
                <w:rFonts w:cs="Arial"/>
              </w:rPr>
              <w:t>UFE</w:t>
            </w:r>
          </w:p>
        </w:tc>
        <w:tc>
          <w:tcPr>
            <w:tcW w:w="4002" w:type="pct"/>
            <w:tcMar>
              <w:top w:w="29" w:type="dxa"/>
              <w:bottom w:w="29" w:type="dxa"/>
            </w:tcMar>
          </w:tcPr>
          <w:p w14:paraId="28C872D9" w14:textId="77777777" w:rsidR="00AA4858" w:rsidRPr="00435B10" w:rsidRDefault="00AA4858" w:rsidP="00674D37">
            <w:pPr>
              <w:pStyle w:val="TableText"/>
              <w:jc w:val="both"/>
              <w:rPr>
                <w:rFonts w:cs="Arial"/>
                <w:b/>
                <w:bCs/>
              </w:rPr>
            </w:pPr>
            <w:r w:rsidRPr="00435B10">
              <w:rPr>
                <w:rFonts w:cs="Arial"/>
              </w:rPr>
              <w:t>Unallocated Future Expense</w:t>
            </w:r>
          </w:p>
        </w:tc>
      </w:tr>
      <w:tr w:rsidR="00AA4858" w:rsidRPr="00435B10" w14:paraId="00F6E5BB" w14:textId="77777777" w:rsidTr="00AA4858">
        <w:trPr>
          <w:cantSplit/>
        </w:trPr>
        <w:tc>
          <w:tcPr>
            <w:tcW w:w="998" w:type="pct"/>
            <w:tcMar>
              <w:top w:w="29" w:type="dxa"/>
              <w:bottom w:w="29" w:type="dxa"/>
            </w:tcMar>
          </w:tcPr>
          <w:p w14:paraId="452CEB26" w14:textId="77777777" w:rsidR="00AA4858" w:rsidRPr="00435B10" w:rsidRDefault="00AA4858" w:rsidP="00674D37">
            <w:pPr>
              <w:pStyle w:val="TableText"/>
              <w:jc w:val="both"/>
              <w:rPr>
                <w:rFonts w:cs="Arial"/>
              </w:rPr>
            </w:pPr>
            <w:r w:rsidRPr="00435B10">
              <w:rPr>
                <w:rFonts w:cs="Arial"/>
              </w:rPr>
              <w:t>VAC</w:t>
            </w:r>
          </w:p>
        </w:tc>
        <w:tc>
          <w:tcPr>
            <w:tcW w:w="4002" w:type="pct"/>
            <w:tcMar>
              <w:top w:w="29" w:type="dxa"/>
              <w:bottom w:w="29" w:type="dxa"/>
            </w:tcMar>
          </w:tcPr>
          <w:p w14:paraId="6745EF36" w14:textId="77777777" w:rsidR="00AA4858" w:rsidRPr="00435B10" w:rsidRDefault="00376093" w:rsidP="00674D37">
            <w:pPr>
              <w:pStyle w:val="TableText"/>
              <w:jc w:val="both"/>
              <w:rPr>
                <w:rFonts w:cs="Arial"/>
                <w:b/>
                <w:bCs/>
              </w:rPr>
            </w:pPr>
            <w:r w:rsidRPr="00435B10">
              <w:rPr>
                <w:rFonts w:cs="Arial"/>
              </w:rPr>
              <w:t>Variance at Co</w:t>
            </w:r>
            <w:r w:rsidR="00AA4858" w:rsidRPr="00435B10">
              <w:rPr>
                <w:rFonts w:cs="Arial"/>
              </w:rPr>
              <w:t>mpletion</w:t>
            </w:r>
          </w:p>
        </w:tc>
      </w:tr>
      <w:tr w:rsidR="00AA4858" w:rsidRPr="00435B10" w14:paraId="45449F6A" w14:textId="77777777" w:rsidTr="00AA4858">
        <w:trPr>
          <w:cantSplit/>
        </w:trPr>
        <w:tc>
          <w:tcPr>
            <w:tcW w:w="998" w:type="pct"/>
            <w:tcMar>
              <w:top w:w="29" w:type="dxa"/>
              <w:bottom w:w="29" w:type="dxa"/>
            </w:tcMar>
          </w:tcPr>
          <w:p w14:paraId="1AD7D4C2" w14:textId="77777777" w:rsidR="00AA4858" w:rsidRPr="00435B10" w:rsidRDefault="00AA4858" w:rsidP="00674D37">
            <w:pPr>
              <w:pStyle w:val="TableText"/>
              <w:jc w:val="both"/>
              <w:rPr>
                <w:rFonts w:cs="Arial"/>
              </w:rPr>
            </w:pPr>
            <w:r w:rsidRPr="00435B10">
              <w:rPr>
                <w:rFonts w:cs="Arial"/>
              </w:rPr>
              <w:t>VAR</w:t>
            </w:r>
          </w:p>
        </w:tc>
        <w:tc>
          <w:tcPr>
            <w:tcW w:w="4002" w:type="pct"/>
            <w:tcMar>
              <w:top w:w="29" w:type="dxa"/>
              <w:bottom w:w="29" w:type="dxa"/>
            </w:tcMar>
          </w:tcPr>
          <w:p w14:paraId="6509D531" w14:textId="77777777" w:rsidR="00AA4858" w:rsidRPr="00435B10" w:rsidRDefault="00AA4858" w:rsidP="00674D37">
            <w:pPr>
              <w:pStyle w:val="TableText"/>
              <w:jc w:val="both"/>
              <w:rPr>
                <w:rFonts w:cs="Arial"/>
                <w:b/>
                <w:bCs/>
              </w:rPr>
            </w:pPr>
            <w:r w:rsidRPr="00435B10">
              <w:rPr>
                <w:rFonts w:cs="Arial"/>
              </w:rPr>
              <w:t>Variance Analysis Report</w:t>
            </w:r>
          </w:p>
        </w:tc>
      </w:tr>
      <w:tr w:rsidR="00AA4858" w:rsidRPr="00435B10" w14:paraId="0B706E82" w14:textId="77777777" w:rsidTr="00AA4858">
        <w:trPr>
          <w:cantSplit/>
        </w:trPr>
        <w:tc>
          <w:tcPr>
            <w:tcW w:w="998" w:type="pct"/>
            <w:tcMar>
              <w:top w:w="29" w:type="dxa"/>
              <w:bottom w:w="29" w:type="dxa"/>
            </w:tcMar>
          </w:tcPr>
          <w:p w14:paraId="74A48929" w14:textId="77777777" w:rsidR="00AA4858" w:rsidRPr="00435B10" w:rsidRDefault="00AA4858" w:rsidP="00674D37">
            <w:pPr>
              <w:pStyle w:val="TableText"/>
              <w:jc w:val="both"/>
              <w:rPr>
                <w:rFonts w:cs="Arial"/>
              </w:rPr>
            </w:pPr>
            <w:r w:rsidRPr="00435B10">
              <w:rPr>
                <w:rFonts w:cs="Arial"/>
              </w:rPr>
              <w:t>WAD</w:t>
            </w:r>
          </w:p>
        </w:tc>
        <w:tc>
          <w:tcPr>
            <w:tcW w:w="4002" w:type="pct"/>
            <w:tcMar>
              <w:top w:w="29" w:type="dxa"/>
              <w:bottom w:w="29" w:type="dxa"/>
            </w:tcMar>
          </w:tcPr>
          <w:p w14:paraId="672EDA0F" w14:textId="77777777" w:rsidR="00AA4858" w:rsidRPr="00435B10" w:rsidRDefault="00AA4858" w:rsidP="00674D37">
            <w:pPr>
              <w:pStyle w:val="TableText"/>
              <w:jc w:val="both"/>
              <w:rPr>
                <w:rFonts w:cs="Arial"/>
                <w:b/>
                <w:bCs/>
              </w:rPr>
            </w:pPr>
            <w:r w:rsidRPr="00435B10">
              <w:rPr>
                <w:rFonts w:cs="Arial"/>
              </w:rPr>
              <w:t>Work Authorization Document</w:t>
            </w:r>
          </w:p>
        </w:tc>
      </w:tr>
      <w:tr w:rsidR="00AA4858" w:rsidRPr="00435B10" w14:paraId="5E49C36B" w14:textId="77777777" w:rsidTr="00AA4858">
        <w:trPr>
          <w:cantSplit/>
        </w:trPr>
        <w:tc>
          <w:tcPr>
            <w:tcW w:w="998" w:type="pct"/>
            <w:tcMar>
              <w:top w:w="29" w:type="dxa"/>
              <w:bottom w:w="29" w:type="dxa"/>
            </w:tcMar>
          </w:tcPr>
          <w:p w14:paraId="734C2AC5" w14:textId="77777777" w:rsidR="00AA4858" w:rsidRPr="00435B10" w:rsidRDefault="00AA4858" w:rsidP="00674D37">
            <w:pPr>
              <w:pStyle w:val="TableText"/>
              <w:jc w:val="both"/>
              <w:rPr>
                <w:rFonts w:cs="Arial"/>
              </w:rPr>
            </w:pPr>
            <w:r w:rsidRPr="00435B10">
              <w:rPr>
                <w:rFonts w:cs="Arial"/>
              </w:rPr>
              <w:t>WBS</w:t>
            </w:r>
          </w:p>
        </w:tc>
        <w:tc>
          <w:tcPr>
            <w:tcW w:w="4002" w:type="pct"/>
            <w:tcMar>
              <w:top w:w="29" w:type="dxa"/>
              <w:bottom w:w="29" w:type="dxa"/>
            </w:tcMar>
          </w:tcPr>
          <w:p w14:paraId="4C11B496" w14:textId="77777777" w:rsidR="00AA4858" w:rsidRPr="00435B10" w:rsidRDefault="00AA4858" w:rsidP="00674D37">
            <w:pPr>
              <w:pStyle w:val="TableText"/>
              <w:jc w:val="both"/>
              <w:rPr>
                <w:rFonts w:cs="Arial"/>
                <w:b/>
                <w:bCs/>
              </w:rPr>
            </w:pPr>
            <w:r w:rsidRPr="00435B10">
              <w:rPr>
                <w:rFonts w:cs="Arial"/>
              </w:rPr>
              <w:t>Work Breakdown Structure</w:t>
            </w:r>
          </w:p>
        </w:tc>
      </w:tr>
      <w:tr w:rsidR="00AA4858" w:rsidRPr="00435B10" w14:paraId="17CD9B46" w14:textId="77777777" w:rsidTr="00AA4858">
        <w:trPr>
          <w:cantSplit/>
        </w:trPr>
        <w:tc>
          <w:tcPr>
            <w:tcW w:w="998" w:type="pct"/>
            <w:tcMar>
              <w:top w:w="29" w:type="dxa"/>
              <w:bottom w:w="29" w:type="dxa"/>
            </w:tcMar>
          </w:tcPr>
          <w:p w14:paraId="4EDAD369" w14:textId="77777777" w:rsidR="00AA4858" w:rsidRPr="00435B10" w:rsidRDefault="00AA4858" w:rsidP="00674D37">
            <w:pPr>
              <w:pStyle w:val="TableText"/>
              <w:jc w:val="both"/>
              <w:rPr>
                <w:rFonts w:cs="Arial"/>
              </w:rPr>
            </w:pPr>
            <w:r w:rsidRPr="00435B10">
              <w:rPr>
                <w:rFonts w:cs="Arial"/>
              </w:rPr>
              <w:t>WP</w:t>
            </w:r>
          </w:p>
        </w:tc>
        <w:tc>
          <w:tcPr>
            <w:tcW w:w="4002" w:type="pct"/>
            <w:tcMar>
              <w:top w:w="29" w:type="dxa"/>
              <w:bottom w:w="29" w:type="dxa"/>
            </w:tcMar>
          </w:tcPr>
          <w:p w14:paraId="3BED406E" w14:textId="77777777" w:rsidR="00AA4858" w:rsidRPr="00435B10" w:rsidRDefault="00AA4858" w:rsidP="00674D37">
            <w:pPr>
              <w:pStyle w:val="TableText"/>
              <w:jc w:val="both"/>
              <w:rPr>
                <w:rFonts w:cs="Arial"/>
                <w:b/>
                <w:bCs/>
              </w:rPr>
            </w:pPr>
            <w:r w:rsidRPr="00435B10">
              <w:rPr>
                <w:rFonts w:cs="Arial"/>
              </w:rPr>
              <w:t>Work Package</w:t>
            </w:r>
          </w:p>
        </w:tc>
      </w:tr>
    </w:tbl>
    <w:p w14:paraId="45CA81B4" w14:textId="77777777" w:rsidR="008B5336" w:rsidRPr="00435B10" w:rsidRDefault="008B5336">
      <w:pPr>
        <w:spacing w:after="0"/>
        <w:rPr>
          <w:rFonts w:eastAsia="Times New Roman" w:cs="Arial"/>
          <w:b/>
          <w:bCs/>
          <w:kern w:val="32"/>
          <w:sz w:val="24"/>
          <w:szCs w:val="24"/>
        </w:rPr>
      </w:pPr>
      <w:r w:rsidRPr="00435B10">
        <w:rPr>
          <w:rFonts w:cs="Arial"/>
        </w:rPr>
        <w:br w:type="page"/>
      </w:r>
    </w:p>
    <w:p w14:paraId="04DEB5DA" w14:textId="77777777" w:rsidR="00506C7F" w:rsidRPr="00435B10" w:rsidRDefault="00FC6114" w:rsidP="00FC6114">
      <w:pPr>
        <w:pStyle w:val="Heading2"/>
        <w:numPr>
          <w:ilvl w:val="0"/>
          <w:numId w:val="0"/>
        </w:numPr>
        <w:ind w:left="576"/>
      </w:pPr>
      <w:bookmarkStart w:id="834" w:name="_Ref70327580"/>
      <w:bookmarkStart w:id="835" w:name="_Toc84879723"/>
      <w:r>
        <w:t>Appendix</w:t>
      </w:r>
      <w:r w:rsidR="00BB22FE">
        <w:t xml:space="preserve"> C   </w:t>
      </w:r>
      <w:r w:rsidR="008B5336" w:rsidRPr="00435B10">
        <w:t>G</w:t>
      </w:r>
      <w:r w:rsidR="00BB22FE">
        <w:t>lossary</w:t>
      </w:r>
      <w:bookmarkEnd w:id="834"/>
      <w:bookmarkEnd w:id="835"/>
    </w:p>
    <w:p w14:paraId="6EF32F67" w14:textId="77777777" w:rsidR="008B5336" w:rsidRPr="00435B10" w:rsidRDefault="008B5336" w:rsidP="008B5336">
      <w:pPr>
        <w:pStyle w:val="BodyNoIndentEVM"/>
        <w:rPr>
          <w:rFonts w:ascii="Arial" w:hAnsi="Arial" w:cs="Arial"/>
        </w:rPr>
      </w:pPr>
    </w:p>
    <w:tbl>
      <w:tblPr>
        <w:tblW w:w="5000" w:type="pct"/>
        <w:tblLayout w:type="fixed"/>
        <w:tblLook w:val="04A0" w:firstRow="1" w:lastRow="0" w:firstColumn="1" w:lastColumn="0" w:noHBand="0" w:noVBand="1"/>
      </w:tblPr>
      <w:tblGrid>
        <w:gridCol w:w="3008"/>
        <w:gridCol w:w="6352"/>
      </w:tblGrid>
      <w:tr w:rsidR="00AB5246" w:rsidRPr="00435B10" w14:paraId="5109048B" w14:textId="77777777" w:rsidTr="00A44C60">
        <w:tc>
          <w:tcPr>
            <w:tcW w:w="1607" w:type="pct"/>
          </w:tcPr>
          <w:p w14:paraId="026E8000" w14:textId="77777777" w:rsidR="00AB5246" w:rsidRPr="00435B10" w:rsidRDefault="00AB5246" w:rsidP="00E8379A">
            <w:pPr>
              <w:pStyle w:val="TableTextEVM"/>
            </w:pPr>
            <w:r w:rsidRPr="00435B10">
              <w:t>Actual Cost of Work Performed</w:t>
            </w:r>
            <w:r w:rsidR="00903223" w:rsidRPr="00435B10">
              <w:t xml:space="preserve"> (ACWP)</w:t>
            </w:r>
            <w:r w:rsidR="00E8379A">
              <w:t xml:space="preserve"> (Also known as Actual Cost (AC))</w:t>
            </w:r>
          </w:p>
        </w:tc>
        <w:tc>
          <w:tcPr>
            <w:tcW w:w="3393" w:type="pct"/>
          </w:tcPr>
          <w:p w14:paraId="643143F5" w14:textId="77777777" w:rsidR="00AB5246" w:rsidRPr="00435B10" w:rsidRDefault="00AB5246" w:rsidP="00E8379A">
            <w:pPr>
              <w:pStyle w:val="TableTextEVM"/>
              <w:jc w:val="both"/>
            </w:pPr>
            <w:r w:rsidRPr="00435B10">
              <w:t xml:space="preserve">The costs actually incurred and recorded in accomplishing the work performed within a given time period. Actual costs include the direct cost plus the related indirect cost such as overhead, general and administrative, etc. allocated to the activity. ACWP reflects the applied direct costs and may be for a specific period or cumulative to date. </w:t>
            </w:r>
            <w:r w:rsidR="0076350A" w:rsidRPr="0076350A">
              <w:t>Actual cost may also include estimated actuals, which are values entered into the EVMS to represent direct costs for material and subcontracted items for which earned value has been taken but invoices or billings have not entered the accounting system.</w:t>
            </w:r>
          </w:p>
        </w:tc>
      </w:tr>
      <w:tr w:rsidR="00AB5246" w:rsidRPr="00435B10" w14:paraId="451F7CE9" w14:textId="77777777" w:rsidTr="00A44C60">
        <w:tc>
          <w:tcPr>
            <w:tcW w:w="1607" w:type="pct"/>
          </w:tcPr>
          <w:p w14:paraId="6200209C" w14:textId="77777777" w:rsidR="00AB5246" w:rsidRPr="00435B10" w:rsidRDefault="00A44C60" w:rsidP="00654577">
            <w:pPr>
              <w:pStyle w:val="TableTextEVM"/>
            </w:pPr>
            <w:r w:rsidRPr="00435B10">
              <w:t>Agency Baseline Commitment</w:t>
            </w:r>
          </w:p>
        </w:tc>
        <w:tc>
          <w:tcPr>
            <w:tcW w:w="3393" w:type="pct"/>
          </w:tcPr>
          <w:p w14:paraId="39EFF1E4" w14:textId="694431A8" w:rsidR="00AB5246" w:rsidRPr="00435B10" w:rsidRDefault="0076350A" w:rsidP="00674D37">
            <w:pPr>
              <w:pStyle w:val="TableTextEVM"/>
              <w:jc w:val="both"/>
            </w:pPr>
            <w:r w:rsidRPr="0076350A">
              <w:t xml:space="preserve">An Agency Baseline Commitment is the highest-level commitment for NASA and is established at the beginning of the Implementation Phase of a program or project’s life cycle, Key Decision Point C (KDP C). It includes the program’s approved funding budgetary target. This target is used by OMB and Congress as the total appropriation target value for the funding request and some additional Unallocated Future Expense (UFE), and/or schedule or margin/reserve to ensure a reasonable amount of funding margin/reserve is available for unforeseen problems beyond the program’s </w:t>
            </w:r>
            <w:r w:rsidR="00BC6FA3" w:rsidRPr="0076350A">
              <w:t>control.</w:t>
            </w:r>
          </w:p>
        </w:tc>
      </w:tr>
      <w:tr w:rsidR="00AB5246" w:rsidRPr="00435B10" w14:paraId="5BF6E3C6" w14:textId="77777777" w:rsidTr="00A44C60">
        <w:tc>
          <w:tcPr>
            <w:tcW w:w="1607" w:type="pct"/>
          </w:tcPr>
          <w:p w14:paraId="6407E29D" w14:textId="77777777" w:rsidR="00AB5246" w:rsidRPr="00435B10" w:rsidRDefault="00AB5246" w:rsidP="00654577">
            <w:pPr>
              <w:pStyle w:val="TableTextEVM"/>
            </w:pPr>
            <w:r w:rsidRPr="00435B10">
              <w:t>Authorized Unpriced Work</w:t>
            </w:r>
            <w:r w:rsidR="00903223" w:rsidRPr="00435B10">
              <w:t xml:space="preserve"> (AUW)</w:t>
            </w:r>
          </w:p>
        </w:tc>
        <w:tc>
          <w:tcPr>
            <w:tcW w:w="3393" w:type="pct"/>
          </w:tcPr>
          <w:p w14:paraId="1D8D976D" w14:textId="77777777" w:rsidR="00AB5246" w:rsidRPr="00435B10" w:rsidRDefault="00AB5246" w:rsidP="00674D37">
            <w:pPr>
              <w:pStyle w:val="TableTextEVM"/>
              <w:jc w:val="both"/>
            </w:pPr>
            <w:r w:rsidRPr="00435B10">
              <w:t>Any effort for which contractually definitized costs have not been agreed upon, but for which written authorization has been received.</w:t>
            </w:r>
          </w:p>
        </w:tc>
      </w:tr>
      <w:tr w:rsidR="00AB5246" w:rsidRPr="00435B10" w14:paraId="56A64729" w14:textId="77777777" w:rsidTr="00A44C60">
        <w:tc>
          <w:tcPr>
            <w:tcW w:w="1607" w:type="pct"/>
          </w:tcPr>
          <w:p w14:paraId="298CFF18" w14:textId="77777777" w:rsidR="00AB5246" w:rsidRPr="00435B10" w:rsidRDefault="00AB5246" w:rsidP="00654577">
            <w:pPr>
              <w:pStyle w:val="TableTextEVM"/>
            </w:pPr>
            <w:r w:rsidRPr="00435B10">
              <w:t>Baseline</w:t>
            </w:r>
          </w:p>
        </w:tc>
        <w:tc>
          <w:tcPr>
            <w:tcW w:w="3393" w:type="pct"/>
          </w:tcPr>
          <w:p w14:paraId="2122FF3B" w14:textId="77777777" w:rsidR="00E30B48" w:rsidRPr="00435B10" w:rsidRDefault="00AB5246" w:rsidP="00674D37">
            <w:pPr>
              <w:pStyle w:val="TableTextEVM"/>
              <w:jc w:val="both"/>
            </w:pPr>
            <w:r w:rsidRPr="00435B10">
              <w:t>See Agency Baseline Commitment and Performance Measurement Baseline.</w:t>
            </w:r>
          </w:p>
        </w:tc>
      </w:tr>
      <w:tr w:rsidR="00E30B48" w:rsidRPr="00435B10" w14:paraId="75CABD7B" w14:textId="77777777" w:rsidTr="00A44C60">
        <w:tc>
          <w:tcPr>
            <w:tcW w:w="1607" w:type="pct"/>
          </w:tcPr>
          <w:p w14:paraId="4404C9BC" w14:textId="77777777" w:rsidR="00E30B48" w:rsidRPr="00435B10" w:rsidRDefault="00E30B48" w:rsidP="00654577">
            <w:pPr>
              <w:pStyle w:val="TableTextEVM"/>
            </w:pPr>
            <w:r w:rsidRPr="00435B10">
              <w:t>Basis of Estimate</w:t>
            </w:r>
          </w:p>
        </w:tc>
        <w:tc>
          <w:tcPr>
            <w:tcW w:w="3393" w:type="pct"/>
          </w:tcPr>
          <w:p w14:paraId="06BC02F9" w14:textId="77777777" w:rsidR="00E30B48" w:rsidRPr="00435B10" w:rsidRDefault="00E30B48" w:rsidP="00674D37">
            <w:pPr>
              <w:pStyle w:val="TableTextEVM"/>
              <w:jc w:val="both"/>
            </w:pPr>
            <w:r w:rsidRPr="00435B10">
              <w:t xml:space="preserve">The documentation of the ground rules, assumptions, and drivers used in developing the cost and schedule estimates, including applicable model inputs, rationale or justification for analogies, and details supporting cost and schedule estimates. </w:t>
            </w:r>
            <w:r w:rsidR="009D71E8" w:rsidRPr="00435B10">
              <w:t>The basis of estimate is contained in material available to the SRB and management as part of the KDP process.</w:t>
            </w:r>
          </w:p>
        </w:tc>
      </w:tr>
      <w:tr w:rsidR="00AB5246" w:rsidRPr="00435B10" w14:paraId="33B8C821" w14:textId="77777777" w:rsidTr="00A44C60">
        <w:tc>
          <w:tcPr>
            <w:tcW w:w="1607" w:type="pct"/>
          </w:tcPr>
          <w:p w14:paraId="7DD40C45" w14:textId="77777777" w:rsidR="00AB5246" w:rsidRPr="00435B10" w:rsidRDefault="00AB5246" w:rsidP="00654577">
            <w:pPr>
              <w:pStyle w:val="TableTextEVM"/>
            </w:pPr>
            <w:r w:rsidRPr="00435B10">
              <w:t>Budget</w:t>
            </w:r>
            <w:r w:rsidR="00903223" w:rsidRPr="00435B10">
              <w:t xml:space="preserve"> </w:t>
            </w:r>
            <w:r w:rsidRPr="00435B10">
              <w:t>at</w:t>
            </w:r>
            <w:r w:rsidR="00903223" w:rsidRPr="00435B10">
              <w:t xml:space="preserve"> </w:t>
            </w:r>
            <w:r w:rsidRPr="00435B10">
              <w:t>Complet</w:t>
            </w:r>
            <w:r w:rsidR="00903223" w:rsidRPr="00435B10">
              <w:t>ion</w:t>
            </w:r>
            <w:r w:rsidRPr="00435B10">
              <w:t xml:space="preserve"> (BAC)</w:t>
            </w:r>
          </w:p>
        </w:tc>
        <w:tc>
          <w:tcPr>
            <w:tcW w:w="3393" w:type="pct"/>
          </w:tcPr>
          <w:p w14:paraId="4AE7A52F" w14:textId="77777777" w:rsidR="00E30B48" w:rsidRPr="00435B10" w:rsidRDefault="00AB5246" w:rsidP="0076350A">
            <w:pPr>
              <w:pStyle w:val="TableTextEVM"/>
              <w:jc w:val="both"/>
            </w:pPr>
            <w:r w:rsidRPr="00435B10">
              <w:t xml:space="preserve">The sum of all budgets (BCWS) allocated to the project or a given </w:t>
            </w:r>
            <w:r w:rsidR="00636415" w:rsidRPr="00435B10">
              <w:t>CA</w:t>
            </w:r>
            <w:r w:rsidRPr="00435B10">
              <w:t>.</w:t>
            </w:r>
            <w:r w:rsidR="00DC0093" w:rsidRPr="00435B10">
              <w:t xml:space="preserve"> </w:t>
            </w:r>
          </w:p>
        </w:tc>
      </w:tr>
      <w:tr w:rsidR="00AB5246" w:rsidRPr="00435B10" w14:paraId="28EC93DD" w14:textId="77777777" w:rsidTr="00A44C60">
        <w:tc>
          <w:tcPr>
            <w:tcW w:w="1607" w:type="pct"/>
          </w:tcPr>
          <w:p w14:paraId="52E25B7A" w14:textId="77777777" w:rsidR="00AB5246" w:rsidRPr="00435B10" w:rsidRDefault="00AB5246" w:rsidP="00E8379A">
            <w:pPr>
              <w:pStyle w:val="TableTextEVM"/>
            </w:pPr>
            <w:r w:rsidRPr="00435B10">
              <w:t xml:space="preserve">Budgeted Cost </w:t>
            </w:r>
            <w:r w:rsidR="00CD5381" w:rsidRPr="00435B10">
              <w:t>for</w:t>
            </w:r>
            <w:r w:rsidRPr="00435B10">
              <w:t xml:space="preserve"> Work Performed (BCWP) </w:t>
            </w:r>
            <w:r w:rsidR="00E8379A">
              <w:t>(Also known as Earned Value (EV))</w:t>
            </w:r>
          </w:p>
        </w:tc>
        <w:tc>
          <w:tcPr>
            <w:tcW w:w="3393" w:type="pct"/>
          </w:tcPr>
          <w:p w14:paraId="50DC27B8" w14:textId="2C65CEFE" w:rsidR="00AB5246" w:rsidRPr="00435B10" w:rsidRDefault="00AB5246" w:rsidP="00E8379A">
            <w:pPr>
              <w:pStyle w:val="TableTextEVM"/>
              <w:jc w:val="both"/>
            </w:pPr>
            <w:r w:rsidRPr="00435B10">
              <w:t xml:space="preserve">The sum of budgets for completed Work Packages and partially completed Work Packages, plus the appropriate portion of the budgets for </w:t>
            </w:r>
            <w:r w:rsidR="00497824" w:rsidRPr="00435B10">
              <w:t>LOE</w:t>
            </w:r>
            <w:r w:rsidRPr="00435B10">
              <w:t xml:space="preserve"> of effort Work </w:t>
            </w:r>
            <w:r w:rsidR="00BC6FA3" w:rsidRPr="00435B10">
              <w:t>Packages.</w:t>
            </w:r>
          </w:p>
        </w:tc>
      </w:tr>
      <w:tr w:rsidR="00AB5246" w:rsidRPr="00435B10" w14:paraId="0A55EFAE" w14:textId="77777777" w:rsidTr="00A44C60">
        <w:tc>
          <w:tcPr>
            <w:tcW w:w="1607" w:type="pct"/>
          </w:tcPr>
          <w:p w14:paraId="16F14CD8" w14:textId="41317724" w:rsidR="00AB5246" w:rsidRPr="00435B10" w:rsidRDefault="00AB5246" w:rsidP="00654577">
            <w:pPr>
              <w:pStyle w:val="TableTextEVM"/>
            </w:pPr>
            <w:r w:rsidRPr="00435B10">
              <w:t xml:space="preserve">Budgeted Cost </w:t>
            </w:r>
            <w:r w:rsidR="00903223" w:rsidRPr="00435B10">
              <w:t xml:space="preserve">for </w:t>
            </w:r>
            <w:r w:rsidRPr="00435B10">
              <w:t>Work Scheduled (BCWS)</w:t>
            </w:r>
            <w:r w:rsidR="00021798">
              <w:t xml:space="preserve"> (</w:t>
            </w:r>
            <w:r w:rsidR="00BC6FA3">
              <w:t>Also known</w:t>
            </w:r>
            <w:r w:rsidR="00021798">
              <w:t xml:space="preserve"> as Planned Value (PV))</w:t>
            </w:r>
          </w:p>
        </w:tc>
        <w:tc>
          <w:tcPr>
            <w:tcW w:w="3393" w:type="pct"/>
          </w:tcPr>
          <w:p w14:paraId="421DBFDA" w14:textId="77777777" w:rsidR="00AB5246" w:rsidRPr="00435B10" w:rsidRDefault="00021798" w:rsidP="00021798">
            <w:pPr>
              <w:pStyle w:val="TableTextEVM"/>
              <w:jc w:val="both"/>
            </w:pPr>
            <w:r w:rsidRPr="00021798">
              <w:t>The sum of the budgets for all work packages, planning packages, etc., scheduled to be accomplished (including in-process work packages), plus the amount of level of effort and apportioned effort scheduled to be accomplished within a given time period. This is the value of planned work.</w:t>
            </w:r>
          </w:p>
        </w:tc>
      </w:tr>
      <w:tr w:rsidR="00AB5246" w:rsidRPr="00435B10" w14:paraId="22F4C076" w14:textId="77777777" w:rsidTr="00A44C60">
        <w:tc>
          <w:tcPr>
            <w:tcW w:w="1607" w:type="pct"/>
          </w:tcPr>
          <w:p w14:paraId="1DD8A5C1" w14:textId="77777777" w:rsidR="00AB5246" w:rsidRPr="00435B10" w:rsidRDefault="00AB5246" w:rsidP="00654577">
            <w:pPr>
              <w:pStyle w:val="TableTextEVM"/>
            </w:pPr>
            <w:r w:rsidRPr="00435B10">
              <w:t xml:space="preserve">Change Request </w:t>
            </w:r>
          </w:p>
        </w:tc>
        <w:tc>
          <w:tcPr>
            <w:tcW w:w="3393" w:type="pct"/>
          </w:tcPr>
          <w:p w14:paraId="1B5B91CA" w14:textId="77777777" w:rsidR="00AB5246" w:rsidRPr="00435B10" w:rsidRDefault="00AB5246" w:rsidP="0065218F">
            <w:pPr>
              <w:pStyle w:val="TableTextEVM"/>
              <w:jc w:val="both"/>
            </w:pPr>
            <w:r w:rsidRPr="00435B10">
              <w:t xml:space="preserve">A form used to document and justify a proposed change to either the </w:t>
            </w:r>
            <w:r w:rsidR="0065218F" w:rsidRPr="00435B10">
              <w:t>EAC</w:t>
            </w:r>
            <w:r w:rsidRPr="00435B10">
              <w:t xml:space="preserve"> or the </w:t>
            </w:r>
            <w:r w:rsidR="00903223" w:rsidRPr="00435B10">
              <w:t>Performance M</w:t>
            </w:r>
            <w:r w:rsidR="00AC541B" w:rsidRPr="00435B10">
              <w:t>easurement</w:t>
            </w:r>
            <w:r w:rsidR="00903223" w:rsidRPr="00435B10">
              <w:t xml:space="preserve"> Baseline (</w:t>
            </w:r>
            <w:r w:rsidRPr="00435B10">
              <w:t>PMB</w:t>
            </w:r>
            <w:r w:rsidR="00903223" w:rsidRPr="00435B10">
              <w:t>)</w:t>
            </w:r>
            <w:r w:rsidRPr="00435B10">
              <w:t>.</w:t>
            </w:r>
          </w:p>
        </w:tc>
      </w:tr>
      <w:tr w:rsidR="0055691A" w:rsidRPr="00435B10" w14:paraId="3DAF90E1" w14:textId="77777777" w:rsidTr="00A44C60">
        <w:tc>
          <w:tcPr>
            <w:tcW w:w="1607" w:type="pct"/>
          </w:tcPr>
          <w:p w14:paraId="22882CAF" w14:textId="77777777" w:rsidR="0055691A" w:rsidRPr="00435B10" w:rsidRDefault="0055691A" w:rsidP="00654577">
            <w:pPr>
              <w:pStyle w:val="TableTextEVM"/>
            </w:pPr>
            <w:r>
              <w:t>Compliance</w:t>
            </w:r>
          </w:p>
        </w:tc>
        <w:tc>
          <w:tcPr>
            <w:tcW w:w="3393" w:type="pct"/>
          </w:tcPr>
          <w:p w14:paraId="5D2709CB" w14:textId="25EAB07A" w:rsidR="0055691A" w:rsidRPr="00435B10" w:rsidRDefault="0055691A" w:rsidP="00674D37">
            <w:pPr>
              <w:pStyle w:val="TableTextEVM"/>
              <w:jc w:val="both"/>
            </w:pPr>
            <w:r w:rsidRPr="0055691A">
              <w:t xml:space="preserve">The characteristic of an EVMS that ensures the intent of the EVMS Guidelines is embodied in the integrated processes and sub processes of </w:t>
            </w:r>
            <w:r w:rsidR="00BC6FA3" w:rsidRPr="0055691A">
              <w:t>an</w:t>
            </w:r>
            <w:r w:rsidRPr="0055691A">
              <w:t xml:space="preserve"> organization’s methods of operation that generate accurate and auditable program performance data.</w:t>
            </w:r>
          </w:p>
        </w:tc>
      </w:tr>
      <w:tr w:rsidR="00AB5246" w:rsidRPr="00435B10" w14:paraId="058C7191" w14:textId="77777777" w:rsidTr="00A44C60">
        <w:tc>
          <w:tcPr>
            <w:tcW w:w="1607" w:type="pct"/>
          </w:tcPr>
          <w:p w14:paraId="1355E34E" w14:textId="77777777" w:rsidR="00AB5246" w:rsidRPr="00435B10" w:rsidRDefault="00AB5246" w:rsidP="00654577">
            <w:pPr>
              <w:pStyle w:val="TableTextEVM"/>
            </w:pPr>
            <w:r w:rsidRPr="00435B10">
              <w:t>Contract</w:t>
            </w:r>
          </w:p>
        </w:tc>
        <w:tc>
          <w:tcPr>
            <w:tcW w:w="3393" w:type="pct"/>
          </w:tcPr>
          <w:p w14:paraId="60FDD976" w14:textId="77777777" w:rsidR="00AB5246" w:rsidRPr="00435B10" w:rsidRDefault="00AB5246" w:rsidP="00674D37">
            <w:pPr>
              <w:pStyle w:val="TableTextEVM"/>
              <w:jc w:val="both"/>
            </w:pPr>
            <w:r w:rsidRPr="00435B10">
              <w:t>A mutually binding legal relationship obligating the seller to furnish the supplies or services (including construction) and the buyer to pay for them. It includes all types of commitments that obligate the Government to an expenditure of appropriated funds and that, except as otherwise authorized, are in writing. In addition to bilateral instruments, contracts include (but are not limited to) awards and notices of awards; job orders or task letters issued under basic ordering agreements; letter contracts; orders, such as purchase orders, under which the contract becomes effective by written acceptance or performance; and bilateral contract modifications. Contracts do not include grants and cooperative agreements.</w:t>
            </w:r>
          </w:p>
        </w:tc>
      </w:tr>
      <w:tr w:rsidR="00D347AC" w:rsidRPr="00435B10" w14:paraId="3D4E7E05" w14:textId="77777777" w:rsidTr="00A44C60">
        <w:tc>
          <w:tcPr>
            <w:tcW w:w="1607" w:type="pct"/>
          </w:tcPr>
          <w:p w14:paraId="77ED7827" w14:textId="77777777" w:rsidR="00D347AC" w:rsidRPr="00435B10" w:rsidRDefault="00D347AC" w:rsidP="00654577">
            <w:pPr>
              <w:pStyle w:val="TableTextEVM"/>
            </w:pPr>
            <w:r>
              <w:t>Contact Budget Baseline</w:t>
            </w:r>
          </w:p>
        </w:tc>
        <w:tc>
          <w:tcPr>
            <w:tcW w:w="3393" w:type="pct"/>
          </w:tcPr>
          <w:p w14:paraId="6C275E03" w14:textId="77777777" w:rsidR="00D347AC" w:rsidRPr="00435B10" w:rsidRDefault="00D347AC" w:rsidP="00674D37">
            <w:pPr>
              <w:pStyle w:val="TableTextEVM"/>
              <w:jc w:val="both"/>
            </w:pPr>
            <w:r w:rsidRPr="00D347AC">
              <w:t>The sum of the negotiated contract cost plus the estimated cost of authorized unpriced work. It includes the PMB and MR. Customer approval is generally required to change it. (See also Project Budget Base).</w:t>
            </w:r>
          </w:p>
        </w:tc>
      </w:tr>
      <w:tr w:rsidR="00AB5246" w:rsidRPr="00435B10" w14:paraId="0B0E3227" w14:textId="77777777" w:rsidTr="00A44C60">
        <w:tc>
          <w:tcPr>
            <w:tcW w:w="1607" w:type="pct"/>
          </w:tcPr>
          <w:p w14:paraId="07455312" w14:textId="77777777" w:rsidR="00AB5246" w:rsidRPr="00435B10" w:rsidRDefault="00AB5246" w:rsidP="00654577">
            <w:pPr>
              <w:pStyle w:val="TableTextEVM"/>
            </w:pPr>
            <w:r w:rsidRPr="00435B10">
              <w:t>Contract Work Breakdown Structure</w:t>
            </w:r>
            <w:r w:rsidR="003A523C">
              <w:t xml:space="preserve"> (CWBS)</w:t>
            </w:r>
          </w:p>
        </w:tc>
        <w:tc>
          <w:tcPr>
            <w:tcW w:w="3393" w:type="pct"/>
          </w:tcPr>
          <w:p w14:paraId="0990976F" w14:textId="77777777" w:rsidR="00AB5246" w:rsidRPr="00435B10" w:rsidRDefault="00AB5246" w:rsidP="00674D37">
            <w:pPr>
              <w:pStyle w:val="TableTextEVM"/>
              <w:jc w:val="both"/>
            </w:pPr>
            <w:r w:rsidRPr="00435B10">
              <w:t>A work breakdown structure of the products or services to be furnished under contract.</w:t>
            </w:r>
            <w:r w:rsidR="00DC0093" w:rsidRPr="00435B10">
              <w:t xml:space="preserve"> </w:t>
            </w:r>
            <w:r w:rsidRPr="00435B10">
              <w:t>It is comprised of selected Project WBS elements specified in the contractual document and the contractor's lower level extensions of those elements.</w:t>
            </w:r>
          </w:p>
        </w:tc>
      </w:tr>
      <w:tr w:rsidR="00AB5246" w:rsidRPr="00435B10" w14:paraId="33E8FB41" w14:textId="77777777" w:rsidTr="00A44C60">
        <w:tc>
          <w:tcPr>
            <w:tcW w:w="1607" w:type="pct"/>
          </w:tcPr>
          <w:p w14:paraId="3AA6B7D1" w14:textId="77777777" w:rsidR="00AB5246" w:rsidRPr="00435B10" w:rsidRDefault="00AB5246" w:rsidP="00654577">
            <w:pPr>
              <w:pStyle w:val="TableTextEVM"/>
            </w:pPr>
            <w:r w:rsidRPr="00435B10">
              <w:t>Control Account</w:t>
            </w:r>
          </w:p>
        </w:tc>
        <w:tc>
          <w:tcPr>
            <w:tcW w:w="3393" w:type="pct"/>
          </w:tcPr>
          <w:p w14:paraId="28E6A8DD" w14:textId="77777777" w:rsidR="00AB5246" w:rsidRPr="00435B10" w:rsidRDefault="00AB5246" w:rsidP="00674D37">
            <w:pPr>
              <w:pStyle w:val="TableTextEVM"/>
              <w:jc w:val="both"/>
            </w:pPr>
            <w:r w:rsidRPr="00435B10">
              <w:t xml:space="preserve">An identified intersection of the Work Breakdown Structure (WBS) and Organizational Breakdown Structure (OBS) at which responsibility for work is assigned to one organizational unit and actual direct labor, material, and </w:t>
            </w:r>
            <w:r w:rsidR="00BC0942" w:rsidRPr="00435B10">
              <w:t>other direct costs (</w:t>
            </w:r>
            <w:r w:rsidRPr="00435B10">
              <w:t>ODC</w:t>
            </w:r>
            <w:r w:rsidR="00BC0942" w:rsidRPr="00435B10">
              <w:t>)</w:t>
            </w:r>
            <w:r w:rsidRPr="00435B10">
              <w:t xml:space="preserve"> are compared with the planned budget and the earned value for management control.</w:t>
            </w:r>
            <w:r w:rsidR="00DC0093" w:rsidRPr="00435B10">
              <w:t xml:space="preserve"> </w:t>
            </w:r>
          </w:p>
        </w:tc>
      </w:tr>
      <w:tr w:rsidR="00D347AC" w:rsidRPr="00435B10" w14:paraId="25D2DF0C" w14:textId="77777777" w:rsidTr="00A44C60">
        <w:tc>
          <w:tcPr>
            <w:tcW w:w="1607" w:type="pct"/>
          </w:tcPr>
          <w:p w14:paraId="0BFBC5B5" w14:textId="77777777" w:rsidR="00D347AC" w:rsidRPr="00435B10" w:rsidRDefault="00D347AC" w:rsidP="00654577">
            <w:pPr>
              <w:pStyle w:val="TableTextEVM"/>
            </w:pPr>
            <w:r>
              <w:t>Control Account Manager (CAM)</w:t>
            </w:r>
          </w:p>
        </w:tc>
        <w:tc>
          <w:tcPr>
            <w:tcW w:w="3393" w:type="pct"/>
          </w:tcPr>
          <w:p w14:paraId="54DC631B" w14:textId="77777777" w:rsidR="00D347AC" w:rsidRPr="00A62682" w:rsidRDefault="00D347AC" w:rsidP="00674D37">
            <w:pPr>
              <w:pStyle w:val="TableTextEVM"/>
              <w:jc w:val="both"/>
            </w:pPr>
            <w:r>
              <w:t>See Project Control Account Manager (P-CAM)</w:t>
            </w:r>
          </w:p>
        </w:tc>
      </w:tr>
      <w:tr w:rsidR="00AB5246" w:rsidRPr="00435B10" w14:paraId="5E094154" w14:textId="77777777" w:rsidTr="00A44C60">
        <w:tc>
          <w:tcPr>
            <w:tcW w:w="1607" w:type="pct"/>
          </w:tcPr>
          <w:p w14:paraId="25C399D7" w14:textId="77777777" w:rsidR="00AB5246" w:rsidRPr="00435B10" w:rsidRDefault="00AB5246" w:rsidP="00654577">
            <w:pPr>
              <w:pStyle w:val="TableTextEVM"/>
            </w:pPr>
            <w:r w:rsidRPr="00435B10">
              <w:t xml:space="preserve">Control Account Plan </w:t>
            </w:r>
            <w:r w:rsidR="00BC0942" w:rsidRPr="00435B10">
              <w:t>(CAP)</w:t>
            </w:r>
          </w:p>
        </w:tc>
        <w:tc>
          <w:tcPr>
            <w:tcW w:w="3393" w:type="pct"/>
          </w:tcPr>
          <w:p w14:paraId="5BF195B6" w14:textId="69E54BA1" w:rsidR="00AB5246" w:rsidRPr="00435B10" w:rsidRDefault="00A62682" w:rsidP="00674D37">
            <w:pPr>
              <w:pStyle w:val="TableTextEVM"/>
              <w:jc w:val="both"/>
            </w:pPr>
            <w:r w:rsidRPr="00A62682">
              <w:t xml:space="preserve">A format upon which a control account plan is displayed. A CAP typically displays the control account scope and budget in time-phased work packages and planning packages, cost element visibility, PMTs for each work package, responsible performing organizations, start/finish (baseline/forecast/actual) and at least one charge </w:t>
            </w:r>
            <w:r w:rsidR="00BC6FA3" w:rsidRPr="00A62682">
              <w:t>number.</w:t>
            </w:r>
          </w:p>
        </w:tc>
      </w:tr>
      <w:tr w:rsidR="001D4420" w:rsidRPr="00435B10" w14:paraId="7D877965" w14:textId="77777777" w:rsidTr="00A44C60">
        <w:tc>
          <w:tcPr>
            <w:tcW w:w="1607" w:type="pct"/>
          </w:tcPr>
          <w:p w14:paraId="241C2808" w14:textId="77777777" w:rsidR="001D4420" w:rsidRPr="00435B10" w:rsidRDefault="007339F4" w:rsidP="00654577">
            <w:pPr>
              <w:pStyle w:val="TableTextEVM"/>
            </w:pPr>
            <w:r w:rsidRPr="00435B10">
              <w:t>Core Financial System</w:t>
            </w:r>
          </w:p>
        </w:tc>
        <w:tc>
          <w:tcPr>
            <w:tcW w:w="3393" w:type="pct"/>
          </w:tcPr>
          <w:p w14:paraId="67387FB0" w14:textId="77777777" w:rsidR="001D4420" w:rsidRPr="00435B10" w:rsidRDefault="001D4420" w:rsidP="00674D37">
            <w:pPr>
              <w:pStyle w:val="TableTextEVM"/>
              <w:jc w:val="both"/>
            </w:pPr>
            <w:r w:rsidRPr="00435B10">
              <w:t xml:space="preserve">Fully implemented in June 2003 by the NASA Integrated Enterprise Management Program (IEMP), </w:t>
            </w:r>
            <w:r w:rsidR="007339F4" w:rsidRPr="00435B10">
              <w:t>Core Financial System</w:t>
            </w:r>
            <w:r w:rsidRPr="00435B10">
              <w:t xml:space="preserve"> is NASA's </w:t>
            </w:r>
            <w:r w:rsidR="00177E89" w:rsidRPr="00435B10">
              <w:t>Agency</w:t>
            </w:r>
            <w:r w:rsidRPr="00435B10">
              <w:t>-wide financial system. SAP's R/3 software is the foundation for Core Financial. Core Financial is the IEMP “backbone,” providing management and technical guidance for implementing standard processes and systems needed to support NASA's financial management activities. Core Financial allows NASA staff to provide timely, consistent, and reliable information for management decisions and provide an accounting and budgeting structure for full-cost management. It also improves information exchange with customers and stakeholders, and serves as the technical foundation for NASA's other business and eGov initiatives.</w:t>
            </w:r>
          </w:p>
        </w:tc>
      </w:tr>
      <w:tr w:rsidR="00AB5246" w:rsidRPr="00435B10" w14:paraId="423230F2" w14:textId="77777777" w:rsidTr="00A44C60">
        <w:tc>
          <w:tcPr>
            <w:tcW w:w="1607" w:type="pct"/>
          </w:tcPr>
          <w:p w14:paraId="51491E90" w14:textId="77777777" w:rsidR="00AB5246" w:rsidRPr="00435B10" w:rsidRDefault="00AB5246" w:rsidP="00654577">
            <w:pPr>
              <w:pStyle w:val="TableTextEVM"/>
            </w:pPr>
            <w:r w:rsidRPr="00435B10">
              <w:t>Cost Performance Index (CPI)</w:t>
            </w:r>
          </w:p>
        </w:tc>
        <w:tc>
          <w:tcPr>
            <w:tcW w:w="3393" w:type="pct"/>
          </w:tcPr>
          <w:p w14:paraId="7D26525A" w14:textId="77777777" w:rsidR="00AB5246" w:rsidRPr="00435B10" w:rsidRDefault="00AB5246" w:rsidP="00674D37">
            <w:pPr>
              <w:pStyle w:val="TableTextEVM"/>
              <w:jc w:val="both"/>
            </w:pPr>
            <w:r w:rsidRPr="00435B10">
              <w:t>A measure of cost efficiency. It compares BCWP to the actual cost to perform that work (CPI = BCWP / ACWP). An index of 1.0 means that we are spending exactly what we planned to spend to accomplish the work performed. CPI &gt; 1.0 means we are under running costs. CPI &lt; 1.0 means that we are over running costs.</w:t>
            </w:r>
          </w:p>
        </w:tc>
      </w:tr>
      <w:tr w:rsidR="00AB5246" w:rsidRPr="00435B10" w14:paraId="36535677" w14:textId="77777777" w:rsidTr="00A44C60">
        <w:tc>
          <w:tcPr>
            <w:tcW w:w="1607" w:type="pct"/>
          </w:tcPr>
          <w:p w14:paraId="1A8C7D45" w14:textId="77777777" w:rsidR="00AB5246" w:rsidRPr="00435B10" w:rsidRDefault="00AB5246" w:rsidP="00654577">
            <w:pPr>
              <w:pStyle w:val="TableTextEVM"/>
            </w:pPr>
            <w:r w:rsidRPr="00435B10">
              <w:t>Cost Variance</w:t>
            </w:r>
            <w:r w:rsidR="00BC0942" w:rsidRPr="00435B10">
              <w:t xml:space="preserve"> (CV)</w:t>
            </w:r>
          </w:p>
        </w:tc>
        <w:tc>
          <w:tcPr>
            <w:tcW w:w="3393" w:type="pct"/>
          </w:tcPr>
          <w:p w14:paraId="1AAE933D" w14:textId="77777777" w:rsidR="00AB5246" w:rsidRPr="00435B10" w:rsidRDefault="00AB5246" w:rsidP="00674D37">
            <w:pPr>
              <w:pStyle w:val="TableTextEVM"/>
              <w:jc w:val="both"/>
            </w:pPr>
            <w:r w:rsidRPr="00435B10">
              <w:t>A metric for the cost performance derived fro</w:t>
            </w:r>
            <w:r w:rsidR="00A44C60" w:rsidRPr="00435B10">
              <w:t>m</w:t>
            </w:r>
            <w:r w:rsidRPr="00435B10">
              <w:t xml:space="preserve"> earned value data. It is the algebraic difference between earned value and actual cost (CV = BCWP – ACWP). A positive value indicates a favorable condition and a negative value indicates an unfavorable condition. It may be expressed as a value for a specific period of time or cumulative to date. </w:t>
            </w:r>
          </w:p>
        </w:tc>
      </w:tr>
      <w:tr w:rsidR="00AB5246" w:rsidRPr="00435B10" w14:paraId="4BE16D43" w14:textId="77777777" w:rsidTr="00A44C60">
        <w:tc>
          <w:tcPr>
            <w:tcW w:w="1607" w:type="pct"/>
          </w:tcPr>
          <w:p w14:paraId="3628DBC3" w14:textId="77777777" w:rsidR="00AB5246" w:rsidRPr="00435B10" w:rsidRDefault="00AB5246" w:rsidP="00654577">
            <w:pPr>
              <w:pStyle w:val="TableTextEVM"/>
            </w:pPr>
            <w:r w:rsidRPr="00435B10">
              <w:t xml:space="preserve">Critical Path </w:t>
            </w:r>
            <w:r w:rsidR="004601DE">
              <w:t>(CP)</w:t>
            </w:r>
          </w:p>
        </w:tc>
        <w:tc>
          <w:tcPr>
            <w:tcW w:w="3393" w:type="pct"/>
          </w:tcPr>
          <w:p w14:paraId="58839B16" w14:textId="77777777" w:rsidR="00AB5246" w:rsidRPr="00435B10" w:rsidRDefault="00AC541B" w:rsidP="00674D37">
            <w:pPr>
              <w:pStyle w:val="TableTextEVM"/>
              <w:jc w:val="both"/>
            </w:pPr>
            <w:r w:rsidRPr="00435B10">
              <w:t xml:space="preserve">A sequential path of tasks in a network schedule that represents the longest overall duration from “time now” through project completion.  Any slippage of the tasks in the </w:t>
            </w:r>
            <w:r w:rsidR="00F959EF" w:rsidRPr="00435B10">
              <w:t>CP</w:t>
            </w:r>
            <w:r w:rsidRPr="00435B10">
              <w:t xml:space="preserve"> will increase the project duration. </w:t>
            </w:r>
            <w:r w:rsidR="00F959EF" w:rsidRPr="00435B10">
              <w:t>CP</w:t>
            </w:r>
            <w:r w:rsidRPr="00435B10">
              <w:t xml:space="preserve"> is the sequence of activities that are tied together with network logic that have the longest overall duration from time now until project completion</w:t>
            </w:r>
            <w:r w:rsidR="00AB5246" w:rsidRPr="00435B10">
              <w:t>.</w:t>
            </w:r>
          </w:p>
        </w:tc>
      </w:tr>
      <w:tr w:rsidR="00AB5246" w:rsidRPr="00435B10" w14:paraId="6F4E4747" w14:textId="77777777" w:rsidTr="00A44C60">
        <w:tc>
          <w:tcPr>
            <w:tcW w:w="1607" w:type="pct"/>
          </w:tcPr>
          <w:p w14:paraId="22298E1D" w14:textId="77777777" w:rsidR="00AB5246" w:rsidRPr="00435B10" w:rsidRDefault="00AB5246" w:rsidP="00654577">
            <w:pPr>
              <w:pStyle w:val="TableTextEVM"/>
            </w:pPr>
            <w:r w:rsidRPr="00435B10">
              <w:t>Critical Path Method (CPM)</w:t>
            </w:r>
          </w:p>
        </w:tc>
        <w:tc>
          <w:tcPr>
            <w:tcW w:w="3393" w:type="pct"/>
          </w:tcPr>
          <w:p w14:paraId="2F3DC228" w14:textId="5B694AE1" w:rsidR="00AB5246" w:rsidRPr="00435B10" w:rsidRDefault="00AB5246" w:rsidP="00674D37">
            <w:pPr>
              <w:pStyle w:val="TableTextEVM"/>
              <w:jc w:val="both"/>
            </w:pPr>
            <w:r w:rsidRPr="00435B10">
              <w:t xml:space="preserve">Critical path methodology entails the development of a logic </w:t>
            </w:r>
            <w:r w:rsidR="00BC6FA3" w:rsidRPr="00435B10">
              <w:t>network-based</w:t>
            </w:r>
            <w:r w:rsidRPr="00435B10">
              <w:t xml:space="preserve"> schedule that enables the calculation of schedule slack (or float) for all activities and milestones contained in the </w:t>
            </w:r>
            <w:r w:rsidR="00BC0942" w:rsidRPr="00435B10">
              <w:t>Integrated Master Schedule (</w:t>
            </w:r>
            <w:r w:rsidRPr="00435B10">
              <w:t>IMS</w:t>
            </w:r>
            <w:r w:rsidR="00BC0942" w:rsidRPr="00435B10">
              <w:t>)</w:t>
            </w:r>
            <w:r w:rsidRPr="00435B10">
              <w:t>.</w:t>
            </w:r>
          </w:p>
        </w:tc>
      </w:tr>
      <w:tr w:rsidR="00261CD2" w:rsidRPr="00435B10" w14:paraId="23437131" w14:textId="77777777" w:rsidTr="00A3688A">
        <w:tc>
          <w:tcPr>
            <w:tcW w:w="1607" w:type="pct"/>
          </w:tcPr>
          <w:p w14:paraId="29116B53" w14:textId="77777777" w:rsidR="00261CD2" w:rsidRPr="00435B10" w:rsidRDefault="00261CD2" w:rsidP="00A3688A">
            <w:pPr>
              <w:pStyle w:val="TableTextEVM"/>
            </w:pPr>
            <w:r w:rsidRPr="00435B10">
              <w:t xml:space="preserve">Data Requirements </w:t>
            </w:r>
            <w:r>
              <w:t>Description</w:t>
            </w:r>
          </w:p>
        </w:tc>
        <w:tc>
          <w:tcPr>
            <w:tcW w:w="3393" w:type="pct"/>
          </w:tcPr>
          <w:p w14:paraId="1C4F24CC" w14:textId="77777777" w:rsidR="00261CD2" w:rsidRPr="00435B10" w:rsidRDefault="00261CD2" w:rsidP="00A3688A">
            <w:pPr>
              <w:pStyle w:val="TableTextEVM"/>
              <w:jc w:val="both"/>
            </w:pPr>
            <w:r w:rsidRPr="00435B10">
              <w:t>The document that describes the specific data required for supplier/contract management and reporting</w:t>
            </w:r>
          </w:p>
        </w:tc>
      </w:tr>
      <w:tr w:rsidR="00AB5246" w:rsidRPr="00435B10" w14:paraId="1203DB68" w14:textId="77777777" w:rsidTr="00A44C60">
        <w:tc>
          <w:tcPr>
            <w:tcW w:w="1607" w:type="pct"/>
          </w:tcPr>
          <w:p w14:paraId="6D5A186D" w14:textId="77777777" w:rsidR="00AB5246" w:rsidRPr="00435B10" w:rsidRDefault="00AB5246" w:rsidP="00654577">
            <w:pPr>
              <w:pStyle w:val="TableTextEVM"/>
            </w:pPr>
            <w:r w:rsidRPr="00435B10">
              <w:t>Direct Costs</w:t>
            </w:r>
          </w:p>
        </w:tc>
        <w:tc>
          <w:tcPr>
            <w:tcW w:w="3393" w:type="pct"/>
          </w:tcPr>
          <w:p w14:paraId="3467ED35" w14:textId="77777777" w:rsidR="00AB5246" w:rsidRPr="00435B10" w:rsidRDefault="00AB5246" w:rsidP="00674D37">
            <w:pPr>
              <w:pStyle w:val="TableTextEVM"/>
              <w:jc w:val="both"/>
            </w:pPr>
            <w:r w:rsidRPr="00435B10">
              <w:t>The expenditures for labor, material, and ODC that reasonably can be related directly to performance of a unit of work, and which are charged directly and finally to the project</w:t>
            </w:r>
            <w:r w:rsidR="00261CD2">
              <w:t xml:space="preserve">, </w:t>
            </w:r>
            <w:r w:rsidRPr="00435B10">
              <w:t>without distribution to an overhead or burden unit.</w:t>
            </w:r>
          </w:p>
        </w:tc>
      </w:tr>
      <w:tr w:rsidR="00AB5246" w:rsidRPr="00435B10" w14:paraId="5BA7188C" w14:textId="77777777" w:rsidTr="00A44C60">
        <w:tc>
          <w:tcPr>
            <w:tcW w:w="1607" w:type="pct"/>
          </w:tcPr>
          <w:p w14:paraId="3904CD65" w14:textId="77777777" w:rsidR="00AB5246" w:rsidRPr="00435B10" w:rsidRDefault="00AB5246" w:rsidP="00654577">
            <w:pPr>
              <w:pStyle w:val="TableTextEVM"/>
            </w:pPr>
            <w:r w:rsidRPr="00435B10">
              <w:t>Discrete Effort</w:t>
            </w:r>
          </w:p>
        </w:tc>
        <w:tc>
          <w:tcPr>
            <w:tcW w:w="3393" w:type="pct"/>
          </w:tcPr>
          <w:p w14:paraId="08486068" w14:textId="77777777" w:rsidR="00AB5246" w:rsidRPr="00435B10" w:rsidRDefault="00AB5246" w:rsidP="00674D37">
            <w:pPr>
              <w:pStyle w:val="TableTextEVM"/>
              <w:jc w:val="both"/>
            </w:pPr>
            <w:r w:rsidRPr="00435B10">
              <w:t xml:space="preserve">Tasks that are related to the completion of specific end products or services and can be directly planned and measured. </w:t>
            </w:r>
          </w:p>
        </w:tc>
      </w:tr>
      <w:tr w:rsidR="00AB5246" w:rsidRPr="00435B10" w14:paraId="7298BCAB" w14:textId="77777777" w:rsidTr="00A44C60">
        <w:tc>
          <w:tcPr>
            <w:tcW w:w="1607" w:type="pct"/>
          </w:tcPr>
          <w:p w14:paraId="3465977D" w14:textId="77777777" w:rsidR="00AB5246" w:rsidRPr="00435B10" w:rsidRDefault="00AB5246" w:rsidP="00654577">
            <w:pPr>
              <w:pStyle w:val="TableTextEVM"/>
            </w:pPr>
            <w:r w:rsidRPr="00435B10">
              <w:t>Distributed Budget</w:t>
            </w:r>
          </w:p>
        </w:tc>
        <w:tc>
          <w:tcPr>
            <w:tcW w:w="3393" w:type="pct"/>
          </w:tcPr>
          <w:p w14:paraId="38716E14" w14:textId="77777777" w:rsidR="00AB5246" w:rsidRPr="00435B10" w:rsidRDefault="00AB5246" w:rsidP="00674D37">
            <w:pPr>
              <w:pStyle w:val="TableTextEVM"/>
              <w:jc w:val="both"/>
            </w:pPr>
            <w:r w:rsidRPr="00435B10">
              <w:t xml:space="preserve">Budget that is assigned or allocated to </w:t>
            </w:r>
            <w:r w:rsidR="00636415" w:rsidRPr="00435B10">
              <w:t>CA</w:t>
            </w:r>
            <w:r w:rsidRPr="00435B10">
              <w:t>s, Work Packages, and Planning Packages.</w:t>
            </w:r>
          </w:p>
        </w:tc>
      </w:tr>
      <w:tr w:rsidR="009B7981" w:rsidRPr="00435B10" w14:paraId="40E24D3F" w14:textId="77777777" w:rsidTr="003D11DB">
        <w:tc>
          <w:tcPr>
            <w:tcW w:w="1607" w:type="pct"/>
          </w:tcPr>
          <w:p w14:paraId="688AF04B" w14:textId="77777777" w:rsidR="009B7981" w:rsidRPr="00435B10" w:rsidRDefault="009B7981" w:rsidP="00654577">
            <w:pPr>
              <w:pStyle w:val="TableTextEVM"/>
            </w:pPr>
            <w:r w:rsidRPr="00435B10">
              <w:t>Earned Value (EV)</w:t>
            </w:r>
            <w:r w:rsidR="00261CD2">
              <w:t xml:space="preserve"> (Also known as Budget Cost of Work Performed (BCWP))</w:t>
            </w:r>
          </w:p>
        </w:tc>
        <w:tc>
          <w:tcPr>
            <w:tcW w:w="3393" w:type="pct"/>
          </w:tcPr>
          <w:p w14:paraId="353156F9" w14:textId="77777777" w:rsidR="009B7981" w:rsidRPr="00435B10" w:rsidRDefault="009B7981" w:rsidP="00674D37">
            <w:pPr>
              <w:pStyle w:val="TableTextEVM"/>
              <w:jc w:val="both"/>
            </w:pPr>
            <w:r w:rsidRPr="00435B10">
              <w:t>The value of the work that has been performed (also BCWP).</w:t>
            </w:r>
          </w:p>
        </w:tc>
      </w:tr>
      <w:tr w:rsidR="009B7981" w:rsidRPr="00435B10" w14:paraId="5C1B8BE2" w14:textId="77777777" w:rsidTr="003D11DB">
        <w:tc>
          <w:tcPr>
            <w:tcW w:w="1607" w:type="pct"/>
          </w:tcPr>
          <w:p w14:paraId="44BA4BF8" w14:textId="77777777" w:rsidR="009B7981" w:rsidRPr="00435B10" w:rsidRDefault="009B7981" w:rsidP="00654577">
            <w:pPr>
              <w:pStyle w:val="TableTextEVM"/>
            </w:pPr>
            <w:r w:rsidRPr="00435B10">
              <w:t xml:space="preserve">Earned Value Methods </w:t>
            </w:r>
          </w:p>
        </w:tc>
        <w:tc>
          <w:tcPr>
            <w:tcW w:w="3393" w:type="pct"/>
          </w:tcPr>
          <w:p w14:paraId="3A013A04" w14:textId="77777777" w:rsidR="009B7981" w:rsidRPr="00435B10" w:rsidRDefault="000A4254" w:rsidP="000A4254">
            <w:pPr>
              <w:pStyle w:val="TableTextEVM"/>
              <w:jc w:val="both"/>
            </w:pPr>
            <w:r>
              <w:t>See Performance Measurement Technique (PMT)</w:t>
            </w:r>
            <w:r w:rsidR="009B7981" w:rsidRPr="00435B10">
              <w:t xml:space="preserve">. </w:t>
            </w:r>
          </w:p>
        </w:tc>
      </w:tr>
      <w:tr w:rsidR="003151AC" w:rsidRPr="00435B10" w14:paraId="25E5FFE9" w14:textId="77777777" w:rsidTr="00A44C60">
        <w:tc>
          <w:tcPr>
            <w:tcW w:w="1607" w:type="pct"/>
          </w:tcPr>
          <w:p w14:paraId="27D2548A" w14:textId="77777777" w:rsidR="003151AC" w:rsidRPr="00435B10" w:rsidRDefault="003151AC" w:rsidP="00654577">
            <w:pPr>
              <w:pStyle w:val="TableTextEVM"/>
            </w:pPr>
            <w:r>
              <w:t>Earned Value Techniques (EVT)</w:t>
            </w:r>
          </w:p>
        </w:tc>
        <w:tc>
          <w:tcPr>
            <w:tcW w:w="3393" w:type="pct"/>
          </w:tcPr>
          <w:p w14:paraId="4B01FA23" w14:textId="77777777" w:rsidR="003151AC" w:rsidRPr="00435B10" w:rsidRDefault="003151AC" w:rsidP="00674D37">
            <w:pPr>
              <w:pStyle w:val="TableTextEVM"/>
              <w:jc w:val="both"/>
            </w:pPr>
            <w:r>
              <w:t>See Performance Measurement Technique (PMT)</w:t>
            </w:r>
          </w:p>
        </w:tc>
      </w:tr>
      <w:tr w:rsidR="00AB5246" w:rsidRPr="00435B10" w14:paraId="59E90A29" w14:textId="77777777" w:rsidTr="00A44C60">
        <w:tc>
          <w:tcPr>
            <w:tcW w:w="1607" w:type="pct"/>
          </w:tcPr>
          <w:p w14:paraId="03975667" w14:textId="77777777" w:rsidR="00AB5246" w:rsidRPr="00435B10" w:rsidRDefault="00AB5246" w:rsidP="00654577">
            <w:pPr>
              <w:pStyle w:val="TableTextEVM"/>
            </w:pPr>
            <w:r w:rsidRPr="00435B10">
              <w:t xml:space="preserve">Element of Cost </w:t>
            </w:r>
          </w:p>
        </w:tc>
        <w:tc>
          <w:tcPr>
            <w:tcW w:w="3393" w:type="pct"/>
          </w:tcPr>
          <w:p w14:paraId="5FDA6F34" w14:textId="77777777" w:rsidR="009B7981" w:rsidRPr="00435B10" w:rsidRDefault="00AB5246" w:rsidP="00674D37">
            <w:pPr>
              <w:pStyle w:val="TableTextEVM"/>
              <w:jc w:val="both"/>
            </w:pPr>
            <w:r w:rsidRPr="00435B10">
              <w:t>Direct costs can be categorized to general types of resources that are represented within the direct cost value (e.g., labor, material, and ODC).</w:t>
            </w:r>
          </w:p>
        </w:tc>
      </w:tr>
      <w:tr w:rsidR="00AB5246" w:rsidRPr="00435B10" w14:paraId="37BA3C22" w14:textId="77777777" w:rsidTr="00A44C60">
        <w:tc>
          <w:tcPr>
            <w:tcW w:w="1607" w:type="pct"/>
          </w:tcPr>
          <w:p w14:paraId="5C37B2CA" w14:textId="77777777" w:rsidR="00AB5246" w:rsidRPr="00435B10" w:rsidRDefault="00AB5246" w:rsidP="00654577">
            <w:pPr>
              <w:pStyle w:val="TableTextEVM"/>
            </w:pPr>
            <w:r w:rsidRPr="00435B10">
              <w:t>Estimate at Completion</w:t>
            </w:r>
            <w:r w:rsidR="00BC0942" w:rsidRPr="00435B10">
              <w:t xml:space="preserve"> (EAC)</w:t>
            </w:r>
          </w:p>
        </w:tc>
        <w:tc>
          <w:tcPr>
            <w:tcW w:w="3393" w:type="pct"/>
          </w:tcPr>
          <w:p w14:paraId="5FD2DECD" w14:textId="77777777" w:rsidR="00AB5246" w:rsidRPr="00435B10" w:rsidRDefault="00AB5246" w:rsidP="00674D37">
            <w:pPr>
              <w:pStyle w:val="TableTextEVM"/>
              <w:jc w:val="both"/>
            </w:pPr>
            <w:r w:rsidRPr="00435B10">
              <w:t>A value (expressed in dollars and/or hours) developed to represent a realistic projection of the final cost of a task (or group of tasks) when completed.</w:t>
            </w:r>
            <w:r w:rsidR="00DC0093" w:rsidRPr="00435B10">
              <w:t xml:space="preserve"> </w:t>
            </w:r>
            <w:r w:rsidRPr="00435B10">
              <w:t>EAC is the sum of direct and indirect costs to date, plus the estimate of costs for all authorized remaining work.</w:t>
            </w:r>
            <w:r w:rsidR="00DC0093" w:rsidRPr="00435B10">
              <w:t xml:space="preserve"> </w:t>
            </w:r>
            <w:r w:rsidRPr="00435B10">
              <w:t>EAC = ITD ACWP + ETC</w:t>
            </w:r>
            <w:r w:rsidR="00BC0942" w:rsidRPr="00435B10">
              <w:t>, where ITD is inception to date</w:t>
            </w:r>
            <w:r w:rsidRPr="00435B10">
              <w:t>.</w:t>
            </w:r>
            <w:r w:rsidR="00DC0093" w:rsidRPr="00435B10">
              <w:t xml:space="preserve"> </w:t>
            </w:r>
          </w:p>
        </w:tc>
      </w:tr>
      <w:tr w:rsidR="00AB5246" w:rsidRPr="00435B10" w14:paraId="3AF2CF81" w14:textId="77777777" w:rsidTr="00A44C60">
        <w:tc>
          <w:tcPr>
            <w:tcW w:w="1607" w:type="pct"/>
          </w:tcPr>
          <w:p w14:paraId="7EA1C023" w14:textId="77777777" w:rsidR="00AB5246" w:rsidRPr="00435B10" w:rsidRDefault="00AB5246" w:rsidP="00654577">
            <w:pPr>
              <w:pStyle w:val="TableTextEVM"/>
            </w:pPr>
            <w:r w:rsidRPr="00435B10">
              <w:t>Estimate to Complete (ETC)</w:t>
            </w:r>
          </w:p>
        </w:tc>
        <w:tc>
          <w:tcPr>
            <w:tcW w:w="3393" w:type="pct"/>
          </w:tcPr>
          <w:p w14:paraId="1E54EC1D" w14:textId="77777777" w:rsidR="00AB5246" w:rsidRPr="00435B10" w:rsidRDefault="00AB5246" w:rsidP="00674D37">
            <w:pPr>
              <w:pStyle w:val="TableTextEVM"/>
              <w:jc w:val="both"/>
            </w:pPr>
            <w:r w:rsidRPr="00435B10">
              <w:t>A value (expressed in dollars and/or hours) developed to represent a realistic projection of the “to go” cost of the unaccomplished work to complete a task.</w:t>
            </w:r>
            <w:r w:rsidR="00DC0093" w:rsidRPr="00435B10">
              <w:t xml:space="preserve"> </w:t>
            </w:r>
          </w:p>
        </w:tc>
      </w:tr>
      <w:tr w:rsidR="00AB5246" w:rsidRPr="00435B10" w14:paraId="7175CFEF" w14:textId="77777777" w:rsidTr="00A44C60">
        <w:tc>
          <w:tcPr>
            <w:tcW w:w="1607" w:type="pct"/>
          </w:tcPr>
          <w:p w14:paraId="100F5FD5" w14:textId="77777777" w:rsidR="00AB5246" w:rsidRPr="00435B10" w:rsidRDefault="00AB5246" w:rsidP="00654577">
            <w:pPr>
              <w:pStyle w:val="TableTextEVM"/>
            </w:pPr>
            <w:r w:rsidRPr="00435B10">
              <w:t>Formal Reprogramming (or Reprogramming).</w:t>
            </w:r>
            <w:r w:rsidR="00DC0093" w:rsidRPr="00435B10">
              <w:t xml:space="preserve"> </w:t>
            </w:r>
          </w:p>
        </w:tc>
        <w:tc>
          <w:tcPr>
            <w:tcW w:w="3393" w:type="pct"/>
          </w:tcPr>
          <w:p w14:paraId="38DC2B4C" w14:textId="77777777" w:rsidR="00AB5246" w:rsidRPr="00435B10" w:rsidRDefault="00AB5246" w:rsidP="00674D37">
            <w:pPr>
              <w:pStyle w:val="TableTextEVM"/>
              <w:jc w:val="both"/>
            </w:pPr>
            <w:r w:rsidRPr="00435B10">
              <w:t>A comprehensive replanning of the remaining PMB that results in an Over-Target Baseline (OTB), an Over-Target Schedule (OTS) or both. This type of replan is for performance measurement purposes only and requires prior coordination and approval of the Customer.</w:t>
            </w:r>
          </w:p>
        </w:tc>
      </w:tr>
      <w:tr w:rsidR="00AB5246" w:rsidRPr="00435B10" w14:paraId="11B7EFDC" w14:textId="77777777" w:rsidTr="00A44C60">
        <w:tc>
          <w:tcPr>
            <w:tcW w:w="1607" w:type="pct"/>
          </w:tcPr>
          <w:p w14:paraId="4FB6EF0C" w14:textId="77777777" w:rsidR="00AB5246" w:rsidRPr="00435B10" w:rsidRDefault="00AB5246" w:rsidP="00654577">
            <w:pPr>
              <w:pStyle w:val="TableTextEVM"/>
            </w:pPr>
            <w:r w:rsidRPr="00435B10">
              <w:t>Formulation Authorization Document</w:t>
            </w:r>
            <w:r w:rsidR="00BC0942" w:rsidRPr="00435B10">
              <w:t xml:space="preserve"> (FAD)</w:t>
            </w:r>
          </w:p>
        </w:tc>
        <w:tc>
          <w:tcPr>
            <w:tcW w:w="3393" w:type="pct"/>
          </w:tcPr>
          <w:p w14:paraId="37FD7680" w14:textId="77777777" w:rsidR="00AB5246" w:rsidRPr="00435B10" w:rsidRDefault="00AC541B" w:rsidP="00674D37">
            <w:pPr>
              <w:pStyle w:val="TableTextEVM"/>
              <w:jc w:val="both"/>
            </w:pPr>
            <w:r w:rsidRPr="00435B10">
              <w:t xml:space="preserve">The document issued by the MDAA to authorize the formulation of a program whose goals will fulfill part of the Agency's Strategic Plan and Mission Directorate strategies and establish the expectations and constraints for activity in the Formulation Phase. In addition, a FAD or equivalent is used to authorize the formulation of a </w:t>
            </w:r>
            <w:r w:rsidR="00AB5246" w:rsidRPr="00435B10">
              <w:t>project.</w:t>
            </w:r>
          </w:p>
        </w:tc>
      </w:tr>
      <w:tr w:rsidR="006B67AC" w:rsidRPr="00435B10" w14:paraId="6B497D0C" w14:textId="77777777" w:rsidTr="00A44C60">
        <w:tc>
          <w:tcPr>
            <w:tcW w:w="1607" w:type="pct"/>
          </w:tcPr>
          <w:p w14:paraId="587978DA" w14:textId="4550A1B0" w:rsidR="006B67AC" w:rsidRPr="00435B10" w:rsidRDefault="006B67AC" w:rsidP="00F81DBA">
            <w:pPr>
              <w:pStyle w:val="TableTextEVM"/>
            </w:pPr>
            <w:r>
              <w:t>In</w:t>
            </w:r>
            <w:r w:rsidR="00F81DBA">
              <w:t>-House Work</w:t>
            </w:r>
          </w:p>
        </w:tc>
        <w:tc>
          <w:tcPr>
            <w:tcW w:w="3393" w:type="pct"/>
          </w:tcPr>
          <w:p w14:paraId="471E2A4C" w14:textId="281E325A" w:rsidR="006B67AC" w:rsidRPr="00435B10" w:rsidRDefault="00F81DBA" w:rsidP="00674D37">
            <w:pPr>
              <w:pStyle w:val="TableTextEVM"/>
              <w:jc w:val="both"/>
            </w:pPr>
            <w:r>
              <w:rPr>
                <w:lang w:eastAsia="en-GB"/>
              </w:rPr>
              <w:t>Project work scope conducted solely using NASA Headquarters and/or Center personnel or other NASA resources (i.e., facilities, equipment), including support contractors that augment NASA resources to achieve the objectives of the project. There is no prime contractor, university, laboratory, institution, or foreign partner involvement in in-house work.</w:t>
            </w:r>
          </w:p>
        </w:tc>
      </w:tr>
      <w:tr w:rsidR="00AB5246" w:rsidRPr="00435B10" w14:paraId="60734A2C" w14:textId="77777777" w:rsidTr="00A44C60">
        <w:tc>
          <w:tcPr>
            <w:tcW w:w="1607" w:type="pct"/>
          </w:tcPr>
          <w:p w14:paraId="7D4F3496" w14:textId="77777777" w:rsidR="00AB5246" w:rsidRPr="00435B10" w:rsidRDefault="00CD2F82" w:rsidP="00654577">
            <w:pPr>
              <w:pStyle w:val="TableTextEVM"/>
            </w:pPr>
            <w:r w:rsidRPr="00435B10">
              <w:t>Independent Estimate</w:t>
            </w:r>
            <w:r w:rsidR="00AB5246" w:rsidRPr="00435B10">
              <w:t>-at-Completion</w:t>
            </w:r>
            <w:r w:rsidRPr="00435B10">
              <w:t xml:space="preserve"> (IEAC)</w:t>
            </w:r>
          </w:p>
        </w:tc>
        <w:tc>
          <w:tcPr>
            <w:tcW w:w="3393" w:type="pct"/>
          </w:tcPr>
          <w:p w14:paraId="62A148D0" w14:textId="77777777" w:rsidR="00AB5246" w:rsidRPr="00435B10" w:rsidRDefault="00CD2F82" w:rsidP="00674D37">
            <w:pPr>
              <w:pStyle w:val="TableTextEVM"/>
              <w:jc w:val="both"/>
            </w:pPr>
            <w:r w:rsidRPr="00435B10">
              <w:t>A</w:t>
            </w:r>
            <w:r w:rsidR="00AB5246" w:rsidRPr="00435B10">
              <w:t xml:space="preserve"> forecast of most likely total project costs based on historical project performance.</w:t>
            </w:r>
          </w:p>
        </w:tc>
      </w:tr>
      <w:tr w:rsidR="00AB5246" w:rsidRPr="00435B10" w14:paraId="6642E479" w14:textId="77777777" w:rsidTr="00A44C60">
        <w:tc>
          <w:tcPr>
            <w:tcW w:w="1607" w:type="pct"/>
          </w:tcPr>
          <w:p w14:paraId="41F1686E" w14:textId="77777777" w:rsidR="00AB5246" w:rsidRPr="00435B10" w:rsidRDefault="00AB5246" w:rsidP="00654577">
            <w:pPr>
              <w:pStyle w:val="TableTextEVM"/>
            </w:pPr>
            <w:r w:rsidRPr="00435B10">
              <w:t>Indirect Costs</w:t>
            </w:r>
          </w:p>
        </w:tc>
        <w:tc>
          <w:tcPr>
            <w:tcW w:w="3393" w:type="pct"/>
          </w:tcPr>
          <w:p w14:paraId="654013C2" w14:textId="77777777" w:rsidR="00AB5246" w:rsidRPr="00435B10" w:rsidRDefault="00AB5246" w:rsidP="00674D37">
            <w:pPr>
              <w:pStyle w:val="TableTextEVM"/>
              <w:jc w:val="both"/>
            </w:pPr>
            <w:r w:rsidRPr="00435B10">
              <w:t xml:space="preserve">The cost for common or joint objectives that cannot be identified specifically with a particular program or activity. </w:t>
            </w:r>
            <w:r w:rsidR="00616D67" w:rsidRPr="00435B10">
              <w:t xml:space="preserve"> Indirect Costs consist of the cost of contracted services only and should include no civil service labor or travel costs</w:t>
            </w:r>
            <w:r w:rsidR="007E530B" w:rsidRPr="00435B10">
              <w:t xml:space="preserve">. </w:t>
            </w:r>
            <w:r w:rsidR="00616D67" w:rsidRPr="00435B10">
              <w:t xml:space="preserve"> </w:t>
            </w:r>
            <w:r w:rsidRPr="00435B10">
              <w:t xml:space="preserve">Also referred to as overhead cost or burden. </w:t>
            </w:r>
          </w:p>
        </w:tc>
      </w:tr>
      <w:tr w:rsidR="002C3A60" w:rsidRPr="00435B10" w14:paraId="7599629D" w14:textId="77777777" w:rsidTr="00A3688A">
        <w:trPr>
          <w:trHeight w:val="2382"/>
        </w:trPr>
        <w:tc>
          <w:tcPr>
            <w:tcW w:w="1607" w:type="pct"/>
          </w:tcPr>
          <w:p w14:paraId="2F43DE7C" w14:textId="77777777" w:rsidR="002C3A60" w:rsidRPr="00435B10" w:rsidRDefault="002C3A60" w:rsidP="00A3688A">
            <w:pPr>
              <w:pStyle w:val="TableTextEVM"/>
            </w:pPr>
            <w:r w:rsidRPr="00435B10">
              <w:rPr>
                <w:szCs w:val="24"/>
              </w:rPr>
              <w:t>Integrated Program Management Report (IPMR)</w:t>
            </w:r>
          </w:p>
        </w:tc>
        <w:tc>
          <w:tcPr>
            <w:tcW w:w="3393" w:type="pct"/>
          </w:tcPr>
          <w:p w14:paraId="59BAFD6F" w14:textId="77777777" w:rsidR="002C3A60" w:rsidRPr="00435B10" w:rsidRDefault="001E41F3" w:rsidP="007D5B1A">
            <w:pPr>
              <w:pStyle w:val="TableBullet-1EVM"/>
              <w:numPr>
                <w:ilvl w:val="0"/>
                <w:numId w:val="0"/>
              </w:numPr>
              <w:jc w:val="both"/>
            </w:pPr>
            <w:r w:rsidRPr="001E41F3">
              <w:t>Integrated Program Management Report. The standard report format to communicate program/project monthly cost/schedule performance and status between a contractor and the Government. The IPMR consists of seven report formats that provide program/project managers information to: integrate cost and schedule performance data with technical performance measures, identify the magnitude and impact of actual and potential problem areas causing significant cost and schedule variances, forecast schedule completions, and provide valid, timely program/project status information to higher management for effective decision making.  The formats consist of: Format 1- provides data to measure cost and schedule performance by product-oriented WBS elements, the hardware, software, and services the Government is buying; Format 2- provides the same data by the contractor's organization (functional or Integrated Product Team (IPT) structure); Format 3- provides the budget baseline plan against which performance is measured;  Format 4- provides staffing forecasts for correlation with the budget plan and cost estimates; Format 5- is a narrative report used to explain significant cost and schedule variances and other identified contract problems and topics;  Format 6- Integrated Master Schedule (IMS); Format 7- time-phased historical and forecast cost submission. This is a contract data requirement when EVM is required.</w:t>
            </w:r>
          </w:p>
        </w:tc>
      </w:tr>
      <w:tr w:rsidR="00F81DBA" w:rsidRPr="00435B10" w14:paraId="32CFD2C7" w14:textId="77777777" w:rsidTr="001A798F">
        <w:tc>
          <w:tcPr>
            <w:tcW w:w="1607" w:type="pct"/>
          </w:tcPr>
          <w:p w14:paraId="52D6140F" w14:textId="77777777" w:rsidR="00F81DBA" w:rsidRPr="00435B10" w:rsidRDefault="00F81DBA" w:rsidP="001A798F">
            <w:pPr>
              <w:pStyle w:val="TableTextEVM"/>
            </w:pPr>
            <w:r>
              <w:t>Integrated Master Schedule (IMS)</w:t>
            </w:r>
          </w:p>
        </w:tc>
        <w:tc>
          <w:tcPr>
            <w:tcW w:w="3393" w:type="pct"/>
          </w:tcPr>
          <w:p w14:paraId="79CC6F1E" w14:textId="1D08D91F" w:rsidR="00F81DBA" w:rsidRPr="00435B10" w:rsidRDefault="00F81DBA" w:rsidP="001A798F">
            <w:pPr>
              <w:pStyle w:val="TableTextEVM"/>
              <w:jc w:val="both"/>
            </w:pPr>
            <w:r w:rsidRPr="006B67AC">
              <w:t xml:space="preserve">An integrated schedule developed by logically networking all detailed program/project activities. The </w:t>
            </w:r>
            <w:r w:rsidR="00BC6FA3" w:rsidRPr="006B67AC">
              <w:t>highest-level</w:t>
            </w:r>
            <w:r w:rsidRPr="006B67AC">
              <w:t xml:space="preserve"> schedule is the Master Schedule supported by Intermediate Level Schedules and by lowest level detail schedules.  See IPMR Format 6.</w:t>
            </w:r>
          </w:p>
        </w:tc>
      </w:tr>
      <w:tr w:rsidR="00F81DBA" w:rsidRPr="00435B10" w14:paraId="7875F120" w14:textId="77777777" w:rsidTr="00A44C60">
        <w:tc>
          <w:tcPr>
            <w:tcW w:w="1607" w:type="pct"/>
          </w:tcPr>
          <w:p w14:paraId="5106DAD6" w14:textId="77777777" w:rsidR="00F81DBA" w:rsidRPr="00435B10" w:rsidRDefault="00F81DBA" w:rsidP="00654577">
            <w:pPr>
              <w:pStyle w:val="TableTextEVM"/>
            </w:pPr>
          </w:p>
        </w:tc>
        <w:tc>
          <w:tcPr>
            <w:tcW w:w="3393" w:type="pct"/>
          </w:tcPr>
          <w:p w14:paraId="0F061C3C" w14:textId="77777777" w:rsidR="00F81DBA" w:rsidRPr="00435B10" w:rsidRDefault="00F81DBA" w:rsidP="00674D37">
            <w:pPr>
              <w:pStyle w:val="TableTextEVM"/>
              <w:jc w:val="both"/>
            </w:pPr>
          </w:p>
        </w:tc>
      </w:tr>
      <w:tr w:rsidR="00AB5246" w:rsidRPr="00435B10" w14:paraId="62B05E86" w14:textId="77777777" w:rsidTr="00A44C60">
        <w:tc>
          <w:tcPr>
            <w:tcW w:w="1607" w:type="pct"/>
          </w:tcPr>
          <w:p w14:paraId="18691254" w14:textId="77777777" w:rsidR="00AB5246" w:rsidRPr="00435B10" w:rsidRDefault="00AB5246" w:rsidP="00654577">
            <w:pPr>
              <w:pStyle w:val="TableTextEVM"/>
            </w:pPr>
            <w:r w:rsidRPr="00435B10">
              <w:t>Level of Effort</w:t>
            </w:r>
            <w:r w:rsidR="00BC0942" w:rsidRPr="00435B10">
              <w:t xml:space="preserve"> (</w:t>
            </w:r>
            <w:r w:rsidR="00C125CB" w:rsidRPr="00435B10">
              <w:t>LOE</w:t>
            </w:r>
            <w:r w:rsidR="00BC0942" w:rsidRPr="00435B10">
              <w:t>)</w:t>
            </w:r>
          </w:p>
        </w:tc>
        <w:tc>
          <w:tcPr>
            <w:tcW w:w="3393" w:type="pct"/>
          </w:tcPr>
          <w:p w14:paraId="11F0EC92" w14:textId="77777777" w:rsidR="00AB5246" w:rsidRPr="00435B10" w:rsidRDefault="00AB5246" w:rsidP="00674D37">
            <w:pPr>
              <w:pStyle w:val="TableTextEVM"/>
              <w:jc w:val="both"/>
            </w:pPr>
            <w:r w:rsidRPr="00435B10">
              <w:t>Work that does not result in a final deliverable (i.e., liaison, coordination, management, or other support activities), and which cannot be directly associated with a definable end product.</w:t>
            </w:r>
            <w:r w:rsidR="00DC0093" w:rsidRPr="00435B10">
              <w:t xml:space="preserve"> </w:t>
            </w:r>
            <w:r w:rsidRPr="00435B10">
              <w:t>It is measured “automatically by the passage of time” in terms of resources planned within a given fiscal period.</w:t>
            </w:r>
            <w:r w:rsidR="00656241" w:rsidRPr="00435B10">
              <w:t xml:space="preserve">  With LOE effort, BCWP is always equal to BCWS.</w:t>
            </w:r>
          </w:p>
        </w:tc>
      </w:tr>
      <w:tr w:rsidR="00E87D29" w:rsidRPr="00435B10" w14:paraId="78108418" w14:textId="77777777" w:rsidTr="00A3688A">
        <w:tc>
          <w:tcPr>
            <w:tcW w:w="1607" w:type="pct"/>
          </w:tcPr>
          <w:p w14:paraId="23273171" w14:textId="77777777" w:rsidR="00E87D29" w:rsidRPr="00435B10" w:rsidRDefault="00E87D29" w:rsidP="00A3688A">
            <w:pPr>
              <w:pStyle w:val="TableTextEVM"/>
            </w:pPr>
            <w:r w:rsidRPr="00435B10">
              <w:t>Management Agreement</w:t>
            </w:r>
          </w:p>
        </w:tc>
        <w:tc>
          <w:tcPr>
            <w:tcW w:w="3393" w:type="pct"/>
          </w:tcPr>
          <w:p w14:paraId="31A09212" w14:textId="77777777" w:rsidR="00E87D29" w:rsidRPr="00435B10" w:rsidRDefault="00E87D29" w:rsidP="00A3688A">
            <w:pPr>
              <w:pStyle w:val="TableTextEVM"/>
              <w:jc w:val="both"/>
            </w:pPr>
            <w:r w:rsidRPr="00435B10">
              <w:t>Within the Decision Memorandum, the parameters and authorities over which the program or project manager has management control constitute the program or project Management Agreement. A program or project manager has the authority to manage within the Management Agreement and is accountable for compliance with the terms of the agreement.</w:t>
            </w:r>
          </w:p>
        </w:tc>
      </w:tr>
      <w:tr w:rsidR="00663C24" w:rsidRPr="00435B10" w14:paraId="38B651CB" w14:textId="77777777" w:rsidTr="00A3688A">
        <w:tc>
          <w:tcPr>
            <w:tcW w:w="1607" w:type="pct"/>
          </w:tcPr>
          <w:p w14:paraId="7FD68380" w14:textId="6F2EFB31" w:rsidR="00663C24" w:rsidRPr="00435B10" w:rsidRDefault="00663C24" w:rsidP="00663C24">
            <w:pPr>
              <w:pStyle w:val="TableTextEVM"/>
            </w:pPr>
            <w:r w:rsidRPr="00FC0C48">
              <w:t>Management Reserve (MR)</w:t>
            </w:r>
          </w:p>
        </w:tc>
        <w:tc>
          <w:tcPr>
            <w:tcW w:w="3393" w:type="pct"/>
          </w:tcPr>
          <w:p w14:paraId="637FCBB2" w14:textId="78677DB5" w:rsidR="00663C24" w:rsidRDefault="00663C24" w:rsidP="00663C24">
            <w:pPr>
              <w:pStyle w:val="TableTextEVM"/>
              <w:jc w:val="both"/>
            </w:pPr>
            <w:r w:rsidRPr="00FC0C48">
              <w:t>An amount of total project budget withheld for management control and cost risk management purposes, rather than designated for accomplishment of a specific task or set of tasks. MR is not part of the PMB.</w:t>
            </w:r>
          </w:p>
        </w:tc>
      </w:tr>
      <w:tr w:rsidR="00E87D29" w:rsidRPr="00435B10" w14:paraId="7D3841C2" w14:textId="77777777" w:rsidTr="00A3688A">
        <w:tc>
          <w:tcPr>
            <w:tcW w:w="1607" w:type="pct"/>
          </w:tcPr>
          <w:p w14:paraId="2CA87878" w14:textId="77777777" w:rsidR="00E87D29" w:rsidRPr="00435B10" w:rsidRDefault="00E87D29" w:rsidP="00A3688A">
            <w:pPr>
              <w:pStyle w:val="TableTextEVM"/>
            </w:pPr>
            <w:r w:rsidRPr="00435B10">
              <w:t>Metadata Manager (MdM)</w:t>
            </w:r>
          </w:p>
        </w:tc>
        <w:tc>
          <w:tcPr>
            <w:tcW w:w="3393" w:type="pct"/>
          </w:tcPr>
          <w:p w14:paraId="56224EDC" w14:textId="77777777" w:rsidR="00E87D29" w:rsidRPr="00435B10" w:rsidRDefault="008C4901" w:rsidP="00A3688A">
            <w:pPr>
              <w:pStyle w:val="TableTextEVM"/>
              <w:jc w:val="both"/>
            </w:pPr>
            <w:r>
              <w:t>The Metadata Manager is a web-based Enterprise application that contains the Agency's official NASA Structure Management (NSM) data elements and associated codes. MdM is the only Agency application used for identifying, creating, tracking, organizing and archiving of Mission, Theme, Program, Project and Work Breakdown Structure (WBS) 2 through 7 NSM structural elements. As the Agency's Enterprise repository for NSM data, MdM supplies NSM codes to the core financial (SAP), budget formulation (N2) and project management (POLARIS) systems that require coding structure data. Integrated with BW.</w:t>
            </w:r>
          </w:p>
        </w:tc>
      </w:tr>
      <w:tr w:rsidR="00AB5246" w:rsidRPr="00435B10" w14:paraId="71F9F787" w14:textId="77777777" w:rsidTr="00A44C60">
        <w:tc>
          <w:tcPr>
            <w:tcW w:w="1607" w:type="pct"/>
          </w:tcPr>
          <w:p w14:paraId="7F5970B2" w14:textId="77777777" w:rsidR="00AB5246" w:rsidRPr="00435B10" w:rsidRDefault="00AB5246" w:rsidP="00654577">
            <w:pPr>
              <w:pStyle w:val="TableTextEVM"/>
            </w:pPr>
            <w:r w:rsidRPr="00435B10">
              <w:t>NASA Structure Management</w:t>
            </w:r>
            <w:r w:rsidR="00BC0942" w:rsidRPr="00435B10">
              <w:t xml:space="preserve"> (NSM)</w:t>
            </w:r>
          </w:p>
        </w:tc>
        <w:tc>
          <w:tcPr>
            <w:tcW w:w="3393" w:type="pct"/>
          </w:tcPr>
          <w:p w14:paraId="2545632A" w14:textId="77777777" w:rsidR="00AB5246" w:rsidRPr="00435B10" w:rsidRDefault="00AB5246" w:rsidP="00674D37">
            <w:pPr>
              <w:pStyle w:val="TableTextEVM"/>
              <w:jc w:val="both"/>
            </w:pPr>
            <w:r w:rsidRPr="00435B10">
              <w:t>The NSM System is the internal coding schema used by the Agency to define and organize project work content.</w:t>
            </w:r>
            <w:r w:rsidR="00DC0093" w:rsidRPr="00435B10">
              <w:t xml:space="preserve"> </w:t>
            </w:r>
            <w:r w:rsidRPr="00435B10">
              <w:t>The WBS with its NSM nomenclature provides a common management framework for project management decisions and communication, the definition and authorization of work, the development of project schedules, and the planning and allocation of resources.</w:t>
            </w:r>
            <w:r w:rsidR="00DC0093" w:rsidRPr="00435B10">
              <w:t xml:space="preserve"> </w:t>
            </w:r>
            <w:r w:rsidRPr="00435B10">
              <w:t>This same coding system is also used to account for all financial activities associated with funds appropriated by Congress to accomplish project work.</w:t>
            </w:r>
          </w:p>
        </w:tc>
      </w:tr>
      <w:tr w:rsidR="00AB5246" w:rsidRPr="00435B10" w14:paraId="012B2CE2" w14:textId="77777777" w:rsidTr="00A44C60">
        <w:tc>
          <w:tcPr>
            <w:tcW w:w="1607" w:type="pct"/>
          </w:tcPr>
          <w:p w14:paraId="1D99FBDE" w14:textId="77777777" w:rsidR="00AB5246" w:rsidRPr="00435B10" w:rsidRDefault="00AB5246" w:rsidP="00654577">
            <w:pPr>
              <w:pStyle w:val="TableTextEVM"/>
            </w:pPr>
            <w:r w:rsidRPr="00435B10">
              <w:t>Organizational Breakdown Structure (OBS)</w:t>
            </w:r>
          </w:p>
        </w:tc>
        <w:tc>
          <w:tcPr>
            <w:tcW w:w="3393" w:type="pct"/>
          </w:tcPr>
          <w:p w14:paraId="37603703" w14:textId="77777777" w:rsidR="00AB5246" w:rsidRPr="00435B10" w:rsidRDefault="00AB5246" w:rsidP="00674D37">
            <w:pPr>
              <w:pStyle w:val="TableTextEVM"/>
              <w:jc w:val="both"/>
            </w:pPr>
            <w:r w:rsidRPr="00435B10">
              <w:t>The organizational and project hierarchy of line and functional organizations as applied to the specific project.</w:t>
            </w:r>
          </w:p>
        </w:tc>
      </w:tr>
      <w:tr w:rsidR="00AB5246" w:rsidRPr="00435B10" w14:paraId="76C48596" w14:textId="77777777" w:rsidTr="00A44C60">
        <w:tc>
          <w:tcPr>
            <w:tcW w:w="1607" w:type="pct"/>
          </w:tcPr>
          <w:p w14:paraId="706595D1" w14:textId="77777777" w:rsidR="00AB5246" w:rsidRPr="00435B10" w:rsidRDefault="00AB5246" w:rsidP="00654577">
            <w:pPr>
              <w:pStyle w:val="TableTextEVM"/>
            </w:pPr>
            <w:r w:rsidRPr="00435B10">
              <w:t>Other Direct Cost</w:t>
            </w:r>
            <w:r w:rsidR="00BC0942" w:rsidRPr="00435B10">
              <w:t xml:space="preserve"> (ODC)</w:t>
            </w:r>
          </w:p>
        </w:tc>
        <w:tc>
          <w:tcPr>
            <w:tcW w:w="3393" w:type="pct"/>
          </w:tcPr>
          <w:p w14:paraId="04316A37" w14:textId="77777777" w:rsidR="00AB5246" w:rsidRPr="00435B10" w:rsidRDefault="00AB5246" w:rsidP="00674D37">
            <w:pPr>
              <w:pStyle w:val="TableTextEVM"/>
              <w:jc w:val="both"/>
            </w:pPr>
            <w:r w:rsidRPr="00435B10">
              <w:t>These costs (or charges) represent resources not classified as labor or material.</w:t>
            </w:r>
            <w:r w:rsidR="00DC0093" w:rsidRPr="00435B10">
              <w:t xml:space="preserve"> </w:t>
            </w:r>
            <w:r w:rsidRPr="00435B10">
              <w:t>They include travel, services, computer charges, etc.</w:t>
            </w:r>
          </w:p>
        </w:tc>
      </w:tr>
      <w:tr w:rsidR="00AB5246" w:rsidRPr="00435B10" w14:paraId="65C9B607" w14:textId="77777777" w:rsidTr="00A44C60">
        <w:tc>
          <w:tcPr>
            <w:tcW w:w="1607" w:type="pct"/>
          </w:tcPr>
          <w:p w14:paraId="6C45C1E0" w14:textId="77777777" w:rsidR="00AB5246" w:rsidRPr="00435B10" w:rsidRDefault="00AB5246" w:rsidP="00654577">
            <w:pPr>
              <w:pStyle w:val="TableTextEVM"/>
            </w:pPr>
            <w:r w:rsidRPr="00435B10">
              <w:t>Over Target Baseline</w:t>
            </w:r>
            <w:r w:rsidR="00BC0942" w:rsidRPr="00435B10">
              <w:t xml:space="preserve"> (OTB)</w:t>
            </w:r>
          </w:p>
        </w:tc>
        <w:tc>
          <w:tcPr>
            <w:tcW w:w="3393" w:type="pct"/>
          </w:tcPr>
          <w:p w14:paraId="4B2BAE47" w14:textId="3E40423F" w:rsidR="00AB5246" w:rsidRPr="00435B10" w:rsidRDefault="00E17450" w:rsidP="00942C9B">
            <w:pPr>
              <w:pStyle w:val="TableTextEVM"/>
              <w:jc w:val="both"/>
            </w:pPr>
            <w:r w:rsidRPr="00E17450">
              <w:t xml:space="preserve">A budgeted amount above the Project Budget Base/ CBB. The OTB term is used to describe the condition when the total allocated budget (TAB) exceeds the PBB/CBB. It is the end result of a formal reprogramming </w:t>
            </w:r>
            <w:r w:rsidR="00BC6FA3" w:rsidRPr="00E17450">
              <w:t>process.</w:t>
            </w:r>
          </w:p>
        </w:tc>
      </w:tr>
      <w:tr w:rsidR="00AB5246" w:rsidRPr="00435B10" w14:paraId="77845440" w14:textId="77777777" w:rsidTr="00A44C60">
        <w:tc>
          <w:tcPr>
            <w:tcW w:w="1607" w:type="pct"/>
          </w:tcPr>
          <w:p w14:paraId="06591B64" w14:textId="77777777" w:rsidR="00AB5246" w:rsidRPr="00435B10" w:rsidRDefault="00AB5246" w:rsidP="00654577">
            <w:pPr>
              <w:pStyle w:val="TableTextEVM"/>
            </w:pPr>
            <w:r w:rsidRPr="00435B10">
              <w:t>Over-Target Schedule (OTS).</w:t>
            </w:r>
            <w:r w:rsidR="00DC0093" w:rsidRPr="00435B10">
              <w:t xml:space="preserve"> </w:t>
            </w:r>
          </w:p>
        </w:tc>
        <w:tc>
          <w:tcPr>
            <w:tcW w:w="3393" w:type="pct"/>
          </w:tcPr>
          <w:p w14:paraId="237C6D93" w14:textId="77777777" w:rsidR="00AB5246" w:rsidRPr="00435B10" w:rsidRDefault="00AB5246" w:rsidP="00674D37">
            <w:pPr>
              <w:pStyle w:val="TableTextEVM"/>
              <w:jc w:val="both"/>
            </w:pPr>
            <w:r w:rsidRPr="00435B10">
              <w:t>An established schedule that extends beyond the contract milestones or delivery dates.</w:t>
            </w:r>
            <w:r w:rsidR="00DC0093" w:rsidRPr="00435B10">
              <w:t xml:space="preserve"> </w:t>
            </w:r>
            <w:r w:rsidRPr="00435B10">
              <w:t>It is the end result of a formal reprogramming process.</w:t>
            </w:r>
          </w:p>
        </w:tc>
      </w:tr>
      <w:tr w:rsidR="00AB5246" w:rsidRPr="00435B10" w14:paraId="4C3E17E1" w14:textId="77777777" w:rsidTr="00A44C60">
        <w:tc>
          <w:tcPr>
            <w:tcW w:w="1607" w:type="pct"/>
          </w:tcPr>
          <w:p w14:paraId="2AA10FC4" w14:textId="77777777" w:rsidR="00AB5246" w:rsidRPr="00435B10" w:rsidRDefault="00AB5246" w:rsidP="00654577">
            <w:pPr>
              <w:pStyle w:val="TableTextEVM"/>
            </w:pPr>
            <w:r w:rsidRPr="00435B10">
              <w:t>Performance Measurement Baseline (PMB)</w:t>
            </w:r>
          </w:p>
        </w:tc>
        <w:tc>
          <w:tcPr>
            <w:tcW w:w="3393" w:type="pct"/>
          </w:tcPr>
          <w:p w14:paraId="7FE6970F" w14:textId="50D2E096" w:rsidR="00AB5246" w:rsidRPr="00435B10" w:rsidRDefault="00E17450" w:rsidP="00674D37">
            <w:pPr>
              <w:pStyle w:val="TableTextEVM"/>
              <w:jc w:val="both"/>
            </w:pPr>
            <w:r w:rsidRPr="00E17450">
              <w:t xml:space="preserve">The time-phased budget plan for accomplishing all authorized work scope in a project's life cycle, which includes both NASA internal costs and supplier costs. The PMB is used to measure project performance using earned value management, if required, or other performance measurement techniques if EVM is not required. It is formed by the budgets assigned to scheduled control accounts and the applicable indirect budgets. For future effort, not planned to the control account level, the PMB also includes budgets assigned to higher level WBS elements and undistributed budgets. The PMB does not include UFE, or management reserve (MR) for </w:t>
            </w:r>
            <w:r w:rsidR="00BC6FA3" w:rsidRPr="00E17450">
              <w:t>contractors.</w:t>
            </w:r>
          </w:p>
        </w:tc>
      </w:tr>
      <w:tr w:rsidR="00AB5246" w:rsidRPr="00435B10" w14:paraId="06607525" w14:textId="77777777" w:rsidTr="00A44C60">
        <w:tc>
          <w:tcPr>
            <w:tcW w:w="1607" w:type="pct"/>
          </w:tcPr>
          <w:p w14:paraId="0526EF47" w14:textId="77777777" w:rsidR="00AB5246" w:rsidRPr="00435B10" w:rsidRDefault="00AB5246" w:rsidP="00654577">
            <w:pPr>
              <w:pStyle w:val="TableTextEVM"/>
            </w:pPr>
            <w:r w:rsidRPr="00435B10">
              <w:t>Performance Measurement Technique</w:t>
            </w:r>
            <w:r w:rsidR="00BC0942" w:rsidRPr="00435B10">
              <w:t xml:space="preserve"> (PMT)</w:t>
            </w:r>
          </w:p>
        </w:tc>
        <w:tc>
          <w:tcPr>
            <w:tcW w:w="3393" w:type="pct"/>
          </w:tcPr>
          <w:p w14:paraId="41B636C8" w14:textId="77777777" w:rsidR="00AB5246" w:rsidRPr="00435B10" w:rsidRDefault="009D7CB1" w:rsidP="00674D37">
            <w:pPr>
              <w:pStyle w:val="TableTextEVM"/>
              <w:jc w:val="both"/>
            </w:pPr>
            <w:r w:rsidRPr="009D7CB1">
              <w:t>The method or "algorithm" used to calculate earned value at the work package level.  Common methods include % complete, LOE, weighted milestones and 50-50, and 0-100</w:t>
            </w:r>
          </w:p>
        </w:tc>
      </w:tr>
      <w:tr w:rsidR="00AB5246" w:rsidRPr="00435B10" w14:paraId="471B12A7" w14:textId="77777777" w:rsidTr="00A44C60">
        <w:tc>
          <w:tcPr>
            <w:tcW w:w="1607" w:type="pct"/>
          </w:tcPr>
          <w:p w14:paraId="3D7AC1CA" w14:textId="77777777" w:rsidR="00AB5246" w:rsidRPr="00435B10" w:rsidRDefault="00AB5246" w:rsidP="00654577">
            <w:pPr>
              <w:pStyle w:val="TableTextEVM"/>
            </w:pPr>
            <w:r w:rsidRPr="00435B10">
              <w:t>Performing Organization</w:t>
            </w:r>
          </w:p>
        </w:tc>
        <w:tc>
          <w:tcPr>
            <w:tcW w:w="3393" w:type="pct"/>
          </w:tcPr>
          <w:p w14:paraId="296948D0" w14:textId="77777777" w:rsidR="00AB5246" w:rsidRPr="00435B10" w:rsidRDefault="00AB5246" w:rsidP="00674D37">
            <w:pPr>
              <w:pStyle w:val="TableTextEVM"/>
              <w:jc w:val="both"/>
            </w:pPr>
            <w:r w:rsidRPr="00435B10">
              <w:t>A defined organizational unit in the OBS which applies the resources to accomplish the work.</w:t>
            </w:r>
          </w:p>
        </w:tc>
      </w:tr>
      <w:tr w:rsidR="00AB5246" w:rsidRPr="00435B10" w14:paraId="1BA6BE3A" w14:textId="77777777" w:rsidTr="00A44C60">
        <w:tc>
          <w:tcPr>
            <w:tcW w:w="1607" w:type="pct"/>
          </w:tcPr>
          <w:p w14:paraId="74A76842" w14:textId="77777777" w:rsidR="00AB5246" w:rsidRPr="00435B10" w:rsidRDefault="00AB5246" w:rsidP="00654577">
            <w:pPr>
              <w:pStyle w:val="TableTextEVM"/>
            </w:pPr>
            <w:r w:rsidRPr="00435B10">
              <w:t>Planning Package</w:t>
            </w:r>
            <w:r w:rsidR="00BC0942" w:rsidRPr="00435B10">
              <w:t xml:space="preserve"> (PP)</w:t>
            </w:r>
          </w:p>
        </w:tc>
        <w:tc>
          <w:tcPr>
            <w:tcW w:w="3393" w:type="pct"/>
          </w:tcPr>
          <w:p w14:paraId="555792C7" w14:textId="77777777" w:rsidR="00AB5246" w:rsidRPr="00435B10" w:rsidRDefault="00AB5246" w:rsidP="00674D37">
            <w:pPr>
              <w:pStyle w:val="TableTextEVM"/>
              <w:jc w:val="both"/>
            </w:pPr>
            <w:r w:rsidRPr="00435B10">
              <w:t xml:space="preserve">A logical aggregate of far-term effort within a </w:t>
            </w:r>
            <w:r w:rsidR="00636415" w:rsidRPr="00435B10">
              <w:t>CA</w:t>
            </w:r>
            <w:r w:rsidRPr="00435B10">
              <w:t xml:space="preserve"> that can be identified and budgeted, but not yet defined into discrete Work Packages.</w:t>
            </w:r>
          </w:p>
        </w:tc>
      </w:tr>
      <w:tr w:rsidR="00D52677" w:rsidRPr="00435B10" w14:paraId="38F1302A" w14:textId="77777777" w:rsidTr="00A44C60">
        <w:tc>
          <w:tcPr>
            <w:tcW w:w="1607" w:type="pct"/>
          </w:tcPr>
          <w:p w14:paraId="66DC7A0E" w14:textId="77777777" w:rsidR="00D52677" w:rsidRPr="00435B10" w:rsidRDefault="00D52677" w:rsidP="00654577">
            <w:pPr>
              <w:pStyle w:val="TableTextEVM"/>
            </w:pPr>
            <w:r>
              <w:t xml:space="preserve">Price Variance </w:t>
            </w:r>
          </w:p>
        </w:tc>
        <w:tc>
          <w:tcPr>
            <w:tcW w:w="3393" w:type="pct"/>
          </w:tcPr>
          <w:p w14:paraId="334353C3" w14:textId="77777777" w:rsidR="00D52677" w:rsidRPr="00435B10" w:rsidRDefault="00AC456A" w:rsidP="00674D37">
            <w:pPr>
              <w:pStyle w:val="TableTextEVM"/>
              <w:jc w:val="both"/>
            </w:pPr>
            <w:r w:rsidRPr="00AC456A">
              <w:t>For material analysis, PV = (Budgeted Price – Actual Price) x (Actual Quantity). Quantity breakouts are most useful on programs procuring multiple items of the same part number, typical for production type contracts.</w:t>
            </w:r>
          </w:p>
        </w:tc>
      </w:tr>
      <w:tr w:rsidR="00AB5246" w:rsidRPr="00435B10" w14:paraId="7781823F" w14:textId="77777777" w:rsidTr="00A44C60">
        <w:tc>
          <w:tcPr>
            <w:tcW w:w="1607" w:type="pct"/>
          </w:tcPr>
          <w:p w14:paraId="17D18A4F" w14:textId="77777777" w:rsidR="00AB5246" w:rsidRPr="00435B10" w:rsidRDefault="00AB5246" w:rsidP="00654577">
            <w:pPr>
              <w:pStyle w:val="TableTextEVM"/>
            </w:pPr>
            <w:r w:rsidRPr="00435B10">
              <w:t>Project Budget Base (PBB)</w:t>
            </w:r>
          </w:p>
        </w:tc>
        <w:tc>
          <w:tcPr>
            <w:tcW w:w="3393" w:type="pct"/>
          </w:tcPr>
          <w:p w14:paraId="5CB3C460" w14:textId="7B0B2A87" w:rsidR="00AB5246" w:rsidRPr="00435B10" w:rsidRDefault="00AC456A" w:rsidP="00674D37">
            <w:pPr>
              <w:pStyle w:val="TableTextEVM"/>
              <w:jc w:val="both"/>
            </w:pPr>
            <w:r w:rsidRPr="00AC456A">
              <w:t xml:space="preserve">The negotiated value of the project plus the estimated cost of authorized, unpriced work. It is the Government project equivalent to the Contract Budget Base. It includes the PMB and MR. Customer approval is generally required to change </w:t>
            </w:r>
            <w:r w:rsidR="00BC6FA3" w:rsidRPr="00AC456A">
              <w:t>it.</w:t>
            </w:r>
          </w:p>
        </w:tc>
      </w:tr>
      <w:tr w:rsidR="00AB5246" w:rsidRPr="00435B10" w14:paraId="4A59B69F" w14:textId="77777777" w:rsidTr="00A44C60">
        <w:tc>
          <w:tcPr>
            <w:tcW w:w="1607" w:type="pct"/>
          </w:tcPr>
          <w:p w14:paraId="3E6E8FE4" w14:textId="77777777" w:rsidR="00AB5246" w:rsidRPr="00435B10" w:rsidRDefault="00AB5246" w:rsidP="00654577">
            <w:pPr>
              <w:pStyle w:val="TableTextEVM"/>
            </w:pPr>
            <w:r w:rsidRPr="00435B10">
              <w:t>Project-Control Account Manager</w:t>
            </w:r>
            <w:r w:rsidR="00BC0942" w:rsidRPr="00435B10">
              <w:t xml:space="preserve"> (P</w:t>
            </w:r>
            <w:r w:rsidR="00BC0942" w:rsidRPr="00435B10">
              <w:noBreakHyphen/>
              <w:t>CAM)</w:t>
            </w:r>
          </w:p>
        </w:tc>
        <w:tc>
          <w:tcPr>
            <w:tcW w:w="3393" w:type="pct"/>
          </w:tcPr>
          <w:p w14:paraId="3292F1F9" w14:textId="77777777" w:rsidR="00AB5246" w:rsidRPr="00435B10" w:rsidRDefault="00AC456A" w:rsidP="00674D37">
            <w:pPr>
              <w:pStyle w:val="TableTextEVM"/>
              <w:jc w:val="both"/>
            </w:pPr>
            <w:r w:rsidRPr="00AC456A">
              <w:t>A NASA manager responsible for task performance of a Control Account within the PMB and for planning and managing the resources authorized to accomplish such task.</w:t>
            </w:r>
          </w:p>
        </w:tc>
      </w:tr>
      <w:tr w:rsidR="00AB5246" w:rsidRPr="00435B10" w14:paraId="67165E42" w14:textId="77777777" w:rsidTr="00A44C60">
        <w:tc>
          <w:tcPr>
            <w:tcW w:w="1607" w:type="pct"/>
          </w:tcPr>
          <w:p w14:paraId="6EBFD171" w14:textId="77777777" w:rsidR="00AB5246" w:rsidRPr="00435B10" w:rsidRDefault="00AB5246" w:rsidP="00654577">
            <w:pPr>
              <w:pStyle w:val="TableTextEVM"/>
            </w:pPr>
            <w:r w:rsidRPr="00435B10">
              <w:t>Program Baseline</w:t>
            </w:r>
          </w:p>
        </w:tc>
        <w:tc>
          <w:tcPr>
            <w:tcW w:w="3393" w:type="pct"/>
          </w:tcPr>
          <w:p w14:paraId="4FD2DA87" w14:textId="77777777" w:rsidR="00AB5246" w:rsidRPr="00435B10" w:rsidRDefault="00AB5246" w:rsidP="00674D37">
            <w:pPr>
              <w:pStyle w:val="TableTextEVM"/>
              <w:jc w:val="both"/>
            </w:pPr>
            <w:r w:rsidRPr="00435B10">
              <w:t>The Program Baseline is associated with a major program, and represents the program’s</w:t>
            </w:r>
            <w:r w:rsidR="00DC0093" w:rsidRPr="00435B10">
              <w:t xml:space="preserve"> </w:t>
            </w:r>
            <w:r w:rsidRPr="00435B10">
              <w:t>authorized value (with an associated scope and schedule) to include and some Unallocated Future Expenditures (UFEs), Management Reserve, Distributed Budget, Undistributed Budget (UB), and A</w:t>
            </w:r>
            <w:r w:rsidR="001A6BDD" w:rsidRPr="00435B10">
              <w:t>uthorized Un</w:t>
            </w:r>
            <w:r w:rsidRPr="00435B10">
              <w:t>priced Work</w:t>
            </w:r>
            <w:r w:rsidR="001A6BDD" w:rsidRPr="00435B10">
              <w:t xml:space="preserve"> (AUW)</w:t>
            </w:r>
            <w:r w:rsidRPr="00435B10">
              <w:t>.</w:t>
            </w:r>
            <w:r w:rsidR="00DC0093" w:rsidRPr="00435B10">
              <w:t xml:space="preserve"> </w:t>
            </w:r>
            <w:r w:rsidRPr="00435B10">
              <w:t>At the program level the Program Baseline is principally a funding baseline.</w:t>
            </w:r>
          </w:p>
        </w:tc>
      </w:tr>
      <w:tr w:rsidR="007F6CAE" w:rsidRPr="00435B10" w14:paraId="4A44ED47" w14:textId="77777777" w:rsidTr="00A44C60">
        <w:tc>
          <w:tcPr>
            <w:tcW w:w="1607" w:type="pct"/>
          </w:tcPr>
          <w:p w14:paraId="602AF56C" w14:textId="77777777" w:rsidR="007F6CAE" w:rsidRPr="00435B10" w:rsidRDefault="007F6CAE" w:rsidP="00654577">
            <w:pPr>
              <w:pStyle w:val="TableTextEVM"/>
            </w:pPr>
            <w:r w:rsidRPr="00435B10">
              <w:t>Rebaselining</w:t>
            </w:r>
          </w:p>
        </w:tc>
        <w:tc>
          <w:tcPr>
            <w:tcW w:w="3393" w:type="pct"/>
          </w:tcPr>
          <w:p w14:paraId="6B161C34" w14:textId="77777777" w:rsidR="007F6CAE" w:rsidRPr="00435B10" w:rsidRDefault="007F6CAE" w:rsidP="00674D37">
            <w:pPr>
              <w:pStyle w:val="TableTextEVM"/>
              <w:jc w:val="both"/>
            </w:pPr>
            <w:r w:rsidRPr="00435B10">
              <w:t>The process that results in a change to a project's Agency Baseline Commitment.</w:t>
            </w:r>
          </w:p>
        </w:tc>
      </w:tr>
      <w:tr w:rsidR="007F6CAE" w:rsidRPr="00435B10" w14:paraId="42A8F95A" w14:textId="77777777" w:rsidTr="00A44C60">
        <w:trPr>
          <w:trHeight w:val="5866"/>
        </w:trPr>
        <w:tc>
          <w:tcPr>
            <w:tcW w:w="1607" w:type="pct"/>
          </w:tcPr>
          <w:p w14:paraId="514F9655" w14:textId="77777777" w:rsidR="007F6CAE" w:rsidRPr="00435B10" w:rsidRDefault="007F6CAE" w:rsidP="00654577">
            <w:pPr>
              <w:pStyle w:val="TableTextEVM"/>
            </w:pPr>
            <w:r w:rsidRPr="00435B10">
              <w:t>Replanning</w:t>
            </w:r>
          </w:p>
        </w:tc>
        <w:tc>
          <w:tcPr>
            <w:tcW w:w="3393" w:type="pct"/>
          </w:tcPr>
          <w:p w14:paraId="7547170A" w14:textId="36EAC3EB" w:rsidR="007F6CAE" w:rsidRPr="001C1131" w:rsidRDefault="007F6CAE" w:rsidP="00674D37">
            <w:pPr>
              <w:pStyle w:val="TableTextEVM"/>
              <w:jc w:val="both"/>
            </w:pPr>
            <w:r w:rsidRPr="00435B10">
              <w:t xml:space="preserve">The process by which a program or project updates or modifies its plans. This applies to a change in the original authorized PBB </w:t>
            </w:r>
            <w:r w:rsidRPr="001C1131">
              <w:t xml:space="preserve">or CBB planning for accomplishing formally authorized requirements, typically involving the redistribution of budget for remaining work. In accordance with the </w:t>
            </w:r>
            <w:r w:rsidR="00E353BC" w:rsidRPr="001C1131">
              <w:t>Earned Value Management Systems, EIA-748 Current Release (EIA-748 EVMS</w:t>
            </w:r>
            <w:r w:rsidR="004C0017" w:rsidRPr="001C1131">
              <w:t xml:space="preserve"> Standard</w:t>
            </w:r>
            <w:r w:rsidR="00BC6FA3" w:rsidRPr="001C1131">
              <w:t>)</w:t>
            </w:r>
            <w:r w:rsidR="00BC6FA3" w:rsidRPr="001C1131" w:rsidDel="00E353BC">
              <w:t>,</w:t>
            </w:r>
            <w:r w:rsidRPr="001C1131">
              <w:t xml:space="preserve"> traceability is required to previous baselines, and funding requirements need to be considered in any replanning effort. There are two types of replanning effort:</w:t>
            </w:r>
          </w:p>
          <w:p w14:paraId="434BC482" w14:textId="77777777" w:rsidR="007F6CAE" w:rsidRPr="00435B10" w:rsidRDefault="007F6CAE" w:rsidP="00674D37">
            <w:pPr>
              <w:pStyle w:val="TableTextEVM"/>
              <w:jc w:val="both"/>
            </w:pPr>
            <w:r w:rsidRPr="001C1131">
              <w:t xml:space="preserve">Internal </w:t>
            </w:r>
            <w:r w:rsidRPr="00435B10">
              <w:t xml:space="preserve">Replanning. Replanning actions performed by the supplier for remaining effort within the authorized PBB or CBB. It is caused by a supplier’s need to accommodate cost, schedule, or technical problems that may have made the original plan unrealistic. Internal replanning is restricted to remaining effort and if significant, the customer must be advised of the action. </w:t>
            </w:r>
          </w:p>
          <w:p w14:paraId="4CBE7C07" w14:textId="77777777" w:rsidR="007F6CAE" w:rsidRPr="00435B10" w:rsidRDefault="007F6CAE" w:rsidP="00674D37">
            <w:pPr>
              <w:pStyle w:val="TableTextEVM"/>
              <w:jc w:val="both"/>
            </w:pPr>
            <w:r w:rsidRPr="00435B10">
              <w:t>Authorized Change (or External) Replanning. A change necessitated by government/customer direction which may be in the form of either a definitized or a no cost contract change order for contracts or formal change to the Project Plan for in-house Projects that calls for a change in the previously authorized plan. It most often results from a change in the authorized requirement affecting cost, schedule, technical parameters or a combination thereof.</w:t>
            </w:r>
          </w:p>
        </w:tc>
      </w:tr>
      <w:tr w:rsidR="007F6CAE" w:rsidRPr="00435B10" w14:paraId="3255AA5F" w14:textId="77777777" w:rsidTr="00A44C60">
        <w:tc>
          <w:tcPr>
            <w:tcW w:w="1607" w:type="pct"/>
          </w:tcPr>
          <w:p w14:paraId="6772BF3E" w14:textId="77777777" w:rsidR="007F6CAE" w:rsidRPr="00435B10" w:rsidRDefault="007F6CAE" w:rsidP="00654577">
            <w:pPr>
              <w:pStyle w:val="TableTextEVM"/>
            </w:pPr>
            <w:r w:rsidRPr="00435B10">
              <w:t>Reprogramming (or Formal Reprogramming)</w:t>
            </w:r>
          </w:p>
        </w:tc>
        <w:tc>
          <w:tcPr>
            <w:tcW w:w="3393" w:type="pct"/>
          </w:tcPr>
          <w:p w14:paraId="381FADA7" w14:textId="77777777" w:rsidR="007F6CAE" w:rsidRPr="00435B10" w:rsidRDefault="007F6CAE" w:rsidP="00674D37">
            <w:pPr>
              <w:pStyle w:val="TableTextEVM"/>
              <w:jc w:val="both"/>
            </w:pPr>
            <w:r w:rsidRPr="00435B10">
              <w:t>A comprehensive replanning of the remaining PMB that results in an Over-Target Baseline (OTB), an Over-Target Schedule (OTS) or both. This type of replan is for performance measurement purposes only and requires prior coordination and approval of the Customer.</w:t>
            </w:r>
          </w:p>
        </w:tc>
      </w:tr>
      <w:tr w:rsidR="007F6CAE" w:rsidRPr="00435B10" w14:paraId="2EB6222F" w14:textId="77777777" w:rsidTr="00A44C60">
        <w:tc>
          <w:tcPr>
            <w:tcW w:w="1607" w:type="pct"/>
          </w:tcPr>
          <w:p w14:paraId="1B75DC06" w14:textId="77777777" w:rsidR="007F6CAE" w:rsidRPr="00435B10" w:rsidRDefault="007F6CAE" w:rsidP="00654577">
            <w:pPr>
              <w:pStyle w:val="TableTextEVM"/>
            </w:pPr>
            <w:r w:rsidRPr="00435B10">
              <w:t>Responsibility Assignment Matrix (RAM)</w:t>
            </w:r>
          </w:p>
        </w:tc>
        <w:tc>
          <w:tcPr>
            <w:tcW w:w="3393" w:type="pct"/>
          </w:tcPr>
          <w:p w14:paraId="1386A009" w14:textId="77777777" w:rsidR="007F6CAE" w:rsidRPr="00435B10" w:rsidRDefault="006D3EDA" w:rsidP="00674D37">
            <w:pPr>
              <w:pStyle w:val="TableTextEVM"/>
              <w:jc w:val="both"/>
            </w:pPr>
            <w:r w:rsidRPr="006D3EDA">
              <w:t>A matrix showing the relationship between the WBS elements and the organizations assigned responsibility for ensuring their accomplishment. The RAM normally depicts the assignment of each control account to a single manager.  When resource values are applied to these relationships, it may be referred to as a dollarized RAM.</w:t>
            </w:r>
          </w:p>
        </w:tc>
      </w:tr>
      <w:tr w:rsidR="007F6CAE" w:rsidRPr="00435B10" w14:paraId="171626BE" w14:textId="77777777" w:rsidTr="00A44C60">
        <w:tc>
          <w:tcPr>
            <w:tcW w:w="1607" w:type="pct"/>
          </w:tcPr>
          <w:p w14:paraId="1C4A1F4C" w14:textId="77777777" w:rsidR="007F6CAE" w:rsidRPr="00435B10" w:rsidRDefault="007F6CAE" w:rsidP="00654577">
            <w:pPr>
              <w:pStyle w:val="TableTextEVM"/>
            </w:pPr>
            <w:r w:rsidRPr="00435B10">
              <w:t>Responsible Organization</w:t>
            </w:r>
          </w:p>
        </w:tc>
        <w:tc>
          <w:tcPr>
            <w:tcW w:w="3393" w:type="pct"/>
          </w:tcPr>
          <w:p w14:paraId="629F5F41" w14:textId="77777777" w:rsidR="007F6CAE" w:rsidRPr="00435B10" w:rsidRDefault="007F6CAE" w:rsidP="00674D37">
            <w:pPr>
              <w:pStyle w:val="TableTextEVM"/>
              <w:jc w:val="both"/>
            </w:pPr>
            <w:r w:rsidRPr="00435B10">
              <w:t>A defined organizational unit in the OBS which is assigned the responsibility to accomplish specific tasks.</w:t>
            </w:r>
          </w:p>
        </w:tc>
      </w:tr>
      <w:tr w:rsidR="007F6CAE" w:rsidRPr="00435B10" w14:paraId="68C5C11E" w14:textId="77777777" w:rsidTr="00A44C60">
        <w:tc>
          <w:tcPr>
            <w:tcW w:w="1607" w:type="pct"/>
          </w:tcPr>
          <w:p w14:paraId="47D9109A" w14:textId="77777777" w:rsidR="007F6CAE" w:rsidRPr="00435B10" w:rsidRDefault="007F6CAE" w:rsidP="00654577">
            <w:pPr>
              <w:pStyle w:val="TableTextEVM"/>
            </w:pPr>
            <w:r w:rsidRPr="00435B10">
              <w:t>Schedule Performance Index (SPI)</w:t>
            </w:r>
          </w:p>
        </w:tc>
        <w:tc>
          <w:tcPr>
            <w:tcW w:w="3393" w:type="pct"/>
          </w:tcPr>
          <w:p w14:paraId="6D5ECC05" w14:textId="77777777" w:rsidR="007F6CAE" w:rsidRPr="00435B10" w:rsidRDefault="006D3EDA" w:rsidP="00674D37">
            <w:pPr>
              <w:pStyle w:val="TableTextEVM"/>
              <w:jc w:val="both"/>
            </w:pPr>
            <w:r w:rsidRPr="006D3EDA">
              <w:t>A measure of schedule efficiency. It compares the BCWP to the work scheduled (SPI = BCWP / BCWS). An index of 1.0 means the work is being performed right to the schedule. SPI &gt; 1.0 means that the work is ahead of schedule. SPI &lt; 1.0 means that the work is behind schedule.</w:t>
            </w:r>
          </w:p>
        </w:tc>
      </w:tr>
      <w:tr w:rsidR="007F6CAE" w:rsidRPr="00435B10" w14:paraId="6A08F6E7" w14:textId="77777777" w:rsidTr="00A44C60">
        <w:tc>
          <w:tcPr>
            <w:tcW w:w="1607" w:type="pct"/>
          </w:tcPr>
          <w:p w14:paraId="058E8BEC" w14:textId="77777777" w:rsidR="007F6CAE" w:rsidRPr="00435B10" w:rsidRDefault="007F6CAE" w:rsidP="00654577">
            <w:pPr>
              <w:pStyle w:val="TableTextEVM"/>
            </w:pPr>
            <w:r w:rsidRPr="00435B10">
              <w:t>Schedule Variance</w:t>
            </w:r>
          </w:p>
        </w:tc>
        <w:tc>
          <w:tcPr>
            <w:tcW w:w="3393" w:type="pct"/>
          </w:tcPr>
          <w:p w14:paraId="489A7F0D" w14:textId="77777777" w:rsidR="007F6CAE" w:rsidRPr="00435B10" w:rsidRDefault="006D3EDA" w:rsidP="00674D37">
            <w:pPr>
              <w:pStyle w:val="TableTextEVM"/>
              <w:jc w:val="both"/>
            </w:pPr>
            <w:r w:rsidRPr="006D3EDA">
              <w:t>A metric for the schedule performance derived from earned value data. It is the algebraic difference between earned value and the planned value (SV = BCWP – BCWS). A positive value is a favorable condition while a negative value is unfavorable. It may be expressed for a specific period of time or cumulative to date.</w:t>
            </w:r>
          </w:p>
        </w:tc>
      </w:tr>
      <w:tr w:rsidR="007F6CAE" w:rsidRPr="00435B10" w14:paraId="5A691D5B" w14:textId="77777777" w:rsidTr="00A44C60">
        <w:tc>
          <w:tcPr>
            <w:tcW w:w="1607" w:type="pct"/>
          </w:tcPr>
          <w:p w14:paraId="74F4EC4F" w14:textId="77777777" w:rsidR="007F6CAE" w:rsidRPr="00435B10" w:rsidRDefault="007F6CAE" w:rsidP="00654577">
            <w:pPr>
              <w:pStyle w:val="TableTextEVM"/>
            </w:pPr>
            <w:r w:rsidRPr="00435B10">
              <w:t>To Complete Performance Index (TCPI)</w:t>
            </w:r>
          </w:p>
        </w:tc>
        <w:tc>
          <w:tcPr>
            <w:tcW w:w="3393" w:type="pct"/>
          </w:tcPr>
          <w:p w14:paraId="731A7E38" w14:textId="77777777" w:rsidR="007F6CAE" w:rsidRPr="00435B10" w:rsidRDefault="00060607" w:rsidP="00CE0778">
            <w:pPr>
              <w:pStyle w:val="TableTextEVM"/>
            </w:pPr>
            <w:r w:rsidRPr="00060607">
              <w:t>The future cost efficiency needed to accomplish the remaining work within a financial goal such as the Budget at Completion (BAC) or the Estimate at Completion (EAC). It compares the budget for remaining work with the remaining cost or the estimated remaining cost to complete the work. TCPIBAC=(BAC - BCWPcum) / (BAC - ACWPcum). Or TCPIEAC=(BAC - BCWPcum) / (EAC - ACWPcum). Compare the CPI to determine if the BAC or the EAC is realistic or not.</w:t>
            </w:r>
          </w:p>
        </w:tc>
      </w:tr>
      <w:tr w:rsidR="00DB71A4" w:rsidRPr="00435B10" w14:paraId="0EABB68B" w14:textId="77777777" w:rsidTr="00A44C60">
        <w:tc>
          <w:tcPr>
            <w:tcW w:w="1607" w:type="pct"/>
          </w:tcPr>
          <w:p w14:paraId="0D98255F" w14:textId="77777777" w:rsidR="00DB71A4" w:rsidRPr="00435B10" w:rsidRDefault="00DB71A4" w:rsidP="00654577">
            <w:pPr>
              <w:pStyle w:val="TableTextEVM"/>
            </w:pPr>
            <w:r w:rsidRPr="00DB71A4">
              <w:t>Total Allocated Budget (TAB)</w:t>
            </w:r>
          </w:p>
        </w:tc>
        <w:tc>
          <w:tcPr>
            <w:tcW w:w="3393" w:type="pct"/>
          </w:tcPr>
          <w:p w14:paraId="20DE63E9" w14:textId="77777777" w:rsidR="00DB71A4" w:rsidRPr="00435B10" w:rsidRDefault="00DB71A4" w:rsidP="00674D37">
            <w:pPr>
              <w:pStyle w:val="TableTextEVM"/>
              <w:jc w:val="both"/>
            </w:pPr>
            <w:r w:rsidRPr="00DB71A4">
              <w:t>The sum of all budgets allocated to a project/contract. Total allocated budget consists of the PMB and all MR. The TAB should reconcile directly to the PBB/CBB. If the TAB is greater than the CBB/PBB, the difference is attributable to an over target baseline and must be documented.</w:t>
            </w:r>
          </w:p>
        </w:tc>
      </w:tr>
      <w:tr w:rsidR="007F6CAE" w:rsidRPr="00435B10" w14:paraId="478817B7" w14:textId="77777777" w:rsidTr="00A44C60">
        <w:tc>
          <w:tcPr>
            <w:tcW w:w="1607" w:type="pct"/>
          </w:tcPr>
          <w:p w14:paraId="6C869E40" w14:textId="77777777" w:rsidR="007F6CAE" w:rsidRPr="00435B10" w:rsidRDefault="007F6CAE" w:rsidP="00654577">
            <w:pPr>
              <w:pStyle w:val="TableTextEVM"/>
            </w:pPr>
            <w:r w:rsidRPr="00435B10">
              <w:t>Unallocated Future Expense (UFE)</w:t>
            </w:r>
          </w:p>
        </w:tc>
        <w:tc>
          <w:tcPr>
            <w:tcW w:w="3393" w:type="pct"/>
          </w:tcPr>
          <w:p w14:paraId="03720074" w14:textId="1BB43C2F" w:rsidR="007F6CAE" w:rsidRPr="00435B10" w:rsidRDefault="007F6CAE" w:rsidP="00674D37">
            <w:pPr>
              <w:pStyle w:val="TableTextEVM"/>
              <w:jc w:val="both"/>
            </w:pPr>
            <w:r w:rsidRPr="00435B10">
              <w:t xml:space="preserve">The portion of estimated cost required to meet the specified JCL that cannot yet be allocated to the specific project WBS elements because the estimate includes probabilistic risks and specific needs that are not known until these risks are realized. </w:t>
            </w:r>
            <w:r w:rsidR="00BC6FA3" w:rsidRPr="00435B10">
              <w:t>Typically,</w:t>
            </w:r>
            <w:r w:rsidRPr="00435B10">
              <w:t xml:space="preserve"> not part of PBB unless allocated to the project in conjunction with a formal change to the PBB</w:t>
            </w:r>
          </w:p>
        </w:tc>
      </w:tr>
      <w:tr w:rsidR="00DB71A4" w:rsidRPr="00435B10" w14:paraId="224BDD5E" w14:textId="77777777" w:rsidTr="00A3688A">
        <w:tc>
          <w:tcPr>
            <w:tcW w:w="1607" w:type="pct"/>
          </w:tcPr>
          <w:p w14:paraId="4B029C73" w14:textId="77777777" w:rsidR="00DB71A4" w:rsidRPr="00435B10" w:rsidRDefault="00DB71A4" w:rsidP="00A3688A">
            <w:pPr>
              <w:pStyle w:val="TableTextEVM"/>
            </w:pPr>
            <w:r w:rsidRPr="00435B10">
              <w:t>Undistributed Budget (UB)</w:t>
            </w:r>
          </w:p>
        </w:tc>
        <w:tc>
          <w:tcPr>
            <w:tcW w:w="3393" w:type="pct"/>
          </w:tcPr>
          <w:p w14:paraId="3E38C0DE" w14:textId="77777777" w:rsidR="00DB71A4" w:rsidRPr="00435B10" w:rsidRDefault="00DB71A4" w:rsidP="00A3688A">
            <w:pPr>
              <w:pStyle w:val="TableTextEVM"/>
              <w:jc w:val="both"/>
            </w:pPr>
            <w:r w:rsidRPr="00DB71A4">
              <w:t>Budget associated with specific work scope or authorized changes that have not been assigned to a control account or summary level planning package.</w:t>
            </w:r>
          </w:p>
        </w:tc>
      </w:tr>
      <w:tr w:rsidR="00DB71A4" w:rsidRPr="00435B10" w14:paraId="53088900" w14:textId="77777777" w:rsidTr="00942C9B">
        <w:tc>
          <w:tcPr>
            <w:tcW w:w="1607" w:type="pct"/>
          </w:tcPr>
          <w:p w14:paraId="53781505" w14:textId="77777777" w:rsidR="00DB71A4" w:rsidRPr="00435B10" w:rsidRDefault="00DB71A4" w:rsidP="00942C9B">
            <w:pPr>
              <w:pStyle w:val="TableTextEVM"/>
            </w:pPr>
            <w:r w:rsidRPr="00DB71A4">
              <w:t>Usage Variance (UV)</w:t>
            </w:r>
          </w:p>
        </w:tc>
        <w:tc>
          <w:tcPr>
            <w:tcW w:w="3393" w:type="pct"/>
          </w:tcPr>
          <w:p w14:paraId="40CB51A9" w14:textId="77777777" w:rsidR="00DB71A4" w:rsidRPr="00435B10" w:rsidRDefault="00DB71A4" w:rsidP="00942C9B">
            <w:pPr>
              <w:pStyle w:val="TableTextEVM"/>
              <w:jc w:val="both"/>
            </w:pPr>
            <w:r w:rsidRPr="00DB71A4">
              <w:t>For material analysis, UV = (Budget Quantity – Actual Quantity)) x (Budgeted Price). Quantity breakouts most useful on programs procuring multiple items of the same part number, typical for production type contracts.</w:t>
            </w:r>
          </w:p>
        </w:tc>
      </w:tr>
      <w:tr w:rsidR="005E7DFE" w:rsidRPr="00435B10" w14:paraId="26BB1023" w14:textId="77777777" w:rsidTr="00942C9B">
        <w:tc>
          <w:tcPr>
            <w:tcW w:w="1607" w:type="pct"/>
          </w:tcPr>
          <w:p w14:paraId="097C9F38" w14:textId="77777777" w:rsidR="005E7DFE" w:rsidRPr="00435B10" w:rsidRDefault="005E7DFE" w:rsidP="00942C9B">
            <w:pPr>
              <w:pStyle w:val="TableTextEVM"/>
            </w:pPr>
          </w:p>
        </w:tc>
        <w:tc>
          <w:tcPr>
            <w:tcW w:w="3393" w:type="pct"/>
          </w:tcPr>
          <w:p w14:paraId="0CF4CF22" w14:textId="77777777" w:rsidR="005E7DFE" w:rsidRPr="00435B10" w:rsidRDefault="005E7DFE" w:rsidP="00942C9B">
            <w:pPr>
              <w:pStyle w:val="TableTextEVM"/>
              <w:jc w:val="both"/>
            </w:pPr>
          </w:p>
        </w:tc>
      </w:tr>
      <w:tr w:rsidR="007F6CAE" w:rsidRPr="00435B10" w14:paraId="21823495" w14:textId="77777777" w:rsidTr="00A44C60">
        <w:tc>
          <w:tcPr>
            <w:tcW w:w="1607" w:type="pct"/>
          </w:tcPr>
          <w:p w14:paraId="7166DECF" w14:textId="77777777" w:rsidR="007F6CAE" w:rsidRPr="00435B10" w:rsidRDefault="007F6CAE" w:rsidP="00654577">
            <w:pPr>
              <w:pStyle w:val="TableTextEVM"/>
            </w:pPr>
            <w:r w:rsidRPr="00435B10">
              <w:t>Variance Analysis Report (VAR)</w:t>
            </w:r>
          </w:p>
        </w:tc>
        <w:tc>
          <w:tcPr>
            <w:tcW w:w="3393" w:type="pct"/>
          </w:tcPr>
          <w:p w14:paraId="127EB213" w14:textId="169D66D9" w:rsidR="007F6CAE" w:rsidRPr="00435B10" w:rsidRDefault="00DB71A4" w:rsidP="00636415">
            <w:pPr>
              <w:pStyle w:val="TableTextEVM"/>
              <w:jc w:val="both"/>
            </w:pPr>
            <w:r w:rsidRPr="00DB71A4">
              <w:t xml:space="preserve">A </w:t>
            </w:r>
            <w:r w:rsidR="00BC6FA3" w:rsidRPr="00DB71A4">
              <w:t>report that</w:t>
            </w:r>
            <w:r w:rsidRPr="00DB71A4">
              <w:t xml:space="preserve"> explains variances that exceed specified thresholds which are reportable. Explanations of variances shall clearly identify the nature of the problem, significant reasons for cost or schedule variances (i.e., root cause), effects on immediate tasks, impacts on the total contract, and the corrective actions taken or </w:t>
            </w:r>
            <w:r w:rsidR="00BC6FA3" w:rsidRPr="00DB71A4">
              <w:t>planned.</w:t>
            </w:r>
          </w:p>
        </w:tc>
      </w:tr>
      <w:tr w:rsidR="00DB71A4" w:rsidRPr="00435B10" w14:paraId="46FF8EA1" w14:textId="77777777" w:rsidTr="00A3688A">
        <w:tc>
          <w:tcPr>
            <w:tcW w:w="1607" w:type="pct"/>
          </w:tcPr>
          <w:p w14:paraId="1B27FC04" w14:textId="77777777" w:rsidR="00DB71A4" w:rsidRPr="00435B10" w:rsidRDefault="00DB71A4" w:rsidP="00A3688A">
            <w:pPr>
              <w:pStyle w:val="TableTextEVM"/>
            </w:pPr>
            <w:r w:rsidRPr="00435B10">
              <w:t>Variance at Completion (VAC)</w:t>
            </w:r>
          </w:p>
        </w:tc>
        <w:tc>
          <w:tcPr>
            <w:tcW w:w="3393" w:type="pct"/>
          </w:tcPr>
          <w:p w14:paraId="67FBEEA8" w14:textId="77777777" w:rsidR="00DB71A4" w:rsidRPr="00435B10" w:rsidRDefault="00DB71A4" w:rsidP="00A3688A">
            <w:pPr>
              <w:pStyle w:val="TableTextEVM"/>
              <w:jc w:val="both"/>
            </w:pPr>
            <w:r w:rsidRPr="00DB71A4">
              <w:t>The difference between the budget at completion and the estimate at completion (VAC = BAC – EAC). It may be calculated at any level from the Control Account up to the total project/contract. It represents the amount of expected overrun (negative VAC) or underrun (positive VAC).</w:t>
            </w:r>
          </w:p>
        </w:tc>
      </w:tr>
      <w:tr w:rsidR="007F6CAE" w:rsidRPr="00435B10" w14:paraId="402C2403" w14:textId="77777777" w:rsidTr="00A44C60">
        <w:tc>
          <w:tcPr>
            <w:tcW w:w="1607" w:type="pct"/>
          </w:tcPr>
          <w:p w14:paraId="550F8A08" w14:textId="77777777" w:rsidR="007F6CAE" w:rsidRPr="00435B10" w:rsidRDefault="007F6CAE" w:rsidP="00654577">
            <w:pPr>
              <w:pStyle w:val="TableTextEVM"/>
            </w:pPr>
            <w:r w:rsidRPr="00435B10">
              <w:t>Work Authorization Document (WAD)</w:t>
            </w:r>
          </w:p>
        </w:tc>
        <w:tc>
          <w:tcPr>
            <w:tcW w:w="3393" w:type="pct"/>
          </w:tcPr>
          <w:p w14:paraId="502F430D" w14:textId="77777777" w:rsidR="007F6CAE" w:rsidRPr="00435B10" w:rsidRDefault="007F6CAE" w:rsidP="00674D37">
            <w:pPr>
              <w:pStyle w:val="TableTextEVM"/>
              <w:jc w:val="both"/>
            </w:pPr>
            <w:r w:rsidRPr="00435B10">
              <w:t xml:space="preserve">A form used to document, authorized, and budgeted work from the Project Manager or Subproject/Element Manager. As a minimum this document must include the relevant WBS </w:t>
            </w:r>
            <w:r w:rsidR="00636415" w:rsidRPr="00435B10">
              <w:t>CA</w:t>
            </w:r>
            <w:r w:rsidRPr="00435B10">
              <w:t xml:space="preserve"> code, statement of work, scheduled start and completion dates, budget, and the name of the P-CAM.</w:t>
            </w:r>
          </w:p>
        </w:tc>
      </w:tr>
      <w:tr w:rsidR="007F6CAE" w:rsidRPr="00435B10" w14:paraId="364C4EB5" w14:textId="77777777" w:rsidTr="00262ACD">
        <w:trPr>
          <w:cantSplit/>
        </w:trPr>
        <w:tc>
          <w:tcPr>
            <w:tcW w:w="1607" w:type="pct"/>
          </w:tcPr>
          <w:p w14:paraId="786E5C35" w14:textId="77777777" w:rsidR="007F6CAE" w:rsidRPr="00435B10" w:rsidRDefault="007F6CAE" w:rsidP="00674D37">
            <w:pPr>
              <w:pStyle w:val="TableTextEVM"/>
              <w:jc w:val="both"/>
            </w:pPr>
            <w:r w:rsidRPr="00435B10">
              <w:t>Work Breakdown Structure (WBS)</w:t>
            </w:r>
          </w:p>
        </w:tc>
        <w:tc>
          <w:tcPr>
            <w:tcW w:w="3393" w:type="pct"/>
          </w:tcPr>
          <w:p w14:paraId="3CD44448" w14:textId="77777777" w:rsidR="007F6CAE" w:rsidRPr="00435B10" w:rsidRDefault="007F6CAE" w:rsidP="00674D37">
            <w:pPr>
              <w:pStyle w:val="TableTextEVM"/>
              <w:jc w:val="both"/>
            </w:pPr>
            <w:r w:rsidRPr="00435B10">
              <w:t>A product-oriented hierarchical division of the hardware, software, services, and data required to produce the program's or project's end product(s), structured according to the way the work will be performed and reflecting the way in which program/project costs and schedule, technical, and risk data are to be accumulated, summarized, and reported.</w:t>
            </w:r>
          </w:p>
        </w:tc>
      </w:tr>
      <w:tr w:rsidR="007F6CAE" w:rsidRPr="00435B10" w14:paraId="6CA0526F" w14:textId="77777777" w:rsidTr="00A44C60">
        <w:tc>
          <w:tcPr>
            <w:tcW w:w="1607" w:type="pct"/>
          </w:tcPr>
          <w:p w14:paraId="476DE9DF" w14:textId="77777777" w:rsidR="007F6CAE" w:rsidRDefault="007F6CAE" w:rsidP="00674D37">
            <w:pPr>
              <w:pStyle w:val="TableTextEVM"/>
              <w:jc w:val="both"/>
            </w:pPr>
            <w:r w:rsidRPr="00435B10">
              <w:t>Work Package (WP)</w:t>
            </w:r>
          </w:p>
          <w:p w14:paraId="70D551ED" w14:textId="77777777" w:rsidR="00BA6512" w:rsidRDefault="00BA6512" w:rsidP="00674D37">
            <w:pPr>
              <w:pStyle w:val="TableTextEVM"/>
              <w:jc w:val="both"/>
            </w:pPr>
          </w:p>
          <w:p w14:paraId="3EC4AE65" w14:textId="77777777" w:rsidR="00BA6512" w:rsidRDefault="00BA6512" w:rsidP="00674D37">
            <w:pPr>
              <w:pStyle w:val="TableTextEVM"/>
              <w:jc w:val="both"/>
            </w:pPr>
          </w:p>
          <w:p w14:paraId="28743359" w14:textId="7E044B7F" w:rsidR="00BA6512" w:rsidRPr="00435B10" w:rsidRDefault="00BA6512" w:rsidP="00674D37">
            <w:pPr>
              <w:pStyle w:val="TableTextEVM"/>
              <w:jc w:val="both"/>
            </w:pPr>
            <w:r>
              <w:t>Work Package Budget</w:t>
            </w:r>
          </w:p>
        </w:tc>
        <w:tc>
          <w:tcPr>
            <w:tcW w:w="3393" w:type="pct"/>
          </w:tcPr>
          <w:p w14:paraId="40746B94" w14:textId="409F3789" w:rsidR="007F6CAE" w:rsidRDefault="000D71CC" w:rsidP="000D71CC">
            <w:pPr>
              <w:pStyle w:val="TableTextEVM"/>
              <w:jc w:val="both"/>
            </w:pPr>
            <w:r w:rsidRPr="000D71CC">
              <w:t xml:space="preserve">A WP is a task/activity or grouping of work. A WP is the point at which work is planned, progress is measured, and earned value is computed.   WPs belong to a single </w:t>
            </w:r>
            <w:r w:rsidR="00BC6FA3" w:rsidRPr="000D71CC">
              <w:t>CA.</w:t>
            </w:r>
            <w:r w:rsidR="007F6CAE" w:rsidRPr="00435B10">
              <w:t xml:space="preserve"> </w:t>
            </w:r>
          </w:p>
          <w:p w14:paraId="1E8C4A13" w14:textId="77777777" w:rsidR="00BA6512" w:rsidRDefault="00BA6512" w:rsidP="00BA6512">
            <w:pPr>
              <w:pStyle w:val="TableTextEVM"/>
              <w:jc w:val="both"/>
            </w:pPr>
            <w:r w:rsidRPr="00435B10">
              <w:t>Resources that are formally assigned by the P-CAM to accomplish a Work Package task—expressed in dollars or hours.</w:t>
            </w:r>
          </w:p>
          <w:p w14:paraId="0CE29CA6" w14:textId="254E1B27" w:rsidR="00BA6512" w:rsidRPr="00435B10" w:rsidRDefault="00BA6512" w:rsidP="000D71CC">
            <w:pPr>
              <w:pStyle w:val="TableTextEVM"/>
              <w:jc w:val="both"/>
            </w:pPr>
          </w:p>
        </w:tc>
      </w:tr>
    </w:tbl>
    <w:p w14:paraId="4F674AA2" w14:textId="77777777" w:rsidR="00BA6512" w:rsidRDefault="00BA6512" w:rsidP="00674D37">
      <w:pPr>
        <w:pStyle w:val="TableTextEVM"/>
        <w:jc w:val="both"/>
        <w:sectPr w:rsidR="00BA6512" w:rsidSect="00563A63">
          <w:footerReference w:type="default" r:id="rId114"/>
          <w:pgSz w:w="12240" w:h="15840"/>
          <w:pgMar w:top="1440" w:right="1440" w:bottom="1440" w:left="1440" w:header="720" w:footer="720" w:gutter="0"/>
          <w:cols w:space="230"/>
          <w:docGrid w:linePitch="360"/>
        </w:sectPr>
      </w:pPr>
    </w:p>
    <w:p w14:paraId="4689BDC0" w14:textId="77777777" w:rsidR="000E7C92" w:rsidRPr="00435B10" w:rsidRDefault="00FC6114" w:rsidP="00FC6114">
      <w:pPr>
        <w:pStyle w:val="Heading2"/>
        <w:numPr>
          <w:ilvl w:val="0"/>
          <w:numId w:val="0"/>
        </w:numPr>
        <w:ind w:left="576"/>
      </w:pPr>
      <w:bookmarkStart w:id="836" w:name="_Toc241115342"/>
      <w:bookmarkStart w:id="837" w:name="_Toc84879724"/>
      <w:r>
        <w:t>Appendix</w:t>
      </w:r>
      <w:r w:rsidR="000E7C92" w:rsidRPr="00435B10">
        <w:t xml:space="preserve"> </w:t>
      </w:r>
      <w:r>
        <w:t>D</w:t>
      </w:r>
      <w:r w:rsidR="00C02531" w:rsidRPr="00435B10">
        <w:t xml:space="preserve">   </w:t>
      </w:r>
      <w:r w:rsidR="000C27C9">
        <w:t xml:space="preserve">Performance Management </w:t>
      </w:r>
      <w:bookmarkEnd w:id="836"/>
      <w:r w:rsidR="000C27C9">
        <w:t>Reference CARD</w:t>
      </w:r>
      <w:bookmarkEnd w:id="837"/>
    </w:p>
    <w:p w14:paraId="3C03809B" w14:textId="298A2269" w:rsidR="007613EC" w:rsidRDefault="00D13732" w:rsidP="00C65508">
      <w:pPr>
        <w:spacing w:after="0"/>
        <w:jc w:val="center"/>
        <w:rPr>
          <w:rFonts w:cs="Arial"/>
          <w:b/>
          <w:sz w:val="28"/>
          <w:szCs w:val="28"/>
        </w:rPr>
      </w:pPr>
      <w:r w:rsidRPr="00D13732">
        <w:rPr>
          <w:rFonts w:cs="Arial"/>
          <w:b/>
          <w:noProof/>
          <w:sz w:val="28"/>
          <w:szCs w:val="28"/>
        </w:rPr>
        <w:drawing>
          <wp:inline distT="0" distB="0" distL="0" distR="0" wp14:anchorId="3356F24F" wp14:editId="681A1B9D">
            <wp:extent cx="7903028" cy="6005223"/>
            <wp:effectExtent l="19050" t="19050" r="22225" b="146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7916569" cy="6015512"/>
                    </a:xfrm>
                    <a:prstGeom prst="rect">
                      <a:avLst/>
                    </a:prstGeom>
                    <a:ln w="19050">
                      <a:solidFill>
                        <a:schemeClr val="tx1"/>
                      </a:solidFill>
                    </a:ln>
                  </pic:spPr>
                </pic:pic>
              </a:graphicData>
            </a:graphic>
          </wp:inline>
        </w:drawing>
      </w:r>
    </w:p>
    <w:p w14:paraId="5BB837D8" w14:textId="75076D5F" w:rsidR="00BA6512" w:rsidRDefault="00D13732" w:rsidP="00C65508">
      <w:pPr>
        <w:spacing w:after="0"/>
        <w:jc w:val="center"/>
        <w:rPr>
          <w:rFonts w:cs="Arial"/>
          <w:b/>
          <w:sz w:val="28"/>
          <w:szCs w:val="28"/>
        </w:rPr>
      </w:pPr>
      <w:r w:rsidRPr="00D13732">
        <w:rPr>
          <w:rFonts w:cs="Arial"/>
          <w:b/>
          <w:noProof/>
          <w:sz w:val="28"/>
          <w:szCs w:val="28"/>
        </w:rPr>
        <w:drawing>
          <wp:inline distT="0" distB="0" distL="0" distR="0" wp14:anchorId="198E6768" wp14:editId="5EEC232C">
            <wp:extent cx="8022772" cy="6029157"/>
            <wp:effectExtent l="19050" t="19050" r="1651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8030371" cy="6034867"/>
                    </a:xfrm>
                    <a:prstGeom prst="rect">
                      <a:avLst/>
                    </a:prstGeom>
                    <a:ln w="19050">
                      <a:solidFill>
                        <a:schemeClr val="tx1"/>
                      </a:solidFill>
                    </a:ln>
                  </pic:spPr>
                </pic:pic>
              </a:graphicData>
            </a:graphic>
          </wp:inline>
        </w:drawing>
      </w:r>
    </w:p>
    <w:p w14:paraId="6D699592" w14:textId="0C84ECEF" w:rsidR="001A4159" w:rsidRDefault="001A4159" w:rsidP="00F3338E">
      <w:pPr>
        <w:spacing w:after="0"/>
        <w:jc w:val="center"/>
        <w:rPr>
          <w:rFonts w:cs="Arial"/>
          <w:b/>
          <w:sz w:val="28"/>
          <w:szCs w:val="28"/>
        </w:rPr>
        <w:sectPr w:rsidR="001A4159" w:rsidSect="00BA6512">
          <w:pgSz w:w="15840" w:h="12240" w:orient="landscape"/>
          <w:pgMar w:top="1440" w:right="1440" w:bottom="1440" w:left="1440" w:header="720" w:footer="720" w:gutter="0"/>
          <w:cols w:space="230"/>
          <w:docGrid w:linePitch="360"/>
        </w:sectPr>
      </w:pPr>
    </w:p>
    <w:p w14:paraId="069BE506" w14:textId="77777777" w:rsidR="001A4159" w:rsidRPr="00435B10" w:rsidRDefault="00FC6114" w:rsidP="005F4027">
      <w:pPr>
        <w:pStyle w:val="Heading2"/>
        <w:numPr>
          <w:ilvl w:val="0"/>
          <w:numId w:val="0"/>
        </w:numPr>
        <w:ind w:left="576"/>
      </w:pPr>
      <w:bookmarkStart w:id="838" w:name="_Ref71664729"/>
      <w:bookmarkStart w:id="839" w:name="_Ref71664737"/>
      <w:bookmarkStart w:id="840" w:name="_Toc84879725"/>
      <w:r>
        <w:t>Appendix</w:t>
      </w:r>
      <w:r w:rsidR="001A4159" w:rsidRPr="00435B10">
        <w:t xml:space="preserve"> </w:t>
      </w:r>
      <w:r>
        <w:t>E</w:t>
      </w:r>
      <w:r w:rsidR="001A4159" w:rsidRPr="00435B10">
        <w:t xml:space="preserve">   </w:t>
      </w:r>
      <w:r w:rsidR="001A4159">
        <w:t>Guideline Cross Reference Matrix</w:t>
      </w:r>
      <w:bookmarkEnd w:id="838"/>
      <w:bookmarkEnd w:id="839"/>
      <w:bookmarkEnd w:id="840"/>
    </w:p>
    <w:p w14:paraId="25ADC8B6" w14:textId="77777777" w:rsidR="001A4159" w:rsidRDefault="001A4159" w:rsidP="001A4159">
      <w:pPr>
        <w:pStyle w:val="BodyNoIndentEVM"/>
        <w:jc w:val="both"/>
        <w:rPr>
          <w:rFonts w:ascii="Arial" w:hAnsi="Arial" w:cs="Arial"/>
        </w:rPr>
      </w:pPr>
    </w:p>
    <w:p w14:paraId="16F9A412" w14:textId="77777777" w:rsidR="001A4159" w:rsidRPr="00435B10" w:rsidRDefault="001A4159" w:rsidP="001A4159">
      <w:pPr>
        <w:pStyle w:val="BodyNoIndentEVM"/>
        <w:jc w:val="both"/>
        <w:rPr>
          <w:rFonts w:ascii="Arial" w:hAnsi="Arial" w:cs="Arial"/>
        </w:rPr>
      </w:pPr>
      <w:r w:rsidRPr="00435B10">
        <w:rPr>
          <w:rFonts w:ascii="Arial" w:hAnsi="Arial" w:cs="Arial"/>
        </w:rPr>
        <w:t xml:space="preserve">The following matrix lists the ten NASA </w:t>
      </w:r>
      <w:r w:rsidRPr="00435B10">
        <w:rPr>
          <w:rFonts w:ascii="Arial" w:eastAsia="Times New Roman" w:hAnsi="Arial" w:cs="Arial"/>
          <w:szCs w:val="24"/>
        </w:rPr>
        <w:t>EV</w:t>
      </w:r>
      <w:r>
        <w:rPr>
          <w:rFonts w:ascii="Arial" w:eastAsia="Times New Roman" w:hAnsi="Arial" w:cs="Arial"/>
          <w:szCs w:val="24"/>
        </w:rPr>
        <w:t>M</w:t>
      </w:r>
      <w:r w:rsidRPr="00435B10">
        <w:rPr>
          <w:rFonts w:ascii="Arial" w:hAnsi="Arial" w:cs="Arial"/>
        </w:rPr>
        <w:t xml:space="preserve"> processes (blue banners), identifies the applicable EIA</w:t>
      </w:r>
      <w:r w:rsidRPr="00435B10">
        <w:rPr>
          <w:rFonts w:ascii="Arial" w:hAnsi="Arial" w:cs="Arial"/>
        </w:rPr>
        <w:noBreakHyphen/>
        <w:t>748</w:t>
      </w:r>
      <w:r>
        <w:rPr>
          <w:rFonts w:ascii="Arial" w:hAnsi="Arial" w:cs="Arial"/>
        </w:rPr>
        <w:t xml:space="preserve"> EVMS Standard</w:t>
      </w:r>
      <w:r w:rsidRPr="00435B10">
        <w:rPr>
          <w:rFonts w:ascii="Arial" w:hAnsi="Arial" w:cs="Arial"/>
        </w:rPr>
        <w:t xml:space="preserve"> guidelines (left-hand column), and cites the section of the EVM System Description that satisfies each guideline (center and right-hand columns). </w:t>
      </w:r>
    </w:p>
    <w:p w14:paraId="0217F1A0" w14:textId="73A3C7EE" w:rsidR="001A4159" w:rsidRDefault="001A4159" w:rsidP="001A4159">
      <w:pPr>
        <w:pStyle w:val="NoteEVM"/>
        <w:jc w:val="both"/>
        <w:rPr>
          <w:rFonts w:ascii="Arial" w:hAnsi="Arial" w:cs="Arial"/>
        </w:rPr>
      </w:pPr>
      <w:r w:rsidRPr="00435B10">
        <w:rPr>
          <w:rFonts w:ascii="Arial" w:hAnsi="Arial" w:cs="Arial"/>
        </w:rPr>
        <w:t>Note: The EIA</w:t>
      </w:r>
      <w:r w:rsidRPr="00435B10">
        <w:rPr>
          <w:rFonts w:ascii="Arial" w:hAnsi="Arial" w:cs="Arial"/>
        </w:rPr>
        <w:noBreakHyphen/>
        <w:t>748</w:t>
      </w:r>
      <w:r>
        <w:rPr>
          <w:rFonts w:ascii="Arial" w:hAnsi="Arial" w:cs="Arial"/>
        </w:rPr>
        <w:t xml:space="preserve"> EVMS S</w:t>
      </w:r>
      <w:r w:rsidRPr="00435B10">
        <w:rPr>
          <w:rFonts w:ascii="Arial" w:hAnsi="Arial" w:cs="Arial"/>
        </w:rPr>
        <w:t xml:space="preserve">tandard maps the 32 guidelines to five major categories. To better align with NASA-specific business practices, NASA has mapped the guidelines to the NASA project management processes. </w:t>
      </w:r>
    </w:p>
    <w:p w14:paraId="6D39F570" w14:textId="260DF9F9" w:rsidR="0011765B" w:rsidRDefault="0011765B" w:rsidP="001A4159">
      <w:pPr>
        <w:pStyle w:val="NoteEVM"/>
        <w:jc w:val="both"/>
        <w:rPr>
          <w:rFonts w:ascii="Arial" w:hAnsi="Arial" w:cs="Arial"/>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6" w:type="dxa"/>
          <w:left w:w="60" w:type="dxa"/>
          <w:bottom w:w="22" w:type="dxa"/>
          <w:right w:w="60" w:type="dxa"/>
        </w:tblCellMar>
        <w:tblLook w:val="0020" w:firstRow="1" w:lastRow="0" w:firstColumn="0" w:lastColumn="0" w:noHBand="0" w:noVBand="0"/>
      </w:tblPr>
      <w:tblGrid>
        <w:gridCol w:w="3362"/>
        <w:gridCol w:w="3076"/>
        <w:gridCol w:w="2922"/>
      </w:tblGrid>
      <w:tr w:rsidR="0011765B" w:rsidRPr="00435B10" w14:paraId="78B7DD57" w14:textId="77777777" w:rsidTr="00D232B8">
        <w:trPr>
          <w:tblHeader/>
          <w:jc w:val="center"/>
        </w:trPr>
        <w:tc>
          <w:tcPr>
            <w:tcW w:w="1796" w:type="pct"/>
            <w:tcBorders>
              <w:bottom w:val="single" w:sz="4" w:space="0" w:color="auto"/>
            </w:tcBorders>
            <w:shd w:val="clear" w:color="auto" w:fill="DDD9C3" w:themeFill="background2" w:themeFillShade="E6"/>
            <w:tcMar>
              <w:top w:w="115" w:type="dxa"/>
              <w:left w:w="115" w:type="dxa"/>
              <w:bottom w:w="115" w:type="dxa"/>
              <w:right w:w="115" w:type="dxa"/>
            </w:tcMar>
          </w:tcPr>
          <w:p w14:paraId="1B2E2AD4" w14:textId="77777777" w:rsidR="0011765B" w:rsidRPr="00435B10" w:rsidRDefault="0011765B" w:rsidP="00D232B8">
            <w:pPr>
              <w:pStyle w:val="TableHeadingEVM"/>
              <w:jc w:val="left"/>
              <w:rPr>
                <w:rFonts w:ascii="Arial" w:hAnsi="Arial" w:cs="Arial"/>
              </w:rPr>
            </w:pPr>
            <w:r w:rsidRPr="00435B10">
              <w:rPr>
                <w:rFonts w:ascii="Arial" w:hAnsi="Arial" w:cs="Arial"/>
              </w:rPr>
              <w:t>NASA Process and Applicable EIA</w:t>
            </w:r>
            <w:r w:rsidRPr="00435B10">
              <w:rPr>
                <w:rFonts w:ascii="Arial" w:hAnsi="Arial" w:cs="Arial"/>
              </w:rPr>
              <w:noBreakHyphen/>
              <w:t>748 </w:t>
            </w:r>
            <w:r>
              <w:rPr>
                <w:rFonts w:ascii="Arial" w:hAnsi="Arial" w:cs="Arial"/>
              </w:rPr>
              <w:t xml:space="preserve">EVMS Standard </w:t>
            </w:r>
            <w:r w:rsidRPr="00435B10">
              <w:rPr>
                <w:rFonts w:ascii="Arial" w:hAnsi="Arial" w:cs="Arial"/>
              </w:rPr>
              <w:t>Guidelines</w:t>
            </w:r>
          </w:p>
        </w:tc>
        <w:tc>
          <w:tcPr>
            <w:tcW w:w="1643" w:type="pct"/>
            <w:tcBorders>
              <w:bottom w:val="single" w:sz="4" w:space="0" w:color="auto"/>
            </w:tcBorders>
            <w:shd w:val="clear" w:color="auto" w:fill="DDD9C3" w:themeFill="background2" w:themeFillShade="E6"/>
            <w:tcMar>
              <w:top w:w="115" w:type="dxa"/>
              <w:left w:w="115" w:type="dxa"/>
              <w:bottom w:w="115" w:type="dxa"/>
              <w:right w:w="115" w:type="dxa"/>
            </w:tcMar>
          </w:tcPr>
          <w:p w14:paraId="552DD4A4" w14:textId="77777777" w:rsidR="0011765B" w:rsidRPr="00435B10" w:rsidRDefault="0011765B" w:rsidP="00D232B8">
            <w:pPr>
              <w:pStyle w:val="TableHeadingEVM"/>
              <w:rPr>
                <w:rFonts w:ascii="Arial" w:hAnsi="Arial" w:cs="Arial"/>
              </w:rPr>
            </w:pPr>
            <w:r w:rsidRPr="00435B10">
              <w:rPr>
                <w:rFonts w:ascii="Arial" w:hAnsi="Arial" w:cs="Arial"/>
              </w:rPr>
              <w:t>Key Process</w:t>
            </w:r>
            <w:r w:rsidRPr="00435B10">
              <w:rPr>
                <w:rStyle w:val="FootnoteReference"/>
                <w:rFonts w:ascii="Arial" w:hAnsi="Arial" w:cs="Arial"/>
              </w:rPr>
              <w:footnoteReference w:id="2"/>
            </w:r>
            <w:r w:rsidRPr="00435B10">
              <w:rPr>
                <w:rFonts w:ascii="Arial" w:hAnsi="Arial" w:cs="Arial"/>
              </w:rPr>
              <w:br/>
              <w:t xml:space="preserve">System Description </w:t>
            </w:r>
          </w:p>
          <w:p w14:paraId="5A43784F" w14:textId="77777777" w:rsidR="0011765B" w:rsidRPr="00435B10" w:rsidRDefault="0011765B" w:rsidP="00D232B8">
            <w:pPr>
              <w:pStyle w:val="TableHeadingEVM"/>
              <w:rPr>
                <w:rFonts w:ascii="Arial" w:hAnsi="Arial" w:cs="Arial"/>
                <w:szCs w:val="16"/>
              </w:rPr>
            </w:pPr>
            <w:r w:rsidRPr="00435B10">
              <w:rPr>
                <w:rFonts w:ascii="Arial" w:hAnsi="Arial" w:cs="Arial"/>
              </w:rPr>
              <w:t>Reference</w:t>
            </w:r>
          </w:p>
        </w:tc>
        <w:tc>
          <w:tcPr>
            <w:tcW w:w="1561" w:type="pct"/>
            <w:tcBorders>
              <w:bottom w:val="single" w:sz="4" w:space="0" w:color="auto"/>
            </w:tcBorders>
            <w:shd w:val="clear" w:color="auto" w:fill="DDD9C3" w:themeFill="background2" w:themeFillShade="E6"/>
            <w:tcMar>
              <w:top w:w="115" w:type="dxa"/>
              <w:left w:w="115" w:type="dxa"/>
              <w:bottom w:w="115" w:type="dxa"/>
              <w:right w:w="115" w:type="dxa"/>
            </w:tcMar>
          </w:tcPr>
          <w:p w14:paraId="696B5BA5" w14:textId="77777777" w:rsidR="0011765B" w:rsidRPr="00435B10" w:rsidRDefault="0011765B" w:rsidP="00D232B8">
            <w:pPr>
              <w:pStyle w:val="TableHeadingEVM"/>
              <w:rPr>
                <w:rFonts w:ascii="Arial" w:hAnsi="Arial" w:cs="Arial"/>
              </w:rPr>
            </w:pPr>
            <w:r w:rsidRPr="00435B10">
              <w:rPr>
                <w:rFonts w:ascii="Arial" w:hAnsi="Arial" w:cs="Arial"/>
              </w:rPr>
              <w:t>Cross Process</w:t>
            </w:r>
            <w:r w:rsidRPr="00435B10">
              <w:rPr>
                <w:rStyle w:val="FootnoteReference"/>
                <w:rFonts w:ascii="Arial" w:hAnsi="Arial" w:cs="Arial"/>
              </w:rPr>
              <w:footnoteReference w:id="3"/>
            </w:r>
            <w:r w:rsidRPr="00435B10">
              <w:rPr>
                <w:rFonts w:ascii="Arial" w:hAnsi="Arial" w:cs="Arial"/>
              </w:rPr>
              <w:br/>
              <w:t xml:space="preserve">System Description </w:t>
            </w:r>
          </w:p>
          <w:p w14:paraId="56A7A6D3" w14:textId="77777777" w:rsidR="0011765B" w:rsidRPr="00435B10" w:rsidRDefault="0011765B" w:rsidP="00D232B8">
            <w:pPr>
              <w:pStyle w:val="TableHeadingEVM"/>
              <w:rPr>
                <w:rFonts w:ascii="Arial" w:hAnsi="Arial" w:cs="Arial"/>
                <w:szCs w:val="16"/>
              </w:rPr>
            </w:pPr>
            <w:r w:rsidRPr="00435B10">
              <w:rPr>
                <w:rFonts w:ascii="Arial" w:hAnsi="Arial" w:cs="Arial"/>
              </w:rPr>
              <w:t>Reference</w:t>
            </w:r>
          </w:p>
        </w:tc>
      </w:tr>
      <w:tr w:rsidR="0011765B" w:rsidRPr="00435B10" w14:paraId="51E10F00" w14:textId="77777777" w:rsidTr="00D232B8">
        <w:trPr>
          <w:jc w:val="center"/>
        </w:trPr>
        <w:tc>
          <w:tcPr>
            <w:tcW w:w="5000" w:type="pct"/>
            <w:gridSpan w:val="3"/>
            <w:shd w:val="clear" w:color="auto" w:fill="DBE5F1" w:themeFill="accent1" w:themeFillTint="33"/>
            <w:tcMar>
              <w:top w:w="58" w:type="dxa"/>
              <w:left w:w="115" w:type="dxa"/>
              <w:bottom w:w="58" w:type="dxa"/>
              <w:right w:w="115" w:type="dxa"/>
            </w:tcMar>
          </w:tcPr>
          <w:p w14:paraId="40B35A00" w14:textId="77777777" w:rsidR="0011765B" w:rsidRPr="00435B10" w:rsidRDefault="0011765B" w:rsidP="00D232B8">
            <w:pPr>
              <w:pStyle w:val="TableHeadingEVMleft"/>
              <w:jc w:val="center"/>
              <w:rPr>
                <w:rFonts w:ascii="Arial" w:hAnsi="Arial" w:cs="Arial"/>
              </w:rPr>
            </w:pPr>
            <w:r w:rsidRPr="00435B10">
              <w:rPr>
                <w:rFonts w:ascii="Arial" w:hAnsi="Arial" w:cs="Arial"/>
              </w:rPr>
              <w:t>1. ORGANIZATION</w:t>
            </w:r>
          </w:p>
          <w:p w14:paraId="3B909488" w14:textId="77777777" w:rsidR="0011765B" w:rsidRPr="00435B10" w:rsidRDefault="0011765B" w:rsidP="00D232B8">
            <w:pPr>
              <w:pStyle w:val="TableHeadingEVMleft"/>
              <w:jc w:val="center"/>
              <w:rPr>
                <w:rFonts w:ascii="Arial" w:hAnsi="Arial" w:cs="Arial"/>
              </w:rPr>
            </w:pPr>
            <w:r w:rsidRPr="00435B10">
              <w:rPr>
                <w:rFonts w:ascii="Arial" w:hAnsi="Arial" w:cs="Arial"/>
              </w:rPr>
              <w:t>Key Process Guidelines: 1, 2, 3, 5</w:t>
            </w:r>
          </w:p>
          <w:p w14:paraId="349EF9C7" w14:textId="77777777" w:rsidR="0011765B" w:rsidRPr="00435B10" w:rsidRDefault="0011765B" w:rsidP="00D232B8">
            <w:pPr>
              <w:pStyle w:val="TableHeadingEVMleft"/>
              <w:jc w:val="center"/>
              <w:rPr>
                <w:rFonts w:ascii="Arial" w:hAnsi="Arial" w:cs="Arial"/>
                <w:bCs/>
                <w:sz w:val="20"/>
                <w:highlight w:val="yellow"/>
              </w:rPr>
            </w:pPr>
            <w:r w:rsidRPr="00435B10">
              <w:rPr>
                <w:rFonts w:ascii="Arial" w:hAnsi="Arial" w:cs="Arial"/>
              </w:rPr>
              <w:t>Cross-Process Guidelines: 9, 10, 22, 26, and 27</w:t>
            </w:r>
          </w:p>
        </w:tc>
      </w:tr>
      <w:tr w:rsidR="0011765B" w:rsidRPr="00435B10" w14:paraId="08D7BE79" w14:textId="77777777" w:rsidTr="00D232B8">
        <w:trPr>
          <w:jc w:val="center"/>
        </w:trPr>
        <w:tc>
          <w:tcPr>
            <w:tcW w:w="1796" w:type="pct"/>
            <w:tcMar>
              <w:top w:w="115" w:type="dxa"/>
              <w:left w:w="115" w:type="dxa"/>
              <w:bottom w:w="115" w:type="dxa"/>
              <w:right w:w="115" w:type="dxa"/>
            </w:tcMar>
            <w:vAlign w:val="center"/>
          </w:tcPr>
          <w:p w14:paraId="42094652" w14:textId="77777777" w:rsidR="0011765B" w:rsidRPr="00435B10" w:rsidRDefault="0011765B" w:rsidP="00D232B8">
            <w:pPr>
              <w:pStyle w:val="TableTextEVM"/>
            </w:pPr>
            <w:r w:rsidRPr="00435B10">
              <w:t>Guideline 1. (2.1.a)</w:t>
            </w:r>
            <w:r w:rsidRPr="00435B10">
              <w:rPr>
                <w:i/>
              </w:rPr>
              <w:t xml:space="preserve"> Define the authorized work elements for the program. A work breakdown structure (WBS), tailored for effective internal management control, is commonly used in this process.</w:t>
            </w:r>
          </w:p>
        </w:tc>
        <w:tc>
          <w:tcPr>
            <w:tcW w:w="1643" w:type="pct"/>
            <w:shd w:val="clear" w:color="auto" w:fill="EAF1DD" w:themeFill="accent3" w:themeFillTint="33"/>
            <w:tcMar>
              <w:top w:w="115" w:type="dxa"/>
              <w:left w:w="115" w:type="dxa"/>
              <w:bottom w:w="115" w:type="dxa"/>
              <w:right w:w="115" w:type="dxa"/>
            </w:tcMar>
            <w:vAlign w:val="bottom"/>
          </w:tcPr>
          <w:p w14:paraId="0BBC79D4" w14:textId="441FBFE6" w:rsidR="0011765B" w:rsidRDefault="0011765B" w:rsidP="00D232B8">
            <w:pPr>
              <w:pStyle w:val="TableTextEVM"/>
            </w:pPr>
            <w:r>
              <w:fldChar w:fldCharType="begin"/>
            </w:r>
            <w:r>
              <w:instrText xml:space="preserve"> REF _Ref71705481 \w \h </w:instrText>
            </w:r>
            <w:r>
              <w:fldChar w:fldCharType="separate"/>
            </w:r>
            <w:r>
              <w:t>1.4</w:t>
            </w:r>
            <w:r>
              <w:fldChar w:fldCharType="end"/>
            </w:r>
            <w:r>
              <w:t xml:space="preserve"> </w:t>
            </w:r>
            <w:r>
              <w:fldChar w:fldCharType="begin"/>
            </w:r>
            <w:r>
              <w:instrText xml:space="preserve"> REF _Ref71705497 \h </w:instrText>
            </w:r>
            <w:r>
              <w:fldChar w:fldCharType="separate"/>
            </w:r>
            <w:r w:rsidRPr="00435B10">
              <w:t>Organization Procedure</w:t>
            </w:r>
            <w:r>
              <w:fldChar w:fldCharType="end"/>
            </w:r>
            <w:r w:rsidRPr="00435B10">
              <w:t xml:space="preserve"> </w:t>
            </w:r>
          </w:p>
          <w:p w14:paraId="6ADE18C7" w14:textId="0BE7F3D6" w:rsidR="0011765B" w:rsidRDefault="0011765B" w:rsidP="00D232B8">
            <w:pPr>
              <w:pStyle w:val="TableTextEVM"/>
            </w:pPr>
            <w:r>
              <w:fldChar w:fldCharType="begin"/>
            </w:r>
            <w:r>
              <w:instrText xml:space="preserve"> REF _Ref71705536 \r \h </w:instrText>
            </w:r>
            <w:r>
              <w:fldChar w:fldCharType="separate"/>
            </w:r>
            <w:r>
              <w:t>1.5.3</w:t>
            </w:r>
            <w:r>
              <w:fldChar w:fldCharType="end"/>
            </w:r>
            <w:r>
              <w:t xml:space="preserve"> </w:t>
            </w:r>
            <w:r>
              <w:fldChar w:fldCharType="begin"/>
            </w:r>
            <w:r>
              <w:instrText xml:space="preserve"> REF _Ref71705548 \h </w:instrText>
            </w:r>
            <w:r>
              <w:fldChar w:fldCharType="separate"/>
            </w:r>
            <w:r w:rsidRPr="00435B10">
              <w:t>Work Breakdown Structure</w:t>
            </w:r>
            <w:r>
              <w:fldChar w:fldCharType="end"/>
            </w:r>
          </w:p>
          <w:p w14:paraId="675412F7" w14:textId="0F09AE9F" w:rsidR="0011765B" w:rsidRPr="00435B10" w:rsidRDefault="0011765B" w:rsidP="00D232B8">
            <w:pPr>
              <w:pStyle w:val="TableTextEVM"/>
              <w:rPr>
                <w:szCs w:val="18"/>
              </w:rPr>
            </w:pPr>
            <w:r>
              <w:rPr>
                <w:szCs w:val="18"/>
              </w:rPr>
              <w:fldChar w:fldCharType="begin"/>
            </w:r>
            <w:r>
              <w:rPr>
                <w:szCs w:val="18"/>
              </w:rPr>
              <w:instrText xml:space="preserve"> REF _Ref71705597 \r \h </w:instrText>
            </w:r>
            <w:r>
              <w:rPr>
                <w:szCs w:val="18"/>
              </w:rPr>
            </w:r>
            <w:r>
              <w:rPr>
                <w:szCs w:val="18"/>
              </w:rPr>
              <w:fldChar w:fldCharType="separate"/>
            </w:r>
            <w:r>
              <w:rPr>
                <w:szCs w:val="18"/>
              </w:rPr>
              <w:t>1.5.3.1</w:t>
            </w:r>
            <w:r>
              <w:rPr>
                <w:szCs w:val="18"/>
              </w:rPr>
              <w:fldChar w:fldCharType="end"/>
            </w:r>
            <w:r>
              <w:rPr>
                <w:szCs w:val="18"/>
              </w:rPr>
              <w:t xml:space="preserve"> </w:t>
            </w:r>
            <w:r>
              <w:rPr>
                <w:szCs w:val="18"/>
              </w:rPr>
              <w:fldChar w:fldCharType="begin"/>
            </w:r>
            <w:r>
              <w:rPr>
                <w:szCs w:val="18"/>
              </w:rPr>
              <w:instrText xml:space="preserve"> REF _Ref71705597 \h </w:instrText>
            </w:r>
            <w:r>
              <w:rPr>
                <w:szCs w:val="18"/>
              </w:rPr>
            </w:r>
            <w:r>
              <w:rPr>
                <w:szCs w:val="18"/>
              </w:rPr>
              <w:fldChar w:fldCharType="separate"/>
            </w:r>
            <w:r w:rsidRPr="00435B10">
              <w:t>WBS Coding: the NASA Structure Management System</w:t>
            </w:r>
            <w:r>
              <w:rPr>
                <w:szCs w:val="18"/>
              </w:rPr>
              <w:fldChar w:fldCharType="end"/>
            </w:r>
          </w:p>
        </w:tc>
        <w:tc>
          <w:tcPr>
            <w:tcW w:w="1561" w:type="pct"/>
            <w:shd w:val="clear" w:color="auto" w:fill="EAF1DD" w:themeFill="accent3" w:themeFillTint="33"/>
            <w:tcMar>
              <w:top w:w="115" w:type="dxa"/>
              <w:left w:w="115" w:type="dxa"/>
              <w:bottom w:w="115" w:type="dxa"/>
              <w:right w:w="115" w:type="dxa"/>
            </w:tcMar>
            <w:vAlign w:val="center"/>
          </w:tcPr>
          <w:p w14:paraId="1F688C36" w14:textId="77777777" w:rsidR="0011765B" w:rsidRPr="00435B10" w:rsidRDefault="0011765B" w:rsidP="00D232B8">
            <w:pPr>
              <w:pStyle w:val="TableTextEVM"/>
            </w:pPr>
          </w:p>
        </w:tc>
      </w:tr>
      <w:tr w:rsidR="0011765B" w:rsidRPr="00435B10" w14:paraId="316809C8" w14:textId="77777777" w:rsidTr="00D232B8">
        <w:trPr>
          <w:jc w:val="center"/>
        </w:trPr>
        <w:tc>
          <w:tcPr>
            <w:tcW w:w="1796" w:type="pct"/>
            <w:tcMar>
              <w:top w:w="115" w:type="dxa"/>
              <w:left w:w="115" w:type="dxa"/>
              <w:bottom w:w="115" w:type="dxa"/>
              <w:right w:w="115" w:type="dxa"/>
            </w:tcMar>
            <w:vAlign w:val="center"/>
          </w:tcPr>
          <w:p w14:paraId="57B2ED0A" w14:textId="77777777" w:rsidR="0011765B" w:rsidRPr="00435B10" w:rsidRDefault="0011765B" w:rsidP="00D232B8">
            <w:pPr>
              <w:pStyle w:val="TableTextEVM"/>
            </w:pPr>
            <w:r w:rsidRPr="00435B10">
              <w:t xml:space="preserve">Guideline 2. (2.1.b) </w:t>
            </w:r>
            <w:r w:rsidRPr="00435B10">
              <w:rPr>
                <w:i/>
              </w:rPr>
              <w:t>Identify the program organizational structure</w:t>
            </w:r>
            <w:r>
              <w:rPr>
                <w:i/>
              </w:rPr>
              <w:t>,</w:t>
            </w:r>
            <w:r w:rsidRPr="00435B10">
              <w:rPr>
                <w:i/>
              </w:rPr>
              <w:t xml:space="preserve"> including the major subcontractors</w:t>
            </w:r>
            <w:r>
              <w:rPr>
                <w:i/>
              </w:rPr>
              <w:t>,</w:t>
            </w:r>
            <w:r w:rsidRPr="00435B10">
              <w:rPr>
                <w:i/>
              </w:rPr>
              <w:t xml:space="preserve"> responsible for accomplishing the authorized work, and define the organizational elements in which work will be planned and controlled.</w:t>
            </w:r>
          </w:p>
        </w:tc>
        <w:tc>
          <w:tcPr>
            <w:tcW w:w="1643" w:type="pct"/>
            <w:shd w:val="clear" w:color="auto" w:fill="EAF1DD" w:themeFill="accent3" w:themeFillTint="33"/>
            <w:tcMar>
              <w:top w:w="115" w:type="dxa"/>
              <w:left w:w="115" w:type="dxa"/>
              <w:bottom w:w="115" w:type="dxa"/>
              <w:right w:w="115" w:type="dxa"/>
            </w:tcMar>
            <w:vAlign w:val="center"/>
          </w:tcPr>
          <w:p w14:paraId="735D038A" w14:textId="23274216" w:rsidR="0011765B" w:rsidRDefault="0011765B" w:rsidP="00D232B8">
            <w:pPr>
              <w:pStyle w:val="TableTextEVM"/>
            </w:pPr>
            <w:r>
              <w:fldChar w:fldCharType="begin"/>
            </w:r>
            <w:r>
              <w:instrText xml:space="preserve"> REF _Ref71705646 \r \h </w:instrText>
            </w:r>
            <w:r>
              <w:fldChar w:fldCharType="separate"/>
            </w:r>
            <w:r>
              <w:t>1.4</w:t>
            </w:r>
            <w:r>
              <w:fldChar w:fldCharType="end"/>
            </w:r>
            <w:r>
              <w:t xml:space="preserve"> </w:t>
            </w:r>
            <w:r>
              <w:fldChar w:fldCharType="begin"/>
            </w:r>
            <w:r>
              <w:instrText xml:space="preserve"> REF _Ref71705654 \h </w:instrText>
            </w:r>
            <w:r>
              <w:fldChar w:fldCharType="separate"/>
            </w:r>
            <w:r w:rsidRPr="00435B10">
              <w:t>Organization Procedure</w:t>
            </w:r>
            <w:r>
              <w:fldChar w:fldCharType="end"/>
            </w:r>
          </w:p>
          <w:p w14:paraId="718075BB" w14:textId="3311C12F" w:rsidR="0011765B" w:rsidRDefault="0011765B" w:rsidP="00D232B8">
            <w:pPr>
              <w:pStyle w:val="TableTextEVM"/>
            </w:pPr>
            <w:r>
              <w:fldChar w:fldCharType="begin"/>
            </w:r>
            <w:r>
              <w:instrText xml:space="preserve"> REF _Ref71705698 \r \h </w:instrText>
            </w:r>
            <w:r>
              <w:fldChar w:fldCharType="separate"/>
            </w:r>
            <w:r>
              <w:t>1.5.4</w:t>
            </w:r>
            <w:r>
              <w:fldChar w:fldCharType="end"/>
            </w:r>
            <w:r>
              <w:t xml:space="preserve"> </w:t>
            </w:r>
            <w:r>
              <w:fldChar w:fldCharType="begin"/>
            </w:r>
            <w:r>
              <w:instrText xml:space="preserve"> REF _Ref71705711 \h </w:instrText>
            </w:r>
            <w:r>
              <w:fldChar w:fldCharType="separate"/>
            </w:r>
            <w:r w:rsidR="00453A49">
              <w:fldChar w:fldCharType="begin"/>
            </w:r>
            <w:r w:rsidR="00453A49">
              <w:instrText xml:space="preserve"> REF _Ref71706397 \h </w:instrText>
            </w:r>
            <w:r w:rsidR="00453A49">
              <w:fldChar w:fldCharType="separate"/>
            </w:r>
            <w:r w:rsidR="00453A49" w:rsidRPr="00435B10">
              <w:t>Organization</w:t>
            </w:r>
            <w:r w:rsidR="00453A49">
              <w:t xml:space="preserve"> Breakdown Structure</w:t>
            </w:r>
            <w:r w:rsidR="00453A49">
              <w:fldChar w:fldCharType="end"/>
            </w:r>
            <w:r>
              <w:fldChar w:fldCharType="end"/>
            </w:r>
          </w:p>
          <w:p w14:paraId="5FA4DC6B" w14:textId="1CAC29EF" w:rsidR="0011765B" w:rsidRPr="00435B10" w:rsidRDefault="0011765B" w:rsidP="0011765B">
            <w:pPr>
              <w:pStyle w:val="TableTextEVM"/>
            </w:pPr>
          </w:p>
        </w:tc>
        <w:tc>
          <w:tcPr>
            <w:tcW w:w="1561" w:type="pct"/>
            <w:shd w:val="clear" w:color="auto" w:fill="EAF1DD" w:themeFill="accent3" w:themeFillTint="33"/>
            <w:tcMar>
              <w:top w:w="115" w:type="dxa"/>
              <w:left w:w="115" w:type="dxa"/>
              <w:bottom w:w="115" w:type="dxa"/>
              <w:right w:w="115" w:type="dxa"/>
            </w:tcMar>
            <w:vAlign w:val="center"/>
          </w:tcPr>
          <w:p w14:paraId="52A8D108" w14:textId="77777777" w:rsidR="0011765B" w:rsidRPr="00435B10" w:rsidRDefault="0011765B" w:rsidP="00D232B8">
            <w:pPr>
              <w:pStyle w:val="TableTextEVM"/>
            </w:pPr>
          </w:p>
        </w:tc>
      </w:tr>
      <w:tr w:rsidR="0011765B" w:rsidRPr="00435B10" w14:paraId="54C58D27" w14:textId="77777777" w:rsidTr="00D232B8">
        <w:trPr>
          <w:jc w:val="center"/>
        </w:trPr>
        <w:tc>
          <w:tcPr>
            <w:tcW w:w="1796" w:type="pct"/>
            <w:tcMar>
              <w:top w:w="115" w:type="dxa"/>
              <w:left w:w="115" w:type="dxa"/>
              <w:bottom w:w="115" w:type="dxa"/>
              <w:right w:w="115" w:type="dxa"/>
            </w:tcMar>
            <w:vAlign w:val="center"/>
          </w:tcPr>
          <w:p w14:paraId="7F4C0A61" w14:textId="77777777" w:rsidR="0011765B" w:rsidRPr="00435B10" w:rsidRDefault="0011765B" w:rsidP="00D232B8">
            <w:pPr>
              <w:pStyle w:val="TableTextEVM"/>
            </w:pPr>
            <w:r w:rsidRPr="00435B10">
              <w:t xml:space="preserve">Guideline 3. (2.1.c) </w:t>
            </w:r>
            <w:r w:rsidRPr="00435B10">
              <w:rPr>
                <w:i/>
              </w:rPr>
              <w:t>Provide for the integration of the planning, scheduling, budgeting, work authorization and cost accumulation processes with each other, and as appropriate, the program work breakdown structure and the program organizational structure.</w:t>
            </w:r>
          </w:p>
        </w:tc>
        <w:tc>
          <w:tcPr>
            <w:tcW w:w="1643" w:type="pct"/>
            <w:shd w:val="clear" w:color="auto" w:fill="EAF1DD" w:themeFill="accent3" w:themeFillTint="33"/>
            <w:tcMar>
              <w:top w:w="115" w:type="dxa"/>
              <w:left w:w="115" w:type="dxa"/>
              <w:bottom w:w="115" w:type="dxa"/>
              <w:right w:w="115" w:type="dxa"/>
            </w:tcMar>
            <w:vAlign w:val="center"/>
          </w:tcPr>
          <w:p w14:paraId="1E1E71A4" w14:textId="77777777" w:rsidR="00453A49" w:rsidRDefault="00453A49" w:rsidP="00453A49">
            <w:pPr>
              <w:pStyle w:val="TableTextEVM"/>
            </w:pPr>
            <w:r>
              <w:fldChar w:fldCharType="begin"/>
            </w:r>
            <w:r>
              <w:instrText xml:space="preserve"> REF _Ref71705646 \r \h </w:instrText>
            </w:r>
            <w:r>
              <w:fldChar w:fldCharType="separate"/>
            </w:r>
            <w:r>
              <w:t>1.4</w:t>
            </w:r>
            <w:r>
              <w:fldChar w:fldCharType="end"/>
            </w:r>
            <w:r>
              <w:t xml:space="preserve"> </w:t>
            </w:r>
            <w:r>
              <w:fldChar w:fldCharType="begin"/>
            </w:r>
            <w:r>
              <w:instrText xml:space="preserve"> REF _Ref71705654 \h </w:instrText>
            </w:r>
            <w:r>
              <w:fldChar w:fldCharType="separate"/>
            </w:r>
            <w:r w:rsidRPr="00435B10">
              <w:t>Organization Procedure</w:t>
            </w:r>
            <w:r>
              <w:fldChar w:fldCharType="end"/>
            </w:r>
          </w:p>
          <w:p w14:paraId="12C27EAD" w14:textId="7B08DAD9" w:rsidR="00453A49" w:rsidRDefault="00453A49" w:rsidP="00D232B8">
            <w:pPr>
              <w:pStyle w:val="TableTextEVM"/>
            </w:pPr>
            <w:r>
              <w:fldChar w:fldCharType="begin"/>
            </w:r>
            <w:r>
              <w:instrText xml:space="preserve"> REF _Ref71706605 \r \h </w:instrText>
            </w:r>
            <w:r>
              <w:fldChar w:fldCharType="separate"/>
            </w:r>
            <w:r>
              <w:t>1.6.2</w:t>
            </w:r>
            <w:r>
              <w:fldChar w:fldCharType="end"/>
            </w:r>
            <w:r>
              <w:t xml:space="preserve"> </w:t>
            </w:r>
            <w:r>
              <w:fldChar w:fldCharType="begin"/>
            </w:r>
            <w:r>
              <w:instrText xml:space="preserve"> REF _Ref71706592 \h </w:instrText>
            </w:r>
            <w:r>
              <w:fldChar w:fldCharType="separate"/>
            </w:r>
            <w:r w:rsidRPr="00435B10">
              <w:t>Control Accounts—Intersection of WBS and OBS</w:t>
            </w:r>
            <w:r>
              <w:fldChar w:fldCharType="end"/>
            </w:r>
          </w:p>
          <w:p w14:paraId="54408AA8" w14:textId="77777777" w:rsidR="00453A49" w:rsidRDefault="00453A49" w:rsidP="00D232B8">
            <w:pPr>
              <w:pStyle w:val="TableTextEVM"/>
            </w:pPr>
          </w:p>
          <w:p w14:paraId="5589F577" w14:textId="6363E6F0" w:rsidR="0011765B" w:rsidRPr="00435B10" w:rsidRDefault="0011765B" w:rsidP="00453A49">
            <w:pPr>
              <w:pStyle w:val="TableTextEVM"/>
            </w:pPr>
          </w:p>
        </w:tc>
        <w:tc>
          <w:tcPr>
            <w:tcW w:w="1561" w:type="pct"/>
            <w:shd w:val="clear" w:color="auto" w:fill="EAF1DD" w:themeFill="accent3" w:themeFillTint="33"/>
            <w:tcMar>
              <w:top w:w="115" w:type="dxa"/>
              <w:left w:w="115" w:type="dxa"/>
              <w:bottom w:w="115" w:type="dxa"/>
              <w:right w:w="115" w:type="dxa"/>
            </w:tcMar>
            <w:vAlign w:val="center"/>
          </w:tcPr>
          <w:p w14:paraId="289AC6B3" w14:textId="77777777" w:rsidR="0011765B" w:rsidRPr="00435B10" w:rsidRDefault="0011765B" w:rsidP="00D232B8">
            <w:pPr>
              <w:pStyle w:val="TableTextEVM"/>
            </w:pPr>
          </w:p>
        </w:tc>
      </w:tr>
      <w:tr w:rsidR="0011765B" w:rsidRPr="00435B10" w14:paraId="62742BA8" w14:textId="77777777" w:rsidTr="00D232B8">
        <w:trPr>
          <w:jc w:val="center"/>
        </w:trPr>
        <w:tc>
          <w:tcPr>
            <w:tcW w:w="1796" w:type="pct"/>
            <w:tcMar>
              <w:top w:w="115" w:type="dxa"/>
              <w:left w:w="115" w:type="dxa"/>
              <w:bottom w:w="115" w:type="dxa"/>
              <w:right w:w="115" w:type="dxa"/>
            </w:tcMar>
            <w:vAlign w:val="center"/>
          </w:tcPr>
          <w:p w14:paraId="39C4FFFD" w14:textId="77777777" w:rsidR="0011765B" w:rsidRPr="00435B10" w:rsidRDefault="0011765B" w:rsidP="00D232B8">
            <w:pPr>
              <w:pStyle w:val="TableTextEVM"/>
            </w:pPr>
            <w:r w:rsidRPr="00435B10">
              <w:t xml:space="preserve">Guideline 5. (2.1.e) </w:t>
            </w:r>
            <w:r w:rsidRPr="00435B10">
              <w:rPr>
                <w:i/>
              </w:rPr>
              <w:t>Provide for integration of the program WBS and the program organizational structure in a manner that permits cost and schedule performance measurement by elements of either or both structures as needed.</w:t>
            </w:r>
          </w:p>
        </w:tc>
        <w:tc>
          <w:tcPr>
            <w:tcW w:w="1643" w:type="pct"/>
            <w:tcBorders>
              <w:bottom w:val="single" w:sz="4" w:space="0" w:color="auto"/>
            </w:tcBorders>
            <w:shd w:val="clear" w:color="auto" w:fill="EAF1DD" w:themeFill="accent3" w:themeFillTint="33"/>
            <w:tcMar>
              <w:top w:w="115" w:type="dxa"/>
              <w:left w:w="115" w:type="dxa"/>
              <w:bottom w:w="115" w:type="dxa"/>
              <w:right w:w="115" w:type="dxa"/>
            </w:tcMar>
            <w:vAlign w:val="center"/>
          </w:tcPr>
          <w:p w14:paraId="0DC3C4BC" w14:textId="77777777" w:rsidR="00453A49" w:rsidRDefault="00453A49" w:rsidP="00453A49">
            <w:pPr>
              <w:pStyle w:val="TableTextEVM"/>
            </w:pPr>
            <w:r>
              <w:fldChar w:fldCharType="begin"/>
            </w:r>
            <w:r>
              <w:instrText xml:space="preserve"> REF _Ref71705646 \r \h </w:instrText>
            </w:r>
            <w:r>
              <w:fldChar w:fldCharType="separate"/>
            </w:r>
            <w:r>
              <w:t>1.4</w:t>
            </w:r>
            <w:r>
              <w:fldChar w:fldCharType="end"/>
            </w:r>
            <w:r>
              <w:t xml:space="preserve"> </w:t>
            </w:r>
            <w:r>
              <w:fldChar w:fldCharType="begin"/>
            </w:r>
            <w:r>
              <w:instrText xml:space="preserve"> REF _Ref71705654 \h </w:instrText>
            </w:r>
            <w:r>
              <w:fldChar w:fldCharType="separate"/>
            </w:r>
            <w:r w:rsidRPr="00435B10">
              <w:t>Organization Procedure</w:t>
            </w:r>
            <w:r>
              <w:fldChar w:fldCharType="end"/>
            </w:r>
          </w:p>
          <w:p w14:paraId="4903A750" w14:textId="117EECD4" w:rsidR="00453A49" w:rsidRDefault="00BA7775" w:rsidP="00D232B8">
            <w:pPr>
              <w:pStyle w:val="TableTextEVM"/>
            </w:pPr>
            <w:r>
              <w:fldChar w:fldCharType="begin"/>
            </w:r>
            <w:r>
              <w:instrText xml:space="preserve"> REF _Ref71712212 \r \h </w:instrText>
            </w:r>
            <w:r>
              <w:fldChar w:fldCharType="separate"/>
            </w:r>
            <w:r>
              <w:t>1.6.2</w:t>
            </w:r>
            <w:r>
              <w:fldChar w:fldCharType="end"/>
            </w:r>
            <w:r>
              <w:t xml:space="preserve"> </w:t>
            </w:r>
            <w:r>
              <w:fldChar w:fldCharType="begin"/>
            </w:r>
            <w:r>
              <w:instrText xml:space="preserve"> REF _Ref71712220 \h </w:instrText>
            </w:r>
            <w:r>
              <w:fldChar w:fldCharType="separate"/>
            </w:r>
            <w:r w:rsidRPr="00435B10">
              <w:t>Control Accounts—Intersection of WBS and OBS</w:t>
            </w:r>
            <w:r>
              <w:fldChar w:fldCharType="end"/>
            </w:r>
          </w:p>
          <w:p w14:paraId="050EF8E7" w14:textId="77777777" w:rsidR="00453A49" w:rsidRDefault="00453A49" w:rsidP="00D232B8">
            <w:pPr>
              <w:pStyle w:val="TableTextEVM"/>
            </w:pPr>
          </w:p>
          <w:p w14:paraId="34BD1B6A" w14:textId="0FD065E2" w:rsidR="0011765B" w:rsidRPr="00435B10" w:rsidRDefault="0011765B" w:rsidP="00D232B8">
            <w:pPr>
              <w:pStyle w:val="TableTextEVM"/>
            </w:pPr>
          </w:p>
        </w:tc>
        <w:tc>
          <w:tcPr>
            <w:tcW w:w="1561" w:type="pct"/>
            <w:tcBorders>
              <w:bottom w:val="single" w:sz="4" w:space="0" w:color="auto"/>
            </w:tcBorders>
            <w:shd w:val="clear" w:color="auto" w:fill="EAF1DD" w:themeFill="accent3" w:themeFillTint="33"/>
            <w:tcMar>
              <w:top w:w="115" w:type="dxa"/>
              <w:left w:w="115" w:type="dxa"/>
              <w:bottom w:w="115" w:type="dxa"/>
              <w:right w:w="115" w:type="dxa"/>
            </w:tcMar>
            <w:vAlign w:val="center"/>
          </w:tcPr>
          <w:p w14:paraId="55D188A6" w14:textId="77777777" w:rsidR="0011765B" w:rsidRPr="00435B10" w:rsidRDefault="0011765B" w:rsidP="00D232B8">
            <w:pPr>
              <w:pStyle w:val="TableTextEVM"/>
            </w:pPr>
          </w:p>
        </w:tc>
      </w:tr>
      <w:tr w:rsidR="0011765B" w:rsidRPr="00435B10" w14:paraId="01FEFAE4" w14:textId="77777777" w:rsidTr="00D232B8">
        <w:trPr>
          <w:jc w:val="center"/>
        </w:trPr>
        <w:tc>
          <w:tcPr>
            <w:tcW w:w="1796" w:type="pct"/>
            <w:tcMar>
              <w:top w:w="115" w:type="dxa"/>
              <w:left w:w="115" w:type="dxa"/>
              <w:bottom w:w="115" w:type="dxa"/>
              <w:right w:w="115" w:type="dxa"/>
            </w:tcMar>
            <w:vAlign w:val="center"/>
          </w:tcPr>
          <w:p w14:paraId="1DBBC6B1" w14:textId="77777777" w:rsidR="0011765B" w:rsidRPr="00435B10" w:rsidRDefault="0011765B" w:rsidP="00D232B8">
            <w:pPr>
              <w:pStyle w:val="TableTextEVM"/>
            </w:pPr>
            <w:r w:rsidRPr="00435B10">
              <w:t xml:space="preserve">Guideline 9. </w:t>
            </w:r>
            <w:r w:rsidRPr="00435B10">
              <w:rPr>
                <w:i/>
              </w:rPr>
              <w:t>(2.2.d) Establish budgets for authorized work with identification of significant cost elements (labor, material, etc.) as needed for interna</w:t>
            </w:r>
            <w:r>
              <w:rPr>
                <w:i/>
              </w:rPr>
              <w:t xml:space="preserve">l management and for control of </w:t>
            </w:r>
            <w:r w:rsidRPr="00435B10">
              <w:rPr>
                <w:i/>
              </w:rPr>
              <w:t>subcontractors.</w:t>
            </w:r>
          </w:p>
        </w:tc>
        <w:tc>
          <w:tcPr>
            <w:tcW w:w="1643" w:type="pct"/>
            <w:shd w:val="clear" w:color="auto" w:fill="EAF1DD" w:themeFill="accent3" w:themeFillTint="33"/>
            <w:tcMar>
              <w:top w:w="115" w:type="dxa"/>
              <w:left w:w="115" w:type="dxa"/>
              <w:bottom w:w="115" w:type="dxa"/>
              <w:right w:w="115" w:type="dxa"/>
            </w:tcMar>
            <w:vAlign w:val="center"/>
          </w:tcPr>
          <w:p w14:paraId="47C2350A" w14:textId="77777777" w:rsidR="0011765B" w:rsidRPr="00435B10" w:rsidRDefault="0011765B" w:rsidP="00D232B8">
            <w:pPr>
              <w:pStyle w:val="TableTextEVM"/>
            </w:pPr>
          </w:p>
        </w:tc>
        <w:tc>
          <w:tcPr>
            <w:tcW w:w="1561" w:type="pct"/>
            <w:shd w:val="clear" w:color="auto" w:fill="EAF1DD" w:themeFill="accent3" w:themeFillTint="33"/>
            <w:tcMar>
              <w:top w:w="115" w:type="dxa"/>
              <w:left w:w="115" w:type="dxa"/>
              <w:bottom w:w="115" w:type="dxa"/>
              <w:right w:w="115" w:type="dxa"/>
            </w:tcMar>
            <w:vAlign w:val="center"/>
          </w:tcPr>
          <w:p w14:paraId="0D4664BA" w14:textId="1EFF49D5" w:rsidR="00BA7775" w:rsidRDefault="00BA7775" w:rsidP="00BA7775">
            <w:pPr>
              <w:pStyle w:val="TableTextEVM"/>
            </w:pPr>
            <w:r>
              <w:fldChar w:fldCharType="begin"/>
            </w:r>
            <w:r>
              <w:instrText xml:space="preserve"> REF _Ref71712212 \r \h </w:instrText>
            </w:r>
            <w:r>
              <w:fldChar w:fldCharType="separate"/>
            </w:r>
            <w:r>
              <w:t>1.6.2</w:t>
            </w:r>
            <w:r>
              <w:fldChar w:fldCharType="end"/>
            </w:r>
            <w:r>
              <w:t xml:space="preserve"> </w:t>
            </w:r>
            <w:r>
              <w:fldChar w:fldCharType="begin"/>
            </w:r>
            <w:r>
              <w:instrText xml:space="preserve"> REF _Ref71712220 \h </w:instrText>
            </w:r>
            <w:r>
              <w:fldChar w:fldCharType="separate"/>
            </w:r>
            <w:r w:rsidRPr="00435B10">
              <w:t>Control Accounts—Intersection of WBS and OBS</w:t>
            </w:r>
            <w:r>
              <w:fldChar w:fldCharType="end"/>
            </w:r>
          </w:p>
          <w:p w14:paraId="42C03B15" w14:textId="7F0A19FC" w:rsidR="00BA7775" w:rsidRDefault="00BA7775" w:rsidP="00BA7775">
            <w:pPr>
              <w:pStyle w:val="TableTextEVM"/>
            </w:pPr>
            <w:r>
              <w:fldChar w:fldCharType="begin"/>
            </w:r>
            <w:r>
              <w:instrText xml:space="preserve"> REF _Ref71712375 \r \h </w:instrText>
            </w:r>
            <w:r>
              <w:fldChar w:fldCharType="separate"/>
            </w:r>
            <w:r>
              <w:t>3.13</w:t>
            </w:r>
            <w:r>
              <w:fldChar w:fldCharType="end"/>
            </w:r>
            <w:r>
              <w:t xml:space="preserve"> </w:t>
            </w:r>
            <w:r>
              <w:fldChar w:fldCharType="begin"/>
            </w:r>
            <w:r>
              <w:instrText xml:space="preserve"> REF _Ref71712363 \h </w:instrText>
            </w:r>
            <w:r>
              <w:fldChar w:fldCharType="separate"/>
            </w:r>
            <w:r w:rsidRPr="00435B10">
              <w:t>Control Account Planning</w:t>
            </w:r>
            <w:r>
              <w:fldChar w:fldCharType="end"/>
            </w:r>
          </w:p>
          <w:p w14:paraId="01711F8B" w14:textId="6DA40635" w:rsidR="00BA7775" w:rsidRDefault="00BA7775" w:rsidP="00D232B8">
            <w:pPr>
              <w:pStyle w:val="TableTextEVM"/>
            </w:pPr>
            <w:r>
              <w:fldChar w:fldCharType="begin"/>
            </w:r>
            <w:r>
              <w:instrText xml:space="preserve"> REF _Ref71712280 \r \h </w:instrText>
            </w:r>
            <w:r>
              <w:fldChar w:fldCharType="separate"/>
            </w:r>
            <w:r>
              <w:t>3.4</w:t>
            </w:r>
            <w:r>
              <w:fldChar w:fldCharType="end"/>
            </w:r>
            <w:r>
              <w:t xml:space="preserve"> </w:t>
            </w:r>
            <w:r>
              <w:fldChar w:fldCharType="begin"/>
            </w:r>
            <w:r>
              <w:instrText xml:space="preserve"> REF _Ref71712266 \h </w:instrText>
            </w:r>
            <w:r>
              <w:fldChar w:fldCharType="separate"/>
            </w:r>
            <w:r w:rsidRPr="00435B10">
              <w:t>Budgeting Parameters</w:t>
            </w:r>
            <w:r>
              <w:fldChar w:fldCharType="end"/>
            </w:r>
          </w:p>
          <w:p w14:paraId="1273F184" w14:textId="491B45BD" w:rsidR="00BA7775" w:rsidRDefault="00BA7775" w:rsidP="00D232B8">
            <w:pPr>
              <w:pStyle w:val="TableTextEVM"/>
            </w:pPr>
            <w:r>
              <w:fldChar w:fldCharType="begin"/>
            </w:r>
            <w:r>
              <w:instrText xml:space="preserve"> REF _Ref71712296 \r \h </w:instrText>
            </w:r>
            <w:r>
              <w:fldChar w:fldCharType="separate"/>
            </w:r>
            <w:r>
              <w:t>3.7.3</w:t>
            </w:r>
            <w:r>
              <w:fldChar w:fldCharType="end"/>
            </w:r>
            <w:r>
              <w:t xml:space="preserve"> </w:t>
            </w:r>
            <w:r>
              <w:fldChar w:fldCharType="begin"/>
            </w:r>
            <w:r>
              <w:instrText xml:space="preserve"> REF _Ref71712311 \h </w:instrText>
            </w:r>
            <w:r>
              <w:fldChar w:fldCharType="separate"/>
            </w:r>
            <w:r w:rsidRPr="00C65508">
              <w:t>Control Account Work Authorization</w:t>
            </w:r>
            <w:r>
              <w:fldChar w:fldCharType="end"/>
            </w:r>
          </w:p>
          <w:p w14:paraId="6D6CCCF0" w14:textId="67BC53BA" w:rsidR="0011765B" w:rsidRPr="00435B10" w:rsidRDefault="0011765B" w:rsidP="00D232B8">
            <w:pPr>
              <w:pStyle w:val="TableTextEVM"/>
              <w:rPr>
                <w:highlight w:val="yellow"/>
              </w:rPr>
            </w:pPr>
          </w:p>
        </w:tc>
      </w:tr>
      <w:tr w:rsidR="0011765B" w:rsidRPr="00435B10" w14:paraId="521BDE7C" w14:textId="77777777" w:rsidTr="00D232B8">
        <w:trPr>
          <w:jc w:val="center"/>
        </w:trPr>
        <w:tc>
          <w:tcPr>
            <w:tcW w:w="1796" w:type="pct"/>
            <w:tcMar>
              <w:top w:w="115" w:type="dxa"/>
              <w:left w:w="115" w:type="dxa"/>
              <w:bottom w:w="115" w:type="dxa"/>
              <w:right w:w="115" w:type="dxa"/>
            </w:tcMar>
            <w:vAlign w:val="center"/>
          </w:tcPr>
          <w:p w14:paraId="2DEBBF4A" w14:textId="77777777" w:rsidR="0011765B" w:rsidRPr="00435B10" w:rsidRDefault="0011765B" w:rsidP="00D232B8">
            <w:pPr>
              <w:pStyle w:val="TableTextEVM"/>
            </w:pPr>
            <w:r w:rsidRPr="00435B10">
              <w:t xml:space="preserve">Guideline 10. (2.2.e) </w:t>
            </w:r>
            <w:r w:rsidRPr="00435B10">
              <w:rPr>
                <w:i/>
              </w:rPr>
              <w:t>To the extent it is practical to identify the authorized work in discrete [Work Packages] WPs, establish budgets for this work in terms of dollars, hours or other measurable units. Where the entire Control Account (CA) is not subdivided into WPs, identify the far term effort in larger Planning Packages (PPs) for budget and scheduling purposes.</w:t>
            </w:r>
          </w:p>
        </w:tc>
        <w:tc>
          <w:tcPr>
            <w:tcW w:w="1643" w:type="pct"/>
            <w:shd w:val="clear" w:color="auto" w:fill="EAF1DD" w:themeFill="accent3" w:themeFillTint="33"/>
            <w:tcMar>
              <w:top w:w="115" w:type="dxa"/>
              <w:left w:w="115" w:type="dxa"/>
              <w:bottom w:w="115" w:type="dxa"/>
              <w:right w:w="115" w:type="dxa"/>
            </w:tcMar>
            <w:vAlign w:val="center"/>
          </w:tcPr>
          <w:p w14:paraId="48165825" w14:textId="77777777" w:rsidR="0011765B" w:rsidRPr="00435B10" w:rsidRDefault="0011765B" w:rsidP="00D232B8">
            <w:pPr>
              <w:pStyle w:val="TableTextEVM"/>
            </w:pPr>
          </w:p>
        </w:tc>
        <w:tc>
          <w:tcPr>
            <w:tcW w:w="1561" w:type="pct"/>
            <w:shd w:val="clear" w:color="auto" w:fill="EAF1DD" w:themeFill="accent3" w:themeFillTint="33"/>
            <w:tcMar>
              <w:top w:w="115" w:type="dxa"/>
              <w:left w:w="115" w:type="dxa"/>
              <w:bottom w:w="115" w:type="dxa"/>
              <w:right w:w="115" w:type="dxa"/>
            </w:tcMar>
            <w:vAlign w:val="center"/>
          </w:tcPr>
          <w:p w14:paraId="28F27CC6" w14:textId="77777777" w:rsidR="00BA7775" w:rsidRDefault="00BA7775" w:rsidP="00BA7775">
            <w:pPr>
              <w:pStyle w:val="TableTextEVM"/>
            </w:pPr>
            <w:r>
              <w:fldChar w:fldCharType="begin"/>
            </w:r>
            <w:r>
              <w:instrText xml:space="preserve"> REF _Ref71712212 \r \h </w:instrText>
            </w:r>
            <w:r>
              <w:fldChar w:fldCharType="separate"/>
            </w:r>
            <w:r>
              <w:t>1.6.2</w:t>
            </w:r>
            <w:r>
              <w:fldChar w:fldCharType="end"/>
            </w:r>
            <w:r>
              <w:t xml:space="preserve"> </w:t>
            </w:r>
            <w:r>
              <w:fldChar w:fldCharType="begin"/>
            </w:r>
            <w:r>
              <w:instrText xml:space="preserve"> REF _Ref71712220 \h </w:instrText>
            </w:r>
            <w:r>
              <w:fldChar w:fldCharType="separate"/>
            </w:r>
            <w:r w:rsidRPr="00435B10">
              <w:t>Control Accounts—Intersection of WBS and OBS</w:t>
            </w:r>
            <w:r>
              <w:fldChar w:fldCharType="end"/>
            </w:r>
          </w:p>
          <w:p w14:paraId="2E60C3E3" w14:textId="7BFAB922" w:rsidR="00BA7775" w:rsidRDefault="00BA7775" w:rsidP="00D232B8">
            <w:pPr>
              <w:pStyle w:val="TableTextEVM"/>
            </w:pPr>
            <w:r>
              <w:fldChar w:fldCharType="begin"/>
            </w:r>
            <w:r>
              <w:instrText xml:space="preserve"> REF _Ref71712508 \r \h </w:instrText>
            </w:r>
            <w:r>
              <w:fldChar w:fldCharType="separate"/>
            </w:r>
            <w:r>
              <w:t>3.6</w:t>
            </w:r>
            <w:r>
              <w:fldChar w:fldCharType="end"/>
            </w:r>
            <w:r>
              <w:t xml:space="preserve"> </w:t>
            </w:r>
            <w:r>
              <w:fldChar w:fldCharType="begin"/>
            </w:r>
            <w:r>
              <w:instrText xml:space="preserve"> REF _Ref71712515 \h </w:instrText>
            </w:r>
            <w:r>
              <w:fldChar w:fldCharType="separate"/>
            </w:r>
            <w:r w:rsidRPr="00435B10">
              <w:t>Work Budget/Authorization Procedure</w:t>
            </w:r>
            <w:r>
              <w:fldChar w:fldCharType="end"/>
            </w:r>
          </w:p>
          <w:p w14:paraId="23E16B22" w14:textId="77777777" w:rsidR="00BA7775" w:rsidRDefault="00BA7775" w:rsidP="00D232B8">
            <w:pPr>
              <w:pStyle w:val="TableTextEVM"/>
            </w:pPr>
            <w:r>
              <w:fldChar w:fldCharType="begin"/>
            </w:r>
            <w:r>
              <w:instrText xml:space="preserve"> REF _Ref71712535 \r \h </w:instrText>
            </w:r>
            <w:r>
              <w:fldChar w:fldCharType="separate"/>
            </w:r>
            <w:r>
              <w:t>3.4</w:t>
            </w:r>
            <w:r>
              <w:fldChar w:fldCharType="end"/>
            </w:r>
            <w:r>
              <w:t xml:space="preserve"> </w:t>
            </w:r>
            <w:r>
              <w:fldChar w:fldCharType="begin"/>
            </w:r>
            <w:r>
              <w:instrText xml:space="preserve"> REF _Ref71712541 \h </w:instrText>
            </w:r>
            <w:r>
              <w:fldChar w:fldCharType="separate"/>
            </w:r>
            <w:r w:rsidRPr="00435B10">
              <w:t>Budgeting Parameters</w:t>
            </w:r>
            <w:r>
              <w:fldChar w:fldCharType="end"/>
            </w:r>
          </w:p>
          <w:p w14:paraId="0E40C131" w14:textId="65FD57FB" w:rsidR="00BA7775" w:rsidRDefault="00BA7775" w:rsidP="00D232B8">
            <w:pPr>
              <w:pStyle w:val="TableTextEVM"/>
            </w:pPr>
            <w:r>
              <w:fldChar w:fldCharType="begin"/>
            </w:r>
            <w:r>
              <w:instrText xml:space="preserve"> REF _Ref71712577 \r \h </w:instrText>
            </w:r>
            <w:r>
              <w:fldChar w:fldCharType="separate"/>
            </w:r>
            <w:r>
              <w:t>2.7.5</w:t>
            </w:r>
            <w:r>
              <w:fldChar w:fldCharType="end"/>
            </w:r>
            <w:r>
              <w:t xml:space="preserve"> </w:t>
            </w:r>
            <w:r>
              <w:fldChar w:fldCharType="begin"/>
            </w:r>
            <w:r>
              <w:instrText xml:space="preserve"> REF _Ref71712577 \h </w:instrText>
            </w:r>
            <w:r>
              <w:fldChar w:fldCharType="separate"/>
            </w:r>
            <w:r w:rsidRPr="00435B10">
              <w:t>Planning Packages</w:t>
            </w:r>
            <w:r>
              <w:fldChar w:fldCharType="end"/>
            </w:r>
          </w:p>
          <w:p w14:paraId="02BAC4C8" w14:textId="2CBB06ED" w:rsidR="0011765B" w:rsidRPr="00435B10" w:rsidRDefault="0011765B" w:rsidP="00D232B8">
            <w:pPr>
              <w:pStyle w:val="TableTextEVM"/>
            </w:pPr>
          </w:p>
        </w:tc>
      </w:tr>
      <w:tr w:rsidR="0011765B" w:rsidRPr="00435B10" w14:paraId="226819AD" w14:textId="77777777" w:rsidTr="00D232B8">
        <w:trPr>
          <w:jc w:val="center"/>
        </w:trPr>
        <w:tc>
          <w:tcPr>
            <w:tcW w:w="1796" w:type="pct"/>
            <w:tcBorders>
              <w:bottom w:val="single" w:sz="4" w:space="0" w:color="auto"/>
            </w:tcBorders>
            <w:tcMar>
              <w:top w:w="115" w:type="dxa"/>
              <w:left w:w="115" w:type="dxa"/>
              <w:bottom w:w="115" w:type="dxa"/>
              <w:right w:w="115" w:type="dxa"/>
            </w:tcMar>
            <w:vAlign w:val="center"/>
          </w:tcPr>
          <w:p w14:paraId="12330CE0" w14:textId="77777777" w:rsidR="0011765B" w:rsidRPr="00435B10" w:rsidRDefault="0011765B" w:rsidP="00D232B8">
            <w:pPr>
              <w:pStyle w:val="TableTextEVM"/>
              <w:rPr>
                <w:i/>
              </w:rPr>
            </w:pPr>
            <w:r w:rsidRPr="00435B10">
              <w:t xml:space="preserve">Guideline 22. (2.4.a) </w:t>
            </w:r>
            <w:r w:rsidRPr="00435B10">
              <w:rPr>
                <w:i/>
              </w:rPr>
              <w:t>At least on a monthly basis, generate the following information at the CA and other levels as necessary for management control using actual cost data from, or reconcilable with, the accounting system:</w:t>
            </w:r>
          </w:p>
          <w:p w14:paraId="4B819EFA" w14:textId="77777777" w:rsidR="0011765B" w:rsidRPr="00435B10" w:rsidRDefault="0011765B" w:rsidP="00D232B8">
            <w:pPr>
              <w:pStyle w:val="TableTextEVM"/>
              <w:rPr>
                <w:i/>
              </w:rPr>
            </w:pPr>
            <w:r>
              <w:rPr>
                <w:i/>
              </w:rPr>
              <w:t>1)</w:t>
            </w:r>
            <w:r w:rsidRPr="00435B10">
              <w:rPr>
                <w:i/>
              </w:rPr>
              <w:t xml:space="preserve"> Comparison of the amount of planned budget and the amount of budget earned for work accomplished. This comparison provides the schedule variance (SV). </w:t>
            </w:r>
          </w:p>
          <w:p w14:paraId="46BCC01A" w14:textId="77777777" w:rsidR="0011765B" w:rsidRPr="00435B10" w:rsidRDefault="0011765B" w:rsidP="00D232B8">
            <w:pPr>
              <w:pStyle w:val="TableTextEVM"/>
            </w:pPr>
            <w:r>
              <w:rPr>
                <w:i/>
              </w:rPr>
              <w:t>2)</w:t>
            </w:r>
            <w:r w:rsidRPr="00435B10">
              <w:rPr>
                <w:i/>
              </w:rPr>
              <w:t xml:space="preserve"> Comparison of the amount of the budget earned </w:t>
            </w:r>
            <w:r>
              <w:rPr>
                <w:i/>
              </w:rPr>
              <w:t>and</w:t>
            </w:r>
            <w:r w:rsidRPr="00435B10">
              <w:rPr>
                <w:i/>
              </w:rPr>
              <w:t xml:space="preserve"> the actual (applied where appropriate) direct costs for the same work. This comparison provides the cost variance (CV).</w:t>
            </w:r>
          </w:p>
        </w:tc>
        <w:tc>
          <w:tcPr>
            <w:tcW w:w="1643" w:type="pct"/>
            <w:tcBorders>
              <w:bottom w:val="single" w:sz="4" w:space="0" w:color="auto"/>
            </w:tcBorders>
            <w:shd w:val="clear" w:color="auto" w:fill="EAF1DD" w:themeFill="accent3" w:themeFillTint="33"/>
            <w:tcMar>
              <w:top w:w="115" w:type="dxa"/>
              <w:left w:w="115" w:type="dxa"/>
              <w:bottom w:w="115" w:type="dxa"/>
              <w:right w:w="115" w:type="dxa"/>
            </w:tcMar>
            <w:vAlign w:val="center"/>
          </w:tcPr>
          <w:p w14:paraId="522272C5" w14:textId="77777777" w:rsidR="0011765B" w:rsidRPr="00435B10" w:rsidRDefault="0011765B" w:rsidP="00D232B8">
            <w:pPr>
              <w:pStyle w:val="TableTextEVM"/>
            </w:pPr>
          </w:p>
        </w:tc>
        <w:tc>
          <w:tcPr>
            <w:tcW w:w="1561" w:type="pct"/>
            <w:tcBorders>
              <w:bottom w:val="single" w:sz="4" w:space="0" w:color="auto"/>
            </w:tcBorders>
            <w:shd w:val="clear" w:color="auto" w:fill="EAF1DD" w:themeFill="accent3" w:themeFillTint="33"/>
            <w:tcMar>
              <w:top w:w="115" w:type="dxa"/>
              <w:left w:w="115" w:type="dxa"/>
              <w:bottom w:w="115" w:type="dxa"/>
              <w:right w:w="115" w:type="dxa"/>
            </w:tcMar>
            <w:vAlign w:val="center"/>
          </w:tcPr>
          <w:p w14:paraId="0C9DB04D" w14:textId="77777777" w:rsidR="00BA7775" w:rsidRDefault="00BA7775" w:rsidP="00D232B8">
            <w:pPr>
              <w:pStyle w:val="TableTextEVM"/>
            </w:pPr>
          </w:p>
          <w:p w14:paraId="09DCFE98" w14:textId="77777777" w:rsidR="00BA7775" w:rsidRDefault="00BA7775" w:rsidP="00D232B8">
            <w:pPr>
              <w:pStyle w:val="TableTextEVM"/>
            </w:pPr>
          </w:p>
          <w:p w14:paraId="778EFA80" w14:textId="77777777" w:rsidR="00BA7775" w:rsidRDefault="00BA7775" w:rsidP="00D232B8">
            <w:pPr>
              <w:pStyle w:val="TableTextEVM"/>
            </w:pPr>
          </w:p>
          <w:p w14:paraId="3176EC62" w14:textId="4EA45018" w:rsidR="00BA7775" w:rsidRDefault="00BA7775" w:rsidP="00D232B8">
            <w:pPr>
              <w:pStyle w:val="TableTextEVM"/>
            </w:pPr>
            <w:r>
              <w:fldChar w:fldCharType="begin"/>
            </w:r>
            <w:r>
              <w:instrText xml:space="preserve"> REF _Ref71712690 \r \h </w:instrText>
            </w:r>
            <w:r>
              <w:fldChar w:fldCharType="separate"/>
            </w:r>
            <w:r>
              <w:t>3.14</w:t>
            </w:r>
            <w:r>
              <w:fldChar w:fldCharType="end"/>
            </w:r>
            <w:r>
              <w:t xml:space="preserve"> </w:t>
            </w:r>
            <w:r>
              <w:fldChar w:fldCharType="begin"/>
            </w:r>
            <w:r>
              <w:instrText xml:space="preserve"> REF _Ref71712856 \h </w:instrText>
            </w:r>
            <w:r>
              <w:fldChar w:fldCharType="separate"/>
            </w:r>
            <w:r w:rsidRPr="00435B10">
              <w:t>Statusing Control Account Work</w:t>
            </w:r>
            <w:r>
              <w:fldChar w:fldCharType="end"/>
            </w:r>
          </w:p>
          <w:p w14:paraId="10A186C2" w14:textId="18398E1F" w:rsidR="00784563" w:rsidRDefault="00784563" w:rsidP="00D232B8">
            <w:pPr>
              <w:pStyle w:val="TableTextEVM"/>
            </w:pPr>
            <w:r>
              <w:fldChar w:fldCharType="begin"/>
            </w:r>
            <w:r>
              <w:instrText xml:space="preserve"> REF _Ref71712931 \r \h </w:instrText>
            </w:r>
            <w:r>
              <w:fldChar w:fldCharType="separate"/>
            </w:r>
            <w:r>
              <w:t>6.1</w:t>
            </w:r>
            <w:r>
              <w:fldChar w:fldCharType="end"/>
            </w:r>
            <w:r>
              <w:t xml:space="preserve"> </w:t>
            </w:r>
            <w:r>
              <w:fldChar w:fldCharType="begin"/>
            </w:r>
            <w:r>
              <w:instrText xml:space="preserve"> REF _Ref71712938 \h </w:instrText>
            </w:r>
            <w:r>
              <w:fldChar w:fldCharType="separate"/>
            </w:r>
            <w:r w:rsidRPr="00435B10">
              <w:t>Managerial Analysis</w:t>
            </w:r>
            <w:r>
              <w:t xml:space="preserve"> Introduction</w:t>
            </w:r>
            <w:r>
              <w:fldChar w:fldCharType="end"/>
            </w:r>
          </w:p>
          <w:p w14:paraId="730E01D7" w14:textId="03105DDA" w:rsidR="00784563" w:rsidRDefault="00784563" w:rsidP="00D232B8">
            <w:pPr>
              <w:pStyle w:val="TableTextEVM"/>
            </w:pPr>
            <w:r>
              <w:fldChar w:fldCharType="begin"/>
            </w:r>
            <w:r>
              <w:instrText xml:space="preserve"> REF _Ref71712949 \r \h </w:instrText>
            </w:r>
            <w:r>
              <w:fldChar w:fldCharType="separate"/>
            </w:r>
            <w:r>
              <w:t>6.2</w:t>
            </w:r>
            <w:r>
              <w:fldChar w:fldCharType="end"/>
            </w:r>
            <w:r>
              <w:t xml:space="preserve"> </w:t>
            </w:r>
            <w:r>
              <w:fldChar w:fldCharType="begin"/>
            </w:r>
            <w:r>
              <w:instrText xml:space="preserve"> REF _Ref71712955 \h </w:instrText>
            </w:r>
            <w:r>
              <w:fldChar w:fldCharType="separate"/>
            </w:r>
            <w:r w:rsidRPr="00435B10">
              <w:t>Managerial Analysis</w:t>
            </w:r>
            <w:r>
              <w:t xml:space="preserve"> Parameters</w:t>
            </w:r>
            <w:r>
              <w:fldChar w:fldCharType="end"/>
            </w:r>
          </w:p>
          <w:p w14:paraId="318CE11A" w14:textId="77777777" w:rsidR="00BA7775" w:rsidRDefault="00BA7775" w:rsidP="00D232B8">
            <w:pPr>
              <w:pStyle w:val="TableTextEVM"/>
            </w:pPr>
          </w:p>
          <w:p w14:paraId="12AD6E2B" w14:textId="5D71B6F4" w:rsidR="0011765B" w:rsidRPr="00435B10" w:rsidRDefault="0011765B" w:rsidP="00D232B8">
            <w:pPr>
              <w:pStyle w:val="TableTextEVM"/>
            </w:pPr>
          </w:p>
        </w:tc>
      </w:tr>
      <w:tr w:rsidR="0011765B" w:rsidRPr="00435B10" w14:paraId="2F901AB9" w14:textId="77777777" w:rsidTr="00D232B8">
        <w:trPr>
          <w:jc w:val="center"/>
        </w:trPr>
        <w:tc>
          <w:tcPr>
            <w:tcW w:w="1796" w:type="pct"/>
            <w:tcMar>
              <w:top w:w="115" w:type="dxa"/>
              <w:left w:w="115" w:type="dxa"/>
              <w:bottom w:w="115" w:type="dxa"/>
              <w:right w:w="115" w:type="dxa"/>
            </w:tcMar>
            <w:vAlign w:val="center"/>
          </w:tcPr>
          <w:p w14:paraId="0EADC237" w14:textId="77777777" w:rsidR="0011765B" w:rsidRPr="00435B10" w:rsidRDefault="0011765B" w:rsidP="00D232B8">
            <w:pPr>
              <w:pStyle w:val="TableTextEVM"/>
            </w:pPr>
            <w:r w:rsidRPr="00435B10">
              <w:t xml:space="preserve">Guideline 26. (2.4.e) </w:t>
            </w:r>
            <w:r w:rsidRPr="00435B10">
              <w:rPr>
                <w:i/>
              </w:rPr>
              <w:t>Implement managerial actions taken as the result of earned value information.</w:t>
            </w:r>
          </w:p>
        </w:tc>
        <w:tc>
          <w:tcPr>
            <w:tcW w:w="1643" w:type="pct"/>
            <w:shd w:val="clear" w:color="auto" w:fill="EAF1DD" w:themeFill="accent3" w:themeFillTint="33"/>
            <w:tcMar>
              <w:top w:w="115" w:type="dxa"/>
              <w:left w:w="115" w:type="dxa"/>
              <w:bottom w:w="115" w:type="dxa"/>
              <w:right w:w="115" w:type="dxa"/>
            </w:tcMar>
            <w:vAlign w:val="center"/>
          </w:tcPr>
          <w:p w14:paraId="3B006C95" w14:textId="77777777" w:rsidR="0011765B" w:rsidRPr="00435B10" w:rsidRDefault="0011765B" w:rsidP="00D232B8">
            <w:pPr>
              <w:pStyle w:val="TableTextEVM"/>
            </w:pPr>
          </w:p>
        </w:tc>
        <w:tc>
          <w:tcPr>
            <w:tcW w:w="1561" w:type="pct"/>
            <w:shd w:val="clear" w:color="auto" w:fill="EAF1DD" w:themeFill="accent3" w:themeFillTint="33"/>
            <w:tcMar>
              <w:top w:w="115" w:type="dxa"/>
              <w:left w:w="115" w:type="dxa"/>
              <w:bottom w:w="115" w:type="dxa"/>
              <w:right w:w="115" w:type="dxa"/>
            </w:tcMar>
            <w:vAlign w:val="center"/>
          </w:tcPr>
          <w:p w14:paraId="0C76960E" w14:textId="77777777" w:rsidR="00784563" w:rsidRDefault="00784563" w:rsidP="00784563">
            <w:pPr>
              <w:pStyle w:val="TableTextEVM"/>
            </w:pPr>
            <w:r>
              <w:fldChar w:fldCharType="begin"/>
            </w:r>
            <w:r>
              <w:instrText xml:space="preserve"> REF _Ref71712931 \r \h </w:instrText>
            </w:r>
            <w:r>
              <w:fldChar w:fldCharType="separate"/>
            </w:r>
            <w:r>
              <w:t>6.1</w:t>
            </w:r>
            <w:r>
              <w:fldChar w:fldCharType="end"/>
            </w:r>
            <w:r>
              <w:t xml:space="preserve"> </w:t>
            </w:r>
            <w:r>
              <w:fldChar w:fldCharType="begin"/>
            </w:r>
            <w:r>
              <w:instrText xml:space="preserve"> REF _Ref71712938 \h </w:instrText>
            </w:r>
            <w:r>
              <w:fldChar w:fldCharType="separate"/>
            </w:r>
            <w:r w:rsidRPr="00435B10">
              <w:t>Managerial Analysis</w:t>
            </w:r>
            <w:r>
              <w:t xml:space="preserve"> Introduction</w:t>
            </w:r>
            <w:r>
              <w:fldChar w:fldCharType="end"/>
            </w:r>
          </w:p>
          <w:p w14:paraId="3C6754C1" w14:textId="6F2CD61C" w:rsidR="00784563" w:rsidRDefault="00784563" w:rsidP="00784563">
            <w:pPr>
              <w:pStyle w:val="TableTextEVM"/>
            </w:pPr>
            <w:r>
              <w:fldChar w:fldCharType="begin"/>
            </w:r>
            <w:r>
              <w:instrText xml:space="preserve"> REF _Ref71712949 \r \h </w:instrText>
            </w:r>
            <w:r>
              <w:fldChar w:fldCharType="separate"/>
            </w:r>
            <w:r>
              <w:t>6.2</w:t>
            </w:r>
            <w:r>
              <w:fldChar w:fldCharType="end"/>
            </w:r>
            <w:r>
              <w:t xml:space="preserve"> </w:t>
            </w:r>
            <w:r>
              <w:fldChar w:fldCharType="begin"/>
            </w:r>
            <w:r>
              <w:instrText xml:space="preserve"> REF _Ref71712955 \h </w:instrText>
            </w:r>
            <w:r>
              <w:fldChar w:fldCharType="separate"/>
            </w:r>
            <w:r w:rsidRPr="00435B10">
              <w:t>Managerial Analysis</w:t>
            </w:r>
            <w:r>
              <w:t xml:space="preserve"> Parameters</w:t>
            </w:r>
            <w:r>
              <w:fldChar w:fldCharType="end"/>
            </w:r>
          </w:p>
          <w:p w14:paraId="2D2FBB02" w14:textId="77777777" w:rsidR="00784563" w:rsidRDefault="00784563" w:rsidP="00784563">
            <w:pPr>
              <w:pStyle w:val="TableTextEVM"/>
            </w:pPr>
            <w:r>
              <w:fldChar w:fldCharType="begin"/>
            </w:r>
            <w:r>
              <w:instrText xml:space="preserve"> REF _Ref71713025 \r \h </w:instrText>
            </w:r>
            <w:r>
              <w:fldChar w:fldCharType="separate"/>
            </w:r>
            <w:r>
              <w:t>6.4</w:t>
            </w:r>
            <w:r>
              <w:fldChar w:fldCharType="end"/>
            </w:r>
            <w:r>
              <w:t xml:space="preserve"> </w:t>
            </w:r>
            <w:r>
              <w:fldChar w:fldCharType="begin"/>
            </w:r>
            <w:r>
              <w:instrText xml:space="preserve"> REF _Ref71713033 \h </w:instrText>
            </w:r>
            <w:r>
              <w:fldChar w:fldCharType="separate"/>
            </w:r>
            <w:r w:rsidRPr="007B2244">
              <w:t>Managerial Analysis Procedure</w:t>
            </w:r>
            <w:r>
              <w:fldChar w:fldCharType="end"/>
            </w:r>
          </w:p>
          <w:p w14:paraId="261ED208" w14:textId="66A3AB30" w:rsidR="00784563" w:rsidRDefault="00784563" w:rsidP="00784563">
            <w:pPr>
              <w:pStyle w:val="TableTextEVM"/>
            </w:pPr>
            <w:r>
              <w:fldChar w:fldCharType="begin"/>
            </w:r>
            <w:r>
              <w:instrText xml:space="preserve"> REF _Ref71713114 \r \h </w:instrText>
            </w:r>
            <w:r>
              <w:fldChar w:fldCharType="separate"/>
            </w:r>
            <w:r>
              <w:t>6.6.2</w:t>
            </w:r>
            <w:r>
              <w:fldChar w:fldCharType="end"/>
            </w:r>
            <w:r>
              <w:t xml:space="preserve"> </w:t>
            </w:r>
            <w:r>
              <w:fldChar w:fldCharType="begin"/>
            </w:r>
            <w:r>
              <w:instrText xml:space="preserve"> REF _Ref71713123 \h </w:instrText>
            </w:r>
            <w:r>
              <w:fldChar w:fldCharType="separate"/>
            </w:r>
            <w:r w:rsidRPr="00435B10">
              <w:t>Variance Analysis</w:t>
            </w:r>
            <w:r>
              <w:fldChar w:fldCharType="end"/>
            </w:r>
          </w:p>
          <w:p w14:paraId="7F8F3954" w14:textId="77777777" w:rsidR="00784563" w:rsidRDefault="00784563" w:rsidP="00D232B8">
            <w:pPr>
              <w:pStyle w:val="TableTextEVM"/>
            </w:pPr>
            <w:r>
              <w:fldChar w:fldCharType="begin"/>
            </w:r>
            <w:r>
              <w:instrText xml:space="preserve"> REF _Ref71713217 \r \h </w:instrText>
            </w:r>
            <w:r>
              <w:fldChar w:fldCharType="separate"/>
            </w:r>
            <w:r>
              <w:t>6.6.3</w:t>
            </w:r>
            <w:r>
              <w:fldChar w:fldCharType="end"/>
            </w:r>
            <w:r>
              <w:t xml:space="preserve"> </w:t>
            </w:r>
            <w:r>
              <w:fldChar w:fldCharType="begin"/>
            </w:r>
            <w:r>
              <w:instrText xml:space="preserve"> REF _Ref71713224 \h </w:instrText>
            </w:r>
            <w:r>
              <w:fldChar w:fldCharType="separate"/>
            </w:r>
            <w:r w:rsidRPr="00435B10">
              <w:t>Project Management Reviews</w:t>
            </w:r>
            <w:r>
              <w:fldChar w:fldCharType="end"/>
            </w:r>
          </w:p>
          <w:p w14:paraId="08714358" w14:textId="33EDB1EE" w:rsidR="00784563" w:rsidRDefault="00784563" w:rsidP="00D232B8">
            <w:pPr>
              <w:pStyle w:val="TableTextEVM"/>
            </w:pPr>
            <w:r>
              <w:fldChar w:fldCharType="begin"/>
            </w:r>
            <w:r>
              <w:instrText xml:space="preserve"> REF _Ref71713249 \r \h </w:instrText>
            </w:r>
            <w:r>
              <w:fldChar w:fldCharType="separate"/>
            </w:r>
            <w:r>
              <w:t>6.6.4</w:t>
            </w:r>
            <w:r>
              <w:fldChar w:fldCharType="end"/>
            </w:r>
            <w:r>
              <w:t xml:space="preserve"> </w:t>
            </w:r>
            <w:r>
              <w:fldChar w:fldCharType="begin"/>
            </w:r>
            <w:r>
              <w:instrText xml:space="preserve"> REF _Ref71713254 \h </w:instrText>
            </w:r>
            <w:r>
              <w:fldChar w:fldCharType="separate"/>
            </w:r>
            <w:r w:rsidRPr="00435B10">
              <w:t>Corrective Action Monitoring</w:t>
            </w:r>
            <w:r>
              <w:fldChar w:fldCharType="end"/>
            </w:r>
            <w:r>
              <w:t xml:space="preserve"> </w:t>
            </w:r>
          </w:p>
          <w:p w14:paraId="762D192B" w14:textId="77777777" w:rsidR="00784563" w:rsidRDefault="00784563" w:rsidP="00D232B8">
            <w:pPr>
              <w:pStyle w:val="TableTextEVM"/>
            </w:pPr>
          </w:p>
          <w:p w14:paraId="0C2CD911" w14:textId="6BE4DF47" w:rsidR="0011765B" w:rsidRPr="00435B10" w:rsidRDefault="0011765B" w:rsidP="00D232B8">
            <w:pPr>
              <w:pStyle w:val="TableTextEVM"/>
            </w:pPr>
          </w:p>
        </w:tc>
      </w:tr>
      <w:tr w:rsidR="0011765B" w:rsidRPr="00435B10" w14:paraId="5BB444BA" w14:textId="77777777" w:rsidTr="00D232B8">
        <w:trPr>
          <w:jc w:val="center"/>
        </w:trPr>
        <w:tc>
          <w:tcPr>
            <w:tcW w:w="1796" w:type="pct"/>
            <w:tcBorders>
              <w:bottom w:val="single" w:sz="4" w:space="0" w:color="auto"/>
            </w:tcBorders>
            <w:tcMar>
              <w:top w:w="115" w:type="dxa"/>
              <w:left w:w="115" w:type="dxa"/>
              <w:bottom w:w="115" w:type="dxa"/>
              <w:right w:w="115" w:type="dxa"/>
            </w:tcMar>
            <w:vAlign w:val="center"/>
          </w:tcPr>
          <w:p w14:paraId="465DF1DD" w14:textId="77777777" w:rsidR="0011765B" w:rsidRPr="00435B10" w:rsidRDefault="0011765B" w:rsidP="00D232B8">
            <w:pPr>
              <w:pStyle w:val="TableTextEVM"/>
            </w:pPr>
            <w:r w:rsidRPr="00435B10">
              <w:t xml:space="preserve">Guideline 27. (2.4.f) </w:t>
            </w:r>
            <w:r w:rsidRPr="00435B10">
              <w:rPr>
                <w:i/>
              </w:rPr>
              <w:t xml:space="preserve">Develop revised </w:t>
            </w:r>
            <w:r>
              <w:rPr>
                <w:i/>
              </w:rPr>
              <w:t>estimates of cost at completion</w:t>
            </w:r>
            <w:r w:rsidRPr="00435B10">
              <w:rPr>
                <w:i/>
              </w:rPr>
              <w:t xml:space="preserve"> based on performance to date, commitment values for material, and estimates of future conditions. Compare this information with the performance measurement baseline (PMB) to identify variances at completion (VAC) important to company management and any applicable customer reporting requirements including statements of funding requirements.</w:t>
            </w:r>
          </w:p>
        </w:tc>
        <w:tc>
          <w:tcPr>
            <w:tcW w:w="1643" w:type="pct"/>
            <w:tcBorders>
              <w:bottom w:val="single" w:sz="4" w:space="0" w:color="auto"/>
            </w:tcBorders>
            <w:shd w:val="clear" w:color="auto" w:fill="EAF1DD" w:themeFill="accent3" w:themeFillTint="33"/>
            <w:tcMar>
              <w:top w:w="115" w:type="dxa"/>
              <w:left w:w="115" w:type="dxa"/>
              <w:bottom w:w="115" w:type="dxa"/>
              <w:right w:w="115" w:type="dxa"/>
            </w:tcMar>
            <w:vAlign w:val="center"/>
          </w:tcPr>
          <w:p w14:paraId="1D149024" w14:textId="77777777" w:rsidR="0011765B" w:rsidRPr="00435B10" w:rsidRDefault="0011765B" w:rsidP="00D232B8">
            <w:pPr>
              <w:pStyle w:val="TableTextEVM"/>
            </w:pPr>
          </w:p>
        </w:tc>
        <w:tc>
          <w:tcPr>
            <w:tcW w:w="1561" w:type="pct"/>
            <w:tcBorders>
              <w:bottom w:val="single" w:sz="4" w:space="0" w:color="auto"/>
            </w:tcBorders>
            <w:shd w:val="clear" w:color="auto" w:fill="EAF1DD" w:themeFill="accent3" w:themeFillTint="33"/>
            <w:tcMar>
              <w:top w:w="115" w:type="dxa"/>
              <w:left w:w="115" w:type="dxa"/>
              <w:bottom w:w="115" w:type="dxa"/>
              <w:right w:w="115" w:type="dxa"/>
            </w:tcMar>
            <w:vAlign w:val="center"/>
          </w:tcPr>
          <w:p w14:paraId="6242E126" w14:textId="3BAE1FAD" w:rsidR="003D000F" w:rsidRDefault="003D000F" w:rsidP="003D000F">
            <w:pPr>
              <w:pStyle w:val="TableTextEVM"/>
            </w:pPr>
            <w:r>
              <w:fldChar w:fldCharType="begin"/>
            </w:r>
            <w:r>
              <w:instrText xml:space="preserve"> REF _Ref71712949 \r \h </w:instrText>
            </w:r>
            <w:r>
              <w:fldChar w:fldCharType="separate"/>
            </w:r>
            <w:r>
              <w:t>6.2</w:t>
            </w:r>
            <w:r>
              <w:fldChar w:fldCharType="end"/>
            </w:r>
            <w:r>
              <w:t xml:space="preserve"> </w:t>
            </w:r>
            <w:r>
              <w:fldChar w:fldCharType="begin"/>
            </w:r>
            <w:r>
              <w:instrText xml:space="preserve"> REF _Ref71712955 \h </w:instrText>
            </w:r>
            <w:r>
              <w:fldChar w:fldCharType="separate"/>
            </w:r>
            <w:r w:rsidRPr="00435B10">
              <w:t>Managerial Analysis</w:t>
            </w:r>
            <w:r>
              <w:t xml:space="preserve"> Parameters</w:t>
            </w:r>
            <w:r>
              <w:fldChar w:fldCharType="end"/>
            </w:r>
          </w:p>
          <w:p w14:paraId="2201FA2E" w14:textId="00C50546" w:rsidR="003D000F" w:rsidRDefault="003D000F" w:rsidP="003D000F">
            <w:pPr>
              <w:pStyle w:val="TableTextEVM"/>
            </w:pPr>
            <w:r>
              <w:fldChar w:fldCharType="begin"/>
            </w:r>
            <w:r>
              <w:instrText xml:space="preserve"> REF _Ref73631575 \r \h </w:instrText>
            </w:r>
            <w:r>
              <w:fldChar w:fldCharType="separate"/>
            </w:r>
            <w:r>
              <w:t>6.12.1</w:t>
            </w:r>
            <w:r>
              <w:fldChar w:fldCharType="end"/>
            </w:r>
            <w:r>
              <w:t xml:space="preserve"> </w:t>
            </w:r>
            <w:r>
              <w:fldChar w:fldCharType="begin"/>
            </w:r>
            <w:r>
              <w:instrText xml:space="preserve"> REF _Ref73631575 \h </w:instrText>
            </w:r>
            <w:r>
              <w:fldChar w:fldCharType="separate"/>
            </w:r>
            <w:r w:rsidRPr="00435B10">
              <w:t>EAC Defined</w:t>
            </w:r>
            <w:r>
              <w:fldChar w:fldCharType="end"/>
            </w:r>
          </w:p>
          <w:p w14:paraId="0DC6E309" w14:textId="61771C00" w:rsidR="0011765B" w:rsidRPr="00784563" w:rsidRDefault="003D000F" w:rsidP="00D232B8">
            <w:pPr>
              <w:pStyle w:val="TableTextEVM"/>
              <w:rPr>
                <w:color w:val="FF0000"/>
              </w:rPr>
            </w:pPr>
            <w:r w:rsidRPr="003D000F">
              <w:fldChar w:fldCharType="begin"/>
            </w:r>
            <w:r w:rsidRPr="003D000F">
              <w:instrText xml:space="preserve"> REF _Ref73631608 \r \h </w:instrText>
            </w:r>
            <w:r w:rsidRPr="003D000F">
              <w:fldChar w:fldCharType="separate"/>
            </w:r>
            <w:r w:rsidRPr="003D000F">
              <w:t>6.12.1.1</w:t>
            </w:r>
            <w:r w:rsidRPr="003D000F">
              <w:fldChar w:fldCharType="end"/>
            </w:r>
            <w:r>
              <w:rPr>
                <w:color w:val="FF0000"/>
              </w:rPr>
              <w:t xml:space="preserve"> </w:t>
            </w:r>
            <w:r>
              <w:rPr>
                <w:color w:val="FF0000"/>
              </w:rPr>
              <w:fldChar w:fldCharType="begin"/>
            </w:r>
            <w:r>
              <w:rPr>
                <w:color w:val="FF0000"/>
              </w:rPr>
              <w:instrText xml:space="preserve"> REF _Ref73631608 \h </w:instrText>
            </w:r>
            <w:r>
              <w:rPr>
                <w:color w:val="FF0000"/>
              </w:rPr>
            </w:r>
            <w:r>
              <w:rPr>
                <w:color w:val="FF0000"/>
              </w:rPr>
              <w:fldChar w:fldCharType="separate"/>
            </w:r>
            <w:r w:rsidRPr="00435B10">
              <w:t>EAC Revision</w:t>
            </w:r>
            <w:r>
              <w:rPr>
                <w:color w:val="FF0000"/>
              </w:rPr>
              <w:fldChar w:fldCharType="end"/>
            </w:r>
          </w:p>
          <w:p w14:paraId="419B4919" w14:textId="594F21FB" w:rsidR="003D000F" w:rsidRDefault="003D000F" w:rsidP="00D232B8">
            <w:pPr>
              <w:pStyle w:val="TableTextEVM"/>
              <w:rPr>
                <w:color w:val="FF0000"/>
              </w:rPr>
            </w:pPr>
            <w:r w:rsidRPr="003D000F">
              <w:fldChar w:fldCharType="begin"/>
            </w:r>
            <w:r w:rsidRPr="003D000F">
              <w:instrText xml:space="preserve"> REF _Ref73631646 \r \h </w:instrText>
            </w:r>
            <w:r w:rsidRPr="003D000F">
              <w:fldChar w:fldCharType="separate"/>
            </w:r>
            <w:r w:rsidRPr="003D000F">
              <w:t>6.12.6</w:t>
            </w:r>
            <w:r w:rsidRPr="003D000F">
              <w:fldChar w:fldCharType="end"/>
            </w:r>
            <w:r>
              <w:rPr>
                <w:color w:val="FF0000"/>
              </w:rPr>
              <w:t xml:space="preserve"> </w:t>
            </w:r>
            <w:r>
              <w:rPr>
                <w:color w:val="FF0000"/>
              </w:rPr>
              <w:fldChar w:fldCharType="begin"/>
            </w:r>
            <w:r>
              <w:rPr>
                <w:color w:val="FF0000"/>
              </w:rPr>
              <w:instrText xml:space="preserve"> REF _Ref73631646 \h </w:instrText>
            </w:r>
            <w:r>
              <w:rPr>
                <w:color w:val="FF0000"/>
              </w:rPr>
            </w:r>
            <w:r>
              <w:rPr>
                <w:color w:val="FF0000"/>
              </w:rPr>
              <w:fldChar w:fldCharType="separate"/>
            </w:r>
            <w:r w:rsidRPr="00435B10">
              <w:t>Preparation of Revised EACs</w:t>
            </w:r>
            <w:r>
              <w:rPr>
                <w:color w:val="FF0000"/>
              </w:rPr>
              <w:fldChar w:fldCharType="end"/>
            </w:r>
          </w:p>
          <w:p w14:paraId="4BD781D9" w14:textId="728B57B8" w:rsidR="003D000F" w:rsidRDefault="003D000F" w:rsidP="00D232B8">
            <w:pPr>
              <w:pStyle w:val="TableTextEVM"/>
              <w:rPr>
                <w:color w:val="FF0000"/>
              </w:rPr>
            </w:pPr>
            <w:r w:rsidRPr="003D000F">
              <w:fldChar w:fldCharType="begin"/>
            </w:r>
            <w:r w:rsidRPr="003D000F">
              <w:instrText xml:space="preserve"> REF _Ref73631697 \r \h </w:instrText>
            </w:r>
            <w:r w:rsidRPr="003D000F">
              <w:fldChar w:fldCharType="separate"/>
            </w:r>
            <w:r w:rsidRPr="003D000F">
              <w:t>6.12.7</w:t>
            </w:r>
            <w:r w:rsidRPr="003D000F">
              <w:fldChar w:fldCharType="end"/>
            </w:r>
            <w:r w:rsidRPr="003D000F">
              <w:t xml:space="preserve"> </w:t>
            </w:r>
            <w:r>
              <w:rPr>
                <w:color w:val="FF0000"/>
              </w:rPr>
              <w:fldChar w:fldCharType="begin"/>
            </w:r>
            <w:r>
              <w:rPr>
                <w:color w:val="FF0000"/>
              </w:rPr>
              <w:instrText xml:space="preserve"> REF _Ref73631697 \h </w:instrText>
            </w:r>
            <w:r>
              <w:rPr>
                <w:color w:val="FF0000"/>
              </w:rPr>
            </w:r>
            <w:r>
              <w:rPr>
                <w:color w:val="FF0000"/>
              </w:rPr>
              <w:fldChar w:fldCharType="separate"/>
            </w:r>
            <w:r w:rsidRPr="00435B10">
              <w:t>ETC/EAC Requirements</w:t>
            </w:r>
            <w:r>
              <w:rPr>
                <w:color w:val="FF0000"/>
              </w:rPr>
              <w:fldChar w:fldCharType="end"/>
            </w:r>
          </w:p>
          <w:p w14:paraId="05885F14" w14:textId="1586C12A" w:rsidR="0011765B" w:rsidRPr="00435B10" w:rsidRDefault="0011765B" w:rsidP="00D232B8">
            <w:pPr>
              <w:pStyle w:val="TableTextEVM"/>
            </w:pPr>
          </w:p>
        </w:tc>
      </w:tr>
      <w:tr w:rsidR="004D618D" w:rsidRPr="00435B10" w14:paraId="76A32133" w14:textId="77777777" w:rsidTr="003A2C3D">
        <w:trPr>
          <w:jc w:val="center"/>
        </w:trPr>
        <w:tc>
          <w:tcPr>
            <w:tcW w:w="5000" w:type="pct"/>
            <w:gridSpan w:val="3"/>
            <w:shd w:val="clear" w:color="auto" w:fill="DBE5F1" w:themeFill="accent1" w:themeFillTint="33"/>
            <w:tcMar>
              <w:top w:w="58" w:type="dxa"/>
              <w:left w:w="115" w:type="dxa"/>
              <w:bottom w:w="58" w:type="dxa"/>
              <w:right w:w="115" w:type="dxa"/>
            </w:tcMar>
            <w:vAlign w:val="center"/>
          </w:tcPr>
          <w:p w14:paraId="799B8EBA" w14:textId="77777777" w:rsidR="004D618D" w:rsidRPr="00435B10" w:rsidRDefault="004D618D" w:rsidP="003A2C3D">
            <w:pPr>
              <w:pStyle w:val="TableHeadingEVMleft"/>
              <w:jc w:val="center"/>
              <w:rPr>
                <w:rFonts w:ascii="Arial" w:hAnsi="Arial" w:cs="Arial"/>
              </w:rPr>
            </w:pPr>
            <w:r w:rsidRPr="00435B10">
              <w:rPr>
                <w:rFonts w:ascii="Arial" w:hAnsi="Arial" w:cs="Arial"/>
              </w:rPr>
              <w:t>2. SCHEDULING</w:t>
            </w:r>
          </w:p>
          <w:p w14:paraId="5FBF6C2E" w14:textId="77777777" w:rsidR="004D618D" w:rsidRPr="00435B10" w:rsidRDefault="004D618D" w:rsidP="003A2C3D">
            <w:pPr>
              <w:pStyle w:val="TableHeadingEVMleft"/>
              <w:jc w:val="center"/>
              <w:rPr>
                <w:rFonts w:ascii="Arial" w:hAnsi="Arial" w:cs="Arial"/>
              </w:rPr>
            </w:pPr>
            <w:r w:rsidRPr="00435B10">
              <w:rPr>
                <w:rFonts w:ascii="Arial" w:hAnsi="Arial" w:cs="Arial"/>
              </w:rPr>
              <w:t>Key Process Guidelines: 6 and 7</w:t>
            </w:r>
          </w:p>
          <w:p w14:paraId="4DA60F3B" w14:textId="77777777" w:rsidR="004D618D" w:rsidRPr="00435B10" w:rsidRDefault="004D618D" w:rsidP="003A2C3D">
            <w:pPr>
              <w:pStyle w:val="TableHeadingEVMleft"/>
              <w:jc w:val="center"/>
              <w:rPr>
                <w:rFonts w:ascii="Arial" w:hAnsi="Arial" w:cs="Arial"/>
                <w:bCs/>
                <w:sz w:val="20"/>
              </w:rPr>
            </w:pPr>
            <w:r w:rsidRPr="00435B10">
              <w:rPr>
                <w:rFonts w:ascii="Arial" w:hAnsi="Arial" w:cs="Arial"/>
              </w:rPr>
              <w:t>Cross-Process Guidelines: 23</w:t>
            </w:r>
          </w:p>
        </w:tc>
      </w:tr>
      <w:tr w:rsidR="004D618D" w:rsidRPr="00435B10" w14:paraId="242FD9CD" w14:textId="77777777" w:rsidTr="003A2C3D">
        <w:trPr>
          <w:jc w:val="center"/>
        </w:trPr>
        <w:tc>
          <w:tcPr>
            <w:tcW w:w="1796" w:type="pct"/>
            <w:tcMar>
              <w:top w:w="115" w:type="dxa"/>
              <w:left w:w="115" w:type="dxa"/>
              <w:bottom w:w="115" w:type="dxa"/>
              <w:right w:w="115" w:type="dxa"/>
            </w:tcMar>
            <w:vAlign w:val="center"/>
          </w:tcPr>
          <w:p w14:paraId="6B3D8867" w14:textId="77777777" w:rsidR="004D618D" w:rsidRPr="00435B10" w:rsidRDefault="004D618D" w:rsidP="003A2C3D">
            <w:pPr>
              <w:pStyle w:val="TableTextEVM"/>
              <w:rPr>
                <w:bCs/>
              </w:rPr>
            </w:pPr>
            <w:r w:rsidRPr="00435B10">
              <w:t xml:space="preserve">Guideline 6. (2.2.a) </w:t>
            </w:r>
            <w:r w:rsidRPr="00435B10">
              <w:rPr>
                <w:i/>
              </w:rPr>
              <w:t>Schedule the authorized work in a manner that describes the sequence of work and identifies significant task interdependencies required to meet the requirements of the program.</w:t>
            </w:r>
          </w:p>
        </w:tc>
        <w:tc>
          <w:tcPr>
            <w:tcW w:w="1643" w:type="pct"/>
            <w:shd w:val="clear" w:color="auto" w:fill="EAF1DD" w:themeFill="accent3" w:themeFillTint="33"/>
            <w:tcMar>
              <w:top w:w="115" w:type="dxa"/>
              <w:left w:w="115" w:type="dxa"/>
              <w:bottom w:w="115" w:type="dxa"/>
              <w:right w:w="115" w:type="dxa"/>
            </w:tcMar>
            <w:vAlign w:val="center"/>
          </w:tcPr>
          <w:p w14:paraId="1BB1EA7D" w14:textId="4771EC3E" w:rsidR="00D31854" w:rsidRDefault="00D31854" w:rsidP="003A2C3D">
            <w:pPr>
              <w:pStyle w:val="TableTextEVM"/>
            </w:pPr>
            <w:r>
              <w:fldChar w:fldCharType="begin"/>
            </w:r>
            <w:r>
              <w:instrText xml:space="preserve"> REF _Ref73638924 \r \h </w:instrText>
            </w:r>
            <w:r>
              <w:fldChar w:fldCharType="separate"/>
            </w:r>
            <w:r>
              <w:t>2.1</w:t>
            </w:r>
            <w:r>
              <w:fldChar w:fldCharType="end"/>
            </w:r>
            <w:r>
              <w:t xml:space="preserve"> </w:t>
            </w:r>
            <w:r>
              <w:fldChar w:fldCharType="begin"/>
            </w:r>
            <w:r>
              <w:instrText xml:space="preserve"> REF _Ref73638933 \h </w:instrText>
            </w:r>
            <w:r>
              <w:fldChar w:fldCharType="separate"/>
            </w:r>
            <w:r>
              <w:t>Scheduling Introduction</w:t>
            </w:r>
            <w:r>
              <w:fldChar w:fldCharType="end"/>
            </w:r>
          </w:p>
          <w:p w14:paraId="7BC2CB48" w14:textId="77777777" w:rsidR="00D31854" w:rsidRDefault="00D31854" w:rsidP="003A2C3D">
            <w:pPr>
              <w:pStyle w:val="TableTextEVM"/>
            </w:pPr>
            <w:r>
              <w:fldChar w:fldCharType="begin"/>
            </w:r>
            <w:r>
              <w:instrText xml:space="preserve"> REF _Ref70352737 \r \h </w:instrText>
            </w:r>
            <w:r>
              <w:fldChar w:fldCharType="separate"/>
            </w:r>
            <w:r>
              <w:t>2.2</w:t>
            </w:r>
            <w:r>
              <w:fldChar w:fldCharType="end"/>
            </w:r>
            <w:r>
              <w:t xml:space="preserve"> </w:t>
            </w:r>
            <w:r>
              <w:fldChar w:fldCharType="begin"/>
            </w:r>
            <w:r>
              <w:instrText xml:space="preserve"> REF _Ref70352737 \h </w:instrText>
            </w:r>
            <w:r>
              <w:fldChar w:fldCharType="separate"/>
            </w:r>
            <w:r>
              <w:t xml:space="preserve">Scheduling </w:t>
            </w:r>
            <w:r w:rsidRPr="00435B10">
              <w:t>Parameters</w:t>
            </w:r>
            <w:r>
              <w:fldChar w:fldCharType="end"/>
            </w:r>
          </w:p>
          <w:p w14:paraId="106854CA" w14:textId="77777777" w:rsidR="00D31854" w:rsidRDefault="00D31854" w:rsidP="003A2C3D">
            <w:pPr>
              <w:pStyle w:val="TableTextEVM"/>
            </w:pPr>
            <w:r>
              <w:fldChar w:fldCharType="begin"/>
            </w:r>
            <w:r>
              <w:instrText xml:space="preserve"> REF _Ref73639820 \r \h </w:instrText>
            </w:r>
            <w:r>
              <w:fldChar w:fldCharType="separate"/>
            </w:r>
            <w:r>
              <w:t>2.4</w:t>
            </w:r>
            <w:r>
              <w:fldChar w:fldCharType="end"/>
            </w:r>
            <w:r>
              <w:t xml:space="preserve"> </w:t>
            </w:r>
            <w:r>
              <w:fldChar w:fldCharType="begin"/>
            </w:r>
            <w:r>
              <w:instrText xml:space="preserve"> REF _Ref73639835 \h </w:instrText>
            </w:r>
            <w:r>
              <w:fldChar w:fldCharType="separate"/>
            </w:r>
            <w:r>
              <w:t>Scheduling</w:t>
            </w:r>
            <w:r w:rsidRPr="00435B10">
              <w:t xml:space="preserve"> Procedure</w:t>
            </w:r>
            <w:r>
              <w:fldChar w:fldCharType="end"/>
            </w:r>
          </w:p>
          <w:p w14:paraId="6C1ED354" w14:textId="77777777" w:rsidR="00D31854" w:rsidRDefault="00D31854" w:rsidP="003A2C3D">
            <w:pPr>
              <w:pStyle w:val="TableTextEVM"/>
            </w:pPr>
            <w:r>
              <w:fldChar w:fldCharType="begin"/>
            </w:r>
            <w:r>
              <w:instrText xml:space="preserve"> REF _Ref73639863 \r \h </w:instrText>
            </w:r>
            <w:r>
              <w:fldChar w:fldCharType="separate"/>
            </w:r>
            <w:r>
              <w:t>2.6.4</w:t>
            </w:r>
            <w:r>
              <w:fldChar w:fldCharType="end"/>
            </w:r>
            <w:r>
              <w:t xml:space="preserve"> </w:t>
            </w:r>
            <w:r>
              <w:fldChar w:fldCharType="begin"/>
            </w:r>
            <w:r>
              <w:instrText xml:space="preserve"> REF _Ref73639877 \h </w:instrText>
            </w:r>
            <w:r>
              <w:fldChar w:fldCharType="separate"/>
            </w:r>
            <w:r w:rsidRPr="00435B10">
              <w:t>Intermediate-Level Schedules</w:t>
            </w:r>
            <w:r>
              <w:fldChar w:fldCharType="end"/>
            </w:r>
          </w:p>
          <w:p w14:paraId="4332D452" w14:textId="65E15341" w:rsidR="004D618D" w:rsidRPr="00D31854" w:rsidRDefault="00D31854" w:rsidP="003A2C3D">
            <w:pPr>
              <w:pStyle w:val="TableTextEVM"/>
            </w:pPr>
            <w:r>
              <w:fldChar w:fldCharType="begin"/>
            </w:r>
            <w:r>
              <w:instrText xml:space="preserve"> REF _Ref73639891 \r \h </w:instrText>
            </w:r>
            <w:r>
              <w:fldChar w:fldCharType="separate"/>
            </w:r>
            <w:r>
              <w:t>2.6.5</w:t>
            </w:r>
            <w:r>
              <w:fldChar w:fldCharType="end"/>
            </w:r>
            <w:r>
              <w:t xml:space="preserve"> </w:t>
            </w:r>
            <w:r>
              <w:fldChar w:fldCharType="begin"/>
            </w:r>
            <w:r>
              <w:instrText xml:space="preserve"> REF _Ref73639898 \h </w:instrText>
            </w:r>
            <w:r>
              <w:fldChar w:fldCharType="separate"/>
            </w:r>
            <w:r w:rsidRPr="009F6B43">
              <w:t>The Integrated Master Schedule</w:t>
            </w:r>
            <w:r>
              <w:fldChar w:fldCharType="end"/>
            </w:r>
            <w:r w:rsidRPr="00D31854">
              <w:t xml:space="preserve"> </w:t>
            </w:r>
          </w:p>
        </w:tc>
        <w:tc>
          <w:tcPr>
            <w:tcW w:w="1561" w:type="pct"/>
            <w:shd w:val="clear" w:color="auto" w:fill="EAF1DD" w:themeFill="accent3" w:themeFillTint="33"/>
            <w:tcMar>
              <w:top w:w="115" w:type="dxa"/>
              <w:left w:w="115" w:type="dxa"/>
              <w:bottom w:w="115" w:type="dxa"/>
              <w:right w:w="115" w:type="dxa"/>
            </w:tcMar>
            <w:vAlign w:val="center"/>
          </w:tcPr>
          <w:p w14:paraId="10082994" w14:textId="77777777" w:rsidR="004D618D" w:rsidRPr="00435B10" w:rsidRDefault="004D618D" w:rsidP="003A2C3D">
            <w:pPr>
              <w:pStyle w:val="TableTextEVM"/>
              <w:rPr>
                <w:b/>
                <w:bCs/>
              </w:rPr>
            </w:pPr>
          </w:p>
        </w:tc>
      </w:tr>
      <w:tr w:rsidR="004D618D" w:rsidRPr="00435B10" w14:paraId="28F8D333" w14:textId="77777777" w:rsidTr="003A2C3D">
        <w:trPr>
          <w:jc w:val="center"/>
        </w:trPr>
        <w:tc>
          <w:tcPr>
            <w:tcW w:w="1796" w:type="pct"/>
            <w:tcMar>
              <w:top w:w="115" w:type="dxa"/>
              <w:left w:w="115" w:type="dxa"/>
              <w:bottom w:w="115" w:type="dxa"/>
              <w:right w:w="115" w:type="dxa"/>
            </w:tcMar>
            <w:vAlign w:val="center"/>
          </w:tcPr>
          <w:p w14:paraId="5AC34871" w14:textId="77777777" w:rsidR="004D618D" w:rsidRPr="00435B10" w:rsidRDefault="004D618D" w:rsidP="003A2C3D">
            <w:pPr>
              <w:pStyle w:val="TableTextEVM"/>
              <w:rPr>
                <w:bCs/>
              </w:rPr>
            </w:pPr>
            <w:r w:rsidRPr="00435B10">
              <w:t xml:space="preserve">Guideline 7. (2.2.b) </w:t>
            </w:r>
            <w:r w:rsidRPr="00435B10">
              <w:rPr>
                <w:i/>
              </w:rPr>
              <w:t>Identify physical products, milestones, technical performance goals or other indicators that will be used to measure progress.</w:t>
            </w:r>
          </w:p>
        </w:tc>
        <w:tc>
          <w:tcPr>
            <w:tcW w:w="1643" w:type="pct"/>
            <w:shd w:val="clear" w:color="auto" w:fill="EAF1DD" w:themeFill="accent3" w:themeFillTint="33"/>
            <w:tcMar>
              <w:top w:w="115" w:type="dxa"/>
              <w:left w:w="115" w:type="dxa"/>
              <w:bottom w:w="115" w:type="dxa"/>
              <w:right w:w="115" w:type="dxa"/>
            </w:tcMar>
            <w:vAlign w:val="center"/>
          </w:tcPr>
          <w:p w14:paraId="4A1C7050" w14:textId="77777777" w:rsidR="004906DA" w:rsidRDefault="004906DA" w:rsidP="004906DA">
            <w:pPr>
              <w:pStyle w:val="TableTextEVM"/>
            </w:pPr>
            <w:r>
              <w:fldChar w:fldCharType="begin"/>
            </w:r>
            <w:r>
              <w:instrText xml:space="preserve"> REF _Ref73638924 \r \h </w:instrText>
            </w:r>
            <w:r>
              <w:fldChar w:fldCharType="separate"/>
            </w:r>
            <w:r>
              <w:t>2.1</w:t>
            </w:r>
            <w:r>
              <w:fldChar w:fldCharType="end"/>
            </w:r>
            <w:r>
              <w:t xml:space="preserve"> </w:t>
            </w:r>
            <w:r>
              <w:fldChar w:fldCharType="begin"/>
            </w:r>
            <w:r>
              <w:instrText xml:space="preserve"> REF _Ref73638933 \h </w:instrText>
            </w:r>
            <w:r>
              <w:fldChar w:fldCharType="separate"/>
            </w:r>
            <w:r>
              <w:t>Scheduling Introduction</w:t>
            </w:r>
            <w:r>
              <w:fldChar w:fldCharType="end"/>
            </w:r>
          </w:p>
          <w:p w14:paraId="59377E8D" w14:textId="77777777" w:rsidR="004906DA" w:rsidRDefault="004906DA" w:rsidP="004906DA">
            <w:pPr>
              <w:pStyle w:val="TableTextEVM"/>
            </w:pPr>
            <w:r>
              <w:fldChar w:fldCharType="begin"/>
            </w:r>
            <w:r>
              <w:instrText xml:space="preserve"> REF _Ref70352737 \r \h </w:instrText>
            </w:r>
            <w:r>
              <w:fldChar w:fldCharType="separate"/>
            </w:r>
            <w:r>
              <w:t>2.2</w:t>
            </w:r>
            <w:r>
              <w:fldChar w:fldCharType="end"/>
            </w:r>
            <w:r>
              <w:t xml:space="preserve"> </w:t>
            </w:r>
            <w:r>
              <w:fldChar w:fldCharType="begin"/>
            </w:r>
            <w:r>
              <w:instrText xml:space="preserve"> REF _Ref70352737 \h </w:instrText>
            </w:r>
            <w:r>
              <w:fldChar w:fldCharType="separate"/>
            </w:r>
            <w:r>
              <w:t xml:space="preserve">Scheduling </w:t>
            </w:r>
            <w:r w:rsidRPr="00435B10">
              <w:t>Parameters</w:t>
            </w:r>
            <w:r>
              <w:fldChar w:fldCharType="end"/>
            </w:r>
          </w:p>
          <w:p w14:paraId="25AAAF76" w14:textId="77777777" w:rsidR="004906DA" w:rsidRDefault="004906DA" w:rsidP="004906DA">
            <w:pPr>
              <w:pStyle w:val="TableTextEVM"/>
            </w:pPr>
            <w:r>
              <w:fldChar w:fldCharType="begin"/>
            </w:r>
            <w:r>
              <w:instrText xml:space="preserve"> REF _Ref73639820 \r \h </w:instrText>
            </w:r>
            <w:r>
              <w:fldChar w:fldCharType="separate"/>
            </w:r>
            <w:r>
              <w:t>2.4</w:t>
            </w:r>
            <w:r>
              <w:fldChar w:fldCharType="end"/>
            </w:r>
            <w:r>
              <w:t xml:space="preserve"> </w:t>
            </w:r>
            <w:r>
              <w:fldChar w:fldCharType="begin"/>
            </w:r>
            <w:r>
              <w:instrText xml:space="preserve"> REF _Ref73639835 \h </w:instrText>
            </w:r>
            <w:r>
              <w:fldChar w:fldCharType="separate"/>
            </w:r>
            <w:r>
              <w:t>Scheduling</w:t>
            </w:r>
            <w:r w:rsidRPr="00435B10">
              <w:t xml:space="preserve"> Procedure</w:t>
            </w:r>
            <w:r>
              <w:fldChar w:fldCharType="end"/>
            </w:r>
          </w:p>
          <w:p w14:paraId="40E03335" w14:textId="45DD6A2F" w:rsidR="004906DA" w:rsidRDefault="004906DA" w:rsidP="003A2C3D">
            <w:pPr>
              <w:pStyle w:val="TableTextEVM"/>
            </w:pPr>
            <w:r>
              <w:fldChar w:fldCharType="begin"/>
            </w:r>
            <w:r>
              <w:instrText xml:space="preserve"> REF _Ref73639988 \r \h </w:instrText>
            </w:r>
            <w:r>
              <w:fldChar w:fldCharType="separate"/>
            </w:r>
            <w:r>
              <w:t>2.5</w:t>
            </w:r>
            <w:r>
              <w:fldChar w:fldCharType="end"/>
            </w:r>
            <w:r>
              <w:t xml:space="preserve"> </w:t>
            </w:r>
            <w:r>
              <w:fldChar w:fldCharType="begin"/>
            </w:r>
            <w:r>
              <w:instrText xml:space="preserve"> REF _Ref73639994 \h </w:instrText>
            </w:r>
            <w:r>
              <w:fldChar w:fldCharType="separate"/>
            </w:r>
            <w:r w:rsidRPr="00435B10">
              <w:t>Schedule Status and Update Procedure</w:t>
            </w:r>
            <w:r>
              <w:fldChar w:fldCharType="end"/>
            </w:r>
          </w:p>
          <w:p w14:paraId="5FA2CD78" w14:textId="77777777" w:rsidR="004906DA" w:rsidRDefault="004906DA" w:rsidP="003A2C3D">
            <w:pPr>
              <w:pStyle w:val="TableTextEVM"/>
            </w:pPr>
            <w:r>
              <w:fldChar w:fldCharType="begin"/>
            </w:r>
            <w:r>
              <w:instrText xml:space="preserve"> REF _Ref73640015 \r \h </w:instrText>
            </w:r>
            <w:r>
              <w:fldChar w:fldCharType="separate"/>
            </w:r>
            <w:r>
              <w:t>2.11</w:t>
            </w:r>
            <w:r>
              <w:fldChar w:fldCharType="end"/>
            </w:r>
            <w:r>
              <w:t xml:space="preserve"> </w:t>
            </w:r>
            <w:r>
              <w:fldChar w:fldCharType="begin"/>
            </w:r>
            <w:r>
              <w:instrText xml:space="preserve"> REF _Ref73640021 \h </w:instrText>
            </w:r>
            <w:r>
              <w:fldChar w:fldCharType="separate"/>
            </w:r>
            <w:r w:rsidRPr="00435B10">
              <w:t>IMS Baseline Considerations</w:t>
            </w:r>
            <w:r>
              <w:fldChar w:fldCharType="end"/>
            </w:r>
          </w:p>
          <w:p w14:paraId="0B9232DF" w14:textId="573C1DA9" w:rsidR="004D618D" w:rsidRPr="004906DA" w:rsidRDefault="004906DA" w:rsidP="003A2C3D">
            <w:pPr>
              <w:pStyle w:val="TableTextEVM"/>
            </w:pPr>
            <w:r>
              <w:fldChar w:fldCharType="begin"/>
            </w:r>
            <w:r>
              <w:instrText xml:space="preserve"> REF _Ref73640051 \r \h </w:instrText>
            </w:r>
            <w:r>
              <w:fldChar w:fldCharType="separate"/>
            </w:r>
            <w:r>
              <w:t>2.7</w:t>
            </w:r>
            <w:r>
              <w:fldChar w:fldCharType="end"/>
            </w:r>
            <w:r>
              <w:t xml:space="preserve"> </w:t>
            </w:r>
            <w:r>
              <w:fldChar w:fldCharType="begin"/>
            </w:r>
            <w:r>
              <w:instrText xml:space="preserve"> REF _Ref73640066 \h </w:instrText>
            </w:r>
            <w:r>
              <w:fldChar w:fldCharType="separate"/>
            </w:r>
            <w:r w:rsidRPr="00F5343C">
              <w:t>Work Package Development including PMT</w:t>
            </w:r>
            <w:r>
              <w:fldChar w:fldCharType="end"/>
            </w:r>
          </w:p>
        </w:tc>
        <w:tc>
          <w:tcPr>
            <w:tcW w:w="1561" w:type="pct"/>
            <w:shd w:val="clear" w:color="auto" w:fill="EAF1DD" w:themeFill="accent3" w:themeFillTint="33"/>
            <w:tcMar>
              <w:top w:w="115" w:type="dxa"/>
              <w:left w:w="115" w:type="dxa"/>
              <w:bottom w:w="115" w:type="dxa"/>
              <w:right w:w="115" w:type="dxa"/>
            </w:tcMar>
            <w:vAlign w:val="center"/>
          </w:tcPr>
          <w:p w14:paraId="02B65C1F" w14:textId="77777777" w:rsidR="004D618D" w:rsidRPr="00435B10" w:rsidRDefault="004D618D" w:rsidP="003A2C3D">
            <w:pPr>
              <w:pStyle w:val="TableTextEVM"/>
              <w:rPr>
                <w:b/>
                <w:bCs/>
              </w:rPr>
            </w:pPr>
          </w:p>
        </w:tc>
      </w:tr>
      <w:tr w:rsidR="004D618D" w:rsidRPr="00435B10" w14:paraId="166B3286" w14:textId="77777777" w:rsidTr="003A2C3D">
        <w:trPr>
          <w:jc w:val="center"/>
        </w:trPr>
        <w:tc>
          <w:tcPr>
            <w:tcW w:w="1796" w:type="pct"/>
            <w:tcMar>
              <w:top w:w="115" w:type="dxa"/>
              <w:left w:w="115" w:type="dxa"/>
              <w:bottom w:w="115" w:type="dxa"/>
              <w:right w:w="115" w:type="dxa"/>
            </w:tcMar>
            <w:vAlign w:val="center"/>
          </w:tcPr>
          <w:p w14:paraId="6CCB1F5F" w14:textId="77777777" w:rsidR="004D618D" w:rsidRPr="00435B10" w:rsidRDefault="004D618D" w:rsidP="003A2C3D">
            <w:pPr>
              <w:pStyle w:val="TableTextEVM"/>
              <w:rPr>
                <w:bCs/>
              </w:rPr>
            </w:pPr>
            <w:r w:rsidRPr="00435B10">
              <w:t xml:space="preserve">Guideline 23. (2.4.b) </w:t>
            </w:r>
            <w:r w:rsidRPr="00435B10">
              <w:rPr>
                <w:i/>
              </w:rPr>
              <w:t>Identify, at least monthly, the significant differences between both planned and actual schedule performance and planned and actual cost performance, and provide the reasons for the variances in the detail needed by program management.</w:t>
            </w:r>
          </w:p>
        </w:tc>
        <w:tc>
          <w:tcPr>
            <w:tcW w:w="1643" w:type="pct"/>
            <w:shd w:val="clear" w:color="auto" w:fill="EAF1DD" w:themeFill="accent3" w:themeFillTint="33"/>
            <w:tcMar>
              <w:top w:w="115" w:type="dxa"/>
              <w:left w:w="115" w:type="dxa"/>
              <w:bottom w:w="115" w:type="dxa"/>
              <w:right w:w="115" w:type="dxa"/>
            </w:tcMar>
            <w:vAlign w:val="center"/>
          </w:tcPr>
          <w:p w14:paraId="477F7A2B" w14:textId="77777777" w:rsidR="004D618D" w:rsidRPr="00435B10" w:rsidRDefault="004D618D" w:rsidP="003A2C3D">
            <w:pPr>
              <w:pStyle w:val="TableTextEVM"/>
              <w:rPr>
                <w:b/>
                <w:bCs/>
              </w:rPr>
            </w:pPr>
          </w:p>
        </w:tc>
        <w:tc>
          <w:tcPr>
            <w:tcW w:w="1561" w:type="pct"/>
            <w:shd w:val="clear" w:color="auto" w:fill="EAF1DD" w:themeFill="accent3" w:themeFillTint="33"/>
            <w:tcMar>
              <w:top w:w="115" w:type="dxa"/>
              <w:left w:w="115" w:type="dxa"/>
              <w:bottom w:w="115" w:type="dxa"/>
              <w:right w:w="115" w:type="dxa"/>
            </w:tcMar>
            <w:vAlign w:val="center"/>
          </w:tcPr>
          <w:p w14:paraId="401E5D6D" w14:textId="77777777" w:rsidR="003A2C3D" w:rsidRDefault="003A2C3D" w:rsidP="003A2C3D">
            <w:pPr>
              <w:pStyle w:val="TableTextEVM"/>
            </w:pPr>
            <w:r>
              <w:fldChar w:fldCharType="begin"/>
            </w:r>
            <w:r>
              <w:instrText xml:space="preserve"> REF _Ref73639988 \r \h </w:instrText>
            </w:r>
            <w:r>
              <w:fldChar w:fldCharType="separate"/>
            </w:r>
            <w:r>
              <w:t>2.5</w:t>
            </w:r>
            <w:r>
              <w:fldChar w:fldCharType="end"/>
            </w:r>
            <w:r>
              <w:t xml:space="preserve"> </w:t>
            </w:r>
            <w:r>
              <w:fldChar w:fldCharType="begin"/>
            </w:r>
            <w:r>
              <w:instrText xml:space="preserve"> REF _Ref73639994 \h </w:instrText>
            </w:r>
            <w:r>
              <w:fldChar w:fldCharType="separate"/>
            </w:r>
            <w:r w:rsidRPr="00435B10">
              <w:t>Schedule Status and Update Procedure</w:t>
            </w:r>
            <w:r>
              <w:fldChar w:fldCharType="end"/>
            </w:r>
          </w:p>
          <w:p w14:paraId="007EAACD" w14:textId="13D934F7" w:rsidR="004D618D" w:rsidRPr="00435B10" w:rsidRDefault="004D618D" w:rsidP="003A2C3D">
            <w:pPr>
              <w:pStyle w:val="TableTextEVM"/>
              <w:rPr>
                <w:b/>
                <w:bCs/>
              </w:rPr>
            </w:pPr>
          </w:p>
        </w:tc>
      </w:tr>
      <w:tr w:rsidR="004D618D" w:rsidRPr="00435B10" w14:paraId="40BD66D9" w14:textId="77777777" w:rsidTr="003A2C3D">
        <w:trPr>
          <w:jc w:val="center"/>
        </w:trPr>
        <w:tc>
          <w:tcPr>
            <w:tcW w:w="5000" w:type="pct"/>
            <w:gridSpan w:val="3"/>
            <w:shd w:val="clear" w:color="auto" w:fill="DBE5F1" w:themeFill="accent1" w:themeFillTint="33"/>
            <w:tcMar>
              <w:top w:w="58" w:type="dxa"/>
              <w:left w:w="115" w:type="dxa"/>
              <w:bottom w:w="58" w:type="dxa"/>
              <w:right w:w="115" w:type="dxa"/>
            </w:tcMar>
          </w:tcPr>
          <w:p w14:paraId="297DED10" w14:textId="77777777" w:rsidR="004D618D" w:rsidRPr="00435B10" w:rsidRDefault="004D618D" w:rsidP="003A2C3D">
            <w:pPr>
              <w:pStyle w:val="TableHeadingEVMleft"/>
              <w:jc w:val="center"/>
              <w:rPr>
                <w:rFonts w:ascii="Arial" w:hAnsi="Arial" w:cs="Arial"/>
              </w:rPr>
            </w:pPr>
            <w:r w:rsidRPr="00435B10">
              <w:rPr>
                <w:rFonts w:ascii="Arial" w:hAnsi="Arial" w:cs="Arial"/>
              </w:rPr>
              <w:t>3. WORK / BUDGET AUTHORIZATION</w:t>
            </w:r>
          </w:p>
          <w:p w14:paraId="5EFC4E7F" w14:textId="77777777" w:rsidR="004D618D" w:rsidRPr="00435B10" w:rsidRDefault="004D618D" w:rsidP="003A2C3D">
            <w:pPr>
              <w:pStyle w:val="TableHeadingEVMleft"/>
              <w:jc w:val="center"/>
              <w:rPr>
                <w:rFonts w:ascii="Arial" w:hAnsi="Arial" w:cs="Arial"/>
              </w:rPr>
            </w:pPr>
            <w:r w:rsidRPr="00435B10">
              <w:rPr>
                <w:rFonts w:ascii="Arial" w:hAnsi="Arial" w:cs="Arial"/>
              </w:rPr>
              <w:t>Key Process Guidelines: 8, 9, 10, 11, 12, 14 and 15</w:t>
            </w:r>
          </w:p>
          <w:p w14:paraId="105C51DE" w14:textId="77777777" w:rsidR="004D618D" w:rsidRPr="00435B10" w:rsidRDefault="004D618D" w:rsidP="003A2C3D">
            <w:pPr>
              <w:pStyle w:val="TableHeadingEVMleft"/>
              <w:jc w:val="center"/>
              <w:rPr>
                <w:rFonts w:ascii="Arial" w:hAnsi="Arial" w:cs="Arial"/>
                <w:bCs/>
                <w:sz w:val="20"/>
              </w:rPr>
            </w:pPr>
            <w:r w:rsidRPr="00435B10">
              <w:rPr>
                <w:rFonts w:ascii="Arial" w:hAnsi="Arial" w:cs="Arial"/>
              </w:rPr>
              <w:t>Cross-Process Guidelines: 22</w:t>
            </w:r>
          </w:p>
        </w:tc>
      </w:tr>
      <w:tr w:rsidR="004D618D" w:rsidRPr="00435B10" w14:paraId="7B171762" w14:textId="77777777" w:rsidTr="003A2C3D">
        <w:trPr>
          <w:jc w:val="center"/>
        </w:trPr>
        <w:tc>
          <w:tcPr>
            <w:tcW w:w="1796" w:type="pct"/>
            <w:tcMar>
              <w:top w:w="115" w:type="dxa"/>
              <w:left w:w="115" w:type="dxa"/>
              <w:bottom w:w="115" w:type="dxa"/>
              <w:right w:w="115" w:type="dxa"/>
            </w:tcMar>
            <w:vAlign w:val="center"/>
          </w:tcPr>
          <w:p w14:paraId="3D1F6B53" w14:textId="77777777" w:rsidR="004D618D" w:rsidRPr="00435B10" w:rsidRDefault="004D618D" w:rsidP="003A2C3D">
            <w:pPr>
              <w:pStyle w:val="TableTextEVM"/>
              <w:rPr>
                <w:bCs/>
              </w:rPr>
            </w:pPr>
            <w:r w:rsidRPr="00435B10">
              <w:t xml:space="preserve">Guideline 8. (2.2.c) </w:t>
            </w:r>
            <w:r w:rsidRPr="00435B10">
              <w:rPr>
                <w:i/>
              </w:rPr>
              <w:t>Establish and maintain a time-phased budget baseline, at the CA level, against which program performance can be measured. Initial budgets established for performance measurement will be based on either internal management goals or the external customer negotiated target cost including estimates for authorized but undefinitized work. Budget for far-term efforts may be held in higher level accounts until an appropriate time for allocation at the CA level.  If an over-target baseline is used for performance measurement reporting purposes, prior notification must be provided to the customer.</w:t>
            </w:r>
          </w:p>
        </w:tc>
        <w:tc>
          <w:tcPr>
            <w:tcW w:w="1643" w:type="pct"/>
            <w:shd w:val="clear" w:color="auto" w:fill="EAF1DD" w:themeFill="accent3" w:themeFillTint="33"/>
            <w:tcMar>
              <w:top w:w="115" w:type="dxa"/>
              <w:left w:w="115" w:type="dxa"/>
              <w:bottom w:w="115" w:type="dxa"/>
              <w:right w:w="115" w:type="dxa"/>
            </w:tcMar>
            <w:vAlign w:val="center"/>
          </w:tcPr>
          <w:p w14:paraId="7965167B" w14:textId="5FB9DB0E" w:rsidR="004D618D" w:rsidRPr="003A2C3D" w:rsidRDefault="003A2C3D" w:rsidP="003A2C3D">
            <w:pPr>
              <w:pStyle w:val="TableTextEVM"/>
            </w:pPr>
            <w:r>
              <w:fldChar w:fldCharType="begin"/>
            </w:r>
            <w:r>
              <w:instrText xml:space="preserve"> REF _Ref73641173 \r \h </w:instrText>
            </w:r>
            <w:r>
              <w:fldChar w:fldCharType="separate"/>
            </w:r>
            <w:r>
              <w:t>3.5</w:t>
            </w:r>
            <w:r>
              <w:fldChar w:fldCharType="end"/>
            </w:r>
            <w:r>
              <w:t xml:space="preserve"> </w:t>
            </w:r>
            <w:r>
              <w:fldChar w:fldCharType="begin"/>
            </w:r>
            <w:r>
              <w:instrText xml:space="preserve"> REF _Ref73641180 \h </w:instrText>
            </w:r>
            <w:r>
              <w:fldChar w:fldCharType="separate"/>
            </w:r>
            <w:r w:rsidRPr="00435B10">
              <w:t>Work / Budget Authorization Process</w:t>
            </w:r>
            <w:r>
              <w:fldChar w:fldCharType="end"/>
            </w:r>
          </w:p>
        </w:tc>
        <w:tc>
          <w:tcPr>
            <w:tcW w:w="1561" w:type="pct"/>
            <w:shd w:val="clear" w:color="auto" w:fill="EAF1DD" w:themeFill="accent3" w:themeFillTint="33"/>
            <w:tcMar>
              <w:top w:w="115" w:type="dxa"/>
              <w:left w:w="115" w:type="dxa"/>
              <w:bottom w:w="115" w:type="dxa"/>
              <w:right w:w="115" w:type="dxa"/>
            </w:tcMar>
            <w:vAlign w:val="center"/>
          </w:tcPr>
          <w:p w14:paraId="361C69E4" w14:textId="0A69C332" w:rsidR="004D618D" w:rsidRPr="003A2C3D" w:rsidRDefault="003A2C3D" w:rsidP="003A2C3D">
            <w:pPr>
              <w:pStyle w:val="TableTextEVM"/>
            </w:pPr>
            <w:r>
              <w:fldChar w:fldCharType="begin"/>
            </w:r>
            <w:r>
              <w:instrText xml:space="preserve"> REF _Ref73641718 \r \h </w:instrText>
            </w:r>
            <w:r>
              <w:fldChar w:fldCharType="separate"/>
            </w:r>
            <w:r>
              <w:t>5.6</w:t>
            </w:r>
            <w:r>
              <w:fldChar w:fldCharType="end"/>
            </w:r>
            <w:r>
              <w:t xml:space="preserve"> </w:t>
            </w:r>
            <w:r>
              <w:fldChar w:fldCharType="begin"/>
            </w:r>
            <w:r>
              <w:instrText xml:space="preserve"> REF _Ref73641726 \h </w:instrText>
            </w:r>
            <w:r>
              <w:fldChar w:fldCharType="separate"/>
            </w:r>
            <w:r w:rsidRPr="00435B10">
              <w:t xml:space="preserve">Analyze and </w:t>
            </w:r>
            <w:r>
              <w:t>E</w:t>
            </w:r>
            <w:r w:rsidRPr="00435B10">
              <w:t xml:space="preserve">valuate </w:t>
            </w:r>
            <w:r>
              <w:t>Variances C</w:t>
            </w:r>
            <w:r w:rsidRPr="00435B10">
              <w:t xml:space="preserve">aused by </w:t>
            </w:r>
            <w:r>
              <w:t>Indirect C</w:t>
            </w:r>
            <w:r w:rsidRPr="00435B10">
              <w:t>osts</w:t>
            </w:r>
            <w:r>
              <w:fldChar w:fldCharType="end"/>
            </w:r>
          </w:p>
        </w:tc>
      </w:tr>
      <w:tr w:rsidR="004D618D" w:rsidRPr="00435B10" w14:paraId="16C1F78D" w14:textId="77777777" w:rsidTr="003A2C3D">
        <w:trPr>
          <w:jc w:val="center"/>
        </w:trPr>
        <w:tc>
          <w:tcPr>
            <w:tcW w:w="1796" w:type="pct"/>
            <w:tcMar>
              <w:top w:w="115" w:type="dxa"/>
              <w:left w:w="115" w:type="dxa"/>
              <w:bottom w:w="115" w:type="dxa"/>
              <w:right w:w="115" w:type="dxa"/>
            </w:tcMar>
            <w:vAlign w:val="center"/>
          </w:tcPr>
          <w:p w14:paraId="3FE8F659" w14:textId="77777777" w:rsidR="004D618D" w:rsidRPr="00435B10" w:rsidRDefault="004D618D" w:rsidP="003A2C3D">
            <w:pPr>
              <w:pStyle w:val="TableTextEVM"/>
              <w:rPr>
                <w:bCs/>
              </w:rPr>
            </w:pPr>
            <w:r w:rsidRPr="00435B10">
              <w:t xml:space="preserve">Guideline 9. (2.2.d) </w:t>
            </w:r>
            <w:r w:rsidRPr="00435B10">
              <w:rPr>
                <w:i/>
              </w:rPr>
              <w:t>Establish budgets for authorized work with identification of significant cost elements (labor, material, etc.) as needed for internal management and for control of subcontractors.</w:t>
            </w:r>
          </w:p>
        </w:tc>
        <w:tc>
          <w:tcPr>
            <w:tcW w:w="1643" w:type="pct"/>
            <w:shd w:val="clear" w:color="auto" w:fill="EAF1DD" w:themeFill="accent3" w:themeFillTint="33"/>
            <w:tcMar>
              <w:top w:w="115" w:type="dxa"/>
              <w:left w:w="115" w:type="dxa"/>
              <w:bottom w:w="115" w:type="dxa"/>
              <w:right w:w="115" w:type="dxa"/>
            </w:tcMar>
            <w:vAlign w:val="center"/>
          </w:tcPr>
          <w:p w14:paraId="1136FA5D" w14:textId="1541F974" w:rsidR="003A2C3D" w:rsidRDefault="003C4C03" w:rsidP="003A2C3D">
            <w:pPr>
              <w:pStyle w:val="TableTextEVM"/>
            </w:pPr>
            <w:r>
              <w:fldChar w:fldCharType="begin"/>
            </w:r>
            <w:r>
              <w:instrText xml:space="preserve"> REF _Ref73641889 \r \h </w:instrText>
            </w:r>
            <w:r>
              <w:fldChar w:fldCharType="separate"/>
            </w:r>
            <w:r>
              <w:t>3.4</w:t>
            </w:r>
            <w:r>
              <w:fldChar w:fldCharType="end"/>
            </w:r>
            <w:r>
              <w:t xml:space="preserve"> </w:t>
            </w:r>
            <w:r>
              <w:fldChar w:fldCharType="begin"/>
            </w:r>
            <w:r>
              <w:instrText xml:space="preserve"> REF _Ref73641897 \h </w:instrText>
            </w:r>
            <w:r>
              <w:fldChar w:fldCharType="separate"/>
            </w:r>
            <w:r w:rsidRPr="00435B10">
              <w:t>Budgeting Parameters</w:t>
            </w:r>
            <w:r>
              <w:fldChar w:fldCharType="end"/>
            </w:r>
          </w:p>
          <w:p w14:paraId="0D68F236" w14:textId="7F9DB499" w:rsidR="004D618D" w:rsidRPr="003C4C03" w:rsidRDefault="003C4C03" w:rsidP="003A2C3D">
            <w:pPr>
              <w:pStyle w:val="TableTextEVM"/>
            </w:pPr>
            <w:r>
              <w:fldChar w:fldCharType="begin"/>
            </w:r>
            <w:r>
              <w:instrText xml:space="preserve"> REF _Ref73641918 \r \h </w:instrText>
            </w:r>
            <w:r>
              <w:fldChar w:fldCharType="separate"/>
            </w:r>
            <w:r>
              <w:t>3.6</w:t>
            </w:r>
            <w:r>
              <w:fldChar w:fldCharType="end"/>
            </w:r>
            <w:r>
              <w:t xml:space="preserve"> </w:t>
            </w:r>
            <w:r>
              <w:fldChar w:fldCharType="begin"/>
            </w:r>
            <w:r>
              <w:instrText xml:space="preserve"> REF _Ref73641925 \h </w:instrText>
            </w:r>
            <w:r>
              <w:fldChar w:fldCharType="separate"/>
            </w:r>
            <w:r w:rsidRPr="00435B10">
              <w:t>Work Budget/Authorization Procedure</w:t>
            </w:r>
            <w:r>
              <w:fldChar w:fldCharType="end"/>
            </w:r>
          </w:p>
        </w:tc>
        <w:tc>
          <w:tcPr>
            <w:tcW w:w="1561" w:type="pct"/>
            <w:shd w:val="clear" w:color="auto" w:fill="EAF1DD" w:themeFill="accent3" w:themeFillTint="33"/>
            <w:tcMar>
              <w:top w:w="115" w:type="dxa"/>
              <w:left w:w="115" w:type="dxa"/>
              <w:bottom w:w="115" w:type="dxa"/>
              <w:right w:w="115" w:type="dxa"/>
            </w:tcMar>
            <w:vAlign w:val="center"/>
          </w:tcPr>
          <w:p w14:paraId="0E20AE0E" w14:textId="77777777" w:rsidR="004D618D" w:rsidRPr="00435B10" w:rsidRDefault="004D618D" w:rsidP="003A2C3D">
            <w:pPr>
              <w:pStyle w:val="TableTextEVM"/>
              <w:rPr>
                <w:b/>
                <w:bCs/>
              </w:rPr>
            </w:pPr>
          </w:p>
        </w:tc>
      </w:tr>
      <w:tr w:rsidR="004D618D" w:rsidRPr="00435B10" w14:paraId="6EBFF19A" w14:textId="77777777" w:rsidTr="003A2C3D">
        <w:trPr>
          <w:jc w:val="center"/>
        </w:trPr>
        <w:tc>
          <w:tcPr>
            <w:tcW w:w="1796" w:type="pct"/>
            <w:tcMar>
              <w:top w:w="115" w:type="dxa"/>
              <w:left w:w="115" w:type="dxa"/>
              <w:bottom w:w="115" w:type="dxa"/>
              <w:right w:w="115" w:type="dxa"/>
            </w:tcMar>
            <w:vAlign w:val="center"/>
          </w:tcPr>
          <w:p w14:paraId="2A4292FF" w14:textId="77777777" w:rsidR="004D618D" w:rsidRPr="00435B10" w:rsidRDefault="004D618D" w:rsidP="003A2C3D">
            <w:pPr>
              <w:pStyle w:val="TableTextEVM"/>
              <w:rPr>
                <w:bCs/>
              </w:rPr>
            </w:pPr>
            <w:r w:rsidRPr="00435B10">
              <w:t xml:space="preserve">Guideline 10. (2.2.e) </w:t>
            </w:r>
            <w:r w:rsidRPr="00435B10">
              <w:rPr>
                <w:i/>
              </w:rPr>
              <w:t>To the extent it is practical to identify the authorized work in discrete WPs, establish budgets for this work in terms of dollars, hours or other measurable units. Where the entire CA is not subdivided into WPs, identify the far term effort in larger PPs for budget and scheduling purposes.</w:t>
            </w:r>
          </w:p>
        </w:tc>
        <w:tc>
          <w:tcPr>
            <w:tcW w:w="1643" w:type="pct"/>
            <w:shd w:val="clear" w:color="auto" w:fill="EAF1DD" w:themeFill="accent3" w:themeFillTint="33"/>
            <w:tcMar>
              <w:top w:w="115" w:type="dxa"/>
              <w:left w:w="115" w:type="dxa"/>
              <w:bottom w:w="115" w:type="dxa"/>
              <w:right w:w="115" w:type="dxa"/>
            </w:tcMar>
            <w:vAlign w:val="center"/>
          </w:tcPr>
          <w:p w14:paraId="0F64AB05" w14:textId="1BED37B7" w:rsidR="004D618D" w:rsidRPr="003C4C03" w:rsidRDefault="003C4C03" w:rsidP="003C4C03">
            <w:pPr>
              <w:pStyle w:val="TableTextEVM"/>
            </w:pPr>
            <w:r>
              <w:fldChar w:fldCharType="begin"/>
            </w:r>
            <w:r>
              <w:instrText xml:space="preserve"> REF _Ref73641998 \r \h </w:instrText>
            </w:r>
            <w:r>
              <w:fldChar w:fldCharType="separate"/>
            </w:r>
            <w:r>
              <w:t>3.4</w:t>
            </w:r>
            <w:r>
              <w:fldChar w:fldCharType="end"/>
            </w:r>
            <w:r>
              <w:t xml:space="preserve"> </w:t>
            </w:r>
            <w:r>
              <w:fldChar w:fldCharType="begin"/>
            </w:r>
            <w:r>
              <w:instrText xml:space="preserve"> REF _Ref73642004 \h </w:instrText>
            </w:r>
            <w:r>
              <w:fldChar w:fldCharType="separate"/>
            </w:r>
            <w:r w:rsidRPr="00435B10">
              <w:t>Budgeting Parameters</w:t>
            </w:r>
            <w:r>
              <w:fldChar w:fldCharType="end"/>
            </w:r>
          </w:p>
        </w:tc>
        <w:tc>
          <w:tcPr>
            <w:tcW w:w="1561" w:type="pct"/>
            <w:shd w:val="clear" w:color="auto" w:fill="EAF1DD" w:themeFill="accent3" w:themeFillTint="33"/>
            <w:tcMar>
              <w:top w:w="115" w:type="dxa"/>
              <w:left w:w="115" w:type="dxa"/>
              <w:bottom w:w="115" w:type="dxa"/>
              <w:right w:w="115" w:type="dxa"/>
            </w:tcMar>
            <w:vAlign w:val="center"/>
          </w:tcPr>
          <w:p w14:paraId="2401A913" w14:textId="77777777" w:rsidR="004D618D" w:rsidRPr="00435B10" w:rsidRDefault="004D618D" w:rsidP="003A2C3D">
            <w:pPr>
              <w:pStyle w:val="TableTextEVM"/>
              <w:rPr>
                <w:b/>
                <w:bCs/>
              </w:rPr>
            </w:pPr>
          </w:p>
        </w:tc>
      </w:tr>
      <w:tr w:rsidR="003C4C03" w:rsidRPr="00435B10" w14:paraId="67BEC0CD" w14:textId="77777777" w:rsidTr="003A2C3D">
        <w:trPr>
          <w:jc w:val="center"/>
        </w:trPr>
        <w:tc>
          <w:tcPr>
            <w:tcW w:w="1796" w:type="pct"/>
            <w:tcMar>
              <w:top w:w="115" w:type="dxa"/>
              <w:left w:w="115" w:type="dxa"/>
              <w:bottom w:w="115" w:type="dxa"/>
              <w:right w:w="115" w:type="dxa"/>
            </w:tcMar>
            <w:vAlign w:val="center"/>
          </w:tcPr>
          <w:p w14:paraId="54A48785" w14:textId="77777777" w:rsidR="003C4C03" w:rsidRPr="00435B10" w:rsidRDefault="003C4C03" w:rsidP="003C4C03">
            <w:pPr>
              <w:pStyle w:val="TableTextEVM"/>
              <w:rPr>
                <w:b/>
                <w:bCs/>
              </w:rPr>
            </w:pPr>
            <w:r w:rsidRPr="00435B10">
              <w:t xml:space="preserve">Guideline 11. (2.2.f) </w:t>
            </w:r>
            <w:r w:rsidRPr="00435B10">
              <w:rPr>
                <w:i/>
              </w:rPr>
              <w:t>Provide that the sum of all WP budgets plus PP budgets within a CA equals the CA budget.</w:t>
            </w:r>
          </w:p>
        </w:tc>
        <w:tc>
          <w:tcPr>
            <w:tcW w:w="1643" w:type="pct"/>
            <w:shd w:val="clear" w:color="auto" w:fill="EAF1DD" w:themeFill="accent3" w:themeFillTint="33"/>
            <w:tcMar>
              <w:top w:w="115" w:type="dxa"/>
              <w:left w:w="115" w:type="dxa"/>
              <w:bottom w:w="115" w:type="dxa"/>
              <w:right w:w="115" w:type="dxa"/>
            </w:tcMar>
            <w:vAlign w:val="center"/>
          </w:tcPr>
          <w:p w14:paraId="7D5B8AF8" w14:textId="10715D8F" w:rsidR="003C4C03" w:rsidRPr="00435B10" w:rsidRDefault="003C4C03" w:rsidP="003C4C03">
            <w:pPr>
              <w:pStyle w:val="TableTextEVM"/>
              <w:rPr>
                <w:b/>
                <w:bCs/>
              </w:rPr>
            </w:pPr>
            <w:r>
              <w:fldChar w:fldCharType="begin"/>
            </w:r>
            <w:r>
              <w:instrText xml:space="preserve"> REF _Ref73641998 \r \h </w:instrText>
            </w:r>
            <w:r>
              <w:fldChar w:fldCharType="separate"/>
            </w:r>
            <w:r>
              <w:t>3.4</w:t>
            </w:r>
            <w:r>
              <w:fldChar w:fldCharType="end"/>
            </w:r>
            <w:r>
              <w:t xml:space="preserve"> </w:t>
            </w:r>
            <w:r>
              <w:fldChar w:fldCharType="begin"/>
            </w:r>
            <w:r>
              <w:instrText xml:space="preserve"> REF _Ref73642004 \h </w:instrText>
            </w:r>
            <w:r>
              <w:fldChar w:fldCharType="separate"/>
            </w:r>
            <w:r w:rsidRPr="00435B10">
              <w:t>Budgeting Parameters</w:t>
            </w:r>
            <w:r>
              <w:fldChar w:fldCharType="end"/>
            </w:r>
          </w:p>
        </w:tc>
        <w:tc>
          <w:tcPr>
            <w:tcW w:w="1561" w:type="pct"/>
            <w:shd w:val="clear" w:color="auto" w:fill="EAF1DD" w:themeFill="accent3" w:themeFillTint="33"/>
            <w:tcMar>
              <w:top w:w="115" w:type="dxa"/>
              <w:left w:w="115" w:type="dxa"/>
              <w:bottom w:w="115" w:type="dxa"/>
              <w:right w:w="115" w:type="dxa"/>
            </w:tcMar>
            <w:vAlign w:val="center"/>
          </w:tcPr>
          <w:p w14:paraId="3BEF55E3" w14:textId="77777777" w:rsidR="003C4C03" w:rsidRPr="00435B10" w:rsidRDefault="003C4C03" w:rsidP="003C4C03">
            <w:pPr>
              <w:pStyle w:val="TableTextEVM"/>
              <w:rPr>
                <w:b/>
                <w:bCs/>
              </w:rPr>
            </w:pPr>
          </w:p>
        </w:tc>
      </w:tr>
      <w:tr w:rsidR="003C4C03" w:rsidRPr="00435B10" w14:paraId="7757B2C1" w14:textId="77777777" w:rsidTr="003A2C3D">
        <w:trPr>
          <w:jc w:val="center"/>
        </w:trPr>
        <w:tc>
          <w:tcPr>
            <w:tcW w:w="1796" w:type="pct"/>
            <w:tcMar>
              <w:top w:w="115" w:type="dxa"/>
              <w:left w:w="115" w:type="dxa"/>
              <w:bottom w:w="115" w:type="dxa"/>
              <w:right w:w="115" w:type="dxa"/>
            </w:tcMar>
            <w:vAlign w:val="center"/>
          </w:tcPr>
          <w:p w14:paraId="1BF7626C" w14:textId="77777777" w:rsidR="003C4C03" w:rsidRPr="00435B10" w:rsidRDefault="003C4C03" w:rsidP="003C4C03">
            <w:pPr>
              <w:pStyle w:val="TableTextEVM"/>
              <w:rPr>
                <w:b/>
                <w:bCs/>
              </w:rPr>
            </w:pPr>
            <w:r w:rsidRPr="00435B10">
              <w:t xml:space="preserve">Guideline 12. (2.2.g) </w:t>
            </w:r>
            <w:r w:rsidRPr="00435B10">
              <w:rPr>
                <w:i/>
              </w:rPr>
              <w:t>Identify and control level of effort activity by time-phased budgets established for this purpose. Only that effort which is not measurable or for which measurement is impractical may be classified as level of effort.</w:t>
            </w:r>
          </w:p>
        </w:tc>
        <w:tc>
          <w:tcPr>
            <w:tcW w:w="1643" w:type="pct"/>
            <w:shd w:val="clear" w:color="auto" w:fill="EAF1DD" w:themeFill="accent3" w:themeFillTint="33"/>
            <w:tcMar>
              <w:top w:w="115" w:type="dxa"/>
              <w:left w:w="115" w:type="dxa"/>
              <w:bottom w:w="115" w:type="dxa"/>
              <w:right w:w="115" w:type="dxa"/>
            </w:tcMar>
            <w:vAlign w:val="center"/>
          </w:tcPr>
          <w:p w14:paraId="7C879CED" w14:textId="5C1671AD" w:rsidR="003C4C03" w:rsidRPr="003C4C03" w:rsidRDefault="003C4C03" w:rsidP="003C4C03">
            <w:pPr>
              <w:pStyle w:val="TableTextEVM"/>
            </w:pPr>
            <w:r>
              <w:fldChar w:fldCharType="begin"/>
            </w:r>
            <w:r>
              <w:instrText xml:space="preserve"> REF _Ref73642780 \r \h </w:instrText>
            </w:r>
            <w:r>
              <w:fldChar w:fldCharType="separate"/>
            </w:r>
            <w:r>
              <w:t>2.7.1</w:t>
            </w:r>
            <w:r>
              <w:fldChar w:fldCharType="end"/>
            </w:r>
            <w:r>
              <w:t xml:space="preserve"> </w:t>
            </w:r>
            <w:r>
              <w:fldChar w:fldCharType="begin"/>
            </w:r>
            <w:r>
              <w:instrText xml:space="preserve"> REF _Ref73642780 \h </w:instrText>
            </w:r>
            <w:r>
              <w:fldChar w:fldCharType="separate"/>
            </w:r>
            <w:r w:rsidRPr="00AF0D84">
              <w:t>WP Performance Measurement Techniques</w:t>
            </w:r>
            <w:r>
              <w:fldChar w:fldCharType="end"/>
            </w:r>
          </w:p>
        </w:tc>
        <w:tc>
          <w:tcPr>
            <w:tcW w:w="1561" w:type="pct"/>
            <w:shd w:val="clear" w:color="auto" w:fill="EAF1DD" w:themeFill="accent3" w:themeFillTint="33"/>
            <w:tcMar>
              <w:top w:w="115" w:type="dxa"/>
              <w:left w:w="115" w:type="dxa"/>
              <w:bottom w:w="115" w:type="dxa"/>
              <w:right w:w="115" w:type="dxa"/>
            </w:tcMar>
            <w:vAlign w:val="center"/>
          </w:tcPr>
          <w:p w14:paraId="799C2C2D" w14:textId="77777777" w:rsidR="003C4C03" w:rsidRPr="00435B10" w:rsidRDefault="003C4C03" w:rsidP="003C4C03">
            <w:pPr>
              <w:pStyle w:val="TableTextEVM"/>
              <w:rPr>
                <w:b/>
                <w:bCs/>
              </w:rPr>
            </w:pPr>
          </w:p>
        </w:tc>
      </w:tr>
      <w:tr w:rsidR="003C4C03" w:rsidRPr="00435B10" w14:paraId="6E14789A" w14:textId="77777777" w:rsidTr="003A2C3D">
        <w:trPr>
          <w:jc w:val="center"/>
        </w:trPr>
        <w:tc>
          <w:tcPr>
            <w:tcW w:w="1796" w:type="pct"/>
            <w:tcMar>
              <w:top w:w="115" w:type="dxa"/>
              <w:left w:w="115" w:type="dxa"/>
              <w:bottom w:w="115" w:type="dxa"/>
              <w:right w:w="115" w:type="dxa"/>
            </w:tcMar>
            <w:vAlign w:val="center"/>
          </w:tcPr>
          <w:p w14:paraId="7A71926B" w14:textId="77777777" w:rsidR="003C4C03" w:rsidRPr="00435B10" w:rsidRDefault="003C4C03" w:rsidP="003C4C03">
            <w:pPr>
              <w:pStyle w:val="TableTextEVM"/>
              <w:rPr>
                <w:b/>
                <w:bCs/>
              </w:rPr>
            </w:pPr>
            <w:r w:rsidRPr="00435B10">
              <w:t xml:space="preserve">Guideline 14. (2.2.i) </w:t>
            </w:r>
            <w:r w:rsidRPr="00435B10">
              <w:rPr>
                <w:i/>
              </w:rPr>
              <w:t>Identify management reserves (MR) and undistributed budget (UB).</w:t>
            </w:r>
          </w:p>
        </w:tc>
        <w:tc>
          <w:tcPr>
            <w:tcW w:w="1643" w:type="pct"/>
            <w:shd w:val="clear" w:color="auto" w:fill="EAF1DD" w:themeFill="accent3" w:themeFillTint="33"/>
            <w:tcMar>
              <w:top w:w="115" w:type="dxa"/>
              <w:left w:w="115" w:type="dxa"/>
              <w:bottom w:w="115" w:type="dxa"/>
              <w:right w:w="115" w:type="dxa"/>
            </w:tcMar>
            <w:vAlign w:val="center"/>
          </w:tcPr>
          <w:p w14:paraId="5168CA84" w14:textId="73C7D9E9" w:rsidR="003C4C03" w:rsidRDefault="003C4C03" w:rsidP="003C4C03">
            <w:pPr>
              <w:pStyle w:val="TableTextEVM"/>
            </w:pPr>
            <w:r>
              <w:fldChar w:fldCharType="begin"/>
            </w:r>
            <w:r>
              <w:instrText xml:space="preserve"> REF _Ref73642837 \r \h </w:instrText>
            </w:r>
            <w:r>
              <w:fldChar w:fldCharType="separate"/>
            </w:r>
            <w:r>
              <w:t>3.12.3</w:t>
            </w:r>
            <w:r>
              <w:fldChar w:fldCharType="end"/>
            </w:r>
            <w:r>
              <w:t xml:space="preserve"> </w:t>
            </w:r>
            <w:r>
              <w:fldChar w:fldCharType="begin"/>
            </w:r>
            <w:r>
              <w:instrText xml:space="preserve"> REF _Ref73642837 \h </w:instrText>
            </w:r>
            <w:r>
              <w:fldChar w:fldCharType="separate"/>
            </w:r>
            <w:r w:rsidRPr="00C65508">
              <w:t>Management Reserve</w:t>
            </w:r>
            <w:r>
              <w:fldChar w:fldCharType="end"/>
            </w:r>
          </w:p>
          <w:p w14:paraId="2A21BD1B" w14:textId="363CD5AD" w:rsidR="003C4C03" w:rsidRPr="003C4C03" w:rsidRDefault="003C4C03" w:rsidP="003C4C03">
            <w:pPr>
              <w:pStyle w:val="TableTextEVM"/>
            </w:pPr>
            <w:r>
              <w:fldChar w:fldCharType="begin"/>
            </w:r>
            <w:r>
              <w:instrText xml:space="preserve"> REF _Ref73642862 \r \h </w:instrText>
            </w:r>
            <w:r>
              <w:fldChar w:fldCharType="separate"/>
            </w:r>
            <w:r>
              <w:t>3.12.4</w:t>
            </w:r>
            <w:r>
              <w:fldChar w:fldCharType="end"/>
            </w:r>
            <w:r>
              <w:t xml:space="preserve"> </w:t>
            </w:r>
            <w:r>
              <w:fldChar w:fldCharType="begin"/>
            </w:r>
            <w:r>
              <w:instrText xml:space="preserve"> REF _Ref73642868 \h </w:instrText>
            </w:r>
            <w:r>
              <w:fldChar w:fldCharType="separate"/>
            </w:r>
            <w:r w:rsidRPr="00435B10">
              <w:t>Undistributed Budget</w:t>
            </w:r>
            <w:r>
              <w:fldChar w:fldCharType="end"/>
            </w:r>
          </w:p>
        </w:tc>
        <w:tc>
          <w:tcPr>
            <w:tcW w:w="1561" w:type="pct"/>
            <w:shd w:val="clear" w:color="auto" w:fill="EAF1DD" w:themeFill="accent3" w:themeFillTint="33"/>
            <w:tcMar>
              <w:top w:w="115" w:type="dxa"/>
              <w:left w:w="115" w:type="dxa"/>
              <w:bottom w:w="115" w:type="dxa"/>
              <w:right w:w="115" w:type="dxa"/>
            </w:tcMar>
            <w:vAlign w:val="center"/>
          </w:tcPr>
          <w:p w14:paraId="6B607279" w14:textId="77777777" w:rsidR="003C4C03" w:rsidRPr="00435B10" w:rsidRDefault="003C4C03" w:rsidP="003C4C03">
            <w:pPr>
              <w:pStyle w:val="TableTextEVM"/>
              <w:rPr>
                <w:b/>
                <w:bCs/>
              </w:rPr>
            </w:pPr>
          </w:p>
        </w:tc>
      </w:tr>
      <w:tr w:rsidR="003C4C03" w:rsidRPr="00435B10" w14:paraId="6802B228" w14:textId="77777777" w:rsidTr="003A2C3D">
        <w:trPr>
          <w:jc w:val="center"/>
        </w:trPr>
        <w:tc>
          <w:tcPr>
            <w:tcW w:w="1796" w:type="pct"/>
            <w:tcMar>
              <w:top w:w="115" w:type="dxa"/>
              <w:left w:w="115" w:type="dxa"/>
              <w:bottom w:w="115" w:type="dxa"/>
              <w:right w:w="115" w:type="dxa"/>
            </w:tcMar>
            <w:vAlign w:val="center"/>
          </w:tcPr>
          <w:p w14:paraId="22639479" w14:textId="77777777" w:rsidR="003C4C03" w:rsidRPr="00435B10" w:rsidRDefault="003C4C03" w:rsidP="003C4C03">
            <w:pPr>
              <w:pStyle w:val="TableTextEVM"/>
              <w:rPr>
                <w:b/>
                <w:bCs/>
              </w:rPr>
            </w:pPr>
            <w:r w:rsidRPr="00435B10">
              <w:t xml:space="preserve">Guideline 15. (2.2.j) </w:t>
            </w:r>
            <w:r w:rsidRPr="00435B10">
              <w:rPr>
                <w:i/>
              </w:rPr>
              <w:t>Provide that the program target cost goal is reconciled with the sum of all internal program budgets and management reserves.</w:t>
            </w:r>
          </w:p>
        </w:tc>
        <w:tc>
          <w:tcPr>
            <w:tcW w:w="1643" w:type="pct"/>
            <w:shd w:val="clear" w:color="auto" w:fill="EAF1DD" w:themeFill="accent3" w:themeFillTint="33"/>
            <w:tcMar>
              <w:top w:w="115" w:type="dxa"/>
              <w:left w:w="115" w:type="dxa"/>
              <w:bottom w:w="115" w:type="dxa"/>
              <w:right w:w="115" w:type="dxa"/>
            </w:tcMar>
            <w:vAlign w:val="center"/>
          </w:tcPr>
          <w:p w14:paraId="6143A86B" w14:textId="57C5101F" w:rsidR="003C4C03" w:rsidRPr="003C4C03" w:rsidRDefault="003C4C03" w:rsidP="003C4C03">
            <w:pPr>
              <w:pStyle w:val="TableTextEVM"/>
            </w:pPr>
            <w:r>
              <w:fldChar w:fldCharType="begin"/>
            </w:r>
            <w:r>
              <w:instrText xml:space="preserve"> REF _Ref73644061 \r \h </w:instrText>
            </w:r>
            <w:r>
              <w:fldChar w:fldCharType="separate"/>
            </w:r>
            <w:r>
              <w:t>3.12.1</w:t>
            </w:r>
            <w:r>
              <w:fldChar w:fldCharType="end"/>
            </w:r>
            <w:r>
              <w:t xml:space="preserve"> </w:t>
            </w:r>
            <w:r>
              <w:fldChar w:fldCharType="begin"/>
            </w:r>
            <w:r>
              <w:instrText xml:space="preserve"> REF _Ref73644068 \h </w:instrText>
            </w:r>
            <w:r>
              <w:fldChar w:fldCharType="separate"/>
            </w:r>
            <w:r w:rsidRPr="00C65508">
              <w:t>Project Bud</w:t>
            </w:r>
            <w:r w:rsidRPr="000469E2">
              <w:rPr>
                <w:rStyle w:val="Heading3Char"/>
                <w:rFonts w:eastAsia="Calibri"/>
                <w:b w:val="0"/>
                <w:bCs w:val="0"/>
                <w:i w:val="0"/>
              </w:rPr>
              <w:t>g</w:t>
            </w:r>
            <w:r w:rsidRPr="00C65508">
              <w:t>et Base</w:t>
            </w:r>
            <w:r>
              <w:fldChar w:fldCharType="end"/>
            </w:r>
          </w:p>
        </w:tc>
        <w:tc>
          <w:tcPr>
            <w:tcW w:w="1561" w:type="pct"/>
            <w:shd w:val="clear" w:color="auto" w:fill="EAF1DD" w:themeFill="accent3" w:themeFillTint="33"/>
            <w:tcMar>
              <w:top w:w="115" w:type="dxa"/>
              <w:left w:w="115" w:type="dxa"/>
              <w:bottom w:w="115" w:type="dxa"/>
              <w:right w:w="115" w:type="dxa"/>
            </w:tcMar>
            <w:vAlign w:val="center"/>
          </w:tcPr>
          <w:p w14:paraId="7BA0EF21" w14:textId="77777777" w:rsidR="003C4C03" w:rsidRPr="00435B10" w:rsidRDefault="003C4C03" w:rsidP="003C4C03">
            <w:pPr>
              <w:pStyle w:val="TableTextEVM"/>
              <w:rPr>
                <w:b/>
                <w:bCs/>
              </w:rPr>
            </w:pPr>
          </w:p>
        </w:tc>
      </w:tr>
      <w:tr w:rsidR="003C4C03" w:rsidRPr="00435B10" w14:paraId="3C94B5C8" w14:textId="77777777" w:rsidTr="003A2C3D">
        <w:trPr>
          <w:jc w:val="center"/>
        </w:trPr>
        <w:tc>
          <w:tcPr>
            <w:tcW w:w="1796" w:type="pct"/>
            <w:tcMar>
              <w:top w:w="115" w:type="dxa"/>
              <w:left w:w="115" w:type="dxa"/>
              <w:bottom w:w="115" w:type="dxa"/>
              <w:right w:w="115" w:type="dxa"/>
            </w:tcMar>
            <w:vAlign w:val="center"/>
          </w:tcPr>
          <w:p w14:paraId="4A799B65" w14:textId="77777777" w:rsidR="003C4C03" w:rsidRPr="00435B10" w:rsidRDefault="003C4C03" w:rsidP="003C4C03">
            <w:pPr>
              <w:pStyle w:val="TableTextEVM"/>
              <w:rPr>
                <w:bCs/>
                <w:i/>
              </w:rPr>
            </w:pPr>
            <w:r w:rsidRPr="00435B10">
              <w:t xml:space="preserve">Guideline 22. (2.4.a) </w:t>
            </w:r>
            <w:r w:rsidRPr="00435B10">
              <w:rPr>
                <w:i/>
              </w:rPr>
              <w:t>At least on a monthly basis, generate the following information at the CA and other levels as necessary for management control using actual cost data from, or reconcilable with, the accounting system:</w:t>
            </w:r>
          </w:p>
          <w:p w14:paraId="364B5CFD" w14:textId="77777777" w:rsidR="003C4C03" w:rsidRPr="00435B10" w:rsidRDefault="003C4C03" w:rsidP="003C4C03">
            <w:pPr>
              <w:pStyle w:val="TableTextEVM"/>
              <w:rPr>
                <w:bCs/>
                <w:i/>
              </w:rPr>
            </w:pPr>
            <w:r w:rsidRPr="00435B10">
              <w:rPr>
                <w:i/>
              </w:rPr>
              <w:t xml:space="preserve">1) Comparison of the amount of planned budget and the amount of budget earned for work accomplished. This comparison provides the schedule variance (SV). </w:t>
            </w:r>
          </w:p>
          <w:p w14:paraId="043B33F3" w14:textId="77777777" w:rsidR="003C4C03" w:rsidRPr="00435B10" w:rsidRDefault="003C4C03" w:rsidP="003C4C03">
            <w:pPr>
              <w:pStyle w:val="TableTextEVM"/>
              <w:rPr>
                <w:bCs/>
              </w:rPr>
            </w:pPr>
            <w:r w:rsidRPr="00435B10">
              <w:rPr>
                <w:i/>
              </w:rPr>
              <w:t xml:space="preserve">2) Comparison of the amount of the budget earned </w:t>
            </w:r>
            <w:r>
              <w:rPr>
                <w:i/>
              </w:rPr>
              <w:t>and</w:t>
            </w:r>
            <w:r w:rsidRPr="00435B10">
              <w:rPr>
                <w:i/>
              </w:rPr>
              <w:t xml:space="preserve"> the actual (applied where appropriate) direct costs for the same work. This comparison provides the CV.</w:t>
            </w:r>
          </w:p>
        </w:tc>
        <w:tc>
          <w:tcPr>
            <w:tcW w:w="1643" w:type="pct"/>
            <w:shd w:val="clear" w:color="auto" w:fill="EAF1DD" w:themeFill="accent3" w:themeFillTint="33"/>
            <w:tcMar>
              <w:top w:w="115" w:type="dxa"/>
              <w:left w:w="115" w:type="dxa"/>
              <w:bottom w:w="115" w:type="dxa"/>
              <w:right w:w="115" w:type="dxa"/>
            </w:tcMar>
            <w:vAlign w:val="center"/>
          </w:tcPr>
          <w:p w14:paraId="6E44A32D" w14:textId="77777777" w:rsidR="003C4C03" w:rsidRPr="00435B10" w:rsidRDefault="003C4C03" w:rsidP="003C4C03">
            <w:pPr>
              <w:pStyle w:val="TableTextEVM"/>
              <w:rPr>
                <w:b/>
                <w:bCs/>
              </w:rPr>
            </w:pPr>
          </w:p>
        </w:tc>
        <w:tc>
          <w:tcPr>
            <w:tcW w:w="1561" w:type="pct"/>
            <w:shd w:val="clear" w:color="auto" w:fill="EAF1DD" w:themeFill="accent3" w:themeFillTint="33"/>
            <w:tcMar>
              <w:top w:w="115" w:type="dxa"/>
              <w:left w:w="115" w:type="dxa"/>
              <w:bottom w:w="115" w:type="dxa"/>
              <w:right w:w="115" w:type="dxa"/>
            </w:tcMar>
            <w:vAlign w:val="center"/>
          </w:tcPr>
          <w:p w14:paraId="5A34F480" w14:textId="11B5A430" w:rsidR="003C4C03" w:rsidRPr="003C4C03" w:rsidRDefault="003C4C03" w:rsidP="003C4C03">
            <w:pPr>
              <w:pStyle w:val="TableTextEVM"/>
            </w:pPr>
            <w:r>
              <w:fldChar w:fldCharType="begin"/>
            </w:r>
            <w:r>
              <w:instrText xml:space="preserve"> REF _Ref73644110 \r \h </w:instrText>
            </w:r>
            <w:r>
              <w:fldChar w:fldCharType="separate"/>
            </w:r>
            <w:r>
              <w:t>3.14</w:t>
            </w:r>
            <w:r>
              <w:fldChar w:fldCharType="end"/>
            </w:r>
            <w:r>
              <w:t xml:space="preserve"> </w:t>
            </w:r>
            <w:r>
              <w:fldChar w:fldCharType="begin"/>
            </w:r>
            <w:r>
              <w:instrText xml:space="preserve"> REF _Ref73644118 \h </w:instrText>
            </w:r>
            <w:r>
              <w:fldChar w:fldCharType="separate"/>
            </w:r>
            <w:r w:rsidRPr="00435B10">
              <w:t>Statusing Control Account Work</w:t>
            </w:r>
            <w:r>
              <w:fldChar w:fldCharType="end"/>
            </w:r>
          </w:p>
        </w:tc>
      </w:tr>
      <w:tr w:rsidR="003C4C03" w:rsidRPr="00435B10" w14:paraId="08960339" w14:textId="77777777" w:rsidTr="003A2C3D">
        <w:trPr>
          <w:jc w:val="center"/>
        </w:trPr>
        <w:tc>
          <w:tcPr>
            <w:tcW w:w="5000" w:type="pct"/>
            <w:gridSpan w:val="3"/>
            <w:shd w:val="clear" w:color="auto" w:fill="DBE5F1" w:themeFill="accent1" w:themeFillTint="33"/>
            <w:tcMar>
              <w:top w:w="58" w:type="dxa"/>
              <w:left w:w="115" w:type="dxa"/>
              <w:bottom w:w="58" w:type="dxa"/>
              <w:right w:w="115" w:type="dxa"/>
            </w:tcMar>
            <w:vAlign w:val="center"/>
          </w:tcPr>
          <w:p w14:paraId="300E86FC" w14:textId="77777777" w:rsidR="003C4C03" w:rsidRPr="00435B10" w:rsidRDefault="003C4C03" w:rsidP="003C4C03">
            <w:pPr>
              <w:pStyle w:val="TableHeadingEVMleft"/>
              <w:jc w:val="center"/>
              <w:rPr>
                <w:rFonts w:ascii="Arial" w:hAnsi="Arial" w:cs="Arial"/>
              </w:rPr>
            </w:pPr>
            <w:r w:rsidRPr="00435B10">
              <w:rPr>
                <w:rFonts w:ascii="Arial" w:hAnsi="Arial" w:cs="Arial"/>
              </w:rPr>
              <w:t>4. ACCOUNTING</w:t>
            </w:r>
          </w:p>
          <w:p w14:paraId="385D3668" w14:textId="77777777" w:rsidR="003C4C03" w:rsidRPr="00435B10" w:rsidRDefault="003C4C03" w:rsidP="003C4C03">
            <w:pPr>
              <w:pStyle w:val="TableHeadingEVMleft"/>
              <w:jc w:val="center"/>
              <w:rPr>
                <w:rFonts w:ascii="Arial" w:hAnsi="Arial" w:cs="Arial"/>
              </w:rPr>
            </w:pPr>
            <w:r w:rsidRPr="00435B10">
              <w:rPr>
                <w:rFonts w:ascii="Arial" w:hAnsi="Arial" w:cs="Arial"/>
              </w:rPr>
              <w:t>Key Process Guidelines: 16, 17, 18, 20, 22, and 30</w:t>
            </w:r>
          </w:p>
          <w:p w14:paraId="6AFD0AD8" w14:textId="77777777" w:rsidR="003C4C03" w:rsidRPr="00435B10" w:rsidRDefault="003C4C03" w:rsidP="003C4C03">
            <w:pPr>
              <w:pStyle w:val="TableHeadingEVMleft"/>
              <w:jc w:val="center"/>
              <w:rPr>
                <w:rFonts w:ascii="Arial" w:hAnsi="Arial" w:cs="Arial"/>
              </w:rPr>
            </w:pPr>
            <w:r w:rsidRPr="00435B10">
              <w:rPr>
                <w:rFonts w:ascii="Arial" w:hAnsi="Arial" w:cs="Arial"/>
              </w:rPr>
              <w:t>Cross-Process Guidelines: None</w:t>
            </w:r>
          </w:p>
        </w:tc>
      </w:tr>
      <w:tr w:rsidR="003C4C03" w:rsidRPr="00435B10" w14:paraId="6D38F9DE" w14:textId="77777777" w:rsidTr="003A2C3D">
        <w:trPr>
          <w:jc w:val="center"/>
        </w:trPr>
        <w:tc>
          <w:tcPr>
            <w:tcW w:w="1796" w:type="pct"/>
            <w:tcMar>
              <w:top w:w="115" w:type="dxa"/>
              <w:left w:w="115" w:type="dxa"/>
              <w:bottom w:w="115" w:type="dxa"/>
              <w:right w:w="115" w:type="dxa"/>
            </w:tcMar>
            <w:vAlign w:val="center"/>
          </w:tcPr>
          <w:p w14:paraId="7E0653D5" w14:textId="77777777" w:rsidR="003C4C03" w:rsidRPr="00435B10" w:rsidRDefault="003C4C03" w:rsidP="003C4C03">
            <w:pPr>
              <w:pStyle w:val="TableTextEVM"/>
              <w:rPr>
                <w:b/>
                <w:bCs/>
              </w:rPr>
            </w:pPr>
            <w:r w:rsidRPr="00435B10">
              <w:t xml:space="preserve">Guideline 16. (2.3.a) </w:t>
            </w:r>
            <w:r w:rsidRPr="00435B10">
              <w:rPr>
                <w:i/>
              </w:rPr>
              <w:t>Record direct costs in a manner consistent with the budgets in a formal system controlled by the general books of account.</w:t>
            </w:r>
          </w:p>
        </w:tc>
        <w:tc>
          <w:tcPr>
            <w:tcW w:w="1643" w:type="pct"/>
            <w:shd w:val="clear" w:color="auto" w:fill="EAF1DD" w:themeFill="accent3" w:themeFillTint="33"/>
            <w:tcMar>
              <w:top w:w="115" w:type="dxa"/>
              <w:left w:w="115" w:type="dxa"/>
              <w:bottom w:w="115" w:type="dxa"/>
              <w:right w:w="115" w:type="dxa"/>
            </w:tcMar>
            <w:vAlign w:val="center"/>
          </w:tcPr>
          <w:p w14:paraId="53CB0013" w14:textId="2563E602" w:rsidR="003C4C03" w:rsidRPr="00755344" w:rsidRDefault="00755344" w:rsidP="003C4C03">
            <w:pPr>
              <w:pStyle w:val="TableTextEVM"/>
            </w:pPr>
            <w:r>
              <w:fldChar w:fldCharType="begin"/>
            </w:r>
            <w:r>
              <w:instrText xml:space="preserve"> REF _Ref73644595 \r \h </w:instrText>
            </w:r>
            <w:r>
              <w:fldChar w:fldCharType="separate"/>
            </w:r>
            <w:r>
              <w:t>4.1</w:t>
            </w:r>
            <w:r>
              <w:fldChar w:fldCharType="end"/>
            </w:r>
            <w:r>
              <w:t xml:space="preserve"> </w:t>
            </w:r>
            <w:r>
              <w:fldChar w:fldCharType="begin"/>
            </w:r>
            <w:r>
              <w:instrText xml:space="preserve"> REF _Ref73644603 \h </w:instrText>
            </w:r>
            <w:r>
              <w:fldChar w:fldCharType="separate"/>
            </w:r>
            <w:r>
              <w:t>Accounting Introduction</w:t>
            </w:r>
            <w:r>
              <w:fldChar w:fldCharType="end"/>
            </w:r>
          </w:p>
        </w:tc>
        <w:tc>
          <w:tcPr>
            <w:tcW w:w="1561" w:type="pct"/>
            <w:shd w:val="clear" w:color="auto" w:fill="EAF1DD" w:themeFill="accent3" w:themeFillTint="33"/>
            <w:tcMar>
              <w:top w:w="115" w:type="dxa"/>
              <w:left w:w="115" w:type="dxa"/>
              <w:bottom w:w="115" w:type="dxa"/>
              <w:right w:w="115" w:type="dxa"/>
            </w:tcMar>
            <w:vAlign w:val="center"/>
          </w:tcPr>
          <w:p w14:paraId="2DCEAFBF" w14:textId="77777777" w:rsidR="003C4C03" w:rsidRPr="00435B10" w:rsidRDefault="003C4C03" w:rsidP="003C4C03">
            <w:pPr>
              <w:pStyle w:val="TableTextEVM"/>
              <w:rPr>
                <w:b/>
                <w:bCs/>
              </w:rPr>
            </w:pPr>
          </w:p>
        </w:tc>
      </w:tr>
      <w:tr w:rsidR="003C4C03" w:rsidRPr="00435B10" w14:paraId="6A6AEC89" w14:textId="77777777" w:rsidTr="003A2C3D">
        <w:trPr>
          <w:jc w:val="center"/>
        </w:trPr>
        <w:tc>
          <w:tcPr>
            <w:tcW w:w="1796" w:type="pct"/>
            <w:tcMar>
              <w:top w:w="115" w:type="dxa"/>
              <w:left w:w="115" w:type="dxa"/>
              <w:bottom w:w="115" w:type="dxa"/>
              <w:right w:w="115" w:type="dxa"/>
            </w:tcMar>
            <w:vAlign w:val="center"/>
          </w:tcPr>
          <w:p w14:paraId="3DD69E6D" w14:textId="77777777" w:rsidR="003C4C03" w:rsidRPr="00435B10" w:rsidRDefault="003C4C03" w:rsidP="003C4C03">
            <w:pPr>
              <w:pStyle w:val="TableTextEVM"/>
              <w:rPr>
                <w:b/>
                <w:bCs/>
              </w:rPr>
            </w:pPr>
            <w:r w:rsidRPr="00435B10">
              <w:t xml:space="preserve">Guideline 17. (2.3.b) When a WBS is used, </w:t>
            </w:r>
            <w:r w:rsidRPr="00435B10">
              <w:rPr>
                <w:i/>
              </w:rPr>
              <w:t>summarize direct costs from CAs into the WBS without allocation of a single CA to two or more WBS elements.</w:t>
            </w:r>
          </w:p>
        </w:tc>
        <w:tc>
          <w:tcPr>
            <w:tcW w:w="1643" w:type="pct"/>
            <w:shd w:val="clear" w:color="auto" w:fill="EAF1DD" w:themeFill="accent3" w:themeFillTint="33"/>
            <w:tcMar>
              <w:top w:w="115" w:type="dxa"/>
              <w:left w:w="115" w:type="dxa"/>
              <w:bottom w:w="115" w:type="dxa"/>
              <w:right w:w="115" w:type="dxa"/>
            </w:tcMar>
            <w:vAlign w:val="center"/>
          </w:tcPr>
          <w:p w14:paraId="6D88A146" w14:textId="23D0A5B0" w:rsidR="003C4C03" w:rsidRPr="00755344" w:rsidRDefault="00755344" w:rsidP="003C4C03">
            <w:pPr>
              <w:pStyle w:val="TableTextEVM"/>
            </w:pPr>
            <w:r>
              <w:fldChar w:fldCharType="begin"/>
            </w:r>
            <w:r>
              <w:instrText xml:space="preserve"> REF _Ref73644639 \r \h </w:instrText>
            </w:r>
            <w:r>
              <w:fldChar w:fldCharType="separate"/>
            </w:r>
            <w:r>
              <w:t>4.12</w:t>
            </w:r>
            <w:r>
              <w:fldChar w:fldCharType="end"/>
            </w:r>
            <w:r>
              <w:t xml:space="preserve"> </w:t>
            </w:r>
            <w:r>
              <w:fldChar w:fldCharType="begin"/>
            </w:r>
            <w:r>
              <w:instrText xml:space="preserve"> REF _Ref73644646 \h </w:instrText>
            </w:r>
            <w:r>
              <w:fldChar w:fldCharType="separate"/>
            </w:r>
            <w:r w:rsidRPr="00435B10">
              <w:t>Summarizing Direct Costs to the WBS</w:t>
            </w:r>
            <w:r>
              <w:fldChar w:fldCharType="end"/>
            </w:r>
          </w:p>
        </w:tc>
        <w:tc>
          <w:tcPr>
            <w:tcW w:w="1561" w:type="pct"/>
            <w:shd w:val="clear" w:color="auto" w:fill="EAF1DD" w:themeFill="accent3" w:themeFillTint="33"/>
            <w:tcMar>
              <w:top w:w="115" w:type="dxa"/>
              <w:left w:w="115" w:type="dxa"/>
              <w:bottom w:w="115" w:type="dxa"/>
              <w:right w:w="115" w:type="dxa"/>
            </w:tcMar>
            <w:vAlign w:val="center"/>
          </w:tcPr>
          <w:p w14:paraId="2D9FE6ED" w14:textId="77777777" w:rsidR="003C4C03" w:rsidRPr="00435B10" w:rsidRDefault="003C4C03" w:rsidP="003C4C03">
            <w:pPr>
              <w:pStyle w:val="TableTextEVM"/>
              <w:rPr>
                <w:b/>
                <w:bCs/>
              </w:rPr>
            </w:pPr>
          </w:p>
        </w:tc>
      </w:tr>
      <w:tr w:rsidR="003C4C03" w:rsidRPr="00435B10" w14:paraId="31933897" w14:textId="77777777" w:rsidTr="003A2C3D">
        <w:trPr>
          <w:jc w:val="center"/>
        </w:trPr>
        <w:tc>
          <w:tcPr>
            <w:tcW w:w="1796" w:type="pct"/>
            <w:tcMar>
              <w:top w:w="115" w:type="dxa"/>
              <w:left w:w="115" w:type="dxa"/>
              <w:bottom w:w="115" w:type="dxa"/>
              <w:right w:w="115" w:type="dxa"/>
            </w:tcMar>
            <w:vAlign w:val="center"/>
          </w:tcPr>
          <w:p w14:paraId="230126D4" w14:textId="77777777" w:rsidR="003C4C03" w:rsidRPr="00435B10" w:rsidRDefault="003C4C03" w:rsidP="003C4C03">
            <w:pPr>
              <w:pStyle w:val="TableTextEVM"/>
              <w:rPr>
                <w:bCs/>
              </w:rPr>
            </w:pPr>
            <w:r w:rsidRPr="00435B10">
              <w:t xml:space="preserve">Guideline 18. (2.3.c) </w:t>
            </w:r>
            <w:r w:rsidRPr="00435B10">
              <w:rPr>
                <w:i/>
              </w:rPr>
              <w:t>Summarize direct costs from the CAs into the organizational elements without allocation of a single CA to two or more organizational elements.</w:t>
            </w:r>
          </w:p>
        </w:tc>
        <w:tc>
          <w:tcPr>
            <w:tcW w:w="1643" w:type="pct"/>
            <w:shd w:val="clear" w:color="auto" w:fill="EAF1DD" w:themeFill="accent3" w:themeFillTint="33"/>
            <w:tcMar>
              <w:top w:w="115" w:type="dxa"/>
              <w:left w:w="115" w:type="dxa"/>
              <w:bottom w:w="115" w:type="dxa"/>
              <w:right w:w="115" w:type="dxa"/>
            </w:tcMar>
            <w:vAlign w:val="center"/>
          </w:tcPr>
          <w:p w14:paraId="7E3B4B6F" w14:textId="121E8EE8" w:rsidR="003C4C03" w:rsidRPr="00755344" w:rsidRDefault="00755344" w:rsidP="003C4C03">
            <w:pPr>
              <w:pStyle w:val="TableTextEVM"/>
            </w:pPr>
            <w:r>
              <w:fldChar w:fldCharType="begin"/>
            </w:r>
            <w:r>
              <w:instrText xml:space="preserve"> REF _Ref73644684 \r \h </w:instrText>
            </w:r>
            <w:r>
              <w:fldChar w:fldCharType="separate"/>
            </w:r>
            <w:r>
              <w:t>4.13</w:t>
            </w:r>
            <w:r>
              <w:fldChar w:fldCharType="end"/>
            </w:r>
            <w:r>
              <w:t xml:space="preserve"> </w:t>
            </w:r>
            <w:r>
              <w:fldChar w:fldCharType="begin"/>
            </w:r>
            <w:r>
              <w:instrText xml:space="preserve"> REF _Ref73644691 \h </w:instrText>
            </w:r>
            <w:r>
              <w:fldChar w:fldCharType="separate"/>
            </w:r>
            <w:r w:rsidRPr="00435B10">
              <w:t>Summarizing Direct Costs to the Organization</w:t>
            </w:r>
            <w:r>
              <w:fldChar w:fldCharType="end"/>
            </w:r>
          </w:p>
        </w:tc>
        <w:tc>
          <w:tcPr>
            <w:tcW w:w="1561" w:type="pct"/>
            <w:shd w:val="clear" w:color="auto" w:fill="EAF1DD" w:themeFill="accent3" w:themeFillTint="33"/>
            <w:tcMar>
              <w:top w:w="115" w:type="dxa"/>
              <w:left w:w="115" w:type="dxa"/>
              <w:bottom w:w="115" w:type="dxa"/>
              <w:right w:w="115" w:type="dxa"/>
            </w:tcMar>
            <w:vAlign w:val="center"/>
          </w:tcPr>
          <w:p w14:paraId="43C9D8E9" w14:textId="77777777" w:rsidR="003C4C03" w:rsidRPr="00435B10" w:rsidRDefault="003C4C03" w:rsidP="003C4C03">
            <w:pPr>
              <w:pStyle w:val="TableTextEVM"/>
              <w:rPr>
                <w:b/>
                <w:bCs/>
              </w:rPr>
            </w:pPr>
          </w:p>
        </w:tc>
      </w:tr>
      <w:tr w:rsidR="003C4C03" w:rsidRPr="00435B10" w14:paraId="6BB5B49D" w14:textId="77777777" w:rsidTr="003A2C3D">
        <w:trPr>
          <w:jc w:val="center"/>
        </w:trPr>
        <w:tc>
          <w:tcPr>
            <w:tcW w:w="1796" w:type="pct"/>
            <w:tcMar>
              <w:top w:w="115" w:type="dxa"/>
              <w:left w:w="115" w:type="dxa"/>
              <w:bottom w:w="115" w:type="dxa"/>
              <w:right w:w="115" w:type="dxa"/>
            </w:tcMar>
            <w:vAlign w:val="center"/>
          </w:tcPr>
          <w:p w14:paraId="77EEB971" w14:textId="77777777" w:rsidR="003C4C03" w:rsidRPr="00435B10" w:rsidRDefault="003C4C03" w:rsidP="003C4C03">
            <w:pPr>
              <w:pStyle w:val="TableTextEVM"/>
              <w:rPr>
                <w:bCs/>
              </w:rPr>
            </w:pPr>
            <w:r w:rsidRPr="00435B10">
              <w:t xml:space="preserve">Guideline 20. (2.3.e) </w:t>
            </w:r>
            <w:r w:rsidRPr="00435B10">
              <w:rPr>
                <w:i/>
              </w:rPr>
              <w:t>Ident</w:t>
            </w:r>
            <w:r>
              <w:rPr>
                <w:i/>
              </w:rPr>
              <w:t>ify unit costs, equivalent unit</w:t>
            </w:r>
            <w:r w:rsidRPr="00435B10">
              <w:rPr>
                <w:i/>
              </w:rPr>
              <w:t xml:space="preserve"> cost, or lot costs when needed.</w:t>
            </w:r>
          </w:p>
        </w:tc>
        <w:tc>
          <w:tcPr>
            <w:tcW w:w="1643" w:type="pct"/>
            <w:shd w:val="clear" w:color="auto" w:fill="EAF1DD" w:themeFill="accent3" w:themeFillTint="33"/>
            <w:tcMar>
              <w:top w:w="115" w:type="dxa"/>
              <w:left w:w="115" w:type="dxa"/>
              <w:bottom w:w="115" w:type="dxa"/>
              <w:right w:w="115" w:type="dxa"/>
            </w:tcMar>
            <w:vAlign w:val="center"/>
          </w:tcPr>
          <w:p w14:paraId="1C4D13EC" w14:textId="16DC1F19" w:rsidR="003C4C03" w:rsidRPr="00755344" w:rsidRDefault="00755344" w:rsidP="003C4C03">
            <w:pPr>
              <w:pStyle w:val="TableTextEVM"/>
            </w:pPr>
            <w:r>
              <w:fldChar w:fldCharType="begin"/>
            </w:r>
            <w:r>
              <w:instrText xml:space="preserve"> REF _Ref73644723 \r \h </w:instrText>
            </w:r>
            <w:r>
              <w:fldChar w:fldCharType="separate"/>
            </w:r>
            <w:r>
              <w:t>4.16</w:t>
            </w:r>
            <w:r>
              <w:fldChar w:fldCharType="end"/>
            </w:r>
            <w:r>
              <w:t xml:space="preserve"> </w:t>
            </w:r>
            <w:r>
              <w:fldChar w:fldCharType="begin"/>
            </w:r>
            <w:r>
              <w:instrText xml:space="preserve"> REF _Ref73644731 \h </w:instrText>
            </w:r>
            <w:r>
              <w:fldChar w:fldCharType="separate"/>
            </w:r>
            <w:r w:rsidRPr="00435B10">
              <w:t>Unit Cost, Equivalent Unit Cost and Lot Cost</w:t>
            </w:r>
            <w:r>
              <w:fldChar w:fldCharType="end"/>
            </w:r>
          </w:p>
        </w:tc>
        <w:tc>
          <w:tcPr>
            <w:tcW w:w="1561" w:type="pct"/>
            <w:shd w:val="clear" w:color="auto" w:fill="EAF1DD" w:themeFill="accent3" w:themeFillTint="33"/>
            <w:tcMar>
              <w:top w:w="115" w:type="dxa"/>
              <w:left w:w="115" w:type="dxa"/>
              <w:bottom w:w="115" w:type="dxa"/>
              <w:right w:w="115" w:type="dxa"/>
            </w:tcMar>
            <w:vAlign w:val="center"/>
          </w:tcPr>
          <w:p w14:paraId="5401FF8D" w14:textId="77777777" w:rsidR="003C4C03" w:rsidRPr="00435B10" w:rsidRDefault="003C4C03" w:rsidP="003C4C03">
            <w:pPr>
              <w:pStyle w:val="TableTextEVM"/>
              <w:rPr>
                <w:b/>
                <w:bCs/>
              </w:rPr>
            </w:pPr>
          </w:p>
        </w:tc>
      </w:tr>
      <w:tr w:rsidR="003C4C03" w:rsidRPr="00435B10" w14:paraId="5D533DAB" w14:textId="77777777" w:rsidTr="003A2C3D">
        <w:trPr>
          <w:jc w:val="center"/>
        </w:trPr>
        <w:tc>
          <w:tcPr>
            <w:tcW w:w="1796" w:type="pct"/>
            <w:tcBorders>
              <w:bottom w:val="single" w:sz="4" w:space="0" w:color="auto"/>
            </w:tcBorders>
            <w:tcMar>
              <w:top w:w="115" w:type="dxa"/>
              <w:left w:w="115" w:type="dxa"/>
              <w:bottom w:w="115" w:type="dxa"/>
              <w:right w:w="115" w:type="dxa"/>
            </w:tcMar>
            <w:vAlign w:val="center"/>
          </w:tcPr>
          <w:p w14:paraId="34DED68F" w14:textId="77777777" w:rsidR="003C4C03" w:rsidRPr="00435B10" w:rsidRDefault="003C4C03" w:rsidP="003C4C03">
            <w:pPr>
              <w:pStyle w:val="TableTextEVM"/>
              <w:rPr>
                <w:bCs/>
                <w:i/>
              </w:rPr>
            </w:pPr>
            <w:r w:rsidRPr="00435B10">
              <w:t xml:space="preserve">Guideline 22. (2.4.a) </w:t>
            </w:r>
            <w:r w:rsidRPr="00435B10">
              <w:rPr>
                <w:i/>
              </w:rPr>
              <w:t>At least on a monthly basis, generate the following information at the CA and other levels as necessary for management control using actual cost data from, or reconcilable with, the accounting system:</w:t>
            </w:r>
          </w:p>
          <w:p w14:paraId="63D9F899" w14:textId="77777777" w:rsidR="003C4C03" w:rsidRPr="00435B10" w:rsidRDefault="003C4C03" w:rsidP="003C4C03">
            <w:pPr>
              <w:pStyle w:val="TableTextEVM"/>
              <w:rPr>
                <w:bCs/>
                <w:i/>
              </w:rPr>
            </w:pPr>
            <w:r w:rsidRPr="00435B10">
              <w:rPr>
                <w:i/>
              </w:rPr>
              <w:t xml:space="preserve">1) Comparison of the amount of planned budget and the amount of budget earned for work accomplished. This comparison provides the SV. </w:t>
            </w:r>
          </w:p>
          <w:p w14:paraId="3C22FED1" w14:textId="77777777" w:rsidR="003C4C03" w:rsidRPr="00435B10" w:rsidRDefault="003C4C03" w:rsidP="003C4C03">
            <w:pPr>
              <w:pStyle w:val="TableTextEVM"/>
              <w:rPr>
                <w:bCs/>
              </w:rPr>
            </w:pPr>
            <w:r w:rsidRPr="00435B10">
              <w:rPr>
                <w:i/>
              </w:rPr>
              <w:t>2) Comparison of the amount of the budget earned with the actual (applied where appropriate) direct costs for the same work. This comparison provides the CV.</w:t>
            </w:r>
          </w:p>
        </w:tc>
        <w:tc>
          <w:tcPr>
            <w:tcW w:w="1643" w:type="pct"/>
            <w:tcBorders>
              <w:bottom w:val="single" w:sz="4" w:space="0" w:color="auto"/>
            </w:tcBorders>
            <w:shd w:val="clear" w:color="auto" w:fill="EAF1DD" w:themeFill="accent3" w:themeFillTint="33"/>
            <w:tcMar>
              <w:top w:w="115" w:type="dxa"/>
              <w:left w:w="115" w:type="dxa"/>
              <w:bottom w:w="115" w:type="dxa"/>
              <w:right w:w="115" w:type="dxa"/>
            </w:tcMar>
            <w:vAlign w:val="center"/>
          </w:tcPr>
          <w:p w14:paraId="25966DB8" w14:textId="3E2A1B1E" w:rsidR="003C4C03" w:rsidRPr="00755344" w:rsidRDefault="00755344" w:rsidP="003C4C03">
            <w:pPr>
              <w:pStyle w:val="TableTextEVM"/>
            </w:pPr>
            <w:r>
              <w:fldChar w:fldCharType="begin"/>
            </w:r>
            <w:r>
              <w:instrText xml:space="preserve"> REF _Ref73644759 \r \h </w:instrText>
            </w:r>
            <w:r>
              <w:fldChar w:fldCharType="separate"/>
            </w:r>
            <w:r>
              <w:t>4.15</w:t>
            </w:r>
            <w:r>
              <w:fldChar w:fldCharType="end"/>
            </w:r>
            <w:r>
              <w:t xml:space="preserve"> </w:t>
            </w:r>
            <w:r>
              <w:fldChar w:fldCharType="begin"/>
            </w:r>
            <w:r>
              <w:instrText xml:space="preserve"> REF _Ref73644766 \h </w:instrText>
            </w:r>
            <w:r>
              <w:fldChar w:fldCharType="separate"/>
            </w:r>
            <w:r w:rsidRPr="00435B10">
              <w:t>Monthly Project Accounting Reconciliation</w:t>
            </w:r>
            <w:r>
              <w:fldChar w:fldCharType="end"/>
            </w:r>
          </w:p>
        </w:tc>
        <w:tc>
          <w:tcPr>
            <w:tcW w:w="1561" w:type="pct"/>
            <w:tcBorders>
              <w:bottom w:val="single" w:sz="4" w:space="0" w:color="auto"/>
            </w:tcBorders>
            <w:shd w:val="clear" w:color="auto" w:fill="EAF1DD" w:themeFill="accent3" w:themeFillTint="33"/>
            <w:tcMar>
              <w:top w:w="115" w:type="dxa"/>
              <w:left w:w="115" w:type="dxa"/>
              <w:bottom w:w="115" w:type="dxa"/>
              <w:right w:w="115" w:type="dxa"/>
            </w:tcMar>
            <w:vAlign w:val="center"/>
          </w:tcPr>
          <w:p w14:paraId="16FC04DD" w14:textId="77777777" w:rsidR="003C4C03" w:rsidRPr="00435B10" w:rsidRDefault="003C4C03" w:rsidP="003C4C03">
            <w:pPr>
              <w:pStyle w:val="TableTextEVM"/>
              <w:rPr>
                <w:b/>
                <w:bCs/>
              </w:rPr>
            </w:pPr>
          </w:p>
        </w:tc>
      </w:tr>
      <w:tr w:rsidR="003C4C03" w:rsidRPr="00435B10" w14:paraId="6866DC0B" w14:textId="77777777" w:rsidTr="003A2C3D">
        <w:trPr>
          <w:jc w:val="center"/>
        </w:trPr>
        <w:tc>
          <w:tcPr>
            <w:tcW w:w="1796" w:type="pct"/>
            <w:tcBorders>
              <w:bottom w:val="single" w:sz="4" w:space="0" w:color="auto"/>
            </w:tcBorders>
            <w:tcMar>
              <w:top w:w="115" w:type="dxa"/>
              <w:left w:w="115" w:type="dxa"/>
              <w:bottom w:w="115" w:type="dxa"/>
              <w:right w:w="115" w:type="dxa"/>
            </w:tcMar>
            <w:vAlign w:val="center"/>
          </w:tcPr>
          <w:p w14:paraId="5D71A97A" w14:textId="77777777" w:rsidR="003C4C03" w:rsidRPr="00435B10" w:rsidRDefault="003C4C03" w:rsidP="003C4C03">
            <w:pPr>
              <w:pStyle w:val="TableTextEVM"/>
              <w:rPr>
                <w:bCs/>
              </w:rPr>
            </w:pPr>
            <w:r w:rsidRPr="00435B10">
              <w:t xml:space="preserve">Guideline 30. (2.5.c) </w:t>
            </w:r>
            <w:r w:rsidRPr="00435B10">
              <w:rPr>
                <w:i/>
              </w:rPr>
              <w:t>Control retroactive changes to records pertaining to work performed that would change previously reported amounts for actual costs, earned value, or budgets. Adjustments should be made only for correction of errors, routine accounting adjustments, effects of customer or management directed changes, or to improve the baseline integrity and accuracy of performance measurement data.</w:t>
            </w:r>
          </w:p>
        </w:tc>
        <w:tc>
          <w:tcPr>
            <w:tcW w:w="1643" w:type="pct"/>
            <w:tcBorders>
              <w:bottom w:val="single" w:sz="4" w:space="0" w:color="auto"/>
            </w:tcBorders>
            <w:shd w:val="clear" w:color="auto" w:fill="EAF1DD" w:themeFill="accent3" w:themeFillTint="33"/>
            <w:tcMar>
              <w:top w:w="115" w:type="dxa"/>
              <w:left w:w="115" w:type="dxa"/>
              <w:bottom w:w="115" w:type="dxa"/>
              <w:right w:w="115" w:type="dxa"/>
            </w:tcMar>
            <w:vAlign w:val="center"/>
          </w:tcPr>
          <w:p w14:paraId="6C7F9DC9" w14:textId="220E6DD3" w:rsidR="003C4C03" w:rsidRPr="00755344" w:rsidRDefault="00755344" w:rsidP="003C4C03">
            <w:pPr>
              <w:pStyle w:val="TableTextEVM"/>
            </w:pPr>
            <w:r>
              <w:fldChar w:fldCharType="begin"/>
            </w:r>
            <w:r>
              <w:instrText xml:space="preserve"> REF _Ref73644823 \r \h </w:instrText>
            </w:r>
            <w:r>
              <w:fldChar w:fldCharType="separate"/>
            </w:r>
            <w:r>
              <w:t>4.7</w:t>
            </w:r>
            <w:r>
              <w:fldChar w:fldCharType="end"/>
            </w:r>
            <w:r>
              <w:t xml:space="preserve"> </w:t>
            </w:r>
            <w:r>
              <w:fldChar w:fldCharType="begin"/>
            </w:r>
            <w:r>
              <w:instrText xml:space="preserve"> REF _Ref73644832 \h </w:instrText>
            </w:r>
            <w:r>
              <w:fldChar w:fldCharType="separate"/>
            </w:r>
            <w:r w:rsidRPr="00435B10">
              <w:t>Cost Transfers and Other Retroactive Adjustments</w:t>
            </w:r>
            <w:r>
              <w:fldChar w:fldCharType="end"/>
            </w:r>
          </w:p>
        </w:tc>
        <w:tc>
          <w:tcPr>
            <w:tcW w:w="1561" w:type="pct"/>
            <w:tcBorders>
              <w:bottom w:val="single" w:sz="4" w:space="0" w:color="auto"/>
            </w:tcBorders>
            <w:shd w:val="clear" w:color="auto" w:fill="EAF1DD" w:themeFill="accent3" w:themeFillTint="33"/>
            <w:tcMar>
              <w:top w:w="115" w:type="dxa"/>
              <w:left w:w="115" w:type="dxa"/>
              <w:bottom w:w="115" w:type="dxa"/>
              <w:right w:w="115" w:type="dxa"/>
            </w:tcMar>
            <w:vAlign w:val="center"/>
          </w:tcPr>
          <w:p w14:paraId="76D51A82" w14:textId="77777777" w:rsidR="003C4C03" w:rsidRPr="00435B10" w:rsidRDefault="003C4C03" w:rsidP="003C4C03">
            <w:pPr>
              <w:pStyle w:val="TableTextEVM"/>
              <w:rPr>
                <w:b/>
                <w:bCs/>
              </w:rPr>
            </w:pPr>
          </w:p>
        </w:tc>
      </w:tr>
      <w:tr w:rsidR="003C4C03" w:rsidRPr="00435B10" w14:paraId="7C2C8A18" w14:textId="77777777" w:rsidTr="003A2C3D">
        <w:trPr>
          <w:jc w:val="center"/>
        </w:trPr>
        <w:tc>
          <w:tcPr>
            <w:tcW w:w="5000" w:type="pct"/>
            <w:gridSpan w:val="3"/>
            <w:shd w:val="clear" w:color="auto" w:fill="DBE5F1" w:themeFill="accent1" w:themeFillTint="33"/>
            <w:tcMar>
              <w:top w:w="58" w:type="dxa"/>
              <w:left w:w="115" w:type="dxa"/>
              <w:bottom w:w="58" w:type="dxa"/>
              <w:right w:w="115" w:type="dxa"/>
            </w:tcMar>
            <w:vAlign w:val="center"/>
          </w:tcPr>
          <w:p w14:paraId="4D1484B6" w14:textId="77777777" w:rsidR="003C4C03" w:rsidRPr="00435B10" w:rsidRDefault="003C4C03" w:rsidP="003C4C03">
            <w:pPr>
              <w:pStyle w:val="TableHeadingEVMleft"/>
              <w:jc w:val="center"/>
              <w:rPr>
                <w:rFonts w:ascii="Arial" w:hAnsi="Arial" w:cs="Arial"/>
              </w:rPr>
            </w:pPr>
            <w:r w:rsidRPr="00435B10">
              <w:rPr>
                <w:rFonts w:ascii="Arial" w:hAnsi="Arial" w:cs="Arial"/>
              </w:rPr>
              <w:t>5. INDIRECT COST MANAGEMENT</w:t>
            </w:r>
          </w:p>
          <w:p w14:paraId="2734177B" w14:textId="77777777" w:rsidR="003C4C03" w:rsidRPr="00435B10" w:rsidRDefault="003C4C03" w:rsidP="003C4C03">
            <w:pPr>
              <w:pStyle w:val="TableHeadingEVMleft"/>
              <w:jc w:val="center"/>
              <w:rPr>
                <w:rFonts w:ascii="Arial" w:hAnsi="Arial" w:cs="Arial"/>
              </w:rPr>
            </w:pPr>
            <w:r w:rsidRPr="00435B10">
              <w:rPr>
                <w:rFonts w:ascii="Arial" w:hAnsi="Arial" w:cs="Arial"/>
              </w:rPr>
              <w:t>Key Process Guidelines: 4, 8, 13, 19, 24, and 27</w:t>
            </w:r>
          </w:p>
          <w:p w14:paraId="1475899A" w14:textId="77777777" w:rsidR="003C4C03" w:rsidRPr="00435B10" w:rsidRDefault="003C4C03" w:rsidP="003C4C03">
            <w:pPr>
              <w:pStyle w:val="TableHeadingEVMleft"/>
              <w:jc w:val="center"/>
              <w:rPr>
                <w:rFonts w:ascii="Arial" w:hAnsi="Arial" w:cs="Arial"/>
                <w:bCs/>
                <w:sz w:val="20"/>
              </w:rPr>
            </w:pPr>
            <w:r w:rsidRPr="00435B10">
              <w:rPr>
                <w:rFonts w:ascii="Arial" w:hAnsi="Arial" w:cs="Arial"/>
              </w:rPr>
              <w:t>Cross-Process Guidelines: None</w:t>
            </w:r>
          </w:p>
        </w:tc>
      </w:tr>
      <w:tr w:rsidR="003C4C03" w:rsidRPr="00435B10" w14:paraId="260B7B2B" w14:textId="77777777" w:rsidTr="003A2C3D">
        <w:trPr>
          <w:jc w:val="center"/>
        </w:trPr>
        <w:tc>
          <w:tcPr>
            <w:tcW w:w="1796" w:type="pct"/>
            <w:tcMar>
              <w:top w:w="115" w:type="dxa"/>
              <w:left w:w="115" w:type="dxa"/>
              <w:bottom w:w="115" w:type="dxa"/>
              <w:right w:w="115" w:type="dxa"/>
            </w:tcMar>
            <w:vAlign w:val="center"/>
          </w:tcPr>
          <w:p w14:paraId="53BAC0EA" w14:textId="77777777" w:rsidR="003C4C03" w:rsidRPr="00435B10" w:rsidRDefault="003C4C03" w:rsidP="003C4C03">
            <w:pPr>
              <w:pStyle w:val="TableTextEVM"/>
              <w:rPr>
                <w:bCs/>
              </w:rPr>
            </w:pPr>
            <w:r w:rsidRPr="00435B10">
              <w:t xml:space="preserve">Guideline 4. (2.1.d) </w:t>
            </w:r>
            <w:r w:rsidRPr="00435B10">
              <w:rPr>
                <w:i/>
              </w:rPr>
              <w:t>Identify the organization or function responsible for controlling overhead (indirect costs).</w:t>
            </w:r>
          </w:p>
        </w:tc>
        <w:tc>
          <w:tcPr>
            <w:tcW w:w="1643" w:type="pct"/>
            <w:shd w:val="clear" w:color="auto" w:fill="EAF1DD" w:themeFill="accent3" w:themeFillTint="33"/>
            <w:tcMar>
              <w:top w:w="115" w:type="dxa"/>
              <w:left w:w="115" w:type="dxa"/>
              <w:bottom w:w="115" w:type="dxa"/>
              <w:right w:w="115" w:type="dxa"/>
            </w:tcMar>
            <w:vAlign w:val="center"/>
          </w:tcPr>
          <w:p w14:paraId="26062F09" w14:textId="77777777" w:rsidR="00755344" w:rsidRDefault="00755344" w:rsidP="003C4C03">
            <w:pPr>
              <w:pStyle w:val="TableTextEVM"/>
            </w:pPr>
            <w:r>
              <w:fldChar w:fldCharType="begin"/>
            </w:r>
            <w:r>
              <w:instrText xml:space="preserve"> REF _Ref73644864 \r \h </w:instrText>
            </w:r>
            <w:r>
              <w:fldChar w:fldCharType="separate"/>
            </w:r>
            <w:r>
              <w:t>5.3</w:t>
            </w:r>
            <w:r>
              <w:fldChar w:fldCharType="end"/>
            </w:r>
            <w:r>
              <w:t xml:space="preserve"> </w:t>
            </w:r>
            <w:r>
              <w:fldChar w:fldCharType="begin"/>
            </w:r>
            <w:r>
              <w:instrText xml:space="preserve"> REF _Ref73644880 \h </w:instrText>
            </w:r>
            <w:r>
              <w:fldChar w:fldCharType="separate"/>
            </w:r>
            <w:r w:rsidRPr="00435B10">
              <w:t>Identifying Indirect Cost</w:t>
            </w:r>
            <w:r>
              <w:fldChar w:fldCharType="end"/>
            </w:r>
          </w:p>
          <w:p w14:paraId="7789834B" w14:textId="6758ED3D" w:rsidR="003C4C03" w:rsidRPr="00755344" w:rsidRDefault="00755344" w:rsidP="003C4C03">
            <w:pPr>
              <w:pStyle w:val="TableTextEVM"/>
            </w:pPr>
            <w:r>
              <w:fldChar w:fldCharType="begin"/>
            </w:r>
            <w:r>
              <w:instrText xml:space="preserve"> REF _Ref73644908 \r \h </w:instrText>
            </w:r>
            <w:r>
              <w:fldChar w:fldCharType="separate"/>
            </w:r>
            <w:r>
              <w:t>5.5</w:t>
            </w:r>
            <w:r>
              <w:fldChar w:fldCharType="end"/>
            </w:r>
            <w:r>
              <w:t xml:space="preserve"> </w:t>
            </w:r>
            <w:r>
              <w:fldChar w:fldCharType="begin"/>
            </w:r>
            <w:r>
              <w:instrText xml:space="preserve"> REF _Ref73644917 \h </w:instrText>
            </w:r>
            <w:r>
              <w:fldChar w:fldCharType="separate"/>
            </w:r>
            <w:r w:rsidRPr="00435B10">
              <w:t>Recording Indirect Costs</w:t>
            </w:r>
            <w:r>
              <w:fldChar w:fldCharType="end"/>
            </w:r>
            <w:r>
              <w:t xml:space="preserve"> </w:t>
            </w:r>
          </w:p>
        </w:tc>
        <w:tc>
          <w:tcPr>
            <w:tcW w:w="1561" w:type="pct"/>
            <w:shd w:val="clear" w:color="auto" w:fill="EAF1DD" w:themeFill="accent3" w:themeFillTint="33"/>
            <w:tcMar>
              <w:top w:w="115" w:type="dxa"/>
              <w:left w:w="115" w:type="dxa"/>
              <w:bottom w:w="115" w:type="dxa"/>
              <w:right w:w="115" w:type="dxa"/>
            </w:tcMar>
            <w:vAlign w:val="center"/>
          </w:tcPr>
          <w:p w14:paraId="717EBC52" w14:textId="77777777" w:rsidR="003C4C03" w:rsidRPr="00435B10" w:rsidRDefault="003C4C03" w:rsidP="003C4C03">
            <w:pPr>
              <w:pStyle w:val="TableTextEVM"/>
              <w:rPr>
                <w:b/>
                <w:bCs/>
              </w:rPr>
            </w:pPr>
          </w:p>
        </w:tc>
      </w:tr>
      <w:tr w:rsidR="003C4C03" w:rsidRPr="00435B10" w14:paraId="2642172B" w14:textId="77777777" w:rsidTr="003A2C3D">
        <w:trPr>
          <w:jc w:val="center"/>
        </w:trPr>
        <w:tc>
          <w:tcPr>
            <w:tcW w:w="1796" w:type="pct"/>
            <w:tcMar>
              <w:top w:w="115" w:type="dxa"/>
              <w:left w:w="115" w:type="dxa"/>
              <w:bottom w:w="115" w:type="dxa"/>
              <w:right w:w="115" w:type="dxa"/>
            </w:tcMar>
            <w:vAlign w:val="center"/>
          </w:tcPr>
          <w:p w14:paraId="2180F152" w14:textId="77777777" w:rsidR="003C4C03" w:rsidRPr="00435B10" w:rsidRDefault="003C4C03" w:rsidP="003C4C03">
            <w:pPr>
              <w:pStyle w:val="TableTextEVM"/>
              <w:rPr>
                <w:b/>
                <w:bCs/>
              </w:rPr>
            </w:pPr>
            <w:r w:rsidRPr="00435B10">
              <w:t xml:space="preserve">Guideline 8. (2.2.c) </w:t>
            </w:r>
            <w:r w:rsidRPr="00435B10">
              <w:rPr>
                <w:i/>
              </w:rPr>
              <w:t>Establish and maintain a time-phased budget baseline, at the CA level, against which program performance can be measured. Initial budgets established for performance measurement will be based on either internal management goals or the external customer negotiated target cost including estimates for authorized but undefinitized work. Budget for far-term efforts may be held in higher level accounts until an appropriate time for allocation at the CA level.  If an over-target baseline is used for performance measurement reporting purposes, prior notification must be provided to the customer.</w:t>
            </w:r>
          </w:p>
        </w:tc>
        <w:tc>
          <w:tcPr>
            <w:tcW w:w="1643" w:type="pct"/>
            <w:shd w:val="clear" w:color="auto" w:fill="EAF1DD" w:themeFill="accent3" w:themeFillTint="33"/>
            <w:tcMar>
              <w:top w:w="115" w:type="dxa"/>
              <w:left w:w="115" w:type="dxa"/>
              <w:bottom w:w="115" w:type="dxa"/>
              <w:right w:w="115" w:type="dxa"/>
            </w:tcMar>
            <w:vAlign w:val="center"/>
          </w:tcPr>
          <w:p w14:paraId="6AB6A251" w14:textId="1FB63EA8" w:rsidR="003C4C03" w:rsidRPr="00755344" w:rsidRDefault="00755344" w:rsidP="003C4C03">
            <w:pPr>
              <w:pStyle w:val="TableTextEVM"/>
            </w:pPr>
            <w:r>
              <w:fldChar w:fldCharType="begin"/>
            </w:r>
            <w:r>
              <w:instrText xml:space="preserve"> REF _Ref73645001 \r \h </w:instrText>
            </w:r>
            <w:r>
              <w:fldChar w:fldCharType="separate"/>
            </w:r>
            <w:r>
              <w:t>5.4</w:t>
            </w:r>
            <w:r>
              <w:fldChar w:fldCharType="end"/>
            </w:r>
            <w:r>
              <w:t xml:space="preserve"> </w:t>
            </w:r>
            <w:r>
              <w:fldChar w:fldCharType="begin"/>
            </w:r>
            <w:r>
              <w:instrText xml:space="preserve"> REF _Ref73645011 \h </w:instrText>
            </w:r>
            <w:r>
              <w:fldChar w:fldCharType="separate"/>
            </w:r>
            <w:r w:rsidRPr="00435B10">
              <w:t>Establishing Indirect Budgets</w:t>
            </w:r>
            <w:r>
              <w:fldChar w:fldCharType="end"/>
            </w:r>
          </w:p>
        </w:tc>
        <w:tc>
          <w:tcPr>
            <w:tcW w:w="1561" w:type="pct"/>
            <w:shd w:val="clear" w:color="auto" w:fill="EAF1DD" w:themeFill="accent3" w:themeFillTint="33"/>
            <w:tcMar>
              <w:top w:w="115" w:type="dxa"/>
              <w:left w:w="115" w:type="dxa"/>
              <w:bottom w:w="115" w:type="dxa"/>
              <w:right w:w="115" w:type="dxa"/>
            </w:tcMar>
            <w:vAlign w:val="center"/>
          </w:tcPr>
          <w:p w14:paraId="7B7DDADC" w14:textId="2FDB1AD1" w:rsidR="003C4C03" w:rsidRPr="00755344" w:rsidRDefault="00755344" w:rsidP="003C4C03">
            <w:pPr>
              <w:pStyle w:val="TableTextEVM"/>
            </w:pPr>
            <w:r>
              <w:fldChar w:fldCharType="begin"/>
            </w:r>
            <w:r>
              <w:instrText xml:space="preserve"> REF _Ref73645050 \r \h </w:instrText>
            </w:r>
            <w:r>
              <w:fldChar w:fldCharType="separate"/>
            </w:r>
            <w:r>
              <w:t>3.6</w:t>
            </w:r>
            <w:r>
              <w:fldChar w:fldCharType="end"/>
            </w:r>
            <w:r>
              <w:t xml:space="preserve"> </w:t>
            </w:r>
            <w:r>
              <w:fldChar w:fldCharType="begin"/>
            </w:r>
            <w:r>
              <w:instrText xml:space="preserve"> REF _Ref73645057 \h </w:instrText>
            </w:r>
            <w:r>
              <w:fldChar w:fldCharType="separate"/>
            </w:r>
            <w:r w:rsidRPr="00435B10">
              <w:t>Work Budget/Authorization Procedure</w:t>
            </w:r>
            <w:r>
              <w:fldChar w:fldCharType="end"/>
            </w:r>
          </w:p>
        </w:tc>
      </w:tr>
      <w:tr w:rsidR="003C4C03" w:rsidRPr="00435B10" w14:paraId="217E040A" w14:textId="77777777" w:rsidTr="003A2C3D">
        <w:trPr>
          <w:jc w:val="center"/>
        </w:trPr>
        <w:tc>
          <w:tcPr>
            <w:tcW w:w="1796" w:type="pct"/>
            <w:tcMar>
              <w:top w:w="115" w:type="dxa"/>
              <w:left w:w="115" w:type="dxa"/>
              <w:bottom w:w="115" w:type="dxa"/>
              <w:right w:w="115" w:type="dxa"/>
            </w:tcMar>
            <w:vAlign w:val="center"/>
          </w:tcPr>
          <w:p w14:paraId="507FA02A" w14:textId="77777777" w:rsidR="003C4C03" w:rsidRPr="00435B10" w:rsidRDefault="003C4C03" w:rsidP="003C4C03">
            <w:pPr>
              <w:pStyle w:val="TableTextEVM"/>
              <w:rPr>
                <w:bCs/>
              </w:rPr>
            </w:pPr>
            <w:r w:rsidRPr="00435B10">
              <w:t xml:space="preserve">Guideline 13. (2.2.h) </w:t>
            </w:r>
            <w:r w:rsidRPr="00435B10">
              <w:rPr>
                <w:i/>
              </w:rPr>
              <w:t xml:space="preserve">Establish overhead budgets for each significant organizational component for expenses </w:t>
            </w:r>
            <w:r>
              <w:rPr>
                <w:i/>
              </w:rPr>
              <w:t>which</w:t>
            </w:r>
            <w:r w:rsidRPr="00435B10">
              <w:rPr>
                <w:i/>
              </w:rPr>
              <w:t xml:space="preserve"> will become indirect costs. Reflect in the program budgets, at the appropriate level, the amounts in overhead pools that are planned to be allocated to the program as indirect costs.</w:t>
            </w:r>
          </w:p>
        </w:tc>
        <w:tc>
          <w:tcPr>
            <w:tcW w:w="1643" w:type="pct"/>
            <w:shd w:val="clear" w:color="auto" w:fill="EAF1DD" w:themeFill="accent3" w:themeFillTint="33"/>
            <w:tcMar>
              <w:top w:w="115" w:type="dxa"/>
              <w:left w:w="115" w:type="dxa"/>
              <w:bottom w:w="115" w:type="dxa"/>
              <w:right w:w="115" w:type="dxa"/>
            </w:tcMar>
            <w:vAlign w:val="center"/>
          </w:tcPr>
          <w:p w14:paraId="51B8F1CA" w14:textId="1C071EA4" w:rsidR="00755344" w:rsidRDefault="00755344" w:rsidP="003C4C03">
            <w:pPr>
              <w:pStyle w:val="TableTextEVM"/>
            </w:pPr>
            <w:r>
              <w:fldChar w:fldCharType="begin"/>
            </w:r>
            <w:r>
              <w:instrText xml:space="preserve"> REF _Ref73645171 \r \h </w:instrText>
            </w:r>
            <w:r>
              <w:fldChar w:fldCharType="separate"/>
            </w:r>
            <w:r>
              <w:t>5.3</w:t>
            </w:r>
            <w:r>
              <w:fldChar w:fldCharType="end"/>
            </w:r>
            <w:r>
              <w:t xml:space="preserve"> </w:t>
            </w:r>
            <w:r>
              <w:fldChar w:fldCharType="begin"/>
            </w:r>
            <w:r>
              <w:instrText xml:space="preserve"> REF _Ref73645179 \h </w:instrText>
            </w:r>
            <w:r>
              <w:fldChar w:fldCharType="separate"/>
            </w:r>
            <w:r w:rsidRPr="00435B10">
              <w:t>Identifying Indirect Cost</w:t>
            </w:r>
            <w:r>
              <w:fldChar w:fldCharType="end"/>
            </w:r>
          </w:p>
          <w:p w14:paraId="18E29EB6" w14:textId="5EED3DC2" w:rsidR="003C4C03" w:rsidRPr="00755344" w:rsidRDefault="00755344" w:rsidP="003C4C03">
            <w:pPr>
              <w:pStyle w:val="TableTextEVM"/>
            </w:pPr>
            <w:r>
              <w:fldChar w:fldCharType="begin"/>
            </w:r>
            <w:r>
              <w:instrText xml:space="preserve"> REF _Ref73645204 \r \h </w:instrText>
            </w:r>
            <w:r>
              <w:fldChar w:fldCharType="separate"/>
            </w:r>
            <w:r>
              <w:t>5.4</w:t>
            </w:r>
            <w:r>
              <w:fldChar w:fldCharType="end"/>
            </w:r>
            <w:r>
              <w:t xml:space="preserve"> </w:t>
            </w:r>
            <w:r>
              <w:fldChar w:fldCharType="begin"/>
            </w:r>
            <w:r>
              <w:instrText xml:space="preserve"> REF _Ref73645211 \h </w:instrText>
            </w:r>
            <w:r>
              <w:fldChar w:fldCharType="separate"/>
            </w:r>
            <w:r w:rsidRPr="00435B10">
              <w:t>Establishing Indirect Budgets</w:t>
            </w:r>
            <w:r>
              <w:fldChar w:fldCharType="end"/>
            </w:r>
          </w:p>
        </w:tc>
        <w:tc>
          <w:tcPr>
            <w:tcW w:w="1561" w:type="pct"/>
            <w:shd w:val="clear" w:color="auto" w:fill="EAF1DD" w:themeFill="accent3" w:themeFillTint="33"/>
            <w:tcMar>
              <w:top w:w="115" w:type="dxa"/>
              <w:left w:w="115" w:type="dxa"/>
              <w:bottom w:w="115" w:type="dxa"/>
              <w:right w:w="115" w:type="dxa"/>
            </w:tcMar>
            <w:vAlign w:val="center"/>
          </w:tcPr>
          <w:p w14:paraId="48EF5ADF" w14:textId="77777777" w:rsidR="003C4C03" w:rsidRPr="00435B10" w:rsidRDefault="003C4C03" w:rsidP="003C4C03">
            <w:pPr>
              <w:pStyle w:val="TableTextEVM"/>
              <w:rPr>
                <w:b/>
                <w:bCs/>
              </w:rPr>
            </w:pPr>
          </w:p>
        </w:tc>
      </w:tr>
      <w:tr w:rsidR="003C4C03" w:rsidRPr="00435B10" w14:paraId="6D537D7C" w14:textId="77777777" w:rsidTr="003A2C3D">
        <w:trPr>
          <w:jc w:val="center"/>
        </w:trPr>
        <w:tc>
          <w:tcPr>
            <w:tcW w:w="1796" w:type="pct"/>
            <w:tcMar>
              <w:top w:w="115" w:type="dxa"/>
              <w:left w:w="115" w:type="dxa"/>
              <w:bottom w:w="115" w:type="dxa"/>
              <w:right w:w="115" w:type="dxa"/>
            </w:tcMar>
            <w:vAlign w:val="center"/>
          </w:tcPr>
          <w:p w14:paraId="7A6DC41A" w14:textId="77777777" w:rsidR="003C4C03" w:rsidRPr="00435B10" w:rsidRDefault="003C4C03" w:rsidP="003C4C03">
            <w:pPr>
              <w:pStyle w:val="TableTextEVM"/>
              <w:rPr>
                <w:b/>
                <w:bCs/>
              </w:rPr>
            </w:pPr>
            <w:r w:rsidRPr="00435B10">
              <w:t xml:space="preserve">Guideline 19. (2.3.d) </w:t>
            </w:r>
            <w:r w:rsidRPr="00435B10">
              <w:rPr>
                <w:i/>
              </w:rPr>
              <w:t>Record all indirect costs which will be allocated to the program consistent with the overhead budgets.</w:t>
            </w:r>
          </w:p>
        </w:tc>
        <w:tc>
          <w:tcPr>
            <w:tcW w:w="1643" w:type="pct"/>
            <w:shd w:val="clear" w:color="auto" w:fill="EAF1DD" w:themeFill="accent3" w:themeFillTint="33"/>
            <w:tcMar>
              <w:top w:w="115" w:type="dxa"/>
              <w:left w:w="115" w:type="dxa"/>
              <w:bottom w:w="115" w:type="dxa"/>
              <w:right w:w="115" w:type="dxa"/>
            </w:tcMar>
            <w:vAlign w:val="center"/>
          </w:tcPr>
          <w:p w14:paraId="60091CCB" w14:textId="32613F59" w:rsidR="003C4C03" w:rsidRPr="00755344" w:rsidRDefault="00755344" w:rsidP="003C4C03">
            <w:pPr>
              <w:pStyle w:val="TableTextEVM"/>
            </w:pPr>
            <w:r>
              <w:fldChar w:fldCharType="begin"/>
            </w:r>
            <w:r>
              <w:instrText xml:space="preserve"> REF _Ref73645275 \r \h </w:instrText>
            </w:r>
            <w:r>
              <w:fldChar w:fldCharType="separate"/>
            </w:r>
            <w:r>
              <w:t>5.5</w:t>
            </w:r>
            <w:r>
              <w:fldChar w:fldCharType="end"/>
            </w:r>
            <w:r>
              <w:t xml:space="preserve"> </w:t>
            </w:r>
            <w:r>
              <w:fldChar w:fldCharType="begin"/>
            </w:r>
            <w:r>
              <w:instrText xml:space="preserve"> REF _Ref73645286 \h </w:instrText>
            </w:r>
            <w:r>
              <w:fldChar w:fldCharType="separate"/>
            </w:r>
            <w:r w:rsidRPr="00435B10">
              <w:t>Recording Indirect Costs</w:t>
            </w:r>
            <w:r>
              <w:fldChar w:fldCharType="end"/>
            </w:r>
          </w:p>
        </w:tc>
        <w:tc>
          <w:tcPr>
            <w:tcW w:w="1561" w:type="pct"/>
            <w:shd w:val="clear" w:color="auto" w:fill="EAF1DD" w:themeFill="accent3" w:themeFillTint="33"/>
            <w:tcMar>
              <w:top w:w="115" w:type="dxa"/>
              <w:left w:w="115" w:type="dxa"/>
              <w:bottom w:w="115" w:type="dxa"/>
              <w:right w:w="115" w:type="dxa"/>
            </w:tcMar>
            <w:vAlign w:val="center"/>
          </w:tcPr>
          <w:p w14:paraId="58A2819E" w14:textId="77777777" w:rsidR="003C4C03" w:rsidRPr="00435B10" w:rsidRDefault="003C4C03" w:rsidP="003C4C03">
            <w:pPr>
              <w:pStyle w:val="TableTextEVM"/>
              <w:rPr>
                <w:b/>
                <w:bCs/>
              </w:rPr>
            </w:pPr>
          </w:p>
        </w:tc>
      </w:tr>
      <w:tr w:rsidR="003C4C03" w:rsidRPr="00435B10" w14:paraId="418CF13A" w14:textId="77777777" w:rsidTr="003A2C3D">
        <w:trPr>
          <w:jc w:val="center"/>
        </w:trPr>
        <w:tc>
          <w:tcPr>
            <w:tcW w:w="1796" w:type="pct"/>
            <w:tcMar>
              <w:top w:w="115" w:type="dxa"/>
              <w:left w:w="115" w:type="dxa"/>
              <w:bottom w:w="115" w:type="dxa"/>
              <w:right w:w="115" w:type="dxa"/>
            </w:tcMar>
            <w:vAlign w:val="center"/>
          </w:tcPr>
          <w:p w14:paraId="3701FE40" w14:textId="77777777" w:rsidR="003C4C03" w:rsidRPr="00435B10" w:rsidRDefault="003C4C03" w:rsidP="003C4C03">
            <w:pPr>
              <w:pStyle w:val="TableTextEVM"/>
            </w:pPr>
            <w:r w:rsidRPr="00435B10">
              <w:t xml:space="preserve">Guideline 24. (2.4.c) </w:t>
            </w:r>
            <w:r w:rsidRPr="00435B10">
              <w:rPr>
                <w:i/>
              </w:rPr>
              <w:t>Identify budgeted and applied (or actual) indirect costs at the level and frequency needed by management for effective control, along with the reasons for any significant variances.</w:t>
            </w:r>
          </w:p>
        </w:tc>
        <w:tc>
          <w:tcPr>
            <w:tcW w:w="1643" w:type="pct"/>
            <w:shd w:val="clear" w:color="auto" w:fill="EAF1DD" w:themeFill="accent3" w:themeFillTint="33"/>
            <w:tcMar>
              <w:top w:w="115" w:type="dxa"/>
              <w:left w:w="115" w:type="dxa"/>
              <w:bottom w:w="115" w:type="dxa"/>
              <w:right w:w="115" w:type="dxa"/>
            </w:tcMar>
            <w:vAlign w:val="center"/>
          </w:tcPr>
          <w:p w14:paraId="38029851" w14:textId="3C84C2D1" w:rsidR="00755344" w:rsidRDefault="00755344" w:rsidP="003C4C03">
            <w:pPr>
              <w:pStyle w:val="TableTextEVM"/>
            </w:pPr>
            <w:r>
              <w:fldChar w:fldCharType="begin"/>
            </w:r>
            <w:r>
              <w:instrText xml:space="preserve"> REF _Ref73645322 \r \h </w:instrText>
            </w:r>
            <w:r>
              <w:fldChar w:fldCharType="separate"/>
            </w:r>
            <w:r>
              <w:t>5.6</w:t>
            </w:r>
            <w:r>
              <w:fldChar w:fldCharType="end"/>
            </w:r>
            <w:r>
              <w:t xml:space="preserve"> </w:t>
            </w:r>
            <w:r>
              <w:fldChar w:fldCharType="begin"/>
            </w:r>
            <w:r>
              <w:instrText xml:space="preserve"> REF _Ref73645328 \h </w:instrText>
            </w:r>
            <w:r>
              <w:fldChar w:fldCharType="separate"/>
            </w:r>
            <w:r w:rsidRPr="00435B10">
              <w:t xml:space="preserve">Analyze and </w:t>
            </w:r>
            <w:r>
              <w:t>E</w:t>
            </w:r>
            <w:r w:rsidRPr="00435B10">
              <w:t xml:space="preserve">valuate </w:t>
            </w:r>
            <w:r>
              <w:t>Variances C</w:t>
            </w:r>
            <w:r w:rsidRPr="00435B10">
              <w:t xml:space="preserve">aused by </w:t>
            </w:r>
            <w:r>
              <w:t>Indirect C</w:t>
            </w:r>
            <w:r w:rsidRPr="00435B10">
              <w:t>osts</w:t>
            </w:r>
            <w:r>
              <w:fldChar w:fldCharType="end"/>
            </w:r>
          </w:p>
          <w:p w14:paraId="70DD4CFE" w14:textId="61102F22" w:rsidR="003C4C03" w:rsidRPr="00755344" w:rsidRDefault="00755344" w:rsidP="003C4C03">
            <w:pPr>
              <w:pStyle w:val="TableTextEVM"/>
            </w:pPr>
            <w:r>
              <w:fldChar w:fldCharType="begin"/>
            </w:r>
            <w:r>
              <w:instrText xml:space="preserve"> REF _Ref73645350 \r \h </w:instrText>
            </w:r>
            <w:r>
              <w:fldChar w:fldCharType="separate"/>
            </w:r>
            <w:r>
              <w:t>5.7</w:t>
            </w:r>
            <w:r>
              <w:fldChar w:fldCharType="end"/>
            </w:r>
            <w:r>
              <w:t xml:space="preserve"> </w:t>
            </w:r>
            <w:r>
              <w:fldChar w:fldCharType="begin"/>
            </w:r>
            <w:r>
              <w:instrText xml:space="preserve"> REF _Ref73645357 \h </w:instrText>
            </w:r>
            <w:r>
              <w:fldChar w:fldCharType="separate"/>
            </w:r>
            <w:r>
              <w:t>Analyze B</w:t>
            </w:r>
            <w:r w:rsidRPr="00435B10">
              <w:t xml:space="preserve">ase and </w:t>
            </w:r>
            <w:r>
              <w:t>R</w:t>
            </w:r>
            <w:r w:rsidRPr="00435B10">
              <w:t xml:space="preserve">ate </w:t>
            </w:r>
            <w:r>
              <w:t>V</w:t>
            </w:r>
            <w:r w:rsidRPr="00435B10">
              <w:t xml:space="preserve">ariances for </w:t>
            </w:r>
            <w:r>
              <w:t>C</w:t>
            </w:r>
            <w:r w:rsidRPr="00435B10">
              <w:t xml:space="preserve">ontracted </w:t>
            </w:r>
            <w:r>
              <w:t>Services A</w:t>
            </w:r>
            <w:r w:rsidRPr="00435B10">
              <w:t>ccounts</w:t>
            </w:r>
            <w:r>
              <w:fldChar w:fldCharType="end"/>
            </w:r>
          </w:p>
        </w:tc>
        <w:tc>
          <w:tcPr>
            <w:tcW w:w="1561" w:type="pct"/>
            <w:shd w:val="clear" w:color="auto" w:fill="EAF1DD" w:themeFill="accent3" w:themeFillTint="33"/>
            <w:tcMar>
              <w:top w:w="115" w:type="dxa"/>
              <w:left w:w="115" w:type="dxa"/>
              <w:bottom w:w="115" w:type="dxa"/>
              <w:right w:w="115" w:type="dxa"/>
            </w:tcMar>
            <w:vAlign w:val="center"/>
          </w:tcPr>
          <w:p w14:paraId="74DF9CBD" w14:textId="77777777" w:rsidR="003C4C03" w:rsidRPr="00435B10" w:rsidRDefault="003C4C03" w:rsidP="003C4C03">
            <w:pPr>
              <w:pStyle w:val="TableTextEVM"/>
              <w:rPr>
                <w:b/>
                <w:bCs/>
              </w:rPr>
            </w:pPr>
          </w:p>
        </w:tc>
      </w:tr>
      <w:tr w:rsidR="003C4C03" w:rsidRPr="00435B10" w14:paraId="2E0E7F3F" w14:textId="77777777" w:rsidTr="003A2C3D">
        <w:trPr>
          <w:jc w:val="center"/>
        </w:trPr>
        <w:tc>
          <w:tcPr>
            <w:tcW w:w="1796" w:type="pct"/>
            <w:tcBorders>
              <w:bottom w:val="single" w:sz="4" w:space="0" w:color="auto"/>
            </w:tcBorders>
            <w:tcMar>
              <w:top w:w="115" w:type="dxa"/>
              <w:left w:w="115" w:type="dxa"/>
              <w:bottom w:w="115" w:type="dxa"/>
              <w:right w:w="115" w:type="dxa"/>
            </w:tcMar>
            <w:vAlign w:val="center"/>
          </w:tcPr>
          <w:p w14:paraId="570F0D91" w14:textId="77777777" w:rsidR="003C4C03" w:rsidRPr="00435B10" w:rsidRDefault="003C4C03" w:rsidP="003C4C03">
            <w:pPr>
              <w:pStyle w:val="TableTextEVM"/>
              <w:rPr>
                <w:bCs/>
              </w:rPr>
            </w:pPr>
            <w:r w:rsidRPr="00435B10">
              <w:t>Guideline</w:t>
            </w:r>
            <w:r w:rsidRPr="00435B10">
              <w:rPr>
                <w:caps/>
              </w:rPr>
              <w:t xml:space="preserve"> 27.</w:t>
            </w:r>
            <w:r w:rsidRPr="00435B10">
              <w:t xml:space="preserve"> (2.4.f) </w:t>
            </w:r>
            <w:r w:rsidRPr="00435B10">
              <w:rPr>
                <w:i/>
              </w:rPr>
              <w:t>Develop revised estimates of cost at completion based on performance to date, commitment values for material, and estimates of future conditions. Compare this information with the PMB to identify VACs important to company management and any applicable customer reporting requirements including statements of funding requirements.</w:t>
            </w:r>
          </w:p>
        </w:tc>
        <w:tc>
          <w:tcPr>
            <w:tcW w:w="1643" w:type="pct"/>
            <w:tcBorders>
              <w:bottom w:val="single" w:sz="4" w:space="0" w:color="auto"/>
            </w:tcBorders>
            <w:shd w:val="clear" w:color="auto" w:fill="EAF1DD" w:themeFill="accent3" w:themeFillTint="33"/>
            <w:tcMar>
              <w:top w:w="115" w:type="dxa"/>
              <w:left w:w="115" w:type="dxa"/>
              <w:bottom w:w="115" w:type="dxa"/>
              <w:right w:w="115" w:type="dxa"/>
            </w:tcMar>
            <w:vAlign w:val="center"/>
          </w:tcPr>
          <w:p w14:paraId="3CC42C29" w14:textId="0C34FF0E" w:rsidR="00755344" w:rsidRDefault="00755344" w:rsidP="003C4C03">
            <w:pPr>
              <w:pStyle w:val="TableTextEVM"/>
            </w:pPr>
            <w:r>
              <w:fldChar w:fldCharType="begin"/>
            </w:r>
            <w:r>
              <w:instrText xml:space="preserve"> REF _Ref73645404 \r \h </w:instrText>
            </w:r>
            <w:r>
              <w:fldChar w:fldCharType="separate"/>
            </w:r>
            <w:r>
              <w:t>5.8</w:t>
            </w:r>
            <w:r>
              <w:fldChar w:fldCharType="end"/>
            </w:r>
            <w:r>
              <w:t xml:space="preserve"> </w:t>
            </w:r>
            <w:r>
              <w:fldChar w:fldCharType="begin"/>
            </w:r>
            <w:r>
              <w:instrText xml:space="preserve"> REF _Ref73645411 \h </w:instrText>
            </w:r>
            <w:r>
              <w:fldChar w:fldCharType="separate"/>
            </w:r>
            <w:r w:rsidRPr="00435B10">
              <w:t>Development of Revised Cost Estimates-at-Completion</w:t>
            </w:r>
            <w:r>
              <w:fldChar w:fldCharType="end"/>
            </w:r>
          </w:p>
          <w:p w14:paraId="0A5B0C45" w14:textId="77777777" w:rsidR="00755344" w:rsidRDefault="00755344" w:rsidP="003C4C03">
            <w:pPr>
              <w:pStyle w:val="TableTextEVM"/>
            </w:pPr>
          </w:p>
          <w:p w14:paraId="77886929" w14:textId="13850811" w:rsidR="003C4C03" w:rsidRPr="00435B10" w:rsidRDefault="003C4C03" w:rsidP="003C4C03">
            <w:pPr>
              <w:pStyle w:val="TableTextEVM"/>
              <w:rPr>
                <w:b/>
                <w:bCs/>
              </w:rPr>
            </w:pPr>
          </w:p>
        </w:tc>
        <w:tc>
          <w:tcPr>
            <w:tcW w:w="1561" w:type="pct"/>
            <w:tcBorders>
              <w:bottom w:val="single" w:sz="4" w:space="0" w:color="auto"/>
            </w:tcBorders>
            <w:shd w:val="clear" w:color="auto" w:fill="EAF1DD" w:themeFill="accent3" w:themeFillTint="33"/>
            <w:tcMar>
              <w:top w:w="115" w:type="dxa"/>
              <w:left w:w="115" w:type="dxa"/>
              <w:bottom w:w="115" w:type="dxa"/>
              <w:right w:w="115" w:type="dxa"/>
            </w:tcMar>
            <w:vAlign w:val="center"/>
          </w:tcPr>
          <w:p w14:paraId="473742E7" w14:textId="77777777" w:rsidR="003C4C03" w:rsidRPr="00435B10" w:rsidRDefault="003C4C03" w:rsidP="003C4C03">
            <w:pPr>
              <w:pStyle w:val="TableTextEVM"/>
              <w:rPr>
                <w:b/>
                <w:bCs/>
              </w:rPr>
            </w:pPr>
          </w:p>
        </w:tc>
      </w:tr>
      <w:tr w:rsidR="003C4C03" w:rsidRPr="00435B10" w14:paraId="7C3E8A5E" w14:textId="77777777" w:rsidTr="003A2C3D">
        <w:trPr>
          <w:jc w:val="center"/>
        </w:trPr>
        <w:tc>
          <w:tcPr>
            <w:tcW w:w="5000" w:type="pct"/>
            <w:gridSpan w:val="3"/>
            <w:shd w:val="clear" w:color="auto" w:fill="DBE5F1" w:themeFill="accent1" w:themeFillTint="33"/>
            <w:tcMar>
              <w:top w:w="58" w:type="dxa"/>
              <w:left w:w="115" w:type="dxa"/>
              <w:bottom w:w="58" w:type="dxa"/>
              <w:right w:w="115" w:type="dxa"/>
            </w:tcMar>
            <w:vAlign w:val="center"/>
          </w:tcPr>
          <w:p w14:paraId="7D3459DE" w14:textId="77777777" w:rsidR="003C4C03" w:rsidRPr="00435B10" w:rsidRDefault="003C4C03" w:rsidP="003C4C03">
            <w:pPr>
              <w:pStyle w:val="TableHeadingEVMleft"/>
              <w:jc w:val="center"/>
              <w:rPr>
                <w:rFonts w:ascii="Arial" w:hAnsi="Arial" w:cs="Arial"/>
              </w:rPr>
            </w:pPr>
            <w:r w:rsidRPr="00435B10">
              <w:rPr>
                <w:rFonts w:ascii="Arial" w:hAnsi="Arial" w:cs="Arial"/>
              </w:rPr>
              <w:t>6. MANAGERIAL ANALYSIS</w:t>
            </w:r>
          </w:p>
          <w:p w14:paraId="5C688C83" w14:textId="77777777" w:rsidR="003C4C03" w:rsidRPr="00435B10" w:rsidRDefault="003C4C03" w:rsidP="003C4C03">
            <w:pPr>
              <w:pStyle w:val="TableHeadingEVMleft"/>
              <w:jc w:val="center"/>
              <w:rPr>
                <w:rFonts w:ascii="Arial" w:hAnsi="Arial" w:cs="Arial"/>
              </w:rPr>
            </w:pPr>
            <w:r w:rsidRPr="00435B10">
              <w:rPr>
                <w:rFonts w:ascii="Arial" w:hAnsi="Arial" w:cs="Arial"/>
              </w:rPr>
              <w:t>Key Process Guidelines: 22, 23, 25, 26, and 27</w:t>
            </w:r>
          </w:p>
          <w:p w14:paraId="31E368F7" w14:textId="77777777" w:rsidR="003C4C03" w:rsidRPr="00435B10" w:rsidRDefault="003C4C03" w:rsidP="003C4C03">
            <w:pPr>
              <w:pStyle w:val="TableHeadingEVMleft"/>
              <w:jc w:val="center"/>
              <w:rPr>
                <w:rFonts w:ascii="Arial" w:hAnsi="Arial" w:cs="Arial"/>
                <w:bCs/>
                <w:sz w:val="20"/>
              </w:rPr>
            </w:pPr>
            <w:r w:rsidRPr="00435B10">
              <w:rPr>
                <w:rFonts w:ascii="Arial" w:hAnsi="Arial" w:cs="Arial"/>
              </w:rPr>
              <w:t>Cross-Process Guidelines: None</w:t>
            </w:r>
          </w:p>
        </w:tc>
      </w:tr>
      <w:tr w:rsidR="003C4C03" w:rsidRPr="00435B10" w14:paraId="4A2E9950" w14:textId="77777777" w:rsidTr="003A2C3D">
        <w:trPr>
          <w:jc w:val="center"/>
        </w:trPr>
        <w:tc>
          <w:tcPr>
            <w:tcW w:w="1796" w:type="pct"/>
            <w:tcMar>
              <w:top w:w="115" w:type="dxa"/>
              <w:left w:w="115" w:type="dxa"/>
              <w:bottom w:w="115" w:type="dxa"/>
              <w:right w:w="115" w:type="dxa"/>
            </w:tcMar>
            <w:vAlign w:val="center"/>
          </w:tcPr>
          <w:p w14:paraId="064F32A9" w14:textId="77777777" w:rsidR="003C4C03" w:rsidRPr="00435B10" w:rsidRDefault="003C4C03" w:rsidP="003C4C03">
            <w:pPr>
              <w:pStyle w:val="TableTextEVM"/>
              <w:rPr>
                <w:bCs/>
                <w:i/>
              </w:rPr>
            </w:pPr>
            <w:r w:rsidRPr="00435B10">
              <w:t xml:space="preserve">Guideline 22. (2.4.a) </w:t>
            </w:r>
            <w:r w:rsidRPr="00435B10">
              <w:rPr>
                <w:i/>
              </w:rPr>
              <w:t>At least on a monthly basis, generate the following information at the CA and other levels as necessary for management control using actual cost data from, or reconcilable with, the accounting system:</w:t>
            </w:r>
          </w:p>
          <w:p w14:paraId="27573046" w14:textId="77777777" w:rsidR="003C4C03" w:rsidRPr="00435B10" w:rsidRDefault="003C4C03" w:rsidP="003C4C03">
            <w:pPr>
              <w:pStyle w:val="TableTextEVM"/>
              <w:rPr>
                <w:bCs/>
                <w:i/>
              </w:rPr>
            </w:pPr>
            <w:r w:rsidRPr="00435B10">
              <w:rPr>
                <w:i/>
              </w:rPr>
              <w:t>1)  Comparison of the amount of planned budget and the amount of budget earned for work accomplished. This comparison provides the SV.</w:t>
            </w:r>
          </w:p>
          <w:p w14:paraId="56E3ADB8" w14:textId="77777777" w:rsidR="003C4C03" w:rsidRPr="00435B10" w:rsidRDefault="003C4C03" w:rsidP="003C4C03">
            <w:pPr>
              <w:pStyle w:val="TableTextEVM"/>
              <w:rPr>
                <w:bCs/>
                <w:i/>
              </w:rPr>
            </w:pPr>
            <w:r w:rsidRPr="00435B10">
              <w:rPr>
                <w:i/>
              </w:rPr>
              <w:t>2)  Comparison of the amount of the budget earned with the actual (applied where appropriate) direct costs for the same work. This comparison provides the CV.</w:t>
            </w:r>
          </w:p>
        </w:tc>
        <w:tc>
          <w:tcPr>
            <w:tcW w:w="1643" w:type="pct"/>
            <w:shd w:val="clear" w:color="auto" w:fill="EAF1DD" w:themeFill="accent3" w:themeFillTint="33"/>
            <w:tcMar>
              <w:top w:w="115" w:type="dxa"/>
              <w:left w:w="115" w:type="dxa"/>
              <w:bottom w:w="115" w:type="dxa"/>
              <w:right w:w="115" w:type="dxa"/>
            </w:tcMar>
            <w:vAlign w:val="center"/>
          </w:tcPr>
          <w:p w14:paraId="3FB7E342" w14:textId="5C0070FF" w:rsidR="0090687B" w:rsidRDefault="0090687B" w:rsidP="003C4C03">
            <w:pPr>
              <w:pStyle w:val="TableTextEVM"/>
            </w:pPr>
            <w:r>
              <w:fldChar w:fldCharType="begin"/>
            </w:r>
            <w:r>
              <w:instrText xml:space="preserve"> REF _Ref73645454 \r \h </w:instrText>
            </w:r>
            <w:r>
              <w:fldChar w:fldCharType="separate"/>
            </w:r>
            <w:r>
              <w:t>6.1</w:t>
            </w:r>
            <w:r>
              <w:fldChar w:fldCharType="end"/>
            </w:r>
            <w:r>
              <w:t xml:space="preserve"> </w:t>
            </w:r>
            <w:r>
              <w:fldChar w:fldCharType="begin"/>
            </w:r>
            <w:r>
              <w:instrText xml:space="preserve"> REF _Ref73645461 \h </w:instrText>
            </w:r>
            <w:r>
              <w:fldChar w:fldCharType="separate"/>
            </w:r>
            <w:r w:rsidRPr="00435B10">
              <w:t>Managerial Analysis</w:t>
            </w:r>
            <w:r>
              <w:t xml:space="preserve"> Introduction</w:t>
            </w:r>
            <w:r>
              <w:fldChar w:fldCharType="end"/>
            </w:r>
          </w:p>
          <w:p w14:paraId="17FBC007" w14:textId="376E4296" w:rsidR="0090687B" w:rsidRDefault="0090687B" w:rsidP="003C4C03">
            <w:pPr>
              <w:pStyle w:val="TableTextEVM"/>
            </w:pPr>
            <w:r>
              <w:fldChar w:fldCharType="begin"/>
            </w:r>
            <w:r>
              <w:instrText xml:space="preserve"> REF _Ref73645478 \r \h </w:instrText>
            </w:r>
            <w:r>
              <w:fldChar w:fldCharType="separate"/>
            </w:r>
            <w:r>
              <w:t>6.2</w:t>
            </w:r>
            <w:r>
              <w:fldChar w:fldCharType="end"/>
            </w:r>
            <w:r>
              <w:t xml:space="preserve"> </w:t>
            </w:r>
            <w:r>
              <w:fldChar w:fldCharType="begin"/>
            </w:r>
            <w:r>
              <w:instrText xml:space="preserve"> REF _Ref73645484 \h </w:instrText>
            </w:r>
            <w:r>
              <w:fldChar w:fldCharType="separate"/>
            </w:r>
            <w:r w:rsidRPr="00435B10">
              <w:t>Managerial Analysis</w:t>
            </w:r>
            <w:r>
              <w:t xml:space="preserve"> Parameters</w:t>
            </w:r>
            <w:r>
              <w:fldChar w:fldCharType="end"/>
            </w:r>
          </w:p>
          <w:p w14:paraId="1BFD3622" w14:textId="2FC6C563" w:rsidR="0090687B" w:rsidRDefault="0090687B" w:rsidP="003C4C03">
            <w:pPr>
              <w:pStyle w:val="TableTextEVM"/>
            </w:pPr>
            <w:r>
              <w:fldChar w:fldCharType="begin"/>
            </w:r>
            <w:r>
              <w:instrText xml:space="preserve"> REF _Ref73645503 \r \h </w:instrText>
            </w:r>
            <w:r>
              <w:fldChar w:fldCharType="separate"/>
            </w:r>
            <w:r>
              <w:t>6.4</w:t>
            </w:r>
            <w:r>
              <w:fldChar w:fldCharType="end"/>
            </w:r>
            <w:r>
              <w:t xml:space="preserve"> </w:t>
            </w:r>
            <w:r>
              <w:fldChar w:fldCharType="begin"/>
            </w:r>
            <w:r>
              <w:instrText xml:space="preserve"> REF _Ref73645510 \h </w:instrText>
            </w:r>
            <w:r>
              <w:fldChar w:fldCharType="separate"/>
            </w:r>
            <w:r w:rsidRPr="007B2244">
              <w:t>Managerial Analysis Procedure</w:t>
            </w:r>
            <w:r>
              <w:fldChar w:fldCharType="end"/>
            </w:r>
          </w:p>
          <w:p w14:paraId="778F21EE" w14:textId="4498D5E8" w:rsidR="0090687B" w:rsidRDefault="0090687B" w:rsidP="003C4C03">
            <w:pPr>
              <w:pStyle w:val="TableTextEVM"/>
            </w:pPr>
            <w:r>
              <w:fldChar w:fldCharType="begin"/>
            </w:r>
            <w:r>
              <w:instrText xml:space="preserve"> REF _Ref73645541 \r \h </w:instrText>
            </w:r>
            <w:r>
              <w:fldChar w:fldCharType="separate"/>
            </w:r>
            <w:r>
              <w:t>6.6.5</w:t>
            </w:r>
            <w:r>
              <w:fldChar w:fldCharType="end"/>
            </w:r>
            <w:r>
              <w:t xml:space="preserve"> </w:t>
            </w:r>
            <w:r>
              <w:fldChar w:fldCharType="begin"/>
            </w:r>
            <w:r>
              <w:instrText xml:space="preserve"> REF _Ref73645548 \h </w:instrText>
            </w:r>
            <w:r>
              <w:fldChar w:fldCharType="separate"/>
            </w:r>
            <w:r w:rsidRPr="00435B10">
              <w:t>Functional Summarization and Monitoring of Variances</w:t>
            </w:r>
            <w:r>
              <w:fldChar w:fldCharType="end"/>
            </w:r>
          </w:p>
          <w:p w14:paraId="6457E033" w14:textId="72AD5002" w:rsidR="003C4C03" w:rsidRPr="00435B10" w:rsidRDefault="003C4C03" w:rsidP="003C4C03">
            <w:pPr>
              <w:pStyle w:val="TableTextEVM"/>
              <w:rPr>
                <w:b/>
                <w:bCs/>
              </w:rPr>
            </w:pPr>
          </w:p>
        </w:tc>
        <w:tc>
          <w:tcPr>
            <w:tcW w:w="1561" w:type="pct"/>
            <w:shd w:val="clear" w:color="auto" w:fill="EAF1DD" w:themeFill="accent3" w:themeFillTint="33"/>
            <w:tcMar>
              <w:top w:w="115" w:type="dxa"/>
              <w:left w:w="115" w:type="dxa"/>
              <w:bottom w:w="115" w:type="dxa"/>
              <w:right w:w="115" w:type="dxa"/>
            </w:tcMar>
            <w:vAlign w:val="center"/>
          </w:tcPr>
          <w:p w14:paraId="1A40FCCA" w14:textId="77777777" w:rsidR="003C4C03" w:rsidRPr="00435B10" w:rsidRDefault="003C4C03" w:rsidP="003C4C03">
            <w:pPr>
              <w:pStyle w:val="TableTextEVM"/>
              <w:rPr>
                <w:b/>
                <w:bCs/>
              </w:rPr>
            </w:pPr>
          </w:p>
        </w:tc>
      </w:tr>
      <w:tr w:rsidR="003C4C03" w:rsidRPr="00435B10" w14:paraId="7F4CC870" w14:textId="77777777" w:rsidTr="003A2C3D">
        <w:trPr>
          <w:jc w:val="center"/>
        </w:trPr>
        <w:tc>
          <w:tcPr>
            <w:tcW w:w="1796" w:type="pct"/>
            <w:tcMar>
              <w:top w:w="115" w:type="dxa"/>
              <w:left w:w="115" w:type="dxa"/>
              <w:bottom w:w="115" w:type="dxa"/>
              <w:right w:w="115" w:type="dxa"/>
            </w:tcMar>
            <w:vAlign w:val="center"/>
          </w:tcPr>
          <w:p w14:paraId="78BC7A49" w14:textId="77777777" w:rsidR="003C4C03" w:rsidRPr="00435B10" w:rsidRDefault="003C4C03" w:rsidP="003C4C03">
            <w:pPr>
              <w:pStyle w:val="TableTextEVM"/>
            </w:pPr>
            <w:r w:rsidRPr="00435B10">
              <w:rPr>
                <w:i/>
              </w:rPr>
              <w:t>Guideline 23. (2.4.b) Identify, at least monthly, the significant differences between both planned and actual schedule performance and planned and actual cost performance, and provide the reasons for the variances in the detail needed by program management.</w:t>
            </w:r>
          </w:p>
        </w:tc>
        <w:tc>
          <w:tcPr>
            <w:tcW w:w="1643" w:type="pct"/>
            <w:shd w:val="clear" w:color="auto" w:fill="EAF1DD" w:themeFill="accent3" w:themeFillTint="33"/>
            <w:tcMar>
              <w:top w:w="115" w:type="dxa"/>
              <w:left w:w="115" w:type="dxa"/>
              <w:bottom w:w="115" w:type="dxa"/>
              <w:right w:w="115" w:type="dxa"/>
            </w:tcMar>
            <w:vAlign w:val="center"/>
          </w:tcPr>
          <w:p w14:paraId="710BC71A" w14:textId="77777777" w:rsidR="0090687B" w:rsidRDefault="0090687B" w:rsidP="003C4C03">
            <w:pPr>
              <w:pStyle w:val="TableTextEVM"/>
            </w:pPr>
            <w:r>
              <w:fldChar w:fldCharType="begin"/>
            </w:r>
            <w:r>
              <w:instrText xml:space="preserve"> REF _Ref73645588 \r \h </w:instrText>
            </w:r>
            <w:r>
              <w:fldChar w:fldCharType="separate"/>
            </w:r>
            <w:r>
              <w:t>6.1</w:t>
            </w:r>
            <w:r>
              <w:fldChar w:fldCharType="end"/>
            </w:r>
            <w:r>
              <w:t xml:space="preserve"> </w:t>
            </w:r>
            <w:r>
              <w:fldChar w:fldCharType="begin"/>
            </w:r>
            <w:r>
              <w:instrText xml:space="preserve"> REF _Ref73645598 \h </w:instrText>
            </w:r>
            <w:r>
              <w:fldChar w:fldCharType="separate"/>
            </w:r>
            <w:r w:rsidRPr="00435B10">
              <w:t>Managerial Analysis</w:t>
            </w:r>
            <w:r>
              <w:t xml:space="preserve"> Introduction</w:t>
            </w:r>
            <w:r>
              <w:fldChar w:fldCharType="end"/>
            </w:r>
          </w:p>
          <w:p w14:paraId="62FDC464" w14:textId="77777777" w:rsidR="0090687B" w:rsidRDefault="0090687B" w:rsidP="003C4C03">
            <w:pPr>
              <w:pStyle w:val="TableTextEVM"/>
            </w:pPr>
            <w:r>
              <w:fldChar w:fldCharType="begin"/>
            </w:r>
            <w:r>
              <w:instrText xml:space="preserve"> REF _Ref73645623 \r \h </w:instrText>
            </w:r>
            <w:r>
              <w:fldChar w:fldCharType="separate"/>
            </w:r>
            <w:r>
              <w:t>6.2</w:t>
            </w:r>
            <w:r>
              <w:fldChar w:fldCharType="end"/>
            </w:r>
            <w:r>
              <w:t xml:space="preserve"> </w:t>
            </w:r>
            <w:r>
              <w:fldChar w:fldCharType="begin"/>
            </w:r>
            <w:r>
              <w:instrText xml:space="preserve"> REF _Ref73645630 \h </w:instrText>
            </w:r>
            <w:r>
              <w:fldChar w:fldCharType="separate"/>
            </w:r>
            <w:r w:rsidRPr="00435B10">
              <w:t>Managerial Analysis</w:t>
            </w:r>
            <w:r>
              <w:t xml:space="preserve"> Parameters</w:t>
            </w:r>
            <w:r>
              <w:fldChar w:fldCharType="end"/>
            </w:r>
          </w:p>
          <w:p w14:paraId="10422BFA" w14:textId="77777777" w:rsidR="0090687B" w:rsidRDefault="0090687B" w:rsidP="003C4C03">
            <w:pPr>
              <w:pStyle w:val="TableTextEVM"/>
            </w:pPr>
            <w:r>
              <w:fldChar w:fldCharType="begin"/>
            </w:r>
            <w:r>
              <w:instrText xml:space="preserve"> REF _Ref73645648 \r \h </w:instrText>
            </w:r>
            <w:r>
              <w:fldChar w:fldCharType="separate"/>
            </w:r>
            <w:r>
              <w:t>6.6.3</w:t>
            </w:r>
            <w:r>
              <w:fldChar w:fldCharType="end"/>
            </w:r>
            <w:r>
              <w:t xml:space="preserve"> </w:t>
            </w:r>
            <w:r>
              <w:fldChar w:fldCharType="begin"/>
            </w:r>
            <w:r>
              <w:instrText xml:space="preserve"> REF _Ref73645655 \h </w:instrText>
            </w:r>
            <w:r>
              <w:fldChar w:fldCharType="separate"/>
            </w:r>
            <w:r w:rsidRPr="00435B10">
              <w:t>Project Management Reviews</w:t>
            </w:r>
            <w:r>
              <w:fldChar w:fldCharType="end"/>
            </w:r>
          </w:p>
          <w:p w14:paraId="6F2391DC" w14:textId="2CCC1ED7" w:rsidR="003C4C03" w:rsidRPr="00435B10" w:rsidRDefault="0090687B" w:rsidP="003C4C03">
            <w:pPr>
              <w:pStyle w:val="TableTextEVM"/>
            </w:pPr>
            <w:r>
              <w:fldChar w:fldCharType="begin"/>
            </w:r>
            <w:r>
              <w:instrText xml:space="preserve"> REF _Ref73645673 \r \h </w:instrText>
            </w:r>
            <w:r>
              <w:fldChar w:fldCharType="separate"/>
            </w:r>
            <w:r>
              <w:t>6.6.5</w:t>
            </w:r>
            <w:r>
              <w:fldChar w:fldCharType="end"/>
            </w:r>
            <w:r>
              <w:t xml:space="preserve"> </w:t>
            </w:r>
            <w:r>
              <w:fldChar w:fldCharType="begin"/>
            </w:r>
            <w:r>
              <w:instrText xml:space="preserve"> REF _Ref73645683 \h </w:instrText>
            </w:r>
            <w:r>
              <w:fldChar w:fldCharType="separate"/>
            </w:r>
            <w:r w:rsidRPr="00435B10">
              <w:t>Functional Summarization and Monitoring of Variances</w:t>
            </w:r>
            <w:r>
              <w:fldChar w:fldCharType="end"/>
            </w:r>
            <w:r>
              <w:t xml:space="preserve"> </w:t>
            </w:r>
          </w:p>
        </w:tc>
        <w:tc>
          <w:tcPr>
            <w:tcW w:w="1561" w:type="pct"/>
            <w:shd w:val="clear" w:color="auto" w:fill="EAF1DD" w:themeFill="accent3" w:themeFillTint="33"/>
            <w:tcMar>
              <w:top w:w="115" w:type="dxa"/>
              <w:left w:w="115" w:type="dxa"/>
              <w:bottom w:w="115" w:type="dxa"/>
              <w:right w:w="115" w:type="dxa"/>
            </w:tcMar>
            <w:vAlign w:val="center"/>
          </w:tcPr>
          <w:p w14:paraId="429F9610" w14:textId="77777777" w:rsidR="003C4C03" w:rsidRPr="00435B10" w:rsidRDefault="003C4C03" w:rsidP="003C4C03">
            <w:pPr>
              <w:pStyle w:val="TableTextEVM"/>
              <w:rPr>
                <w:b/>
                <w:bCs/>
              </w:rPr>
            </w:pPr>
          </w:p>
        </w:tc>
      </w:tr>
      <w:tr w:rsidR="003C4C03" w:rsidRPr="00435B10" w14:paraId="214E6F8C" w14:textId="77777777" w:rsidTr="003A2C3D">
        <w:trPr>
          <w:jc w:val="center"/>
        </w:trPr>
        <w:tc>
          <w:tcPr>
            <w:tcW w:w="1796" w:type="pct"/>
            <w:tcMar>
              <w:top w:w="115" w:type="dxa"/>
              <w:left w:w="115" w:type="dxa"/>
              <w:bottom w:w="115" w:type="dxa"/>
              <w:right w:w="115" w:type="dxa"/>
            </w:tcMar>
            <w:vAlign w:val="center"/>
          </w:tcPr>
          <w:p w14:paraId="3FB26EB8" w14:textId="77777777" w:rsidR="003C4C03" w:rsidRPr="00435B10" w:rsidRDefault="003C4C03" w:rsidP="003C4C03">
            <w:pPr>
              <w:pStyle w:val="TableTextEVM"/>
              <w:rPr>
                <w:bCs/>
              </w:rPr>
            </w:pPr>
            <w:r w:rsidRPr="00435B10">
              <w:t xml:space="preserve">Guideline 25. (2.4.d) </w:t>
            </w:r>
            <w:r w:rsidRPr="00435B10">
              <w:rPr>
                <w:i/>
              </w:rPr>
              <w:t>Summarize the data elements and associated variances through the program organization and/or WBS to support management needs and any customer reporting specified in the contract.</w:t>
            </w:r>
            <w:r w:rsidRPr="00435B10">
              <w:t xml:space="preserve"> </w:t>
            </w:r>
          </w:p>
        </w:tc>
        <w:tc>
          <w:tcPr>
            <w:tcW w:w="1643" w:type="pct"/>
            <w:shd w:val="clear" w:color="auto" w:fill="EAF1DD" w:themeFill="accent3" w:themeFillTint="33"/>
            <w:tcMar>
              <w:top w:w="115" w:type="dxa"/>
              <w:left w:w="115" w:type="dxa"/>
              <w:bottom w:w="115" w:type="dxa"/>
              <w:right w:w="115" w:type="dxa"/>
            </w:tcMar>
            <w:vAlign w:val="center"/>
          </w:tcPr>
          <w:p w14:paraId="2F35A68A" w14:textId="4682A9FD" w:rsidR="0090687B" w:rsidRDefault="0090687B" w:rsidP="003C4C03">
            <w:pPr>
              <w:pStyle w:val="TableTextEVM"/>
            </w:pPr>
            <w:r>
              <w:fldChar w:fldCharType="begin"/>
            </w:r>
            <w:r>
              <w:instrText xml:space="preserve"> REF _Ref73645733 \r \h </w:instrText>
            </w:r>
            <w:r>
              <w:fldChar w:fldCharType="separate"/>
            </w:r>
            <w:r>
              <w:t>6.1</w:t>
            </w:r>
            <w:r>
              <w:fldChar w:fldCharType="end"/>
            </w:r>
            <w:r>
              <w:t xml:space="preserve"> </w:t>
            </w:r>
            <w:r>
              <w:fldChar w:fldCharType="begin"/>
            </w:r>
            <w:r>
              <w:instrText xml:space="preserve"> REF _Ref73645739 \h </w:instrText>
            </w:r>
            <w:r>
              <w:fldChar w:fldCharType="separate"/>
            </w:r>
            <w:r w:rsidRPr="00435B10">
              <w:t>Managerial Analysis</w:t>
            </w:r>
            <w:r>
              <w:t xml:space="preserve"> Introduction</w:t>
            </w:r>
            <w:r>
              <w:fldChar w:fldCharType="end"/>
            </w:r>
          </w:p>
          <w:p w14:paraId="466F44CD" w14:textId="638D56F0" w:rsidR="003C4C03" w:rsidRPr="0090687B" w:rsidRDefault="0090687B" w:rsidP="003C4C03">
            <w:pPr>
              <w:pStyle w:val="TableTextEVM"/>
            </w:pPr>
            <w:r>
              <w:fldChar w:fldCharType="begin"/>
            </w:r>
            <w:r>
              <w:instrText xml:space="preserve"> REF _Ref73645756 \r \h </w:instrText>
            </w:r>
            <w:r>
              <w:fldChar w:fldCharType="separate"/>
            </w:r>
            <w:r>
              <w:t>6.2</w:t>
            </w:r>
            <w:r>
              <w:fldChar w:fldCharType="end"/>
            </w:r>
            <w:r>
              <w:t xml:space="preserve"> </w:t>
            </w:r>
            <w:r>
              <w:fldChar w:fldCharType="begin"/>
            </w:r>
            <w:r>
              <w:instrText xml:space="preserve"> REF _Ref73645764 \h </w:instrText>
            </w:r>
            <w:r>
              <w:fldChar w:fldCharType="separate"/>
            </w:r>
            <w:r w:rsidRPr="00435B10">
              <w:t>Managerial Analysis</w:t>
            </w:r>
            <w:r>
              <w:t xml:space="preserve"> Parameters</w:t>
            </w:r>
            <w:r>
              <w:fldChar w:fldCharType="end"/>
            </w:r>
          </w:p>
        </w:tc>
        <w:tc>
          <w:tcPr>
            <w:tcW w:w="1561" w:type="pct"/>
            <w:shd w:val="clear" w:color="auto" w:fill="EAF1DD" w:themeFill="accent3" w:themeFillTint="33"/>
            <w:tcMar>
              <w:top w:w="115" w:type="dxa"/>
              <w:left w:w="115" w:type="dxa"/>
              <w:bottom w:w="115" w:type="dxa"/>
              <w:right w:w="115" w:type="dxa"/>
            </w:tcMar>
            <w:vAlign w:val="center"/>
          </w:tcPr>
          <w:p w14:paraId="35AF4DF5" w14:textId="77777777" w:rsidR="003C4C03" w:rsidRPr="00435B10" w:rsidRDefault="003C4C03" w:rsidP="003C4C03">
            <w:pPr>
              <w:pStyle w:val="TableTextEVM"/>
              <w:rPr>
                <w:b/>
                <w:bCs/>
              </w:rPr>
            </w:pPr>
          </w:p>
        </w:tc>
      </w:tr>
      <w:tr w:rsidR="003C4C03" w:rsidRPr="00435B10" w14:paraId="4F3A8846" w14:textId="77777777" w:rsidTr="003A2C3D">
        <w:trPr>
          <w:jc w:val="center"/>
        </w:trPr>
        <w:tc>
          <w:tcPr>
            <w:tcW w:w="1796" w:type="pct"/>
            <w:tcMar>
              <w:top w:w="115" w:type="dxa"/>
              <w:left w:w="115" w:type="dxa"/>
              <w:bottom w:w="115" w:type="dxa"/>
              <w:right w:w="115" w:type="dxa"/>
            </w:tcMar>
            <w:vAlign w:val="center"/>
          </w:tcPr>
          <w:p w14:paraId="591A0288" w14:textId="77777777" w:rsidR="003C4C03" w:rsidRPr="00435B10" w:rsidRDefault="003C4C03" w:rsidP="003C4C03">
            <w:pPr>
              <w:pStyle w:val="TableTextEVM"/>
              <w:rPr>
                <w:bCs/>
              </w:rPr>
            </w:pPr>
            <w:r w:rsidRPr="00435B10">
              <w:t xml:space="preserve">Guideline 26. (2.4.e) </w:t>
            </w:r>
            <w:r w:rsidRPr="00435B10">
              <w:rPr>
                <w:i/>
              </w:rPr>
              <w:t>Implement managerial actions taken as the result of earned value information.</w:t>
            </w:r>
          </w:p>
        </w:tc>
        <w:tc>
          <w:tcPr>
            <w:tcW w:w="1643" w:type="pct"/>
            <w:shd w:val="clear" w:color="auto" w:fill="EAF1DD" w:themeFill="accent3" w:themeFillTint="33"/>
            <w:tcMar>
              <w:top w:w="115" w:type="dxa"/>
              <w:left w:w="115" w:type="dxa"/>
              <w:bottom w:w="115" w:type="dxa"/>
              <w:right w:w="115" w:type="dxa"/>
            </w:tcMar>
            <w:vAlign w:val="center"/>
          </w:tcPr>
          <w:p w14:paraId="270520C0" w14:textId="49D00204" w:rsidR="00230EA5" w:rsidRDefault="00230EA5" w:rsidP="003C4C03">
            <w:pPr>
              <w:pStyle w:val="TableTextEVM"/>
            </w:pPr>
            <w:r>
              <w:fldChar w:fldCharType="begin"/>
            </w:r>
            <w:r>
              <w:instrText xml:space="preserve"> REF _Ref73645799 \r \h </w:instrText>
            </w:r>
            <w:r>
              <w:fldChar w:fldCharType="separate"/>
            </w:r>
            <w:r>
              <w:t>6.1</w:t>
            </w:r>
            <w:r>
              <w:fldChar w:fldCharType="end"/>
            </w:r>
            <w:r>
              <w:t xml:space="preserve"> </w:t>
            </w:r>
            <w:r>
              <w:fldChar w:fldCharType="begin"/>
            </w:r>
            <w:r>
              <w:instrText xml:space="preserve"> REF _Ref73645806 \h </w:instrText>
            </w:r>
            <w:r>
              <w:fldChar w:fldCharType="separate"/>
            </w:r>
            <w:r w:rsidRPr="00435B10">
              <w:t>Managerial Analysis</w:t>
            </w:r>
            <w:r>
              <w:t xml:space="preserve"> Introduction</w:t>
            </w:r>
            <w:r>
              <w:fldChar w:fldCharType="end"/>
            </w:r>
          </w:p>
          <w:p w14:paraId="4BEA2041" w14:textId="418D6CDA" w:rsidR="00230EA5" w:rsidRDefault="00230EA5" w:rsidP="003C4C03">
            <w:pPr>
              <w:pStyle w:val="TableTextEVM"/>
            </w:pPr>
            <w:r>
              <w:fldChar w:fldCharType="begin"/>
            </w:r>
            <w:r>
              <w:instrText xml:space="preserve"> REF _Ref73645821 \r \h </w:instrText>
            </w:r>
            <w:r>
              <w:fldChar w:fldCharType="separate"/>
            </w:r>
            <w:r>
              <w:t>6.2</w:t>
            </w:r>
            <w:r>
              <w:fldChar w:fldCharType="end"/>
            </w:r>
            <w:r>
              <w:t xml:space="preserve"> </w:t>
            </w:r>
            <w:r>
              <w:fldChar w:fldCharType="begin"/>
            </w:r>
            <w:r>
              <w:instrText xml:space="preserve"> REF _Ref73645828 \h </w:instrText>
            </w:r>
            <w:r>
              <w:fldChar w:fldCharType="separate"/>
            </w:r>
            <w:r w:rsidRPr="00435B10">
              <w:t>Managerial Analysis</w:t>
            </w:r>
            <w:r>
              <w:t xml:space="preserve"> Parameters</w:t>
            </w:r>
            <w:r>
              <w:fldChar w:fldCharType="end"/>
            </w:r>
          </w:p>
          <w:p w14:paraId="6995C022" w14:textId="3A6EF4DC" w:rsidR="00230EA5" w:rsidRDefault="00230EA5" w:rsidP="003C4C03">
            <w:pPr>
              <w:pStyle w:val="TableTextEVM"/>
            </w:pPr>
            <w:r>
              <w:fldChar w:fldCharType="begin"/>
            </w:r>
            <w:r>
              <w:instrText xml:space="preserve"> REF _Ref73645844 \r \h </w:instrText>
            </w:r>
            <w:r>
              <w:fldChar w:fldCharType="separate"/>
            </w:r>
            <w:r>
              <w:t>6.4</w:t>
            </w:r>
            <w:r>
              <w:fldChar w:fldCharType="end"/>
            </w:r>
            <w:r>
              <w:t xml:space="preserve"> </w:t>
            </w:r>
            <w:r>
              <w:fldChar w:fldCharType="begin"/>
            </w:r>
            <w:r>
              <w:instrText xml:space="preserve"> REF _Ref73645851 \h </w:instrText>
            </w:r>
            <w:r>
              <w:fldChar w:fldCharType="separate"/>
            </w:r>
            <w:r w:rsidRPr="007B2244">
              <w:t>Managerial Analysis Procedure</w:t>
            </w:r>
            <w:r>
              <w:fldChar w:fldCharType="end"/>
            </w:r>
          </w:p>
          <w:p w14:paraId="4DB47C34" w14:textId="07696EFC" w:rsidR="00230EA5" w:rsidRDefault="00230EA5" w:rsidP="003C4C03">
            <w:pPr>
              <w:pStyle w:val="TableTextEVM"/>
            </w:pPr>
            <w:r>
              <w:fldChar w:fldCharType="begin"/>
            </w:r>
            <w:r>
              <w:instrText xml:space="preserve"> REF _Ref73645867 \r \h </w:instrText>
            </w:r>
            <w:r>
              <w:fldChar w:fldCharType="separate"/>
            </w:r>
            <w:r>
              <w:t>6.6.2</w:t>
            </w:r>
            <w:r>
              <w:fldChar w:fldCharType="end"/>
            </w:r>
            <w:r>
              <w:t xml:space="preserve"> </w:t>
            </w:r>
            <w:r>
              <w:fldChar w:fldCharType="begin"/>
            </w:r>
            <w:r>
              <w:instrText xml:space="preserve"> REF _Ref73645874 \h </w:instrText>
            </w:r>
            <w:r>
              <w:fldChar w:fldCharType="separate"/>
            </w:r>
            <w:r w:rsidRPr="00435B10">
              <w:t>Variance Analysis</w:t>
            </w:r>
            <w:r>
              <w:fldChar w:fldCharType="end"/>
            </w:r>
          </w:p>
          <w:p w14:paraId="72D380CD" w14:textId="252F0977" w:rsidR="00230EA5" w:rsidRDefault="00230EA5" w:rsidP="003C4C03">
            <w:pPr>
              <w:pStyle w:val="TableTextEVM"/>
            </w:pPr>
            <w:r>
              <w:fldChar w:fldCharType="begin"/>
            </w:r>
            <w:r>
              <w:instrText xml:space="preserve"> REF _Ref73645889 \r \h </w:instrText>
            </w:r>
            <w:r>
              <w:fldChar w:fldCharType="separate"/>
            </w:r>
            <w:r>
              <w:t>6.6.3</w:t>
            </w:r>
            <w:r>
              <w:fldChar w:fldCharType="end"/>
            </w:r>
            <w:r>
              <w:t xml:space="preserve"> </w:t>
            </w:r>
            <w:r>
              <w:fldChar w:fldCharType="begin"/>
            </w:r>
            <w:r>
              <w:instrText xml:space="preserve"> REF _Ref73645896 \h </w:instrText>
            </w:r>
            <w:r>
              <w:fldChar w:fldCharType="separate"/>
            </w:r>
            <w:r w:rsidRPr="00435B10">
              <w:t>Project Management Reviews</w:t>
            </w:r>
            <w:r>
              <w:fldChar w:fldCharType="end"/>
            </w:r>
          </w:p>
          <w:p w14:paraId="6B6D0C1D" w14:textId="77B03939" w:rsidR="003C4C03" w:rsidRPr="00230EA5" w:rsidRDefault="00230EA5" w:rsidP="003C4C03">
            <w:pPr>
              <w:pStyle w:val="TableTextEVM"/>
            </w:pPr>
            <w:r>
              <w:fldChar w:fldCharType="begin"/>
            </w:r>
            <w:r>
              <w:instrText xml:space="preserve"> REF _Ref73645912 \r \h </w:instrText>
            </w:r>
            <w:r>
              <w:fldChar w:fldCharType="separate"/>
            </w:r>
            <w:r>
              <w:t>6.6.4</w:t>
            </w:r>
            <w:r>
              <w:fldChar w:fldCharType="end"/>
            </w:r>
            <w:r>
              <w:t xml:space="preserve"> </w:t>
            </w:r>
            <w:r>
              <w:fldChar w:fldCharType="begin"/>
            </w:r>
            <w:r>
              <w:instrText xml:space="preserve"> REF _Ref73645918 \h </w:instrText>
            </w:r>
            <w:r>
              <w:fldChar w:fldCharType="separate"/>
            </w:r>
            <w:r w:rsidRPr="00435B10">
              <w:t>Corrective Action Monitoring</w:t>
            </w:r>
            <w:r>
              <w:fldChar w:fldCharType="end"/>
            </w:r>
          </w:p>
        </w:tc>
        <w:tc>
          <w:tcPr>
            <w:tcW w:w="1561" w:type="pct"/>
            <w:shd w:val="clear" w:color="auto" w:fill="EAF1DD" w:themeFill="accent3" w:themeFillTint="33"/>
            <w:tcMar>
              <w:top w:w="115" w:type="dxa"/>
              <w:left w:w="115" w:type="dxa"/>
              <w:bottom w:w="115" w:type="dxa"/>
              <w:right w:w="115" w:type="dxa"/>
            </w:tcMar>
            <w:vAlign w:val="center"/>
          </w:tcPr>
          <w:p w14:paraId="5176A23B" w14:textId="77777777" w:rsidR="003C4C03" w:rsidRPr="00435B10" w:rsidRDefault="003C4C03" w:rsidP="003C4C03">
            <w:pPr>
              <w:pStyle w:val="TableTextEVM"/>
              <w:rPr>
                <w:b/>
                <w:bCs/>
              </w:rPr>
            </w:pPr>
          </w:p>
        </w:tc>
      </w:tr>
      <w:tr w:rsidR="003C4C03" w:rsidRPr="00435B10" w14:paraId="1ABE5752" w14:textId="77777777" w:rsidTr="003A2C3D">
        <w:trPr>
          <w:jc w:val="center"/>
        </w:trPr>
        <w:tc>
          <w:tcPr>
            <w:tcW w:w="1796" w:type="pct"/>
            <w:tcMar>
              <w:top w:w="115" w:type="dxa"/>
              <w:left w:w="115" w:type="dxa"/>
              <w:bottom w:w="115" w:type="dxa"/>
              <w:right w:w="115" w:type="dxa"/>
            </w:tcMar>
            <w:vAlign w:val="center"/>
          </w:tcPr>
          <w:p w14:paraId="138AD347" w14:textId="77777777" w:rsidR="003C4C03" w:rsidRPr="00435B10" w:rsidRDefault="003C4C03" w:rsidP="003C4C03">
            <w:pPr>
              <w:pStyle w:val="TableTextEVM"/>
              <w:rPr>
                <w:b/>
                <w:bCs/>
              </w:rPr>
            </w:pPr>
            <w:r w:rsidRPr="00435B10">
              <w:t>Guideline</w:t>
            </w:r>
            <w:r w:rsidRPr="00435B10">
              <w:rPr>
                <w:caps/>
              </w:rPr>
              <w:t xml:space="preserve"> 27. </w:t>
            </w:r>
            <w:r w:rsidRPr="00435B10">
              <w:t xml:space="preserve">(2.4.f) </w:t>
            </w:r>
            <w:r w:rsidRPr="00435B10">
              <w:rPr>
                <w:i/>
              </w:rPr>
              <w:t>Develop revised estimates of cost at completion based on performance to date, commitment values for material, and estimates of future conditions. Compare this information with the PMB to identify VACs important to company management and any applicable customer reporting requirements including statements of funding requirements.</w:t>
            </w:r>
          </w:p>
        </w:tc>
        <w:tc>
          <w:tcPr>
            <w:tcW w:w="1643" w:type="pct"/>
            <w:shd w:val="clear" w:color="auto" w:fill="EAF1DD" w:themeFill="accent3" w:themeFillTint="33"/>
            <w:tcMar>
              <w:top w:w="58" w:type="dxa"/>
              <w:left w:w="115" w:type="dxa"/>
              <w:bottom w:w="58" w:type="dxa"/>
              <w:right w:w="115" w:type="dxa"/>
            </w:tcMar>
            <w:vAlign w:val="center"/>
          </w:tcPr>
          <w:p w14:paraId="4E0F928D" w14:textId="77777777" w:rsidR="00230EA5" w:rsidRDefault="00230EA5" w:rsidP="00230EA5">
            <w:pPr>
              <w:pStyle w:val="TableTextEVM"/>
            </w:pPr>
            <w:r>
              <w:fldChar w:fldCharType="begin"/>
            </w:r>
            <w:r>
              <w:instrText xml:space="preserve"> REF _Ref73645799 \r \h </w:instrText>
            </w:r>
            <w:r>
              <w:fldChar w:fldCharType="separate"/>
            </w:r>
            <w:r>
              <w:t>6.1</w:t>
            </w:r>
            <w:r>
              <w:fldChar w:fldCharType="end"/>
            </w:r>
            <w:r>
              <w:t xml:space="preserve"> </w:t>
            </w:r>
            <w:r>
              <w:fldChar w:fldCharType="begin"/>
            </w:r>
            <w:r>
              <w:instrText xml:space="preserve"> REF _Ref73645806 \h </w:instrText>
            </w:r>
            <w:r>
              <w:fldChar w:fldCharType="separate"/>
            </w:r>
            <w:r w:rsidRPr="00435B10">
              <w:t>Managerial Analysis</w:t>
            </w:r>
            <w:r>
              <w:t xml:space="preserve"> Introduction</w:t>
            </w:r>
            <w:r>
              <w:fldChar w:fldCharType="end"/>
            </w:r>
          </w:p>
          <w:p w14:paraId="5A81C450" w14:textId="1AABC527" w:rsidR="00230EA5" w:rsidRDefault="00230EA5" w:rsidP="003C4C03">
            <w:pPr>
              <w:pStyle w:val="TableTextEVM"/>
            </w:pPr>
            <w:r>
              <w:fldChar w:fldCharType="begin"/>
            </w:r>
            <w:r>
              <w:instrText xml:space="preserve"> REF _Ref73631575 \r \h </w:instrText>
            </w:r>
            <w:r>
              <w:fldChar w:fldCharType="separate"/>
            </w:r>
            <w:r>
              <w:t>6.12.1</w:t>
            </w:r>
            <w:r>
              <w:fldChar w:fldCharType="end"/>
            </w:r>
            <w:r>
              <w:t xml:space="preserve"> </w:t>
            </w:r>
            <w:r>
              <w:fldChar w:fldCharType="begin"/>
            </w:r>
            <w:r>
              <w:instrText xml:space="preserve"> REF _Ref73631575 \h </w:instrText>
            </w:r>
            <w:r>
              <w:fldChar w:fldCharType="separate"/>
            </w:r>
            <w:r w:rsidRPr="00435B10">
              <w:t>EAC Defined</w:t>
            </w:r>
            <w:r>
              <w:fldChar w:fldCharType="end"/>
            </w:r>
          </w:p>
          <w:p w14:paraId="522A2D59" w14:textId="77777777" w:rsidR="00230EA5" w:rsidRDefault="00230EA5" w:rsidP="003C4C03">
            <w:pPr>
              <w:pStyle w:val="TableTextEVM"/>
            </w:pPr>
            <w:r>
              <w:fldChar w:fldCharType="begin"/>
            </w:r>
            <w:r>
              <w:instrText xml:space="preserve"> REF _Ref73631608 \r \h </w:instrText>
            </w:r>
            <w:r>
              <w:fldChar w:fldCharType="separate"/>
            </w:r>
            <w:r>
              <w:t>6.12.1.1</w:t>
            </w:r>
            <w:r>
              <w:fldChar w:fldCharType="end"/>
            </w:r>
            <w:r>
              <w:t xml:space="preserve"> </w:t>
            </w:r>
            <w:r>
              <w:fldChar w:fldCharType="begin"/>
            </w:r>
            <w:r>
              <w:instrText xml:space="preserve"> REF _Ref73631608 \h </w:instrText>
            </w:r>
            <w:r>
              <w:fldChar w:fldCharType="separate"/>
            </w:r>
            <w:r w:rsidRPr="00435B10">
              <w:t>EAC Revision</w:t>
            </w:r>
            <w:r>
              <w:fldChar w:fldCharType="end"/>
            </w:r>
          </w:p>
          <w:p w14:paraId="66B72AE3" w14:textId="77777777" w:rsidR="00230EA5" w:rsidRDefault="00230EA5" w:rsidP="003C4C03">
            <w:pPr>
              <w:pStyle w:val="TableTextEVM"/>
            </w:pPr>
            <w:r>
              <w:fldChar w:fldCharType="begin"/>
            </w:r>
            <w:r>
              <w:instrText xml:space="preserve"> REF _Ref73631646 \r \h </w:instrText>
            </w:r>
            <w:r>
              <w:fldChar w:fldCharType="separate"/>
            </w:r>
            <w:r>
              <w:t>6.12.6</w:t>
            </w:r>
            <w:r>
              <w:fldChar w:fldCharType="end"/>
            </w:r>
            <w:r>
              <w:t xml:space="preserve"> </w:t>
            </w:r>
            <w:r>
              <w:fldChar w:fldCharType="begin"/>
            </w:r>
            <w:r>
              <w:instrText xml:space="preserve"> REF _Ref73631646 \h </w:instrText>
            </w:r>
            <w:r>
              <w:fldChar w:fldCharType="separate"/>
            </w:r>
            <w:r w:rsidRPr="00435B10">
              <w:t>Preparation of Revised EACs</w:t>
            </w:r>
            <w:r>
              <w:fldChar w:fldCharType="end"/>
            </w:r>
          </w:p>
          <w:p w14:paraId="61D37C0D" w14:textId="3C731385" w:rsidR="003C4C03" w:rsidRPr="00230EA5" w:rsidRDefault="00230EA5" w:rsidP="003C4C03">
            <w:pPr>
              <w:pStyle w:val="TableTextEVM"/>
            </w:pPr>
            <w:r>
              <w:fldChar w:fldCharType="begin"/>
            </w:r>
            <w:r>
              <w:instrText xml:space="preserve"> REF _Ref73631697 \r \h </w:instrText>
            </w:r>
            <w:r>
              <w:fldChar w:fldCharType="separate"/>
            </w:r>
            <w:r>
              <w:t>6.12.7</w:t>
            </w:r>
            <w:r>
              <w:fldChar w:fldCharType="end"/>
            </w:r>
            <w:r>
              <w:t xml:space="preserve"> </w:t>
            </w:r>
            <w:r>
              <w:fldChar w:fldCharType="begin"/>
            </w:r>
            <w:r>
              <w:instrText xml:space="preserve"> REF _Ref73631697 \h </w:instrText>
            </w:r>
            <w:r>
              <w:fldChar w:fldCharType="separate"/>
            </w:r>
            <w:r w:rsidRPr="00435B10">
              <w:t>ETC/EAC Requirements</w:t>
            </w:r>
            <w:r>
              <w:fldChar w:fldCharType="end"/>
            </w:r>
            <w:r>
              <w:t xml:space="preserve"> </w:t>
            </w:r>
          </w:p>
        </w:tc>
        <w:tc>
          <w:tcPr>
            <w:tcW w:w="1561" w:type="pct"/>
            <w:shd w:val="clear" w:color="auto" w:fill="EAF1DD" w:themeFill="accent3" w:themeFillTint="33"/>
            <w:tcMar>
              <w:top w:w="115" w:type="dxa"/>
              <w:left w:w="115" w:type="dxa"/>
              <w:bottom w:w="115" w:type="dxa"/>
              <w:right w:w="115" w:type="dxa"/>
            </w:tcMar>
            <w:vAlign w:val="center"/>
          </w:tcPr>
          <w:p w14:paraId="094AEEF8" w14:textId="77777777" w:rsidR="003C4C03" w:rsidRPr="00435B10" w:rsidRDefault="003C4C03" w:rsidP="003C4C03">
            <w:pPr>
              <w:pStyle w:val="TableTextEVM"/>
              <w:rPr>
                <w:b/>
                <w:bCs/>
              </w:rPr>
            </w:pPr>
          </w:p>
        </w:tc>
      </w:tr>
      <w:tr w:rsidR="003C4C03" w:rsidRPr="00435B10" w14:paraId="40005758" w14:textId="77777777" w:rsidTr="003A2C3D">
        <w:trPr>
          <w:jc w:val="center"/>
        </w:trPr>
        <w:tc>
          <w:tcPr>
            <w:tcW w:w="5000" w:type="pct"/>
            <w:gridSpan w:val="3"/>
            <w:shd w:val="clear" w:color="auto" w:fill="DBE5F1" w:themeFill="accent1" w:themeFillTint="33"/>
            <w:tcMar>
              <w:top w:w="115" w:type="dxa"/>
              <w:left w:w="115" w:type="dxa"/>
              <w:bottom w:w="115" w:type="dxa"/>
              <w:right w:w="115" w:type="dxa"/>
            </w:tcMar>
            <w:vAlign w:val="center"/>
          </w:tcPr>
          <w:p w14:paraId="1328933F" w14:textId="77777777" w:rsidR="003C4C03" w:rsidRPr="00435B10" w:rsidRDefault="003C4C03" w:rsidP="003C4C03">
            <w:pPr>
              <w:pStyle w:val="TableHeadingEVMleft"/>
              <w:jc w:val="center"/>
              <w:rPr>
                <w:rFonts w:ascii="Arial" w:hAnsi="Arial" w:cs="Arial"/>
              </w:rPr>
            </w:pPr>
            <w:r w:rsidRPr="00435B10">
              <w:rPr>
                <w:rFonts w:ascii="Arial" w:hAnsi="Arial" w:cs="Arial"/>
              </w:rPr>
              <w:t>7. CHANGE MANAGEMENT</w:t>
            </w:r>
          </w:p>
          <w:p w14:paraId="16A5A30B" w14:textId="77777777" w:rsidR="003C4C03" w:rsidRPr="00435B10" w:rsidRDefault="003C4C03" w:rsidP="003C4C03">
            <w:pPr>
              <w:pStyle w:val="TableHeadingEVMleft"/>
              <w:jc w:val="center"/>
              <w:rPr>
                <w:rFonts w:ascii="Arial" w:hAnsi="Arial" w:cs="Arial"/>
              </w:rPr>
            </w:pPr>
            <w:r w:rsidRPr="00435B10">
              <w:rPr>
                <w:rFonts w:ascii="Arial" w:hAnsi="Arial" w:cs="Arial"/>
              </w:rPr>
              <w:t>Key Process Guidelines: 28, 29, 30, 31, and 32</w:t>
            </w:r>
          </w:p>
          <w:p w14:paraId="6B6C9796" w14:textId="77777777" w:rsidR="003C4C03" w:rsidRPr="00435B10" w:rsidRDefault="003C4C03" w:rsidP="003C4C03">
            <w:pPr>
              <w:pStyle w:val="TableHeadingEVMleft"/>
              <w:jc w:val="center"/>
              <w:rPr>
                <w:rFonts w:ascii="Arial" w:hAnsi="Arial" w:cs="Arial"/>
                <w:bCs/>
                <w:sz w:val="20"/>
              </w:rPr>
            </w:pPr>
            <w:r w:rsidRPr="00435B10">
              <w:rPr>
                <w:rFonts w:ascii="Arial" w:hAnsi="Arial" w:cs="Arial"/>
              </w:rPr>
              <w:t>Cross-Process Guidelines: None</w:t>
            </w:r>
          </w:p>
        </w:tc>
      </w:tr>
      <w:tr w:rsidR="003C4C03" w:rsidRPr="00435B10" w14:paraId="327C45EC" w14:textId="77777777" w:rsidTr="003A2C3D">
        <w:trPr>
          <w:jc w:val="center"/>
        </w:trPr>
        <w:tc>
          <w:tcPr>
            <w:tcW w:w="1796" w:type="pct"/>
            <w:tcBorders>
              <w:bottom w:val="single" w:sz="4" w:space="0" w:color="auto"/>
            </w:tcBorders>
            <w:tcMar>
              <w:top w:w="115" w:type="dxa"/>
              <w:left w:w="115" w:type="dxa"/>
              <w:bottom w:w="115" w:type="dxa"/>
              <w:right w:w="115" w:type="dxa"/>
            </w:tcMar>
            <w:vAlign w:val="center"/>
          </w:tcPr>
          <w:p w14:paraId="68239C90" w14:textId="77777777" w:rsidR="003C4C03" w:rsidRPr="00435B10" w:rsidRDefault="003C4C03" w:rsidP="003C4C03">
            <w:pPr>
              <w:pStyle w:val="TableTextEVM"/>
              <w:rPr>
                <w:bCs/>
              </w:rPr>
            </w:pPr>
            <w:r w:rsidRPr="00435B10">
              <w:t xml:space="preserve">Guideline 28. (2.5.a) </w:t>
            </w:r>
            <w:r w:rsidRPr="00435B10">
              <w:rPr>
                <w:i/>
              </w:rPr>
              <w:t>Incorporate authorized changes in a timely manner, recording the effects of such changes in budgets and schedules. In the directed effort prior to negotiation of a change, base such revisions on the amount estimated and budgeted to the program organizations.</w:t>
            </w:r>
          </w:p>
        </w:tc>
        <w:tc>
          <w:tcPr>
            <w:tcW w:w="1643" w:type="pct"/>
            <w:tcBorders>
              <w:bottom w:val="single" w:sz="4" w:space="0" w:color="auto"/>
            </w:tcBorders>
            <w:shd w:val="clear" w:color="auto" w:fill="EAF1DD" w:themeFill="accent3" w:themeFillTint="33"/>
            <w:tcMar>
              <w:top w:w="115" w:type="dxa"/>
              <w:left w:w="115" w:type="dxa"/>
              <w:bottom w:w="115" w:type="dxa"/>
              <w:right w:w="115" w:type="dxa"/>
            </w:tcMar>
            <w:vAlign w:val="center"/>
          </w:tcPr>
          <w:p w14:paraId="1F6C6576" w14:textId="041E207A" w:rsidR="00230EA5" w:rsidRDefault="00230EA5" w:rsidP="003C4C03">
            <w:pPr>
              <w:pStyle w:val="TableTextEVM"/>
            </w:pPr>
            <w:r>
              <w:fldChar w:fldCharType="begin"/>
            </w:r>
            <w:r>
              <w:instrText xml:space="preserve"> REF _Ref73646176 \r \h </w:instrText>
            </w:r>
            <w:r>
              <w:fldChar w:fldCharType="separate"/>
            </w:r>
            <w:r>
              <w:t>7.2</w:t>
            </w:r>
            <w:r>
              <w:fldChar w:fldCharType="end"/>
            </w:r>
            <w:r>
              <w:t xml:space="preserve"> </w:t>
            </w:r>
            <w:r>
              <w:fldChar w:fldCharType="begin"/>
            </w:r>
            <w:r>
              <w:instrText xml:space="preserve"> REF _Ref73646182 \h </w:instrText>
            </w:r>
            <w:r>
              <w:fldChar w:fldCharType="separate"/>
            </w:r>
            <w:r>
              <w:t xml:space="preserve">Change Management </w:t>
            </w:r>
            <w:r w:rsidRPr="00435B10">
              <w:t>Parameters</w:t>
            </w:r>
            <w:r>
              <w:fldChar w:fldCharType="end"/>
            </w:r>
          </w:p>
          <w:p w14:paraId="12D08971" w14:textId="17165CFD" w:rsidR="00230EA5" w:rsidRDefault="00230EA5" w:rsidP="003C4C03">
            <w:pPr>
              <w:pStyle w:val="TableTextEVM"/>
            </w:pPr>
            <w:r>
              <w:fldChar w:fldCharType="begin"/>
            </w:r>
            <w:r>
              <w:instrText xml:space="preserve"> REF _Ref73646202 \r \h </w:instrText>
            </w:r>
            <w:r>
              <w:fldChar w:fldCharType="separate"/>
            </w:r>
            <w:r>
              <w:t>7.4.1</w:t>
            </w:r>
            <w:r>
              <w:fldChar w:fldCharType="end"/>
            </w:r>
            <w:r>
              <w:t xml:space="preserve"> </w:t>
            </w:r>
            <w:r>
              <w:fldChar w:fldCharType="begin"/>
            </w:r>
            <w:r>
              <w:instrText xml:space="preserve"> REF _Ref73646208 \h </w:instrText>
            </w:r>
            <w:r>
              <w:fldChar w:fldCharType="separate"/>
            </w:r>
            <w:r w:rsidRPr="00435B10">
              <w:rPr>
                <w:szCs w:val="24"/>
              </w:rPr>
              <w:t>Negotiated Program/Project Plan Changes</w:t>
            </w:r>
            <w:r>
              <w:fldChar w:fldCharType="end"/>
            </w:r>
          </w:p>
          <w:p w14:paraId="4FFA1BF8" w14:textId="6C464805" w:rsidR="00230EA5" w:rsidRDefault="00230EA5" w:rsidP="003C4C03">
            <w:pPr>
              <w:pStyle w:val="TableTextEVM"/>
            </w:pPr>
            <w:r>
              <w:fldChar w:fldCharType="begin"/>
            </w:r>
            <w:r>
              <w:instrText xml:space="preserve"> REF _Ref73646231 \r \h </w:instrText>
            </w:r>
            <w:r>
              <w:fldChar w:fldCharType="separate"/>
            </w:r>
            <w:r>
              <w:t>7.4.3</w:t>
            </w:r>
            <w:r>
              <w:fldChar w:fldCharType="end"/>
            </w:r>
            <w:r>
              <w:t xml:space="preserve"> </w:t>
            </w:r>
            <w:r>
              <w:fldChar w:fldCharType="begin"/>
            </w:r>
            <w:r>
              <w:instrText xml:space="preserve"> REF _Ref73646238 \h </w:instrText>
            </w:r>
            <w:r>
              <w:fldChar w:fldCharType="separate"/>
            </w:r>
            <w:r w:rsidRPr="00435B10">
              <w:rPr>
                <w:szCs w:val="24"/>
              </w:rPr>
              <w:t>Authorized Unpriced Work</w:t>
            </w:r>
            <w:r>
              <w:fldChar w:fldCharType="end"/>
            </w:r>
          </w:p>
          <w:p w14:paraId="6B24CCEE" w14:textId="75724328" w:rsidR="003C4C03" w:rsidRPr="00230EA5" w:rsidRDefault="00230EA5" w:rsidP="003C4C03">
            <w:pPr>
              <w:pStyle w:val="TableTextEVM"/>
            </w:pPr>
            <w:r>
              <w:fldChar w:fldCharType="begin"/>
            </w:r>
            <w:r>
              <w:instrText xml:space="preserve"> REF _Ref73646259 \r \h </w:instrText>
            </w:r>
            <w:r>
              <w:fldChar w:fldCharType="separate"/>
            </w:r>
            <w:r>
              <w:t>7.10</w:t>
            </w:r>
            <w:r>
              <w:fldChar w:fldCharType="end"/>
            </w:r>
            <w:r>
              <w:t xml:space="preserve"> </w:t>
            </w:r>
            <w:r>
              <w:fldChar w:fldCharType="begin"/>
            </w:r>
            <w:r>
              <w:instrText xml:space="preserve"> REF _Ref73646265 \h </w:instrText>
            </w:r>
            <w:r>
              <w:fldChar w:fldCharType="separate"/>
            </w:r>
            <w:r>
              <w:t>Project Logs</w:t>
            </w:r>
            <w:r>
              <w:fldChar w:fldCharType="end"/>
            </w:r>
          </w:p>
        </w:tc>
        <w:tc>
          <w:tcPr>
            <w:tcW w:w="1561" w:type="pct"/>
            <w:tcBorders>
              <w:bottom w:val="single" w:sz="4" w:space="0" w:color="auto"/>
            </w:tcBorders>
            <w:shd w:val="clear" w:color="auto" w:fill="EAF1DD" w:themeFill="accent3" w:themeFillTint="33"/>
            <w:tcMar>
              <w:top w:w="115" w:type="dxa"/>
              <w:left w:w="115" w:type="dxa"/>
              <w:bottom w:w="115" w:type="dxa"/>
              <w:right w:w="115" w:type="dxa"/>
            </w:tcMar>
            <w:vAlign w:val="center"/>
          </w:tcPr>
          <w:p w14:paraId="7DD6BF77" w14:textId="77777777" w:rsidR="003C4C03" w:rsidRPr="00435B10" w:rsidRDefault="003C4C03" w:rsidP="003C4C03">
            <w:pPr>
              <w:pStyle w:val="TableTextEVM"/>
              <w:rPr>
                <w:b/>
                <w:bCs/>
              </w:rPr>
            </w:pPr>
          </w:p>
        </w:tc>
      </w:tr>
      <w:tr w:rsidR="003C4C03" w:rsidRPr="00435B10" w14:paraId="1771B608" w14:textId="77777777" w:rsidTr="003A2C3D">
        <w:trPr>
          <w:jc w:val="center"/>
        </w:trPr>
        <w:tc>
          <w:tcPr>
            <w:tcW w:w="1796" w:type="pct"/>
            <w:tcMar>
              <w:top w:w="115" w:type="dxa"/>
              <w:left w:w="115" w:type="dxa"/>
              <w:bottom w:w="115" w:type="dxa"/>
              <w:right w:w="115" w:type="dxa"/>
            </w:tcMar>
            <w:vAlign w:val="center"/>
          </w:tcPr>
          <w:p w14:paraId="649334CA" w14:textId="77777777" w:rsidR="003C4C03" w:rsidRPr="00435B10" w:rsidRDefault="003C4C03" w:rsidP="003C4C03">
            <w:pPr>
              <w:pStyle w:val="TableTextEVM"/>
              <w:rPr>
                <w:b/>
                <w:bCs/>
              </w:rPr>
            </w:pPr>
            <w:r w:rsidRPr="00435B10">
              <w:t xml:space="preserve">Guideline 29. (2.5.b) </w:t>
            </w:r>
            <w:r w:rsidRPr="00435B10">
              <w:rPr>
                <w:i/>
              </w:rPr>
              <w:t>Reconcile current budgets to prior budgets in terms of changes to the authorized work and internal replanning in the detail needed by management for effective control.</w:t>
            </w:r>
          </w:p>
        </w:tc>
        <w:tc>
          <w:tcPr>
            <w:tcW w:w="1643" w:type="pct"/>
            <w:shd w:val="clear" w:color="auto" w:fill="EAF1DD" w:themeFill="accent3" w:themeFillTint="33"/>
            <w:tcMar>
              <w:top w:w="115" w:type="dxa"/>
              <w:left w:w="115" w:type="dxa"/>
              <w:bottom w:w="115" w:type="dxa"/>
              <w:right w:w="115" w:type="dxa"/>
            </w:tcMar>
            <w:vAlign w:val="center"/>
          </w:tcPr>
          <w:p w14:paraId="46B71147" w14:textId="77777777" w:rsidR="00230EA5" w:rsidRDefault="00230EA5" w:rsidP="00230EA5">
            <w:pPr>
              <w:pStyle w:val="TableTextEVM"/>
            </w:pPr>
            <w:r>
              <w:fldChar w:fldCharType="begin"/>
            </w:r>
            <w:r>
              <w:instrText xml:space="preserve"> REF _Ref73646176 \r \h </w:instrText>
            </w:r>
            <w:r>
              <w:fldChar w:fldCharType="separate"/>
            </w:r>
            <w:r>
              <w:t>7.2</w:t>
            </w:r>
            <w:r>
              <w:fldChar w:fldCharType="end"/>
            </w:r>
            <w:r>
              <w:t xml:space="preserve"> </w:t>
            </w:r>
            <w:r>
              <w:fldChar w:fldCharType="begin"/>
            </w:r>
            <w:r>
              <w:instrText xml:space="preserve"> REF _Ref73646182 \h </w:instrText>
            </w:r>
            <w:r>
              <w:fldChar w:fldCharType="separate"/>
            </w:r>
            <w:r>
              <w:t xml:space="preserve">Change Management </w:t>
            </w:r>
            <w:r w:rsidRPr="00435B10">
              <w:t>Parameters</w:t>
            </w:r>
            <w:r>
              <w:fldChar w:fldCharType="end"/>
            </w:r>
          </w:p>
          <w:p w14:paraId="4CCA7A2A" w14:textId="7FA57D8F" w:rsidR="003C4C03" w:rsidRPr="00230EA5" w:rsidRDefault="00230EA5" w:rsidP="003C4C03">
            <w:pPr>
              <w:pStyle w:val="TableTextEVM"/>
            </w:pPr>
            <w:r>
              <w:fldChar w:fldCharType="begin"/>
            </w:r>
            <w:r>
              <w:instrText xml:space="preserve"> REF _Ref73646259 \r \h </w:instrText>
            </w:r>
            <w:r>
              <w:fldChar w:fldCharType="separate"/>
            </w:r>
            <w:r>
              <w:t>7.10</w:t>
            </w:r>
            <w:r>
              <w:fldChar w:fldCharType="end"/>
            </w:r>
            <w:r>
              <w:t xml:space="preserve"> </w:t>
            </w:r>
            <w:r>
              <w:fldChar w:fldCharType="begin"/>
            </w:r>
            <w:r>
              <w:instrText xml:space="preserve"> REF _Ref73646265 \h </w:instrText>
            </w:r>
            <w:r>
              <w:fldChar w:fldCharType="separate"/>
            </w:r>
            <w:r>
              <w:t>Project Logs</w:t>
            </w:r>
            <w:r>
              <w:fldChar w:fldCharType="end"/>
            </w:r>
          </w:p>
        </w:tc>
        <w:tc>
          <w:tcPr>
            <w:tcW w:w="1561" w:type="pct"/>
            <w:shd w:val="clear" w:color="auto" w:fill="EAF1DD" w:themeFill="accent3" w:themeFillTint="33"/>
            <w:tcMar>
              <w:top w:w="115" w:type="dxa"/>
              <w:left w:w="115" w:type="dxa"/>
              <w:bottom w:w="115" w:type="dxa"/>
              <w:right w:w="115" w:type="dxa"/>
            </w:tcMar>
            <w:vAlign w:val="center"/>
          </w:tcPr>
          <w:p w14:paraId="0EBD83B0" w14:textId="77777777" w:rsidR="003C4C03" w:rsidRPr="00435B10" w:rsidRDefault="003C4C03" w:rsidP="003C4C03">
            <w:pPr>
              <w:pStyle w:val="TableTextEVM"/>
              <w:rPr>
                <w:b/>
                <w:bCs/>
              </w:rPr>
            </w:pPr>
          </w:p>
        </w:tc>
      </w:tr>
      <w:tr w:rsidR="003C4C03" w:rsidRPr="00435B10" w14:paraId="0BD48FA0" w14:textId="77777777" w:rsidTr="003A2C3D">
        <w:trPr>
          <w:jc w:val="center"/>
        </w:trPr>
        <w:tc>
          <w:tcPr>
            <w:tcW w:w="1796" w:type="pct"/>
            <w:tcMar>
              <w:top w:w="115" w:type="dxa"/>
              <w:left w:w="115" w:type="dxa"/>
              <w:bottom w:w="115" w:type="dxa"/>
              <w:right w:w="115" w:type="dxa"/>
            </w:tcMar>
            <w:vAlign w:val="center"/>
          </w:tcPr>
          <w:p w14:paraId="00610223" w14:textId="77777777" w:rsidR="003C4C03" w:rsidRPr="00435B10" w:rsidRDefault="003C4C03" w:rsidP="003C4C03">
            <w:pPr>
              <w:pStyle w:val="TableTextEVM"/>
              <w:rPr>
                <w:b/>
                <w:bCs/>
              </w:rPr>
            </w:pPr>
            <w:r w:rsidRPr="00435B10">
              <w:t xml:space="preserve">Guideline 30. (2.5.c) </w:t>
            </w:r>
            <w:r w:rsidRPr="00435B10">
              <w:rPr>
                <w:i/>
              </w:rPr>
              <w:t>Control retroactive changes to records pertaining to work performed that would change previously reported amounts for actual costs, earned value, or budgets. Adjustments should be made only for correction of errors, routine accounting adjustments, effects of customer or management directed changes, or to improve the baseline integrity and accuracy of performance measurement data.</w:t>
            </w:r>
          </w:p>
        </w:tc>
        <w:tc>
          <w:tcPr>
            <w:tcW w:w="1643" w:type="pct"/>
            <w:shd w:val="clear" w:color="auto" w:fill="EAF1DD" w:themeFill="accent3" w:themeFillTint="33"/>
            <w:tcMar>
              <w:top w:w="115" w:type="dxa"/>
              <w:left w:w="115" w:type="dxa"/>
              <w:bottom w:w="115" w:type="dxa"/>
              <w:right w:w="115" w:type="dxa"/>
            </w:tcMar>
            <w:vAlign w:val="center"/>
          </w:tcPr>
          <w:p w14:paraId="114972E0" w14:textId="77777777" w:rsidR="00230EA5" w:rsidRDefault="00230EA5" w:rsidP="00230EA5">
            <w:pPr>
              <w:pStyle w:val="TableTextEVM"/>
            </w:pPr>
            <w:r>
              <w:fldChar w:fldCharType="begin"/>
            </w:r>
            <w:r>
              <w:instrText xml:space="preserve"> REF _Ref73646176 \r \h </w:instrText>
            </w:r>
            <w:r>
              <w:fldChar w:fldCharType="separate"/>
            </w:r>
            <w:r>
              <w:t>7.2</w:t>
            </w:r>
            <w:r>
              <w:fldChar w:fldCharType="end"/>
            </w:r>
            <w:r>
              <w:t xml:space="preserve"> </w:t>
            </w:r>
            <w:r>
              <w:fldChar w:fldCharType="begin"/>
            </w:r>
            <w:r>
              <w:instrText xml:space="preserve"> REF _Ref73646182 \h </w:instrText>
            </w:r>
            <w:r>
              <w:fldChar w:fldCharType="separate"/>
            </w:r>
            <w:r>
              <w:t xml:space="preserve">Change Management </w:t>
            </w:r>
            <w:r w:rsidRPr="00435B10">
              <w:t>Parameters</w:t>
            </w:r>
            <w:r>
              <w:fldChar w:fldCharType="end"/>
            </w:r>
          </w:p>
          <w:p w14:paraId="4F475CFE" w14:textId="230F6D04" w:rsidR="00230EA5" w:rsidRDefault="00230EA5" w:rsidP="003C4C03">
            <w:pPr>
              <w:pStyle w:val="TableTextEVM"/>
            </w:pPr>
            <w:r>
              <w:fldChar w:fldCharType="begin"/>
            </w:r>
            <w:r>
              <w:instrText xml:space="preserve"> REF _Ref73646488 \r \h </w:instrText>
            </w:r>
            <w:r>
              <w:fldChar w:fldCharType="separate"/>
            </w:r>
            <w:r>
              <w:t>7.4.5</w:t>
            </w:r>
            <w:r>
              <w:fldChar w:fldCharType="end"/>
            </w:r>
            <w:r>
              <w:t xml:space="preserve"> </w:t>
            </w:r>
            <w:r>
              <w:fldChar w:fldCharType="begin"/>
            </w:r>
            <w:r>
              <w:instrText xml:space="preserve"> REF _Ref73646496 \h </w:instrText>
            </w:r>
            <w:r>
              <w:fldChar w:fldCharType="separate"/>
            </w:r>
            <w:r w:rsidRPr="00435B10">
              <w:rPr>
                <w:szCs w:val="24"/>
              </w:rPr>
              <w:t>Controlling Retroactive Changes</w:t>
            </w:r>
            <w:r>
              <w:fldChar w:fldCharType="end"/>
            </w:r>
          </w:p>
          <w:p w14:paraId="755389D1" w14:textId="45B09355" w:rsidR="003C4C03" w:rsidRPr="00230EA5" w:rsidRDefault="00230EA5" w:rsidP="003C4C03">
            <w:pPr>
              <w:pStyle w:val="TableTextEVM"/>
            </w:pPr>
            <w:r>
              <w:fldChar w:fldCharType="begin"/>
            </w:r>
            <w:r>
              <w:instrText xml:space="preserve"> REF _Ref73646534 \r \h </w:instrText>
            </w:r>
            <w:r>
              <w:fldChar w:fldCharType="separate"/>
            </w:r>
            <w:r>
              <w:t>7.6.1</w:t>
            </w:r>
            <w:r>
              <w:fldChar w:fldCharType="end"/>
            </w:r>
            <w:r>
              <w:t xml:space="preserve"> </w:t>
            </w:r>
            <w:r>
              <w:fldChar w:fldCharType="begin"/>
            </w:r>
            <w:r>
              <w:instrText xml:space="preserve"> REF _Ref73646543 \h </w:instrText>
            </w:r>
            <w:r>
              <w:fldChar w:fldCharType="separate"/>
            </w:r>
            <w:r w:rsidRPr="00435B10">
              <w:rPr>
                <w:szCs w:val="24"/>
              </w:rPr>
              <w:t>Internal Changes (Replanning)</w:t>
            </w:r>
            <w:r>
              <w:fldChar w:fldCharType="end"/>
            </w:r>
          </w:p>
        </w:tc>
        <w:tc>
          <w:tcPr>
            <w:tcW w:w="1561" w:type="pct"/>
            <w:shd w:val="clear" w:color="auto" w:fill="EAF1DD" w:themeFill="accent3" w:themeFillTint="33"/>
            <w:tcMar>
              <w:top w:w="115" w:type="dxa"/>
              <w:left w:w="115" w:type="dxa"/>
              <w:bottom w:w="115" w:type="dxa"/>
              <w:right w:w="115" w:type="dxa"/>
            </w:tcMar>
            <w:vAlign w:val="center"/>
          </w:tcPr>
          <w:p w14:paraId="20DAFACF" w14:textId="77777777" w:rsidR="003C4C03" w:rsidRPr="00435B10" w:rsidRDefault="003C4C03" w:rsidP="003C4C03">
            <w:pPr>
              <w:pStyle w:val="TableTextEVM"/>
              <w:rPr>
                <w:b/>
                <w:bCs/>
              </w:rPr>
            </w:pPr>
          </w:p>
        </w:tc>
      </w:tr>
      <w:tr w:rsidR="003C4C03" w:rsidRPr="00435B10" w14:paraId="2E310CE2" w14:textId="77777777" w:rsidTr="003A2C3D">
        <w:trPr>
          <w:jc w:val="center"/>
        </w:trPr>
        <w:tc>
          <w:tcPr>
            <w:tcW w:w="1796" w:type="pct"/>
            <w:tcMar>
              <w:top w:w="115" w:type="dxa"/>
              <w:left w:w="115" w:type="dxa"/>
              <w:bottom w:w="115" w:type="dxa"/>
              <w:right w:w="115" w:type="dxa"/>
            </w:tcMar>
            <w:vAlign w:val="center"/>
          </w:tcPr>
          <w:p w14:paraId="749697FB" w14:textId="77777777" w:rsidR="003C4C03" w:rsidRPr="00435B10" w:rsidRDefault="003C4C03" w:rsidP="003C4C03">
            <w:pPr>
              <w:pStyle w:val="TableTextEVM"/>
              <w:rPr>
                <w:b/>
                <w:bCs/>
              </w:rPr>
            </w:pPr>
            <w:r w:rsidRPr="00435B10">
              <w:t xml:space="preserve">Guideline 31. (2.5.d) </w:t>
            </w:r>
            <w:r w:rsidRPr="00435B10">
              <w:rPr>
                <w:i/>
              </w:rPr>
              <w:t>Prevent revisions to the program budget except for authorized changes.</w:t>
            </w:r>
          </w:p>
        </w:tc>
        <w:tc>
          <w:tcPr>
            <w:tcW w:w="1643" w:type="pct"/>
            <w:shd w:val="clear" w:color="auto" w:fill="EAF1DD" w:themeFill="accent3" w:themeFillTint="33"/>
            <w:tcMar>
              <w:top w:w="115" w:type="dxa"/>
              <w:left w:w="115" w:type="dxa"/>
              <w:bottom w:w="115" w:type="dxa"/>
              <w:right w:w="115" w:type="dxa"/>
            </w:tcMar>
            <w:vAlign w:val="center"/>
          </w:tcPr>
          <w:p w14:paraId="36885321" w14:textId="444F8E67" w:rsidR="00230EA5" w:rsidRDefault="00C32393" w:rsidP="003C4C03">
            <w:pPr>
              <w:pStyle w:val="TableTextEVM"/>
            </w:pPr>
            <w:r>
              <w:fldChar w:fldCharType="begin"/>
            </w:r>
            <w:r>
              <w:instrText xml:space="preserve"> REF _Ref73646620 \r \h </w:instrText>
            </w:r>
            <w:r>
              <w:fldChar w:fldCharType="separate"/>
            </w:r>
            <w:r>
              <w:t>7.1</w:t>
            </w:r>
            <w:r>
              <w:fldChar w:fldCharType="end"/>
            </w:r>
            <w:r>
              <w:t xml:space="preserve"> </w:t>
            </w:r>
            <w:r>
              <w:fldChar w:fldCharType="begin"/>
            </w:r>
            <w:r>
              <w:instrText xml:space="preserve"> REF _Ref73646626 \h </w:instrText>
            </w:r>
            <w:r>
              <w:fldChar w:fldCharType="separate"/>
            </w:r>
            <w:r>
              <w:t>Change Management Introduction</w:t>
            </w:r>
            <w:r>
              <w:fldChar w:fldCharType="end"/>
            </w:r>
          </w:p>
          <w:p w14:paraId="5FEEC66F" w14:textId="5E1DACCD" w:rsidR="003C4C03" w:rsidRPr="00C32393" w:rsidRDefault="00C32393" w:rsidP="003C4C03">
            <w:pPr>
              <w:pStyle w:val="TableTextEVM"/>
            </w:pPr>
            <w:r>
              <w:fldChar w:fldCharType="begin"/>
            </w:r>
            <w:r>
              <w:instrText xml:space="preserve"> REF _Ref73646643 \r \h </w:instrText>
            </w:r>
            <w:r>
              <w:fldChar w:fldCharType="separate"/>
            </w:r>
            <w:r>
              <w:t>7.7</w:t>
            </w:r>
            <w:r>
              <w:fldChar w:fldCharType="end"/>
            </w:r>
            <w:r>
              <w:t xml:space="preserve"> </w:t>
            </w:r>
            <w:r>
              <w:fldChar w:fldCharType="begin"/>
            </w:r>
            <w:r>
              <w:instrText xml:space="preserve"> REF _Ref73646649 \h </w:instrText>
            </w:r>
            <w:r>
              <w:fldChar w:fldCharType="separate"/>
            </w:r>
            <w:r w:rsidRPr="00435B10">
              <w:t>Formal Reprogramming</w:t>
            </w:r>
            <w:r>
              <w:fldChar w:fldCharType="end"/>
            </w:r>
          </w:p>
        </w:tc>
        <w:tc>
          <w:tcPr>
            <w:tcW w:w="1561" w:type="pct"/>
            <w:shd w:val="clear" w:color="auto" w:fill="EAF1DD" w:themeFill="accent3" w:themeFillTint="33"/>
            <w:tcMar>
              <w:top w:w="115" w:type="dxa"/>
              <w:left w:w="115" w:type="dxa"/>
              <w:bottom w:w="115" w:type="dxa"/>
              <w:right w:w="115" w:type="dxa"/>
            </w:tcMar>
            <w:vAlign w:val="center"/>
          </w:tcPr>
          <w:p w14:paraId="663F8729" w14:textId="77777777" w:rsidR="003C4C03" w:rsidRPr="00435B10" w:rsidRDefault="003C4C03" w:rsidP="003C4C03">
            <w:pPr>
              <w:pStyle w:val="TableTextEVM"/>
              <w:rPr>
                <w:b/>
                <w:bCs/>
              </w:rPr>
            </w:pPr>
          </w:p>
        </w:tc>
      </w:tr>
      <w:tr w:rsidR="003C4C03" w:rsidRPr="00435B10" w14:paraId="7ECFC67C" w14:textId="77777777" w:rsidTr="003A2C3D">
        <w:trPr>
          <w:jc w:val="center"/>
        </w:trPr>
        <w:tc>
          <w:tcPr>
            <w:tcW w:w="1796" w:type="pct"/>
            <w:tcMar>
              <w:top w:w="115" w:type="dxa"/>
              <w:left w:w="115" w:type="dxa"/>
              <w:bottom w:w="115" w:type="dxa"/>
              <w:right w:w="115" w:type="dxa"/>
            </w:tcMar>
            <w:vAlign w:val="center"/>
          </w:tcPr>
          <w:p w14:paraId="2AC7FD8A" w14:textId="77777777" w:rsidR="003C4C03" w:rsidRPr="00435B10" w:rsidRDefault="003C4C03" w:rsidP="003C4C03">
            <w:pPr>
              <w:pStyle w:val="TableTextEVM"/>
              <w:rPr>
                <w:bCs/>
              </w:rPr>
            </w:pPr>
            <w:r w:rsidRPr="00435B10">
              <w:t xml:space="preserve">Guideline 32. (2.5.e) </w:t>
            </w:r>
            <w:r w:rsidRPr="00435B10">
              <w:rPr>
                <w:i/>
              </w:rPr>
              <w:t>Document changes to the PMB.</w:t>
            </w:r>
          </w:p>
        </w:tc>
        <w:tc>
          <w:tcPr>
            <w:tcW w:w="1643" w:type="pct"/>
            <w:shd w:val="clear" w:color="auto" w:fill="EAF1DD" w:themeFill="accent3" w:themeFillTint="33"/>
            <w:tcMar>
              <w:top w:w="115" w:type="dxa"/>
              <w:left w:w="115" w:type="dxa"/>
              <w:bottom w:w="115" w:type="dxa"/>
              <w:right w:w="115" w:type="dxa"/>
            </w:tcMar>
            <w:vAlign w:val="center"/>
          </w:tcPr>
          <w:p w14:paraId="2BB9BFCB" w14:textId="77777777" w:rsidR="00C32393" w:rsidRDefault="00C32393" w:rsidP="00C32393">
            <w:pPr>
              <w:pStyle w:val="TableTextEVM"/>
            </w:pPr>
            <w:r>
              <w:fldChar w:fldCharType="begin"/>
            </w:r>
            <w:r>
              <w:instrText xml:space="preserve"> REF _Ref73646620 \r \h </w:instrText>
            </w:r>
            <w:r>
              <w:fldChar w:fldCharType="separate"/>
            </w:r>
            <w:r>
              <w:t>7.1</w:t>
            </w:r>
            <w:r>
              <w:fldChar w:fldCharType="end"/>
            </w:r>
            <w:r>
              <w:t xml:space="preserve"> </w:t>
            </w:r>
            <w:r>
              <w:fldChar w:fldCharType="begin"/>
            </w:r>
            <w:r>
              <w:instrText xml:space="preserve"> REF _Ref73646626 \h </w:instrText>
            </w:r>
            <w:r>
              <w:fldChar w:fldCharType="separate"/>
            </w:r>
            <w:r>
              <w:t>Change Management Introduction</w:t>
            </w:r>
            <w:r>
              <w:fldChar w:fldCharType="end"/>
            </w:r>
          </w:p>
          <w:p w14:paraId="6D55D6DF" w14:textId="2381BC1A" w:rsidR="00C32393" w:rsidRDefault="00C32393" w:rsidP="003C4C03">
            <w:pPr>
              <w:pStyle w:val="TableTextEVM"/>
            </w:pPr>
            <w:r>
              <w:fldChar w:fldCharType="begin"/>
            </w:r>
            <w:r>
              <w:instrText xml:space="preserve"> REF _Ref73646722 \r \h </w:instrText>
            </w:r>
            <w:r>
              <w:fldChar w:fldCharType="separate"/>
            </w:r>
            <w:r>
              <w:t>7.10.1</w:t>
            </w:r>
            <w:r>
              <w:fldChar w:fldCharType="end"/>
            </w:r>
            <w:r>
              <w:t xml:space="preserve"> </w:t>
            </w:r>
            <w:r>
              <w:fldChar w:fldCharType="begin"/>
            </w:r>
            <w:r>
              <w:instrText xml:space="preserve"> REF _Ref73646729 \h </w:instrText>
            </w:r>
            <w:r>
              <w:fldChar w:fldCharType="separate"/>
            </w:r>
            <w:r w:rsidRPr="00435B10">
              <w:rPr>
                <w:szCs w:val="24"/>
              </w:rPr>
              <w:t>Change Request Documentation</w:t>
            </w:r>
            <w:r>
              <w:fldChar w:fldCharType="end"/>
            </w:r>
          </w:p>
          <w:p w14:paraId="4319FD33" w14:textId="55B00FBD" w:rsidR="00C32393" w:rsidRDefault="00C32393" w:rsidP="003C4C03">
            <w:pPr>
              <w:pStyle w:val="TableTextEVM"/>
            </w:pPr>
            <w:r>
              <w:fldChar w:fldCharType="begin"/>
            </w:r>
            <w:r>
              <w:instrText xml:space="preserve"> REF _Ref73646763 \r \h </w:instrText>
            </w:r>
            <w:r>
              <w:fldChar w:fldCharType="separate"/>
            </w:r>
            <w:r>
              <w:t>7.10</w:t>
            </w:r>
            <w:r>
              <w:fldChar w:fldCharType="end"/>
            </w:r>
            <w:r>
              <w:t xml:space="preserve"> </w:t>
            </w:r>
            <w:r>
              <w:fldChar w:fldCharType="begin"/>
            </w:r>
            <w:r>
              <w:instrText xml:space="preserve"> REF _Ref73646770 \h </w:instrText>
            </w:r>
            <w:r>
              <w:fldChar w:fldCharType="separate"/>
            </w:r>
            <w:r>
              <w:t>Project Logs</w:t>
            </w:r>
            <w:r>
              <w:fldChar w:fldCharType="end"/>
            </w:r>
          </w:p>
          <w:p w14:paraId="5E770232" w14:textId="39D28B7E" w:rsidR="003C4C03" w:rsidRPr="00C32393" w:rsidRDefault="00C32393" w:rsidP="003C4C03">
            <w:pPr>
              <w:pStyle w:val="TableTextEVM"/>
            </w:pPr>
            <w:r>
              <w:fldChar w:fldCharType="begin"/>
            </w:r>
            <w:r>
              <w:instrText xml:space="preserve"> REF _Ref73646808 \r \h </w:instrText>
            </w:r>
            <w:r>
              <w:fldChar w:fldCharType="separate"/>
            </w:r>
            <w:r>
              <w:t>7.10.3</w:t>
            </w:r>
            <w:r>
              <w:fldChar w:fldCharType="end"/>
            </w:r>
            <w:r>
              <w:t xml:space="preserve"> </w:t>
            </w:r>
            <w:r>
              <w:fldChar w:fldCharType="begin"/>
            </w:r>
            <w:r>
              <w:instrText xml:space="preserve"> REF _Ref73646817 \h </w:instrText>
            </w:r>
            <w:r>
              <w:fldChar w:fldCharType="separate"/>
            </w:r>
            <w:r w:rsidRPr="00435B10">
              <w:rPr>
                <w:szCs w:val="24"/>
              </w:rPr>
              <w:t>Revised Work Authorization Documents</w:t>
            </w:r>
            <w:r>
              <w:fldChar w:fldCharType="end"/>
            </w:r>
          </w:p>
        </w:tc>
        <w:tc>
          <w:tcPr>
            <w:tcW w:w="1561" w:type="pct"/>
            <w:shd w:val="clear" w:color="auto" w:fill="EAF1DD" w:themeFill="accent3" w:themeFillTint="33"/>
            <w:tcMar>
              <w:top w:w="115" w:type="dxa"/>
              <w:left w:w="115" w:type="dxa"/>
              <w:bottom w:w="115" w:type="dxa"/>
              <w:right w:w="115" w:type="dxa"/>
            </w:tcMar>
            <w:vAlign w:val="center"/>
          </w:tcPr>
          <w:p w14:paraId="169C21F7" w14:textId="77777777" w:rsidR="003C4C03" w:rsidRPr="00435B10" w:rsidRDefault="003C4C03" w:rsidP="003C4C03">
            <w:pPr>
              <w:pStyle w:val="TableTextEVM"/>
              <w:rPr>
                <w:b/>
                <w:bCs/>
              </w:rPr>
            </w:pPr>
          </w:p>
        </w:tc>
      </w:tr>
      <w:tr w:rsidR="003C4C03" w:rsidRPr="00435B10" w14:paraId="0061DACA" w14:textId="77777777" w:rsidTr="003A2C3D">
        <w:trPr>
          <w:jc w:val="center"/>
        </w:trPr>
        <w:tc>
          <w:tcPr>
            <w:tcW w:w="5000" w:type="pct"/>
            <w:gridSpan w:val="3"/>
            <w:shd w:val="clear" w:color="auto" w:fill="DBE5F1" w:themeFill="accent1" w:themeFillTint="33"/>
            <w:tcMar>
              <w:top w:w="58" w:type="dxa"/>
              <w:left w:w="115" w:type="dxa"/>
              <w:bottom w:w="58" w:type="dxa"/>
              <w:right w:w="115" w:type="dxa"/>
            </w:tcMar>
            <w:vAlign w:val="center"/>
          </w:tcPr>
          <w:p w14:paraId="03FE8760" w14:textId="77777777" w:rsidR="003C4C03" w:rsidRPr="00435B10" w:rsidRDefault="003C4C03" w:rsidP="003C4C03">
            <w:pPr>
              <w:pStyle w:val="TableHeadingEVMleft"/>
              <w:jc w:val="center"/>
              <w:rPr>
                <w:rFonts w:ascii="Arial" w:hAnsi="Arial" w:cs="Arial"/>
              </w:rPr>
            </w:pPr>
            <w:r w:rsidRPr="00435B10">
              <w:rPr>
                <w:rFonts w:ascii="Arial" w:hAnsi="Arial" w:cs="Arial"/>
              </w:rPr>
              <w:t>8. MATERIAL MANAGEMENT</w:t>
            </w:r>
          </w:p>
          <w:p w14:paraId="569C18F5" w14:textId="77777777" w:rsidR="003C4C03" w:rsidRPr="00435B10" w:rsidRDefault="003C4C03" w:rsidP="003C4C03">
            <w:pPr>
              <w:pStyle w:val="TableHeadingEVMleft"/>
              <w:jc w:val="center"/>
              <w:rPr>
                <w:rFonts w:ascii="Arial" w:hAnsi="Arial" w:cs="Arial"/>
              </w:rPr>
            </w:pPr>
            <w:r w:rsidRPr="00435B10">
              <w:rPr>
                <w:rFonts w:ascii="Arial" w:hAnsi="Arial" w:cs="Arial"/>
              </w:rPr>
              <w:t>Key Process Guidelines: 21</w:t>
            </w:r>
          </w:p>
          <w:p w14:paraId="3D7659DA" w14:textId="77777777" w:rsidR="003C4C03" w:rsidRPr="00435B10" w:rsidRDefault="003C4C03" w:rsidP="003C4C03">
            <w:pPr>
              <w:pStyle w:val="TableHeadingEVMleft"/>
              <w:jc w:val="center"/>
              <w:rPr>
                <w:rFonts w:ascii="Arial" w:hAnsi="Arial" w:cs="Arial"/>
                <w:bCs/>
                <w:sz w:val="20"/>
              </w:rPr>
            </w:pPr>
            <w:r w:rsidRPr="00435B10">
              <w:rPr>
                <w:rFonts w:ascii="Arial" w:hAnsi="Arial" w:cs="Arial"/>
              </w:rPr>
              <w:t>Cross-Process Guidelines: 9, 10, 12, 22, 23 and 27</w:t>
            </w:r>
          </w:p>
        </w:tc>
      </w:tr>
      <w:tr w:rsidR="003C4C03" w:rsidRPr="00435B10" w14:paraId="17FD7369" w14:textId="77777777" w:rsidTr="003A2C3D">
        <w:trPr>
          <w:jc w:val="center"/>
        </w:trPr>
        <w:tc>
          <w:tcPr>
            <w:tcW w:w="1796" w:type="pct"/>
            <w:tcBorders>
              <w:bottom w:val="single" w:sz="4" w:space="0" w:color="auto"/>
            </w:tcBorders>
            <w:tcMar>
              <w:top w:w="115" w:type="dxa"/>
              <w:left w:w="115" w:type="dxa"/>
              <w:bottom w:w="115" w:type="dxa"/>
              <w:right w:w="115" w:type="dxa"/>
            </w:tcMar>
            <w:vAlign w:val="center"/>
          </w:tcPr>
          <w:p w14:paraId="45131BA6" w14:textId="77777777" w:rsidR="003C4C03" w:rsidRPr="00435B10" w:rsidRDefault="003C4C03" w:rsidP="003C4C03">
            <w:pPr>
              <w:pStyle w:val="TableTextEVM"/>
              <w:rPr>
                <w:bCs/>
              </w:rPr>
            </w:pPr>
            <w:r w:rsidRPr="00435B10">
              <w:t xml:space="preserve">Guideline 9. (2.2.d) </w:t>
            </w:r>
            <w:r w:rsidRPr="00435B10">
              <w:rPr>
                <w:i/>
              </w:rPr>
              <w:t>Establish budgets for authorized work with identification of significant cost elements (labor, material, etc.) as needed for internal management and for control of subcontractors.</w:t>
            </w:r>
          </w:p>
        </w:tc>
        <w:tc>
          <w:tcPr>
            <w:tcW w:w="1643" w:type="pct"/>
            <w:tcBorders>
              <w:bottom w:val="single" w:sz="4" w:space="0" w:color="auto"/>
            </w:tcBorders>
            <w:shd w:val="clear" w:color="auto" w:fill="EAF1DD" w:themeFill="accent3" w:themeFillTint="33"/>
            <w:tcMar>
              <w:top w:w="115" w:type="dxa"/>
              <w:left w:w="115" w:type="dxa"/>
              <w:bottom w:w="115" w:type="dxa"/>
              <w:right w:w="115" w:type="dxa"/>
            </w:tcMar>
            <w:vAlign w:val="center"/>
          </w:tcPr>
          <w:p w14:paraId="091885DA" w14:textId="77777777" w:rsidR="003C4C03" w:rsidRPr="00435B10" w:rsidRDefault="003C4C03" w:rsidP="003C4C03">
            <w:pPr>
              <w:pStyle w:val="TableTextEVM"/>
              <w:rPr>
                <w:b/>
                <w:bCs/>
              </w:rPr>
            </w:pPr>
          </w:p>
        </w:tc>
        <w:tc>
          <w:tcPr>
            <w:tcW w:w="1561" w:type="pct"/>
            <w:tcBorders>
              <w:bottom w:val="single" w:sz="4" w:space="0" w:color="auto"/>
            </w:tcBorders>
            <w:shd w:val="clear" w:color="auto" w:fill="EAF1DD" w:themeFill="accent3" w:themeFillTint="33"/>
            <w:tcMar>
              <w:top w:w="115" w:type="dxa"/>
              <w:left w:w="115" w:type="dxa"/>
              <w:bottom w:w="115" w:type="dxa"/>
              <w:right w:w="115" w:type="dxa"/>
            </w:tcMar>
            <w:vAlign w:val="center"/>
          </w:tcPr>
          <w:p w14:paraId="13260168" w14:textId="522EEF78" w:rsidR="00121A59" w:rsidRDefault="00121A59" w:rsidP="003C4C03">
            <w:pPr>
              <w:pStyle w:val="TableTextEVM"/>
            </w:pPr>
            <w:r>
              <w:fldChar w:fldCharType="begin"/>
            </w:r>
            <w:r>
              <w:instrText xml:space="preserve"> REF _Ref73646862 \r \h </w:instrText>
            </w:r>
            <w:r>
              <w:fldChar w:fldCharType="separate"/>
            </w:r>
            <w:r>
              <w:t>8.7</w:t>
            </w:r>
            <w:r>
              <w:fldChar w:fldCharType="end"/>
            </w:r>
            <w:r>
              <w:t xml:space="preserve"> </w:t>
            </w:r>
            <w:r>
              <w:fldChar w:fldCharType="begin"/>
            </w:r>
            <w:r>
              <w:instrText xml:space="preserve"> REF _Ref73646869 \h </w:instrText>
            </w:r>
            <w:r>
              <w:fldChar w:fldCharType="separate"/>
            </w:r>
            <w:r w:rsidRPr="00435B10">
              <w:t>Material Estimating</w:t>
            </w:r>
            <w:r>
              <w:fldChar w:fldCharType="end"/>
            </w:r>
          </w:p>
          <w:p w14:paraId="31013FE8" w14:textId="1C52158A" w:rsidR="003C4C03" w:rsidRPr="00121A59" w:rsidRDefault="00121A59" w:rsidP="003C4C03">
            <w:pPr>
              <w:pStyle w:val="TableTextEVM"/>
            </w:pPr>
            <w:r>
              <w:fldChar w:fldCharType="begin"/>
            </w:r>
            <w:r>
              <w:instrText xml:space="preserve"> REF _Ref73646884 \r \h </w:instrText>
            </w:r>
            <w:r>
              <w:fldChar w:fldCharType="separate"/>
            </w:r>
            <w:r>
              <w:t>8.8</w:t>
            </w:r>
            <w:r>
              <w:fldChar w:fldCharType="end"/>
            </w:r>
            <w:r>
              <w:t xml:space="preserve"> </w:t>
            </w:r>
            <w:r>
              <w:fldChar w:fldCharType="begin"/>
            </w:r>
            <w:r>
              <w:instrText xml:space="preserve"> REF _Ref73646891 \h </w:instrText>
            </w:r>
            <w:r>
              <w:fldChar w:fldCharType="separate"/>
            </w:r>
            <w:r w:rsidRPr="00435B10">
              <w:t>Material Planning</w:t>
            </w:r>
            <w:r>
              <w:fldChar w:fldCharType="end"/>
            </w:r>
          </w:p>
        </w:tc>
      </w:tr>
      <w:tr w:rsidR="003C4C03" w:rsidRPr="00435B10" w14:paraId="13A9FD4D" w14:textId="77777777" w:rsidTr="003A2C3D">
        <w:trPr>
          <w:jc w:val="center"/>
        </w:trPr>
        <w:tc>
          <w:tcPr>
            <w:tcW w:w="1796" w:type="pct"/>
            <w:tcMar>
              <w:top w:w="115" w:type="dxa"/>
              <w:left w:w="115" w:type="dxa"/>
              <w:bottom w:w="115" w:type="dxa"/>
              <w:right w:w="115" w:type="dxa"/>
            </w:tcMar>
            <w:vAlign w:val="center"/>
          </w:tcPr>
          <w:p w14:paraId="71414B99" w14:textId="77777777" w:rsidR="003C4C03" w:rsidRPr="00435B10" w:rsidRDefault="003C4C03" w:rsidP="003C4C03">
            <w:pPr>
              <w:pStyle w:val="TableTextEVM"/>
              <w:rPr>
                <w:bCs/>
              </w:rPr>
            </w:pPr>
            <w:r w:rsidRPr="00435B10">
              <w:t xml:space="preserve">Guideline 10. (2.2.e) </w:t>
            </w:r>
            <w:r w:rsidRPr="00435B10">
              <w:rPr>
                <w:i/>
              </w:rPr>
              <w:t>To the extent it is practical to identify the authorized work in discrete WPs, establish budgets for this work in terms of dollars, hours, or other measurable units. Where the entire CA is not subdivided into WPs, identify the far term effort in larger PPs for budget and scheduling purposes.</w:t>
            </w:r>
          </w:p>
        </w:tc>
        <w:tc>
          <w:tcPr>
            <w:tcW w:w="1643" w:type="pct"/>
            <w:shd w:val="clear" w:color="auto" w:fill="EAF1DD" w:themeFill="accent3" w:themeFillTint="33"/>
            <w:tcMar>
              <w:top w:w="115" w:type="dxa"/>
              <w:left w:w="115" w:type="dxa"/>
              <w:bottom w:w="115" w:type="dxa"/>
              <w:right w:w="115" w:type="dxa"/>
            </w:tcMar>
            <w:vAlign w:val="center"/>
          </w:tcPr>
          <w:p w14:paraId="70FE1F38" w14:textId="77777777" w:rsidR="003C4C03" w:rsidRPr="00435B10" w:rsidRDefault="003C4C03" w:rsidP="003C4C03">
            <w:pPr>
              <w:pStyle w:val="TableTextEVM"/>
              <w:rPr>
                <w:b/>
                <w:bCs/>
              </w:rPr>
            </w:pPr>
          </w:p>
        </w:tc>
        <w:tc>
          <w:tcPr>
            <w:tcW w:w="1561" w:type="pct"/>
            <w:shd w:val="clear" w:color="auto" w:fill="EAF1DD" w:themeFill="accent3" w:themeFillTint="33"/>
            <w:tcMar>
              <w:top w:w="115" w:type="dxa"/>
              <w:left w:w="115" w:type="dxa"/>
              <w:bottom w:w="115" w:type="dxa"/>
              <w:right w:w="115" w:type="dxa"/>
            </w:tcMar>
            <w:vAlign w:val="center"/>
          </w:tcPr>
          <w:p w14:paraId="6000A43F" w14:textId="0D37FDF1" w:rsidR="003C4C03" w:rsidRPr="00121A59" w:rsidRDefault="00121A59" w:rsidP="003C4C03">
            <w:pPr>
              <w:pStyle w:val="TableTextEVM"/>
            </w:pPr>
            <w:r>
              <w:fldChar w:fldCharType="begin"/>
            </w:r>
            <w:r>
              <w:instrText xml:space="preserve"> REF _Ref73646884 \r \h </w:instrText>
            </w:r>
            <w:r>
              <w:fldChar w:fldCharType="separate"/>
            </w:r>
            <w:r>
              <w:t>8.8</w:t>
            </w:r>
            <w:r>
              <w:fldChar w:fldCharType="end"/>
            </w:r>
            <w:r>
              <w:t xml:space="preserve"> </w:t>
            </w:r>
            <w:r>
              <w:fldChar w:fldCharType="begin"/>
            </w:r>
            <w:r>
              <w:instrText xml:space="preserve"> REF _Ref73646891 \h </w:instrText>
            </w:r>
            <w:r>
              <w:fldChar w:fldCharType="separate"/>
            </w:r>
            <w:r w:rsidRPr="00435B10">
              <w:t>Material Planning</w:t>
            </w:r>
            <w:r>
              <w:fldChar w:fldCharType="end"/>
            </w:r>
          </w:p>
        </w:tc>
      </w:tr>
      <w:tr w:rsidR="003C4C03" w:rsidRPr="00435B10" w14:paraId="3B3A18F9" w14:textId="77777777" w:rsidTr="003A2C3D">
        <w:trPr>
          <w:jc w:val="center"/>
        </w:trPr>
        <w:tc>
          <w:tcPr>
            <w:tcW w:w="1796" w:type="pct"/>
            <w:tcMar>
              <w:top w:w="115" w:type="dxa"/>
              <w:left w:w="115" w:type="dxa"/>
              <w:bottom w:w="115" w:type="dxa"/>
              <w:right w:w="115" w:type="dxa"/>
            </w:tcMar>
            <w:vAlign w:val="center"/>
          </w:tcPr>
          <w:p w14:paraId="7B672279" w14:textId="77777777" w:rsidR="003C4C03" w:rsidRPr="00435B10" w:rsidRDefault="003C4C03" w:rsidP="003C4C03">
            <w:pPr>
              <w:pStyle w:val="TableTextEVM"/>
              <w:rPr>
                <w:bCs/>
              </w:rPr>
            </w:pPr>
            <w:r w:rsidRPr="00435B10">
              <w:t xml:space="preserve">Guideline 12. (2.2.g) </w:t>
            </w:r>
            <w:r w:rsidRPr="00435B10">
              <w:rPr>
                <w:i/>
              </w:rPr>
              <w:t>Identify and control level of effort activity by time-phased budgets established for this purpose. Only that effort which is not measurable or for which measurement is impractical may be classified as level of effort.</w:t>
            </w:r>
          </w:p>
        </w:tc>
        <w:tc>
          <w:tcPr>
            <w:tcW w:w="1643" w:type="pct"/>
            <w:shd w:val="clear" w:color="auto" w:fill="EAF1DD" w:themeFill="accent3" w:themeFillTint="33"/>
            <w:tcMar>
              <w:top w:w="115" w:type="dxa"/>
              <w:left w:w="115" w:type="dxa"/>
              <w:bottom w:w="115" w:type="dxa"/>
              <w:right w:w="115" w:type="dxa"/>
            </w:tcMar>
            <w:vAlign w:val="center"/>
          </w:tcPr>
          <w:p w14:paraId="3EA2824E" w14:textId="77777777" w:rsidR="003C4C03" w:rsidRPr="00435B10" w:rsidRDefault="003C4C03" w:rsidP="003C4C03">
            <w:pPr>
              <w:pStyle w:val="TableTextEVM"/>
              <w:rPr>
                <w:b/>
                <w:bCs/>
              </w:rPr>
            </w:pPr>
          </w:p>
        </w:tc>
        <w:tc>
          <w:tcPr>
            <w:tcW w:w="1561" w:type="pct"/>
            <w:shd w:val="clear" w:color="auto" w:fill="EAF1DD" w:themeFill="accent3" w:themeFillTint="33"/>
            <w:tcMar>
              <w:top w:w="115" w:type="dxa"/>
              <w:left w:w="115" w:type="dxa"/>
              <w:bottom w:w="115" w:type="dxa"/>
              <w:right w:w="115" w:type="dxa"/>
            </w:tcMar>
            <w:vAlign w:val="center"/>
          </w:tcPr>
          <w:p w14:paraId="7B6DB809" w14:textId="3E855AC5" w:rsidR="003C4C03" w:rsidRPr="00121A59" w:rsidRDefault="00121A59" w:rsidP="003C4C03">
            <w:pPr>
              <w:pStyle w:val="TableTextEVM"/>
            </w:pPr>
            <w:r>
              <w:fldChar w:fldCharType="begin"/>
            </w:r>
            <w:r>
              <w:instrText xml:space="preserve"> REF _Ref73646943 \r \h </w:instrText>
            </w:r>
            <w:r>
              <w:fldChar w:fldCharType="separate"/>
            </w:r>
            <w:r>
              <w:t>8.9</w:t>
            </w:r>
            <w:r>
              <w:fldChar w:fldCharType="end"/>
            </w:r>
            <w:r>
              <w:t xml:space="preserve"> </w:t>
            </w:r>
            <w:r>
              <w:fldChar w:fldCharType="begin"/>
            </w:r>
            <w:r>
              <w:instrText xml:space="preserve"> REF _Ref73646949 \h </w:instrText>
            </w:r>
            <w:r>
              <w:fldChar w:fldCharType="separate"/>
            </w:r>
            <w:r w:rsidRPr="00435B10">
              <w:t>Material Performance Measurement</w:t>
            </w:r>
            <w:r>
              <w:fldChar w:fldCharType="end"/>
            </w:r>
          </w:p>
        </w:tc>
      </w:tr>
      <w:tr w:rsidR="003C4C03" w:rsidRPr="00435B10" w14:paraId="0519254D" w14:textId="77777777" w:rsidTr="003A2C3D">
        <w:trPr>
          <w:jc w:val="center"/>
        </w:trPr>
        <w:tc>
          <w:tcPr>
            <w:tcW w:w="1796" w:type="pct"/>
            <w:tcMar>
              <w:top w:w="115" w:type="dxa"/>
              <w:left w:w="115" w:type="dxa"/>
              <w:bottom w:w="115" w:type="dxa"/>
              <w:right w:w="115" w:type="dxa"/>
            </w:tcMar>
            <w:vAlign w:val="center"/>
          </w:tcPr>
          <w:p w14:paraId="3EDCCAEB" w14:textId="77777777" w:rsidR="003C4C03" w:rsidRPr="00435B10" w:rsidRDefault="003C4C03" w:rsidP="003C4C03">
            <w:pPr>
              <w:pStyle w:val="TableTextEVM"/>
              <w:rPr>
                <w:b/>
                <w:bCs/>
                <w:i/>
                <w:sz w:val="16"/>
                <w:szCs w:val="16"/>
              </w:rPr>
            </w:pPr>
            <w:r w:rsidRPr="00435B10">
              <w:t xml:space="preserve">Guideline 21. (2.3.f) </w:t>
            </w:r>
            <w:r w:rsidRPr="00435B10">
              <w:rPr>
                <w:i/>
              </w:rPr>
              <w:t>For EVMS, the material accounting system will provide for:</w:t>
            </w:r>
          </w:p>
          <w:p w14:paraId="376177A2" w14:textId="77777777" w:rsidR="003C4C03" w:rsidRPr="00435B10" w:rsidRDefault="003C4C03" w:rsidP="003C4C03">
            <w:pPr>
              <w:pStyle w:val="TableTextEVM"/>
              <w:rPr>
                <w:b/>
                <w:bCs/>
                <w:i/>
                <w:sz w:val="16"/>
                <w:szCs w:val="16"/>
              </w:rPr>
            </w:pPr>
            <w:r w:rsidRPr="00435B10">
              <w:rPr>
                <w:i/>
              </w:rPr>
              <w:t xml:space="preserve">1)  Accurate cost accumulation and assignment of costs to CAs in a manner consistent with the budgets using recognized, acceptable, costing techniques. </w:t>
            </w:r>
          </w:p>
          <w:p w14:paraId="313748A9" w14:textId="77777777" w:rsidR="003C4C03" w:rsidRPr="00435B10" w:rsidRDefault="003C4C03" w:rsidP="003C4C03">
            <w:pPr>
              <w:pStyle w:val="TableTextEVM"/>
              <w:rPr>
                <w:b/>
                <w:bCs/>
                <w:i/>
                <w:sz w:val="16"/>
                <w:szCs w:val="16"/>
              </w:rPr>
            </w:pPr>
            <w:r w:rsidRPr="00435B10">
              <w:rPr>
                <w:i/>
              </w:rPr>
              <w:t>2)  Cost recorded for accomplishing work performed in the same period that earned value is measured and at the point in time most suitable for the category of material involved, but no earlier than the time of actual receipt of material.</w:t>
            </w:r>
          </w:p>
          <w:p w14:paraId="30EB47D3" w14:textId="77777777" w:rsidR="003C4C03" w:rsidRPr="00435B10" w:rsidRDefault="003C4C03" w:rsidP="003C4C03">
            <w:pPr>
              <w:pStyle w:val="TableTextEVM"/>
              <w:rPr>
                <w:bCs/>
              </w:rPr>
            </w:pPr>
            <w:r w:rsidRPr="00435B10">
              <w:rPr>
                <w:i/>
              </w:rPr>
              <w:t>3)  Full accountability of all material purchased for the program including the residual inventory.</w:t>
            </w:r>
          </w:p>
        </w:tc>
        <w:tc>
          <w:tcPr>
            <w:tcW w:w="1643" w:type="pct"/>
            <w:shd w:val="clear" w:color="auto" w:fill="EAF1DD" w:themeFill="accent3" w:themeFillTint="33"/>
            <w:tcMar>
              <w:top w:w="115" w:type="dxa"/>
              <w:left w:w="115" w:type="dxa"/>
              <w:bottom w:w="115" w:type="dxa"/>
              <w:right w:w="115" w:type="dxa"/>
            </w:tcMar>
            <w:vAlign w:val="center"/>
          </w:tcPr>
          <w:p w14:paraId="2A438136" w14:textId="548C3CCF" w:rsidR="0018769C" w:rsidRDefault="0018769C" w:rsidP="003C4C03">
            <w:pPr>
              <w:pStyle w:val="TableTextEVM"/>
            </w:pPr>
            <w:r>
              <w:fldChar w:fldCharType="begin"/>
            </w:r>
            <w:r>
              <w:instrText xml:space="preserve"> REF _Ref73649041 \r \h </w:instrText>
            </w:r>
            <w:r>
              <w:fldChar w:fldCharType="separate"/>
            </w:r>
            <w:r>
              <w:t>8.7</w:t>
            </w:r>
            <w:r>
              <w:fldChar w:fldCharType="end"/>
            </w:r>
            <w:r>
              <w:t xml:space="preserve"> </w:t>
            </w:r>
            <w:r>
              <w:fldChar w:fldCharType="begin"/>
            </w:r>
            <w:r>
              <w:instrText xml:space="preserve"> REF _Ref73649049 \h </w:instrText>
            </w:r>
            <w:r>
              <w:fldChar w:fldCharType="separate"/>
            </w:r>
            <w:r w:rsidRPr="00435B10">
              <w:t>Material Estimating</w:t>
            </w:r>
            <w:r>
              <w:fldChar w:fldCharType="end"/>
            </w:r>
          </w:p>
          <w:p w14:paraId="6E78F7E9" w14:textId="2AD44341" w:rsidR="0018769C" w:rsidRDefault="0018769C" w:rsidP="003C4C03">
            <w:pPr>
              <w:pStyle w:val="TableTextEVM"/>
            </w:pPr>
            <w:r>
              <w:fldChar w:fldCharType="begin"/>
            </w:r>
            <w:r>
              <w:instrText xml:space="preserve"> REF _Ref73649011 \r \h </w:instrText>
            </w:r>
            <w:r>
              <w:fldChar w:fldCharType="separate"/>
            </w:r>
            <w:r>
              <w:t>8.8</w:t>
            </w:r>
            <w:r>
              <w:fldChar w:fldCharType="end"/>
            </w:r>
            <w:r>
              <w:t xml:space="preserve"> </w:t>
            </w:r>
            <w:r>
              <w:fldChar w:fldCharType="begin"/>
            </w:r>
            <w:r>
              <w:instrText xml:space="preserve"> REF _Ref73649018 \h </w:instrText>
            </w:r>
            <w:r>
              <w:fldChar w:fldCharType="separate"/>
            </w:r>
            <w:r w:rsidRPr="00435B10">
              <w:t>Material Planning</w:t>
            </w:r>
            <w:r>
              <w:fldChar w:fldCharType="end"/>
            </w:r>
          </w:p>
          <w:p w14:paraId="6774B17A" w14:textId="0148D1B6" w:rsidR="003C4C03" w:rsidRPr="0018769C" w:rsidRDefault="0018769C" w:rsidP="003C4C03">
            <w:pPr>
              <w:pStyle w:val="TableTextEVM"/>
            </w:pPr>
            <w:r>
              <w:fldChar w:fldCharType="begin"/>
            </w:r>
            <w:r>
              <w:instrText xml:space="preserve"> REF _Ref73649066 \r \h </w:instrText>
            </w:r>
            <w:r>
              <w:fldChar w:fldCharType="separate"/>
            </w:r>
            <w:r>
              <w:t>8.9</w:t>
            </w:r>
            <w:r>
              <w:fldChar w:fldCharType="end"/>
            </w:r>
            <w:r>
              <w:t xml:space="preserve"> </w:t>
            </w:r>
            <w:r>
              <w:fldChar w:fldCharType="begin"/>
            </w:r>
            <w:r>
              <w:instrText xml:space="preserve"> REF _Ref73649073 \h </w:instrText>
            </w:r>
            <w:r>
              <w:fldChar w:fldCharType="separate"/>
            </w:r>
            <w:r w:rsidRPr="00435B10">
              <w:t>Material Performance Measurement</w:t>
            </w:r>
            <w:r>
              <w:fldChar w:fldCharType="end"/>
            </w:r>
          </w:p>
        </w:tc>
        <w:tc>
          <w:tcPr>
            <w:tcW w:w="1561" w:type="pct"/>
            <w:shd w:val="clear" w:color="auto" w:fill="EAF1DD" w:themeFill="accent3" w:themeFillTint="33"/>
            <w:tcMar>
              <w:top w:w="115" w:type="dxa"/>
              <w:left w:w="115" w:type="dxa"/>
              <w:bottom w:w="115" w:type="dxa"/>
              <w:right w:w="115" w:type="dxa"/>
            </w:tcMar>
            <w:vAlign w:val="center"/>
          </w:tcPr>
          <w:p w14:paraId="02C971A3" w14:textId="77777777" w:rsidR="003C4C03" w:rsidRPr="00435B10" w:rsidRDefault="003C4C03" w:rsidP="003C4C03">
            <w:pPr>
              <w:pStyle w:val="TableTextEVM"/>
              <w:rPr>
                <w:b/>
                <w:bCs/>
              </w:rPr>
            </w:pPr>
          </w:p>
        </w:tc>
      </w:tr>
      <w:tr w:rsidR="003C4C03" w:rsidRPr="00435B10" w14:paraId="3B9DBDAC" w14:textId="77777777" w:rsidTr="003A2C3D">
        <w:trPr>
          <w:jc w:val="center"/>
        </w:trPr>
        <w:tc>
          <w:tcPr>
            <w:tcW w:w="1796" w:type="pct"/>
            <w:tcMar>
              <w:top w:w="115" w:type="dxa"/>
              <w:left w:w="115" w:type="dxa"/>
              <w:bottom w:w="115" w:type="dxa"/>
              <w:right w:w="115" w:type="dxa"/>
            </w:tcMar>
            <w:vAlign w:val="center"/>
          </w:tcPr>
          <w:p w14:paraId="30B8BF76" w14:textId="77777777" w:rsidR="003C4C03" w:rsidRPr="00435B10" w:rsidRDefault="003C4C03" w:rsidP="003C4C03">
            <w:pPr>
              <w:pStyle w:val="TableTextEVM"/>
              <w:rPr>
                <w:bCs/>
                <w:i/>
              </w:rPr>
            </w:pPr>
            <w:r w:rsidRPr="00435B10">
              <w:t xml:space="preserve">Guideline 22. (2.4.a) </w:t>
            </w:r>
            <w:r w:rsidRPr="00435B10">
              <w:rPr>
                <w:i/>
              </w:rPr>
              <w:t>At least on a monthly basis, generate the following information at the CA and other levels as necessary for management control using actual cost data from, or reconcilable with, the accounting system:</w:t>
            </w:r>
          </w:p>
          <w:p w14:paraId="3A95DD16" w14:textId="77777777" w:rsidR="003C4C03" w:rsidRPr="00435B10" w:rsidRDefault="003C4C03" w:rsidP="003C4C03">
            <w:pPr>
              <w:pStyle w:val="TableTextEVM"/>
              <w:rPr>
                <w:bCs/>
                <w:i/>
              </w:rPr>
            </w:pPr>
            <w:r w:rsidRPr="00435B10">
              <w:rPr>
                <w:i/>
              </w:rPr>
              <w:t>1) Comparison of the amount of planned budget and the amount of budget earned for work accomplished. This comparison provides the SV.</w:t>
            </w:r>
          </w:p>
          <w:p w14:paraId="224F6DAC" w14:textId="77777777" w:rsidR="003C4C03" w:rsidRPr="00435B10" w:rsidRDefault="003C4C03" w:rsidP="003C4C03">
            <w:pPr>
              <w:pStyle w:val="TableTextEVM"/>
              <w:rPr>
                <w:bCs/>
              </w:rPr>
            </w:pPr>
            <w:r w:rsidRPr="00435B10">
              <w:rPr>
                <w:i/>
              </w:rPr>
              <w:t>2). Comparison of the amount of the budget earned with the actual (applied where appropriate) direct costs for the same work. This comparison provides the CV.</w:t>
            </w:r>
          </w:p>
        </w:tc>
        <w:tc>
          <w:tcPr>
            <w:tcW w:w="1643" w:type="pct"/>
            <w:shd w:val="clear" w:color="auto" w:fill="EAF1DD" w:themeFill="accent3" w:themeFillTint="33"/>
            <w:tcMar>
              <w:top w:w="115" w:type="dxa"/>
              <w:left w:w="115" w:type="dxa"/>
              <w:bottom w:w="115" w:type="dxa"/>
              <w:right w:w="115" w:type="dxa"/>
            </w:tcMar>
            <w:vAlign w:val="center"/>
          </w:tcPr>
          <w:p w14:paraId="5C2F2504" w14:textId="77777777" w:rsidR="003C4C03" w:rsidRPr="00435B10" w:rsidRDefault="003C4C03" w:rsidP="003C4C03">
            <w:pPr>
              <w:pStyle w:val="TableTextEVM"/>
              <w:rPr>
                <w:b/>
                <w:bCs/>
              </w:rPr>
            </w:pPr>
          </w:p>
        </w:tc>
        <w:tc>
          <w:tcPr>
            <w:tcW w:w="1561" w:type="pct"/>
            <w:shd w:val="clear" w:color="auto" w:fill="EAF1DD" w:themeFill="accent3" w:themeFillTint="33"/>
            <w:tcMar>
              <w:top w:w="115" w:type="dxa"/>
              <w:left w:w="115" w:type="dxa"/>
              <w:bottom w:w="115" w:type="dxa"/>
              <w:right w:w="115" w:type="dxa"/>
            </w:tcMar>
            <w:vAlign w:val="center"/>
          </w:tcPr>
          <w:p w14:paraId="17ABF9E0" w14:textId="5110FF7C" w:rsidR="003C4C03" w:rsidRPr="0018769C" w:rsidRDefault="0018769C" w:rsidP="003C4C03">
            <w:pPr>
              <w:pStyle w:val="TableTextEVM"/>
            </w:pPr>
            <w:r>
              <w:fldChar w:fldCharType="begin"/>
            </w:r>
            <w:r>
              <w:instrText xml:space="preserve"> REF _Ref73649127 \r \h </w:instrText>
            </w:r>
            <w:r>
              <w:fldChar w:fldCharType="separate"/>
            </w:r>
            <w:r>
              <w:t>8.11.2</w:t>
            </w:r>
            <w:r>
              <w:fldChar w:fldCharType="end"/>
            </w:r>
            <w:r>
              <w:t xml:space="preserve"> </w:t>
            </w:r>
            <w:r>
              <w:fldChar w:fldCharType="begin"/>
            </w:r>
            <w:r>
              <w:instrText xml:space="preserve"> REF _Ref73649134 \h </w:instrText>
            </w:r>
            <w:r>
              <w:fldChar w:fldCharType="separate"/>
            </w:r>
            <w:r w:rsidRPr="00435B10">
              <w:t>Material Cost and Schedule Variances</w:t>
            </w:r>
            <w:r>
              <w:fldChar w:fldCharType="end"/>
            </w:r>
          </w:p>
        </w:tc>
      </w:tr>
      <w:tr w:rsidR="003C4C03" w:rsidRPr="00435B10" w14:paraId="2C2AA792" w14:textId="77777777" w:rsidTr="003A2C3D">
        <w:trPr>
          <w:jc w:val="center"/>
        </w:trPr>
        <w:tc>
          <w:tcPr>
            <w:tcW w:w="1796" w:type="pct"/>
            <w:tcMar>
              <w:top w:w="115" w:type="dxa"/>
              <w:left w:w="115" w:type="dxa"/>
              <w:bottom w:w="115" w:type="dxa"/>
              <w:right w:w="115" w:type="dxa"/>
            </w:tcMar>
            <w:vAlign w:val="center"/>
          </w:tcPr>
          <w:p w14:paraId="2D824B46" w14:textId="77777777" w:rsidR="003C4C03" w:rsidRPr="00435B10" w:rsidRDefault="003C4C03" w:rsidP="003C4C03">
            <w:pPr>
              <w:pStyle w:val="TableTextEVM"/>
              <w:rPr>
                <w:bCs/>
              </w:rPr>
            </w:pPr>
            <w:r w:rsidRPr="00435B10">
              <w:t xml:space="preserve">Guideline 23. (2.4.b) </w:t>
            </w:r>
            <w:r w:rsidRPr="00435B10">
              <w:rPr>
                <w:i/>
              </w:rPr>
              <w:t>Identify, at least monthly, the significant differences between both planned and actual schedule performance and planned and actual cost performance, and provide the reasons for the variances in the detail needed by program management.</w:t>
            </w:r>
          </w:p>
        </w:tc>
        <w:tc>
          <w:tcPr>
            <w:tcW w:w="1643" w:type="pct"/>
            <w:shd w:val="clear" w:color="auto" w:fill="EAF1DD" w:themeFill="accent3" w:themeFillTint="33"/>
            <w:tcMar>
              <w:top w:w="115" w:type="dxa"/>
              <w:left w:w="115" w:type="dxa"/>
              <w:bottom w:w="115" w:type="dxa"/>
              <w:right w:w="115" w:type="dxa"/>
            </w:tcMar>
            <w:vAlign w:val="center"/>
          </w:tcPr>
          <w:p w14:paraId="7A8E8375" w14:textId="77777777" w:rsidR="003C4C03" w:rsidRPr="00435B10" w:rsidRDefault="003C4C03" w:rsidP="003C4C03">
            <w:pPr>
              <w:pStyle w:val="TableTextEVM"/>
              <w:rPr>
                <w:b/>
                <w:bCs/>
              </w:rPr>
            </w:pPr>
          </w:p>
        </w:tc>
        <w:tc>
          <w:tcPr>
            <w:tcW w:w="1561" w:type="pct"/>
            <w:shd w:val="clear" w:color="auto" w:fill="EAF1DD" w:themeFill="accent3" w:themeFillTint="33"/>
            <w:tcMar>
              <w:top w:w="115" w:type="dxa"/>
              <w:left w:w="115" w:type="dxa"/>
              <w:bottom w:w="115" w:type="dxa"/>
              <w:right w:w="115" w:type="dxa"/>
            </w:tcMar>
            <w:vAlign w:val="center"/>
          </w:tcPr>
          <w:p w14:paraId="48562733" w14:textId="60777B40" w:rsidR="003C4C03" w:rsidRPr="00435B10" w:rsidRDefault="0018769C" w:rsidP="003C4C03">
            <w:pPr>
              <w:pStyle w:val="TableTextEVM"/>
            </w:pPr>
            <w:r>
              <w:fldChar w:fldCharType="begin"/>
            </w:r>
            <w:r>
              <w:instrText xml:space="preserve"> REF _Ref73649127 \r \h </w:instrText>
            </w:r>
            <w:r>
              <w:fldChar w:fldCharType="separate"/>
            </w:r>
            <w:r>
              <w:t>8.11.2</w:t>
            </w:r>
            <w:r>
              <w:fldChar w:fldCharType="end"/>
            </w:r>
            <w:r>
              <w:t xml:space="preserve"> </w:t>
            </w:r>
            <w:r>
              <w:fldChar w:fldCharType="begin"/>
            </w:r>
            <w:r>
              <w:instrText xml:space="preserve"> REF _Ref73649134 \h </w:instrText>
            </w:r>
            <w:r>
              <w:fldChar w:fldCharType="separate"/>
            </w:r>
            <w:r w:rsidRPr="00435B10">
              <w:t>Material Cost and Schedule Variances</w:t>
            </w:r>
            <w:r>
              <w:fldChar w:fldCharType="end"/>
            </w:r>
          </w:p>
        </w:tc>
      </w:tr>
      <w:tr w:rsidR="003C4C03" w:rsidRPr="00435B10" w14:paraId="64FC1574" w14:textId="77777777" w:rsidTr="003A2C3D">
        <w:trPr>
          <w:jc w:val="center"/>
        </w:trPr>
        <w:tc>
          <w:tcPr>
            <w:tcW w:w="1796" w:type="pct"/>
            <w:tcBorders>
              <w:bottom w:val="single" w:sz="4" w:space="0" w:color="auto"/>
            </w:tcBorders>
            <w:tcMar>
              <w:top w:w="115" w:type="dxa"/>
              <w:left w:w="115" w:type="dxa"/>
              <w:bottom w:w="115" w:type="dxa"/>
              <w:right w:w="115" w:type="dxa"/>
            </w:tcMar>
            <w:vAlign w:val="center"/>
          </w:tcPr>
          <w:p w14:paraId="7B6B4FEC" w14:textId="77777777" w:rsidR="003C4C03" w:rsidRPr="00435B10" w:rsidRDefault="003C4C03" w:rsidP="003C4C03">
            <w:pPr>
              <w:pStyle w:val="TableTextEVM"/>
              <w:rPr>
                <w:bCs/>
              </w:rPr>
            </w:pPr>
            <w:r w:rsidRPr="00435B10">
              <w:t>Guideline</w:t>
            </w:r>
            <w:r w:rsidRPr="00435B10">
              <w:rPr>
                <w:caps/>
              </w:rPr>
              <w:t xml:space="preserve"> 27. </w:t>
            </w:r>
            <w:r w:rsidRPr="00435B10">
              <w:t xml:space="preserve">(2.4.f) </w:t>
            </w:r>
            <w:r w:rsidRPr="00435B10">
              <w:rPr>
                <w:i/>
              </w:rPr>
              <w:t>Develop revised estimates of cost at completion based on performance to date, commitment values for material, and estimates of future conditions. Compare this information with the PMB to identify VACs important to company management and any applicable customer reporting requirements including statements of funding requirements.</w:t>
            </w:r>
            <w:r w:rsidRPr="00435B10">
              <w:t xml:space="preserve"> </w:t>
            </w:r>
          </w:p>
        </w:tc>
        <w:tc>
          <w:tcPr>
            <w:tcW w:w="1643" w:type="pct"/>
            <w:tcBorders>
              <w:bottom w:val="single" w:sz="4" w:space="0" w:color="auto"/>
            </w:tcBorders>
            <w:shd w:val="clear" w:color="auto" w:fill="EAF1DD" w:themeFill="accent3" w:themeFillTint="33"/>
            <w:tcMar>
              <w:top w:w="115" w:type="dxa"/>
              <w:left w:w="115" w:type="dxa"/>
              <w:bottom w:w="115" w:type="dxa"/>
              <w:right w:w="115" w:type="dxa"/>
            </w:tcMar>
            <w:vAlign w:val="center"/>
          </w:tcPr>
          <w:p w14:paraId="5EE6004D" w14:textId="77777777" w:rsidR="003C4C03" w:rsidRPr="00435B10" w:rsidRDefault="003C4C03" w:rsidP="003C4C03">
            <w:pPr>
              <w:pStyle w:val="TableTextEVM"/>
              <w:rPr>
                <w:b/>
                <w:bCs/>
              </w:rPr>
            </w:pPr>
          </w:p>
        </w:tc>
        <w:tc>
          <w:tcPr>
            <w:tcW w:w="1561" w:type="pct"/>
            <w:tcBorders>
              <w:bottom w:val="single" w:sz="4" w:space="0" w:color="auto"/>
            </w:tcBorders>
            <w:shd w:val="clear" w:color="auto" w:fill="EAF1DD" w:themeFill="accent3" w:themeFillTint="33"/>
            <w:tcMar>
              <w:top w:w="115" w:type="dxa"/>
              <w:left w:w="115" w:type="dxa"/>
              <w:bottom w:w="115" w:type="dxa"/>
              <w:right w:w="115" w:type="dxa"/>
            </w:tcMar>
            <w:vAlign w:val="center"/>
          </w:tcPr>
          <w:p w14:paraId="38A675A5" w14:textId="0EA5B5E2" w:rsidR="003C4C03" w:rsidRPr="0018769C" w:rsidRDefault="0018769C" w:rsidP="003C4C03">
            <w:pPr>
              <w:pStyle w:val="TableTextEVM"/>
            </w:pPr>
            <w:r>
              <w:fldChar w:fldCharType="begin"/>
            </w:r>
            <w:r>
              <w:instrText xml:space="preserve"> REF _Ref73649195 \r \h </w:instrText>
            </w:r>
            <w:r>
              <w:fldChar w:fldCharType="separate"/>
            </w:r>
            <w:r>
              <w:t>8.12</w:t>
            </w:r>
            <w:r>
              <w:fldChar w:fldCharType="end"/>
            </w:r>
            <w:r>
              <w:t xml:space="preserve"> </w:t>
            </w:r>
            <w:r>
              <w:fldChar w:fldCharType="begin"/>
            </w:r>
            <w:r>
              <w:instrText xml:space="preserve"> REF _Ref73649202 \h </w:instrText>
            </w:r>
            <w:r>
              <w:fldChar w:fldCharType="separate"/>
            </w:r>
            <w:r w:rsidRPr="00435B10">
              <w:t>Material EACs</w:t>
            </w:r>
            <w:r>
              <w:fldChar w:fldCharType="end"/>
            </w:r>
          </w:p>
        </w:tc>
      </w:tr>
      <w:tr w:rsidR="003C4C03" w:rsidRPr="00435B10" w14:paraId="7725504C" w14:textId="77777777" w:rsidTr="003A2C3D">
        <w:trPr>
          <w:jc w:val="center"/>
        </w:trPr>
        <w:tc>
          <w:tcPr>
            <w:tcW w:w="5000" w:type="pct"/>
            <w:gridSpan w:val="3"/>
            <w:shd w:val="clear" w:color="auto" w:fill="DBE5F1" w:themeFill="accent1" w:themeFillTint="33"/>
            <w:tcMar>
              <w:top w:w="58" w:type="dxa"/>
              <w:left w:w="115" w:type="dxa"/>
              <w:bottom w:w="58" w:type="dxa"/>
              <w:right w:w="115" w:type="dxa"/>
            </w:tcMar>
            <w:vAlign w:val="center"/>
          </w:tcPr>
          <w:p w14:paraId="35CFED2A" w14:textId="77777777" w:rsidR="003C4C03" w:rsidRPr="00435B10" w:rsidRDefault="003C4C03" w:rsidP="003C4C03">
            <w:pPr>
              <w:pStyle w:val="TableHeadingEVMleft"/>
              <w:jc w:val="center"/>
              <w:rPr>
                <w:rFonts w:ascii="Arial" w:hAnsi="Arial" w:cs="Arial"/>
              </w:rPr>
            </w:pPr>
            <w:r w:rsidRPr="00435B10">
              <w:rPr>
                <w:rFonts w:ascii="Arial" w:hAnsi="Arial" w:cs="Arial"/>
              </w:rPr>
              <w:t>9. CONTRACT MANAGEMENT</w:t>
            </w:r>
          </w:p>
          <w:p w14:paraId="04CA3EED" w14:textId="77777777" w:rsidR="003C4C03" w:rsidRPr="00435B10" w:rsidRDefault="003C4C03" w:rsidP="003C4C03">
            <w:pPr>
              <w:pStyle w:val="TableHeadingEVMleft"/>
              <w:jc w:val="center"/>
              <w:rPr>
                <w:rFonts w:ascii="Arial" w:hAnsi="Arial" w:cs="Arial"/>
              </w:rPr>
            </w:pPr>
            <w:r w:rsidRPr="00435B10">
              <w:rPr>
                <w:rFonts w:ascii="Arial" w:hAnsi="Arial" w:cs="Arial"/>
              </w:rPr>
              <w:t>Key Process Guidelines: None</w:t>
            </w:r>
          </w:p>
          <w:p w14:paraId="5DDCB554" w14:textId="77777777" w:rsidR="003C4C03" w:rsidRPr="00435B10" w:rsidRDefault="003C4C03" w:rsidP="003C4C03">
            <w:pPr>
              <w:pStyle w:val="TableHeadingEVMleft"/>
              <w:jc w:val="center"/>
              <w:rPr>
                <w:rFonts w:ascii="Arial" w:hAnsi="Arial" w:cs="Arial"/>
              </w:rPr>
            </w:pPr>
            <w:r w:rsidRPr="00435B10">
              <w:rPr>
                <w:rFonts w:ascii="Arial" w:hAnsi="Arial" w:cs="Arial"/>
              </w:rPr>
              <w:t>Cross-Process Guidelines: 2, 9, 10, 12, 16, 22, 23 and 27</w:t>
            </w:r>
          </w:p>
        </w:tc>
      </w:tr>
      <w:tr w:rsidR="003C4C03" w:rsidRPr="00435B10" w14:paraId="607024DA" w14:textId="77777777" w:rsidTr="003A2C3D">
        <w:trPr>
          <w:jc w:val="center"/>
        </w:trPr>
        <w:tc>
          <w:tcPr>
            <w:tcW w:w="1796" w:type="pct"/>
            <w:tcMar>
              <w:top w:w="115" w:type="dxa"/>
              <w:left w:w="115" w:type="dxa"/>
              <w:bottom w:w="115" w:type="dxa"/>
              <w:right w:w="115" w:type="dxa"/>
            </w:tcMar>
            <w:vAlign w:val="center"/>
          </w:tcPr>
          <w:p w14:paraId="6D866C51" w14:textId="77777777" w:rsidR="003C4C03" w:rsidRPr="00435B10" w:rsidRDefault="003C4C03" w:rsidP="003C4C03">
            <w:pPr>
              <w:pStyle w:val="TableTextEVM"/>
              <w:rPr>
                <w:bCs/>
              </w:rPr>
            </w:pPr>
            <w:r w:rsidRPr="00435B10">
              <w:t xml:space="preserve">Guideline 2. (2.1.b) </w:t>
            </w:r>
            <w:r w:rsidRPr="00435B10">
              <w:rPr>
                <w:i/>
              </w:rPr>
              <w:t>Identify the program organizationa</w:t>
            </w:r>
            <w:r>
              <w:rPr>
                <w:i/>
              </w:rPr>
              <w:t xml:space="preserve">l structure including the major </w:t>
            </w:r>
            <w:r w:rsidRPr="00435B10">
              <w:rPr>
                <w:i/>
              </w:rPr>
              <w:t>subcontractors responsible for accomplishing the authorized work and define the organizational elements in which work will be planned and controlled.</w:t>
            </w:r>
          </w:p>
        </w:tc>
        <w:tc>
          <w:tcPr>
            <w:tcW w:w="1643" w:type="pct"/>
            <w:shd w:val="clear" w:color="auto" w:fill="EAF1DD" w:themeFill="accent3" w:themeFillTint="33"/>
            <w:tcMar>
              <w:top w:w="115" w:type="dxa"/>
              <w:left w:w="115" w:type="dxa"/>
              <w:bottom w:w="115" w:type="dxa"/>
              <w:right w:w="115" w:type="dxa"/>
            </w:tcMar>
            <w:vAlign w:val="center"/>
          </w:tcPr>
          <w:p w14:paraId="58F6513E" w14:textId="77777777" w:rsidR="003C4C03" w:rsidRPr="00435B10" w:rsidRDefault="003C4C03" w:rsidP="003C4C03">
            <w:pPr>
              <w:pStyle w:val="TableTextEVM"/>
              <w:rPr>
                <w:b/>
                <w:bCs/>
              </w:rPr>
            </w:pPr>
          </w:p>
        </w:tc>
        <w:tc>
          <w:tcPr>
            <w:tcW w:w="1561" w:type="pct"/>
            <w:shd w:val="clear" w:color="auto" w:fill="EAF1DD" w:themeFill="accent3" w:themeFillTint="33"/>
            <w:tcMar>
              <w:top w:w="115" w:type="dxa"/>
              <w:left w:w="115" w:type="dxa"/>
              <w:bottom w:w="115" w:type="dxa"/>
              <w:right w:w="115" w:type="dxa"/>
            </w:tcMar>
            <w:vAlign w:val="center"/>
          </w:tcPr>
          <w:p w14:paraId="5D31F425" w14:textId="41E53F95" w:rsidR="003C4C03" w:rsidRPr="0018769C" w:rsidRDefault="0018769C" w:rsidP="003C4C03">
            <w:pPr>
              <w:pStyle w:val="TableTextEVM"/>
            </w:pPr>
            <w:r>
              <w:fldChar w:fldCharType="begin"/>
            </w:r>
            <w:r>
              <w:instrText xml:space="preserve"> REF _Ref73649243 \r \h </w:instrText>
            </w:r>
            <w:r>
              <w:fldChar w:fldCharType="separate"/>
            </w:r>
            <w:r>
              <w:t>1.4</w:t>
            </w:r>
            <w:r>
              <w:fldChar w:fldCharType="end"/>
            </w:r>
            <w:r>
              <w:t xml:space="preserve"> </w:t>
            </w:r>
            <w:r>
              <w:fldChar w:fldCharType="begin"/>
            </w:r>
            <w:r>
              <w:instrText xml:space="preserve"> REF _Ref73649251 \h </w:instrText>
            </w:r>
            <w:r>
              <w:fldChar w:fldCharType="separate"/>
            </w:r>
            <w:r w:rsidRPr="00435B10">
              <w:t>Organization Procedure</w:t>
            </w:r>
            <w:r>
              <w:fldChar w:fldCharType="end"/>
            </w:r>
          </w:p>
        </w:tc>
      </w:tr>
      <w:tr w:rsidR="003C4C03" w:rsidRPr="00435B10" w14:paraId="15D59A3C" w14:textId="77777777" w:rsidTr="003A2C3D">
        <w:trPr>
          <w:jc w:val="center"/>
        </w:trPr>
        <w:tc>
          <w:tcPr>
            <w:tcW w:w="1796" w:type="pct"/>
            <w:tcMar>
              <w:top w:w="115" w:type="dxa"/>
              <w:left w:w="115" w:type="dxa"/>
              <w:bottom w:w="115" w:type="dxa"/>
              <w:right w:w="115" w:type="dxa"/>
            </w:tcMar>
            <w:vAlign w:val="center"/>
          </w:tcPr>
          <w:p w14:paraId="4942B13C" w14:textId="77777777" w:rsidR="003C4C03" w:rsidRPr="00435B10" w:rsidRDefault="003C4C03" w:rsidP="003C4C03">
            <w:pPr>
              <w:pStyle w:val="TableTextEVM"/>
              <w:rPr>
                <w:bCs/>
              </w:rPr>
            </w:pPr>
            <w:r w:rsidRPr="00435B10">
              <w:t xml:space="preserve">Guideline 9. (2.2.d) </w:t>
            </w:r>
            <w:r w:rsidRPr="00435B10">
              <w:rPr>
                <w:i/>
              </w:rPr>
              <w:t xml:space="preserve">Establish budgets for authorized work with identification of significant cost elements (labor, material, etc.) as needed for internal management and for control of contractors/subcontractors. </w:t>
            </w:r>
          </w:p>
        </w:tc>
        <w:tc>
          <w:tcPr>
            <w:tcW w:w="1643" w:type="pct"/>
            <w:tcBorders>
              <w:bottom w:val="single" w:sz="4" w:space="0" w:color="auto"/>
            </w:tcBorders>
            <w:shd w:val="clear" w:color="auto" w:fill="EAF1DD" w:themeFill="accent3" w:themeFillTint="33"/>
            <w:tcMar>
              <w:top w:w="115" w:type="dxa"/>
              <w:left w:w="115" w:type="dxa"/>
              <w:bottom w:w="115" w:type="dxa"/>
              <w:right w:w="115" w:type="dxa"/>
            </w:tcMar>
            <w:vAlign w:val="center"/>
          </w:tcPr>
          <w:p w14:paraId="1E96362C" w14:textId="77777777" w:rsidR="003C4C03" w:rsidRPr="00435B10" w:rsidRDefault="003C4C03" w:rsidP="003C4C03">
            <w:pPr>
              <w:pStyle w:val="TableTextEVM"/>
              <w:rPr>
                <w:b/>
                <w:bCs/>
              </w:rPr>
            </w:pPr>
          </w:p>
        </w:tc>
        <w:tc>
          <w:tcPr>
            <w:tcW w:w="1561" w:type="pct"/>
            <w:tcBorders>
              <w:bottom w:val="single" w:sz="4" w:space="0" w:color="auto"/>
            </w:tcBorders>
            <w:shd w:val="clear" w:color="auto" w:fill="EAF1DD" w:themeFill="accent3" w:themeFillTint="33"/>
            <w:tcMar>
              <w:top w:w="115" w:type="dxa"/>
              <w:left w:w="115" w:type="dxa"/>
              <w:bottom w:w="115" w:type="dxa"/>
              <w:right w:w="115" w:type="dxa"/>
            </w:tcMar>
            <w:vAlign w:val="center"/>
          </w:tcPr>
          <w:p w14:paraId="357088BA" w14:textId="5FEB564A" w:rsidR="0018769C" w:rsidRDefault="0018769C" w:rsidP="003C4C03">
            <w:pPr>
              <w:pStyle w:val="TableTextEVM"/>
            </w:pPr>
            <w:r>
              <w:fldChar w:fldCharType="begin"/>
            </w:r>
            <w:r>
              <w:instrText xml:space="preserve"> REF _Ref73649466 \r \h </w:instrText>
            </w:r>
            <w:r>
              <w:fldChar w:fldCharType="separate"/>
            </w:r>
            <w:r>
              <w:t>3.10.1</w:t>
            </w:r>
            <w:r>
              <w:fldChar w:fldCharType="end"/>
            </w:r>
            <w:r w:rsidR="00C6075C">
              <w:t xml:space="preserve"> </w:t>
            </w:r>
            <w:r w:rsidR="00C6075C">
              <w:fldChar w:fldCharType="begin"/>
            </w:r>
            <w:r w:rsidR="00C6075C">
              <w:instrText xml:space="preserve"> REF _Ref73649478 \h </w:instrText>
            </w:r>
            <w:r w:rsidR="00C6075C">
              <w:fldChar w:fldCharType="separate"/>
            </w:r>
            <w:r w:rsidR="00C6075C" w:rsidRPr="00C65508">
              <w:t>Budget Types of Baselines</w:t>
            </w:r>
            <w:r w:rsidR="00C6075C">
              <w:fldChar w:fldCharType="end"/>
            </w:r>
          </w:p>
          <w:p w14:paraId="03BD7246" w14:textId="0CD74CF2" w:rsidR="003C4C03" w:rsidRPr="00C6075C" w:rsidRDefault="00C6075C" w:rsidP="003C4C03">
            <w:pPr>
              <w:pStyle w:val="TableTextEVM"/>
            </w:pPr>
            <w:r>
              <w:fldChar w:fldCharType="begin"/>
            </w:r>
            <w:r>
              <w:instrText xml:space="preserve"> REF _Ref73649501 \r \h </w:instrText>
            </w:r>
            <w:r>
              <w:fldChar w:fldCharType="separate"/>
            </w:r>
            <w:r>
              <w:t>3.13</w:t>
            </w:r>
            <w:r>
              <w:fldChar w:fldCharType="end"/>
            </w:r>
            <w:r>
              <w:t xml:space="preserve"> </w:t>
            </w:r>
            <w:r>
              <w:fldChar w:fldCharType="begin"/>
            </w:r>
            <w:r>
              <w:instrText xml:space="preserve"> REF _Ref73649510 \h </w:instrText>
            </w:r>
            <w:r>
              <w:fldChar w:fldCharType="separate"/>
            </w:r>
            <w:r w:rsidRPr="00435B10">
              <w:t>Control Account Planning</w:t>
            </w:r>
            <w:r>
              <w:fldChar w:fldCharType="end"/>
            </w:r>
          </w:p>
        </w:tc>
      </w:tr>
      <w:tr w:rsidR="003C4C03" w:rsidRPr="00435B10" w14:paraId="6258E783" w14:textId="77777777" w:rsidTr="003A2C3D">
        <w:trPr>
          <w:jc w:val="center"/>
        </w:trPr>
        <w:tc>
          <w:tcPr>
            <w:tcW w:w="1796" w:type="pct"/>
            <w:tcMar>
              <w:top w:w="115" w:type="dxa"/>
              <w:left w:w="115" w:type="dxa"/>
              <w:bottom w:w="115" w:type="dxa"/>
              <w:right w:w="115" w:type="dxa"/>
            </w:tcMar>
            <w:vAlign w:val="center"/>
          </w:tcPr>
          <w:p w14:paraId="3E8AA91E" w14:textId="77777777" w:rsidR="003C4C03" w:rsidRPr="00435B10" w:rsidRDefault="003C4C03" w:rsidP="003C4C03">
            <w:pPr>
              <w:pStyle w:val="TableTextEVM"/>
              <w:rPr>
                <w:bCs/>
              </w:rPr>
            </w:pPr>
            <w:r w:rsidRPr="00435B10">
              <w:t xml:space="preserve">Guideline 10. (2.2.e) </w:t>
            </w:r>
            <w:r w:rsidRPr="00435B10">
              <w:rPr>
                <w:i/>
              </w:rPr>
              <w:t>To the extent it is practical to identify the authorized work in discrete WPs, establish budgets for this work in terms of dollars, hours, or other measurable units. Where the entire CA is not subdivided into WPs, identify the far term effort in larger PPs for budget and scheduling</w:t>
            </w:r>
            <w:r w:rsidRPr="00435B10">
              <w:t xml:space="preserve"> </w:t>
            </w:r>
            <w:r w:rsidRPr="00435B10">
              <w:rPr>
                <w:i/>
              </w:rPr>
              <w:t>purposes</w:t>
            </w:r>
            <w:r w:rsidRPr="00435B10">
              <w:t>.</w:t>
            </w:r>
          </w:p>
        </w:tc>
        <w:tc>
          <w:tcPr>
            <w:tcW w:w="1643" w:type="pct"/>
            <w:shd w:val="clear" w:color="auto" w:fill="EAF1DD" w:themeFill="accent3" w:themeFillTint="33"/>
            <w:tcMar>
              <w:top w:w="115" w:type="dxa"/>
              <w:left w:w="115" w:type="dxa"/>
              <w:bottom w:w="115" w:type="dxa"/>
              <w:right w:w="115" w:type="dxa"/>
            </w:tcMar>
            <w:vAlign w:val="center"/>
          </w:tcPr>
          <w:p w14:paraId="6886BC03" w14:textId="77777777" w:rsidR="003C4C03" w:rsidRPr="00435B10" w:rsidRDefault="003C4C03" w:rsidP="003C4C03">
            <w:pPr>
              <w:pStyle w:val="TableTextEVM"/>
              <w:rPr>
                <w:b/>
                <w:bCs/>
              </w:rPr>
            </w:pPr>
          </w:p>
        </w:tc>
        <w:tc>
          <w:tcPr>
            <w:tcW w:w="1561" w:type="pct"/>
            <w:shd w:val="clear" w:color="auto" w:fill="EAF1DD" w:themeFill="accent3" w:themeFillTint="33"/>
            <w:tcMar>
              <w:top w:w="115" w:type="dxa"/>
              <w:left w:w="115" w:type="dxa"/>
              <w:bottom w:w="115" w:type="dxa"/>
              <w:right w:w="115" w:type="dxa"/>
            </w:tcMar>
            <w:vAlign w:val="center"/>
          </w:tcPr>
          <w:p w14:paraId="0325171A" w14:textId="047A73D1" w:rsidR="00C6075C" w:rsidRDefault="00C6075C" w:rsidP="003C4C03">
            <w:pPr>
              <w:pStyle w:val="TableTextEVM"/>
            </w:pPr>
          </w:p>
          <w:p w14:paraId="68B9D218" w14:textId="141AE435" w:rsidR="00C6075C" w:rsidRDefault="00C6075C" w:rsidP="003C4C03">
            <w:pPr>
              <w:pStyle w:val="TableTextEVM"/>
            </w:pPr>
            <w:r>
              <w:fldChar w:fldCharType="begin"/>
            </w:r>
            <w:r>
              <w:instrText xml:space="preserve"> REF _Ref73649640 \r \h </w:instrText>
            </w:r>
            <w:r>
              <w:fldChar w:fldCharType="separate"/>
            </w:r>
            <w:r>
              <w:t>2.6.5.1</w:t>
            </w:r>
            <w:r>
              <w:fldChar w:fldCharType="end"/>
            </w:r>
            <w:r>
              <w:t xml:space="preserve"> </w:t>
            </w:r>
            <w:r>
              <w:fldChar w:fldCharType="begin"/>
            </w:r>
            <w:r>
              <w:instrText xml:space="preserve"> REF _Ref73649640 \h </w:instrText>
            </w:r>
            <w:r>
              <w:fldChar w:fldCharType="separate"/>
            </w:r>
            <w:r w:rsidRPr="00F5343C">
              <w:rPr>
                <w:sz w:val="24"/>
                <w:szCs w:val="24"/>
              </w:rPr>
              <w:t>Integrated Master Schedule Development</w:t>
            </w:r>
            <w:r>
              <w:fldChar w:fldCharType="end"/>
            </w:r>
          </w:p>
          <w:p w14:paraId="188B685B" w14:textId="1E935138" w:rsidR="00C6075C" w:rsidRDefault="00C6075C" w:rsidP="003C4C03">
            <w:pPr>
              <w:pStyle w:val="TableTextEVM"/>
            </w:pPr>
            <w:r>
              <w:fldChar w:fldCharType="begin"/>
            </w:r>
            <w:r>
              <w:instrText xml:space="preserve"> REF _Ref73642780 \r \h </w:instrText>
            </w:r>
            <w:r>
              <w:fldChar w:fldCharType="separate"/>
            </w:r>
            <w:r>
              <w:t>2.7.1</w:t>
            </w:r>
            <w:r>
              <w:fldChar w:fldCharType="end"/>
            </w:r>
            <w:r>
              <w:t xml:space="preserve"> </w:t>
            </w:r>
            <w:r>
              <w:fldChar w:fldCharType="begin"/>
            </w:r>
            <w:r>
              <w:instrText xml:space="preserve"> REF _Ref73642780 \h </w:instrText>
            </w:r>
            <w:r>
              <w:fldChar w:fldCharType="separate"/>
            </w:r>
            <w:r w:rsidRPr="00AF0D84">
              <w:t>WP Performance Measurement Techniques</w:t>
            </w:r>
            <w:r>
              <w:fldChar w:fldCharType="end"/>
            </w:r>
          </w:p>
          <w:p w14:paraId="2087DFBB" w14:textId="77777777" w:rsidR="00C6075C" w:rsidRDefault="00C6075C" w:rsidP="00C6075C">
            <w:pPr>
              <w:pStyle w:val="TableTextEVM"/>
            </w:pPr>
            <w:r>
              <w:fldChar w:fldCharType="begin"/>
            </w:r>
            <w:r>
              <w:instrText xml:space="preserve"> REF _Ref71712577 \r \h </w:instrText>
            </w:r>
            <w:r>
              <w:fldChar w:fldCharType="separate"/>
            </w:r>
            <w:r>
              <w:t>2.7.5</w:t>
            </w:r>
            <w:r>
              <w:fldChar w:fldCharType="end"/>
            </w:r>
            <w:r>
              <w:t xml:space="preserve"> </w:t>
            </w:r>
            <w:r>
              <w:fldChar w:fldCharType="begin"/>
            </w:r>
            <w:r>
              <w:instrText xml:space="preserve"> REF _Ref71712577 \h </w:instrText>
            </w:r>
            <w:r>
              <w:fldChar w:fldCharType="separate"/>
            </w:r>
            <w:r w:rsidRPr="00435B10">
              <w:t>Planning Packages</w:t>
            </w:r>
            <w:r>
              <w:fldChar w:fldCharType="end"/>
            </w:r>
          </w:p>
          <w:p w14:paraId="17F663A1" w14:textId="4C7FB3F0" w:rsidR="003C4C03" w:rsidRPr="00C6075C" w:rsidRDefault="00C6075C" w:rsidP="003C4C03">
            <w:pPr>
              <w:pStyle w:val="TableTextEVM"/>
            </w:pPr>
            <w:r>
              <w:fldChar w:fldCharType="begin"/>
            </w:r>
            <w:r>
              <w:instrText xml:space="preserve"> REF _Ref73649501 \r \h </w:instrText>
            </w:r>
            <w:r>
              <w:fldChar w:fldCharType="separate"/>
            </w:r>
            <w:r>
              <w:t>3.13</w:t>
            </w:r>
            <w:r>
              <w:fldChar w:fldCharType="end"/>
            </w:r>
            <w:r>
              <w:t xml:space="preserve"> </w:t>
            </w:r>
            <w:r>
              <w:fldChar w:fldCharType="begin"/>
            </w:r>
            <w:r>
              <w:instrText xml:space="preserve"> REF _Ref73649510 \h </w:instrText>
            </w:r>
            <w:r>
              <w:fldChar w:fldCharType="separate"/>
            </w:r>
            <w:r w:rsidRPr="00435B10">
              <w:t>Control Account Planning</w:t>
            </w:r>
            <w:r>
              <w:fldChar w:fldCharType="end"/>
            </w:r>
          </w:p>
        </w:tc>
      </w:tr>
      <w:tr w:rsidR="003C4C03" w:rsidRPr="00435B10" w14:paraId="043BEB04" w14:textId="77777777" w:rsidTr="003A2C3D">
        <w:trPr>
          <w:jc w:val="center"/>
        </w:trPr>
        <w:tc>
          <w:tcPr>
            <w:tcW w:w="1796" w:type="pct"/>
            <w:tcBorders>
              <w:bottom w:val="single" w:sz="4" w:space="0" w:color="auto"/>
            </w:tcBorders>
            <w:tcMar>
              <w:top w:w="115" w:type="dxa"/>
              <w:left w:w="115" w:type="dxa"/>
              <w:bottom w:w="115" w:type="dxa"/>
              <w:right w:w="115" w:type="dxa"/>
            </w:tcMar>
            <w:vAlign w:val="center"/>
          </w:tcPr>
          <w:p w14:paraId="07B66622" w14:textId="77777777" w:rsidR="003C4C03" w:rsidRPr="00435B10" w:rsidRDefault="003C4C03" w:rsidP="003C4C03">
            <w:pPr>
              <w:pStyle w:val="TableTextEVM"/>
              <w:rPr>
                <w:bCs/>
              </w:rPr>
            </w:pPr>
            <w:r w:rsidRPr="00435B10">
              <w:t xml:space="preserve">Guideline 12. (2.2.g) </w:t>
            </w:r>
            <w:r w:rsidRPr="00435B10">
              <w:rPr>
                <w:i/>
              </w:rPr>
              <w:t xml:space="preserve">Identify and control level of effort activity by time-phased budgets established for this purpose. Only that effort which is not measurable or for which measurement is impractical may be classified as level of effort. </w:t>
            </w:r>
          </w:p>
        </w:tc>
        <w:tc>
          <w:tcPr>
            <w:tcW w:w="1643" w:type="pct"/>
            <w:tcBorders>
              <w:bottom w:val="single" w:sz="4" w:space="0" w:color="auto"/>
            </w:tcBorders>
            <w:shd w:val="clear" w:color="auto" w:fill="EAF1DD" w:themeFill="accent3" w:themeFillTint="33"/>
            <w:tcMar>
              <w:top w:w="115" w:type="dxa"/>
              <w:left w:w="115" w:type="dxa"/>
              <w:bottom w:w="115" w:type="dxa"/>
              <w:right w:w="115" w:type="dxa"/>
            </w:tcMar>
            <w:vAlign w:val="center"/>
          </w:tcPr>
          <w:p w14:paraId="7B78DC26" w14:textId="77777777" w:rsidR="003C4C03" w:rsidRPr="00435B10" w:rsidRDefault="003C4C03" w:rsidP="003C4C03">
            <w:pPr>
              <w:pStyle w:val="TableTextEVM"/>
              <w:rPr>
                <w:b/>
                <w:bCs/>
              </w:rPr>
            </w:pPr>
          </w:p>
        </w:tc>
        <w:tc>
          <w:tcPr>
            <w:tcW w:w="1561" w:type="pct"/>
            <w:tcBorders>
              <w:bottom w:val="single" w:sz="4" w:space="0" w:color="auto"/>
            </w:tcBorders>
            <w:shd w:val="clear" w:color="auto" w:fill="EAF1DD" w:themeFill="accent3" w:themeFillTint="33"/>
            <w:tcMar>
              <w:top w:w="115" w:type="dxa"/>
              <w:left w:w="115" w:type="dxa"/>
              <w:bottom w:w="115" w:type="dxa"/>
              <w:right w:w="115" w:type="dxa"/>
            </w:tcMar>
            <w:vAlign w:val="center"/>
          </w:tcPr>
          <w:p w14:paraId="66A287AD" w14:textId="000FA40F" w:rsidR="003C4C03" w:rsidRPr="00C6075C" w:rsidRDefault="00C6075C" w:rsidP="003C4C03">
            <w:pPr>
              <w:pStyle w:val="TableTextEVM"/>
            </w:pPr>
            <w:r w:rsidRPr="00C6075C">
              <w:fldChar w:fldCharType="begin"/>
            </w:r>
            <w:r w:rsidRPr="00C6075C">
              <w:instrText xml:space="preserve"> REF _Ref73649834 \r \h </w:instrText>
            </w:r>
            <w:r>
              <w:instrText xml:space="preserve"> \* MERGEFORMAT </w:instrText>
            </w:r>
            <w:r w:rsidRPr="00C6075C">
              <w:fldChar w:fldCharType="separate"/>
            </w:r>
            <w:r w:rsidRPr="00C6075C">
              <w:t>2.7.1.2</w:t>
            </w:r>
            <w:r w:rsidRPr="00C6075C">
              <w:fldChar w:fldCharType="end"/>
            </w:r>
            <w:r w:rsidRPr="00C6075C">
              <w:t xml:space="preserve"> </w:t>
            </w:r>
            <w:r w:rsidRPr="00C6075C">
              <w:fldChar w:fldCharType="begin"/>
            </w:r>
            <w:r w:rsidRPr="00C6075C">
              <w:instrText xml:space="preserve"> REF _Ref73649834 \h  \* MERGEFORMAT </w:instrText>
            </w:r>
            <w:r w:rsidRPr="00C6075C">
              <w:fldChar w:fldCharType="separate"/>
            </w:r>
            <w:r w:rsidRPr="00C6075C">
              <w:t>Selecting and Implementing EV Methods and PMTs</w:t>
            </w:r>
            <w:r w:rsidRPr="00C6075C">
              <w:fldChar w:fldCharType="end"/>
            </w:r>
          </w:p>
        </w:tc>
      </w:tr>
      <w:tr w:rsidR="003C4C03" w:rsidRPr="00435B10" w14:paraId="61DF36A3" w14:textId="77777777" w:rsidTr="003A2C3D">
        <w:trPr>
          <w:jc w:val="center"/>
        </w:trPr>
        <w:tc>
          <w:tcPr>
            <w:tcW w:w="1796" w:type="pct"/>
            <w:tcMar>
              <w:top w:w="115" w:type="dxa"/>
              <w:left w:w="115" w:type="dxa"/>
              <w:bottom w:w="115" w:type="dxa"/>
              <w:right w:w="115" w:type="dxa"/>
            </w:tcMar>
            <w:vAlign w:val="center"/>
          </w:tcPr>
          <w:p w14:paraId="09B3B2E7" w14:textId="77777777" w:rsidR="003C4C03" w:rsidRPr="00435B10" w:rsidRDefault="003C4C03" w:rsidP="003C4C03">
            <w:pPr>
              <w:pStyle w:val="TableTextEVM"/>
              <w:rPr>
                <w:bCs/>
              </w:rPr>
            </w:pPr>
            <w:r w:rsidRPr="00435B10">
              <w:t xml:space="preserve">Guideline 16. (2.3.a) </w:t>
            </w:r>
            <w:r w:rsidRPr="00435B10">
              <w:rPr>
                <w:i/>
              </w:rPr>
              <w:t>Record direct costs in a manner consistent with the budgets in a formal system controlled by the general books of account.</w:t>
            </w:r>
          </w:p>
        </w:tc>
        <w:tc>
          <w:tcPr>
            <w:tcW w:w="1643" w:type="pct"/>
            <w:shd w:val="clear" w:color="auto" w:fill="EAF1DD" w:themeFill="accent3" w:themeFillTint="33"/>
            <w:tcMar>
              <w:top w:w="115" w:type="dxa"/>
              <w:left w:w="115" w:type="dxa"/>
              <w:bottom w:w="115" w:type="dxa"/>
              <w:right w:w="115" w:type="dxa"/>
            </w:tcMar>
            <w:vAlign w:val="center"/>
          </w:tcPr>
          <w:p w14:paraId="4DE2EF1B" w14:textId="77777777" w:rsidR="003C4C03" w:rsidRPr="00435B10" w:rsidRDefault="003C4C03" w:rsidP="003C4C03">
            <w:pPr>
              <w:pStyle w:val="TableTextEVM"/>
              <w:rPr>
                <w:b/>
                <w:bCs/>
              </w:rPr>
            </w:pPr>
          </w:p>
        </w:tc>
        <w:tc>
          <w:tcPr>
            <w:tcW w:w="1561" w:type="pct"/>
            <w:shd w:val="clear" w:color="auto" w:fill="EAF1DD" w:themeFill="accent3" w:themeFillTint="33"/>
            <w:tcMar>
              <w:top w:w="115" w:type="dxa"/>
              <w:left w:w="115" w:type="dxa"/>
              <w:bottom w:w="115" w:type="dxa"/>
              <w:right w:w="115" w:type="dxa"/>
            </w:tcMar>
            <w:vAlign w:val="center"/>
          </w:tcPr>
          <w:p w14:paraId="546422A0" w14:textId="40F948EC" w:rsidR="00C6075C" w:rsidRDefault="00C6075C" w:rsidP="003C4C03">
            <w:pPr>
              <w:pStyle w:val="TableTextEVM"/>
            </w:pPr>
            <w:r>
              <w:fldChar w:fldCharType="begin"/>
            </w:r>
            <w:r>
              <w:instrText xml:space="preserve"> REF _Ref73649922 \r \h </w:instrText>
            </w:r>
            <w:r>
              <w:fldChar w:fldCharType="separate"/>
            </w:r>
            <w:r>
              <w:t>4.1</w:t>
            </w:r>
            <w:r>
              <w:fldChar w:fldCharType="end"/>
            </w:r>
            <w:r>
              <w:t xml:space="preserve"> </w:t>
            </w:r>
            <w:r>
              <w:fldChar w:fldCharType="begin"/>
            </w:r>
            <w:r>
              <w:instrText xml:space="preserve"> REF _Ref73649928 \h </w:instrText>
            </w:r>
            <w:r>
              <w:fldChar w:fldCharType="separate"/>
            </w:r>
            <w:r>
              <w:t>Accounting Introduction</w:t>
            </w:r>
            <w:r>
              <w:fldChar w:fldCharType="end"/>
            </w:r>
          </w:p>
          <w:p w14:paraId="366F4C3E" w14:textId="229D613D" w:rsidR="00C6075C" w:rsidRDefault="00C6075C" w:rsidP="003C4C03">
            <w:pPr>
              <w:pStyle w:val="TableTextEVM"/>
            </w:pPr>
            <w:r>
              <w:fldChar w:fldCharType="begin"/>
            </w:r>
            <w:r>
              <w:instrText xml:space="preserve"> REF _Ref73649963 \r \h </w:instrText>
            </w:r>
            <w:r>
              <w:fldChar w:fldCharType="separate"/>
            </w:r>
            <w:r>
              <w:t>4.14</w:t>
            </w:r>
            <w:r>
              <w:fldChar w:fldCharType="end"/>
            </w:r>
            <w:r>
              <w:t xml:space="preserve"> </w:t>
            </w:r>
            <w:r>
              <w:fldChar w:fldCharType="begin"/>
            </w:r>
            <w:r>
              <w:instrText xml:space="preserve"> REF _Ref73649972 \h </w:instrText>
            </w:r>
            <w:r>
              <w:fldChar w:fldCharType="separate"/>
            </w:r>
            <w:r w:rsidRPr="00435B10">
              <w:t>Using Estimated Actuals</w:t>
            </w:r>
            <w:r>
              <w:fldChar w:fldCharType="end"/>
            </w:r>
          </w:p>
          <w:p w14:paraId="035EAB53" w14:textId="5D60A4F6" w:rsidR="003C4C03" w:rsidRPr="00C6075C" w:rsidRDefault="00C6075C" w:rsidP="003C4C03">
            <w:pPr>
              <w:pStyle w:val="TableTextEVM"/>
            </w:pPr>
            <w:r>
              <w:fldChar w:fldCharType="begin"/>
            </w:r>
            <w:r>
              <w:instrText xml:space="preserve"> REF _Ref73650005 \r \h </w:instrText>
            </w:r>
            <w:r>
              <w:fldChar w:fldCharType="separate"/>
            </w:r>
            <w:r>
              <w:t>9.11</w:t>
            </w:r>
            <w:r>
              <w:fldChar w:fldCharType="end"/>
            </w:r>
            <w:r>
              <w:t xml:space="preserve"> </w:t>
            </w:r>
            <w:r>
              <w:fldChar w:fldCharType="begin"/>
            </w:r>
            <w:r>
              <w:instrText xml:space="preserve"> REF _Ref73650014 \h </w:instrText>
            </w:r>
            <w:r>
              <w:fldChar w:fldCharType="separate"/>
            </w:r>
            <w:r w:rsidRPr="00435B10">
              <w:t>Estimated Actuals</w:t>
            </w:r>
            <w:r>
              <w:fldChar w:fldCharType="end"/>
            </w:r>
          </w:p>
        </w:tc>
      </w:tr>
      <w:tr w:rsidR="003C4C03" w:rsidRPr="00435B10" w14:paraId="21395F80" w14:textId="77777777" w:rsidTr="003A2C3D">
        <w:trPr>
          <w:jc w:val="center"/>
        </w:trPr>
        <w:tc>
          <w:tcPr>
            <w:tcW w:w="1796" w:type="pct"/>
            <w:tcMar>
              <w:top w:w="115" w:type="dxa"/>
              <w:left w:w="115" w:type="dxa"/>
              <w:bottom w:w="115" w:type="dxa"/>
              <w:right w:w="115" w:type="dxa"/>
            </w:tcMar>
            <w:vAlign w:val="center"/>
          </w:tcPr>
          <w:p w14:paraId="4B4000DA" w14:textId="77777777" w:rsidR="003C4C03" w:rsidRPr="00435B10" w:rsidRDefault="003C4C03" w:rsidP="003C4C03">
            <w:pPr>
              <w:pStyle w:val="TableTextEVM"/>
              <w:rPr>
                <w:bCs/>
                <w:i/>
              </w:rPr>
            </w:pPr>
            <w:r w:rsidRPr="00435B10">
              <w:t xml:space="preserve">Guideline 22. (2.4.a) </w:t>
            </w:r>
            <w:r w:rsidRPr="00435B10">
              <w:rPr>
                <w:i/>
              </w:rPr>
              <w:t>At least on a monthly basis, generate the following information at the CA and other levels as necessary for management control using actual cost data from, or reconcilable with, the accounting system:</w:t>
            </w:r>
          </w:p>
          <w:p w14:paraId="716D8BC6" w14:textId="77777777" w:rsidR="003C4C03" w:rsidRPr="00435B10" w:rsidRDefault="003C4C03" w:rsidP="003C4C03">
            <w:pPr>
              <w:pStyle w:val="TableTextEVM"/>
              <w:rPr>
                <w:bCs/>
                <w:i/>
              </w:rPr>
            </w:pPr>
            <w:r w:rsidRPr="00435B10">
              <w:rPr>
                <w:i/>
              </w:rPr>
              <w:t>1)  Comparison of the amount of planned budget and the amount of budget earned for work accomplished. This comparison provides the SV.</w:t>
            </w:r>
          </w:p>
          <w:p w14:paraId="1298304E" w14:textId="77777777" w:rsidR="003C4C03" w:rsidRPr="00435B10" w:rsidRDefault="003C4C03" w:rsidP="003C4C03">
            <w:pPr>
              <w:pStyle w:val="TableTextEVM"/>
              <w:rPr>
                <w:bCs/>
              </w:rPr>
            </w:pPr>
            <w:r w:rsidRPr="00435B10">
              <w:rPr>
                <w:i/>
              </w:rPr>
              <w:t>2)  Comparison of the amount of the budget earned with the actual (applied where appropriate) direct costs for the same work. This comparison provides the CV.</w:t>
            </w:r>
          </w:p>
        </w:tc>
        <w:tc>
          <w:tcPr>
            <w:tcW w:w="1643" w:type="pct"/>
            <w:tcBorders>
              <w:bottom w:val="single" w:sz="4" w:space="0" w:color="auto"/>
            </w:tcBorders>
            <w:shd w:val="clear" w:color="auto" w:fill="EAF1DD" w:themeFill="accent3" w:themeFillTint="33"/>
            <w:tcMar>
              <w:top w:w="115" w:type="dxa"/>
              <w:left w:w="115" w:type="dxa"/>
              <w:bottom w:w="115" w:type="dxa"/>
              <w:right w:w="115" w:type="dxa"/>
            </w:tcMar>
            <w:vAlign w:val="center"/>
          </w:tcPr>
          <w:p w14:paraId="7381E019" w14:textId="77777777" w:rsidR="003C4C03" w:rsidRPr="00435B10" w:rsidRDefault="003C4C03" w:rsidP="003C4C03">
            <w:pPr>
              <w:pStyle w:val="TableTextEVM"/>
              <w:rPr>
                <w:b/>
                <w:bCs/>
              </w:rPr>
            </w:pPr>
          </w:p>
        </w:tc>
        <w:tc>
          <w:tcPr>
            <w:tcW w:w="1561" w:type="pct"/>
            <w:tcBorders>
              <w:bottom w:val="single" w:sz="4" w:space="0" w:color="auto"/>
            </w:tcBorders>
            <w:shd w:val="clear" w:color="auto" w:fill="EAF1DD" w:themeFill="accent3" w:themeFillTint="33"/>
            <w:tcMar>
              <w:top w:w="115" w:type="dxa"/>
              <w:left w:w="115" w:type="dxa"/>
              <w:bottom w:w="115" w:type="dxa"/>
              <w:right w:w="115" w:type="dxa"/>
            </w:tcMar>
            <w:vAlign w:val="center"/>
          </w:tcPr>
          <w:p w14:paraId="18D937B5" w14:textId="77777777" w:rsidR="00BE6A4A" w:rsidRDefault="00BE6A4A" w:rsidP="003C4C03">
            <w:pPr>
              <w:pStyle w:val="TableTextEVM"/>
            </w:pPr>
            <w:r>
              <w:fldChar w:fldCharType="begin"/>
            </w:r>
            <w:r>
              <w:instrText xml:space="preserve"> REF _Ref73650063 \r \h </w:instrText>
            </w:r>
            <w:r>
              <w:fldChar w:fldCharType="separate"/>
            </w:r>
            <w:r>
              <w:t>6.1</w:t>
            </w:r>
            <w:r>
              <w:fldChar w:fldCharType="end"/>
            </w:r>
            <w:r>
              <w:t xml:space="preserve"> </w:t>
            </w:r>
            <w:r>
              <w:fldChar w:fldCharType="begin"/>
            </w:r>
            <w:r>
              <w:instrText xml:space="preserve"> REF _Ref73650069 \h </w:instrText>
            </w:r>
            <w:r>
              <w:fldChar w:fldCharType="separate"/>
            </w:r>
            <w:r w:rsidRPr="00435B10">
              <w:t>Managerial Analysis</w:t>
            </w:r>
            <w:r>
              <w:t xml:space="preserve"> Introduction</w:t>
            </w:r>
            <w:r>
              <w:fldChar w:fldCharType="end"/>
            </w:r>
          </w:p>
          <w:p w14:paraId="7A14F5DB" w14:textId="77777777" w:rsidR="00BE6A4A" w:rsidRDefault="00BE6A4A" w:rsidP="003C4C03">
            <w:pPr>
              <w:pStyle w:val="TableTextEVM"/>
            </w:pPr>
            <w:r>
              <w:fldChar w:fldCharType="begin"/>
            </w:r>
            <w:r>
              <w:instrText xml:space="preserve"> REF _Ref73650093 \r \h </w:instrText>
            </w:r>
            <w:r>
              <w:fldChar w:fldCharType="separate"/>
            </w:r>
            <w:r>
              <w:t>6.2</w:t>
            </w:r>
            <w:r>
              <w:fldChar w:fldCharType="end"/>
            </w:r>
            <w:r>
              <w:t xml:space="preserve"> </w:t>
            </w:r>
            <w:r>
              <w:fldChar w:fldCharType="begin"/>
            </w:r>
            <w:r>
              <w:instrText xml:space="preserve"> REF _Ref73650100 \h </w:instrText>
            </w:r>
            <w:r>
              <w:fldChar w:fldCharType="separate"/>
            </w:r>
            <w:r w:rsidRPr="00435B10">
              <w:t>Managerial Analysis</w:t>
            </w:r>
            <w:r>
              <w:t xml:space="preserve"> Parameters</w:t>
            </w:r>
            <w:r>
              <w:fldChar w:fldCharType="end"/>
            </w:r>
          </w:p>
          <w:p w14:paraId="5A86E51E" w14:textId="72E6CFD4" w:rsidR="00C6075C" w:rsidRDefault="00BE6A4A" w:rsidP="003C4C03">
            <w:pPr>
              <w:pStyle w:val="TableTextEVM"/>
            </w:pPr>
            <w:r>
              <w:fldChar w:fldCharType="begin"/>
            </w:r>
            <w:r>
              <w:instrText xml:space="preserve"> REF _Ref73650149 \r \h </w:instrText>
            </w:r>
            <w:r>
              <w:fldChar w:fldCharType="separate"/>
            </w:r>
            <w:r>
              <w:t>9.6</w:t>
            </w:r>
            <w:r>
              <w:fldChar w:fldCharType="end"/>
            </w:r>
            <w:r>
              <w:t xml:space="preserve"> </w:t>
            </w:r>
            <w:r>
              <w:fldChar w:fldCharType="begin"/>
            </w:r>
            <w:r>
              <w:instrText xml:space="preserve"> REF _Ref73650154 \h </w:instrText>
            </w:r>
            <w:r>
              <w:fldChar w:fldCharType="separate"/>
            </w:r>
            <w:r w:rsidRPr="00435B10">
              <w:t>Performance Management Flow-Downs to Contractors/Subcontractors</w:t>
            </w:r>
            <w:r>
              <w:fldChar w:fldCharType="end"/>
            </w:r>
            <w:r>
              <w:t xml:space="preserve"> </w:t>
            </w:r>
          </w:p>
          <w:p w14:paraId="539549B4" w14:textId="486500AB" w:rsidR="003C4C03" w:rsidRPr="00BE6A4A" w:rsidRDefault="00BE6A4A" w:rsidP="003C4C03">
            <w:pPr>
              <w:pStyle w:val="TableTextEVM"/>
            </w:pPr>
            <w:r>
              <w:fldChar w:fldCharType="begin"/>
            </w:r>
            <w:r>
              <w:instrText xml:space="preserve"> REF _Ref73650181 \r \h </w:instrText>
            </w:r>
            <w:r>
              <w:fldChar w:fldCharType="separate"/>
            </w:r>
            <w:r>
              <w:t>9.12</w:t>
            </w:r>
            <w:r>
              <w:fldChar w:fldCharType="end"/>
            </w:r>
            <w:r>
              <w:t xml:space="preserve"> </w:t>
            </w:r>
            <w:r>
              <w:fldChar w:fldCharType="begin"/>
            </w:r>
            <w:r>
              <w:instrText xml:space="preserve"> REF _Ref73650186 \h </w:instrText>
            </w:r>
            <w:r>
              <w:fldChar w:fldCharType="separate"/>
            </w:r>
            <w:r w:rsidRPr="00435B10">
              <w:t>Provide Effective Analysis of Contractor/Subcontractor Performance</w:t>
            </w:r>
            <w:r>
              <w:fldChar w:fldCharType="end"/>
            </w:r>
          </w:p>
        </w:tc>
      </w:tr>
      <w:tr w:rsidR="003C4C03" w:rsidRPr="00435B10" w14:paraId="474F3BCA" w14:textId="77777777" w:rsidTr="003A2C3D">
        <w:trPr>
          <w:jc w:val="center"/>
        </w:trPr>
        <w:tc>
          <w:tcPr>
            <w:tcW w:w="1796" w:type="pct"/>
            <w:tcMar>
              <w:top w:w="115" w:type="dxa"/>
              <w:left w:w="115" w:type="dxa"/>
              <w:bottom w:w="115" w:type="dxa"/>
              <w:right w:w="115" w:type="dxa"/>
            </w:tcMar>
            <w:vAlign w:val="center"/>
          </w:tcPr>
          <w:p w14:paraId="31117490" w14:textId="77777777" w:rsidR="003C4C03" w:rsidRPr="00435B10" w:rsidRDefault="003C4C03" w:rsidP="003C4C03">
            <w:pPr>
              <w:pStyle w:val="TableTextEVM"/>
              <w:rPr>
                <w:bCs/>
              </w:rPr>
            </w:pPr>
            <w:r w:rsidRPr="00435B10">
              <w:t xml:space="preserve">Guideline 23. (2.4.b) </w:t>
            </w:r>
            <w:r w:rsidRPr="00435B10">
              <w:rPr>
                <w:i/>
              </w:rPr>
              <w:t>Identify, at least monthly, the significant differences between both planned and actual schedule performance and planned and actual cost performance, and provide the reasons for the variances in the detail needed by program management.</w:t>
            </w:r>
          </w:p>
        </w:tc>
        <w:tc>
          <w:tcPr>
            <w:tcW w:w="1643" w:type="pct"/>
            <w:tcBorders>
              <w:bottom w:val="single" w:sz="4" w:space="0" w:color="auto"/>
            </w:tcBorders>
            <w:shd w:val="clear" w:color="auto" w:fill="EAF1DD" w:themeFill="accent3" w:themeFillTint="33"/>
            <w:tcMar>
              <w:top w:w="115" w:type="dxa"/>
              <w:left w:w="115" w:type="dxa"/>
              <w:bottom w:w="115" w:type="dxa"/>
              <w:right w:w="115" w:type="dxa"/>
            </w:tcMar>
            <w:vAlign w:val="center"/>
          </w:tcPr>
          <w:p w14:paraId="05B18199" w14:textId="77777777" w:rsidR="003C4C03" w:rsidRPr="00435B10" w:rsidRDefault="003C4C03" w:rsidP="003C4C03">
            <w:pPr>
              <w:pStyle w:val="TableTextEVM"/>
              <w:rPr>
                <w:b/>
                <w:bCs/>
              </w:rPr>
            </w:pPr>
          </w:p>
        </w:tc>
        <w:tc>
          <w:tcPr>
            <w:tcW w:w="1561" w:type="pct"/>
            <w:tcBorders>
              <w:bottom w:val="single" w:sz="4" w:space="0" w:color="auto"/>
            </w:tcBorders>
            <w:shd w:val="clear" w:color="auto" w:fill="EAF1DD" w:themeFill="accent3" w:themeFillTint="33"/>
            <w:tcMar>
              <w:top w:w="115" w:type="dxa"/>
              <w:left w:w="115" w:type="dxa"/>
              <w:bottom w:w="115" w:type="dxa"/>
              <w:right w:w="115" w:type="dxa"/>
            </w:tcMar>
            <w:vAlign w:val="center"/>
          </w:tcPr>
          <w:p w14:paraId="77478E4D" w14:textId="047F9CB3" w:rsidR="00296B45" w:rsidRDefault="00296B45" w:rsidP="003C4C03">
            <w:pPr>
              <w:pStyle w:val="TableTextEVM"/>
              <w:rPr>
                <w:rFonts w:eastAsia="MS Gothic"/>
              </w:rPr>
            </w:pPr>
            <w:r>
              <w:rPr>
                <w:rFonts w:eastAsia="MS Gothic"/>
              </w:rPr>
              <w:fldChar w:fldCharType="begin"/>
            </w:r>
            <w:r>
              <w:rPr>
                <w:rFonts w:eastAsia="MS Gothic"/>
              </w:rPr>
              <w:instrText xml:space="preserve"> REF _Ref73650233 \r \h </w:instrText>
            </w:r>
            <w:r>
              <w:rPr>
                <w:rFonts w:eastAsia="MS Gothic"/>
              </w:rPr>
            </w:r>
            <w:r>
              <w:rPr>
                <w:rFonts w:eastAsia="MS Gothic"/>
              </w:rPr>
              <w:fldChar w:fldCharType="separate"/>
            </w:r>
            <w:r>
              <w:rPr>
                <w:rFonts w:eastAsia="MS Gothic"/>
              </w:rPr>
              <w:t>6.4</w:t>
            </w:r>
            <w:r>
              <w:rPr>
                <w:rFonts w:eastAsia="MS Gothic"/>
              </w:rPr>
              <w:fldChar w:fldCharType="end"/>
            </w:r>
            <w:r>
              <w:rPr>
                <w:rFonts w:eastAsia="MS Gothic"/>
              </w:rPr>
              <w:t xml:space="preserve"> </w:t>
            </w:r>
            <w:r>
              <w:rPr>
                <w:rFonts w:eastAsia="MS Gothic"/>
              </w:rPr>
              <w:fldChar w:fldCharType="begin"/>
            </w:r>
            <w:r>
              <w:rPr>
                <w:rFonts w:eastAsia="MS Gothic"/>
              </w:rPr>
              <w:instrText xml:space="preserve"> REF _Ref73650239 \h </w:instrText>
            </w:r>
            <w:r>
              <w:rPr>
                <w:rFonts w:eastAsia="MS Gothic"/>
              </w:rPr>
            </w:r>
            <w:r>
              <w:rPr>
                <w:rFonts w:eastAsia="MS Gothic"/>
              </w:rPr>
              <w:fldChar w:fldCharType="separate"/>
            </w:r>
            <w:r w:rsidRPr="007B2244">
              <w:t>Managerial Analysis Procedure</w:t>
            </w:r>
            <w:r>
              <w:rPr>
                <w:rFonts w:eastAsia="MS Gothic"/>
              </w:rPr>
              <w:fldChar w:fldCharType="end"/>
            </w:r>
          </w:p>
          <w:p w14:paraId="2EAB21CC" w14:textId="1463E2AE" w:rsidR="00296B45" w:rsidRDefault="00296B45" w:rsidP="003C4C03">
            <w:pPr>
              <w:pStyle w:val="TableTextEVM"/>
              <w:rPr>
                <w:rFonts w:eastAsia="MS Gothic"/>
              </w:rPr>
            </w:pPr>
            <w:r>
              <w:rPr>
                <w:rFonts w:eastAsia="MS Gothic"/>
              </w:rPr>
              <w:fldChar w:fldCharType="begin"/>
            </w:r>
            <w:r>
              <w:rPr>
                <w:rFonts w:eastAsia="MS Gothic"/>
              </w:rPr>
              <w:instrText xml:space="preserve"> REF _Ref73650268 \r \h </w:instrText>
            </w:r>
            <w:r>
              <w:rPr>
                <w:rFonts w:eastAsia="MS Gothic"/>
              </w:rPr>
            </w:r>
            <w:r>
              <w:rPr>
                <w:rFonts w:eastAsia="MS Gothic"/>
              </w:rPr>
              <w:fldChar w:fldCharType="separate"/>
            </w:r>
            <w:r>
              <w:rPr>
                <w:rFonts w:eastAsia="MS Gothic"/>
              </w:rPr>
              <w:t>6.6.2</w:t>
            </w:r>
            <w:r>
              <w:rPr>
                <w:rFonts w:eastAsia="MS Gothic"/>
              </w:rPr>
              <w:fldChar w:fldCharType="end"/>
            </w:r>
            <w:r>
              <w:rPr>
                <w:rFonts w:eastAsia="MS Gothic"/>
              </w:rPr>
              <w:t xml:space="preserve"> </w:t>
            </w:r>
            <w:r>
              <w:rPr>
                <w:rFonts w:eastAsia="MS Gothic"/>
              </w:rPr>
              <w:fldChar w:fldCharType="begin"/>
            </w:r>
            <w:r>
              <w:rPr>
                <w:rFonts w:eastAsia="MS Gothic"/>
              </w:rPr>
              <w:instrText xml:space="preserve"> REF _Ref73650274 \h </w:instrText>
            </w:r>
            <w:r>
              <w:rPr>
                <w:rFonts w:eastAsia="MS Gothic"/>
              </w:rPr>
            </w:r>
            <w:r>
              <w:rPr>
                <w:rFonts w:eastAsia="MS Gothic"/>
              </w:rPr>
              <w:fldChar w:fldCharType="separate"/>
            </w:r>
            <w:r w:rsidRPr="00435B10">
              <w:t>Variance Analysis</w:t>
            </w:r>
            <w:r>
              <w:rPr>
                <w:rFonts w:eastAsia="MS Gothic"/>
              </w:rPr>
              <w:fldChar w:fldCharType="end"/>
            </w:r>
          </w:p>
          <w:p w14:paraId="7FA064FD" w14:textId="7161BAA4" w:rsidR="003C4C03" w:rsidRPr="00435B10" w:rsidRDefault="00296B45" w:rsidP="003C4C03">
            <w:pPr>
              <w:pStyle w:val="TableTextEVM"/>
              <w:rPr>
                <w:rFonts w:eastAsia="MS Gothic"/>
              </w:rPr>
            </w:pPr>
            <w:r>
              <w:rPr>
                <w:rFonts w:eastAsia="MS Gothic"/>
              </w:rPr>
              <w:fldChar w:fldCharType="begin"/>
            </w:r>
            <w:r>
              <w:rPr>
                <w:rFonts w:eastAsia="MS Gothic"/>
              </w:rPr>
              <w:instrText xml:space="preserve"> REF _Ref73650323 \r \h </w:instrText>
            </w:r>
            <w:r>
              <w:rPr>
                <w:rFonts w:eastAsia="MS Gothic"/>
              </w:rPr>
            </w:r>
            <w:r>
              <w:rPr>
                <w:rFonts w:eastAsia="MS Gothic"/>
              </w:rPr>
              <w:fldChar w:fldCharType="separate"/>
            </w:r>
            <w:r>
              <w:rPr>
                <w:rFonts w:eastAsia="MS Gothic"/>
              </w:rPr>
              <w:t>9.12</w:t>
            </w:r>
            <w:r>
              <w:rPr>
                <w:rFonts w:eastAsia="MS Gothic"/>
              </w:rPr>
              <w:fldChar w:fldCharType="end"/>
            </w:r>
            <w:r>
              <w:rPr>
                <w:rFonts w:eastAsia="MS Gothic"/>
              </w:rPr>
              <w:t xml:space="preserve"> </w:t>
            </w:r>
            <w:r>
              <w:rPr>
                <w:rFonts w:eastAsia="MS Gothic"/>
              </w:rPr>
              <w:fldChar w:fldCharType="begin"/>
            </w:r>
            <w:r>
              <w:rPr>
                <w:rFonts w:eastAsia="MS Gothic"/>
              </w:rPr>
              <w:instrText xml:space="preserve"> REF _Ref73650329 \h </w:instrText>
            </w:r>
            <w:r>
              <w:rPr>
                <w:rFonts w:eastAsia="MS Gothic"/>
              </w:rPr>
            </w:r>
            <w:r>
              <w:rPr>
                <w:rFonts w:eastAsia="MS Gothic"/>
              </w:rPr>
              <w:fldChar w:fldCharType="separate"/>
            </w:r>
            <w:r w:rsidRPr="00435B10">
              <w:t>Provide Effective Analysis of Contractor/Subcontractor Performance</w:t>
            </w:r>
            <w:r>
              <w:rPr>
                <w:rFonts w:eastAsia="MS Gothic"/>
              </w:rPr>
              <w:fldChar w:fldCharType="end"/>
            </w:r>
          </w:p>
        </w:tc>
      </w:tr>
      <w:tr w:rsidR="003C4C03" w:rsidRPr="00435B10" w14:paraId="3964E2F9" w14:textId="77777777" w:rsidTr="003A2C3D">
        <w:trPr>
          <w:jc w:val="center"/>
        </w:trPr>
        <w:tc>
          <w:tcPr>
            <w:tcW w:w="1796" w:type="pct"/>
            <w:tcMar>
              <w:top w:w="115" w:type="dxa"/>
              <w:left w:w="115" w:type="dxa"/>
              <w:bottom w:w="115" w:type="dxa"/>
              <w:right w:w="115" w:type="dxa"/>
            </w:tcMar>
            <w:vAlign w:val="center"/>
          </w:tcPr>
          <w:p w14:paraId="45B59437" w14:textId="77777777" w:rsidR="003C4C03" w:rsidRPr="00435B10" w:rsidRDefault="003C4C03" w:rsidP="003C4C03">
            <w:pPr>
              <w:pStyle w:val="TableTextEVM"/>
              <w:rPr>
                <w:bCs/>
                <w:i/>
              </w:rPr>
            </w:pPr>
            <w:r w:rsidRPr="00435B10">
              <w:t>Guideline</w:t>
            </w:r>
            <w:r w:rsidRPr="00435B10">
              <w:rPr>
                <w:caps/>
              </w:rPr>
              <w:t xml:space="preserve"> 27. </w:t>
            </w:r>
            <w:r w:rsidRPr="00435B10">
              <w:t xml:space="preserve">(2.4.f) </w:t>
            </w:r>
            <w:r w:rsidRPr="00435B10">
              <w:rPr>
                <w:i/>
              </w:rPr>
              <w:t xml:space="preserve">Develop revised estimates of cost at completion based on performance to date, commitment values for material, and estimates of future conditions. Compare this information with the PMB to identify VACs important to company management and any applicable customer reporting requirements including statements of funding requirements. </w:t>
            </w:r>
          </w:p>
        </w:tc>
        <w:tc>
          <w:tcPr>
            <w:tcW w:w="1643" w:type="pct"/>
            <w:shd w:val="clear" w:color="auto" w:fill="EAF1DD" w:themeFill="accent3" w:themeFillTint="33"/>
            <w:tcMar>
              <w:top w:w="115" w:type="dxa"/>
              <w:left w:w="115" w:type="dxa"/>
              <w:bottom w:w="115" w:type="dxa"/>
              <w:right w:w="115" w:type="dxa"/>
            </w:tcMar>
            <w:vAlign w:val="center"/>
          </w:tcPr>
          <w:p w14:paraId="6203E808" w14:textId="77777777" w:rsidR="003C4C03" w:rsidRPr="00435B10" w:rsidRDefault="003C4C03" w:rsidP="003C4C03">
            <w:pPr>
              <w:pStyle w:val="TableTextEVM"/>
              <w:rPr>
                <w:b/>
                <w:bCs/>
              </w:rPr>
            </w:pPr>
          </w:p>
        </w:tc>
        <w:tc>
          <w:tcPr>
            <w:tcW w:w="1561" w:type="pct"/>
            <w:shd w:val="clear" w:color="auto" w:fill="EAF1DD" w:themeFill="accent3" w:themeFillTint="33"/>
            <w:tcMar>
              <w:top w:w="115" w:type="dxa"/>
              <w:left w:w="115" w:type="dxa"/>
              <w:bottom w:w="115" w:type="dxa"/>
              <w:right w:w="115" w:type="dxa"/>
            </w:tcMar>
            <w:vAlign w:val="center"/>
          </w:tcPr>
          <w:p w14:paraId="3105510A" w14:textId="59236CAD" w:rsidR="00296B45" w:rsidRDefault="00296B45" w:rsidP="003C4C03">
            <w:pPr>
              <w:pStyle w:val="TableTextEVM"/>
              <w:rPr>
                <w:rFonts w:eastAsia="MS Gothic"/>
              </w:rPr>
            </w:pPr>
            <w:r>
              <w:rPr>
                <w:rFonts w:eastAsia="MS Gothic"/>
              </w:rPr>
              <w:fldChar w:fldCharType="begin"/>
            </w:r>
            <w:r>
              <w:rPr>
                <w:rFonts w:eastAsia="MS Gothic"/>
              </w:rPr>
              <w:instrText xml:space="preserve"> REF _Ref73650372 \r \h </w:instrText>
            </w:r>
            <w:r>
              <w:rPr>
                <w:rFonts w:eastAsia="MS Gothic"/>
              </w:rPr>
            </w:r>
            <w:r>
              <w:rPr>
                <w:rFonts w:eastAsia="MS Gothic"/>
              </w:rPr>
              <w:fldChar w:fldCharType="separate"/>
            </w:r>
            <w:r>
              <w:rPr>
                <w:rFonts w:eastAsia="MS Gothic"/>
              </w:rPr>
              <w:t>6.11</w:t>
            </w:r>
            <w:r>
              <w:rPr>
                <w:rFonts w:eastAsia="MS Gothic"/>
              </w:rPr>
              <w:fldChar w:fldCharType="end"/>
            </w:r>
            <w:r>
              <w:rPr>
                <w:rFonts w:eastAsia="MS Gothic"/>
              </w:rPr>
              <w:t xml:space="preserve"> </w:t>
            </w:r>
            <w:r>
              <w:rPr>
                <w:rFonts w:eastAsia="MS Gothic"/>
              </w:rPr>
              <w:fldChar w:fldCharType="begin"/>
            </w:r>
            <w:r>
              <w:rPr>
                <w:rFonts w:eastAsia="MS Gothic"/>
              </w:rPr>
              <w:instrText xml:space="preserve"> REF _Ref73650378 \h </w:instrText>
            </w:r>
            <w:r>
              <w:rPr>
                <w:rFonts w:eastAsia="MS Gothic"/>
              </w:rPr>
            </w:r>
            <w:r>
              <w:rPr>
                <w:rFonts w:eastAsia="MS Gothic"/>
              </w:rPr>
              <w:fldChar w:fldCharType="separate"/>
            </w:r>
            <w:r w:rsidRPr="00435B10">
              <w:t>E</w:t>
            </w:r>
            <w:r>
              <w:t>AC</w:t>
            </w:r>
            <w:r w:rsidRPr="00435B10">
              <w:t xml:space="preserve"> Procedure</w:t>
            </w:r>
            <w:r>
              <w:rPr>
                <w:rFonts w:eastAsia="MS Gothic"/>
              </w:rPr>
              <w:fldChar w:fldCharType="end"/>
            </w:r>
          </w:p>
          <w:p w14:paraId="3F0CFDF7" w14:textId="29A0ACB7" w:rsidR="00296B45" w:rsidRDefault="00296B45" w:rsidP="003C4C03">
            <w:pPr>
              <w:pStyle w:val="TableTextEVM"/>
              <w:rPr>
                <w:rFonts w:eastAsia="MS Gothic"/>
              </w:rPr>
            </w:pPr>
            <w:r>
              <w:rPr>
                <w:rFonts w:eastAsia="MS Gothic"/>
              </w:rPr>
              <w:fldChar w:fldCharType="begin"/>
            </w:r>
            <w:r>
              <w:rPr>
                <w:rFonts w:eastAsia="MS Gothic"/>
              </w:rPr>
              <w:instrText xml:space="preserve"> REF _Ref70368902 \r \h </w:instrText>
            </w:r>
            <w:r>
              <w:rPr>
                <w:rFonts w:eastAsia="MS Gothic"/>
              </w:rPr>
            </w:r>
            <w:r>
              <w:rPr>
                <w:rFonts w:eastAsia="MS Gothic"/>
              </w:rPr>
              <w:fldChar w:fldCharType="separate"/>
            </w:r>
            <w:r>
              <w:rPr>
                <w:rFonts w:eastAsia="MS Gothic"/>
              </w:rPr>
              <w:t>6.8</w:t>
            </w:r>
            <w:r>
              <w:rPr>
                <w:rFonts w:eastAsia="MS Gothic"/>
              </w:rPr>
              <w:fldChar w:fldCharType="end"/>
            </w:r>
            <w:r>
              <w:rPr>
                <w:rFonts w:eastAsia="MS Gothic"/>
              </w:rPr>
              <w:t xml:space="preserve"> </w:t>
            </w:r>
            <w:r>
              <w:rPr>
                <w:rFonts w:eastAsia="MS Gothic"/>
              </w:rPr>
              <w:fldChar w:fldCharType="begin"/>
            </w:r>
            <w:r>
              <w:rPr>
                <w:rFonts w:eastAsia="MS Gothic"/>
              </w:rPr>
              <w:instrText xml:space="preserve"> REF _Ref70368902 \h </w:instrText>
            </w:r>
            <w:r>
              <w:rPr>
                <w:rFonts w:eastAsia="MS Gothic"/>
              </w:rPr>
            </w:r>
            <w:r>
              <w:rPr>
                <w:rFonts w:eastAsia="MS Gothic"/>
              </w:rPr>
              <w:fldChar w:fldCharType="separate"/>
            </w:r>
            <w:r w:rsidRPr="00435B10">
              <w:t xml:space="preserve">Estimates at Completion </w:t>
            </w:r>
            <w:r>
              <w:t>(EAC) Introduction</w:t>
            </w:r>
            <w:r>
              <w:rPr>
                <w:rFonts w:eastAsia="MS Gothic"/>
              </w:rPr>
              <w:fldChar w:fldCharType="end"/>
            </w:r>
          </w:p>
          <w:p w14:paraId="140EA16E" w14:textId="00BA9996" w:rsidR="00296B45" w:rsidRDefault="00296B45" w:rsidP="003C4C03">
            <w:pPr>
              <w:pStyle w:val="TableTextEVM"/>
              <w:rPr>
                <w:rFonts w:eastAsia="MS Gothic"/>
              </w:rPr>
            </w:pPr>
            <w:r>
              <w:rPr>
                <w:rFonts w:eastAsia="MS Gothic"/>
              </w:rPr>
              <w:fldChar w:fldCharType="begin"/>
            </w:r>
            <w:r>
              <w:rPr>
                <w:rFonts w:eastAsia="MS Gothic"/>
              </w:rPr>
              <w:instrText xml:space="preserve"> REF _Ref73650464 \r \h </w:instrText>
            </w:r>
            <w:r>
              <w:rPr>
                <w:rFonts w:eastAsia="MS Gothic"/>
              </w:rPr>
            </w:r>
            <w:r>
              <w:rPr>
                <w:rFonts w:eastAsia="MS Gothic"/>
              </w:rPr>
              <w:fldChar w:fldCharType="separate"/>
            </w:r>
            <w:r>
              <w:rPr>
                <w:rFonts w:eastAsia="MS Gothic"/>
              </w:rPr>
              <w:t>6.11</w:t>
            </w:r>
            <w:r>
              <w:rPr>
                <w:rFonts w:eastAsia="MS Gothic"/>
              </w:rPr>
              <w:fldChar w:fldCharType="end"/>
            </w:r>
            <w:r>
              <w:rPr>
                <w:rFonts w:eastAsia="MS Gothic"/>
              </w:rPr>
              <w:t xml:space="preserve"> </w:t>
            </w:r>
            <w:r>
              <w:rPr>
                <w:rFonts w:eastAsia="MS Gothic"/>
              </w:rPr>
              <w:fldChar w:fldCharType="begin"/>
            </w:r>
            <w:r>
              <w:rPr>
                <w:rFonts w:eastAsia="MS Gothic"/>
              </w:rPr>
              <w:instrText xml:space="preserve"> REF _Ref73650470 \h </w:instrText>
            </w:r>
            <w:r>
              <w:rPr>
                <w:rFonts w:eastAsia="MS Gothic"/>
              </w:rPr>
            </w:r>
            <w:r>
              <w:rPr>
                <w:rFonts w:eastAsia="MS Gothic"/>
              </w:rPr>
              <w:fldChar w:fldCharType="separate"/>
            </w:r>
            <w:r w:rsidRPr="00435B10">
              <w:t>E</w:t>
            </w:r>
            <w:r>
              <w:t>AC</w:t>
            </w:r>
            <w:r w:rsidRPr="00435B10">
              <w:t xml:space="preserve"> Procedure</w:t>
            </w:r>
            <w:r>
              <w:rPr>
                <w:rFonts w:eastAsia="MS Gothic"/>
              </w:rPr>
              <w:fldChar w:fldCharType="end"/>
            </w:r>
          </w:p>
          <w:p w14:paraId="4438280A" w14:textId="5ED08F4A" w:rsidR="003C4C03" w:rsidRPr="00296B45" w:rsidRDefault="00296B45" w:rsidP="003C4C03">
            <w:pPr>
              <w:pStyle w:val="TableTextEVM"/>
              <w:rPr>
                <w:rFonts w:eastAsia="MS Gothic"/>
              </w:rPr>
            </w:pPr>
            <w:r>
              <w:rPr>
                <w:rFonts w:eastAsia="MS Gothic"/>
              </w:rPr>
              <w:fldChar w:fldCharType="begin"/>
            </w:r>
            <w:r>
              <w:rPr>
                <w:rFonts w:eastAsia="MS Gothic"/>
              </w:rPr>
              <w:instrText xml:space="preserve"> REF _Ref73650511 \r \h </w:instrText>
            </w:r>
            <w:r>
              <w:rPr>
                <w:rFonts w:eastAsia="MS Gothic"/>
              </w:rPr>
            </w:r>
            <w:r>
              <w:rPr>
                <w:rFonts w:eastAsia="MS Gothic"/>
              </w:rPr>
              <w:fldChar w:fldCharType="separate"/>
            </w:r>
            <w:r>
              <w:rPr>
                <w:rFonts w:eastAsia="MS Gothic"/>
              </w:rPr>
              <w:t>9.4</w:t>
            </w:r>
            <w:r>
              <w:rPr>
                <w:rFonts w:eastAsia="MS Gothic"/>
              </w:rPr>
              <w:fldChar w:fldCharType="end"/>
            </w:r>
            <w:r>
              <w:rPr>
                <w:rFonts w:eastAsia="MS Gothic"/>
              </w:rPr>
              <w:t xml:space="preserve"> </w:t>
            </w:r>
            <w:r>
              <w:rPr>
                <w:rFonts w:eastAsia="MS Gothic"/>
              </w:rPr>
              <w:fldChar w:fldCharType="begin"/>
            </w:r>
            <w:r>
              <w:rPr>
                <w:rFonts w:eastAsia="MS Gothic"/>
              </w:rPr>
              <w:instrText xml:space="preserve"> REF _Ref73650517 \h </w:instrText>
            </w:r>
            <w:r>
              <w:rPr>
                <w:rFonts w:eastAsia="MS Gothic"/>
              </w:rPr>
            </w:r>
            <w:r>
              <w:rPr>
                <w:rFonts w:eastAsia="MS Gothic"/>
              </w:rPr>
              <w:fldChar w:fldCharType="separate"/>
            </w:r>
            <w:r w:rsidRPr="00435B10">
              <w:t>Contract Management Procedure</w:t>
            </w:r>
            <w:r>
              <w:rPr>
                <w:rFonts w:eastAsia="MS Gothic"/>
              </w:rPr>
              <w:fldChar w:fldCharType="end"/>
            </w:r>
          </w:p>
        </w:tc>
      </w:tr>
    </w:tbl>
    <w:p w14:paraId="013B9077" w14:textId="77777777" w:rsidR="0011765B" w:rsidRPr="00435B10" w:rsidRDefault="0011765B" w:rsidP="001A4159">
      <w:pPr>
        <w:pStyle w:val="NoteEVM"/>
        <w:jc w:val="both"/>
        <w:rPr>
          <w:rFonts w:ascii="Arial" w:hAnsi="Arial" w:cs="Arial"/>
        </w:rPr>
      </w:pPr>
    </w:p>
    <w:sectPr w:rsidR="0011765B" w:rsidRPr="00435B10" w:rsidSect="00E97E3A">
      <w:pgSz w:w="12240" w:h="15840"/>
      <w:pgMar w:top="1440" w:right="1440" w:bottom="1440" w:left="1440" w:header="720" w:footer="720" w:gutter="0"/>
      <w:cols w:space="23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3C9CEB" w14:textId="77777777" w:rsidR="00D35ED7" w:rsidRDefault="00D35ED7" w:rsidP="0038080A">
      <w:pPr>
        <w:spacing w:after="0"/>
      </w:pPr>
      <w:r>
        <w:separator/>
      </w:r>
    </w:p>
  </w:endnote>
  <w:endnote w:type="continuationSeparator" w:id="0">
    <w:p w14:paraId="4282EA66" w14:textId="77777777" w:rsidR="00D35ED7" w:rsidRDefault="00D35ED7" w:rsidP="0038080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auto"/>
    <w:pitch w:val="variable"/>
    <w:sig w:usb0="E0002AEF" w:usb1="C0007841"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401F08" w14:textId="57E703BC" w:rsidR="003E05E4" w:rsidRDefault="003E05E4" w:rsidP="00AA3DE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w:t>
    </w:r>
    <w:r>
      <w:rPr>
        <w:rStyle w:val="PageNumber"/>
      </w:rPr>
      <w:fldChar w:fldCharType="end"/>
    </w:r>
  </w:p>
  <w:p w14:paraId="54F346E7" w14:textId="77777777" w:rsidR="003E05E4" w:rsidRDefault="003E05E4" w:rsidP="00AF73DC">
    <w:pPr>
      <w:spacing w:after="0" w:line="200" w:lineRule="exact"/>
      <w:ind w:right="360"/>
      <w:rPr>
        <w:sz w:val="20"/>
        <w:szCs w:val="20"/>
      </w:rPr>
    </w:pPr>
    <w:r>
      <w:rPr>
        <w:noProof/>
      </w:rPr>
      <mc:AlternateContent>
        <mc:Choice Requires="wpg">
          <w:drawing>
            <wp:anchor distT="0" distB="0" distL="114300" distR="114300" simplePos="0" relativeHeight="251661312" behindDoc="1" locked="0" layoutInCell="1" allowOverlap="1" wp14:anchorId="7DA2497E" wp14:editId="55EA59CA">
              <wp:simplePos x="0" y="0"/>
              <wp:positionH relativeFrom="page">
                <wp:posOffset>876935</wp:posOffset>
              </wp:positionH>
              <wp:positionV relativeFrom="page">
                <wp:posOffset>9206865</wp:posOffset>
              </wp:positionV>
              <wp:extent cx="6020435" cy="57785"/>
              <wp:effectExtent l="0" t="0" r="0" b="18415"/>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0435" cy="57785"/>
                        <a:chOff x="1381" y="14499"/>
                        <a:chExt cx="9481" cy="91"/>
                      </a:xfrm>
                    </wpg:grpSpPr>
                    <wpg:grpSp>
                      <wpg:cNvPr id="90" name="Group 13"/>
                      <wpg:cNvGrpSpPr>
                        <a:grpSpLocks/>
                      </wpg:cNvGrpSpPr>
                      <wpg:grpSpPr bwMode="auto">
                        <a:xfrm>
                          <a:off x="1412" y="14530"/>
                          <a:ext cx="9419" cy="2"/>
                          <a:chOff x="1412" y="14530"/>
                          <a:chExt cx="9419" cy="2"/>
                        </a:xfrm>
                      </wpg:grpSpPr>
                      <wps:wsp>
                        <wps:cNvPr id="91" name="Freeform 14"/>
                        <wps:cNvSpPr>
                          <a:spLocks/>
                        </wps:cNvSpPr>
                        <wps:spPr bwMode="auto">
                          <a:xfrm>
                            <a:off x="1412" y="14530"/>
                            <a:ext cx="9419" cy="2"/>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3937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 name="Group 15"/>
                      <wpg:cNvGrpSpPr>
                        <a:grpSpLocks/>
                      </wpg:cNvGrpSpPr>
                      <wpg:grpSpPr bwMode="auto">
                        <a:xfrm>
                          <a:off x="1412" y="14582"/>
                          <a:ext cx="9419" cy="2"/>
                          <a:chOff x="1412" y="14582"/>
                          <a:chExt cx="9419" cy="2"/>
                        </a:xfrm>
                      </wpg:grpSpPr>
                      <wps:wsp>
                        <wps:cNvPr id="93" name="Freeform 16"/>
                        <wps:cNvSpPr>
                          <a:spLocks/>
                        </wps:cNvSpPr>
                        <wps:spPr bwMode="auto">
                          <a:xfrm>
                            <a:off x="1412" y="14582"/>
                            <a:ext cx="9419" cy="2"/>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10414">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C2DB9D4" id="Group 87" o:spid="_x0000_s1026" style="position:absolute;margin-left:69.05pt;margin-top:724.95pt;width:474.05pt;height:4.55pt;z-index:-251655168;mso-position-horizontal-relative:page;mso-position-vertical-relative:page" coordorigin="1381,14499" coordsize="94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">
              <v:group id="Group 13" o:spid="_x0000_s1027" style="position:absolute;left:1412;top:14530;width:9419;height:2" coordorigin="1412,14530"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Freeform 14" o:spid="_x0000_s1028" style="position:absolute;left:1412;top:14530;width:9419;height:2;visibility:visible;mso-wrap-style:square;v-text-anchor:top"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" path="m,l9419,e" filled="f" strokecolor="#612322" strokeweight="3.1pt">
                  <v:path arrowok="t" o:connecttype="custom" o:connectlocs="0,0;9419,0" o:connectangles="0,0"/>
                </v:shape>
              </v:group>
              <v:group id="Group 15" o:spid="_x0000_s1029" style="position:absolute;left:1412;top:14582;width:9419;height:2" coordorigin="1412,14582"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Freeform 16" o:spid="_x0000_s1030" style="position:absolute;left:1412;top:14582;width:9419;height:2;visibility:visible;mso-wrap-style:square;v-text-anchor:top"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" path="m,l9419,e" filled="f" strokecolor="#612322" strokeweight=".82pt">
                  <v:path arrowok="t" o:connecttype="custom" o:connectlocs="0,0;9419,0" o:connectangles="0,0"/>
                </v:shape>
              </v:group>
              <w10:wrap anchorx="page" anchory="page"/>
            </v:group>
          </w:pict>
        </mc:Fallback>
      </mc:AlternateContent>
    </w:r>
    <w:r>
      <w:rPr>
        <w:noProof/>
      </w:rPr>
      <mc:AlternateContent>
        <mc:Choice Requires="wps">
          <w:drawing>
            <wp:anchor distT="0" distB="0" distL="114300" distR="114300" simplePos="0" relativeHeight="251662336" behindDoc="1" locked="0" layoutInCell="1" allowOverlap="1" wp14:anchorId="1A836D55" wp14:editId="3F060C47">
              <wp:simplePos x="0" y="0"/>
              <wp:positionH relativeFrom="page">
                <wp:posOffset>901700</wp:posOffset>
              </wp:positionH>
              <wp:positionV relativeFrom="page">
                <wp:posOffset>9284335</wp:posOffset>
              </wp:positionV>
              <wp:extent cx="2313940" cy="165735"/>
              <wp:effectExtent l="0" t="0" r="22860" b="12065"/>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39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14689" w14:textId="77777777" w:rsidR="003E05E4" w:rsidRDefault="003E05E4">
                          <w:pPr>
                            <w:spacing w:after="0" w:line="248" w:lineRule="exact"/>
                            <w:ind w:left="20" w:right="-53"/>
                            <w:rPr>
                              <w:rFonts w:ascii="Cambria" w:eastAsia="Cambria" w:hAnsi="Cambria" w:cs="Cambria"/>
                            </w:rPr>
                          </w:pPr>
                          <w:r>
                            <w:rPr>
                              <w:rFonts w:ascii="Cambria" w:eastAsia="Cambria" w:hAnsi="Cambria" w:cs="Cambria"/>
                              <w:spacing w:val="1"/>
                            </w:rPr>
                            <w:t>N</w:t>
                          </w:r>
                          <w:r>
                            <w:rPr>
                              <w:rFonts w:ascii="Cambria" w:eastAsia="Cambria" w:hAnsi="Cambria" w:cs="Cambria"/>
                              <w:spacing w:val="-1"/>
                            </w:rPr>
                            <w:t>A</w:t>
                          </w:r>
                          <w:r>
                            <w:rPr>
                              <w:rFonts w:ascii="Cambria" w:eastAsia="Cambria" w:hAnsi="Cambria" w:cs="Cambria"/>
                              <w:spacing w:val="1"/>
                            </w:rPr>
                            <w:t>S</w:t>
                          </w:r>
                          <w:r>
                            <w:rPr>
                              <w:rFonts w:ascii="Cambria" w:eastAsia="Cambria" w:hAnsi="Cambria" w:cs="Cambria"/>
                            </w:rPr>
                            <w:t xml:space="preserve">A </w:t>
                          </w:r>
                          <w:r>
                            <w:rPr>
                              <w:rFonts w:ascii="Cambria" w:eastAsia="Cambria" w:hAnsi="Cambria" w:cs="Cambria"/>
                              <w:spacing w:val="-3"/>
                            </w:rPr>
                            <w:t>E</w:t>
                          </w:r>
                          <w:r>
                            <w:rPr>
                              <w:rFonts w:ascii="Cambria" w:eastAsia="Cambria" w:hAnsi="Cambria" w:cs="Cambria"/>
                              <w:spacing w:val="1"/>
                            </w:rPr>
                            <w:t>V</w:t>
                          </w:r>
                          <w:r>
                            <w:rPr>
                              <w:rFonts w:ascii="Cambria" w:eastAsia="Cambria" w:hAnsi="Cambria" w:cs="Cambria"/>
                            </w:rPr>
                            <w:t xml:space="preserve">M </w:t>
                          </w:r>
                          <w:r>
                            <w:rPr>
                              <w:rFonts w:ascii="Cambria" w:eastAsia="Cambria" w:hAnsi="Cambria" w:cs="Cambria"/>
                              <w:spacing w:val="-2"/>
                            </w:rPr>
                            <w:t>I</w:t>
                          </w:r>
                          <w:r>
                            <w:rPr>
                              <w:rFonts w:ascii="Cambria" w:eastAsia="Cambria" w:hAnsi="Cambria" w:cs="Cambria"/>
                              <w:spacing w:val="1"/>
                            </w:rPr>
                            <w:t>m</w:t>
                          </w:r>
                          <w:r>
                            <w:rPr>
                              <w:rFonts w:ascii="Cambria" w:eastAsia="Cambria" w:hAnsi="Cambria" w:cs="Cambria"/>
                            </w:rPr>
                            <w:t>pl</w:t>
                          </w:r>
                          <w:r>
                            <w:rPr>
                              <w:rFonts w:ascii="Cambria" w:eastAsia="Cambria" w:hAnsi="Cambria" w:cs="Cambria"/>
                              <w:spacing w:val="-3"/>
                            </w:rPr>
                            <w:t>e</w:t>
                          </w:r>
                          <w:r>
                            <w:rPr>
                              <w:rFonts w:ascii="Cambria" w:eastAsia="Cambria" w:hAnsi="Cambria" w:cs="Cambria"/>
                              <w:spacing w:val="1"/>
                            </w:rPr>
                            <w:t>m</w:t>
                          </w:r>
                          <w:r>
                            <w:rPr>
                              <w:rFonts w:ascii="Cambria" w:eastAsia="Cambria" w:hAnsi="Cambria" w:cs="Cambria"/>
                            </w:rPr>
                            <w:t>en</w:t>
                          </w:r>
                          <w:r>
                            <w:rPr>
                              <w:rFonts w:ascii="Cambria" w:eastAsia="Cambria" w:hAnsi="Cambria" w:cs="Cambria"/>
                              <w:spacing w:val="-1"/>
                            </w:rPr>
                            <w:t>t</w:t>
                          </w:r>
                          <w:r>
                            <w:rPr>
                              <w:rFonts w:ascii="Cambria" w:eastAsia="Cambria" w:hAnsi="Cambria" w:cs="Cambria"/>
                            </w:rPr>
                            <w:t>a</w:t>
                          </w:r>
                          <w:r>
                            <w:rPr>
                              <w:rFonts w:ascii="Cambria" w:eastAsia="Cambria" w:hAnsi="Cambria" w:cs="Cambria"/>
                              <w:spacing w:val="-3"/>
                            </w:rPr>
                            <w:t>t</w:t>
                          </w:r>
                          <w:r>
                            <w:rPr>
                              <w:rFonts w:ascii="Cambria" w:eastAsia="Cambria" w:hAnsi="Cambria" w:cs="Cambria"/>
                              <w:spacing w:val="-1"/>
                            </w:rPr>
                            <w:t>i</w:t>
                          </w:r>
                          <w:r>
                            <w:rPr>
                              <w:rFonts w:ascii="Cambria" w:eastAsia="Cambria" w:hAnsi="Cambria" w:cs="Cambria"/>
                            </w:rPr>
                            <w:t>on</w:t>
                          </w:r>
                          <w:r>
                            <w:rPr>
                              <w:rFonts w:ascii="Cambria" w:eastAsia="Cambria" w:hAnsi="Cambria" w:cs="Cambria"/>
                              <w:spacing w:val="-1"/>
                            </w:rPr>
                            <w:t xml:space="preserve"> </w:t>
                          </w:r>
                          <w:r>
                            <w:rPr>
                              <w:rFonts w:ascii="Cambria" w:eastAsia="Cambria" w:hAnsi="Cambria" w:cs="Cambria"/>
                            </w:rPr>
                            <w:t>Ha</w:t>
                          </w:r>
                          <w:r>
                            <w:rPr>
                              <w:rFonts w:ascii="Cambria" w:eastAsia="Cambria" w:hAnsi="Cambria" w:cs="Cambria"/>
                              <w:spacing w:val="-1"/>
                            </w:rPr>
                            <w:t>n</w:t>
                          </w:r>
                          <w:r>
                            <w:rPr>
                              <w:rFonts w:ascii="Cambria" w:eastAsia="Cambria" w:hAnsi="Cambria" w:cs="Cambria"/>
                            </w:rPr>
                            <w:t>d</w:t>
                          </w:r>
                          <w:r>
                            <w:rPr>
                              <w:rFonts w:ascii="Cambria" w:eastAsia="Cambria" w:hAnsi="Cambria" w:cs="Cambria"/>
                              <w:spacing w:val="-1"/>
                            </w:rPr>
                            <w:t>b</w:t>
                          </w:r>
                          <w:r>
                            <w:rPr>
                              <w:rFonts w:ascii="Cambria" w:eastAsia="Cambria" w:hAnsi="Cambria" w:cs="Cambria"/>
                            </w:rPr>
                            <w:t>o</w:t>
                          </w:r>
                          <w:r>
                            <w:rPr>
                              <w:rFonts w:ascii="Cambria" w:eastAsia="Cambria" w:hAnsi="Cambria" w:cs="Cambria"/>
                              <w:spacing w:val="1"/>
                            </w:rPr>
                            <w:t>o</w:t>
                          </w:r>
                          <w:r>
                            <w:rPr>
                              <w:rFonts w:ascii="Cambria" w:eastAsia="Cambria" w:hAnsi="Cambria" w:cs="Cambria"/>
                            </w:rPr>
                            <w:t>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836D55" id="_x0000_t202" coordsize="21600,21600" o:spt="202" path="m,l,21600r21600,l21600,xe">
              <v:stroke joinstyle="miter"/>
              <v:path gradientshapeok="t" o:connecttype="rect"/>
            </v:shapetype>
            <v:shape id="Text Box 85" o:spid="_x0000_s1029" type="#_x0000_t202" style="position:absolute;margin-left:71pt;margin-top:731.05pt;width:182.2pt;height:13.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" filled="f" stroked="f">
              <v:textbox inset="0,0,0,0">
                <w:txbxContent>
                  <w:p w14:paraId="69814689" w14:textId="77777777" w:rsidR="003E05E4" w:rsidRDefault="003E05E4">
                    <w:pPr>
                      <w:spacing w:after="0" w:line="248" w:lineRule="exact"/>
                      <w:ind w:left="20" w:right="-53"/>
                      <w:rPr>
                        <w:rFonts w:ascii="Cambria" w:eastAsia="Cambria" w:hAnsi="Cambria" w:cs="Cambria"/>
                      </w:rPr>
                    </w:pPr>
                    <w:r>
                      <w:rPr>
                        <w:rFonts w:ascii="Cambria" w:eastAsia="Cambria" w:hAnsi="Cambria" w:cs="Cambria"/>
                        <w:spacing w:val="1"/>
                      </w:rPr>
                      <w:t>N</w:t>
                    </w:r>
                    <w:r>
                      <w:rPr>
                        <w:rFonts w:ascii="Cambria" w:eastAsia="Cambria" w:hAnsi="Cambria" w:cs="Cambria"/>
                        <w:spacing w:val="-1"/>
                      </w:rPr>
                      <w:t>A</w:t>
                    </w:r>
                    <w:r>
                      <w:rPr>
                        <w:rFonts w:ascii="Cambria" w:eastAsia="Cambria" w:hAnsi="Cambria" w:cs="Cambria"/>
                        <w:spacing w:val="1"/>
                      </w:rPr>
                      <w:t>S</w:t>
                    </w:r>
                    <w:r>
                      <w:rPr>
                        <w:rFonts w:ascii="Cambria" w:eastAsia="Cambria" w:hAnsi="Cambria" w:cs="Cambria"/>
                      </w:rPr>
                      <w:t xml:space="preserve">A </w:t>
                    </w:r>
                    <w:r>
                      <w:rPr>
                        <w:rFonts w:ascii="Cambria" w:eastAsia="Cambria" w:hAnsi="Cambria" w:cs="Cambria"/>
                        <w:spacing w:val="-3"/>
                      </w:rPr>
                      <w:t>E</w:t>
                    </w:r>
                    <w:r>
                      <w:rPr>
                        <w:rFonts w:ascii="Cambria" w:eastAsia="Cambria" w:hAnsi="Cambria" w:cs="Cambria"/>
                        <w:spacing w:val="1"/>
                      </w:rPr>
                      <w:t>V</w:t>
                    </w:r>
                    <w:r>
                      <w:rPr>
                        <w:rFonts w:ascii="Cambria" w:eastAsia="Cambria" w:hAnsi="Cambria" w:cs="Cambria"/>
                      </w:rPr>
                      <w:t xml:space="preserve">M </w:t>
                    </w:r>
                    <w:r>
                      <w:rPr>
                        <w:rFonts w:ascii="Cambria" w:eastAsia="Cambria" w:hAnsi="Cambria" w:cs="Cambria"/>
                        <w:spacing w:val="-2"/>
                      </w:rPr>
                      <w:t>I</w:t>
                    </w:r>
                    <w:r>
                      <w:rPr>
                        <w:rFonts w:ascii="Cambria" w:eastAsia="Cambria" w:hAnsi="Cambria" w:cs="Cambria"/>
                        <w:spacing w:val="1"/>
                      </w:rPr>
                      <w:t>m</w:t>
                    </w:r>
                    <w:r>
                      <w:rPr>
                        <w:rFonts w:ascii="Cambria" w:eastAsia="Cambria" w:hAnsi="Cambria" w:cs="Cambria"/>
                      </w:rPr>
                      <w:t>pl</w:t>
                    </w:r>
                    <w:r>
                      <w:rPr>
                        <w:rFonts w:ascii="Cambria" w:eastAsia="Cambria" w:hAnsi="Cambria" w:cs="Cambria"/>
                        <w:spacing w:val="-3"/>
                      </w:rPr>
                      <w:t>e</w:t>
                    </w:r>
                    <w:r>
                      <w:rPr>
                        <w:rFonts w:ascii="Cambria" w:eastAsia="Cambria" w:hAnsi="Cambria" w:cs="Cambria"/>
                        <w:spacing w:val="1"/>
                      </w:rPr>
                      <w:t>m</w:t>
                    </w:r>
                    <w:r>
                      <w:rPr>
                        <w:rFonts w:ascii="Cambria" w:eastAsia="Cambria" w:hAnsi="Cambria" w:cs="Cambria"/>
                      </w:rPr>
                      <w:t>en</w:t>
                    </w:r>
                    <w:r>
                      <w:rPr>
                        <w:rFonts w:ascii="Cambria" w:eastAsia="Cambria" w:hAnsi="Cambria" w:cs="Cambria"/>
                        <w:spacing w:val="-1"/>
                      </w:rPr>
                      <w:t>t</w:t>
                    </w:r>
                    <w:r>
                      <w:rPr>
                        <w:rFonts w:ascii="Cambria" w:eastAsia="Cambria" w:hAnsi="Cambria" w:cs="Cambria"/>
                      </w:rPr>
                      <w:t>a</w:t>
                    </w:r>
                    <w:r>
                      <w:rPr>
                        <w:rFonts w:ascii="Cambria" w:eastAsia="Cambria" w:hAnsi="Cambria" w:cs="Cambria"/>
                        <w:spacing w:val="-3"/>
                      </w:rPr>
                      <w:t>t</w:t>
                    </w:r>
                    <w:r>
                      <w:rPr>
                        <w:rFonts w:ascii="Cambria" w:eastAsia="Cambria" w:hAnsi="Cambria" w:cs="Cambria"/>
                        <w:spacing w:val="-1"/>
                      </w:rPr>
                      <w:t>i</w:t>
                    </w:r>
                    <w:r>
                      <w:rPr>
                        <w:rFonts w:ascii="Cambria" w:eastAsia="Cambria" w:hAnsi="Cambria" w:cs="Cambria"/>
                      </w:rPr>
                      <w:t>on</w:t>
                    </w:r>
                    <w:r>
                      <w:rPr>
                        <w:rFonts w:ascii="Cambria" w:eastAsia="Cambria" w:hAnsi="Cambria" w:cs="Cambria"/>
                        <w:spacing w:val="-1"/>
                      </w:rPr>
                      <w:t xml:space="preserve"> </w:t>
                    </w:r>
                    <w:r>
                      <w:rPr>
                        <w:rFonts w:ascii="Cambria" w:eastAsia="Cambria" w:hAnsi="Cambria" w:cs="Cambria"/>
                      </w:rPr>
                      <w:t>Ha</w:t>
                    </w:r>
                    <w:r>
                      <w:rPr>
                        <w:rFonts w:ascii="Cambria" w:eastAsia="Cambria" w:hAnsi="Cambria" w:cs="Cambria"/>
                        <w:spacing w:val="-1"/>
                      </w:rPr>
                      <w:t>n</w:t>
                    </w:r>
                    <w:r>
                      <w:rPr>
                        <w:rFonts w:ascii="Cambria" w:eastAsia="Cambria" w:hAnsi="Cambria" w:cs="Cambria"/>
                      </w:rPr>
                      <w:t>d</w:t>
                    </w:r>
                    <w:r>
                      <w:rPr>
                        <w:rFonts w:ascii="Cambria" w:eastAsia="Cambria" w:hAnsi="Cambria" w:cs="Cambria"/>
                        <w:spacing w:val="-1"/>
                      </w:rPr>
                      <w:t>b</w:t>
                    </w:r>
                    <w:r>
                      <w:rPr>
                        <w:rFonts w:ascii="Cambria" w:eastAsia="Cambria" w:hAnsi="Cambria" w:cs="Cambria"/>
                      </w:rPr>
                      <w:t>o</w:t>
                    </w:r>
                    <w:r>
                      <w:rPr>
                        <w:rFonts w:ascii="Cambria" w:eastAsia="Cambria" w:hAnsi="Cambria" w:cs="Cambria"/>
                        <w:spacing w:val="1"/>
                      </w:rPr>
                      <w:t>o</w:t>
                    </w:r>
                    <w:r>
                      <w:rPr>
                        <w:rFonts w:ascii="Cambria" w:eastAsia="Cambria" w:hAnsi="Cambria" w:cs="Cambria"/>
                      </w:rPr>
                      <w:t>k</w:t>
                    </w:r>
                  </w:p>
                </w:txbxContent>
              </v:textbox>
              <w10:wrap anchorx="page" anchory="page"/>
            </v:shape>
          </w:pict>
        </mc:Fallback>
      </mc:AlternateContent>
    </w:r>
    <w:r>
      <w:rPr>
        <w:noProof/>
      </w:rPr>
      <mc:AlternateContent>
        <mc:Choice Requires="wps">
          <w:drawing>
            <wp:anchor distT="0" distB="0" distL="114300" distR="114300" simplePos="0" relativeHeight="251663360" behindDoc="1" locked="0" layoutInCell="1" allowOverlap="1" wp14:anchorId="6611D4AF" wp14:editId="5519360F">
              <wp:simplePos x="0" y="0"/>
              <wp:positionH relativeFrom="page">
                <wp:posOffset>6343650</wp:posOffset>
              </wp:positionH>
              <wp:positionV relativeFrom="page">
                <wp:posOffset>9284335</wp:posOffset>
              </wp:positionV>
              <wp:extent cx="528955" cy="165735"/>
              <wp:effectExtent l="0" t="0" r="4445" b="12065"/>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9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69309" w14:textId="77777777" w:rsidR="003E05E4" w:rsidRDefault="003E05E4">
                          <w:pPr>
                            <w:spacing w:after="0" w:line="248" w:lineRule="exact"/>
                            <w:ind w:left="20" w:right="-53"/>
                            <w:rPr>
                              <w:rFonts w:ascii="Cambria" w:eastAsia="Cambria" w:hAnsi="Cambria" w:cs="Cambria"/>
                            </w:rPr>
                          </w:pPr>
                          <w:r>
                            <w:rPr>
                              <w:rFonts w:ascii="Cambria" w:eastAsia="Cambria" w:hAnsi="Cambria" w:cs="Cambria"/>
                            </w:rPr>
                            <w:t>Pa</w:t>
                          </w:r>
                          <w:r>
                            <w:rPr>
                              <w:rFonts w:ascii="Cambria" w:eastAsia="Cambria" w:hAnsi="Cambria" w:cs="Cambria"/>
                              <w:spacing w:val="-2"/>
                            </w:rPr>
                            <w:t>g</w:t>
                          </w:r>
                          <w:r>
                            <w:rPr>
                              <w:rFonts w:ascii="Cambria" w:eastAsia="Cambria" w:hAnsi="Cambria" w:cs="Cambria"/>
                            </w:rPr>
                            <w:t xml:space="preserve">e </w:t>
                          </w:r>
                          <w:r>
                            <w:rPr>
                              <w:rFonts w:ascii="Cambria" w:eastAsia="Cambria" w:hAnsi="Cambria" w:cs="Cambria"/>
                              <w:spacing w:val="-1"/>
                            </w:rPr>
                            <w:t>v</w:t>
                          </w:r>
                          <w:r>
                            <w:rPr>
                              <w:rFonts w:ascii="Cambria" w:eastAsia="Cambria" w:hAnsi="Cambria" w:cs="Cambria"/>
                              <w:spacing w:val="1"/>
                            </w:rPr>
                            <w:t>ii</w:t>
                          </w:r>
                          <w:r>
                            <w:rPr>
                              <w:rFonts w:ascii="Cambria" w:eastAsia="Cambria" w:hAnsi="Cambria" w:cs="Cambria"/>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11D4AF" id="Text Box 83" o:spid="_x0000_s1030" type="#_x0000_t202" style="position:absolute;margin-left:499.5pt;margin-top:731.05pt;width:41.65pt;height:13.0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" filled="f" stroked="f">
              <v:textbox inset="0,0,0,0">
                <w:txbxContent>
                  <w:p w14:paraId="70369309" w14:textId="77777777" w:rsidR="003E05E4" w:rsidRDefault="003E05E4">
                    <w:pPr>
                      <w:spacing w:after="0" w:line="248" w:lineRule="exact"/>
                      <w:ind w:left="20" w:right="-53"/>
                      <w:rPr>
                        <w:rFonts w:ascii="Cambria" w:eastAsia="Cambria" w:hAnsi="Cambria" w:cs="Cambria"/>
                      </w:rPr>
                    </w:pPr>
                    <w:r>
                      <w:rPr>
                        <w:rFonts w:ascii="Cambria" w:eastAsia="Cambria" w:hAnsi="Cambria" w:cs="Cambria"/>
                      </w:rPr>
                      <w:t>Pa</w:t>
                    </w:r>
                    <w:r>
                      <w:rPr>
                        <w:rFonts w:ascii="Cambria" w:eastAsia="Cambria" w:hAnsi="Cambria" w:cs="Cambria"/>
                        <w:spacing w:val="-2"/>
                      </w:rPr>
                      <w:t>g</w:t>
                    </w:r>
                    <w:r>
                      <w:rPr>
                        <w:rFonts w:ascii="Cambria" w:eastAsia="Cambria" w:hAnsi="Cambria" w:cs="Cambria"/>
                      </w:rPr>
                      <w:t xml:space="preserve">e </w:t>
                    </w:r>
                    <w:r>
                      <w:rPr>
                        <w:rFonts w:ascii="Cambria" w:eastAsia="Cambria" w:hAnsi="Cambria" w:cs="Cambria"/>
                        <w:spacing w:val="-1"/>
                      </w:rPr>
                      <w:t>v</w:t>
                    </w:r>
                    <w:r>
                      <w:rPr>
                        <w:rFonts w:ascii="Cambria" w:eastAsia="Cambria" w:hAnsi="Cambria" w:cs="Cambria"/>
                        <w:spacing w:val="1"/>
                      </w:rPr>
                      <w:t>ii</w:t>
                    </w:r>
                    <w:r>
                      <w:rPr>
                        <w:rFonts w:ascii="Cambria" w:eastAsia="Cambria" w:hAnsi="Cambria" w:cs="Cambria"/>
                      </w:rPr>
                      <w:t>i</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8"/>
      </w:rPr>
      <w:id w:val="-2056766177"/>
      <w:docPartObj>
        <w:docPartGallery w:val="Page Numbers (Bottom of Page)"/>
        <w:docPartUnique/>
      </w:docPartObj>
    </w:sdtPr>
    <w:sdtEndPr>
      <w:rPr>
        <w:noProof/>
        <w:sz w:val="22"/>
      </w:rPr>
    </w:sdtEndPr>
    <w:sdtContent>
      <w:p w14:paraId="2C2CA2E8" w14:textId="55E66FB7" w:rsidR="003E05E4" w:rsidRDefault="003E05E4" w:rsidP="0044275C">
        <w:pPr>
          <w:pStyle w:val="Footer"/>
          <w:jc w:val="right"/>
        </w:pPr>
        <w:r w:rsidRPr="0044275C">
          <w:rPr>
            <w:noProof/>
            <w:sz w:val="18"/>
          </w:rPr>
          <mc:AlternateContent>
            <mc:Choice Requires="wps">
              <w:drawing>
                <wp:anchor distT="0" distB="0" distL="114300" distR="114300" simplePos="0" relativeHeight="251711488" behindDoc="1" locked="0" layoutInCell="1" allowOverlap="1" wp14:anchorId="052C931E" wp14:editId="1A149C4D">
                  <wp:simplePos x="0" y="0"/>
                  <wp:positionH relativeFrom="page">
                    <wp:posOffset>914400</wp:posOffset>
                  </wp:positionH>
                  <wp:positionV relativeFrom="page">
                    <wp:posOffset>9279890</wp:posOffset>
                  </wp:positionV>
                  <wp:extent cx="2313940" cy="165735"/>
                  <wp:effectExtent l="0" t="0" r="22860" b="12065"/>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39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388A8" w14:textId="77777777" w:rsidR="003E05E4" w:rsidRPr="00E75A88" w:rsidRDefault="003E05E4" w:rsidP="0044275C">
                              <w:pPr>
                                <w:spacing w:after="0" w:line="248" w:lineRule="exact"/>
                                <w:ind w:left="20" w:right="-53"/>
                                <w:rPr>
                                  <w:rFonts w:eastAsia="Cambria" w:cs="Arial"/>
                                  <w:sz w:val="18"/>
                                  <w:szCs w:val="18"/>
                                </w:rPr>
                              </w:pPr>
                              <w:r w:rsidRPr="00E75A88">
                                <w:rPr>
                                  <w:rFonts w:eastAsia="Cambria" w:cs="Arial"/>
                                  <w:spacing w:val="1"/>
                                  <w:sz w:val="18"/>
                                  <w:szCs w:val="18"/>
                                </w:rPr>
                                <w:t>N</w:t>
                              </w:r>
                              <w:r w:rsidRPr="00E75A88">
                                <w:rPr>
                                  <w:rFonts w:eastAsia="Cambria" w:cs="Arial"/>
                                  <w:spacing w:val="-1"/>
                                  <w:sz w:val="18"/>
                                  <w:szCs w:val="18"/>
                                </w:rPr>
                                <w:t>A</w:t>
                              </w:r>
                              <w:r w:rsidRPr="00E75A88">
                                <w:rPr>
                                  <w:rFonts w:eastAsia="Cambria" w:cs="Arial"/>
                                  <w:spacing w:val="1"/>
                                  <w:sz w:val="18"/>
                                  <w:szCs w:val="18"/>
                                </w:rPr>
                                <w:t>S</w:t>
                              </w:r>
                              <w:r w:rsidRPr="00E75A88">
                                <w:rPr>
                                  <w:rFonts w:eastAsia="Cambria" w:cs="Arial"/>
                                  <w:sz w:val="18"/>
                                  <w:szCs w:val="18"/>
                                </w:rPr>
                                <w:t xml:space="preserve">A </w:t>
                              </w:r>
                              <w:r w:rsidRPr="00E75A88">
                                <w:rPr>
                                  <w:rFonts w:eastAsia="Cambria" w:cs="Arial"/>
                                  <w:spacing w:val="-3"/>
                                  <w:sz w:val="18"/>
                                  <w:szCs w:val="18"/>
                                </w:rPr>
                                <w:t>E</w:t>
                              </w:r>
                              <w:r w:rsidRPr="00E75A88">
                                <w:rPr>
                                  <w:rFonts w:eastAsia="Cambria" w:cs="Arial"/>
                                  <w:spacing w:val="1"/>
                                  <w:sz w:val="18"/>
                                  <w:szCs w:val="18"/>
                                </w:rPr>
                                <w:t>V</w:t>
                              </w:r>
                              <w:r w:rsidRPr="00E75A88">
                                <w:rPr>
                                  <w:rFonts w:eastAsia="Cambria" w:cs="Arial"/>
                                  <w:sz w:val="18"/>
                                  <w:szCs w:val="18"/>
                                </w:rPr>
                                <w:t>M System Description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2C931E" id="_x0000_t202" coordsize="21600,21600" o:spt="202" path="m,l,21600r21600,l21600,xe">
                  <v:stroke joinstyle="miter"/>
                  <v:path gradientshapeok="t" o:connecttype="rect"/>
                </v:shapetype>
                <v:shape id="Text Box 78" o:spid="_x0000_s1041" type="#_x0000_t202" style="position:absolute;left:0;text-align:left;margin-left:1in;margin-top:730.7pt;width:182.2pt;height:13.05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" filled="f" stroked="f">
                  <v:textbox inset="0,0,0,0">
                    <w:txbxContent>
                      <w:p w14:paraId="17E388A8" w14:textId="77777777" w:rsidR="003E05E4" w:rsidRPr="00E75A88" w:rsidRDefault="003E05E4" w:rsidP="0044275C">
                        <w:pPr>
                          <w:spacing w:after="0" w:line="248" w:lineRule="exact"/>
                          <w:ind w:left="20" w:right="-53"/>
                          <w:rPr>
                            <w:rFonts w:eastAsia="Cambria" w:cs="Arial"/>
                            <w:sz w:val="18"/>
                            <w:szCs w:val="18"/>
                          </w:rPr>
                        </w:pPr>
                        <w:r w:rsidRPr="00E75A88">
                          <w:rPr>
                            <w:rFonts w:eastAsia="Cambria" w:cs="Arial"/>
                            <w:spacing w:val="1"/>
                            <w:sz w:val="18"/>
                            <w:szCs w:val="18"/>
                          </w:rPr>
                          <w:t>N</w:t>
                        </w:r>
                        <w:r w:rsidRPr="00E75A88">
                          <w:rPr>
                            <w:rFonts w:eastAsia="Cambria" w:cs="Arial"/>
                            <w:spacing w:val="-1"/>
                            <w:sz w:val="18"/>
                            <w:szCs w:val="18"/>
                          </w:rPr>
                          <w:t>A</w:t>
                        </w:r>
                        <w:r w:rsidRPr="00E75A88">
                          <w:rPr>
                            <w:rFonts w:eastAsia="Cambria" w:cs="Arial"/>
                            <w:spacing w:val="1"/>
                            <w:sz w:val="18"/>
                            <w:szCs w:val="18"/>
                          </w:rPr>
                          <w:t>S</w:t>
                        </w:r>
                        <w:r w:rsidRPr="00E75A88">
                          <w:rPr>
                            <w:rFonts w:eastAsia="Cambria" w:cs="Arial"/>
                            <w:sz w:val="18"/>
                            <w:szCs w:val="18"/>
                          </w:rPr>
                          <w:t xml:space="preserve">A </w:t>
                        </w:r>
                        <w:r w:rsidRPr="00E75A88">
                          <w:rPr>
                            <w:rFonts w:eastAsia="Cambria" w:cs="Arial"/>
                            <w:spacing w:val="-3"/>
                            <w:sz w:val="18"/>
                            <w:szCs w:val="18"/>
                          </w:rPr>
                          <w:t>E</w:t>
                        </w:r>
                        <w:r w:rsidRPr="00E75A88">
                          <w:rPr>
                            <w:rFonts w:eastAsia="Cambria" w:cs="Arial"/>
                            <w:spacing w:val="1"/>
                            <w:sz w:val="18"/>
                            <w:szCs w:val="18"/>
                          </w:rPr>
                          <w:t>V</w:t>
                        </w:r>
                        <w:r w:rsidRPr="00E75A88">
                          <w:rPr>
                            <w:rFonts w:eastAsia="Cambria" w:cs="Arial"/>
                            <w:sz w:val="18"/>
                            <w:szCs w:val="18"/>
                          </w:rPr>
                          <w:t>M System Description</w:t>
                        </w:r>
                      </w:p>
                    </w:txbxContent>
                  </v:textbox>
                  <w10:wrap anchorx="page" anchory="page"/>
                </v:shape>
              </w:pict>
            </mc:Fallback>
          </mc:AlternateContent>
        </w:r>
        <w:r w:rsidRPr="0044275C">
          <w:rPr>
            <w:sz w:val="18"/>
          </w:rPr>
          <w:t xml:space="preserve">Page </w:t>
        </w:r>
        <w:r w:rsidRPr="0044275C">
          <w:rPr>
            <w:sz w:val="18"/>
          </w:rPr>
          <w:fldChar w:fldCharType="begin"/>
        </w:r>
        <w:r w:rsidRPr="0044275C">
          <w:rPr>
            <w:sz w:val="18"/>
          </w:rPr>
          <w:instrText xml:space="preserve"> PAGE   \* MERGEFORMAT </w:instrText>
        </w:r>
        <w:r w:rsidRPr="0044275C">
          <w:rPr>
            <w:sz w:val="18"/>
          </w:rPr>
          <w:fldChar w:fldCharType="separate"/>
        </w:r>
        <w:r>
          <w:rPr>
            <w:noProof/>
            <w:sz w:val="18"/>
          </w:rPr>
          <w:t>8-12</w:t>
        </w:r>
        <w:r w:rsidRPr="0044275C">
          <w:rPr>
            <w:noProof/>
            <w:sz w:val="18"/>
          </w:rPr>
          <w:fldChar w:fldCharType="end"/>
        </w:r>
      </w:p>
    </w:sdtContent>
  </w:sdt>
  <w:p w14:paraId="477263AA" w14:textId="77777777" w:rsidR="003E05E4" w:rsidRPr="0034203C" w:rsidRDefault="003E05E4" w:rsidP="0034203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8"/>
      </w:rPr>
      <w:id w:val="1856228854"/>
      <w:docPartObj>
        <w:docPartGallery w:val="Page Numbers (Bottom of Page)"/>
        <w:docPartUnique/>
      </w:docPartObj>
    </w:sdtPr>
    <w:sdtEndPr>
      <w:rPr>
        <w:noProof/>
      </w:rPr>
    </w:sdtEndPr>
    <w:sdtContent>
      <w:p w14:paraId="126DD411" w14:textId="311CCB34" w:rsidR="003E05E4" w:rsidRPr="00C04BCD" w:rsidRDefault="003E05E4" w:rsidP="00C04BCD">
        <w:pPr>
          <w:pStyle w:val="Footer"/>
          <w:jc w:val="right"/>
          <w:rPr>
            <w:sz w:val="18"/>
          </w:rPr>
        </w:pPr>
        <w:r w:rsidRPr="00C04BCD">
          <w:rPr>
            <w:noProof/>
            <w:sz w:val="18"/>
          </w:rPr>
          <mc:AlternateContent>
            <mc:Choice Requires="wps">
              <w:drawing>
                <wp:anchor distT="0" distB="0" distL="114300" distR="114300" simplePos="0" relativeHeight="251713536" behindDoc="1" locked="0" layoutInCell="1" allowOverlap="1" wp14:anchorId="31FF3E2D" wp14:editId="2801205D">
                  <wp:simplePos x="0" y="0"/>
                  <wp:positionH relativeFrom="page">
                    <wp:posOffset>914400</wp:posOffset>
                  </wp:positionH>
                  <wp:positionV relativeFrom="page">
                    <wp:posOffset>9279890</wp:posOffset>
                  </wp:positionV>
                  <wp:extent cx="2313940" cy="165735"/>
                  <wp:effectExtent l="0" t="0" r="22860" b="12065"/>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39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17BA1" w14:textId="77777777" w:rsidR="003E05E4" w:rsidRPr="00E75A88" w:rsidRDefault="003E05E4" w:rsidP="00C04BCD">
                              <w:pPr>
                                <w:spacing w:after="0" w:line="248" w:lineRule="exact"/>
                                <w:ind w:left="20" w:right="-53"/>
                                <w:rPr>
                                  <w:rFonts w:eastAsia="Cambria" w:cs="Arial"/>
                                  <w:sz w:val="18"/>
                                  <w:szCs w:val="18"/>
                                </w:rPr>
                              </w:pPr>
                              <w:r w:rsidRPr="00E75A88">
                                <w:rPr>
                                  <w:rFonts w:eastAsia="Cambria" w:cs="Arial"/>
                                  <w:spacing w:val="1"/>
                                  <w:sz w:val="18"/>
                                  <w:szCs w:val="18"/>
                                </w:rPr>
                                <w:t>N</w:t>
                              </w:r>
                              <w:r w:rsidRPr="00E75A88">
                                <w:rPr>
                                  <w:rFonts w:eastAsia="Cambria" w:cs="Arial"/>
                                  <w:spacing w:val="-1"/>
                                  <w:sz w:val="18"/>
                                  <w:szCs w:val="18"/>
                                </w:rPr>
                                <w:t>A</w:t>
                              </w:r>
                              <w:r w:rsidRPr="00E75A88">
                                <w:rPr>
                                  <w:rFonts w:eastAsia="Cambria" w:cs="Arial"/>
                                  <w:spacing w:val="1"/>
                                  <w:sz w:val="18"/>
                                  <w:szCs w:val="18"/>
                                </w:rPr>
                                <w:t>S</w:t>
                              </w:r>
                              <w:r w:rsidRPr="00E75A88">
                                <w:rPr>
                                  <w:rFonts w:eastAsia="Cambria" w:cs="Arial"/>
                                  <w:sz w:val="18"/>
                                  <w:szCs w:val="18"/>
                                </w:rPr>
                                <w:t xml:space="preserve">A </w:t>
                              </w:r>
                              <w:r w:rsidRPr="00E75A88">
                                <w:rPr>
                                  <w:rFonts w:eastAsia="Cambria" w:cs="Arial"/>
                                  <w:spacing w:val="-3"/>
                                  <w:sz w:val="18"/>
                                  <w:szCs w:val="18"/>
                                </w:rPr>
                                <w:t>E</w:t>
                              </w:r>
                              <w:r w:rsidRPr="00E75A88">
                                <w:rPr>
                                  <w:rFonts w:eastAsia="Cambria" w:cs="Arial"/>
                                  <w:spacing w:val="1"/>
                                  <w:sz w:val="18"/>
                                  <w:szCs w:val="18"/>
                                </w:rPr>
                                <w:t>V</w:t>
                              </w:r>
                              <w:r w:rsidRPr="00E75A88">
                                <w:rPr>
                                  <w:rFonts w:eastAsia="Cambria" w:cs="Arial"/>
                                  <w:sz w:val="18"/>
                                  <w:szCs w:val="18"/>
                                </w:rPr>
                                <w:t>M System Description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FF3E2D" id="_x0000_t202" coordsize="21600,21600" o:spt="202" path="m,l,21600r21600,l21600,xe">
                  <v:stroke joinstyle="miter"/>
                  <v:path gradientshapeok="t" o:connecttype="rect"/>
                </v:shapetype>
                <v:shape id="Text Box 79" o:spid="_x0000_s1042" type="#_x0000_t202" style="position:absolute;left:0;text-align:left;margin-left:1in;margin-top:730.7pt;width:182.2pt;height:13.05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" filled="f" stroked="f">
                  <v:textbox inset="0,0,0,0">
                    <w:txbxContent>
                      <w:p w14:paraId="0B517BA1" w14:textId="77777777" w:rsidR="003E05E4" w:rsidRPr="00E75A88" w:rsidRDefault="003E05E4" w:rsidP="00C04BCD">
                        <w:pPr>
                          <w:spacing w:after="0" w:line="248" w:lineRule="exact"/>
                          <w:ind w:left="20" w:right="-53"/>
                          <w:rPr>
                            <w:rFonts w:eastAsia="Cambria" w:cs="Arial"/>
                            <w:sz w:val="18"/>
                            <w:szCs w:val="18"/>
                          </w:rPr>
                        </w:pPr>
                        <w:r w:rsidRPr="00E75A88">
                          <w:rPr>
                            <w:rFonts w:eastAsia="Cambria" w:cs="Arial"/>
                            <w:spacing w:val="1"/>
                            <w:sz w:val="18"/>
                            <w:szCs w:val="18"/>
                          </w:rPr>
                          <w:t>N</w:t>
                        </w:r>
                        <w:r w:rsidRPr="00E75A88">
                          <w:rPr>
                            <w:rFonts w:eastAsia="Cambria" w:cs="Arial"/>
                            <w:spacing w:val="-1"/>
                            <w:sz w:val="18"/>
                            <w:szCs w:val="18"/>
                          </w:rPr>
                          <w:t>A</w:t>
                        </w:r>
                        <w:r w:rsidRPr="00E75A88">
                          <w:rPr>
                            <w:rFonts w:eastAsia="Cambria" w:cs="Arial"/>
                            <w:spacing w:val="1"/>
                            <w:sz w:val="18"/>
                            <w:szCs w:val="18"/>
                          </w:rPr>
                          <w:t>S</w:t>
                        </w:r>
                        <w:r w:rsidRPr="00E75A88">
                          <w:rPr>
                            <w:rFonts w:eastAsia="Cambria" w:cs="Arial"/>
                            <w:sz w:val="18"/>
                            <w:szCs w:val="18"/>
                          </w:rPr>
                          <w:t xml:space="preserve">A </w:t>
                        </w:r>
                        <w:r w:rsidRPr="00E75A88">
                          <w:rPr>
                            <w:rFonts w:eastAsia="Cambria" w:cs="Arial"/>
                            <w:spacing w:val="-3"/>
                            <w:sz w:val="18"/>
                            <w:szCs w:val="18"/>
                          </w:rPr>
                          <w:t>E</w:t>
                        </w:r>
                        <w:r w:rsidRPr="00E75A88">
                          <w:rPr>
                            <w:rFonts w:eastAsia="Cambria" w:cs="Arial"/>
                            <w:spacing w:val="1"/>
                            <w:sz w:val="18"/>
                            <w:szCs w:val="18"/>
                          </w:rPr>
                          <w:t>V</w:t>
                        </w:r>
                        <w:r w:rsidRPr="00E75A88">
                          <w:rPr>
                            <w:rFonts w:eastAsia="Cambria" w:cs="Arial"/>
                            <w:sz w:val="18"/>
                            <w:szCs w:val="18"/>
                          </w:rPr>
                          <w:t>M System Description</w:t>
                        </w:r>
                      </w:p>
                    </w:txbxContent>
                  </v:textbox>
                  <w10:wrap anchorx="page" anchory="page"/>
                </v:shape>
              </w:pict>
            </mc:Fallback>
          </mc:AlternateContent>
        </w:r>
        <w:r w:rsidRPr="00C04BCD">
          <w:rPr>
            <w:sz w:val="18"/>
          </w:rPr>
          <w:t xml:space="preserve">Page </w:t>
        </w:r>
        <w:r w:rsidRPr="00C04BCD">
          <w:rPr>
            <w:sz w:val="18"/>
          </w:rPr>
          <w:fldChar w:fldCharType="begin"/>
        </w:r>
        <w:r w:rsidRPr="00C04BCD">
          <w:rPr>
            <w:sz w:val="18"/>
          </w:rPr>
          <w:instrText xml:space="preserve"> PAGE   \* MERGEFORMAT </w:instrText>
        </w:r>
        <w:r w:rsidRPr="00C04BCD">
          <w:rPr>
            <w:sz w:val="18"/>
          </w:rPr>
          <w:fldChar w:fldCharType="separate"/>
        </w:r>
        <w:r>
          <w:rPr>
            <w:noProof/>
            <w:sz w:val="18"/>
          </w:rPr>
          <w:t>9-11</w:t>
        </w:r>
        <w:r w:rsidRPr="00C04BCD">
          <w:rPr>
            <w:noProof/>
            <w:sz w:val="18"/>
          </w:rPr>
          <w:fldChar w:fldCharType="end"/>
        </w:r>
      </w:p>
    </w:sdtContent>
  </w:sdt>
  <w:p w14:paraId="1A6D44DA" w14:textId="77777777" w:rsidR="003E05E4" w:rsidRPr="0034203C" w:rsidRDefault="003E05E4" w:rsidP="0034203C">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05675918"/>
      <w:docPartObj>
        <w:docPartGallery w:val="Page Numbers (Bottom of Page)"/>
        <w:docPartUnique/>
      </w:docPartObj>
    </w:sdtPr>
    <w:sdtEndPr>
      <w:rPr>
        <w:noProof/>
      </w:rPr>
    </w:sdtEndPr>
    <w:sdtContent>
      <w:p w14:paraId="6190943E" w14:textId="4EBF20E0" w:rsidR="003E05E4" w:rsidRDefault="003E05E4">
        <w:pPr>
          <w:pStyle w:val="Footer"/>
          <w:jc w:val="center"/>
        </w:pPr>
        <w:r>
          <w:fldChar w:fldCharType="begin"/>
        </w:r>
        <w:r>
          <w:instrText xml:space="preserve"> PAGE   \* MERGEFORMAT </w:instrText>
        </w:r>
        <w:r>
          <w:fldChar w:fldCharType="separate"/>
        </w:r>
        <w:r>
          <w:rPr>
            <w:noProof/>
          </w:rPr>
          <w:t>4</w:t>
        </w:r>
        <w:r>
          <w:rPr>
            <w:noProof/>
          </w:rPr>
          <w:fldChar w:fldCharType="end"/>
        </w:r>
      </w:p>
    </w:sdtContent>
  </w:sdt>
  <w:p w14:paraId="0294092F" w14:textId="77777777" w:rsidR="003E05E4" w:rsidRPr="0034203C" w:rsidRDefault="003E05E4" w:rsidP="0034203C">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5ED301" w14:textId="6846E8BA" w:rsidR="003E05E4" w:rsidRDefault="003E05E4">
    <w:pPr>
      <w:pStyle w:val="Footer"/>
    </w:pPr>
    <w:r>
      <w:t xml:space="preserve">System Description Document </w:t>
    </w:r>
    <w:r>
      <w:tab/>
    </w:r>
    <w:r>
      <w:tab/>
      <w:t xml:space="preserve">Page </w:t>
    </w:r>
    <w:r>
      <w:fldChar w:fldCharType="begin"/>
    </w:r>
    <w:r>
      <w:instrText xml:space="preserve"> PAGE   \* MERGEFORMAT </w:instrText>
    </w:r>
    <w:r>
      <w:fldChar w:fldCharType="separate"/>
    </w:r>
    <w:r>
      <w:rPr>
        <w:noProof/>
      </w:rPr>
      <w:t>36</w:t>
    </w:r>
    <w:r>
      <w:rPr>
        <w:noProof/>
      </w:rPr>
      <w:fldChar w:fldCharType="end"/>
    </w:r>
  </w:p>
  <w:p w14:paraId="75D1BD38" w14:textId="77777777" w:rsidR="003E05E4" w:rsidRPr="0034203C" w:rsidRDefault="003E05E4" w:rsidP="00E97E3A">
    <w:pPr>
      <w:tabs>
        <w:tab w:val="left" w:pos="2733"/>
      </w:tabs>
      <w:spacing w:after="0" w:line="200" w:lineRule="exact"/>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CA5DBE" w14:textId="77777777" w:rsidR="003E05E4" w:rsidRDefault="003E05E4">
    <w:pPr>
      <w:spacing w:after="0" w:line="200" w:lineRule="exact"/>
      <w:rPr>
        <w:sz w:val="20"/>
        <w:szCs w:val="20"/>
      </w:rPr>
    </w:pPr>
    <w:r>
      <w:rPr>
        <w:noProof/>
      </w:rPr>
      <mc:AlternateContent>
        <mc:Choice Requires="wps">
          <w:drawing>
            <wp:anchor distT="0" distB="0" distL="114300" distR="114300" simplePos="0" relativeHeight="251660288" behindDoc="1" locked="0" layoutInCell="1" allowOverlap="1" wp14:anchorId="433BBA49" wp14:editId="65665E61">
              <wp:simplePos x="0" y="0"/>
              <wp:positionH relativeFrom="page">
                <wp:posOffset>6381750</wp:posOffset>
              </wp:positionH>
              <wp:positionV relativeFrom="page">
                <wp:posOffset>9286875</wp:posOffset>
              </wp:positionV>
              <wp:extent cx="790575" cy="165735"/>
              <wp:effectExtent l="0" t="0" r="22225" b="12065"/>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408AD" w14:textId="1FEFDF47" w:rsidR="003E05E4" w:rsidRPr="00E75A88" w:rsidRDefault="003E05E4" w:rsidP="00754950">
                          <w:pPr>
                            <w:spacing w:after="0" w:line="248" w:lineRule="exact"/>
                            <w:ind w:left="20" w:right="-20"/>
                            <w:jc w:val="center"/>
                            <w:rPr>
                              <w:rFonts w:eastAsia="Cambria" w:cs="Arial"/>
                              <w:sz w:val="18"/>
                            </w:rPr>
                          </w:pPr>
                          <w:r w:rsidRPr="00E75A88">
                            <w:rPr>
                              <w:rFonts w:cs="Arial"/>
                              <w:sz w:val="18"/>
                            </w:rPr>
                            <w:fldChar w:fldCharType="begin"/>
                          </w:r>
                          <w:r w:rsidRPr="00E75A88">
                            <w:rPr>
                              <w:rFonts w:eastAsia="Cambria" w:cs="Arial"/>
                              <w:sz w:val="18"/>
                            </w:rPr>
                            <w:instrText xml:space="preserve"> PAGE </w:instrText>
                          </w:r>
                          <w:r w:rsidRPr="00E75A88">
                            <w:rPr>
                              <w:rFonts w:cs="Arial"/>
                              <w:sz w:val="18"/>
                            </w:rPr>
                            <w:fldChar w:fldCharType="separate"/>
                          </w:r>
                          <w:r>
                            <w:rPr>
                              <w:rFonts w:eastAsia="Cambria" w:cs="Arial"/>
                              <w:noProof/>
                              <w:sz w:val="18"/>
                            </w:rPr>
                            <w:t>vii</w:t>
                          </w:r>
                          <w:r w:rsidRPr="00E75A88">
                            <w:rPr>
                              <w:rFonts w:cs="Arial"/>
                              <w:sz w:val="18"/>
                            </w:rPr>
                            <w:fldChar w:fldCharType="end"/>
                          </w:r>
                        </w:p>
                        <w:p w14:paraId="18DD936A" w14:textId="771E4798" w:rsidR="003E05E4" w:rsidRPr="00E75A88" w:rsidRDefault="003E05E4" w:rsidP="00754950">
                          <w:pPr>
                            <w:spacing w:after="0" w:line="248" w:lineRule="exact"/>
                            <w:ind w:left="20" w:right="-20"/>
                            <w:jc w:val="center"/>
                            <w:rPr>
                              <w:rFonts w:eastAsia="Cambria" w:cs="Arial"/>
                              <w:sz w:val="18"/>
                            </w:rPr>
                          </w:pPr>
                          <w:r w:rsidRPr="00E75A88">
                            <w:rPr>
                              <w:rFonts w:cs="Arial"/>
                              <w:sz w:val="18"/>
                            </w:rPr>
                            <w:fldChar w:fldCharType="begin"/>
                          </w:r>
                          <w:r w:rsidRPr="00E75A88">
                            <w:rPr>
                              <w:rFonts w:eastAsia="Cambria" w:cs="Arial"/>
                              <w:sz w:val="18"/>
                            </w:rPr>
                            <w:instrText xml:space="preserve"> PAGE </w:instrText>
                          </w:r>
                          <w:r w:rsidRPr="00E75A88">
                            <w:rPr>
                              <w:rFonts w:cs="Arial"/>
                              <w:sz w:val="18"/>
                            </w:rPr>
                            <w:fldChar w:fldCharType="separate"/>
                          </w:r>
                          <w:r>
                            <w:rPr>
                              <w:rFonts w:eastAsia="Cambria" w:cs="Arial"/>
                              <w:noProof/>
                              <w:sz w:val="18"/>
                            </w:rPr>
                            <w:t>vii</w:t>
                          </w:r>
                          <w:r w:rsidRPr="00E75A88">
                            <w:rPr>
                              <w:rFonts w:cs="Arial"/>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3BBA49" id="_x0000_t202" coordsize="21600,21600" o:spt="202" path="m,l,21600r21600,l21600,xe">
              <v:stroke joinstyle="miter"/>
              <v:path gradientshapeok="t" o:connecttype="rect"/>
            </v:shapetype>
            <v:shape id="Text Box 80" o:spid="_x0000_s1031" type="#_x0000_t202" style="position:absolute;margin-left:502.5pt;margin-top:731.25pt;width:62.25pt;height:13.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" filled="f" stroked="f">
              <v:textbox inset="0,0,0,0">
                <w:txbxContent>
                  <w:p w14:paraId="1E5408AD" w14:textId="1FEFDF47" w:rsidR="003E05E4" w:rsidRPr="00E75A88" w:rsidRDefault="003E05E4" w:rsidP="00754950">
                    <w:pPr>
                      <w:spacing w:after="0" w:line="248" w:lineRule="exact"/>
                      <w:ind w:left="20" w:right="-20"/>
                      <w:jc w:val="center"/>
                      <w:rPr>
                        <w:rFonts w:eastAsia="Cambria" w:cs="Arial"/>
                        <w:sz w:val="18"/>
                      </w:rPr>
                    </w:pPr>
                    <w:r w:rsidRPr="00E75A88">
                      <w:rPr>
                        <w:rFonts w:cs="Arial"/>
                        <w:sz w:val="18"/>
                      </w:rPr>
                      <w:fldChar w:fldCharType="begin"/>
                    </w:r>
                    <w:r w:rsidRPr="00E75A88">
                      <w:rPr>
                        <w:rFonts w:eastAsia="Cambria" w:cs="Arial"/>
                        <w:sz w:val="18"/>
                      </w:rPr>
                      <w:instrText xml:space="preserve"> PAGE </w:instrText>
                    </w:r>
                    <w:r w:rsidRPr="00E75A88">
                      <w:rPr>
                        <w:rFonts w:cs="Arial"/>
                        <w:sz w:val="18"/>
                      </w:rPr>
                      <w:fldChar w:fldCharType="separate"/>
                    </w:r>
                    <w:r>
                      <w:rPr>
                        <w:rFonts w:eastAsia="Cambria" w:cs="Arial"/>
                        <w:noProof/>
                        <w:sz w:val="18"/>
                      </w:rPr>
                      <w:t>vii</w:t>
                    </w:r>
                    <w:r w:rsidRPr="00E75A88">
                      <w:rPr>
                        <w:rFonts w:cs="Arial"/>
                        <w:sz w:val="18"/>
                      </w:rPr>
                      <w:fldChar w:fldCharType="end"/>
                    </w:r>
                  </w:p>
                  <w:p w14:paraId="18DD936A" w14:textId="771E4798" w:rsidR="003E05E4" w:rsidRPr="00E75A88" w:rsidRDefault="003E05E4" w:rsidP="00754950">
                    <w:pPr>
                      <w:spacing w:after="0" w:line="248" w:lineRule="exact"/>
                      <w:ind w:left="20" w:right="-20"/>
                      <w:jc w:val="center"/>
                      <w:rPr>
                        <w:rFonts w:eastAsia="Cambria" w:cs="Arial"/>
                        <w:sz w:val="18"/>
                      </w:rPr>
                    </w:pPr>
                    <w:r w:rsidRPr="00E75A88">
                      <w:rPr>
                        <w:rFonts w:cs="Arial"/>
                        <w:sz w:val="18"/>
                      </w:rPr>
                      <w:fldChar w:fldCharType="begin"/>
                    </w:r>
                    <w:r w:rsidRPr="00E75A88">
                      <w:rPr>
                        <w:rFonts w:eastAsia="Cambria" w:cs="Arial"/>
                        <w:sz w:val="18"/>
                      </w:rPr>
                      <w:instrText xml:space="preserve"> PAGE </w:instrText>
                    </w:r>
                    <w:r w:rsidRPr="00E75A88">
                      <w:rPr>
                        <w:rFonts w:cs="Arial"/>
                        <w:sz w:val="18"/>
                      </w:rPr>
                      <w:fldChar w:fldCharType="separate"/>
                    </w:r>
                    <w:r>
                      <w:rPr>
                        <w:rFonts w:eastAsia="Cambria" w:cs="Arial"/>
                        <w:noProof/>
                        <w:sz w:val="18"/>
                      </w:rPr>
                      <w:t>vii</w:t>
                    </w:r>
                    <w:r w:rsidRPr="00E75A88">
                      <w:rPr>
                        <w:rFonts w:cs="Arial"/>
                        <w:sz w:val="18"/>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9264" behindDoc="1" locked="0" layoutInCell="1" allowOverlap="1" wp14:anchorId="233FA39B" wp14:editId="5B742828">
              <wp:simplePos x="0" y="0"/>
              <wp:positionH relativeFrom="page">
                <wp:posOffset>901700</wp:posOffset>
              </wp:positionH>
              <wp:positionV relativeFrom="page">
                <wp:posOffset>9284335</wp:posOffset>
              </wp:positionV>
              <wp:extent cx="2313940" cy="165735"/>
              <wp:effectExtent l="0" t="0" r="22860" b="12065"/>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39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C14DB" w14:textId="77777777" w:rsidR="003E05E4" w:rsidRPr="00E75A88" w:rsidRDefault="003E05E4">
                          <w:pPr>
                            <w:spacing w:after="0" w:line="248" w:lineRule="exact"/>
                            <w:ind w:left="20" w:right="-53"/>
                            <w:rPr>
                              <w:rFonts w:eastAsia="Cambria" w:cs="Arial"/>
                              <w:sz w:val="18"/>
                              <w:szCs w:val="18"/>
                            </w:rPr>
                          </w:pPr>
                          <w:r w:rsidRPr="00E75A88">
                            <w:rPr>
                              <w:rFonts w:eastAsia="Cambria" w:cs="Arial"/>
                              <w:spacing w:val="1"/>
                              <w:sz w:val="18"/>
                              <w:szCs w:val="18"/>
                            </w:rPr>
                            <w:t>N</w:t>
                          </w:r>
                          <w:r w:rsidRPr="00E75A88">
                            <w:rPr>
                              <w:rFonts w:eastAsia="Cambria" w:cs="Arial"/>
                              <w:spacing w:val="-1"/>
                              <w:sz w:val="18"/>
                              <w:szCs w:val="18"/>
                            </w:rPr>
                            <w:t>A</w:t>
                          </w:r>
                          <w:r w:rsidRPr="00E75A88">
                            <w:rPr>
                              <w:rFonts w:eastAsia="Cambria" w:cs="Arial"/>
                              <w:spacing w:val="1"/>
                              <w:sz w:val="18"/>
                              <w:szCs w:val="18"/>
                            </w:rPr>
                            <w:t>S</w:t>
                          </w:r>
                          <w:r w:rsidRPr="00E75A88">
                            <w:rPr>
                              <w:rFonts w:eastAsia="Cambria" w:cs="Arial"/>
                              <w:sz w:val="18"/>
                              <w:szCs w:val="18"/>
                            </w:rPr>
                            <w:t xml:space="preserve">A </w:t>
                          </w:r>
                          <w:r w:rsidRPr="00E75A88">
                            <w:rPr>
                              <w:rFonts w:eastAsia="Cambria" w:cs="Arial"/>
                              <w:spacing w:val="-3"/>
                              <w:sz w:val="18"/>
                              <w:szCs w:val="18"/>
                            </w:rPr>
                            <w:t>E</w:t>
                          </w:r>
                          <w:r w:rsidRPr="00E75A88">
                            <w:rPr>
                              <w:rFonts w:eastAsia="Cambria" w:cs="Arial"/>
                              <w:spacing w:val="1"/>
                              <w:sz w:val="18"/>
                              <w:szCs w:val="18"/>
                            </w:rPr>
                            <w:t>V</w:t>
                          </w:r>
                          <w:r w:rsidRPr="00E75A88">
                            <w:rPr>
                              <w:rFonts w:eastAsia="Cambria" w:cs="Arial"/>
                              <w:sz w:val="18"/>
                              <w:szCs w:val="18"/>
                            </w:rPr>
                            <w:t>M System Description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FA39B" id="Text Box 82" o:spid="_x0000_s1032" type="#_x0000_t202" style="position:absolute;margin-left:71pt;margin-top:731.05pt;width:182.2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" filled="f" stroked="f">
              <v:textbox inset="0,0,0,0">
                <w:txbxContent>
                  <w:p w14:paraId="7F0C14DB" w14:textId="77777777" w:rsidR="003E05E4" w:rsidRPr="00E75A88" w:rsidRDefault="003E05E4">
                    <w:pPr>
                      <w:spacing w:after="0" w:line="248" w:lineRule="exact"/>
                      <w:ind w:left="20" w:right="-53"/>
                      <w:rPr>
                        <w:rFonts w:eastAsia="Cambria" w:cs="Arial"/>
                        <w:sz w:val="18"/>
                        <w:szCs w:val="18"/>
                      </w:rPr>
                    </w:pPr>
                    <w:r w:rsidRPr="00E75A88">
                      <w:rPr>
                        <w:rFonts w:eastAsia="Cambria" w:cs="Arial"/>
                        <w:spacing w:val="1"/>
                        <w:sz w:val="18"/>
                        <w:szCs w:val="18"/>
                      </w:rPr>
                      <w:t>N</w:t>
                    </w:r>
                    <w:r w:rsidRPr="00E75A88">
                      <w:rPr>
                        <w:rFonts w:eastAsia="Cambria" w:cs="Arial"/>
                        <w:spacing w:val="-1"/>
                        <w:sz w:val="18"/>
                        <w:szCs w:val="18"/>
                      </w:rPr>
                      <w:t>A</w:t>
                    </w:r>
                    <w:r w:rsidRPr="00E75A88">
                      <w:rPr>
                        <w:rFonts w:eastAsia="Cambria" w:cs="Arial"/>
                        <w:spacing w:val="1"/>
                        <w:sz w:val="18"/>
                        <w:szCs w:val="18"/>
                      </w:rPr>
                      <w:t>S</w:t>
                    </w:r>
                    <w:r w:rsidRPr="00E75A88">
                      <w:rPr>
                        <w:rFonts w:eastAsia="Cambria" w:cs="Arial"/>
                        <w:sz w:val="18"/>
                        <w:szCs w:val="18"/>
                      </w:rPr>
                      <w:t xml:space="preserve">A </w:t>
                    </w:r>
                    <w:r w:rsidRPr="00E75A88">
                      <w:rPr>
                        <w:rFonts w:eastAsia="Cambria" w:cs="Arial"/>
                        <w:spacing w:val="-3"/>
                        <w:sz w:val="18"/>
                        <w:szCs w:val="18"/>
                      </w:rPr>
                      <w:t>E</w:t>
                    </w:r>
                    <w:r w:rsidRPr="00E75A88">
                      <w:rPr>
                        <w:rFonts w:eastAsia="Cambria" w:cs="Arial"/>
                        <w:spacing w:val="1"/>
                        <w:sz w:val="18"/>
                        <w:szCs w:val="18"/>
                      </w:rPr>
                      <w:t>V</w:t>
                    </w:r>
                    <w:r w:rsidRPr="00E75A88">
                      <w:rPr>
                        <w:rFonts w:eastAsia="Cambria" w:cs="Arial"/>
                        <w:sz w:val="18"/>
                        <w:szCs w:val="18"/>
                      </w:rPr>
                      <w:t>M System Description</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4AFD18" w14:textId="77777777" w:rsidR="003E05E4" w:rsidRPr="00A4748E" w:rsidRDefault="003E05E4" w:rsidP="001C4B42">
    <w:pPr>
      <w:spacing w:after="0" w:line="200" w:lineRule="exact"/>
    </w:pPr>
    <w:r>
      <w:rPr>
        <w:noProof/>
      </w:rPr>
      <mc:AlternateContent>
        <mc:Choice Requires="wps">
          <w:drawing>
            <wp:anchor distT="0" distB="0" distL="114300" distR="114300" simplePos="0" relativeHeight="251669504" behindDoc="1" locked="0" layoutInCell="1" allowOverlap="1" wp14:anchorId="12355EE0" wp14:editId="248570C6">
              <wp:simplePos x="0" y="0"/>
              <wp:positionH relativeFrom="page">
                <wp:posOffset>6290310</wp:posOffset>
              </wp:positionH>
              <wp:positionV relativeFrom="page">
                <wp:posOffset>9285605</wp:posOffset>
              </wp:positionV>
              <wp:extent cx="678180" cy="165735"/>
              <wp:effectExtent l="0" t="0" r="7620" b="12065"/>
              <wp:wrapNone/>
              <wp:docPr id="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68212" w14:textId="6A3DF243" w:rsidR="003E05E4" w:rsidRPr="00E75A88" w:rsidRDefault="003E05E4" w:rsidP="001C4B42">
                          <w:pPr>
                            <w:spacing w:after="0" w:line="248" w:lineRule="exact"/>
                            <w:ind w:left="20" w:right="-20"/>
                            <w:rPr>
                              <w:rFonts w:eastAsia="Cambria" w:cs="Arial"/>
                              <w:sz w:val="18"/>
                            </w:rPr>
                          </w:pPr>
                          <w:r w:rsidRPr="00E75A88">
                            <w:rPr>
                              <w:rFonts w:eastAsia="Cambria" w:cs="Arial"/>
                              <w:sz w:val="18"/>
                            </w:rPr>
                            <w:t>Pa</w:t>
                          </w:r>
                          <w:r w:rsidRPr="00E75A88">
                            <w:rPr>
                              <w:rFonts w:eastAsia="Cambria" w:cs="Arial"/>
                              <w:spacing w:val="-2"/>
                              <w:sz w:val="18"/>
                            </w:rPr>
                            <w:t>g</w:t>
                          </w:r>
                          <w:r w:rsidRPr="00E75A88">
                            <w:rPr>
                              <w:rFonts w:eastAsia="Cambria" w:cs="Arial"/>
                              <w:sz w:val="18"/>
                            </w:rPr>
                            <w:t xml:space="preserve">e </w:t>
                          </w:r>
                          <w:r w:rsidRPr="00E75A88">
                            <w:rPr>
                              <w:rFonts w:cs="Arial"/>
                              <w:sz w:val="18"/>
                            </w:rPr>
                            <w:fldChar w:fldCharType="begin"/>
                          </w:r>
                          <w:r w:rsidRPr="00E75A88">
                            <w:rPr>
                              <w:rFonts w:eastAsia="Cambria" w:cs="Arial"/>
                              <w:sz w:val="18"/>
                            </w:rPr>
                            <w:instrText xml:space="preserve"> PAGE </w:instrText>
                          </w:r>
                          <w:r w:rsidRPr="00E75A88">
                            <w:rPr>
                              <w:rFonts w:cs="Arial"/>
                              <w:sz w:val="18"/>
                            </w:rPr>
                            <w:fldChar w:fldCharType="separate"/>
                          </w:r>
                          <w:r>
                            <w:rPr>
                              <w:rFonts w:eastAsia="Cambria" w:cs="Arial"/>
                              <w:noProof/>
                              <w:sz w:val="18"/>
                            </w:rPr>
                            <w:t>ix</w:t>
                          </w:r>
                          <w:r w:rsidRPr="00E75A88">
                            <w:rPr>
                              <w:rFonts w:cs="Arial"/>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355EE0" id="_x0000_t202" coordsize="21600,21600" o:spt="202" path="m,l,21600r21600,l21600,xe">
              <v:stroke joinstyle="miter"/>
              <v:path gradientshapeok="t" o:connecttype="rect"/>
            </v:shapetype>
            <v:shape id="Text Box 48" o:spid="_x0000_s1033" type="#_x0000_t202" style="position:absolute;margin-left:495.3pt;margin-top:731.15pt;width:53.4pt;height:13.0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" filled="f" stroked="f">
              <v:textbox inset="0,0,0,0">
                <w:txbxContent>
                  <w:p w14:paraId="5FE68212" w14:textId="6A3DF243" w:rsidR="003E05E4" w:rsidRPr="00E75A88" w:rsidRDefault="003E05E4" w:rsidP="001C4B42">
                    <w:pPr>
                      <w:spacing w:after="0" w:line="248" w:lineRule="exact"/>
                      <w:ind w:left="20" w:right="-20"/>
                      <w:rPr>
                        <w:rFonts w:eastAsia="Cambria" w:cs="Arial"/>
                        <w:sz w:val="18"/>
                      </w:rPr>
                    </w:pPr>
                    <w:r w:rsidRPr="00E75A88">
                      <w:rPr>
                        <w:rFonts w:eastAsia="Cambria" w:cs="Arial"/>
                        <w:sz w:val="18"/>
                      </w:rPr>
                      <w:t>Pa</w:t>
                    </w:r>
                    <w:r w:rsidRPr="00E75A88">
                      <w:rPr>
                        <w:rFonts w:eastAsia="Cambria" w:cs="Arial"/>
                        <w:spacing w:val="-2"/>
                        <w:sz w:val="18"/>
                      </w:rPr>
                      <w:t>g</w:t>
                    </w:r>
                    <w:r w:rsidRPr="00E75A88">
                      <w:rPr>
                        <w:rFonts w:eastAsia="Cambria" w:cs="Arial"/>
                        <w:sz w:val="18"/>
                      </w:rPr>
                      <w:t xml:space="preserve">e </w:t>
                    </w:r>
                    <w:r w:rsidRPr="00E75A88">
                      <w:rPr>
                        <w:rFonts w:cs="Arial"/>
                        <w:sz w:val="18"/>
                      </w:rPr>
                      <w:fldChar w:fldCharType="begin"/>
                    </w:r>
                    <w:r w:rsidRPr="00E75A88">
                      <w:rPr>
                        <w:rFonts w:eastAsia="Cambria" w:cs="Arial"/>
                        <w:sz w:val="18"/>
                      </w:rPr>
                      <w:instrText xml:space="preserve"> PAGE </w:instrText>
                    </w:r>
                    <w:r w:rsidRPr="00E75A88">
                      <w:rPr>
                        <w:rFonts w:cs="Arial"/>
                        <w:sz w:val="18"/>
                      </w:rPr>
                      <w:fldChar w:fldCharType="separate"/>
                    </w:r>
                    <w:r>
                      <w:rPr>
                        <w:rFonts w:eastAsia="Cambria" w:cs="Arial"/>
                        <w:noProof/>
                        <w:sz w:val="18"/>
                      </w:rPr>
                      <w:t>ix</w:t>
                    </w:r>
                    <w:r w:rsidRPr="00E75A88">
                      <w:rPr>
                        <w:rFonts w:cs="Arial"/>
                        <w:sz w:val="18"/>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8480" behindDoc="1" locked="0" layoutInCell="1" allowOverlap="1" wp14:anchorId="2E4414A7" wp14:editId="04D91167">
              <wp:simplePos x="0" y="0"/>
              <wp:positionH relativeFrom="page">
                <wp:posOffset>901700</wp:posOffset>
              </wp:positionH>
              <wp:positionV relativeFrom="page">
                <wp:posOffset>9284335</wp:posOffset>
              </wp:positionV>
              <wp:extent cx="2313940" cy="165735"/>
              <wp:effectExtent l="0" t="0" r="22860" b="12065"/>
              <wp:wrapNone/>
              <wp:docPr id="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39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6DF36" w14:textId="77777777" w:rsidR="003E05E4" w:rsidRPr="00E75A88" w:rsidRDefault="003E05E4" w:rsidP="001C4B42">
                          <w:pPr>
                            <w:spacing w:after="0" w:line="248" w:lineRule="exact"/>
                            <w:ind w:left="20" w:right="-53"/>
                            <w:rPr>
                              <w:rFonts w:eastAsia="Cambria" w:cs="Arial"/>
                              <w:sz w:val="18"/>
                              <w:szCs w:val="18"/>
                            </w:rPr>
                          </w:pPr>
                          <w:r w:rsidRPr="00E75A88">
                            <w:rPr>
                              <w:rFonts w:eastAsia="Cambria" w:cs="Arial"/>
                              <w:spacing w:val="1"/>
                              <w:sz w:val="18"/>
                              <w:szCs w:val="18"/>
                            </w:rPr>
                            <w:t>N</w:t>
                          </w:r>
                          <w:r w:rsidRPr="00E75A88">
                            <w:rPr>
                              <w:rFonts w:eastAsia="Cambria" w:cs="Arial"/>
                              <w:spacing w:val="-1"/>
                              <w:sz w:val="18"/>
                              <w:szCs w:val="18"/>
                            </w:rPr>
                            <w:t>A</w:t>
                          </w:r>
                          <w:r w:rsidRPr="00E75A88">
                            <w:rPr>
                              <w:rFonts w:eastAsia="Cambria" w:cs="Arial"/>
                              <w:spacing w:val="1"/>
                              <w:sz w:val="18"/>
                              <w:szCs w:val="18"/>
                            </w:rPr>
                            <w:t>S</w:t>
                          </w:r>
                          <w:r w:rsidRPr="00E75A88">
                            <w:rPr>
                              <w:rFonts w:eastAsia="Cambria" w:cs="Arial"/>
                              <w:sz w:val="18"/>
                              <w:szCs w:val="18"/>
                            </w:rPr>
                            <w:t xml:space="preserve">A </w:t>
                          </w:r>
                          <w:r w:rsidRPr="00E75A88">
                            <w:rPr>
                              <w:rFonts w:eastAsia="Cambria" w:cs="Arial"/>
                              <w:spacing w:val="-3"/>
                              <w:sz w:val="18"/>
                              <w:szCs w:val="18"/>
                            </w:rPr>
                            <w:t>E</w:t>
                          </w:r>
                          <w:r w:rsidRPr="00E75A88">
                            <w:rPr>
                              <w:rFonts w:eastAsia="Cambria" w:cs="Arial"/>
                              <w:spacing w:val="1"/>
                              <w:sz w:val="18"/>
                              <w:szCs w:val="18"/>
                            </w:rPr>
                            <w:t>V</w:t>
                          </w:r>
                          <w:r w:rsidRPr="00E75A88">
                            <w:rPr>
                              <w:rFonts w:eastAsia="Cambria" w:cs="Arial"/>
                              <w:sz w:val="18"/>
                              <w:szCs w:val="18"/>
                            </w:rPr>
                            <w:t>M System Description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414A7" id="Text Box 43" o:spid="_x0000_s1034" type="#_x0000_t202" style="position:absolute;margin-left:71pt;margin-top:731.05pt;width:182.2pt;height:13.0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" filled="f" stroked="f">
              <v:textbox inset="0,0,0,0">
                <w:txbxContent>
                  <w:p w14:paraId="3756DF36" w14:textId="77777777" w:rsidR="003E05E4" w:rsidRPr="00E75A88" w:rsidRDefault="003E05E4" w:rsidP="001C4B42">
                    <w:pPr>
                      <w:spacing w:after="0" w:line="248" w:lineRule="exact"/>
                      <w:ind w:left="20" w:right="-53"/>
                      <w:rPr>
                        <w:rFonts w:eastAsia="Cambria" w:cs="Arial"/>
                        <w:sz w:val="18"/>
                        <w:szCs w:val="18"/>
                      </w:rPr>
                    </w:pPr>
                    <w:r w:rsidRPr="00E75A88">
                      <w:rPr>
                        <w:rFonts w:eastAsia="Cambria" w:cs="Arial"/>
                        <w:spacing w:val="1"/>
                        <w:sz w:val="18"/>
                        <w:szCs w:val="18"/>
                      </w:rPr>
                      <w:t>N</w:t>
                    </w:r>
                    <w:r w:rsidRPr="00E75A88">
                      <w:rPr>
                        <w:rFonts w:eastAsia="Cambria" w:cs="Arial"/>
                        <w:spacing w:val="-1"/>
                        <w:sz w:val="18"/>
                        <w:szCs w:val="18"/>
                      </w:rPr>
                      <w:t>A</w:t>
                    </w:r>
                    <w:r w:rsidRPr="00E75A88">
                      <w:rPr>
                        <w:rFonts w:eastAsia="Cambria" w:cs="Arial"/>
                        <w:spacing w:val="1"/>
                        <w:sz w:val="18"/>
                        <w:szCs w:val="18"/>
                      </w:rPr>
                      <w:t>S</w:t>
                    </w:r>
                    <w:r w:rsidRPr="00E75A88">
                      <w:rPr>
                        <w:rFonts w:eastAsia="Cambria" w:cs="Arial"/>
                        <w:sz w:val="18"/>
                        <w:szCs w:val="18"/>
                      </w:rPr>
                      <w:t xml:space="preserve">A </w:t>
                    </w:r>
                    <w:r w:rsidRPr="00E75A88">
                      <w:rPr>
                        <w:rFonts w:eastAsia="Cambria" w:cs="Arial"/>
                        <w:spacing w:val="-3"/>
                        <w:sz w:val="18"/>
                        <w:szCs w:val="18"/>
                      </w:rPr>
                      <w:t>E</w:t>
                    </w:r>
                    <w:r w:rsidRPr="00E75A88">
                      <w:rPr>
                        <w:rFonts w:eastAsia="Cambria" w:cs="Arial"/>
                        <w:spacing w:val="1"/>
                        <w:sz w:val="18"/>
                        <w:szCs w:val="18"/>
                      </w:rPr>
                      <w:t>V</w:t>
                    </w:r>
                    <w:r w:rsidRPr="00E75A88">
                      <w:rPr>
                        <w:rFonts w:eastAsia="Cambria" w:cs="Arial"/>
                        <w:sz w:val="18"/>
                        <w:szCs w:val="18"/>
                      </w:rPr>
                      <w:t>M System Description</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0B6FAD" w14:textId="6178D26D" w:rsidR="003E05E4" w:rsidRPr="00AA3DEE" w:rsidRDefault="003E05E4" w:rsidP="00AA3DEE">
    <w:pPr>
      <w:pStyle w:val="Footer"/>
      <w:framePr w:wrap="around" w:vAnchor="text" w:hAnchor="page" w:x="10403" w:y="-262"/>
      <w:rPr>
        <w:rStyle w:val="PageNumber"/>
        <w:sz w:val="18"/>
        <w:szCs w:val="18"/>
      </w:rPr>
    </w:pPr>
    <w:r>
      <w:rPr>
        <w:rStyle w:val="PageNumber"/>
        <w:sz w:val="18"/>
        <w:szCs w:val="18"/>
      </w:rPr>
      <w:t xml:space="preserve">Page </w:t>
    </w:r>
    <w:r w:rsidRPr="00AA3DEE">
      <w:rPr>
        <w:rStyle w:val="PageNumber"/>
        <w:sz w:val="18"/>
        <w:szCs w:val="18"/>
      </w:rPr>
      <w:fldChar w:fldCharType="begin"/>
    </w:r>
    <w:r w:rsidRPr="00AA3DEE">
      <w:rPr>
        <w:rStyle w:val="PageNumber"/>
        <w:sz w:val="18"/>
        <w:szCs w:val="18"/>
      </w:rPr>
      <w:instrText xml:space="preserve">PAGE  </w:instrText>
    </w:r>
    <w:r w:rsidRPr="00AA3DEE">
      <w:rPr>
        <w:rStyle w:val="PageNumber"/>
        <w:sz w:val="18"/>
        <w:szCs w:val="18"/>
      </w:rPr>
      <w:fldChar w:fldCharType="separate"/>
    </w:r>
    <w:r>
      <w:rPr>
        <w:rStyle w:val="PageNumber"/>
        <w:noProof/>
        <w:sz w:val="18"/>
        <w:szCs w:val="18"/>
      </w:rPr>
      <w:t>1-1</w:t>
    </w:r>
    <w:r w:rsidRPr="00AA3DEE">
      <w:rPr>
        <w:rStyle w:val="PageNumber"/>
        <w:sz w:val="18"/>
        <w:szCs w:val="18"/>
      </w:rPr>
      <w:fldChar w:fldCharType="end"/>
    </w:r>
  </w:p>
  <w:p w14:paraId="44C7F426" w14:textId="77777777" w:rsidR="003E05E4" w:rsidRPr="00A4748E" w:rsidRDefault="003E05E4" w:rsidP="00AF73DC">
    <w:pPr>
      <w:spacing w:after="0" w:line="200" w:lineRule="exact"/>
      <w:ind w:right="360"/>
    </w:pPr>
    <w:r>
      <w:rPr>
        <w:noProof/>
      </w:rPr>
      <mc:AlternateContent>
        <mc:Choice Requires="wps">
          <w:drawing>
            <wp:anchor distT="0" distB="0" distL="114300" distR="114300" simplePos="0" relativeHeight="251703296" behindDoc="1" locked="0" layoutInCell="1" allowOverlap="1" wp14:anchorId="167D61E1" wp14:editId="6320B6D3">
              <wp:simplePos x="0" y="0"/>
              <wp:positionH relativeFrom="page">
                <wp:posOffset>901700</wp:posOffset>
              </wp:positionH>
              <wp:positionV relativeFrom="page">
                <wp:posOffset>9284335</wp:posOffset>
              </wp:positionV>
              <wp:extent cx="2313940" cy="165735"/>
              <wp:effectExtent l="0" t="0" r="22860" b="1206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39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362B5" w14:textId="77777777" w:rsidR="003E05E4" w:rsidRPr="00E75A88" w:rsidRDefault="003E05E4" w:rsidP="001C4B42">
                          <w:pPr>
                            <w:spacing w:after="0" w:line="248" w:lineRule="exact"/>
                            <w:ind w:left="20" w:right="-53"/>
                            <w:rPr>
                              <w:rFonts w:eastAsia="Cambria" w:cs="Arial"/>
                              <w:sz w:val="18"/>
                              <w:szCs w:val="18"/>
                            </w:rPr>
                          </w:pPr>
                          <w:r w:rsidRPr="00E75A88">
                            <w:rPr>
                              <w:rFonts w:eastAsia="Cambria" w:cs="Arial"/>
                              <w:spacing w:val="1"/>
                              <w:sz w:val="18"/>
                              <w:szCs w:val="18"/>
                            </w:rPr>
                            <w:t>N</w:t>
                          </w:r>
                          <w:r w:rsidRPr="00E75A88">
                            <w:rPr>
                              <w:rFonts w:eastAsia="Cambria" w:cs="Arial"/>
                              <w:spacing w:val="-1"/>
                              <w:sz w:val="18"/>
                              <w:szCs w:val="18"/>
                            </w:rPr>
                            <w:t>A</w:t>
                          </w:r>
                          <w:r w:rsidRPr="00E75A88">
                            <w:rPr>
                              <w:rFonts w:eastAsia="Cambria" w:cs="Arial"/>
                              <w:spacing w:val="1"/>
                              <w:sz w:val="18"/>
                              <w:szCs w:val="18"/>
                            </w:rPr>
                            <w:t>S</w:t>
                          </w:r>
                          <w:r w:rsidRPr="00E75A88">
                            <w:rPr>
                              <w:rFonts w:eastAsia="Cambria" w:cs="Arial"/>
                              <w:sz w:val="18"/>
                              <w:szCs w:val="18"/>
                            </w:rPr>
                            <w:t xml:space="preserve">A </w:t>
                          </w:r>
                          <w:r w:rsidRPr="00E75A88">
                            <w:rPr>
                              <w:rFonts w:eastAsia="Cambria" w:cs="Arial"/>
                              <w:spacing w:val="-3"/>
                              <w:sz w:val="18"/>
                              <w:szCs w:val="18"/>
                            </w:rPr>
                            <w:t>E</w:t>
                          </w:r>
                          <w:r w:rsidRPr="00E75A88">
                            <w:rPr>
                              <w:rFonts w:eastAsia="Cambria" w:cs="Arial"/>
                              <w:spacing w:val="1"/>
                              <w:sz w:val="18"/>
                              <w:szCs w:val="18"/>
                            </w:rPr>
                            <w:t>V</w:t>
                          </w:r>
                          <w:r w:rsidRPr="00E75A88">
                            <w:rPr>
                              <w:rFonts w:eastAsia="Cambria" w:cs="Arial"/>
                              <w:sz w:val="18"/>
                              <w:szCs w:val="18"/>
                            </w:rPr>
                            <w:t>M System Description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7D61E1" id="_x0000_t202" coordsize="21600,21600" o:spt="202" path="m,l,21600r21600,l21600,xe">
              <v:stroke joinstyle="miter"/>
              <v:path gradientshapeok="t" o:connecttype="rect"/>
            </v:shapetype>
            <v:shape id="_x0000_s1035" type="#_x0000_t202" style="position:absolute;margin-left:71pt;margin-top:731.05pt;width:182.2pt;height:13.0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" filled="f" stroked="f">
              <v:textbox inset="0,0,0,0">
                <w:txbxContent>
                  <w:p w14:paraId="03F362B5" w14:textId="77777777" w:rsidR="003E05E4" w:rsidRPr="00E75A88" w:rsidRDefault="003E05E4" w:rsidP="001C4B42">
                    <w:pPr>
                      <w:spacing w:after="0" w:line="248" w:lineRule="exact"/>
                      <w:ind w:left="20" w:right="-53"/>
                      <w:rPr>
                        <w:rFonts w:eastAsia="Cambria" w:cs="Arial"/>
                        <w:sz w:val="18"/>
                        <w:szCs w:val="18"/>
                      </w:rPr>
                    </w:pPr>
                    <w:r w:rsidRPr="00E75A88">
                      <w:rPr>
                        <w:rFonts w:eastAsia="Cambria" w:cs="Arial"/>
                        <w:spacing w:val="1"/>
                        <w:sz w:val="18"/>
                        <w:szCs w:val="18"/>
                      </w:rPr>
                      <w:t>N</w:t>
                    </w:r>
                    <w:r w:rsidRPr="00E75A88">
                      <w:rPr>
                        <w:rFonts w:eastAsia="Cambria" w:cs="Arial"/>
                        <w:spacing w:val="-1"/>
                        <w:sz w:val="18"/>
                        <w:szCs w:val="18"/>
                      </w:rPr>
                      <w:t>A</w:t>
                    </w:r>
                    <w:r w:rsidRPr="00E75A88">
                      <w:rPr>
                        <w:rFonts w:eastAsia="Cambria" w:cs="Arial"/>
                        <w:spacing w:val="1"/>
                        <w:sz w:val="18"/>
                        <w:szCs w:val="18"/>
                      </w:rPr>
                      <w:t>S</w:t>
                    </w:r>
                    <w:r w:rsidRPr="00E75A88">
                      <w:rPr>
                        <w:rFonts w:eastAsia="Cambria" w:cs="Arial"/>
                        <w:sz w:val="18"/>
                        <w:szCs w:val="18"/>
                      </w:rPr>
                      <w:t xml:space="preserve">A </w:t>
                    </w:r>
                    <w:r w:rsidRPr="00E75A88">
                      <w:rPr>
                        <w:rFonts w:eastAsia="Cambria" w:cs="Arial"/>
                        <w:spacing w:val="-3"/>
                        <w:sz w:val="18"/>
                        <w:szCs w:val="18"/>
                      </w:rPr>
                      <w:t>E</w:t>
                    </w:r>
                    <w:r w:rsidRPr="00E75A88">
                      <w:rPr>
                        <w:rFonts w:eastAsia="Cambria" w:cs="Arial"/>
                        <w:spacing w:val="1"/>
                        <w:sz w:val="18"/>
                        <w:szCs w:val="18"/>
                      </w:rPr>
                      <w:t>V</w:t>
                    </w:r>
                    <w:r w:rsidRPr="00E75A88">
                      <w:rPr>
                        <w:rFonts w:eastAsia="Cambria" w:cs="Arial"/>
                        <w:sz w:val="18"/>
                        <w:szCs w:val="18"/>
                      </w:rPr>
                      <w:t>M System Description</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65673220"/>
      <w:docPartObj>
        <w:docPartGallery w:val="Page Numbers (Bottom of Page)"/>
        <w:docPartUnique/>
      </w:docPartObj>
    </w:sdtPr>
    <w:sdtEndPr>
      <w:rPr>
        <w:noProof/>
        <w:sz w:val="18"/>
      </w:rPr>
    </w:sdtEndPr>
    <w:sdtContent>
      <w:p w14:paraId="5C6A6CD6" w14:textId="1C0AF3F5" w:rsidR="003E05E4" w:rsidRPr="0044275C" w:rsidRDefault="003E05E4" w:rsidP="0044275C">
        <w:pPr>
          <w:pStyle w:val="Footer"/>
          <w:jc w:val="right"/>
          <w:rPr>
            <w:sz w:val="18"/>
          </w:rPr>
        </w:pPr>
        <w:r>
          <w:rPr>
            <w:noProof/>
          </w:rPr>
          <mc:AlternateContent>
            <mc:Choice Requires="wps">
              <w:drawing>
                <wp:anchor distT="0" distB="0" distL="114300" distR="114300" simplePos="0" relativeHeight="251705344" behindDoc="1" locked="0" layoutInCell="1" allowOverlap="1" wp14:anchorId="49836C6C" wp14:editId="04DA8680">
                  <wp:simplePos x="0" y="0"/>
                  <wp:positionH relativeFrom="page">
                    <wp:posOffset>807893</wp:posOffset>
                  </wp:positionH>
                  <wp:positionV relativeFrom="page">
                    <wp:posOffset>9421552</wp:posOffset>
                  </wp:positionV>
                  <wp:extent cx="2313940" cy="165735"/>
                  <wp:effectExtent l="0" t="0" r="22860" b="12065"/>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39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A3AD8" w14:textId="77777777" w:rsidR="003E05E4" w:rsidRPr="00E75A88" w:rsidRDefault="003E05E4" w:rsidP="0044275C">
                              <w:pPr>
                                <w:spacing w:after="0" w:line="248" w:lineRule="exact"/>
                                <w:ind w:left="20" w:right="-53"/>
                                <w:rPr>
                                  <w:rFonts w:eastAsia="Cambria" w:cs="Arial"/>
                                  <w:sz w:val="18"/>
                                  <w:szCs w:val="18"/>
                                </w:rPr>
                              </w:pPr>
                              <w:r w:rsidRPr="00E75A88">
                                <w:rPr>
                                  <w:rFonts w:eastAsia="Cambria" w:cs="Arial"/>
                                  <w:spacing w:val="1"/>
                                  <w:sz w:val="18"/>
                                  <w:szCs w:val="18"/>
                                </w:rPr>
                                <w:t>N</w:t>
                              </w:r>
                              <w:r w:rsidRPr="00E75A88">
                                <w:rPr>
                                  <w:rFonts w:eastAsia="Cambria" w:cs="Arial"/>
                                  <w:spacing w:val="-1"/>
                                  <w:sz w:val="18"/>
                                  <w:szCs w:val="18"/>
                                </w:rPr>
                                <w:t>A</w:t>
                              </w:r>
                              <w:r w:rsidRPr="00E75A88">
                                <w:rPr>
                                  <w:rFonts w:eastAsia="Cambria" w:cs="Arial"/>
                                  <w:spacing w:val="1"/>
                                  <w:sz w:val="18"/>
                                  <w:szCs w:val="18"/>
                                </w:rPr>
                                <w:t>S</w:t>
                              </w:r>
                              <w:r w:rsidRPr="00E75A88">
                                <w:rPr>
                                  <w:rFonts w:eastAsia="Cambria" w:cs="Arial"/>
                                  <w:sz w:val="18"/>
                                  <w:szCs w:val="18"/>
                                </w:rPr>
                                <w:t xml:space="preserve">A </w:t>
                              </w:r>
                              <w:r w:rsidRPr="00E75A88">
                                <w:rPr>
                                  <w:rFonts w:eastAsia="Cambria" w:cs="Arial"/>
                                  <w:spacing w:val="-3"/>
                                  <w:sz w:val="18"/>
                                  <w:szCs w:val="18"/>
                                </w:rPr>
                                <w:t>E</w:t>
                              </w:r>
                              <w:r w:rsidRPr="00E75A88">
                                <w:rPr>
                                  <w:rFonts w:eastAsia="Cambria" w:cs="Arial"/>
                                  <w:spacing w:val="1"/>
                                  <w:sz w:val="18"/>
                                  <w:szCs w:val="18"/>
                                </w:rPr>
                                <w:t>V</w:t>
                              </w:r>
                              <w:r w:rsidRPr="00E75A88">
                                <w:rPr>
                                  <w:rFonts w:eastAsia="Cambria" w:cs="Arial"/>
                                  <w:sz w:val="18"/>
                                  <w:szCs w:val="18"/>
                                </w:rPr>
                                <w:t>M System Description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836C6C" id="_x0000_t202" coordsize="21600,21600" o:spt="202" path="m,l,21600r21600,l21600,xe">
                  <v:stroke joinstyle="miter"/>
                  <v:path gradientshapeok="t" o:connecttype="rect"/>
                </v:shapetype>
                <v:shape id="Text Box 59" o:spid="_x0000_s1036" type="#_x0000_t202" style="position:absolute;left:0;text-align:left;margin-left:63.6pt;margin-top:741.85pt;width:182.2pt;height:13.05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" filled="f" stroked="f">
                  <v:textbox inset="0,0,0,0">
                    <w:txbxContent>
                      <w:p w14:paraId="0B5A3AD8" w14:textId="77777777" w:rsidR="003E05E4" w:rsidRPr="00E75A88" w:rsidRDefault="003E05E4" w:rsidP="0044275C">
                        <w:pPr>
                          <w:spacing w:after="0" w:line="248" w:lineRule="exact"/>
                          <w:ind w:left="20" w:right="-53"/>
                          <w:rPr>
                            <w:rFonts w:eastAsia="Cambria" w:cs="Arial"/>
                            <w:sz w:val="18"/>
                            <w:szCs w:val="18"/>
                          </w:rPr>
                        </w:pPr>
                        <w:r w:rsidRPr="00E75A88">
                          <w:rPr>
                            <w:rFonts w:eastAsia="Cambria" w:cs="Arial"/>
                            <w:spacing w:val="1"/>
                            <w:sz w:val="18"/>
                            <w:szCs w:val="18"/>
                          </w:rPr>
                          <w:t>N</w:t>
                        </w:r>
                        <w:r w:rsidRPr="00E75A88">
                          <w:rPr>
                            <w:rFonts w:eastAsia="Cambria" w:cs="Arial"/>
                            <w:spacing w:val="-1"/>
                            <w:sz w:val="18"/>
                            <w:szCs w:val="18"/>
                          </w:rPr>
                          <w:t>A</w:t>
                        </w:r>
                        <w:r w:rsidRPr="00E75A88">
                          <w:rPr>
                            <w:rFonts w:eastAsia="Cambria" w:cs="Arial"/>
                            <w:spacing w:val="1"/>
                            <w:sz w:val="18"/>
                            <w:szCs w:val="18"/>
                          </w:rPr>
                          <w:t>S</w:t>
                        </w:r>
                        <w:r w:rsidRPr="00E75A88">
                          <w:rPr>
                            <w:rFonts w:eastAsia="Cambria" w:cs="Arial"/>
                            <w:sz w:val="18"/>
                            <w:szCs w:val="18"/>
                          </w:rPr>
                          <w:t xml:space="preserve">A </w:t>
                        </w:r>
                        <w:r w:rsidRPr="00E75A88">
                          <w:rPr>
                            <w:rFonts w:eastAsia="Cambria" w:cs="Arial"/>
                            <w:spacing w:val="-3"/>
                            <w:sz w:val="18"/>
                            <w:szCs w:val="18"/>
                          </w:rPr>
                          <w:t>E</w:t>
                        </w:r>
                        <w:r w:rsidRPr="00E75A88">
                          <w:rPr>
                            <w:rFonts w:eastAsia="Cambria" w:cs="Arial"/>
                            <w:spacing w:val="1"/>
                            <w:sz w:val="18"/>
                            <w:szCs w:val="18"/>
                          </w:rPr>
                          <w:t>V</w:t>
                        </w:r>
                        <w:r w:rsidRPr="00E75A88">
                          <w:rPr>
                            <w:rFonts w:eastAsia="Cambria" w:cs="Arial"/>
                            <w:sz w:val="18"/>
                            <w:szCs w:val="18"/>
                          </w:rPr>
                          <w:t>M System Description</w:t>
                        </w:r>
                      </w:p>
                    </w:txbxContent>
                  </v:textbox>
                  <w10:wrap anchorx="page" anchory="page"/>
                </v:shape>
              </w:pict>
            </mc:Fallback>
          </mc:AlternateContent>
        </w:r>
        <w:r w:rsidRPr="0044275C">
          <w:rPr>
            <w:sz w:val="18"/>
          </w:rPr>
          <w:t xml:space="preserve">Page </w:t>
        </w:r>
        <w:r w:rsidRPr="0044275C">
          <w:rPr>
            <w:sz w:val="18"/>
          </w:rPr>
          <w:fldChar w:fldCharType="begin"/>
        </w:r>
        <w:r w:rsidRPr="0044275C">
          <w:rPr>
            <w:sz w:val="18"/>
          </w:rPr>
          <w:instrText xml:space="preserve"> PAGE   \* MERGEFORMAT </w:instrText>
        </w:r>
        <w:r w:rsidRPr="0044275C">
          <w:rPr>
            <w:sz w:val="18"/>
          </w:rPr>
          <w:fldChar w:fldCharType="separate"/>
        </w:r>
        <w:r>
          <w:rPr>
            <w:noProof/>
            <w:sz w:val="18"/>
          </w:rPr>
          <w:t>3-26</w:t>
        </w:r>
        <w:r w:rsidRPr="0044275C">
          <w:rPr>
            <w:noProof/>
            <w:sz w:val="18"/>
          </w:rPr>
          <w:fldChar w:fldCharType="end"/>
        </w:r>
      </w:p>
    </w:sdtContent>
  </w:sdt>
  <w:p w14:paraId="79DE4673" w14:textId="77777777" w:rsidR="003E05E4" w:rsidRPr="00A4748E" w:rsidRDefault="003E05E4" w:rsidP="001C4B42">
    <w:pPr>
      <w:spacing w:after="0" w:line="200" w:lineRule="exact"/>
    </w:pPr>
  </w:p>
  <w:p w14:paraId="60A52E2A" w14:textId="77777777" w:rsidR="003E05E4" w:rsidRDefault="003E05E4"/>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72936292"/>
      <w:docPartObj>
        <w:docPartGallery w:val="Page Numbers (Bottom of Page)"/>
        <w:docPartUnique/>
      </w:docPartObj>
    </w:sdtPr>
    <w:sdtEndPr>
      <w:rPr>
        <w:noProof/>
        <w:sz w:val="18"/>
      </w:rPr>
    </w:sdtEndPr>
    <w:sdtContent>
      <w:p w14:paraId="72F80CF6" w14:textId="2F5E7E6C" w:rsidR="003E05E4" w:rsidRPr="0044275C" w:rsidRDefault="003E05E4" w:rsidP="0044275C">
        <w:pPr>
          <w:pStyle w:val="Footer"/>
          <w:jc w:val="right"/>
          <w:rPr>
            <w:sz w:val="18"/>
          </w:rPr>
        </w:pPr>
        <w:r w:rsidRPr="0044275C">
          <w:rPr>
            <w:noProof/>
            <w:sz w:val="18"/>
          </w:rPr>
          <mc:AlternateContent>
            <mc:Choice Requires="wps">
              <w:drawing>
                <wp:anchor distT="0" distB="0" distL="114300" distR="114300" simplePos="0" relativeHeight="251707392" behindDoc="1" locked="0" layoutInCell="1" allowOverlap="1" wp14:anchorId="2C3BD1FB" wp14:editId="0DF34C80">
                  <wp:simplePos x="0" y="0"/>
                  <wp:positionH relativeFrom="page">
                    <wp:posOffset>914400</wp:posOffset>
                  </wp:positionH>
                  <wp:positionV relativeFrom="page">
                    <wp:posOffset>9279890</wp:posOffset>
                  </wp:positionV>
                  <wp:extent cx="2313940" cy="165735"/>
                  <wp:effectExtent l="0" t="0" r="22860" b="12065"/>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39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F5F5C" w14:textId="77777777" w:rsidR="003E05E4" w:rsidRPr="00E75A88" w:rsidRDefault="003E05E4" w:rsidP="0044275C">
                              <w:pPr>
                                <w:spacing w:after="0" w:line="248" w:lineRule="exact"/>
                                <w:ind w:left="20" w:right="-53"/>
                                <w:rPr>
                                  <w:rFonts w:eastAsia="Cambria" w:cs="Arial"/>
                                  <w:sz w:val="18"/>
                                  <w:szCs w:val="18"/>
                                </w:rPr>
                              </w:pPr>
                              <w:r w:rsidRPr="00E75A88">
                                <w:rPr>
                                  <w:rFonts w:eastAsia="Cambria" w:cs="Arial"/>
                                  <w:spacing w:val="1"/>
                                  <w:sz w:val="18"/>
                                  <w:szCs w:val="18"/>
                                </w:rPr>
                                <w:t>N</w:t>
                              </w:r>
                              <w:r w:rsidRPr="00E75A88">
                                <w:rPr>
                                  <w:rFonts w:eastAsia="Cambria" w:cs="Arial"/>
                                  <w:spacing w:val="-1"/>
                                  <w:sz w:val="18"/>
                                  <w:szCs w:val="18"/>
                                </w:rPr>
                                <w:t>A</w:t>
                              </w:r>
                              <w:r w:rsidRPr="00E75A88">
                                <w:rPr>
                                  <w:rFonts w:eastAsia="Cambria" w:cs="Arial"/>
                                  <w:spacing w:val="1"/>
                                  <w:sz w:val="18"/>
                                  <w:szCs w:val="18"/>
                                </w:rPr>
                                <w:t>S</w:t>
                              </w:r>
                              <w:r w:rsidRPr="00E75A88">
                                <w:rPr>
                                  <w:rFonts w:eastAsia="Cambria" w:cs="Arial"/>
                                  <w:sz w:val="18"/>
                                  <w:szCs w:val="18"/>
                                </w:rPr>
                                <w:t xml:space="preserve">A </w:t>
                              </w:r>
                              <w:r w:rsidRPr="00E75A88">
                                <w:rPr>
                                  <w:rFonts w:eastAsia="Cambria" w:cs="Arial"/>
                                  <w:spacing w:val="-3"/>
                                  <w:sz w:val="18"/>
                                  <w:szCs w:val="18"/>
                                </w:rPr>
                                <w:t>E</w:t>
                              </w:r>
                              <w:r w:rsidRPr="00E75A88">
                                <w:rPr>
                                  <w:rFonts w:eastAsia="Cambria" w:cs="Arial"/>
                                  <w:spacing w:val="1"/>
                                  <w:sz w:val="18"/>
                                  <w:szCs w:val="18"/>
                                </w:rPr>
                                <w:t>V</w:t>
                              </w:r>
                              <w:r w:rsidRPr="00E75A88">
                                <w:rPr>
                                  <w:rFonts w:eastAsia="Cambria" w:cs="Arial"/>
                                  <w:sz w:val="18"/>
                                  <w:szCs w:val="18"/>
                                </w:rPr>
                                <w:t>M System Description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3BD1FB" id="_x0000_t202" coordsize="21600,21600" o:spt="202" path="m,l,21600r21600,l21600,xe">
                  <v:stroke joinstyle="miter"/>
                  <v:path gradientshapeok="t" o:connecttype="rect"/>
                </v:shapetype>
                <v:shape id="Text Box 61" o:spid="_x0000_s1037" type="#_x0000_t202" style="position:absolute;left:0;text-align:left;margin-left:1in;margin-top:730.7pt;width:182.2pt;height:13.0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" filled="f" stroked="f">
                  <v:textbox inset="0,0,0,0">
                    <w:txbxContent>
                      <w:p w14:paraId="264F5F5C" w14:textId="77777777" w:rsidR="003E05E4" w:rsidRPr="00E75A88" w:rsidRDefault="003E05E4" w:rsidP="0044275C">
                        <w:pPr>
                          <w:spacing w:after="0" w:line="248" w:lineRule="exact"/>
                          <w:ind w:left="20" w:right="-53"/>
                          <w:rPr>
                            <w:rFonts w:eastAsia="Cambria" w:cs="Arial"/>
                            <w:sz w:val="18"/>
                            <w:szCs w:val="18"/>
                          </w:rPr>
                        </w:pPr>
                        <w:r w:rsidRPr="00E75A88">
                          <w:rPr>
                            <w:rFonts w:eastAsia="Cambria" w:cs="Arial"/>
                            <w:spacing w:val="1"/>
                            <w:sz w:val="18"/>
                            <w:szCs w:val="18"/>
                          </w:rPr>
                          <w:t>N</w:t>
                        </w:r>
                        <w:r w:rsidRPr="00E75A88">
                          <w:rPr>
                            <w:rFonts w:eastAsia="Cambria" w:cs="Arial"/>
                            <w:spacing w:val="-1"/>
                            <w:sz w:val="18"/>
                            <w:szCs w:val="18"/>
                          </w:rPr>
                          <w:t>A</w:t>
                        </w:r>
                        <w:r w:rsidRPr="00E75A88">
                          <w:rPr>
                            <w:rFonts w:eastAsia="Cambria" w:cs="Arial"/>
                            <w:spacing w:val="1"/>
                            <w:sz w:val="18"/>
                            <w:szCs w:val="18"/>
                          </w:rPr>
                          <w:t>S</w:t>
                        </w:r>
                        <w:r w:rsidRPr="00E75A88">
                          <w:rPr>
                            <w:rFonts w:eastAsia="Cambria" w:cs="Arial"/>
                            <w:sz w:val="18"/>
                            <w:szCs w:val="18"/>
                          </w:rPr>
                          <w:t xml:space="preserve">A </w:t>
                        </w:r>
                        <w:r w:rsidRPr="00E75A88">
                          <w:rPr>
                            <w:rFonts w:eastAsia="Cambria" w:cs="Arial"/>
                            <w:spacing w:val="-3"/>
                            <w:sz w:val="18"/>
                            <w:szCs w:val="18"/>
                          </w:rPr>
                          <w:t>E</w:t>
                        </w:r>
                        <w:r w:rsidRPr="00E75A88">
                          <w:rPr>
                            <w:rFonts w:eastAsia="Cambria" w:cs="Arial"/>
                            <w:spacing w:val="1"/>
                            <w:sz w:val="18"/>
                            <w:szCs w:val="18"/>
                          </w:rPr>
                          <w:t>V</w:t>
                        </w:r>
                        <w:r w:rsidRPr="00E75A88">
                          <w:rPr>
                            <w:rFonts w:eastAsia="Cambria" w:cs="Arial"/>
                            <w:sz w:val="18"/>
                            <w:szCs w:val="18"/>
                          </w:rPr>
                          <w:t>M System Description</w:t>
                        </w:r>
                      </w:p>
                    </w:txbxContent>
                  </v:textbox>
                  <w10:wrap anchorx="page" anchory="page"/>
                </v:shape>
              </w:pict>
            </mc:Fallback>
          </mc:AlternateContent>
        </w:r>
        <w:r w:rsidRPr="0044275C">
          <w:rPr>
            <w:sz w:val="18"/>
          </w:rPr>
          <w:t xml:space="preserve">Page </w:t>
        </w:r>
        <w:r w:rsidRPr="0044275C">
          <w:rPr>
            <w:sz w:val="18"/>
          </w:rPr>
          <w:fldChar w:fldCharType="begin"/>
        </w:r>
        <w:r w:rsidRPr="0044275C">
          <w:rPr>
            <w:sz w:val="18"/>
          </w:rPr>
          <w:instrText xml:space="preserve"> PAGE   \* MERGEFORMAT </w:instrText>
        </w:r>
        <w:r w:rsidRPr="0044275C">
          <w:rPr>
            <w:sz w:val="18"/>
          </w:rPr>
          <w:fldChar w:fldCharType="separate"/>
        </w:r>
        <w:r>
          <w:rPr>
            <w:noProof/>
            <w:sz w:val="18"/>
          </w:rPr>
          <w:t>4-9</w:t>
        </w:r>
        <w:r w:rsidRPr="0044275C">
          <w:rPr>
            <w:noProof/>
            <w:sz w:val="18"/>
          </w:rPr>
          <w:fldChar w:fldCharType="end"/>
        </w:r>
      </w:p>
    </w:sdtContent>
  </w:sdt>
  <w:p w14:paraId="31163CCB" w14:textId="77777777" w:rsidR="003E05E4" w:rsidRPr="00C45E4C" w:rsidRDefault="003E05E4" w:rsidP="00C45E4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90138D" w14:textId="77777777" w:rsidR="003E05E4" w:rsidRDefault="003E05E4" w:rsidP="0034203C">
    <w:pPr>
      <w:spacing w:after="0" w:line="200" w:lineRule="exact"/>
      <w:rPr>
        <w:sz w:val="20"/>
        <w:szCs w:val="20"/>
      </w:rPr>
    </w:pPr>
    <w:r>
      <w:rPr>
        <w:noProof/>
      </w:rPr>
      <mc:AlternateContent>
        <mc:Choice Requires="wps">
          <w:drawing>
            <wp:anchor distT="0" distB="0" distL="114300" distR="114300" simplePos="0" relativeHeight="251678720" behindDoc="1" locked="0" layoutInCell="1" allowOverlap="1" wp14:anchorId="79129E6E" wp14:editId="5A54E3BC">
              <wp:simplePos x="0" y="0"/>
              <wp:positionH relativeFrom="page">
                <wp:posOffset>6384925</wp:posOffset>
              </wp:positionH>
              <wp:positionV relativeFrom="page">
                <wp:posOffset>9285605</wp:posOffset>
              </wp:positionV>
              <wp:extent cx="756285" cy="165735"/>
              <wp:effectExtent l="0" t="0" r="5715" b="12065"/>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E72CA" w14:textId="380C75E3" w:rsidR="003E05E4" w:rsidRPr="00E75A88" w:rsidRDefault="003E05E4" w:rsidP="0034203C">
                          <w:pPr>
                            <w:spacing w:after="0" w:line="248" w:lineRule="exact"/>
                            <w:ind w:left="20" w:right="-20"/>
                            <w:rPr>
                              <w:rFonts w:eastAsia="Cambria" w:cs="Arial"/>
                              <w:sz w:val="18"/>
                            </w:rPr>
                          </w:pPr>
                          <w:r w:rsidRPr="00E75A88">
                            <w:rPr>
                              <w:rFonts w:eastAsia="Cambria" w:cs="Arial"/>
                              <w:sz w:val="18"/>
                            </w:rPr>
                            <w:t>Pa</w:t>
                          </w:r>
                          <w:r w:rsidRPr="00E75A88">
                            <w:rPr>
                              <w:rFonts w:eastAsia="Cambria" w:cs="Arial"/>
                              <w:spacing w:val="-2"/>
                              <w:sz w:val="18"/>
                            </w:rPr>
                            <w:t>g</w:t>
                          </w:r>
                          <w:r w:rsidRPr="00E75A88">
                            <w:rPr>
                              <w:rFonts w:eastAsia="Cambria" w:cs="Arial"/>
                              <w:sz w:val="18"/>
                            </w:rPr>
                            <w:t xml:space="preserve">e </w:t>
                          </w:r>
                          <w:r w:rsidRPr="00E75A88">
                            <w:rPr>
                              <w:rFonts w:cs="Arial"/>
                              <w:sz w:val="18"/>
                            </w:rPr>
                            <w:fldChar w:fldCharType="begin"/>
                          </w:r>
                          <w:r w:rsidRPr="00E75A88">
                            <w:rPr>
                              <w:rFonts w:eastAsia="Cambria" w:cs="Arial"/>
                              <w:sz w:val="18"/>
                            </w:rPr>
                            <w:instrText xml:space="preserve"> PAGE </w:instrText>
                          </w:r>
                          <w:r w:rsidRPr="00E75A88">
                            <w:rPr>
                              <w:rFonts w:cs="Arial"/>
                              <w:sz w:val="18"/>
                            </w:rPr>
                            <w:fldChar w:fldCharType="separate"/>
                          </w:r>
                          <w:r>
                            <w:rPr>
                              <w:rFonts w:eastAsia="Cambria" w:cs="Arial"/>
                              <w:noProof/>
                              <w:sz w:val="18"/>
                            </w:rPr>
                            <w:t>5-1</w:t>
                          </w:r>
                          <w:r w:rsidRPr="00E75A88">
                            <w:rPr>
                              <w:rFonts w:cs="Arial"/>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129E6E" id="_x0000_t202" coordsize="21600,21600" o:spt="202" path="m,l,21600r21600,l21600,xe">
              <v:stroke joinstyle="miter"/>
              <v:path gradientshapeok="t" o:connecttype="rect"/>
            </v:shapetype>
            <v:shape id="Text Box 72" o:spid="_x0000_s1038" type="#_x0000_t202" style="position:absolute;margin-left:502.75pt;margin-top:731.15pt;width:59.55pt;height:13.0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" filled="f" stroked="f">
              <v:textbox inset="0,0,0,0">
                <w:txbxContent>
                  <w:p w14:paraId="47DE72CA" w14:textId="380C75E3" w:rsidR="003E05E4" w:rsidRPr="00E75A88" w:rsidRDefault="003E05E4" w:rsidP="0034203C">
                    <w:pPr>
                      <w:spacing w:after="0" w:line="248" w:lineRule="exact"/>
                      <w:ind w:left="20" w:right="-20"/>
                      <w:rPr>
                        <w:rFonts w:eastAsia="Cambria" w:cs="Arial"/>
                        <w:sz w:val="18"/>
                      </w:rPr>
                    </w:pPr>
                    <w:r w:rsidRPr="00E75A88">
                      <w:rPr>
                        <w:rFonts w:eastAsia="Cambria" w:cs="Arial"/>
                        <w:sz w:val="18"/>
                      </w:rPr>
                      <w:t>Pa</w:t>
                    </w:r>
                    <w:r w:rsidRPr="00E75A88">
                      <w:rPr>
                        <w:rFonts w:eastAsia="Cambria" w:cs="Arial"/>
                        <w:spacing w:val="-2"/>
                        <w:sz w:val="18"/>
                      </w:rPr>
                      <w:t>g</w:t>
                    </w:r>
                    <w:r w:rsidRPr="00E75A88">
                      <w:rPr>
                        <w:rFonts w:eastAsia="Cambria" w:cs="Arial"/>
                        <w:sz w:val="18"/>
                      </w:rPr>
                      <w:t xml:space="preserve">e </w:t>
                    </w:r>
                    <w:r w:rsidRPr="00E75A88">
                      <w:rPr>
                        <w:rFonts w:cs="Arial"/>
                        <w:sz w:val="18"/>
                      </w:rPr>
                      <w:fldChar w:fldCharType="begin"/>
                    </w:r>
                    <w:r w:rsidRPr="00E75A88">
                      <w:rPr>
                        <w:rFonts w:eastAsia="Cambria" w:cs="Arial"/>
                        <w:sz w:val="18"/>
                      </w:rPr>
                      <w:instrText xml:space="preserve"> PAGE </w:instrText>
                    </w:r>
                    <w:r w:rsidRPr="00E75A88">
                      <w:rPr>
                        <w:rFonts w:cs="Arial"/>
                        <w:sz w:val="18"/>
                      </w:rPr>
                      <w:fldChar w:fldCharType="separate"/>
                    </w:r>
                    <w:r>
                      <w:rPr>
                        <w:rFonts w:eastAsia="Cambria" w:cs="Arial"/>
                        <w:noProof/>
                        <w:sz w:val="18"/>
                      </w:rPr>
                      <w:t>5-1</w:t>
                    </w:r>
                    <w:r w:rsidRPr="00E75A88">
                      <w:rPr>
                        <w:rFonts w:cs="Arial"/>
                        <w:sz w:val="18"/>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77696" behindDoc="1" locked="0" layoutInCell="1" allowOverlap="1" wp14:anchorId="05B19438" wp14:editId="088FD18F">
              <wp:simplePos x="0" y="0"/>
              <wp:positionH relativeFrom="page">
                <wp:posOffset>901700</wp:posOffset>
              </wp:positionH>
              <wp:positionV relativeFrom="page">
                <wp:posOffset>9284335</wp:posOffset>
              </wp:positionV>
              <wp:extent cx="2313940" cy="165735"/>
              <wp:effectExtent l="0" t="0" r="22860" b="12065"/>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39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80B99" w14:textId="77777777" w:rsidR="003E05E4" w:rsidRPr="00E75A88" w:rsidRDefault="003E05E4" w:rsidP="0034203C">
                          <w:pPr>
                            <w:spacing w:after="0" w:line="248" w:lineRule="exact"/>
                            <w:ind w:left="20" w:right="-53"/>
                            <w:rPr>
                              <w:rFonts w:eastAsia="Cambria" w:cs="Arial"/>
                              <w:sz w:val="18"/>
                              <w:szCs w:val="18"/>
                            </w:rPr>
                          </w:pPr>
                          <w:r w:rsidRPr="00E75A88">
                            <w:rPr>
                              <w:rFonts w:eastAsia="Cambria" w:cs="Arial"/>
                              <w:spacing w:val="1"/>
                              <w:sz w:val="18"/>
                              <w:szCs w:val="18"/>
                            </w:rPr>
                            <w:t>N</w:t>
                          </w:r>
                          <w:r w:rsidRPr="00E75A88">
                            <w:rPr>
                              <w:rFonts w:eastAsia="Cambria" w:cs="Arial"/>
                              <w:spacing w:val="-1"/>
                              <w:sz w:val="18"/>
                              <w:szCs w:val="18"/>
                            </w:rPr>
                            <w:t>A</w:t>
                          </w:r>
                          <w:r w:rsidRPr="00E75A88">
                            <w:rPr>
                              <w:rFonts w:eastAsia="Cambria" w:cs="Arial"/>
                              <w:spacing w:val="1"/>
                              <w:sz w:val="18"/>
                              <w:szCs w:val="18"/>
                            </w:rPr>
                            <w:t>S</w:t>
                          </w:r>
                          <w:r w:rsidRPr="00E75A88">
                            <w:rPr>
                              <w:rFonts w:eastAsia="Cambria" w:cs="Arial"/>
                              <w:sz w:val="18"/>
                              <w:szCs w:val="18"/>
                            </w:rPr>
                            <w:t xml:space="preserve">A </w:t>
                          </w:r>
                          <w:r w:rsidRPr="00E75A88">
                            <w:rPr>
                              <w:rFonts w:eastAsia="Cambria" w:cs="Arial"/>
                              <w:spacing w:val="-3"/>
                              <w:sz w:val="18"/>
                              <w:szCs w:val="18"/>
                            </w:rPr>
                            <w:t>E</w:t>
                          </w:r>
                          <w:r w:rsidRPr="00E75A88">
                            <w:rPr>
                              <w:rFonts w:eastAsia="Cambria" w:cs="Arial"/>
                              <w:spacing w:val="1"/>
                              <w:sz w:val="18"/>
                              <w:szCs w:val="18"/>
                            </w:rPr>
                            <w:t>V</w:t>
                          </w:r>
                          <w:r w:rsidRPr="00E75A88">
                            <w:rPr>
                              <w:rFonts w:eastAsia="Cambria" w:cs="Arial"/>
                              <w:sz w:val="18"/>
                              <w:szCs w:val="18"/>
                            </w:rPr>
                            <w:t>M System Description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19438" id="Text Box 68" o:spid="_x0000_s1039" type="#_x0000_t202" style="position:absolute;margin-left:71pt;margin-top:731.05pt;width:182.2pt;height:13.0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" filled="f" stroked="f">
              <v:textbox inset="0,0,0,0">
                <w:txbxContent>
                  <w:p w14:paraId="15480B99" w14:textId="77777777" w:rsidR="003E05E4" w:rsidRPr="00E75A88" w:rsidRDefault="003E05E4" w:rsidP="0034203C">
                    <w:pPr>
                      <w:spacing w:after="0" w:line="248" w:lineRule="exact"/>
                      <w:ind w:left="20" w:right="-53"/>
                      <w:rPr>
                        <w:rFonts w:eastAsia="Cambria" w:cs="Arial"/>
                        <w:sz w:val="18"/>
                        <w:szCs w:val="18"/>
                      </w:rPr>
                    </w:pPr>
                    <w:r w:rsidRPr="00E75A88">
                      <w:rPr>
                        <w:rFonts w:eastAsia="Cambria" w:cs="Arial"/>
                        <w:spacing w:val="1"/>
                        <w:sz w:val="18"/>
                        <w:szCs w:val="18"/>
                      </w:rPr>
                      <w:t>N</w:t>
                    </w:r>
                    <w:r w:rsidRPr="00E75A88">
                      <w:rPr>
                        <w:rFonts w:eastAsia="Cambria" w:cs="Arial"/>
                        <w:spacing w:val="-1"/>
                        <w:sz w:val="18"/>
                        <w:szCs w:val="18"/>
                      </w:rPr>
                      <w:t>A</w:t>
                    </w:r>
                    <w:r w:rsidRPr="00E75A88">
                      <w:rPr>
                        <w:rFonts w:eastAsia="Cambria" w:cs="Arial"/>
                        <w:spacing w:val="1"/>
                        <w:sz w:val="18"/>
                        <w:szCs w:val="18"/>
                      </w:rPr>
                      <w:t>S</w:t>
                    </w:r>
                    <w:r w:rsidRPr="00E75A88">
                      <w:rPr>
                        <w:rFonts w:eastAsia="Cambria" w:cs="Arial"/>
                        <w:sz w:val="18"/>
                        <w:szCs w:val="18"/>
                      </w:rPr>
                      <w:t xml:space="preserve">A </w:t>
                    </w:r>
                    <w:r w:rsidRPr="00E75A88">
                      <w:rPr>
                        <w:rFonts w:eastAsia="Cambria" w:cs="Arial"/>
                        <w:spacing w:val="-3"/>
                        <w:sz w:val="18"/>
                        <w:szCs w:val="18"/>
                      </w:rPr>
                      <w:t>E</w:t>
                    </w:r>
                    <w:r w:rsidRPr="00E75A88">
                      <w:rPr>
                        <w:rFonts w:eastAsia="Cambria" w:cs="Arial"/>
                        <w:spacing w:val="1"/>
                        <w:sz w:val="18"/>
                        <w:szCs w:val="18"/>
                      </w:rPr>
                      <w:t>V</w:t>
                    </w:r>
                    <w:r w:rsidRPr="00E75A88">
                      <w:rPr>
                        <w:rFonts w:eastAsia="Cambria" w:cs="Arial"/>
                        <w:sz w:val="18"/>
                        <w:szCs w:val="18"/>
                      </w:rPr>
                      <w:t>M System Description</w:t>
                    </w:r>
                  </w:p>
                </w:txbxContent>
              </v:textbox>
              <w10:wrap anchorx="page" anchory="page"/>
            </v:shape>
          </w:pict>
        </mc:Fallback>
      </mc:AlternateContent>
    </w:r>
  </w:p>
  <w:p w14:paraId="5E4AB7F3" w14:textId="77777777" w:rsidR="003E05E4" w:rsidRPr="0034203C" w:rsidRDefault="003E05E4" w:rsidP="0034203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6970212"/>
      <w:docPartObj>
        <w:docPartGallery w:val="Page Numbers (Bottom of Page)"/>
        <w:docPartUnique/>
      </w:docPartObj>
    </w:sdtPr>
    <w:sdtEndPr>
      <w:rPr>
        <w:noProof/>
      </w:rPr>
    </w:sdtEndPr>
    <w:sdtContent>
      <w:p w14:paraId="0AE164E3" w14:textId="704A38D9" w:rsidR="003E05E4" w:rsidRDefault="003E05E4">
        <w:pPr>
          <w:pStyle w:val="Footer"/>
          <w:jc w:val="center"/>
        </w:pPr>
        <w:r>
          <w:fldChar w:fldCharType="begin"/>
        </w:r>
        <w:r>
          <w:instrText xml:space="preserve"> PAGE   \* MERGEFORMAT </w:instrText>
        </w:r>
        <w:r>
          <w:fldChar w:fldCharType="separate"/>
        </w:r>
        <w:r>
          <w:rPr>
            <w:noProof/>
          </w:rPr>
          <w:t>5-2</w:t>
        </w:r>
        <w:r>
          <w:rPr>
            <w:noProof/>
          </w:rPr>
          <w:fldChar w:fldCharType="end"/>
        </w:r>
      </w:p>
    </w:sdtContent>
  </w:sdt>
  <w:p w14:paraId="03E81409" w14:textId="77777777" w:rsidR="003E05E4" w:rsidRPr="0034203C" w:rsidRDefault="003E05E4" w:rsidP="0034203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5A8649" w14:textId="5547FF2C" w:rsidR="003E05E4" w:rsidRDefault="003E05E4" w:rsidP="0044275C">
    <w:pPr>
      <w:pStyle w:val="Footer"/>
      <w:jc w:val="right"/>
    </w:pPr>
    <w:r>
      <w:rPr>
        <w:noProof/>
      </w:rPr>
      <mc:AlternateContent>
        <mc:Choice Requires="wps">
          <w:drawing>
            <wp:anchor distT="0" distB="0" distL="114300" distR="114300" simplePos="0" relativeHeight="251709440" behindDoc="1" locked="0" layoutInCell="1" allowOverlap="1" wp14:anchorId="03F327CC" wp14:editId="224A7FCC">
              <wp:simplePos x="0" y="0"/>
              <wp:positionH relativeFrom="page">
                <wp:posOffset>914400</wp:posOffset>
              </wp:positionH>
              <wp:positionV relativeFrom="page">
                <wp:posOffset>9294495</wp:posOffset>
              </wp:positionV>
              <wp:extent cx="2313940" cy="165735"/>
              <wp:effectExtent l="0" t="0" r="22860" b="12065"/>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39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DB06C" w14:textId="77777777" w:rsidR="003E05E4" w:rsidRPr="00E75A88" w:rsidRDefault="003E05E4" w:rsidP="0044275C">
                          <w:pPr>
                            <w:spacing w:after="0" w:line="248" w:lineRule="exact"/>
                            <w:ind w:left="20" w:right="-53"/>
                            <w:rPr>
                              <w:rFonts w:eastAsia="Cambria" w:cs="Arial"/>
                              <w:sz w:val="18"/>
                              <w:szCs w:val="18"/>
                            </w:rPr>
                          </w:pPr>
                          <w:r w:rsidRPr="00E75A88">
                            <w:rPr>
                              <w:rFonts w:eastAsia="Cambria" w:cs="Arial"/>
                              <w:spacing w:val="1"/>
                              <w:sz w:val="18"/>
                              <w:szCs w:val="18"/>
                            </w:rPr>
                            <w:t>N</w:t>
                          </w:r>
                          <w:r w:rsidRPr="00E75A88">
                            <w:rPr>
                              <w:rFonts w:eastAsia="Cambria" w:cs="Arial"/>
                              <w:spacing w:val="-1"/>
                              <w:sz w:val="18"/>
                              <w:szCs w:val="18"/>
                            </w:rPr>
                            <w:t>A</w:t>
                          </w:r>
                          <w:r w:rsidRPr="00E75A88">
                            <w:rPr>
                              <w:rFonts w:eastAsia="Cambria" w:cs="Arial"/>
                              <w:spacing w:val="1"/>
                              <w:sz w:val="18"/>
                              <w:szCs w:val="18"/>
                            </w:rPr>
                            <w:t>S</w:t>
                          </w:r>
                          <w:r w:rsidRPr="00E75A88">
                            <w:rPr>
                              <w:rFonts w:eastAsia="Cambria" w:cs="Arial"/>
                              <w:sz w:val="18"/>
                              <w:szCs w:val="18"/>
                            </w:rPr>
                            <w:t xml:space="preserve">A </w:t>
                          </w:r>
                          <w:r w:rsidRPr="00E75A88">
                            <w:rPr>
                              <w:rFonts w:eastAsia="Cambria" w:cs="Arial"/>
                              <w:spacing w:val="-3"/>
                              <w:sz w:val="18"/>
                              <w:szCs w:val="18"/>
                            </w:rPr>
                            <w:t>E</w:t>
                          </w:r>
                          <w:r w:rsidRPr="00E75A88">
                            <w:rPr>
                              <w:rFonts w:eastAsia="Cambria" w:cs="Arial"/>
                              <w:spacing w:val="1"/>
                              <w:sz w:val="18"/>
                              <w:szCs w:val="18"/>
                            </w:rPr>
                            <w:t>V</w:t>
                          </w:r>
                          <w:r w:rsidRPr="00E75A88">
                            <w:rPr>
                              <w:rFonts w:eastAsia="Cambria" w:cs="Arial"/>
                              <w:sz w:val="18"/>
                              <w:szCs w:val="18"/>
                            </w:rPr>
                            <w:t>M System Description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F327CC" id="_x0000_t202" coordsize="21600,21600" o:spt="202" path="m,l,21600r21600,l21600,xe">
              <v:stroke joinstyle="miter"/>
              <v:path gradientshapeok="t" o:connecttype="rect"/>
            </v:shapetype>
            <v:shape id="Text Box 66" o:spid="_x0000_s1040" type="#_x0000_t202" style="position:absolute;left:0;text-align:left;margin-left:1in;margin-top:731.85pt;width:182.2pt;height:13.0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" filled="f" stroked="f">
              <v:textbox inset="0,0,0,0">
                <w:txbxContent>
                  <w:p w14:paraId="075DB06C" w14:textId="77777777" w:rsidR="003E05E4" w:rsidRPr="00E75A88" w:rsidRDefault="003E05E4" w:rsidP="0044275C">
                    <w:pPr>
                      <w:spacing w:after="0" w:line="248" w:lineRule="exact"/>
                      <w:ind w:left="20" w:right="-53"/>
                      <w:rPr>
                        <w:rFonts w:eastAsia="Cambria" w:cs="Arial"/>
                        <w:sz w:val="18"/>
                        <w:szCs w:val="18"/>
                      </w:rPr>
                    </w:pPr>
                    <w:r w:rsidRPr="00E75A88">
                      <w:rPr>
                        <w:rFonts w:eastAsia="Cambria" w:cs="Arial"/>
                        <w:spacing w:val="1"/>
                        <w:sz w:val="18"/>
                        <w:szCs w:val="18"/>
                      </w:rPr>
                      <w:t>N</w:t>
                    </w:r>
                    <w:r w:rsidRPr="00E75A88">
                      <w:rPr>
                        <w:rFonts w:eastAsia="Cambria" w:cs="Arial"/>
                        <w:spacing w:val="-1"/>
                        <w:sz w:val="18"/>
                        <w:szCs w:val="18"/>
                      </w:rPr>
                      <w:t>A</w:t>
                    </w:r>
                    <w:r w:rsidRPr="00E75A88">
                      <w:rPr>
                        <w:rFonts w:eastAsia="Cambria" w:cs="Arial"/>
                        <w:spacing w:val="1"/>
                        <w:sz w:val="18"/>
                        <w:szCs w:val="18"/>
                      </w:rPr>
                      <w:t>S</w:t>
                    </w:r>
                    <w:r w:rsidRPr="00E75A88">
                      <w:rPr>
                        <w:rFonts w:eastAsia="Cambria" w:cs="Arial"/>
                        <w:sz w:val="18"/>
                        <w:szCs w:val="18"/>
                      </w:rPr>
                      <w:t xml:space="preserve">A </w:t>
                    </w:r>
                    <w:r w:rsidRPr="00E75A88">
                      <w:rPr>
                        <w:rFonts w:eastAsia="Cambria" w:cs="Arial"/>
                        <w:spacing w:val="-3"/>
                        <w:sz w:val="18"/>
                        <w:szCs w:val="18"/>
                      </w:rPr>
                      <w:t>E</w:t>
                    </w:r>
                    <w:r w:rsidRPr="00E75A88">
                      <w:rPr>
                        <w:rFonts w:eastAsia="Cambria" w:cs="Arial"/>
                        <w:spacing w:val="1"/>
                        <w:sz w:val="18"/>
                        <w:szCs w:val="18"/>
                      </w:rPr>
                      <w:t>V</w:t>
                    </w:r>
                    <w:r w:rsidRPr="00E75A88">
                      <w:rPr>
                        <w:rFonts w:eastAsia="Cambria" w:cs="Arial"/>
                        <w:sz w:val="18"/>
                        <w:szCs w:val="18"/>
                      </w:rPr>
                      <w:t>M System Description</w:t>
                    </w:r>
                  </w:p>
                </w:txbxContent>
              </v:textbox>
              <w10:wrap anchorx="page" anchory="page"/>
            </v:shape>
          </w:pict>
        </mc:Fallback>
      </mc:AlternateContent>
    </w:r>
    <w:r w:rsidRPr="000955C2">
      <w:rPr>
        <w:sz w:val="20"/>
      </w:rPr>
      <w:tab/>
    </w:r>
    <w:r>
      <w:rPr>
        <w:sz w:val="20"/>
      </w:rPr>
      <w:t xml:space="preserve">Page </w:t>
    </w:r>
    <w:sdt>
      <w:sdtPr>
        <w:rPr>
          <w:sz w:val="20"/>
        </w:rPr>
        <w:id w:val="-1814009501"/>
        <w:docPartObj>
          <w:docPartGallery w:val="Page Numbers (Bottom of Page)"/>
          <w:docPartUnique/>
        </w:docPartObj>
      </w:sdtPr>
      <w:sdtEndPr>
        <w:rPr>
          <w:noProof/>
        </w:rPr>
      </w:sdtEndPr>
      <w:sdtContent>
        <w:r w:rsidRPr="000955C2">
          <w:rPr>
            <w:sz w:val="20"/>
          </w:rPr>
          <w:fldChar w:fldCharType="begin"/>
        </w:r>
        <w:r w:rsidRPr="000955C2">
          <w:rPr>
            <w:sz w:val="20"/>
          </w:rPr>
          <w:instrText xml:space="preserve"> PAGE   \* MERGEFORMAT </w:instrText>
        </w:r>
        <w:r w:rsidRPr="000955C2">
          <w:rPr>
            <w:sz w:val="20"/>
          </w:rPr>
          <w:fldChar w:fldCharType="separate"/>
        </w:r>
        <w:r>
          <w:rPr>
            <w:noProof/>
            <w:sz w:val="20"/>
          </w:rPr>
          <w:t>6-24</w:t>
        </w:r>
        <w:r w:rsidRPr="000955C2">
          <w:rPr>
            <w:noProof/>
            <w:sz w:val="20"/>
          </w:rPr>
          <w:fldChar w:fldCharType="end"/>
        </w:r>
      </w:sdtContent>
    </w:sdt>
  </w:p>
  <w:p w14:paraId="3ADE9548" w14:textId="77777777" w:rsidR="003E05E4" w:rsidRPr="0034203C" w:rsidRDefault="003E05E4" w:rsidP="003420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5B48BA" w14:textId="77777777" w:rsidR="00D35ED7" w:rsidRDefault="00D35ED7" w:rsidP="0038080A">
      <w:pPr>
        <w:spacing w:after="0"/>
      </w:pPr>
      <w:r>
        <w:separator/>
      </w:r>
    </w:p>
  </w:footnote>
  <w:footnote w:type="continuationSeparator" w:id="0">
    <w:p w14:paraId="3D1714F6" w14:textId="77777777" w:rsidR="00D35ED7" w:rsidRDefault="00D35ED7" w:rsidP="0038080A">
      <w:pPr>
        <w:spacing w:after="0"/>
      </w:pPr>
      <w:r>
        <w:continuationSeparator/>
      </w:r>
    </w:p>
  </w:footnote>
  <w:footnote w:id="1">
    <w:p w14:paraId="10670AAF" w14:textId="77777777" w:rsidR="003E05E4" w:rsidRDefault="003E05E4" w:rsidP="00407531">
      <w:pPr>
        <w:pStyle w:val="FootnoteText"/>
      </w:pPr>
      <w:r>
        <w:rPr>
          <w:rStyle w:val="FootnoteReference"/>
        </w:rPr>
        <w:footnoteRef/>
      </w:r>
      <w:r>
        <w:t xml:space="preserve"> </w:t>
      </w:r>
      <w:r w:rsidRPr="00ED5C65">
        <w:t>External efforts are planned as separate Control Accounts or, at a minimum, separate Work Packages.</w:t>
      </w:r>
    </w:p>
  </w:footnote>
  <w:footnote w:id="2">
    <w:p w14:paraId="2DBD71D5" w14:textId="77777777" w:rsidR="003E05E4" w:rsidRDefault="003E05E4" w:rsidP="0011765B">
      <w:pPr>
        <w:pStyle w:val="FootnoteText"/>
      </w:pPr>
      <w:r>
        <w:rPr>
          <w:rStyle w:val="FootnoteReference"/>
        </w:rPr>
        <w:t>1</w:t>
      </w:r>
      <w:r>
        <w:t xml:space="preserve"> </w:t>
      </w:r>
      <w:r w:rsidRPr="006E1EC6">
        <w:t>Key Process=The guideline applies primarily to the process</w:t>
      </w:r>
    </w:p>
    <w:p w14:paraId="57C4BF2F" w14:textId="77777777" w:rsidR="003E05E4" w:rsidRPr="006E1EC6" w:rsidRDefault="003E05E4" w:rsidP="0011765B">
      <w:pPr>
        <w:pStyle w:val="FootnoteText"/>
      </w:pPr>
    </w:p>
  </w:footnote>
  <w:footnote w:id="3">
    <w:p w14:paraId="31E760DE" w14:textId="77777777" w:rsidR="003E05E4" w:rsidRDefault="003E05E4" w:rsidP="0011765B">
      <w:pPr>
        <w:pStyle w:val="FootnoteText"/>
      </w:pPr>
      <w:r>
        <w:rPr>
          <w:rStyle w:val="FootnoteReference"/>
        </w:rPr>
        <w:t>2</w:t>
      </w:r>
      <w:r w:rsidRPr="006E1EC6">
        <w:t xml:space="preserve"> Cross Process=The guideline applies primarily to another process</w:t>
      </w:r>
    </w:p>
  </w:footnote>
</w:footnotes>
</file>

<file path=word/intelligence.xml><?xml version="1.0" encoding="utf-8"?>
<int:Intelligence xmlns:int="http://schemas.microsoft.com/office/intelligence/2019/intelligence">
  <int:IntelligenceSettings/>
  <int:Manifest>
    <int:WordHash hashCode="OrPgsCCm1B89JZ" id="RU2QxBw7"/>
    <int:WordHash hashCode="eh0HVJwmw8/Gpj" id="VkmYVXZR"/>
    <int:WordHash hashCode="82/fnJj0X38uYa" id="7xlzz4E8"/>
    <int:WordHash hashCode="3uGHr3Wfn4jq3L" id="p4MOKbAd"/>
    <int:WordHash hashCode="d+lHLVD9aafH9X" id="fDQ6CpGJ"/>
    <int:WordHash hashCode="EdFEdOyBt+Levi" id="RhJeei4O"/>
    <int:WordHash hashCode="PqqjaOwkGNJSDs" id="S2klMWxp"/>
  </int:Manifest>
  <int:Observations>
    <int:Content id="RU2QxBw7">
      <int:Rejection type="LegacyProofing"/>
    </int:Content>
    <int:Content id="VkmYVXZR">
      <int:Rejection type="LegacyProofing"/>
    </int:Content>
    <int:Content id="7xlzz4E8">
      <int:Rejection type="LegacyProofing"/>
    </int:Content>
    <int:Content id="p4MOKbAd">
      <int:Rejection type="LegacyProofing"/>
    </int:Content>
    <int:Content id="fDQ6CpGJ">
      <int:Rejection type="LegacyProofing"/>
    </int:Content>
    <int:Content id="RhJeei4O">
      <int:Rejection type="LegacyProofing"/>
    </int:Content>
    <int:Content id="S2klMWxp">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0271D"/>
    <w:multiLevelType w:val="hybridMultilevel"/>
    <w:tmpl w:val="6F7EAB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A742BD0"/>
    <w:multiLevelType w:val="hybridMultilevel"/>
    <w:tmpl w:val="2C0C5696"/>
    <w:lvl w:ilvl="0" w:tplc="1E90EF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2A0B9C"/>
    <w:multiLevelType w:val="hybridMultilevel"/>
    <w:tmpl w:val="4FC4A7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07A492F"/>
    <w:multiLevelType w:val="hybridMultilevel"/>
    <w:tmpl w:val="AF38AC4C"/>
    <w:lvl w:ilvl="0" w:tplc="4F3653D4">
      <w:start w:val="1"/>
      <w:numFmt w:val="bullet"/>
      <w:lvlText w:val=""/>
      <w:lvlJc w:val="left"/>
      <w:pPr>
        <w:tabs>
          <w:tab w:val="num" w:pos="720"/>
        </w:tabs>
        <w:ind w:left="720" w:hanging="360"/>
      </w:pPr>
      <w:rPr>
        <w:rFonts w:ascii="Wingdings" w:hAnsi="Wingdings" w:hint="default"/>
      </w:rPr>
    </w:lvl>
    <w:lvl w:ilvl="1" w:tplc="5EEE351A" w:tentative="1">
      <w:start w:val="1"/>
      <w:numFmt w:val="bullet"/>
      <w:lvlText w:val=""/>
      <w:lvlJc w:val="left"/>
      <w:pPr>
        <w:tabs>
          <w:tab w:val="num" w:pos="1440"/>
        </w:tabs>
        <w:ind w:left="1440" w:hanging="360"/>
      </w:pPr>
      <w:rPr>
        <w:rFonts w:ascii="Wingdings" w:hAnsi="Wingdings" w:hint="default"/>
      </w:rPr>
    </w:lvl>
    <w:lvl w:ilvl="2" w:tplc="863AEF02" w:tentative="1">
      <w:start w:val="1"/>
      <w:numFmt w:val="bullet"/>
      <w:lvlText w:val=""/>
      <w:lvlJc w:val="left"/>
      <w:pPr>
        <w:tabs>
          <w:tab w:val="num" w:pos="2160"/>
        </w:tabs>
        <w:ind w:left="2160" w:hanging="360"/>
      </w:pPr>
      <w:rPr>
        <w:rFonts w:ascii="Wingdings" w:hAnsi="Wingdings" w:hint="default"/>
      </w:rPr>
    </w:lvl>
    <w:lvl w:ilvl="3" w:tplc="B82AB3EC" w:tentative="1">
      <w:start w:val="1"/>
      <w:numFmt w:val="bullet"/>
      <w:lvlText w:val=""/>
      <w:lvlJc w:val="left"/>
      <w:pPr>
        <w:tabs>
          <w:tab w:val="num" w:pos="2880"/>
        </w:tabs>
        <w:ind w:left="2880" w:hanging="360"/>
      </w:pPr>
      <w:rPr>
        <w:rFonts w:ascii="Wingdings" w:hAnsi="Wingdings" w:hint="default"/>
      </w:rPr>
    </w:lvl>
    <w:lvl w:ilvl="4" w:tplc="EF122D32" w:tentative="1">
      <w:start w:val="1"/>
      <w:numFmt w:val="bullet"/>
      <w:lvlText w:val=""/>
      <w:lvlJc w:val="left"/>
      <w:pPr>
        <w:tabs>
          <w:tab w:val="num" w:pos="3600"/>
        </w:tabs>
        <w:ind w:left="3600" w:hanging="360"/>
      </w:pPr>
      <w:rPr>
        <w:rFonts w:ascii="Wingdings" w:hAnsi="Wingdings" w:hint="default"/>
      </w:rPr>
    </w:lvl>
    <w:lvl w:ilvl="5" w:tplc="33C44E90" w:tentative="1">
      <w:start w:val="1"/>
      <w:numFmt w:val="bullet"/>
      <w:lvlText w:val=""/>
      <w:lvlJc w:val="left"/>
      <w:pPr>
        <w:tabs>
          <w:tab w:val="num" w:pos="4320"/>
        </w:tabs>
        <w:ind w:left="4320" w:hanging="360"/>
      </w:pPr>
      <w:rPr>
        <w:rFonts w:ascii="Wingdings" w:hAnsi="Wingdings" w:hint="default"/>
      </w:rPr>
    </w:lvl>
    <w:lvl w:ilvl="6" w:tplc="48DEDC46" w:tentative="1">
      <w:start w:val="1"/>
      <w:numFmt w:val="bullet"/>
      <w:lvlText w:val=""/>
      <w:lvlJc w:val="left"/>
      <w:pPr>
        <w:tabs>
          <w:tab w:val="num" w:pos="5040"/>
        </w:tabs>
        <w:ind w:left="5040" w:hanging="360"/>
      </w:pPr>
      <w:rPr>
        <w:rFonts w:ascii="Wingdings" w:hAnsi="Wingdings" w:hint="default"/>
      </w:rPr>
    </w:lvl>
    <w:lvl w:ilvl="7" w:tplc="1B6EA35C" w:tentative="1">
      <w:start w:val="1"/>
      <w:numFmt w:val="bullet"/>
      <w:lvlText w:val=""/>
      <w:lvlJc w:val="left"/>
      <w:pPr>
        <w:tabs>
          <w:tab w:val="num" w:pos="5760"/>
        </w:tabs>
        <w:ind w:left="5760" w:hanging="360"/>
      </w:pPr>
      <w:rPr>
        <w:rFonts w:ascii="Wingdings" w:hAnsi="Wingdings" w:hint="default"/>
      </w:rPr>
    </w:lvl>
    <w:lvl w:ilvl="8" w:tplc="AC085FC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6F7D97"/>
    <w:multiLevelType w:val="hybridMultilevel"/>
    <w:tmpl w:val="A316ED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2F028BC"/>
    <w:multiLevelType w:val="hybridMultilevel"/>
    <w:tmpl w:val="F618B090"/>
    <w:lvl w:ilvl="0" w:tplc="D8D28994">
      <w:numFmt w:val="bullet"/>
      <w:lvlText w:val="•"/>
      <w:lvlJc w:val="left"/>
      <w:pPr>
        <w:ind w:left="1080" w:hanging="720"/>
      </w:pPr>
      <w:rPr>
        <w:rFonts w:ascii="Arial" w:eastAsia="Calibri" w:hAnsi="Arial" w:cs="Arial" w:hint="default"/>
      </w:rPr>
    </w:lvl>
    <w:lvl w:ilvl="1" w:tplc="61E866FA">
      <w:start w:val="1"/>
      <w:numFmt w:val="bullet"/>
      <w:pStyle w:val="Bullet1EVM"/>
      <w:lvlText w:val=""/>
      <w:lvlJc w:val="left"/>
      <w:pPr>
        <w:ind w:left="1800" w:hanging="720"/>
      </w:pPr>
      <w:rPr>
        <w:rFonts w:ascii="Symbol" w:hAnsi="Symbol" w:hint="default"/>
        <w:position w:val="-2"/>
        <w:sz w:val="20"/>
        <w:szCs w:val="20"/>
      </w:rPr>
    </w:lvl>
    <w:lvl w:ilvl="2" w:tplc="F738AE82">
      <w:start w:val="1"/>
      <w:numFmt w:val="bullet"/>
      <w:lvlText w:val=""/>
      <w:lvlJc w:val="left"/>
      <w:pPr>
        <w:ind w:left="2160" w:hanging="360"/>
      </w:pPr>
      <w:rPr>
        <w:rFonts w:ascii="Wingdings" w:eastAsia="Times New Roman" w:hAnsi="Wingdings"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F15F83"/>
    <w:multiLevelType w:val="hybridMultilevel"/>
    <w:tmpl w:val="0FEA0478"/>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F14581"/>
    <w:multiLevelType w:val="hybridMultilevel"/>
    <w:tmpl w:val="FD1A97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BE690A"/>
    <w:multiLevelType w:val="hybridMultilevel"/>
    <w:tmpl w:val="E924C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3A12CB"/>
    <w:multiLevelType w:val="hybridMultilevel"/>
    <w:tmpl w:val="653E6EF8"/>
    <w:lvl w:ilvl="0" w:tplc="A142C9A2">
      <w:start w:val="1"/>
      <w:numFmt w:val="lowerLetter"/>
      <w:pStyle w:val="ListAlphaEVM"/>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0C0632"/>
    <w:multiLevelType w:val="hybridMultilevel"/>
    <w:tmpl w:val="78966D1A"/>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99192F"/>
    <w:multiLevelType w:val="hybridMultilevel"/>
    <w:tmpl w:val="CE40E8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50B5954"/>
    <w:multiLevelType w:val="hybridMultilevel"/>
    <w:tmpl w:val="779623EC"/>
    <w:lvl w:ilvl="0" w:tplc="04090019">
      <w:numFmt w:val="bullet"/>
      <w:lvlText w:val="•"/>
      <w:lvlJc w:val="left"/>
      <w:pPr>
        <w:ind w:left="720" w:hanging="720"/>
      </w:pPr>
      <w:rPr>
        <w:rFonts w:ascii="Arial" w:eastAsia="Calibri" w:hAnsi="Arial" w:cs="Arial" w:hint="default"/>
      </w:rPr>
    </w:lvl>
    <w:lvl w:ilvl="1" w:tplc="D8D28994">
      <w:numFmt w:val="bullet"/>
      <w:lvlText w:val="•"/>
      <w:lvlJc w:val="left"/>
      <w:pPr>
        <w:ind w:left="1440" w:hanging="720"/>
      </w:pPr>
      <w:rPr>
        <w:rFonts w:ascii="Arial" w:eastAsia="Calibri" w:hAnsi="Arial" w:cs="Arial"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13" w15:restartNumberingAfterBreak="0">
    <w:nsid w:val="259C0A02"/>
    <w:multiLevelType w:val="hybridMultilevel"/>
    <w:tmpl w:val="663A23BC"/>
    <w:lvl w:ilvl="0" w:tplc="47E46FD0">
      <w:numFmt w:val="bullet"/>
      <w:pStyle w:val="Bullet3EVM"/>
      <w:lvlText w:val="•"/>
      <w:lvlJc w:val="left"/>
      <w:pPr>
        <w:ind w:left="1210" w:hanging="360"/>
      </w:pPr>
      <w:rPr>
        <w:rFonts w:ascii="Arial" w:eastAsia="Calibri" w:hAnsi="Arial" w:cs="Arial" w:hint="default"/>
      </w:rPr>
    </w:lvl>
    <w:lvl w:ilvl="1" w:tplc="04090003" w:tentative="1">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14" w15:restartNumberingAfterBreak="0">
    <w:nsid w:val="355942CE"/>
    <w:multiLevelType w:val="hybridMultilevel"/>
    <w:tmpl w:val="24C2855C"/>
    <w:lvl w:ilvl="0" w:tplc="04090011">
      <w:start w:val="1"/>
      <w:numFmt w:val="decimal"/>
      <w:lvlText w:val="%1)"/>
      <w:lvlJc w:val="left"/>
      <w:pPr>
        <w:ind w:left="360" w:hanging="360"/>
      </w:pPr>
      <w:rPr>
        <w:rFonts w:hint="default"/>
        <w:b w:val="0"/>
        <w:u w:val="no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7A0282E"/>
    <w:multiLevelType w:val="hybridMultilevel"/>
    <w:tmpl w:val="28F45EDC"/>
    <w:lvl w:ilvl="0" w:tplc="5DE0E2A6">
      <w:start w:val="1"/>
      <w:numFmt w:val="bullet"/>
      <w:pStyle w:val="TableBullet-1EVM"/>
      <w:lvlText w:val=""/>
      <w:lvlJc w:val="left"/>
      <w:pPr>
        <w:ind w:left="720" w:hanging="360"/>
      </w:pPr>
      <w:rPr>
        <w:rFonts w:ascii="Symbol" w:hAnsi="Symbol" w:hint="default"/>
        <w:sz w:val="16"/>
        <w:szCs w:val="16"/>
      </w:rPr>
    </w:lvl>
    <w:lvl w:ilvl="1" w:tplc="A59AB476">
      <w:start w:val="1"/>
      <w:numFmt w:val="bullet"/>
      <w:pStyle w:val="TableBullet2EVM"/>
      <w:lvlText w:val="–"/>
      <w:lvlJc w:val="left"/>
      <w:pPr>
        <w:ind w:left="1440" w:hanging="360"/>
      </w:pPr>
      <w:rPr>
        <w:rFonts w:ascii="Times New Roman" w:hAnsi="Times New Roman" w:cs="Times New Roman" w:hint="default"/>
      </w:rPr>
    </w:lvl>
    <w:lvl w:ilvl="2" w:tplc="93D86D82" w:tentative="1">
      <w:start w:val="1"/>
      <w:numFmt w:val="bullet"/>
      <w:lvlText w:val=""/>
      <w:lvlJc w:val="left"/>
      <w:pPr>
        <w:ind w:left="2160" w:hanging="360"/>
      </w:pPr>
      <w:rPr>
        <w:rFonts w:ascii="Wingdings" w:hAnsi="Wingdings" w:hint="default"/>
      </w:rPr>
    </w:lvl>
    <w:lvl w:ilvl="3" w:tplc="95F09AB6" w:tentative="1">
      <w:start w:val="1"/>
      <w:numFmt w:val="bullet"/>
      <w:lvlText w:val=""/>
      <w:lvlJc w:val="left"/>
      <w:pPr>
        <w:ind w:left="2880" w:hanging="360"/>
      </w:pPr>
      <w:rPr>
        <w:rFonts w:ascii="Symbol" w:hAnsi="Symbol" w:hint="default"/>
      </w:rPr>
    </w:lvl>
    <w:lvl w:ilvl="4" w:tplc="D4B49CAE" w:tentative="1">
      <w:start w:val="1"/>
      <w:numFmt w:val="bullet"/>
      <w:lvlText w:val="o"/>
      <w:lvlJc w:val="left"/>
      <w:pPr>
        <w:ind w:left="3600" w:hanging="360"/>
      </w:pPr>
      <w:rPr>
        <w:rFonts w:ascii="Courier New" w:hAnsi="Courier New" w:cs="Courier New" w:hint="default"/>
      </w:rPr>
    </w:lvl>
    <w:lvl w:ilvl="5" w:tplc="432E9CCA" w:tentative="1">
      <w:start w:val="1"/>
      <w:numFmt w:val="bullet"/>
      <w:lvlText w:val=""/>
      <w:lvlJc w:val="left"/>
      <w:pPr>
        <w:ind w:left="4320" w:hanging="360"/>
      </w:pPr>
      <w:rPr>
        <w:rFonts w:ascii="Wingdings" w:hAnsi="Wingdings" w:hint="default"/>
      </w:rPr>
    </w:lvl>
    <w:lvl w:ilvl="6" w:tplc="62FE1F96" w:tentative="1">
      <w:start w:val="1"/>
      <w:numFmt w:val="bullet"/>
      <w:lvlText w:val=""/>
      <w:lvlJc w:val="left"/>
      <w:pPr>
        <w:ind w:left="5040" w:hanging="360"/>
      </w:pPr>
      <w:rPr>
        <w:rFonts w:ascii="Symbol" w:hAnsi="Symbol" w:hint="default"/>
      </w:rPr>
    </w:lvl>
    <w:lvl w:ilvl="7" w:tplc="FFD40294" w:tentative="1">
      <w:start w:val="1"/>
      <w:numFmt w:val="bullet"/>
      <w:lvlText w:val="o"/>
      <w:lvlJc w:val="left"/>
      <w:pPr>
        <w:ind w:left="5760" w:hanging="360"/>
      </w:pPr>
      <w:rPr>
        <w:rFonts w:ascii="Courier New" w:hAnsi="Courier New" w:cs="Courier New" w:hint="default"/>
      </w:rPr>
    </w:lvl>
    <w:lvl w:ilvl="8" w:tplc="232E0534" w:tentative="1">
      <w:start w:val="1"/>
      <w:numFmt w:val="bullet"/>
      <w:lvlText w:val=""/>
      <w:lvlJc w:val="left"/>
      <w:pPr>
        <w:ind w:left="6480" w:hanging="360"/>
      </w:pPr>
      <w:rPr>
        <w:rFonts w:ascii="Wingdings" w:hAnsi="Wingdings" w:hint="default"/>
      </w:rPr>
    </w:lvl>
  </w:abstractNum>
  <w:abstractNum w:abstractNumId="16" w15:restartNumberingAfterBreak="0">
    <w:nsid w:val="41812616"/>
    <w:multiLevelType w:val="hybridMultilevel"/>
    <w:tmpl w:val="5FD26A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FB5557"/>
    <w:multiLevelType w:val="hybridMultilevel"/>
    <w:tmpl w:val="4088120C"/>
    <w:lvl w:ilvl="0" w:tplc="DE38C7E6">
      <w:start w:val="1"/>
      <w:numFmt w:val="bullet"/>
      <w:lvlText w:val="•"/>
      <w:lvlJc w:val="left"/>
      <w:pPr>
        <w:tabs>
          <w:tab w:val="num" w:pos="360"/>
        </w:tabs>
        <w:ind w:left="360" w:hanging="360"/>
      </w:pPr>
      <w:rPr>
        <w:rFonts w:ascii="Arial" w:hAnsi="Arial" w:hint="default"/>
      </w:rPr>
    </w:lvl>
    <w:lvl w:ilvl="1" w:tplc="47448B0A" w:tentative="1">
      <w:start w:val="1"/>
      <w:numFmt w:val="bullet"/>
      <w:lvlText w:val="•"/>
      <w:lvlJc w:val="left"/>
      <w:pPr>
        <w:tabs>
          <w:tab w:val="num" w:pos="1080"/>
        </w:tabs>
        <w:ind w:left="1080" w:hanging="360"/>
      </w:pPr>
      <w:rPr>
        <w:rFonts w:ascii="Arial" w:hAnsi="Arial" w:hint="default"/>
      </w:rPr>
    </w:lvl>
    <w:lvl w:ilvl="2" w:tplc="8C3A327E" w:tentative="1">
      <w:start w:val="1"/>
      <w:numFmt w:val="bullet"/>
      <w:lvlText w:val="•"/>
      <w:lvlJc w:val="left"/>
      <w:pPr>
        <w:tabs>
          <w:tab w:val="num" w:pos="1800"/>
        </w:tabs>
        <w:ind w:left="1800" w:hanging="360"/>
      </w:pPr>
      <w:rPr>
        <w:rFonts w:ascii="Arial" w:hAnsi="Arial" w:hint="default"/>
      </w:rPr>
    </w:lvl>
    <w:lvl w:ilvl="3" w:tplc="89C266D6" w:tentative="1">
      <w:start w:val="1"/>
      <w:numFmt w:val="bullet"/>
      <w:lvlText w:val="•"/>
      <w:lvlJc w:val="left"/>
      <w:pPr>
        <w:tabs>
          <w:tab w:val="num" w:pos="2520"/>
        </w:tabs>
        <w:ind w:left="2520" w:hanging="360"/>
      </w:pPr>
      <w:rPr>
        <w:rFonts w:ascii="Arial" w:hAnsi="Arial" w:hint="default"/>
      </w:rPr>
    </w:lvl>
    <w:lvl w:ilvl="4" w:tplc="8D3A92E4" w:tentative="1">
      <w:start w:val="1"/>
      <w:numFmt w:val="bullet"/>
      <w:lvlText w:val="•"/>
      <w:lvlJc w:val="left"/>
      <w:pPr>
        <w:tabs>
          <w:tab w:val="num" w:pos="3240"/>
        </w:tabs>
        <w:ind w:left="3240" w:hanging="360"/>
      </w:pPr>
      <w:rPr>
        <w:rFonts w:ascii="Arial" w:hAnsi="Arial" w:hint="default"/>
      </w:rPr>
    </w:lvl>
    <w:lvl w:ilvl="5" w:tplc="C7163874" w:tentative="1">
      <w:start w:val="1"/>
      <w:numFmt w:val="bullet"/>
      <w:lvlText w:val="•"/>
      <w:lvlJc w:val="left"/>
      <w:pPr>
        <w:tabs>
          <w:tab w:val="num" w:pos="3960"/>
        </w:tabs>
        <w:ind w:left="3960" w:hanging="360"/>
      </w:pPr>
      <w:rPr>
        <w:rFonts w:ascii="Arial" w:hAnsi="Arial" w:hint="default"/>
      </w:rPr>
    </w:lvl>
    <w:lvl w:ilvl="6" w:tplc="31FCF712" w:tentative="1">
      <w:start w:val="1"/>
      <w:numFmt w:val="bullet"/>
      <w:lvlText w:val="•"/>
      <w:lvlJc w:val="left"/>
      <w:pPr>
        <w:tabs>
          <w:tab w:val="num" w:pos="4680"/>
        </w:tabs>
        <w:ind w:left="4680" w:hanging="360"/>
      </w:pPr>
      <w:rPr>
        <w:rFonts w:ascii="Arial" w:hAnsi="Arial" w:hint="default"/>
      </w:rPr>
    </w:lvl>
    <w:lvl w:ilvl="7" w:tplc="187A4134" w:tentative="1">
      <w:start w:val="1"/>
      <w:numFmt w:val="bullet"/>
      <w:lvlText w:val="•"/>
      <w:lvlJc w:val="left"/>
      <w:pPr>
        <w:tabs>
          <w:tab w:val="num" w:pos="5400"/>
        </w:tabs>
        <w:ind w:left="5400" w:hanging="360"/>
      </w:pPr>
      <w:rPr>
        <w:rFonts w:ascii="Arial" w:hAnsi="Arial" w:hint="default"/>
      </w:rPr>
    </w:lvl>
    <w:lvl w:ilvl="8" w:tplc="F3301404" w:tentative="1">
      <w:start w:val="1"/>
      <w:numFmt w:val="bullet"/>
      <w:lvlText w:val="•"/>
      <w:lvlJc w:val="left"/>
      <w:pPr>
        <w:tabs>
          <w:tab w:val="num" w:pos="6120"/>
        </w:tabs>
        <w:ind w:left="6120" w:hanging="360"/>
      </w:pPr>
      <w:rPr>
        <w:rFonts w:ascii="Arial" w:hAnsi="Arial" w:hint="default"/>
      </w:rPr>
    </w:lvl>
  </w:abstractNum>
  <w:abstractNum w:abstractNumId="18" w15:restartNumberingAfterBreak="0">
    <w:nsid w:val="4861071E"/>
    <w:multiLevelType w:val="hybridMultilevel"/>
    <w:tmpl w:val="7BD2C0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00E01DD"/>
    <w:multiLevelType w:val="hybridMultilevel"/>
    <w:tmpl w:val="3202FE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AF660B5"/>
    <w:multiLevelType w:val="hybridMultilevel"/>
    <w:tmpl w:val="DD000B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689529A"/>
    <w:multiLevelType w:val="hybridMultilevel"/>
    <w:tmpl w:val="78966D1A"/>
    <w:lvl w:ilvl="0" w:tplc="0409000F">
      <w:start w:val="1"/>
      <w:numFmt w:val="decimal"/>
      <w:pStyle w:val="ListNumberedEVM"/>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8386C87"/>
    <w:multiLevelType w:val="multilevel"/>
    <w:tmpl w:val="E1B8068C"/>
    <w:lvl w:ilvl="0">
      <w:start w:val="1"/>
      <w:numFmt w:val="decimal"/>
      <w:pStyle w:val="Heading1"/>
      <w:lvlText w:val="%1"/>
      <w:lvlJc w:val="left"/>
      <w:pPr>
        <w:ind w:left="432" w:hanging="432"/>
      </w:pPr>
      <w:rPr>
        <w:rFonts w:hint="default"/>
        <w:b/>
        <w:i w:val="0"/>
        <w:sz w:val="24"/>
      </w:rPr>
    </w:lvl>
    <w:lvl w:ilvl="1">
      <w:start w:val="1"/>
      <w:numFmt w:val="decimal"/>
      <w:pStyle w:val="Heading2"/>
      <w:lvlText w:val="%1.%2"/>
      <w:lvlJc w:val="left"/>
      <w:pPr>
        <w:ind w:left="576" w:hanging="576"/>
      </w:pPr>
      <w:rPr>
        <w:rFonts w:hint="default"/>
        <w:b/>
        <w:i w:val="0"/>
        <w:sz w:val="24"/>
        <w:szCs w:val="24"/>
      </w:rPr>
    </w:lvl>
    <w:lvl w:ilvl="2">
      <w:start w:val="1"/>
      <w:numFmt w:val="decimal"/>
      <w:pStyle w:val="Heading3"/>
      <w:lvlText w:val="%1.%2.%3"/>
      <w:lvlJc w:val="left"/>
      <w:pPr>
        <w:ind w:left="9450" w:hanging="720"/>
      </w:pPr>
      <w:rPr>
        <w:rFonts w:hint="default"/>
        <w:b/>
        <w:i/>
        <w:sz w:val="24"/>
        <w:szCs w:val="22"/>
      </w:rPr>
    </w:lvl>
    <w:lvl w:ilvl="3">
      <w:start w:val="1"/>
      <w:numFmt w:val="decimal"/>
      <w:pStyle w:val="Heading4"/>
      <w:lvlText w:val="%1.%2.%3.%4"/>
      <w:lvlJc w:val="left"/>
      <w:pPr>
        <w:ind w:left="1584" w:hanging="864"/>
      </w:pPr>
      <w:rPr>
        <w:rFonts w:hint="default"/>
        <w:sz w:val="24"/>
        <w:szCs w:val="24"/>
      </w:rPr>
    </w:lvl>
    <w:lvl w:ilvl="4">
      <w:start w:val="1"/>
      <w:numFmt w:val="decimal"/>
      <w:pStyle w:val="Heading5"/>
      <w:lvlText w:val="%1.%2.%3.%4.%5"/>
      <w:lvlJc w:val="left"/>
      <w:pPr>
        <w:ind w:left="1008" w:hanging="1008"/>
      </w:pPr>
      <w:rPr>
        <w:rFonts w:hint="default"/>
        <w:sz w:val="21"/>
        <w:szCs w:val="21"/>
      </w:rPr>
    </w:lvl>
    <w:lvl w:ilvl="5">
      <w:start w:val="1"/>
      <w:numFmt w:val="decimal"/>
      <w:pStyle w:val="Heading6"/>
      <w:lvlText w:val="%1.%2.%3.%4.%5.%6"/>
      <w:lvlJc w:val="left"/>
      <w:pPr>
        <w:ind w:left="1152" w:hanging="1152"/>
      </w:pPr>
      <w:rPr>
        <w:rFonts w:hint="default"/>
        <w:sz w:val="21"/>
        <w:szCs w:val="21"/>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3" w15:restartNumberingAfterBreak="0">
    <w:nsid w:val="71383B41"/>
    <w:multiLevelType w:val="hybridMultilevel"/>
    <w:tmpl w:val="E684F4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A58576B"/>
    <w:multiLevelType w:val="hybridMultilevel"/>
    <w:tmpl w:val="EDB01132"/>
    <w:lvl w:ilvl="0" w:tplc="04090019">
      <w:numFmt w:val="bullet"/>
      <w:lvlText w:val="•"/>
      <w:lvlJc w:val="left"/>
      <w:pPr>
        <w:ind w:left="1080" w:hanging="720"/>
      </w:pPr>
      <w:rPr>
        <w:rFonts w:ascii="Arial" w:eastAsia="Calibri" w:hAnsi="Arial" w:cs="Arial" w:hint="default"/>
      </w:rPr>
    </w:lvl>
    <w:lvl w:ilvl="1" w:tplc="04090019">
      <w:start w:val="1"/>
      <w:numFmt w:val="bullet"/>
      <w:pStyle w:val="Bullet2EVM"/>
      <w:lvlText w:val="◦"/>
      <w:lvlJc w:val="left"/>
      <w:pPr>
        <w:ind w:left="1800" w:hanging="720"/>
      </w:pPr>
      <w:rPr>
        <w:rFonts w:ascii="Times New Roman" w:hAnsi="Times New Roman" w:cs="Times New Roman"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5" w15:restartNumberingAfterBreak="0">
    <w:nsid w:val="7C7D0E52"/>
    <w:multiLevelType w:val="hybridMultilevel"/>
    <w:tmpl w:val="3AF2ADA2"/>
    <w:lvl w:ilvl="0" w:tplc="D8D28994">
      <w:start w:val="1"/>
      <w:numFmt w:val="decimal"/>
      <w:pStyle w:val="TableNumberedDS"/>
      <w:lvlText w:val="%1."/>
      <w:lvlJc w:val="left"/>
      <w:pPr>
        <w:ind w:left="720" w:hanging="360"/>
      </w:pPr>
    </w:lvl>
    <w:lvl w:ilvl="1" w:tplc="009CBD58">
      <w:start w:val="1"/>
      <w:numFmt w:val="lowerLetter"/>
      <w:pStyle w:val="TableAlphaEVM"/>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num w:numId="1">
    <w:abstractNumId w:val="21"/>
  </w:num>
  <w:num w:numId="2">
    <w:abstractNumId w:val="9"/>
  </w:num>
  <w:num w:numId="3">
    <w:abstractNumId w:val="22"/>
  </w:num>
  <w:num w:numId="4">
    <w:abstractNumId w:val="15"/>
  </w:num>
  <w:num w:numId="5">
    <w:abstractNumId w:val="25"/>
  </w:num>
  <w:num w:numId="6">
    <w:abstractNumId w:val="5"/>
  </w:num>
  <w:num w:numId="7">
    <w:abstractNumId w:val="13"/>
  </w:num>
  <w:num w:numId="8">
    <w:abstractNumId w:val="21"/>
    <w:lvlOverride w:ilvl="0">
      <w:startOverride w:val="1"/>
    </w:lvlOverride>
  </w:num>
  <w:num w:numId="9">
    <w:abstractNumId w:val="9"/>
    <w:lvlOverride w:ilvl="0">
      <w:startOverride w:val="1"/>
    </w:lvlOverride>
  </w:num>
  <w:num w:numId="10">
    <w:abstractNumId w:val="21"/>
    <w:lvlOverride w:ilvl="0">
      <w:startOverride w:val="1"/>
    </w:lvlOverride>
  </w:num>
  <w:num w:numId="11">
    <w:abstractNumId w:val="9"/>
    <w:lvlOverride w:ilvl="0">
      <w:startOverride w:val="1"/>
    </w:lvlOverride>
  </w:num>
  <w:num w:numId="12">
    <w:abstractNumId w:val="24"/>
  </w:num>
  <w:num w:numId="13">
    <w:abstractNumId w:val="14"/>
  </w:num>
  <w:num w:numId="14">
    <w:abstractNumId w:val="10"/>
  </w:num>
  <w:num w:numId="15">
    <w:abstractNumId w:val="12"/>
  </w:num>
  <w:num w:numId="16">
    <w:abstractNumId w:val="11"/>
  </w:num>
  <w:num w:numId="17">
    <w:abstractNumId w:val="0"/>
  </w:num>
  <w:num w:numId="18">
    <w:abstractNumId w:val="6"/>
  </w:num>
  <w:num w:numId="19">
    <w:abstractNumId w:val="18"/>
  </w:num>
  <w:num w:numId="20">
    <w:abstractNumId w:val="19"/>
  </w:num>
  <w:num w:numId="21">
    <w:abstractNumId w:val="20"/>
  </w:num>
  <w:num w:numId="22">
    <w:abstractNumId w:val="3"/>
  </w:num>
  <w:num w:numId="23">
    <w:abstractNumId w:val="23"/>
  </w:num>
  <w:num w:numId="24">
    <w:abstractNumId w:val="4"/>
  </w:num>
  <w:num w:numId="25">
    <w:abstractNumId w:val="2"/>
  </w:num>
  <w:num w:numId="26">
    <w:abstractNumId w:val="8"/>
  </w:num>
  <w:num w:numId="27">
    <w:abstractNumId w:val="17"/>
  </w:num>
  <w:num w:numId="28">
    <w:abstractNumId w:val="22"/>
  </w:num>
  <w:num w:numId="29">
    <w:abstractNumId w:val="22"/>
  </w:num>
  <w:num w:numId="30">
    <w:abstractNumId w:val="22"/>
  </w:num>
  <w:num w:numId="31">
    <w:abstractNumId w:val="22"/>
  </w:num>
  <w:num w:numId="32">
    <w:abstractNumId w:val="22"/>
  </w:num>
  <w:num w:numId="33">
    <w:abstractNumId w:val="22"/>
  </w:num>
  <w:num w:numId="34">
    <w:abstractNumId w:val="22"/>
  </w:num>
  <w:num w:numId="35">
    <w:abstractNumId w:val="22"/>
  </w:num>
  <w:num w:numId="36">
    <w:abstractNumId w:val="22"/>
  </w:num>
  <w:num w:numId="37">
    <w:abstractNumId w:val="22"/>
  </w:num>
  <w:num w:numId="38">
    <w:abstractNumId w:val="22"/>
  </w:num>
  <w:num w:numId="39">
    <w:abstractNumId w:val="7"/>
  </w:num>
  <w:num w:numId="40">
    <w:abstractNumId w:val="16"/>
  </w:num>
  <w:num w:numId="41">
    <w:abstractNumId w:val="1"/>
  </w:num>
  <w:num w:numId="42">
    <w:abstractNumId w:val="2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activeWritingStyle w:appName="MSWord" w:lang="en-US" w:vendorID="64" w:dllVersion="4096" w:nlCheck="1" w:checkStyle="0"/>
  <w:activeWritingStyle w:appName="MSWord" w:lang="en-US" w:vendorID="64" w:dllVersion="0" w:nlCheck="1" w:checkStyle="0"/>
  <w:activeWritingStyle w:appName="MSWord" w:lang="es-US" w:vendorID="64" w:dllVersion="0" w:nlCheck="1" w:checkStyle="0"/>
  <w:defaultTabStop w:val="720"/>
  <w:autoHyphenation/>
  <w:consecutiveHyphenLimit w:val="3"/>
  <w:doNotHyphenateCap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80A"/>
    <w:rsid w:val="000002AA"/>
    <w:rsid w:val="00001A3E"/>
    <w:rsid w:val="00001B51"/>
    <w:rsid w:val="0000213B"/>
    <w:rsid w:val="000026A1"/>
    <w:rsid w:val="00004AE0"/>
    <w:rsid w:val="00006F45"/>
    <w:rsid w:val="000073C5"/>
    <w:rsid w:val="00010672"/>
    <w:rsid w:val="00010BE9"/>
    <w:rsid w:val="00011688"/>
    <w:rsid w:val="000119D5"/>
    <w:rsid w:val="00011A68"/>
    <w:rsid w:val="00011E3D"/>
    <w:rsid w:val="00012C64"/>
    <w:rsid w:val="000131E9"/>
    <w:rsid w:val="00016B23"/>
    <w:rsid w:val="000209B7"/>
    <w:rsid w:val="00020D41"/>
    <w:rsid w:val="00021147"/>
    <w:rsid w:val="00021656"/>
    <w:rsid w:val="00021798"/>
    <w:rsid w:val="0002379B"/>
    <w:rsid w:val="00024280"/>
    <w:rsid w:val="00025BFB"/>
    <w:rsid w:val="00025F9F"/>
    <w:rsid w:val="000309BF"/>
    <w:rsid w:val="00031D3E"/>
    <w:rsid w:val="00031F03"/>
    <w:rsid w:val="00033696"/>
    <w:rsid w:val="00033FE6"/>
    <w:rsid w:val="000353F0"/>
    <w:rsid w:val="0003554A"/>
    <w:rsid w:val="00035FBC"/>
    <w:rsid w:val="00037DB6"/>
    <w:rsid w:val="0004073C"/>
    <w:rsid w:val="00040B63"/>
    <w:rsid w:val="00042C46"/>
    <w:rsid w:val="000446B8"/>
    <w:rsid w:val="00044C71"/>
    <w:rsid w:val="00045BDC"/>
    <w:rsid w:val="00046011"/>
    <w:rsid w:val="000469E2"/>
    <w:rsid w:val="000474E7"/>
    <w:rsid w:val="0005153A"/>
    <w:rsid w:val="00052D0B"/>
    <w:rsid w:val="00052D4C"/>
    <w:rsid w:val="0005327D"/>
    <w:rsid w:val="0005576E"/>
    <w:rsid w:val="00056912"/>
    <w:rsid w:val="00057470"/>
    <w:rsid w:val="00057D01"/>
    <w:rsid w:val="0006022A"/>
    <w:rsid w:val="00060607"/>
    <w:rsid w:val="00065335"/>
    <w:rsid w:val="000662D9"/>
    <w:rsid w:val="0006699E"/>
    <w:rsid w:val="0006741B"/>
    <w:rsid w:val="000676C2"/>
    <w:rsid w:val="0007054E"/>
    <w:rsid w:val="0007184E"/>
    <w:rsid w:val="00072544"/>
    <w:rsid w:val="000729DB"/>
    <w:rsid w:val="00072B9B"/>
    <w:rsid w:val="000731A2"/>
    <w:rsid w:val="0007450B"/>
    <w:rsid w:val="00074F9A"/>
    <w:rsid w:val="000761C3"/>
    <w:rsid w:val="0007755D"/>
    <w:rsid w:val="000778C8"/>
    <w:rsid w:val="00077C5D"/>
    <w:rsid w:val="00080041"/>
    <w:rsid w:val="00082B78"/>
    <w:rsid w:val="00082CC8"/>
    <w:rsid w:val="00085586"/>
    <w:rsid w:val="00085704"/>
    <w:rsid w:val="000861AE"/>
    <w:rsid w:val="000874FF"/>
    <w:rsid w:val="00087997"/>
    <w:rsid w:val="0009421A"/>
    <w:rsid w:val="0009433F"/>
    <w:rsid w:val="00094CFE"/>
    <w:rsid w:val="000955C2"/>
    <w:rsid w:val="00095A0F"/>
    <w:rsid w:val="00096CA7"/>
    <w:rsid w:val="00097D93"/>
    <w:rsid w:val="000A0DAA"/>
    <w:rsid w:val="000A1790"/>
    <w:rsid w:val="000A3A98"/>
    <w:rsid w:val="000A41C1"/>
    <w:rsid w:val="000A4254"/>
    <w:rsid w:val="000A53F8"/>
    <w:rsid w:val="000A56A2"/>
    <w:rsid w:val="000A7C60"/>
    <w:rsid w:val="000B01EB"/>
    <w:rsid w:val="000B0447"/>
    <w:rsid w:val="000B0B1F"/>
    <w:rsid w:val="000B128F"/>
    <w:rsid w:val="000B24E6"/>
    <w:rsid w:val="000B32BA"/>
    <w:rsid w:val="000B40A6"/>
    <w:rsid w:val="000B530E"/>
    <w:rsid w:val="000B584D"/>
    <w:rsid w:val="000B6CB4"/>
    <w:rsid w:val="000B7807"/>
    <w:rsid w:val="000C02A6"/>
    <w:rsid w:val="000C0BF2"/>
    <w:rsid w:val="000C1172"/>
    <w:rsid w:val="000C1FE9"/>
    <w:rsid w:val="000C27C9"/>
    <w:rsid w:val="000C5E7E"/>
    <w:rsid w:val="000C6236"/>
    <w:rsid w:val="000C69A2"/>
    <w:rsid w:val="000C7B03"/>
    <w:rsid w:val="000D0B08"/>
    <w:rsid w:val="000D125D"/>
    <w:rsid w:val="000D279D"/>
    <w:rsid w:val="000D2D19"/>
    <w:rsid w:val="000D55EB"/>
    <w:rsid w:val="000D71CC"/>
    <w:rsid w:val="000D754B"/>
    <w:rsid w:val="000D773F"/>
    <w:rsid w:val="000E0202"/>
    <w:rsid w:val="000E05EA"/>
    <w:rsid w:val="000E0F78"/>
    <w:rsid w:val="000E210A"/>
    <w:rsid w:val="000E2BF9"/>
    <w:rsid w:val="000E2EFF"/>
    <w:rsid w:val="000E3B47"/>
    <w:rsid w:val="000E7C92"/>
    <w:rsid w:val="000F0E2D"/>
    <w:rsid w:val="000F1039"/>
    <w:rsid w:val="000F193B"/>
    <w:rsid w:val="000F23B9"/>
    <w:rsid w:val="000F2ED7"/>
    <w:rsid w:val="000F433F"/>
    <w:rsid w:val="000F44C0"/>
    <w:rsid w:val="000F4834"/>
    <w:rsid w:val="000F797F"/>
    <w:rsid w:val="00101588"/>
    <w:rsid w:val="0010292B"/>
    <w:rsid w:val="001035A1"/>
    <w:rsid w:val="0010452B"/>
    <w:rsid w:val="00105E3C"/>
    <w:rsid w:val="00106245"/>
    <w:rsid w:val="001073B5"/>
    <w:rsid w:val="00107782"/>
    <w:rsid w:val="00110C88"/>
    <w:rsid w:val="00110E04"/>
    <w:rsid w:val="00110FAD"/>
    <w:rsid w:val="001121F5"/>
    <w:rsid w:val="0011254B"/>
    <w:rsid w:val="001126D2"/>
    <w:rsid w:val="00114D03"/>
    <w:rsid w:val="00115EF2"/>
    <w:rsid w:val="00115F0E"/>
    <w:rsid w:val="00116312"/>
    <w:rsid w:val="001164EE"/>
    <w:rsid w:val="00116BB5"/>
    <w:rsid w:val="00117514"/>
    <w:rsid w:val="0011765B"/>
    <w:rsid w:val="00117779"/>
    <w:rsid w:val="00117A1B"/>
    <w:rsid w:val="00117FAD"/>
    <w:rsid w:val="0012196F"/>
    <w:rsid w:val="00121A59"/>
    <w:rsid w:val="00122ABC"/>
    <w:rsid w:val="001235E2"/>
    <w:rsid w:val="001244DD"/>
    <w:rsid w:val="001259E0"/>
    <w:rsid w:val="00127F2F"/>
    <w:rsid w:val="00130468"/>
    <w:rsid w:val="00132892"/>
    <w:rsid w:val="0013360D"/>
    <w:rsid w:val="00133A0A"/>
    <w:rsid w:val="00134761"/>
    <w:rsid w:val="00134C6E"/>
    <w:rsid w:val="00135542"/>
    <w:rsid w:val="00135FA2"/>
    <w:rsid w:val="001361CF"/>
    <w:rsid w:val="00137645"/>
    <w:rsid w:val="00140A5C"/>
    <w:rsid w:val="00141587"/>
    <w:rsid w:val="0014232D"/>
    <w:rsid w:val="001428D0"/>
    <w:rsid w:val="00142BD6"/>
    <w:rsid w:val="00144B24"/>
    <w:rsid w:val="0014606F"/>
    <w:rsid w:val="00150316"/>
    <w:rsid w:val="001509E1"/>
    <w:rsid w:val="00151ADD"/>
    <w:rsid w:val="00151C00"/>
    <w:rsid w:val="00152F56"/>
    <w:rsid w:val="00154572"/>
    <w:rsid w:val="00154641"/>
    <w:rsid w:val="00156811"/>
    <w:rsid w:val="001569AA"/>
    <w:rsid w:val="00157682"/>
    <w:rsid w:val="001578FE"/>
    <w:rsid w:val="00162C3D"/>
    <w:rsid w:val="00163809"/>
    <w:rsid w:val="001652ED"/>
    <w:rsid w:val="00166065"/>
    <w:rsid w:val="00166174"/>
    <w:rsid w:val="00166C2D"/>
    <w:rsid w:val="00171284"/>
    <w:rsid w:val="00172726"/>
    <w:rsid w:val="00172747"/>
    <w:rsid w:val="0017336D"/>
    <w:rsid w:val="001755EE"/>
    <w:rsid w:val="00176EF6"/>
    <w:rsid w:val="001770E6"/>
    <w:rsid w:val="00177145"/>
    <w:rsid w:val="00177E89"/>
    <w:rsid w:val="00180E0F"/>
    <w:rsid w:val="00182E58"/>
    <w:rsid w:val="00183009"/>
    <w:rsid w:val="00183307"/>
    <w:rsid w:val="001833E7"/>
    <w:rsid w:val="0018380C"/>
    <w:rsid w:val="00183E53"/>
    <w:rsid w:val="001872FD"/>
    <w:rsid w:val="00187579"/>
    <w:rsid w:val="0018769C"/>
    <w:rsid w:val="00187B47"/>
    <w:rsid w:val="001902BE"/>
    <w:rsid w:val="001903B6"/>
    <w:rsid w:val="00190CC5"/>
    <w:rsid w:val="001924AE"/>
    <w:rsid w:val="001931E6"/>
    <w:rsid w:val="00194282"/>
    <w:rsid w:val="00196629"/>
    <w:rsid w:val="001976C5"/>
    <w:rsid w:val="001A016B"/>
    <w:rsid w:val="001A03F0"/>
    <w:rsid w:val="001A06F0"/>
    <w:rsid w:val="001A1109"/>
    <w:rsid w:val="001A4159"/>
    <w:rsid w:val="001A4719"/>
    <w:rsid w:val="001A6539"/>
    <w:rsid w:val="001A6BDD"/>
    <w:rsid w:val="001A6ED3"/>
    <w:rsid w:val="001A798F"/>
    <w:rsid w:val="001B01B7"/>
    <w:rsid w:val="001B0BE0"/>
    <w:rsid w:val="001B1365"/>
    <w:rsid w:val="001B1B7B"/>
    <w:rsid w:val="001B2773"/>
    <w:rsid w:val="001B3106"/>
    <w:rsid w:val="001B3C95"/>
    <w:rsid w:val="001B3E1E"/>
    <w:rsid w:val="001B4EC1"/>
    <w:rsid w:val="001B6063"/>
    <w:rsid w:val="001B7683"/>
    <w:rsid w:val="001B773F"/>
    <w:rsid w:val="001C0117"/>
    <w:rsid w:val="001C05C0"/>
    <w:rsid w:val="001C1131"/>
    <w:rsid w:val="001C1D26"/>
    <w:rsid w:val="001C3021"/>
    <w:rsid w:val="001C3929"/>
    <w:rsid w:val="001C4B42"/>
    <w:rsid w:val="001C6767"/>
    <w:rsid w:val="001C6B38"/>
    <w:rsid w:val="001C6C43"/>
    <w:rsid w:val="001C74C9"/>
    <w:rsid w:val="001C7AAA"/>
    <w:rsid w:val="001D069A"/>
    <w:rsid w:val="001D09EB"/>
    <w:rsid w:val="001D0DEF"/>
    <w:rsid w:val="001D1231"/>
    <w:rsid w:val="001D304B"/>
    <w:rsid w:val="001D4420"/>
    <w:rsid w:val="001D5716"/>
    <w:rsid w:val="001D596A"/>
    <w:rsid w:val="001D675B"/>
    <w:rsid w:val="001D731C"/>
    <w:rsid w:val="001D7B9B"/>
    <w:rsid w:val="001E005C"/>
    <w:rsid w:val="001E096C"/>
    <w:rsid w:val="001E0AA0"/>
    <w:rsid w:val="001E306E"/>
    <w:rsid w:val="001E399A"/>
    <w:rsid w:val="001E41F3"/>
    <w:rsid w:val="001E4391"/>
    <w:rsid w:val="001E52D2"/>
    <w:rsid w:val="001F3A59"/>
    <w:rsid w:val="001F4267"/>
    <w:rsid w:val="001F6EB1"/>
    <w:rsid w:val="001F74BA"/>
    <w:rsid w:val="001F7C7A"/>
    <w:rsid w:val="00203E25"/>
    <w:rsid w:val="00204C4C"/>
    <w:rsid w:val="00205908"/>
    <w:rsid w:val="002059BB"/>
    <w:rsid w:val="00206256"/>
    <w:rsid w:val="002062DB"/>
    <w:rsid w:val="00206455"/>
    <w:rsid w:val="002073BC"/>
    <w:rsid w:val="002074F0"/>
    <w:rsid w:val="00207BFA"/>
    <w:rsid w:val="00207FE5"/>
    <w:rsid w:val="0021013C"/>
    <w:rsid w:val="0021056A"/>
    <w:rsid w:val="002113BD"/>
    <w:rsid w:val="002117E4"/>
    <w:rsid w:val="002119FF"/>
    <w:rsid w:val="00211F43"/>
    <w:rsid w:val="0021678F"/>
    <w:rsid w:val="002173F6"/>
    <w:rsid w:val="00217840"/>
    <w:rsid w:val="00220E68"/>
    <w:rsid w:val="002249B7"/>
    <w:rsid w:val="002254EA"/>
    <w:rsid w:val="00226165"/>
    <w:rsid w:val="002268AB"/>
    <w:rsid w:val="002270F3"/>
    <w:rsid w:val="002302F1"/>
    <w:rsid w:val="00230EA5"/>
    <w:rsid w:val="00231167"/>
    <w:rsid w:val="002312DF"/>
    <w:rsid w:val="00232223"/>
    <w:rsid w:val="00232A37"/>
    <w:rsid w:val="00236507"/>
    <w:rsid w:val="00236AA3"/>
    <w:rsid w:val="0023735C"/>
    <w:rsid w:val="0023763C"/>
    <w:rsid w:val="002458A5"/>
    <w:rsid w:val="00247B2F"/>
    <w:rsid w:val="00247E19"/>
    <w:rsid w:val="002504CD"/>
    <w:rsid w:val="002519EC"/>
    <w:rsid w:val="00253CCC"/>
    <w:rsid w:val="00253D1C"/>
    <w:rsid w:val="00255137"/>
    <w:rsid w:val="00256F42"/>
    <w:rsid w:val="002578B1"/>
    <w:rsid w:val="00260CD5"/>
    <w:rsid w:val="00260F11"/>
    <w:rsid w:val="00261031"/>
    <w:rsid w:val="00261CD2"/>
    <w:rsid w:val="002625FC"/>
    <w:rsid w:val="00262ACD"/>
    <w:rsid w:val="0026384C"/>
    <w:rsid w:val="00265BB4"/>
    <w:rsid w:val="0026725D"/>
    <w:rsid w:val="002709FE"/>
    <w:rsid w:val="002721AC"/>
    <w:rsid w:val="0027274F"/>
    <w:rsid w:val="002727C8"/>
    <w:rsid w:val="00272A86"/>
    <w:rsid w:val="00273560"/>
    <w:rsid w:val="00273A1C"/>
    <w:rsid w:val="00273C55"/>
    <w:rsid w:val="00274E65"/>
    <w:rsid w:val="00275384"/>
    <w:rsid w:val="002759C8"/>
    <w:rsid w:val="00275A02"/>
    <w:rsid w:val="00275D42"/>
    <w:rsid w:val="00280315"/>
    <w:rsid w:val="00280A6A"/>
    <w:rsid w:val="00280A72"/>
    <w:rsid w:val="00280B01"/>
    <w:rsid w:val="002841C3"/>
    <w:rsid w:val="002842F3"/>
    <w:rsid w:val="00284B38"/>
    <w:rsid w:val="00284F2A"/>
    <w:rsid w:val="0028642A"/>
    <w:rsid w:val="00287028"/>
    <w:rsid w:val="0029104A"/>
    <w:rsid w:val="002928F2"/>
    <w:rsid w:val="00292B3C"/>
    <w:rsid w:val="00293931"/>
    <w:rsid w:val="00296B45"/>
    <w:rsid w:val="00296C59"/>
    <w:rsid w:val="00296CA3"/>
    <w:rsid w:val="0029742E"/>
    <w:rsid w:val="002A038E"/>
    <w:rsid w:val="002A326E"/>
    <w:rsid w:val="002A3848"/>
    <w:rsid w:val="002A470F"/>
    <w:rsid w:val="002A6117"/>
    <w:rsid w:val="002B2BDD"/>
    <w:rsid w:val="002B3325"/>
    <w:rsid w:val="002B3950"/>
    <w:rsid w:val="002B4316"/>
    <w:rsid w:val="002B4614"/>
    <w:rsid w:val="002B4F3E"/>
    <w:rsid w:val="002B7134"/>
    <w:rsid w:val="002B76CB"/>
    <w:rsid w:val="002B7811"/>
    <w:rsid w:val="002C05E2"/>
    <w:rsid w:val="002C0D0F"/>
    <w:rsid w:val="002C0E3D"/>
    <w:rsid w:val="002C13D0"/>
    <w:rsid w:val="002C32DC"/>
    <w:rsid w:val="002C3A60"/>
    <w:rsid w:val="002C472D"/>
    <w:rsid w:val="002C4E6E"/>
    <w:rsid w:val="002C6343"/>
    <w:rsid w:val="002C6F79"/>
    <w:rsid w:val="002C75EF"/>
    <w:rsid w:val="002C77CB"/>
    <w:rsid w:val="002D01AA"/>
    <w:rsid w:val="002D14B6"/>
    <w:rsid w:val="002D1F78"/>
    <w:rsid w:val="002D2501"/>
    <w:rsid w:val="002D2B4D"/>
    <w:rsid w:val="002D4875"/>
    <w:rsid w:val="002D5DFC"/>
    <w:rsid w:val="002D6B32"/>
    <w:rsid w:val="002D6E32"/>
    <w:rsid w:val="002D7995"/>
    <w:rsid w:val="002E033C"/>
    <w:rsid w:val="002E0E10"/>
    <w:rsid w:val="002E3000"/>
    <w:rsid w:val="002E3663"/>
    <w:rsid w:val="002E4EB0"/>
    <w:rsid w:val="002E5179"/>
    <w:rsid w:val="002E5A02"/>
    <w:rsid w:val="002E5E6D"/>
    <w:rsid w:val="002E65AE"/>
    <w:rsid w:val="002E7DFA"/>
    <w:rsid w:val="002F206F"/>
    <w:rsid w:val="002F4FBB"/>
    <w:rsid w:val="002F5195"/>
    <w:rsid w:val="002F61B1"/>
    <w:rsid w:val="002F7075"/>
    <w:rsid w:val="002F73E0"/>
    <w:rsid w:val="002F75DE"/>
    <w:rsid w:val="0030293A"/>
    <w:rsid w:val="00302DF7"/>
    <w:rsid w:val="00303668"/>
    <w:rsid w:val="0030435D"/>
    <w:rsid w:val="00305ECE"/>
    <w:rsid w:val="003067EB"/>
    <w:rsid w:val="00306C4A"/>
    <w:rsid w:val="0030729F"/>
    <w:rsid w:val="003075FF"/>
    <w:rsid w:val="00307EE4"/>
    <w:rsid w:val="00311E27"/>
    <w:rsid w:val="003142CE"/>
    <w:rsid w:val="00314320"/>
    <w:rsid w:val="00314916"/>
    <w:rsid w:val="0031511C"/>
    <w:rsid w:val="003151AC"/>
    <w:rsid w:val="003162D0"/>
    <w:rsid w:val="003168A3"/>
    <w:rsid w:val="00316D9A"/>
    <w:rsid w:val="00317686"/>
    <w:rsid w:val="00320778"/>
    <w:rsid w:val="00324C98"/>
    <w:rsid w:val="003269A5"/>
    <w:rsid w:val="00326C3F"/>
    <w:rsid w:val="003273B6"/>
    <w:rsid w:val="00327658"/>
    <w:rsid w:val="00330B11"/>
    <w:rsid w:val="00330F3D"/>
    <w:rsid w:val="00332E7F"/>
    <w:rsid w:val="0033422A"/>
    <w:rsid w:val="00335E06"/>
    <w:rsid w:val="0033620A"/>
    <w:rsid w:val="0033652B"/>
    <w:rsid w:val="00336A04"/>
    <w:rsid w:val="003405B3"/>
    <w:rsid w:val="00341AE9"/>
    <w:rsid w:val="0034203C"/>
    <w:rsid w:val="0034305A"/>
    <w:rsid w:val="0034315E"/>
    <w:rsid w:val="00343A8C"/>
    <w:rsid w:val="00343FE8"/>
    <w:rsid w:val="003444F6"/>
    <w:rsid w:val="00344F42"/>
    <w:rsid w:val="00347CB9"/>
    <w:rsid w:val="003514E0"/>
    <w:rsid w:val="00351A4F"/>
    <w:rsid w:val="0035226E"/>
    <w:rsid w:val="00352D2B"/>
    <w:rsid w:val="003533F3"/>
    <w:rsid w:val="00356230"/>
    <w:rsid w:val="00356BE1"/>
    <w:rsid w:val="003570DA"/>
    <w:rsid w:val="00357149"/>
    <w:rsid w:val="0035755C"/>
    <w:rsid w:val="00357A08"/>
    <w:rsid w:val="00360D1A"/>
    <w:rsid w:val="0036219F"/>
    <w:rsid w:val="00365CE3"/>
    <w:rsid w:val="003675FE"/>
    <w:rsid w:val="00367728"/>
    <w:rsid w:val="00367EA2"/>
    <w:rsid w:val="0037338E"/>
    <w:rsid w:val="00374012"/>
    <w:rsid w:val="00374E91"/>
    <w:rsid w:val="00376093"/>
    <w:rsid w:val="003800FD"/>
    <w:rsid w:val="003802B4"/>
    <w:rsid w:val="003804B3"/>
    <w:rsid w:val="0038080A"/>
    <w:rsid w:val="00380EB4"/>
    <w:rsid w:val="0038146A"/>
    <w:rsid w:val="00381AC7"/>
    <w:rsid w:val="003845B4"/>
    <w:rsid w:val="00385B8C"/>
    <w:rsid w:val="00386B14"/>
    <w:rsid w:val="00387152"/>
    <w:rsid w:val="00390A9F"/>
    <w:rsid w:val="0039164B"/>
    <w:rsid w:val="00391CE0"/>
    <w:rsid w:val="003929C6"/>
    <w:rsid w:val="00393C4A"/>
    <w:rsid w:val="003940AA"/>
    <w:rsid w:val="003955C3"/>
    <w:rsid w:val="003964F3"/>
    <w:rsid w:val="003968B3"/>
    <w:rsid w:val="00397070"/>
    <w:rsid w:val="00397862"/>
    <w:rsid w:val="00397EB1"/>
    <w:rsid w:val="003A00C5"/>
    <w:rsid w:val="003A0F96"/>
    <w:rsid w:val="003A2C3D"/>
    <w:rsid w:val="003A3809"/>
    <w:rsid w:val="003A3F7A"/>
    <w:rsid w:val="003A4394"/>
    <w:rsid w:val="003A523C"/>
    <w:rsid w:val="003A5654"/>
    <w:rsid w:val="003A7E88"/>
    <w:rsid w:val="003A7F88"/>
    <w:rsid w:val="003B0BB1"/>
    <w:rsid w:val="003B1217"/>
    <w:rsid w:val="003B1B33"/>
    <w:rsid w:val="003B2611"/>
    <w:rsid w:val="003B2C50"/>
    <w:rsid w:val="003B4915"/>
    <w:rsid w:val="003B5A3E"/>
    <w:rsid w:val="003B6712"/>
    <w:rsid w:val="003C05FF"/>
    <w:rsid w:val="003C0A9B"/>
    <w:rsid w:val="003C3587"/>
    <w:rsid w:val="003C361D"/>
    <w:rsid w:val="003C4BAB"/>
    <w:rsid w:val="003C4C03"/>
    <w:rsid w:val="003C76D0"/>
    <w:rsid w:val="003D000F"/>
    <w:rsid w:val="003D11DB"/>
    <w:rsid w:val="003D1B49"/>
    <w:rsid w:val="003D438E"/>
    <w:rsid w:val="003D4D96"/>
    <w:rsid w:val="003D521F"/>
    <w:rsid w:val="003D52F0"/>
    <w:rsid w:val="003D5E9E"/>
    <w:rsid w:val="003D5F54"/>
    <w:rsid w:val="003D635D"/>
    <w:rsid w:val="003D6831"/>
    <w:rsid w:val="003D7C94"/>
    <w:rsid w:val="003D7D97"/>
    <w:rsid w:val="003D7EEA"/>
    <w:rsid w:val="003E04DD"/>
    <w:rsid w:val="003E05E4"/>
    <w:rsid w:val="003E0834"/>
    <w:rsid w:val="003E3135"/>
    <w:rsid w:val="003E4E65"/>
    <w:rsid w:val="003E7865"/>
    <w:rsid w:val="003E79ED"/>
    <w:rsid w:val="003F2838"/>
    <w:rsid w:val="003F2EB1"/>
    <w:rsid w:val="003F3135"/>
    <w:rsid w:val="003F3B8B"/>
    <w:rsid w:val="003F3F47"/>
    <w:rsid w:val="003F6F8D"/>
    <w:rsid w:val="003F72FA"/>
    <w:rsid w:val="003F7907"/>
    <w:rsid w:val="004004D3"/>
    <w:rsid w:val="00401792"/>
    <w:rsid w:val="00401C5B"/>
    <w:rsid w:val="0040261D"/>
    <w:rsid w:val="00404395"/>
    <w:rsid w:val="00406BAB"/>
    <w:rsid w:val="00406C4A"/>
    <w:rsid w:val="00407531"/>
    <w:rsid w:val="0040763C"/>
    <w:rsid w:val="00407700"/>
    <w:rsid w:val="0041047D"/>
    <w:rsid w:val="00410577"/>
    <w:rsid w:val="00410E20"/>
    <w:rsid w:val="00411034"/>
    <w:rsid w:val="00412687"/>
    <w:rsid w:val="00414938"/>
    <w:rsid w:val="00416AA1"/>
    <w:rsid w:val="0041714C"/>
    <w:rsid w:val="00417B30"/>
    <w:rsid w:val="00421280"/>
    <w:rsid w:val="00421A3F"/>
    <w:rsid w:val="004223DA"/>
    <w:rsid w:val="00423780"/>
    <w:rsid w:val="00424324"/>
    <w:rsid w:val="004245F1"/>
    <w:rsid w:val="00424F77"/>
    <w:rsid w:val="00425A96"/>
    <w:rsid w:val="0042634A"/>
    <w:rsid w:val="00426F2F"/>
    <w:rsid w:val="00430560"/>
    <w:rsid w:val="0043185A"/>
    <w:rsid w:val="004325FB"/>
    <w:rsid w:val="004328D7"/>
    <w:rsid w:val="004346FA"/>
    <w:rsid w:val="00435B10"/>
    <w:rsid w:val="00436093"/>
    <w:rsid w:val="00436EE9"/>
    <w:rsid w:val="004377C6"/>
    <w:rsid w:val="00437914"/>
    <w:rsid w:val="004379DC"/>
    <w:rsid w:val="004412E4"/>
    <w:rsid w:val="004423F9"/>
    <w:rsid w:val="0044275C"/>
    <w:rsid w:val="00442C9E"/>
    <w:rsid w:val="00443D22"/>
    <w:rsid w:val="004464B2"/>
    <w:rsid w:val="004466EB"/>
    <w:rsid w:val="00446710"/>
    <w:rsid w:val="00450818"/>
    <w:rsid w:val="004508D0"/>
    <w:rsid w:val="00452E3D"/>
    <w:rsid w:val="00453A49"/>
    <w:rsid w:val="00456482"/>
    <w:rsid w:val="00456C39"/>
    <w:rsid w:val="00456E01"/>
    <w:rsid w:val="004601DE"/>
    <w:rsid w:val="00460CB9"/>
    <w:rsid w:val="00460E2A"/>
    <w:rsid w:val="00461864"/>
    <w:rsid w:val="00462C79"/>
    <w:rsid w:val="0046515C"/>
    <w:rsid w:val="00470248"/>
    <w:rsid w:val="00470F0B"/>
    <w:rsid w:val="004712F2"/>
    <w:rsid w:val="00472F5C"/>
    <w:rsid w:val="004741C1"/>
    <w:rsid w:val="00474313"/>
    <w:rsid w:val="004766C3"/>
    <w:rsid w:val="004814CF"/>
    <w:rsid w:val="0048186B"/>
    <w:rsid w:val="00482579"/>
    <w:rsid w:val="00485398"/>
    <w:rsid w:val="004904ED"/>
    <w:rsid w:val="004906DA"/>
    <w:rsid w:val="00490CC1"/>
    <w:rsid w:val="0049229D"/>
    <w:rsid w:val="004937D2"/>
    <w:rsid w:val="00493CE7"/>
    <w:rsid w:val="00494623"/>
    <w:rsid w:val="004960EB"/>
    <w:rsid w:val="004962E5"/>
    <w:rsid w:val="0049638D"/>
    <w:rsid w:val="00497012"/>
    <w:rsid w:val="00497824"/>
    <w:rsid w:val="004A00C9"/>
    <w:rsid w:val="004A1807"/>
    <w:rsid w:val="004A6D2B"/>
    <w:rsid w:val="004B1EAF"/>
    <w:rsid w:val="004B28B4"/>
    <w:rsid w:val="004B60BD"/>
    <w:rsid w:val="004B61A9"/>
    <w:rsid w:val="004B7818"/>
    <w:rsid w:val="004B7A33"/>
    <w:rsid w:val="004C0017"/>
    <w:rsid w:val="004C0BA9"/>
    <w:rsid w:val="004C3322"/>
    <w:rsid w:val="004C396D"/>
    <w:rsid w:val="004C3BB2"/>
    <w:rsid w:val="004C3BE7"/>
    <w:rsid w:val="004C4E64"/>
    <w:rsid w:val="004C505C"/>
    <w:rsid w:val="004C5499"/>
    <w:rsid w:val="004C7D22"/>
    <w:rsid w:val="004C7F76"/>
    <w:rsid w:val="004D2978"/>
    <w:rsid w:val="004D2D76"/>
    <w:rsid w:val="004D43B0"/>
    <w:rsid w:val="004D55A9"/>
    <w:rsid w:val="004D5668"/>
    <w:rsid w:val="004D5B1B"/>
    <w:rsid w:val="004D618D"/>
    <w:rsid w:val="004E0090"/>
    <w:rsid w:val="004E056A"/>
    <w:rsid w:val="004E09A9"/>
    <w:rsid w:val="004E0A7A"/>
    <w:rsid w:val="004E30B0"/>
    <w:rsid w:val="004E5382"/>
    <w:rsid w:val="004E53FC"/>
    <w:rsid w:val="004E6716"/>
    <w:rsid w:val="004F0B4E"/>
    <w:rsid w:val="004F39B5"/>
    <w:rsid w:val="004F3BB2"/>
    <w:rsid w:val="004F5A92"/>
    <w:rsid w:val="004F6469"/>
    <w:rsid w:val="004F704B"/>
    <w:rsid w:val="004F784B"/>
    <w:rsid w:val="004F78C9"/>
    <w:rsid w:val="00500E31"/>
    <w:rsid w:val="0050172A"/>
    <w:rsid w:val="005035D4"/>
    <w:rsid w:val="005035F3"/>
    <w:rsid w:val="00503B6E"/>
    <w:rsid w:val="005041AA"/>
    <w:rsid w:val="005043DF"/>
    <w:rsid w:val="00506C7F"/>
    <w:rsid w:val="00507232"/>
    <w:rsid w:val="005114F2"/>
    <w:rsid w:val="00512622"/>
    <w:rsid w:val="005145BD"/>
    <w:rsid w:val="00517121"/>
    <w:rsid w:val="00517152"/>
    <w:rsid w:val="00520298"/>
    <w:rsid w:val="005202E0"/>
    <w:rsid w:val="00520D45"/>
    <w:rsid w:val="00521347"/>
    <w:rsid w:val="00522542"/>
    <w:rsid w:val="00523544"/>
    <w:rsid w:val="00523C03"/>
    <w:rsid w:val="0052513F"/>
    <w:rsid w:val="0052636E"/>
    <w:rsid w:val="0052763C"/>
    <w:rsid w:val="0052770E"/>
    <w:rsid w:val="00527A8C"/>
    <w:rsid w:val="00530EF6"/>
    <w:rsid w:val="00532890"/>
    <w:rsid w:val="005350B9"/>
    <w:rsid w:val="0053619E"/>
    <w:rsid w:val="0053699E"/>
    <w:rsid w:val="00536E2F"/>
    <w:rsid w:val="005402D6"/>
    <w:rsid w:val="00543192"/>
    <w:rsid w:val="0054440B"/>
    <w:rsid w:val="00544FAE"/>
    <w:rsid w:val="00545001"/>
    <w:rsid w:val="005456A9"/>
    <w:rsid w:val="00550991"/>
    <w:rsid w:val="0055102E"/>
    <w:rsid w:val="0055114D"/>
    <w:rsid w:val="005517D1"/>
    <w:rsid w:val="005520D2"/>
    <w:rsid w:val="005522F1"/>
    <w:rsid w:val="005539AD"/>
    <w:rsid w:val="00555FAB"/>
    <w:rsid w:val="0055620C"/>
    <w:rsid w:val="0055691A"/>
    <w:rsid w:val="00560843"/>
    <w:rsid w:val="00560851"/>
    <w:rsid w:val="005619AC"/>
    <w:rsid w:val="005639E2"/>
    <w:rsid w:val="00563A63"/>
    <w:rsid w:val="00566A85"/>
    <w:rsid w:val="005675AE"/>
    <w:rsid w:val="005702B3"/>
    <w:rsid w:val="00570698"/>
    <w:rsid w:val="0057202A"/>
    <w:rsid w:val="00572EDD"/>
    <w:rsid w:val="0057308F"/>
    <w:rsid w:val="00573A23"/>
    <w:rsid w:val="00574B44"/>
    <w:rsid w:val="00574ECF"/>
    <w:rsid w:val="00575A87"/>
    <w:rsid w:val="005760D0"/>
    <w:rsid w:val="005763A6"/>
    <w:rsid w:val="005771D8"/>
    <w:rsid w:val="005776A3"/>
    <w:rsid w:val="00577855"/>
    <w:rsid w:val="00577F9D"/>
    <w:rsid w:val="005807E5"/>
    <w:rsid w:val="00584115"/>
    <w:rsid w:val="00585507"/>
    <w:rsid w:val="00585695"/>
    <w:rsid w:val="00586E65"/>
    <w:rsid w:val="00587186"/>
    <w:rsid w:val="00587E7D"/>
    <w:rsid w:val="00592D41"/>
    <w:rsid w:val="00593068"/>
    <w:rsid w:val="005931E2"/>
    <w:rsid w:val="00593DB8"/>
    <w:rsid w:val="0059459E"/>
    <w:rsid w:val="005955B0"/>
    <w:rsid w:val="005963F1"/>
    <w:rsid w:val="00597E91"/>
    <w:rsid w:val="005A14BB"/>
    <w:rsid w:val="005A15C3"/>
    <w:rsid w:val="005A19D9"/>
    <w:rsid w:val="005A4C64"/>
    <w:rsid w:val="005A53AE"/>
    <w:rsid w:val="005A55D4"/>
    <w:rsid w:val="005A6ACA"/>
    <w:rsid w:val="005A6FBE"/>
    <w:rsid w:val="005A78E6"/>
    <w:rsid w:val="005B0699"/>
    <w:rsid w:val="005B0D43"/>
    <w:rsid w:val="005B1792"/>
    <w:rsid w:val="005B2E7D"/>
    <w:rsid w:val="005B4329"/>
    <w:rsid w:val="005B4F8D"/>
    <w:rsid w:val="005B513D"/>
    <w:rsid w:val="005B5EB2"/>
    <w:rsid w:val="005B637E"/>
    <w:rsid w:val="005B7248"/>
    <w:rsid w:val="005C1714"/>
    <w:rsid w:val="005C3032"/>
    <w:rsid w:val="005C3209"/>
    <w:rsid w:val="005C549B"/>
    <w:rsid w:val="005C58CE"/>
    <w:rsid w:val="005C65B3"/>
    <w:rsid w:val="005C6C7C"/>
    <w:rsid w:val="005C7862"/>
    <w:rsid w:val="005D2997"/>
    <w:rsid w:val="005D48BB"/>
    <w:rsid w:val="005D696A"/>
    <w:rsid w:val="005D79EF"/>
    <w:rsid w:val="005E07F0"/>
    <w:rsid w:val="005E201E"/>
    <w:rsid w:val="005E2935"/>
    <w:rsid w:val="005E3882"/>
    <w:rsid w:val="005E4004"/>
    <w:rsid w:val="005E5FBF"/>
    <w:rsid w:val="005E7DFE"/>
    <w:rsid w:val="005E7EA8"/>
    <w:rsid w:val="005F05BF"/>
    <w:rsid w:val="005F080B"/>
    <w:rsid w:val="005F11F1"/>
    <w:rsid w:val="005F1777"/>
    <w:rsid w:val="005F2FC4"/>
    <w:rsid w:val="005F36A7"/>
    <w:rsid w:val="005F4027"/>
    <w:rsid w:val="005F546C"/>
    <w:rsid w:val="005F7480"/>
    <w:rsid w:val="005F78B1"/>
    <w:rsid w:val="005F7E0C"/>
    <w:rsid w:val="006015BC"/>
    <w:rsid w:val="006030C8"/>
    <w:rsid w:val="00607583"/>
    <w:rsid w:val="0061024B"/>
    <w:rsid w:val="006114DE"/>
    <w:rsid w:val="00612376"/>
    <w:rsid w:val="00613F81"/>
    <w:rsid w:val="00614CAC"/>
    <w:rsid w:val="00615538"/>
    <w:rsid w:val="00616D67"/>
    <w:rsid w:val="006208F1"/>
    <w:rsid w:val="00620BFB"/>
    <w:rsid w:val="00621375"/>
    <w:rsid w:val="0062209B"/>
    <w:rsid w:val="00622E4A"/>
    <w:rsid w:val="006231EA"/>
    <w:rsid w:val="00623987"/>
    <w:rsid w:val="0062473B"/>
    <w:rsid w:val="00624F99"/>
    <w:rsid w:val="0062520E"/>
    <w:rsid w:val="006261D8"/>
    <w:rsid w:val="006267E5"/>
    <w:rsid w:val="00626C41"/>
    <w:rsid w:val="006274C9"/>
    <w:rsid w:val="006312E6"/>
    <w:rsid w:val="00631446"/>
    <w:rsid w:val="0063192D"/>
    <w:rsid w:val="00631BD2"/>
    <w:rsid w:val="00631E42"/>
    <w:rsid w:val="00632F62"/>
    <w:rsid w:val="00634BF7"/>
    <w:rsid w:val="00634D99"/>
    <w:rsid w:val="006353EE"/>
    <w:rsid w:val="006356C0"/>
    <w:rsid w:val="00636281"/>
    <w:rsid w:val="00636415"/>
    <w:rsid w:val="00636CCE"/>
    <w:rsid w:val="00637040"/>
    <w:rsid w:val="00637184"/>
    <w:rsid w:val="00641C0D"/>
    <w:rsid w:val="00642144"/>
    <w:rsid w:val="0064388B"/>
    <w:rsid w:val="00645B6C"/>
    <w:rsid w:val="006461BC"/>
    <w:rsid w:val="00646AD0"/>
    <w:rsid w:val="00646E8D"/>
    <w:rsid w:val="00651C8A"/>
    <w:rsid w:val="0065218F"/>
    <w:rsid w:val="006531E0"/>
    <w:rsid w:val="00654577"/>
    <w:rsid w:val="006557CA"/>
    <w:rsid w:val="00656241"/>
    <w:rsid w:val="00657638"/>
    <w:rsid w:val="00657CF1"/>
    <w:rsid w:val="0066038D"/>
    <w:rsid w:val="00660416"/>
    <w:rsid w:val="006604AF"/>
    <w:rsid w:val="00661AA1"/>
    <w:rsid w:val="00661EDC"/>
    <w:rsid w:val="006620F2"/>
    <w:rsid w:val="00663C24"/>
    <w:rsid w:val="00663F9E"/>
    <w:rsid w:val="00664B9F"/>
    <w:rsid w:val="00665CBA"/>
    <w:rsid w:val="006664E0"/>
    <w:rsid w:val="00666D42"/>
    <w:rsid w:val="0066799B"/>
    <w:rsid w:val="00667D70"/>
    <w:rsid w:val="006711F1"/>
    <w:rsid w:val="00671250"/>
    <w:rsid w:val="00672DAD"/>
    <w:rsid w:val="006743CD"/>
    <w:rsid w:val="00674C83"/>
    <w:rsid w:val="00674D37"/>
    <w:rsid w:val="00676281"/>
    <w:rsid w:val="00676710"/>
    <w:rsid w:val="00677B93"/>
    <w:rsid w:val="00680A15"/>
    <w:rsid w:val="0068150C"/>
    <w:rsid w:val="00681531"/>
    <w:rsid w:val="00684424"/>
    <w:rsid w:val="0068574C"/>
    <w:rsid w:val="006870AD"/>
    <w:rsid w:val="006872C9"/>
    <w:rsid w:val="00690325"/>
    <w:rsid w:val="00693CD5"/>
    <w:rsid w:val="00695136"/>
    <w:rsid w:val="006976F6"/>
    <w:rsid w:val="006A1170"/>
    <w:rsid w:val="006A2617"/>
    <w:rsid w:val="006A304B"/>
    <w:rsid w:val="006A419B"/>
    <w:rsid w:val="006A4437"/>
    <w:rsid w:val="006A57AF"/>
    <w:rsid w:val="006A5AA3"/>
    <w:rsid w:val="006A7C7B"/>
    <w:rsid w:val="006B0105"/>
    <w:rsid w:val="006B2657"/>
    <w:rsid w:val="006B28A8"/>
    <w:rsid w:val="006B2E00"/>
    <w:rsid w:val="006B2F55"/>
    <w:rsid w:val="006B5EFE"/>
    <w:rsid w:val="006B67AC"/>
    <w:rsid w:val="006B6932"/>
    <w:rsid w:val="006B7496"/>
    <w:rsid w:val="006C0D94"/>
    <w:rsid w:val="006C3D1A"/>
    <w:rsid w:val="006C4E95"/>
    <w:rsid w:val="006C601A"/>
    <w:rsid w:val="006C7D2B"/>
    <w:rsid w:val="006D04D3"/>
    <w:rsid w:val="006D0A5B"/>
    <w:rsid w:val="006D10DD"/>
    <w:rsid w:val="006D1914"/>
    <w:rsid w:val="006D1BFD"/>
    <w:rsid w:val="006D1D0E"/>
    <w:rsid w:val="006D28C4"/>
    <w:rsid w:val="006D2EA8"/>
    <w:rsid w:val="006D3EDA"/>
    <w:rsid w:val="006D4C9E"/>
    <w:rsid w:val="006D58C3"/>
    <w:rsid w:val="006D5959"/>
    <w:rsid w:val="006E1E38"/>
    <w:rsid w:val="006E1EC6"/>
    <w:rsid w:val="006E2C2F"/>
    <w:rsid w:val="006E3045"/>
    <w:rsid w:val="006E4951"/>
    <w:rsid w:val="006E5C41"/>
    <w:rsid w:val="006E5F66"/>
    <w:rsid w:val="006E62DA"/>
    <w:rsid w:val="006E6401"/>
    <w:rsid w:val="006F1308"/>
    <w:rsid w:val="006F1E35"/>
    <w:rsid w:val="006F2B96"/>
    <w:rsid w:val="006F488F"/>
    <w:rsid w:val="006F4CBF"/>
    <w:rsid w:val="006F658F"/>
    <w:rsid w:val="006F6DD3"/>
    <w:rsid w:val="006F7C2A"/>
    <w:rsid w:val="00700340"/>
    <w:rsid w:val="007006A5"/>
    <w:rsid w:val="007019B1"/>
    <w:rsid w:val="007039B4"/>
    <w:rsid w:val="007040B5"/>
    <w:rsid w:val="007051E8"/>
    <w:rsid w:val="00705AEF"/>
    <w:rsid w:val="00705D48"/>
    <w:rsid w:val="00705FE7"/>
    <w:rsid w:val="0070772E"/>
    <w:rsid w:val="00707E42"/>
    <w:rsid w:val="00710361"/>
    <w:rsid w:val="00710452"/>
    <w:rsid w:val="00711060"/>
    <w:rsid w:val="007115C3"/>
    <w:rsid w:val="007119AD"/>
    <w:rsid w:val="00713833"/>
    <w:rsid w:val="007152A9"/>
    <w:rsid w:val="00727CC5"/>
    <w:rsid w:val="00730CB1"/>
    <w:rsid w:val="0073219D"/>
    <w:rsid w:val="007334C2"/>
    <w:rsid w:val="007339F4"/>
    <w:rsid w:val="00734413"/>
    <w:rsid w:val="0073467F"/>
    <w:rsid w:val="00746ACD"/>
    <w:rsid w:val="007472DA"/>
    <w:rsid w:val="00747C25"/>
    <w:rsid w:val="00750154"/>
    <w:rsid w:val="00751726"/>
    <w:rsid w:val="0075215B"/>
    <w:rsid w:val="00752A25"/>
    <w:rsid w:val="0075431E"/>
    <w:rsid w:val="0075446D"/>
    <w:rsid w:val="00754950"/>
    <w:rsid w:val="00755344"/>
    <w:rsid w:val="00755D55"/>
    <w:rsid w:val="0075712B"/>
    <w:rsid w:val="00760164"/>
    <w:rsid w:val="007613EC"/>
    <w:rsid w:val="00762F82"/>
    <w:rsid w:val="0076318F"/>
    <w:rsid w:val="0076350A"/>
    <w:rsid w:val="007635E8"/>
    <w:rsid w:val="00763863"/>
    <w:rsid w:val="00763D64"/>
    <w:rsid w:val="00764F95"/>
    <w:rsid w:val="00771387"/>
    <w:rsid w:val="007724FE"/>
    <w:rsid w:val="00773120"/>
    <w:rsid w:val="00774435"/>
    <w:rsid w:val="007744F7"/>
    <w:rsid w:val="00776C28"/>
    <w:rsid w:val="007771EE"/>
    <w:rsid w:val="007776BF"/>
    <w:rsid w:val="00777C47"/>
    <w:rsid w:val="00777E88"/>
    <w:rsid w:val="007820DA"/>
    <w:rsid w:val="007828CC"/>
    <w:rsid w:val="00782E84"/>
    <w:rsid w:val="00783108"/>
    <w:rsid w:val="00783886"/>
    <w:rsid w:val="007843FA"/>
    <w:rsid w:val="00784563"/>
    <w:rsid w:val="00784CBA"/>
    <w:rsid w:val="00791A08"/>
    <w:rsid w:val="00793D51"/>
    <w:rsid w:val="00797451"/>
    <w:rsid w:val="007A07F3"/>
    <w:rsid w:val="007A0878"/>
    <w:rsid w:val="007A0912"/>
    <w:rsid w:val="007A1007"/>
    <w:rsid w:val="007A11F7"/>
    <w:rsid w:val="007A1DE1"/>
    <w:rsid w:val="007A3E78"/>
    <w:rsid w:val="007A486B"/>
    <w:rsid w:val="007A660A"/>
    <w:rsid w:val="007A69E3"/>
    <w:rsid w:val="007A6BD1"/>
    <w:rsid w:val="007A77F5"/>
    <w:rsid w:val="007B111C"/>
    <w:rsid w:val="007B2244"/>
    <w:rsid w:val="007B2710"/>
    <w:rsid w:val="007B2D04"/>
    <w:rsid w:val="007B5A69"/>
    <w:rsid w:val="007B76D5"/>
    <w:rsid w:val="007B7AB6"/>
    <w:rsid w:val="007C04FB"/>
    <w:rsid w:val="007C1F9A"/>
    <w:rsid w:val="007C3A0C"/>
    <w:rsid w:val="007C49BB"/>
    <w:rsid w:val="007C4A07"/>
    <w:rsid w:val="007C608E"/>
    <w:rsid w:val="007C691E"/>
    <w:rsid w:val="007C6CD0"/>
    <w:rsid w:val="007C7E6B"/>
    <w:rsid w:val="007D01B2"/>
    <w:rsid w:val="007D056E"/>
    <w:rsid w:val="007D1CED"/>
    <w:rsid w:val="007D2144"/>
    <w:rsid w:val="007D22C6"/>
    <w:rsid w:val="007D28BD"/>
    <w:rsid w:val="007D4010"/>
    <w:rsid w:val="007D4086"/>
    <w:rsid w:val="007D5192"/>
    <w:rsid w:val="007D56E7"/>
    <w:rsid w:val="007D5B1A"/>
    <w:rsid w:val="007D672F"/>
    <w:rsid w:val="007D6785"/>
    <w:rsid w:val="007D7971"/>
    <w:rsid w:val="007E1EF1"/>
    <w:rsid w:val="007E1F66"/>
    <w:rsid w:val="007E2BD9"/>
    <w:rsid w:val="007E5270"/>
    <w:rsid w:val="007E530B"/>
    <w:rsid w:val="007E6983"/>
    <w:rsid w:val="007F0597"/>
    <w:rsid w:val="007F06F8"/>
    <w:rsid w:val="007F0E13"/>
    <w:rsid w:val="007F3E89"/>
    <w:rsid w:val="007F3F23"/>
    <w:rsid w:val="007F6180"/>
    <w:rsid w:val="007F6693"/>
    <w:rsid w:val="007F6AB5"/>
    <w:rsid w:val="007F6CAE"/>
    <w:rsid w:val="007F7D0A"/>
    <w:rsid w:val="00800EC7"/>
    <w:rsid w:val="00801F3D"/>
    <w:rsid w:val="00805ADB"/>
    <w:rsid w:val="00805EAB"/>
    <w:rsid w:val="00806709"/>
    <w:rsid w:val="00807965"/>
    <w:rsid w:val="00810BC1"/>
    <w:rsid w:val="008120A5"/>
    <w:rsid w:val="008121BB"/>
    <w:rsid w:val="008135F1"/>
    <w:rsid w:val="00814530"/>
    <w:rsid w:val="00815E3D"/>
    <w:rsid w:val="00817F10"/>
    <w:rsid w:val="00820573"/>
    <w:rsid w:val="00821170"/>
    <w:rsid w:val="00823D3B"/>
    <w:rsid w:val="008256BF"/>
    <w:rsid w:val="008306EA"/>
    <w:rsid w:val="00831835"/>
    <w:rsid w:val="00831F6A"/>
    <w:rsid w:val="008323B3"/>
    <w:rsid w:val="008327E5"/>
    <w:rsid w:val="00832BF3"/>
    <w:rsid w:val="00833249"/>
    <w:rsid w:val="00833BBC"/>
    <w:rsid w:val="0083569E"/>
    <w:rsid w:val="0084057E"/>
    <w:rsid w:val="008413F8"/>
    <w:rsid w:val="008429C5"/>
    <w:rsid w:val="008437F9"/>
    <w:rsid w:val="00850951"/>
    <w:rsid w:val="00851407"/>
    <w:rsid w:val="008518EC"/>
    <w:rsid w:val="0085278F"/>
    <w:rsid w:val="008534BE"/>
    <w:rsid w:val="008550E2"/>
    <w:rsid w:val="00856CAE"/>
    <w:rsid w:val="00857A41"/>
    <w:rsid w:val="00857B66"/>
    <w:rsid w:val="00857CBC"/>
    <w:rsid w:val="00857FF5"/>
    <w:rsid w:val="00860366"/>
    <w:rsid w:val="008604ED"/>
    <w:rsid w:val="00862706"/>
    <w:rsid w:val="0086397F"/>
    <w:rsid w:val="00864431"/>
    <w:rsid w:val="00865A6F"/>
    <w:rsid w:val="008660B9"/>
    <w:rsid w:val="00866B42"/>
    <w:rsid w:val="00866E88"/>
    <w:rsid w:val="0087164E"/>
    <w:rsid w:val="00874599"/>
    <w:rsid w:val="00874930"/>
    <w:rsid w:val="008759DF"/>
    <w:rsid w:val="00877972"/>
    <w:rsid w:val="008805C5"/>
    <w:rsid w:val="00881BC6"/>
    <w:rsid w:val="00882EA8"/>
    <w:rsid w:val="00883FE8"/>
    <w:rsid w:val="00884288"/>
    <w:rsid w:val="00884826"/>
    <w:rsid w:val="008858FB"/>
    <w:rsid w:val="00886270"/>
    <w:rsid w:val="00886C86"/>
    <w:rsid w:val="00891401"/>
    <w:rsid w:val="00891905"/>
    <w:rsid w:val="00892968"/>
    <w:rsid w:val="0089414C"/>
    <w:rsid w:val="008955A0"/>
    <w:rsid w:val="00896250"/>
    <w:rsid w:val="00896FC3"/>
    <w:rsid w:val="008A0766"/>
    <w:rsid w:val="008A1F73"/>
    <w:rsid w:val="008A1FAC"/>
    <w:rsid w:val="008A2124"/>
    <w:rsid w:val="008A2244"/>
    <w:rsid w:val="008A2737"/>
    <w:rsid w:val="008A43BF"/>
    <w:rsid w:val="008A4476"/>
    <w:rsid w:val="008A7AA5"/>
    <w:rsid w:val="008A7B95"/>
    <w:rsid w:val="008B1309"/>
    <w:rsid w:val="008B146D"/>
    <w:rsid w:val="008B1E26"/>
    <w:rsid w:val="008B22E4"/>
    <w:rsid w:val="008B255C"/>
    <w:rsid w:val="008B4F03"/>
    <w:rsid w:val="008B4F9A"/>
    <w:rsid w:val="008B5336"/>
    <w:rsid w:val="008B62F8"/>
    <w:rsid w:val="008C0A92"/>
    <w:rsid w:val="008C11C5"/>
    <w:rsid w:val="008C20BE"/>
    <w:rsid w:val="008C2F38"/>
    <w:rsid w:val="008C307F"/>
    <w:rsid w:val="008C408C"/>
    <w:rsid w:val="008C4901"/>
    <w:rsid w:val="008C53F6"/>
    <w:rsid w:val="008C54A5"/>
    <w:rsid w:val="008D1EEE"/>
    <w:rsid w:val="008D4675"/>
    <w:rsid w:val="008D4892"/>
    <w:rsid w:val="008D48FC"/>
    <w:rsid w:val="008D59D1"/>
    <w:rsid w:val="008D73F8"/>
    <w:rsid w:val="008D7BEB"/>
    <w:rsid w:val="008E0CC3"/>
    <w:rsid w:val="008E295C"/>
    <w:rsid w:val="008E330E"/>
    <w:rsid w:val="008E4A09"/>
    <w:rsid w:val="008E56FA"/>
    <w:rsid w:val="008E5FDF"/>
    <w:rsid w:val="008E6452"/>
    <w:rsid w:val="008E717E"/>
    <w:rsid w:val="008E77EC"/>
    <w:rsid w:val="008F0256"/>
    <w:rsid w:val="008F111C"/>
    <w:rsid w:val="008F17FE"/>
    <w:rsid w:val="008F1BAF"/>
    <w:rsid w:val="008F40CA"/>
    <w:rsid w:val="008F49CC"/>
    <w:rsid w:val="008F68FF"/>
    <w:rsid w:val="008F6E24"/>
    <w:rsid w:val="008F6FF6"/>
    <w:rsid w:val="009006DF"/>
    <w:rsid w:val="00901C99"/>
    <w:rsid w:val="00901E8C"/>
    <w:rsid w:val="00903223"/>
    <w:rsid w:val="0090385F"/>
    <w:rsid w:val="00905CE8"/>
    <w:rsid w:val="0090687B"/>
    <w:rsid w:val="00906A4D"/>
    <w:rsid w:val="00906B6B"/>
    <w:rsid w:val="00907BF4"/>
    <w:rsid w:val="00910B0F"/>
    <w:rsid w:val="00911269"/>
    <w:rsid w:val="00914136"/>
    <w:rsid w:val="00914231"/>
    <w:rsid w:val="00916CA1"/>
    <w:rsid w:val="00916D0A"/>
    <w:rsid w:val="0092067A"/>
    <w:rsid w:val="0092068C"/>
    <w:rsid w:val="009213D2"/>
    <w:rsid w:val="00921F94"/>
    <w:rsid w:val="00922184"/>
    <w:rsid w:val="00925554"/>
    <w:rsid w:val="009262B4"/>
    <w:rsid w:val="009272F0"/>
    <w:rsid w:val="009272FF"/>
    <w:rsid w:val="009276C8"/>
    <w:rsid w:val="00930559"/>
    <w:rsid w:val="009312E5"/>
    <w:rsid w:val="00931DFD"/>
    <w:rsid w:val="00931FE9"/>
    <w:rsid w:val="009325E6"/>
    <w:rsid w:val="00932E46"/>
    <w:rsid w:val="00932E84"/>
    <w:rsid w:val="009334BB"/>
    <w:rsid w:val="00934414"/>
    <w:rsid w:val="0093453B"/>
    <w:rsid w:val="009348BB"/>
    <w:rsid w:val="00934AB6"/>
    <w:rsid w:val="00934AE6"/>
    <w:rsid w:val="00934FB4"/>
    <w:rsid w:val="00935257"/>
    <w:rsid w:val="00936338"/>
    <w:rsid w:val="0093780E"/>
    <w:rsid w:val="00937AD6"/>
    <w:rsid w:val="00941A76"/>
    <w:rsid w:val="00941C4A"/>
    <w:rsid w:val="00942C9B"/>
    <w:rsid w:val="00942EF9"/>
    <w:rsid w:val="0094385D"/>
    <w:rsid w:val="0094584B"/>
    <w:rsid w:val="00945939"/>
    <w:rsid w:val="00950E16"/>
    <w:rsid w:val="00952D1B"/>
    <w:rsid w:val="00953B37"/>
    <w:rsid w:val="00953F84"/>
    <w:rsid w:val="00955F77"/>
    <w:rsid w:val="00956A76"/>
    <w:rsid w:val="00960057"/>
    <w:rsid w:val="00961DBE"/>
    <w:rsid w:val="00961EF6"/>
    <w:rsid w:val="00963699"/>
    <w:rsid w:val="00963FC7"/>
    <w:rsid w:val="00966D0F"/>
    <w:rsid w:val="0096721F"/>
    <w:rsid w:val="0096754E"/>
    <w:rsid w:val="0096787D"/>
    <w:rsid w:val="00967C8F"/>
    <w:rsid w:val="009709EC"/>
    <w:rsid w:val="009727F1"/>
    <w:rsid w:val="00972B39"/>
    <w:rsid w:val="00972D73"/>
    <w:rsid w:val="009733D0"/>
    <w:rsid w:val="00973A46"/>
    <w:rsid w:val="00975216"/>
    <w:rsid w:val="0097531D"/>
    <w:rsid w:val="00975C1C"/>
    <w:rsid w:val="00977049"/>
    <w:rsid w:val="009776E9"/>
    <w:rsid w:val="00977AD9"/>
    <w:rsid w:val="009824F1"/>
    <w:rsid w:val="00982817"/>
    <w:rsid w:val="00982A56"/>
    <w:rsid w:val="00983662"/>
    <w:rsid w:val="009836A3"/>
    <w:rsid w:val="009855FD"/>
    <w:rsid w:val="00986CCB"/>
    <w:rsid w:val="00990083"/>
    <w:rsid w:val="00990B40"/>
    <w:rsid w:val="009910FA"/>
    <w:rsid w:val="00991293"/>
    <w:rsid w:val="0099270A"/>
    <w:rsid w:val="00992D18"/>
    <w:rsid w:val="00997361"/>
    <w:rsid w:val="009974AA"/>
    <w:rsid w:val="00997539"/>
    <w:rsid w:val="00997FCF"/>
    <w:rsid w:val="009A1881"/>
    <w:rsid w:val="009A389F"/>
    <w:rsid w:val="009A4107"/>
    <w:rsid w:val="009A41B0"/>
    <w:rsid w:val="009A447D"/>
    <w:rsid w:val="009A46B1"/>
    <w:rsid w:val="009A51AF"/>
    <w:rsid w:val="009A5538"/>
    <w:rsid w:val="009A5A59"/>
    <w:rsid w:val="009A67F2"/>
    <w:rsid w:val="009A737F"/>
    <w:rsid w:val="009A78BC"/>
    <w:rsid w:val="009A7B95"/>
    <w:rsid w:val="009A7EF3"/>
    <w:rsid w:val="009B0759"/>
    <w:rsid w:val="009B1CE4"/>
    <w:rsid w:val="009B530A"/>
    <w:rsid w:val="009B5539"/>
    <w:rsid w:val="009B7981"/>
    <w:rsid w:val="009B7EB8"/>
    <w:rsid w:val="009C2531"/>
    <w:rsid w:val="009C2623"/>
    <w:rsid w:val="009C2DEB"/>
    <w:rsid w:val="009C2FD4"/>
    <w:rsid w:val="009C38F0"/>
    <w:rsid w:val="009C4CE6"/>
    <w:rsid w:val="009C57A9"/>
    <w:rsid w:val="009C58CA"/>
    <w:rsid w:val="009C6A03"/>
    <w:rsid w:val="009C6C62"/>
    <w:rsid w:val="009D06A5"/>
    <w:rsid w:val="009D079D"/>
    <w:rsid w:val="009D0CBC"/>
    <w:rsid w:val="009D0D9C"/>
    <w:rsid w:val="009D3771"/>
    <w:rsid w:val="009D4BB1"/>
    <w:rsid w:val="009D71E8"/>
    <w:rsid w:val="009D745C"/>
    <w:rsid w:val="009D7860"/>
    <w:rsid w:val="009D7CB1"/>
    <w:rsid w:val="009E07D0"/>
    <w:rsid w:val="009E12A8"/>
    <w:rsid w:val="009E1F40"/>
    <w:rsid w:val="009E232E"/>
    <w:rsid w:val="009E299D"/>
    <w:rsid w:val="009E2FC1"/>
    <w:rsid w:val="009E3BE1"/>
    <w:rsid w:val="009E58BC"/>
    <w:rsid w:val="009E6205"/>
    <w:rsid w:val="009E6627"/>
    <w:rsid w:val="009E6E4F"/>
    <w:rsid w:val="009E7B10"/>
    <w:rsid w:val="009F056B"/>
    <w:rsid w:val="009F0BEA"/>
    <w:rsid w:val="009F23A4"/>
    <w:rsid w:val="009F23DE"/>
    <w:rsid w:val="009F2605"/>
    <w:rsid w:val="009F4156"/>
    <w:rsid w:val="009F5A51"/>
    <w:rsid w:val="009F6055"/>
    <w:rsid w:val="009F6B43"/>
    <w:rsid w:val="009F6E8F"/>
    <w:rsid w:val="009F7ED5"/>
    <w:rsid w:val="00A007D7"/>
    <w:rsid w:val="00A00F69"/>
    <w:rsid w:val="00A108B4"/>
    <w:rsid w:val="00A10B94"/>
    <w:rsid w:val="00A110CD"/>
    <w:rsid w:val="00A1120C"/>
    <w:rsid w:val="00A12357"/>
    <w:rsid w:val="00A12AFD"/>
    <w:rsid w:val="00A13D99"/>
    <w:rsid w:val="00A14E36"/>
    <w:rsid w:val="00A15ED4"/>
    <w:rsid w:val="00A17067"/>
    <w:rsid w:val="00A17EDD"/>
    <w:rsid w:val="00A200FE"/>
    <w:rsid w:val="00A2022A"/>
    <w:rsid w:val="00A22875"/>
    <w:rsid w:val="00A24392"/>
    <w:rsid w:val="00A2565F"/>
    <w:rsid w:val="00A25DA1"/>
    <w:rsid w:val="00A2614D"/>
    <w:rsid w:val="00A265DB"/>
    <w:rsid w:val="00A2675A"/>
    <w:rsid w:val="00A26B5F"/>
    <w:rsid w:val="00A272C3"/>
    <w:rsid w:val="00A30AA3"/>
    <w:rsid w:val="00A32438"/>
    <w:rsid w:val="00A329E4"/>
    <w:rsid w:val="00A32D37"/>
    <w:rsid w:val="00A33594"/>
    <w:rsid w:val="00A3399C"/>
    <w:rsid w:val="00A344C8"/>
    <w:rsid w:val="00A34A7E"/>
    <w:rsid w:val="00A3688A"/>
    <w:rsid w:val="00A40C4A"/>
    <w:rsid w:val="00A41C55"/>
    <w:rsid w:val="00A42555"/>
    <w:rsid w:val="00A42665"/>
    <w:rsid w:val="00A43E5A"/>
    <w:rsid w:val="00A43EB8"/>
    <w:rsid w:val="00A449C0"/>
    <w:rsid w:val="00A44C60"/>
    <w:rsid w:val="00A44DFC"/>
    <w:rsid w:val="00A4748E"/>
    <w:rsid w:val="00A47A80"/>
    <w:rsid w:val="00A5198E"/>
    <w:rsid w:val="00A51BF1"/>
    <w:rsid w:val="00A53728"/>
    <w:rsid w:val="00A54558"/>
    <w:rsid w:val="00A5535B"/>
    <w:rsid w:val="00A55821"/>
    <w:rsid w:val="00A57800"/>
    <w:rsid w:val="00A57AA2"/>
    <w:rsid w:val="00A57DE7"/>
    <w:rsid w:val="00A61F1D"/>
    <w:rsid w:val="00A62682"/>
    <w:rsid w:val="00A637E6"/>
    <w:rsid w:val="00A64AA2"/>
    <w:rsid w:val="00A64BAC"/>
    <w:rsid w:val="00A6518F"/>
    <w:rsid w:val="00A66540"/>
    <w:rsid w:val="00A668C4"/>
    <w:rsid w:val="00A700B5"/>
    <w:rsid w:val="00A70894"/>
    <w:rsid w:val="00A7098E"/>
    <w:rsid w:val="00A7133D"/>
    <w:rsid w:val="00A75037"/>
    <w:rsid w:val="00A7561E"/>
    <w:rsid w:val="00A757C8"/>
    <w:rsid w:val="00A7581D"/>
    <w:rsid w:val="00A75EC7"/>
    <w:rsid w:val="00A76EE6"/>
    <w:rsid w:val="00A801DC"/>
    <w:rsid w:val="00A832EE"/>
    <w:rsid w:val="00A83358"/>
    <w:rsid w:val="00A83830"/>
    <w:rsid w:val="00A83861"/>
    <w:rsid w:val="00A842F8"/>
    <w:rsid w:val="00A849D8"/>
    <w:rsid w:val="00A84A3D"/>
    <w:rsid w:val="00A8621D"/>
    <w:rsid w:val="00A86423"/>
    <w:rsid w:val="00A87359"/>
    <w:rsid w:val="00A87376"/>
    <w:rsid w:val="00A936D4"/>
    <w:rsid w:val="00A94CBD"/>
    <w:rsid w:val="00A94EE9"/>
    <w:rsid w:val="00AA168F"/>
    <w:rsid w:val="00AA2512"/>
    <w:rsid w:val="00AA2C0E"/>
    <w:rsid w:val="00AA3DEE"/>
    <w:rsid w:val="00AA4858"/>
    <w:rsid w:val="00AA4BB9"/>
    <w:rsid w:val="00AA507C"/>
    <w:rsid w:val="00AA768B"/>
    <w:rsid w:val="00AA7EF2"/>
    <w:rsid w:val="00AB2AEF"/>
    <w:rsid w:val="00AB5246"/>
    <w:rsid w:val="00AC14C1"/>
    <w:rsid w:val="00AC2490"/>
    <w:rsid w:val="00AC2899"/>
    <w:rsid w:val="00AC39C3"/>
    <w:rsid w:val="00AC3ADE"/>
    <w:rsid w:val="00AC456A"/>
    <w:rsid w:val="00AC5414"/>
    <w:rsid w:val="00AC541B"/>
    <w:rsid w:val="00AC6251"/>
    <w:rsid w:val="00AC6E9D"/>
    <w:rsid w:val="00AC775F"/>
    <w:rsid w:val="00AC78F6"/>
    <w:rsid w:val="00AC7B78"/>
    <w:rsid w:val="00AD22BA"/>
    <w:rsid w:val="00AD3595"/>
    <w:rsid w:val="00AD6765"/>
    <w:rsid w:val="00AD6F11"/>
    <w:rsid w:val="00AE0019"/>
    <w:rsid w:val="00AE0067"/>
    <w:rsid w:val="00AE0556"/>
    <w:rsid w:val="00AE057A"/>
    <w:rsid w:val="00AE229A"/>
    <w:rsid w:val="00AE4E14"/>
    <w:rsid w:val="00AE5E7B"/>
    <w:rsid w:val="00AE5FCC"/>
    <w:rsid w:val="00AE6DAF"/>
    <w:rsid w:val="00AF0D84"/>
    <w:rsid w:val="00AF1802"/>
    <w:rsid w:val="00AF234F"/>
    <w:rsid w:val="00AF25A2"/>
    <w:rsid w:val="00AF36BA"/>
    <w:rsid w:val="00AF519F"/>
    <w:rsid w:val="00AF5278"/>
    <w:rsid w:val="00AF5C6E"/>
    <w:rsid w:val="00AF60EE"/>
    <w:rsid w:val="00AF61FD"/>
    <w:rsid w:val="00AF6F3C"/>
    <w:rsid w:val="00AF70C5"/>
    <w:rsid w:val="00AF73DC"/>
    <w:rsid w:val="00B0049C"/>
    <w:rsid w:val="00B01A0C"/>
    <w:rsid w:val="00B01DA6"/>
    <w:rsid w:val="00B04F52"/>
    <w:rsid w:val="00B05959"/>
    <w:rsid w:val="00B0679A"/>
    <w:rsid w:val="00B07D87"/>
    <w:rsid w:val="00B07EBC"/>
    <w:rsid w:val="00B1077B"/>
    <w:rsid w:val="00B107AF"/>
    <w:rsid w:val="00B12ED3"/>
    <w:rsid w:val="00B148A2"/>
    <w:rsid w:val="00B1569F"/>
    <w:rsid w:val="00B16580"/>
    <w:rsid w:val="00B16C75"/>
    <w:rsid w:val="00B17A43"/>
    <w:rsid w:val="00B203F6"/>
    <w:rsid w:val="00B21166"/>
    <w:rsid w:val="00B215CB"/>
    <w:rsid w:val="00B2245A"/>
    <w:rsid w:val="00B2449A"/>
    <w:rsid w:val="00B2542E"/>
    <w:rsid w:val="00B25D4B"/>
    <w:rsid w:val="00B267CE"/>
    <w:rsid w:val="00B26FF5"/>
    <w:rsid w:val="00B273E4"/>
    <w:rsid w:val="00B32DC4"/>
    <w:rsid w:val="00B3377A"/>
    <w:rsid w:val="00B3410F"/>
    <w:rsid w:val="00B34765"/>
    <w:rsid w:val="00B35624"/>
    <w:rsid w:val="00B3661E"/>
    <w:rsid w:val="00B36FBA"/>
    <w:rsid w:val="00B3730C"/>
    <w:rsid w:val="00B41934"/>
    <w:rsid w:val="00B41CD0"/>
    <w:rsid w:val="00B4455D"/>
    <w:rsid w:val="00B450C0"/>
    <w:rsid w:val="00B45378"/>
    <w:rsid w:val="00B453FC"/>
    <w:rsid w:val="00B45615"/>
    <w:rsid w:val="00B456D0"/>
    <w:rsid w:val="00B461A6"/>
    <w:rsid w:val="00B46859"/>
    <w:rsid w:val="00B46961"/>
    <w:rsid w:val="00B46F79"/>
    <w:rsid w:val="00B472D5"/>
    <w:rsid w:val="00B50445"/>
    <w:rsid w:val="00B50646"/>
    <w:rsid w:val="00B50917"/>
    <w:rsid w:val="00B526B1"/>
    <w:rsid w:val="00B52970"/>
    <w:rsid w:val="00B52C4E"/>
    <w:rsid w:val="00B532A5"/>
    <w:rsid w:val="00B53380"/>
    <w:rsid w:val="00B54335"/>
    <w:rsid w:val="00B5438F"/>
    <w:rsid w:val="00B55801"/>
    <w:rsid w:val="00B56359"/>
    <w:rsid w:val="00B5642B"/>
    <w:rsid w:val="00B56AEB"/>
    <w:rsid w:val="00B60CA6"/>
    <w:rsid w:val="00B620AB"/>
    <w:rsid w:val="00B63766"/>
    <w:rsid w:val="00B64594"/>
    <w:rsid w:val="00B6616C"/>
    <w:rsid w:val="00B66CF0"/>
    <w:rsid w:val="00B6796C"/>
    <w:rsid w:val="00B67999"/>
    <w:rsid w:val="00B71FE0"/>
    <w:rsid w:val="00B72135"/>
    <w:rsid w:val="00B7386E"/>
    <w:rsid w:val="00B73E4D"/>
    <w:rsid w:val="00B744D9"/>
    <w:rsid w:val="00B75FF0"/>
    <w:rsid w:val="00B77E01"/>
    <w:rsid w:val="00B77FE2"/>
    <w:rsid w:val="00B803A9"/>
    <w:rsid w:val="00B80746"/>
    <w:rsid w:val="00B811F7"/>
    <w:rsid w:val="00B8288D"/>
    <w:rsid w:val="00B82AAE"/>
    <w:rsid w:val="00B834A0"/>
    <w:rsid w:val="00B83901"/>
    <w:rsid w:val="00B83A2E"/>
    <w:rsid w:val="00B83EB7"/>
    <w:rsid w:val="00B90C6D"/>
    <w:rsid w:val="00B9157E"/>
    <w:rsid w:val="00B93275"/>
    <w:rsid w:val="00B93F94"/>
    <w:rsid w:val="00B94EE5"/>
    <w:rsid w:val="00B96F66"/>
    <w:rsid w:val="00B9799F"/>
    <w:rsid w:val="00B97D14"/>
    <w:rsid w:val="00BA0D94"/>
    <w:rsid w:val="00BA0DB1"/>
    <w:rsid w:val="00BA1584"/>
    <w:rsid w:val="00BA2698"/>
    <w:rsid w:val="00BA2E18"/>
    <w:rsid w:val="00BA4D27"/>
    <w:rsid w:val="00BA6512"/>
    <w:rsid w:val="00BA75BB"/>
    <w:rsid w:val="00BA7775"/>
    <w:rsid w:val="00BA7F4F"/>
    <w:rsid w:val="00BB001F"/>
    <w:rsid w:val="00BB102A"/>
    <w:rsid w:val="00BB1EE4"/>
    <w:rsid w:val="00BB22FE"/>
    <w:rsid w:val="00BB35CE"/>
    <w:rsid w:val="00BB37A9"/>
    <w:rsid w:val="00BB3A25"/>
    <w:rsid w:val="00BB5267"/>
    <w:rsid w:val="00BB52EF"/>
    <w:rsid w:val="00BB5894"/>
    <w:rsid w:val="00BB64FE"/>
    <w:rsid w:val="00BB78EB"/>
    <w:rsid w:val="00BC0433"/>
    <w:rsid w:val="00BC0942"/>
    <w:rsid w:val="00BC2AA4"/>
    <w:rsid w:val="00BC39C3"/>
    <w:rsid w:val="00BC4E6B"/>
    <w:rsid w:val="00BC5FB8"/>
    <w:rsid w:val="00BC6FA3"/>
    <w:rsid w:val="00BC714C"/>
    <w:rsid w:val="00BD019E"/>
    <w:rsid w:val="00BD2576"/>
    <w:rsid w:val="00BD2C6C"/>
    <w:rsid w:val="00BD3AB1"/>
    <w:rsid w:val="00BD3BBA"/>
    <w:rsid w:val="00BD4B53"/>
    <w:rsid w:val="00BD6026"/>
    <w:rsid w:val="00BD61F1"/>
    <w:rsid w:val="00BE2296"/>
    <w:rsid w:val="00BE48A1"/>
    <w:rsid w:val="00BE5801"/>
    <w:rsid w:val="00BE5BF0"/>
    <w:rsid w:val="00BE5F27"/>
    <w:rsid w:val="00BE60C1"/>
    <w:rsid w:val="00BE6A4A"/>
    <w:rsid w:val="00BE6A81"/>
    <w:rsid w:val="00BE7CA3"/>
    <w:rsid w:val="00BE7E88"/>
    <w:rsid w:val="00BF10FC"/>
    <w:rsid w:val="00BF26F1"/>
    <w:rsid w:val="00BF3D24"/>
    <w:rsid w:val="00BF47BC"/>
    <w:rsid w:val="00BF489F"/>
    <w:rsid w:val="00BF503B"/>
    <w:rsid w:val="00BF5CA4"/>
    <w:rsid w:val="00BF66CD"/>
    <w:rsid w:val="00BF73BF"/>
    <w:rsid w:val="00C01F4C"/>
    <w:rsid w:val="00C02531"/>
    <w:rsid w:val="00C045C9"/>
    <w:rsid w:val="00C04BCD"/>
    <w:rsid w:val="00C0589C"/>
    <w:rsid w:val="00C05BF4"/>
    <w:rsid w:val="00C063CE"/>
    <w:rsid w:val="00C07773"/>
    <w:rsid w:val="00C07898"/>
    <w:rsid w:val="00C07E7F"/>
    <w:rsid w:val="00C1033D"/>
    <w:rsid w:val="00C11CAC"/>
    <w:rsid w:val="00C125CB"/>
    <w:rsid w:val="00C13E8B"/>
    <w:rsid w:val="00C14027"/>
    <w:rsid w:val="00C15603"/>
    <w:rsid w:val="00C16213"/>
    <w:rsid w:val="00C16E2B"/>
    <w:rsid w:val="00C174CA"/>
    <w:rsid w:val="00C22D3B"/>
    <w:rsid w:val="00C2358A"/>
    <w:rsid w:val="00C249C2"/>
    <w:rsid w:val="00C262D9"/>
    <w:rsid w:val="00C26CE7"/>
    <w:rsid w:val="00C27D3F"/>
    <w:rsid w:val="00C3218C"/>
    <w:rsid w:val="00C32393"/>
    <w:rsid w:val="00C32B13"/>
    <w:rsid w:val="00C34BC2"/>
    <w:rsid w:val="00C374DE"/>
    <w:rsid w:val="00C37C2F"/>
    <w:rsid w:val="00C41BB5"/>
    <w:rsid w:val="00C45E4C"/>
    <w:rsid w:val="00C46123"/>
    <w:rsid w:val="00C462E1"/>
    <w:rsid w:val="00C47C71"/>
    <w:rsid w:val="00C52194"/>
    <w:rsid w:val="00C5337F"/>
    <w:rsid w:val="00C560B8"/>
    <w:rsid w:val="00C56B52"/>
    <w:rsid w:val="00C56E40"/>
    <w:rsid w:val="00C57177"/>
    <w:rsid w:val="00C57783"/>
    <w:rsid w:val="00C577B3"/>
    <w:rsid w:val="00C6075C"/>
    <w:rsid w:val="00C61AB2"/>
    <w:rsid w:val="00C61CBF"/>
    <w:rsid w:val="00C61EFD"/>
    <w:rsid w:val="00C62FF5"/>
    <w:rsid w:val="00C63C8A"/>
    <w:rsid w:val="00C65508"/>
    <w:rsid w:val="00C66192"/>
    <w:rsid w:val="00C67509"/>
    <w:rsid w:val="00C71778"/>
    <w:rsid w:val="00C72974"/>
    <w:rsid w:val="00C748B6"/>
    <w:rsid w:val="00C750A6"/>
    <w:rsid w:val="00C750C3"/>
    <w:rsid w:val="00C76077"/>
    <w:rsid w:val="00C7626B"/>
    <w:rsid w:val="00C77038"/>
    <w:rsid w:val="00C77427"/>
    <w:rsid w:val="00C77B1D"/>
    <w:rsid w:val="00C80CC2"/>
    <w:rsid w:val="00C8151F"/>
    <w:rsid w:val="00C82ED6"/>
    <w:rsid w:val="00C82F26"/>
    <w:rsid w:val="00C84315"/>
    <w:rsid w:val="00C84BC7"/>
    <w:rsid w:val="00C85902"/>
    <w:rsid w:val="00C86AFB"/>
    <w:rsid w:val="00C86D56"/>
    <w:rsid w:val="00C90355"/>
    <w:rsid w:val="00C914A1"/>
    <w:rsid w:val="00C914F2"/>
    <w:rsid w:val="00C9151F"/>
    <w:rsid w:val="00C92778"/>
    <w:rsid w:val="00C9305D"/>
    <w:rsid w:val="00C93651"/>
    <w:rsid w:val="00C94DC2"/>
    <w:rsid w:val="00C9535B"/>
    <w:rsid w:val="00C979F9"/>
    <w:rsid w:val="00C97ACE"/>
    <w:rsid w:val="00C97CD6"/>
    <w:rsid w:val="00CA12D0"/>
    <w:rsid w:val="00CA4AB2"/>
    <w:rsid w:val="00CA6D4D"/>
    <w:rsid w:val="00CA702B"/>
    <w:rsid w:val="00CB02E4"/>
    <w:rsid w:val="00CB24AD"/>
    <w:rsid w:val="00CB36FE"/>
    <w:rsid w:val="00CB3B4C"/>
    <w:rsid w:val="00CB4FC7"/>
    <w:rsid w:val="00CB4FFC"/>
    <w:rsid w:val="00CB5215"/>
    <w:rsid w:val="00CB6830"/>
    <w:rsid w:val="00CB7E2E"/>
    <w:rsid w:val="00CC20B2"/>
    <w:rsid w:val="00CC24A4"/>
    <w:rsid w:val="00CC2562"/>
    <w:rsid w:val="00CC33A2"/>
    <w:rsid w:val="00CC36B4"/>
    <w:rsid w:val="00CC54A7"/>
    <w:rsid w:val="00CC564F"/>
    <w:rsid w:val="00CC63A9"/>
    <w:rsid w:val="00CC6531"/>
    <w:rsid w:val="00CC753E"/>
    <w:rsid w:val="00CD014B"/>
    <w:rsid w:val="00CD0797"/>
    <w:rsid w:val="00CD116C"/>
    <w:rsid w:val="00CD15D7"/>
    <w:rsid w:val="00CD1A6C"/>
    <w:rsid w:val="00CD2AE8"/>
    <w:rsid w:val="00CD2B3A"/>
    <w:rsid w:val="00CD2B8F"/>
    <w:rsid w:val="00CD2F82"/>
    <w:rsid w:val="00CD4BEF"/>
    <w:rsid w:val="00CD5381"/>
    <w:rsid w:val="00CD578A"/>
    <w:rsid w:val="00CD5F21"/>
    <w:rsid w:val="00CD614A"/>
    <w:rsid w:val="00CD76B9"/>
    <w:rsid w:val="00CD7E00"/>
    <w:rsid w:val="00CE041E"/>
    <w:rsid w:val="00CE0778"/>
    <w:rsid w:val="00CE1751"/>
    <w:rsid w:val="00CE1DC1"/>
    <w:rsid w:val="00CE2DDE"/>
    <w:rsid w:val="00CE6E6F"/>
    <w:rsid w:val="00CE72EE"/>
    <w:rsid w:val="00CE764C"/>
    <w:rsid w:val="00CE76CA"/>
    <w:rsid w:val="00CE7FB1"/>
    <w:rsid w:val="00CF0943"/>
    <w:rsid w:val="00CF2B03"/>
    <w:rsid w:val="00CF3306"/>
    <w:rsid w:val="00CF34A0"/>
    <w:rsid w:val="00CF3ECF"/>
    <w:rsid w:val="00CF3FA4"/>
    <w:rsid w:val="00CF4036"/>
    <w:rsid w:val="00CF4111"/>
    <w:rsid w:val="00CF4601"/>
    <w:rsid w:val="00CF4CA2"/>
    <w:rsid w:val="00CF51EB"/>
    <w:rsid w:val="00CF56F3"/>
    <w:rsid w:val="00CF6932"/>
    <w:rsid w:val="00CF6A64"/>
    <w:rsid w:val="00CF7239"/>
    <w:rsid w:val="00D01517"/>
    <w:rsid w:val="00D018C1"/>
    <w:rsid w:val="00D01AB6"/>
    <w:rsid w:val="00D02B27"/>
    <w:rsid w:val="00D04095"/>
    <w:rsid w:val="00D0414E"/>
    <w:rsid w:val="00D0550F"/>
    <w:rsid w:val="00D06A7C"/>
    <w:rsid w:val="00D11012"/>
    <w:rsid w:val="00D13732"/>
    <w:rsid w:val="00D14CFB"/>
    <w:rsid w:val="00D16107"/>
    <w:rsid w:val="00D16737"/>
    <w:rsid w:val="00D1676B"/>
    <w:rsid w:val="00D16E4A"/>
    <w:rsid w:val="00D17EEF"/>
    <w:rsid w:val="00D20C73"/>
    <w:rsid w:val="00D21399"/>
    <w:rsid w:val="00D232B8"/>
    <w:rsid w:val="00D23472"/>
    <w:rsid w:val="00D26008"/>
    <w:rsid w:val="00D27279"/>
    <w:rsid w:val="00D3005B"/>
    <w:rsid w:val="00D3007A"/>
    <w:rsid w:val="00D30DC1"/>
    <w:rsid w:val="00D31854"/>
    <w:rsid w:val="00D32A61"/>
    <w:rsid w:val="00D32D6E"/>
    <w:rsid w:val="00D34682"/>
    <w:rsid w:val="00D347AC"/>
    <w:rsid w:val="00D350D8"/>
    <w:rsid w:val="00D358C4"/>
    <w:rsid w:val="00D35ED7"/>
    <w:rsid w:val="00D363A7"/>
    <w:rsid w:val="00D3646F"/>
    <w:rsid w:val="00D378CD"/>
    <w:rsid w:val="00D42B7B"/>
    <w:rsid w:val="00D45018"/>
    <w:rsid w:val="00D47724"/>
    <w:rsid w:val="00D50871"/>
    <w:rsid w:val="00D52677"/>
    <w:rsid w:val="00D5273E"/>
    <w:rsid w:val="00D546E3"/>
    <w:rsid w:val="00D56064"/>
    <w:rsid w:val="00D56B02"/>
    <w:rsid w:val="00D56FA4"/>
    <w:rsid w:val="00D62514"/>
    <w:rsid w:val="00D63527"/>
    <w:rsid w:val="00D63557"/>
    <w:rsid w:val="00D646FA"/>
    <w:rsid w:val="00D65902"/>
    <w:rsid w:val="00D66290"/>
    <w:rsid w:val="00D6676F"/>
    <w:rsid w:val="00D67293"/>
    <w:rsid w:val="00D67D4C"/>
    <w:rsid w:val="00D7014E"/>
    <w:rsid w:val="00D72948"/>
    <w:rsid w:val="00D72D65"/>
    <w:rsid w:val="00D73468"/>
    <w:rsid w:val="00D7482C"/>
    <w:rsid w:val="00D76ED2"/>
    <w:rsid w:val="00D77590"/>
    <w:rsid w:val="00D804AA"/>
    <w:rsid w:val="00D81B42"/>
    <w:rsid w:val="00D81C70"/>
    <w:rsid w:val="00D84D62"/>
    <w:rsid w:val="00D856F3"/>
    <w:rsid w:val="00D85E55"/>
    <w:rsid w:val="00D86C4B"/>
    <w:rsid w:val="00D87337"/>
    <w:rsid w:val="00D87D77"/>
    <w:rsid w:val="00D90044"/>
    <w:rsid w:val="00D90BB1"/>
    <w:rsid w:val="00D9439C"/>
    <w:rsid w:val="00D96EE2"/>
    <w:rsid w:val="00DA01AB"/>
    <w:rsid w:val="00DA0FBD"/>
    <w:rsid w:val="00DA206B"/>
    <w:rsid w:val="00DA23CC"/>
    <w:rsid w:val="00DA3ECA"/>
    <w:rsid w:val="00DA4753"/>
    <w:rsid w:val="00DA5DF9"/>
    <w:rsid w:val="00DA5E55"/>
    <w:rsid w:val="00DA623B"/>
    <w:rsid w:val="00DA669D"/>
    <w:rsid w:val="00DA6C4E"/>
    <w:rsid w:val="00DA6E9A"/>
    <w:rsid w:val="00DA776D"/>
    <w:rsid w:val="00DB079D"/>
    <w:rsid w:val="00DB107A"/>
    <w:rsid w:val="00DB243F"/>
    <w:rsid w:val="00DB2FAC"/>
    <w:rsid w:val="00DB3E1A"/>
    <w:rsid w:val="00DB4141"/>
    <w:rsid w:val="00DB71A4"/>
    <w:rsid w:val="00DB786E"/>
    <w:rsid w:val="00DC0093"/>
    <w:rsid w:val="00DC122A"/>
    <w:rsid w:val="00DC28FB"/>
    <w:rsid w:val="00DC2C8B"/>
    <w:rsid w:val="00DC32D9"/>
    <w:rsid w:val="00DC33D0"/>
    <w:rsid w:val="00DC3A93"/>
    <w:rsid w:val="00DC66DF"/>
    <w:rsid w:val="00DC7F21"/>
    <w:rsid w:val="00DD1D4F"/>
    <w:rsid w:val="00DD27E0"/>
    <w:rsid w:val="00DD304A"/>
    <w:rsid w:val="00DD3F97"/>
    <w:rsid w:val="00DD65CB"/>
    <w:rsid w:val="00DE2FE7"/>
    <w:rsid w:val="00DE309A"/>
    <w:rsid w:val="00DE325A"/>
    <w:rsid w:val="00DE631B"/>
    <w:rsid w:val="00DE6B4A"/>
    <w:rsid w:val="00DE7100"/>
    <w:rsid w:val="00DE7654"/>
    <w:rsid w:val="00DE7DC1"/>
    <w:rsid w:val="00DF047F"/>
    <w:rsid w:val="00DF18CC"/>
    <w:rsid w:val="00DF27F1"/>
    <w:rsid w:val="00DF45F7"/>
    <w:rsid w:val="00DF595F"/>
    <w:rsid w:val="00DF5A57"/>
    <w:rsid w:val="00DF5B70"/>
    <w:rsid w:val="00DF6545"/>
    <w:rsid w:val="00DF6F91"/>
    <w:rsid w:val="00DF7A12"/>
    <w:rsid w:val="00E00119"/>
    <w:rsid w:val="00E001D9"/>
    <w:rsid w:val="00E00B43"/>
    <w:rsid w:val="00E00F38"/>
    <w:rsid w:val="00E012CE"/>
    <w:rsid w:val="00E01760"/>
    <w:rsid w:val="00E017B4"/>
    <w:rsid w:val="00E01DA9"/>
    <w:rsid w:val="00E0200D"/>
    <w:rsid w:val="00E0267A"/>
    <w:rsid w:val="00E033E1"/>
    <w:rsid w:val="00E0485B"/>
    <w:rsid w:val="00E048E4"/>
    <w:rsid w:val="00E0548E"/>
    <w:rsid w:val="00E05657"/>
    <w:rsid w:val="00E05C79"/>
    <w:rsid w:val="00E0628F"/>
    <w:rsid w:val="00E1469E"/>
    <w:rsid w:val="00E160AD"/>
    <w:rsid w:val="00E1690F"/>
    <w:rsid w:val="00E16B62"/>
    <w:rsid w:val="00E17450"/>
    <w:rsid w:val="00E179D8"/>
    <w:rsid w:val="00E2034E"/>
    <w:rsid w:val="00E20658"/>
    <w:rsid w:val="00E22689"/>
    <w:rsid w:val="00E22D0B"/>
    <w:rsid w:val="00E23F19"/>
    <w:rsid w:val="00E23F5C"/>
    <w:rsid w:val="00E24633"/>
    <w:rsid w:val="00E268A4"/>
    <w:rsid w:val="00E26CA4"/>
    <w:rsid w:val="00E30081"/>
    <w:rsid w:val="00E308BF"/>
    <w:rsid w:val="00E30B48"/>
    <w:rsid w:val="00E31F52"/>
    <w:rsid w:val="00E331EA"/>
    <w:rsid w:val="00E34E31"/>
    <w:rsid w:val="00E353BC"/>
    <w:rsid w:val="00E35487"/>
    <w:rsid w:val="00E3715E"/>
    <w:rsid w:val="00E37403"/>
    <w:rsid w:val="00E37976"/>
    <w:rsid w:val="00E40ADE"/>
    <w:rsid w:val="00E412E4"/>
    <w:rsid w:val="00E41303"/>
    <w:rsid w:val="00E427F8"/>
    <w:rsid w:val="00E42D47"/>
    <w:rsid w:val="00E43304"/>
    <w:rsid w:val="00E4364E"/>
    <w:rsid w:val="00E46F11"/>
    <w:rsid w:val="00E4711B"/>
    <w:rsid w:val="00E47302"/>
    <w:rsid w:val="00E5134E"/>
    <w:rsid w:val="00E51CEF"/>
    <w:rsid w:val="00E52F2A"/>
    <w:rsid w:val="00E532A2"/>
    <w:rsid w:val="00E54166"/>
    <w:rsid w:val="00E54FBE"/>
    <w:rsid w:val="00E55039"/>
    <w:rsid w:val="00E570E1"/>
    <w:rsid w:val="00E57F3C"/>
    <w:rsid w:val="00E61057"/>
    <w:rsid w:val="00E62943"/>
    <w:rsid w:val="00E629B2"/>
    <w:rsid w:val="00E633F9"/>
    <w:rsid w:val="00E64DFC"/>
    <w:rsid w:val="00E652BD"/>
    <w:rsid w:val="00E659B6"/>
    <w:rsid w:val="00E67AD2"/>
    <w:rsid w:val="00E70BFB"/>
    <w:rsid w:val="00E724B0"/>
    <w:rsid w:val="00E724D7"/>
    <w:rsid w:val="00E731BE"/>
    <w:rsid w:val="00E74570"/>
    <w:rsid w:val="00E74A71"/>
    <w:rsid w:val="00E75A88"/>
    <w:rsid w:val="00E770DD"/>
    <w:rsid w:val="00E8379A"/>
    <w:rsid w:val="00E8413E"/>
    <w:rsid w:val="00E8426B"/>
    <w:rsid w:val="00E84319"/>
    <w:rsid w:val="00E866D3"/>
    <w:rsid w:val="00E8687E"/>
    <w:rsid w:val="00E879DF"/>
    <w:rsid w:val="00E87D29"/>
    <w:rsid w:val="00E905F7"/>
    <w:rsid w:val="00E9133E"/>
    <w:rsid w:val="00E92860"/>
    <w:rsid w:val="00E946C4"/>
    <w:rsid w:val="00E95D99"/>
    <w:rsid w:val="00E97E3A"/>
    <w:rsid w:val="00EA1D11"/>
    <w:rsid w:val="00EA2086"/>
    <w:rsid w:val="00EA2C0E"/>
    <w:rsid w:val="00EA2FCC"/>
    <w:rsid w:val="00EA6708"/>
    <w:rsid w:val="00EA792E"/>
    <w:rsid w:val="00EB28EB"/>
    <w:rsid w:val="00EB3DD7"/>
    <w:rsid w:val="00EB4E8A"/>
    <w:rsid w:val="00EB6046"/>
    <w:rsid w:val="00EB64E3"/>
    <w:rsid w:val="00EC0269"/>
    <w:rsid w:val="00EC038B"/>
    <w:rsid w:val="00EC0AFD"/>
    <w:rsid w:val="00EC0FC0"/>
    <w:rsid w:val="00EC1C37"/>
    <w:rsid w:val="00EC54C8"/>
    <w:rsid w:val="00EC5EBE"/>
    <w:rsid w:val="00EC6366"/>
    <w:rsid w:val="00EC67C7"/>
    <w:rsid w:val="00EC794D"/>
    <w:rsid w:val="00ED05B4"/>
    <w:rsid w:val="00ED0772"/>
    <w:rsid w:val="00ED098C"/>
    <w:rsid w:val="00ED1636"/>
    <w:rsid w:val="00ED237D"/>
    <w:rsid w:val="00ED29AB"/>
    <w:rsid w:val="00ED361E"/>
    <w:rsid w:val="00ED3914"/>
    <w:rsid w:val="00ED4BD0"/>
    <w:rsid w:val="00ED5C65"/>
    <w:rsid w:val="00ED6AF8"/>
    <w:rsid w:val="00EE25EE"/>
    <w:rsid w:val="00EE27E6"/>
    <w:rsid w:val="00EE2ADE"/>
    <w:rsid w:val="00EE2F24"/>
    <w:rsid w:val="00EE3365"/>
    <w:rsid w:val="00EE374E"/>
    <w:rsid w:val="00EE568C"/>
    <w:rsid w:val="00EE6587"/>
    <w:rsid w:val="00EE7BB3"/>
    <w:rsid w:val="00EE7C06"/>
    <w:rsid w:val="00EE7DB0"/>
    <w:rsid w:val="00EF21F4"/>
    <w:rsid w:val="00EF2373"/>
    <w:rsid w:val="00EF2A13"/>
    <w:rsid w:val="00EF307D"/>
    <w:rsid w:val="00EF327B"/>
    <w:rsid w:val="00EF3E07"/>
    <w:rsid w:val="00EF4772"/>
    <w:rsid w:val="00EF671B"/>
    <w:rsid w:val="00EF7744"/>
    <w:rsid w:val="00F00D52"/>
    <w:rsid w:val="00F034A3"/>
    <w:rsid w:val="00F03C18"/>
    <w:rsid w:val="00F04A43"/>
    <w:rsid w:val="00F05282"/>
    <w:rsid w:val="00F0575F"/>
    <w:rsid w:val="00F05B0D"/>
    <w:rsid w:val="00F06F58"/>
    <w:rsid w:val="00F0708B"/>
    <w:rsid w:val="00F075F7"/>
    <w:rsid w:val="00F077D9"/>
    <w:rsid w:val="00F111DF"/>
    <w:rsid w:val="00F11727"/>
    <w:rsid w:val="00F13449"/>
    <w:rsid w:val="00F148FA"/>
    <w:rsid w:val="00F154C1"/>
    <w:rsid w:val="00F15BF6"/>
    <w:rsid w:val="00F2045E"/>
    <w:rsid w:val="00F225D2"/>
    <w:rsid w:val="00F22A6D"/>
    <w:rsid w:val="00F2303C"/>
    <w:rsid w:val="00F24C75"/>
    <w:rsid w:val="00F24FB6"/>
    <w:rsid w:val="00F278F9"/>
    <w:rsid w:val="00F302F0"/>
    <w:rsid w:val="00F308E5"/>
    <w:rsid w:val="00F3285E"/>
    <w:rsid w:val="00F3338E"/>
    <w:rsid w:val="00F33CBE"/>
    <w:rsid w:val="00F3451D"/>
    <w:rsid w:val="00F34C35"/>
    <w:rsid w:val="00F34F2A"/>
    <w:rsid w:val="00F34FD7"/>
    <w:rsid w:val="00F3525C"/>
    <w:rsid w:val="00F35441"/>
    <w:rsid w:val="00F357F8"/>
    <w:rsid w:val="00F362EE"/>
    <w:rsid w:val="00F36B1A"/>
    <w:rsid w:val="00F36EED"/>
    <w:rsid w:val="00F374EA"/>
    <w:rsid w:val="00F4204D"/>
    <w:rsid w:val="00F446A6"/>
    <w:rsid w:val="00F4533D"/>
    <w:rsid w:val="00F4563F"/>
    <w:rsid w:val="00F45DB2"/>
    <w:rsid w:val="00F47544"/>
    <w:rsid w:val="00F50BDD"/>
    <w:rsid w:val="00F5343C"/>
    <w:rsid w:val="00F538F7"/>
    <w:rsid w:val="00F53F7F"/>
    <w:rsid w:val="00F553B2"/>
    <w:rsid w:val="00F55DEB"/>
    <w:rsid w:val="00F56A46"/>
    <w:rsid w:val="00F57974"/>
    <w:rsid w:val="00F57ED1"/>
    <w:rsid w:val="00F57F0B"/>
    <w:rsid w:val="00F61C8B"/>
    <w:rsid w:val="00F62520"/>
    <w:rsid w:val="00F630A5"/>
    <w:rsid w:val="00F63807"/>
    <w:rsid w:val="00F63D97"/>
    <w:rsid w:val="00F65550"/>
    <w:rsid w:val="00F66E22"/>
    <w:rsid w:val="00F70AB7"/>
    <w:rsid w:val="00F71CC2"/>
    <w:rsid w:val="00F72CC8"/>
    <w:rsid w:val="00F72DA0"/>
    <w:rsid w:val="00F73530"/>
    <w:rsid w:val="00F74F3C"/>
    <w:rsid w:val="00F76AD7"/>
    <w:rsid w:val="00F76F5F"/>
    <w:rsid w:val="00F776D4"/>
    <w:rsid w:val="00F77DFB"/>
    <w:rsid w:val="00F81DBA"/>
    <w:rsid w:val="00F826B9"/>
    <w:rsid w:val="00F8289B"/>
    <w:rsid w:val="00F8348F"/>
    <w:rsid w:val="00F8492A"/>
    <w:rsid w:val="00F85069"/>
    <w:rsid w:val="00F85EDD"/>
    <w:rsid w:val="00F8628F"/>
    <w:rsid w:val="00F87999"/>
    <w:rsid w:val="00F87BF3"/>
    <w:rsid w:val="00F90362"/>
    <w:rsid w:val="00F906DC"/>
    <w:rsid w:val="00F90890"/>
    <w:rsid w:val="00F90D02"/>
    <w:rsid w:val="00F92EC4"/>
    <w:rsid w:val="00F932EB"/>
    <w:rsid w:val="00F94E4F"/>
    <w:rsid w:val="00F959EF"/>
    <w:rsid w:val="00F96A87"/>
    <w:rsid w:val="00F97155"/>
    <w:rsid w:val="00FA12F3"/>
    <w:rsid w:val="00FA3B04"/>
    <w:rsid w:val="00FA62FD"/>
    <w:rsid w:val="00FA6ECA"/>
    <w:rsid w:val="00FA7955"/>
    <w:rsid w:val="00FB0A7B"/>
    <w:rsid w:val="00FB0E9B"/>
    <w:rsid w:val="00FB10E4"/>
    <w:rsid w:val="00FB2392"/>
    <w:rsid w:val="00FB4734"/>
    <w:rsid w:val="00FB5B3C"/>
    <w:rsid w:val="00FB6B1F"/>
    <w:rsid w:val="00FC1CBD"/>
    <w:rsid w:val="00FC259C"/>
    <w:rsid w:val="00FC4346"/>
    <w:rsid w:val="00FC46F2"/>
    <w:rsid w:val="00FC56E3"/>
    <w:rsid w:val="00FC6114"/>
    <w:rsid w:val="00FC78AD"/>
    <w:rsid w:val="00FD1357"/>
    <w:rsid w:val="00FD14EB"/>
    <w:rsid w:val="00FD179D"/>
    <w:rsid w:val="00FD17EB"/>
    <w:rsid w:val="00FD2B68"/>
    <w:rsid w:val="00FD33CF"/>
    <w:rsid w:val="00FD3476"/>
    <w:rsid w:val="00FD6022"/>
    <w:rsid w:val="00FD61C7"/>
    <w:rsid w:val="00FE096B"/>
    <w:rsid w:val="00FE1529"/>
    <w:rsid w:val="00FE1855"/>
    <w:rsid w:val="00FE2DA1"/>
    <w:rsid w:val="00FE333B"/>
    <w:rsid w:val="00FE37BF"/>
    <w:rsid w:val="00FE4E62"/>
    <w:rsid w:val="00FE5488"/>
    <w:rsid w:val="00FE7257"/>
    <w:rsid w:val="00FF0205"/>
    <w:rsid w:val="00FF069F"/>
    <w:rsid w:val="00FF0C2D"/>
    <w:rsid w:val="00FF1C2B"/>
    <w:rsid w:val="00FF1EB1"/>
    <w:rsid w:val="00FF2824"/>
    <w:rsid w:val="00FF4374"/>
    <w:rsid w:val="00FF47E7"/>
    <w:rsid w:val="00FF6287"/>
    <w:rsid w:val="00FF71D5"/>
    <w:rsid w:val="00FF74CB"/>
    <w:rsid w:val="01AF38C3"/>
    <w:rsid w:val="03B340DD"/>
    <w:rsid w:val="044225EE"/>
    <w:rsid w:val="070C6A9E"/>
    <w:rsid w:val="0FD08E1A"/>
    <w:rsid w:val="10D05A3C"/>
    <w:rsid w:val="10DE9356"/>
    <w:rsid w:val="110F6E1F"/>
    <w:rsid w:val="121D9C05"/>
    <w:rsid w:val="1373FA70"/>
    <w:rsid w:val="138AB7D9"/>
    <w:rsid w:val="14C56CE2"/>
    <w:rsid w:val="1968A7EA"/>
    <w:rsid w:val="19CB2ED1"/>
    <w:rsid w:val="1D3B2B0A"/>
    <w:rsid w:val="2158DA0B"/>
    <w:rsid w:val="21600A69"/>
    <w:rsid w:val="216F0728"/>
    <w:rsid w:val="22C8E86F"/>
    <w:rsid w:val="24652031"/>
    <w:rsid w:val="24CD2D0F"/>
    <w:rsid w:val="25106B30"/>
    <w:rsid w:val="2550F59E"/>
    <w:rsid w:val="279C5992"/>
    <w:rsid w:val="284DA61C"/>
    <w:rsid w:val="28DC749E"/>
    <w:rsid w:val="2A7CD66A"/>
    <w:rsid w:val="2D1FC5A9"/>
    <w:rsid w:val="2E0B9B16"/>
    <w:rsid w:val="2EDEAF87"/>
    <w:rsid w:val="3068A142"/>
    <w:rsid w:val="30F7A7E6"/>
    <w:rsid w:val="33BDDE0E"/>
    <w:rsid w:val="34CA917B"/>
    <w:rsid w:val="363A9632"/>
    <w:rsid w:val="365ADC5B"/>
    <w:rsid w:val="3AEBD129"/>
    <w:rsid w:val="3B5DB6A4"/>
    <w:rsid w:val="3E4B146B"/>
    <w:rsid w:val="3EC50858"/>
    <w:rsid w:val="3F576233"/>
    <w:rsid w:val="419D8F02"/>
    <w:rsid w:val="42066772"/>
    <w:rsid w:val="43203706"/>
    <w:rsid w:val="44C3CD6D"/>
    <w:rsid w:val="4589F45E"/>
    <w:rsid w:val="4613A868"/>
    <w:rsid w:val="477A030A"/>
    <w:rsid w:val="47D4811F"/>
    <w:rsid w:val="494B492A"/>
    <w:rsid w:val="4AEF0711"/>
    <w:rsid w:val="4C0F2583"/>
    <w:rsid w:val="4CDFDA48"/>
    <w:rsid w:val="4D9448BA"/>
    <w:rsid w:val="4E9FBFDA"/>
    <w:rsid w:val="4F0D7F7F"/>
    <w:rsid w:val="5182C11B"/>
    <w:rsid w:val="52C8D286"/>
    <w:rsid w:val="52F22B70"/>
    <w:rsid w:val="55B59F7C"/>
    <w:rsid w:val="57257CAB"/>
    <w:rsid w:val="580DD94C"/>
    <w:rsid w:val="5994617D"/>
    <w:rsid w:val="5B48F2DA"/>
    <w:rsid w:val="5BE02CD2"/>
    <w:rsid w:val="5BF10048"/>
    <w:rsid w:val="5CE4C33B"/>
    <w:rsid w:val="5D7E35D0"/>
    <w:rsid w:val="5FFDBF3C"/>
    <w:rsid w:val="601C63FD"/>
    <w:rsid w:val="60CC5EF1"/>
    <w:rsid w:val="619F0C01"/>
    <w:rsid w:val="62BB2537"/>
    <w:rsid w:val="6722D846"/>
    <w:rsid w:val="675EB9F2"/>
    <w:rsid w:val="684E06EE"/>
    <w:rsid w:val="689587D2"/>
    <w:rsid w:val="6921BB9B"/>
    <w:rsid w:val="69AA8547"/>
    <w:rsid w:val="69C33F2C"/>
    <w:rsid w:val="69C4AEFA"/>
    <w:rsid w:val="6A5A18DA"/>
    <w:rsid w:val="6AEFDDA2"/>
    <w:rsid w:val="6C80A527"/>
    <w:rsid w:val="6E09F4B3"/>
    <w:rsid w:val="6ECF51CE"/>
    <w:rsid w:val="70C02A50"/>
    <w:rsid w:val="70C95A5E"/>
    <w:rsid w:val="72E73B8B"/>
    <w:rsid w:val="7351002C"/>
    <w:rsid w:val="758F380E"/>
    <w:rsid w:val="759CCB81"/>
    <w:rsid w:val="76776617"/>
    <w:rsid w:val="78D46C43"/>
    <w:rsid w:val="78FF7346"/>
    <w:rsid w:val="7DA7DD66"/>
    <w:rsid w:val="7DD2E469"/>
    <w:rsid w:val="7E794928"/>
    <w:rsid w:val="7F6EB4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4BE352B"/>
  <w15:docId w15:val="{5DAB829E-BA57-48BD-8766-73A4BFF0D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14EB"/>
    <w:pPr>
      <w:spacing w:after="120"/>
    </w:pPr>
    <w:rPr>
      <w:rFonts w:ascii="Arial" w:hAnsi="Arial"/>
      <w:sz w:val="22"/>
      <w:szCs w:val="22"/>
    </w:rPr>
  </w:style>
  <w:style w:type="paragraph" w:styleId="Heading1">
    <w:name w:val="heading 1"/>
    <w:next w:val="BodyEVM"/>
    <w:link w:val="Heading1Char"/>
    <w:qFormat/>
    <w:rsid w:val="000E7C92"/>
    <w:pPr>
      <w:keepNext/>
      <w:pageBreakBefore/>
      <w:numPr>
        <w:numId w:val="3"/>
      </w:numPr>
      <w:tabs>
        <w:tab w:val="left" w:pos="576"/>
      </w:tabs>
      <w:suppressAutoHyphens/>
      <w:spacing w:after="120"/>
      <w:outlineLvl w:val="0"/>
    </w:pPr>
    <w:rPr>
      <w:rFonts w:ascii="Arial Bold" w:eastAsia="Times New Roman" w:hAnsi="Arial Bold" w:cs="Arial"/>
      <w:b/>
      <w:bCs/>
      <w:caps/>
      <w:kern w:val="32"/>
      <w:sz w:val="24"/>
      <w:szCs w:val="24"/>
    </w:rPr>
  </w:style>
  <w:style w:type="paragraph" w:styleId="Heading2">
    <w:name w:val="heading 2"/>
    <w:next w:val="BodyNoIndentEVM"/>
    <w:link w:val="Heading2Char"/>
    <w:unhideWhenUsed/>
    <w:qFormat/>
    <w:rsid w:val="00E412E4"/>
    <w:pPr>
      <w:keepNext/>
      <w:numPr>
        <w:ilvl w:val="1"/>
        <w:numId w:val="3"/>
      </w:numPr>
      <w:tabs>
        <w:tab w:val="left" w:pos="660"/>
      </w:tabs>
      <w:suppressAutoHyphens/>
      <w:spacing w:before="120" w:after="120"/>
      <w:outlineLvl w:val="1"/>
    </w:pPr>
    <w:rPr>
      <w:rFonts w:ascii="Arial" w:eastAsia="Times New Roman" w:hAnsi="Arial" w:cs="Arial"/>
      <w:b/>
      <w:bCs/>
      <w:kern w:val="32"/>
      <w:sz w:val="24"/>
      <w:szCs w:val="24"/>
    </w:rPr>
  </w:style>
  <w:style w:type="paragraph" w:styleId="Heading3">
    <w:name w:val="heading 3"/>
    <w:next w:val="BodyEVM"/>
    <w:link w:val="Heading3Char"/>
    <w:unhideWhenUsed/>
    <w:qFormat/>
    <w:rsid w:val="00E412E4"/>
    <w:pPr>
      <w:keepNext/>
      <w:numPr>
        <w:ilvl w:val="2"/>
        <w:numId w:val="3"/>
      </w:numPr>
      <w:tabs>
        <w:tab w:val="left" w:pos="864"/>
      </w:tabs>
      <w:suppressAutoHyphens/>
      <w:spacing w:before="120" w:after="120"/>
      <w:ind w:left="720"/>
      <w:outlineLvl w:val="2"/>
    </w:pPr>
    <w:rPr>
      <w:rFonts w:ascii="Arial" w:eastAsia="Times New Roman" w:hAnsi="Arial" w:cs="Arial"/>
      <w:b/>
      <w:bCs/>
      <w:i/>
      <w:kern w:val="32"/>
      <w:sz w:val="24"/>
      <w:szCs w:val="22"/>
    </w:rPr>
  </w:style>
  <w:style w:type="paragraph" w:styleId="Heading4">
    <w:name w:val="heading 4"/>
    <w:next w:val="BodyEVM"/>
    <w:link w:val="Heading4Char"/>
    <w:unhideWhenUsed/>
    <w:qFormat/>
    <w:rsid w:val="00E412E4"/>
    <w:pPr>
      <w:keepNext/>
      <w:numPr>
        <w:ilvl w:val="3"/>
        <w:numId w:val="3"/>
      </w:numPr>
      <w:tabs>
        <w:tab w:val="left" w:pos="990"/>
      </w:tabs>
      <w:suppressAutoHyphens/>
      <w:spacing w:before="120" w:after="120"/>
      <w:ind w:left="864"/>
      <w:outlineLvl w:val="3"/>
    </w:pPr>
    <w:rPr>
      <w:rFonts w:ascii="Arial" w:eastAsia="Times New Roman" w:hAnsi="Arial" w:cs="Arial"/>
      <w:bCs/>
      <w:kern w:val="32"/>
      <w:sz w:val="22"/>
      <w:szCs w:val="22"/>
    </w:rPr>
  </w:style>
  <w:style w:type="paragraph" w:styleId="Heading5">
    <w:name w:val="heading 5"/>
    <w:next w:val="BodyEVM"/>
    <w:link w:val="Heading5Char"/>
    <w:unhideWhenUsed/>
    <w:qFormat/>
    <w:rsid w:val="00E412E4"/>
    <w:pPr>
      <w:keepNext/>
      <w:numPr>
        <w:ilvl w:val="4"/>
        <w:numId w:val="3"/>
      </w:numPr>
      <w:tabs>
        <w:tab w:val="left" w:pos="1200"/>
      </w:tabs>
      <w:suppressAutoHyphens/>
      <w:spacing w:before="120" w:after="120"/>
      <w:outlineLvl w:val="4"/>
    </w:pPr>
    <w:rPr>
      <w:rFonts w:ascii="Arial" w:eastAsia="Times New Roman" w:hAnsi="Arial" w:cs="Arial"/>
      <w:bCs/>
      <w:i/>
      <w:kern w:val="32"/>
      <w:sz w:val="22"/>
      <w:szCs w:val="22"/>
    </w:rPr>
  </w:style>
  <w:style w:type="paragraph" w:styleId="Heading6">
    <w:name w:val="heading 6"/>
    <w:next w:val="BodyEVM"/>
    <w:link w:val="Heading6Char"/>
    <w:unhideWhenUsed/>
    <w:qFormat/>
    <w:rsid w:val="00500E31"/>
    <w:pPr>
      <w:keepNext/>
      <w:numPr>
        <w:ilvl w:val="5"/>
        <w:numId w:val="3"/>
      </w:numPr>
      <w:tabs>
        <w:tab w:val="left" w:pos="1380"/>
      </w:tabs>
      <w:suppressAutoHyphens/>
      <w:spacing w:before="80" w:after="80"/>
      <w:outlineLvl w:val="5"/>
    </w:pPr>
    <w:rPr>
      <w:rFonts w:ascii="Arial" w:eastAsia="Times New Roman" w:hAnsi="Arial" w:cs="Arial"/>
      <w:bCs/>
      <w:i/>
      <w:kern w:val="32"/>
      <w:sz w:val="22"/>
      <w:szCs w:val="22"/>
    </w:rPr>
  </w:style>
  <w:style w:type="paragraph" w:styleId="Heading7">
    <w:name w:val="heading 7"/>
    <w:next w:val="BodyEVM"/>
    <w:link w:val="Heading7Char"/>
    <w:unhideWhenUsed/>
    <w:qFormat/>
    <w:rsid w:val="000E05EA"/>
    <w:pPr>
      <w:keepNext/>
      <w:numPr>
        <w:ilvl w:val="6"/>
        <w:numId w:val="3"/>
      </w:numPr>
      <w:tabs>
        <w:tab w:val="left" w:pos="1560"/>
      </w:tabs>
      <w:suppressAutoHyphens/>
      <w:spacing w:before="80" w:after="40" w:line="210" w:lineRule="exact"/>
      <w:outlineLvl w:val="6"/>
    </w:pPr>
    <w:rPr>
      <w:rFonts w:ascii="Arial" w:eastAsia="Times New Roman" w:hAnsi="Arial"/>
      <w:sz w:val="21"/>
      <w:szCs w:val="24"/>
    </w:rPr>
  </w:style>
  <w:style w:type="paragraph" w:styleId="Heading8">
    <w:name w:val="heading 8"/>
    <w:basedOn w:val="Normal"/>
    <w:next w:val="Normal"/>
    <w:link w:val="Heading8Char"/>
    <w:uiPriority w:val="9"/>
    <w:semiHidden/>
    <w:unhideWhenUsed/>
    <w:qFormat/>
    <w:rsid w:val="00275384"/>
    <w:pPr>
      <w:numPr>
        <w:ilvl w:val="7"/>
        <w:numId w:val="3"/>
      </w:num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uiPriority w:val="9"/>
    <w:semiHidden/>
    <w:unhideWhenUsed/>
    <w:qFormat/>
    <w:rsid w:val="00275384"/>
    <w:pPr>
      <w:numPr>
        <w:ilvl w:val="8"/>
        <w:numId w:val="3"/>
      </w:num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EVM">
    <w:name w:val="Body_EVM"/>
    <w:qFormat/>
    <w:rsid w:val="00FD14EB"/>
    <w:pPr>
      <w:tabs>
        <w:tab w:val="left" w:pos="360"/>
        <w:tab w:val="left" w:pos="4565"/>
      </w:tabs>
      <w:spacing w:after="120"/>
      <w:ind w:firstLine="360"/>
    </w:pPr>
    <w:rPr>
      <w:rFonts w:ascii="Times New Roman" w:hAnsi="Times New Roman"/>
      <w:sz w:val="24"/>
      <w:szCs w:val="22"/>
    </w:rPr>
  </w:style>
  <w:style w:type="character" w:customStyle="1" w:styleId="Heading1Char">
    <w:name w:val="Heading 1 Char"/>
    <w:link w:val="Heading1"/>
    <w:rsid w:val="000E7C92"/>
    <w:rPr>
      <w:rFonts w:ascii="Arial Bold" w:eastAsia="Times New Roman" w:hAnsi="Arial Bold" w:cs="Arial"/>
      <w:b/>
      <w:bCs/>
      <w:caps/>
      <w:kern w:val="32"/>
      <w:sz w:val="24"/>
      <w:szCs w:val="24"/>
    </w:rPr>
  </w:style>
  <w:style w:type="paragraph" w:customStyle="1" w:styleId="BodyNoIndentEVM">
    <w:name w:val="Body_ No Indent_EVM"/>
    <w:qFormat/>
    <w:rsid w:val="00F77DFB"/>
    <w:pPr>
      <w:spacing w:before="120" w:after="120"/>
    </w:pPr>
    <w:rPr>
      <w:rFonts w:ascii="Times New Roman" w:hAnsi="Times New Roman"/>
      <w:sz w:val="24"/>
      <w:szCs w:val="22"/>
    </w:rPr>
  </w:style>
  <w:style w:type="character" w:customStyle="1" w:styleId="Heading2Char">
    <w:name w:val="Heading 2 Char"/>
    <w:link w:val="Heading2"/>
    <w:rsid w:val="00E412E4"/>
    <w:rPr>
      <w:rFonts w:ascii="Arial" w:eastAsia="Times New Roman" w:hAnsi="Arial" w:cs="Arial"/>
      <w:b/>
      <w:bCs/>
      <w:kern w:val="32"/>
      <w:sz w:val="24"/>
      <w:szCs w:val="24"/>
    </w:rPr>
  </w:style>
  <w:style w:type="character" w:customStyle="1" w:styleId="Heading3Char">
    <w:name w:val="Heading 3 Char"/>
    <w:link w:val="Heading3"/>
    <w:rsid w:val="00E412E4"/>
    <w:rPr>
      <w:rFonts w:ascii="Arial" w:eastAsia="Times New Roman" w:hAnsi="Arial" w:cs="Arial"/>
      <w:b/>
      <w:bCs/>
      <w:i/>
      <w:kern w:val="32"/>
      <w:sz w:val="24"/>
      <w:szCs w:val="22"/>
    </w:rPr>
  </w:style>
  <w:style w:type="character" w:customStyle="1" w:styleId="Heading4Char">
    <w:name w:val="Heading 4 Char"/>
    <w:link w:val="Heading4"/>
    <w:rsid w:val="00E412E4"/>
    <w:rPr>
      <w:rFonts w:ascii="Arial" w:eastAsia="Times New Roman" w:hAnsi="Arial" w:cs="Arial"/>
      <w:bCs/>
      <w:kern w:val="32"/>
      <w:sz w:val="22"/>
      <w:szCs w:val="22"/>
    </w:rPr>
  </w:style>
  <w:style w:type="character" w:customStyle="1" w:styleId="Heading5Char">
    <w:name w:val="Heading 5 Char"/>
    <w:link w:val="Heading5"/>
    <w:rsid w:val="00E412E4"/>
    <w:rPr>
      <w:rFonts w:ascii="Arial" w:eastAsia="Times New Roman" w:hAnsi="Arial" w:cs="Arial"/>
      <w:bCs/>
      <w:i/>
      <w:kern w:val="32"/>
      <w:sz w:val="22"/>
      <w:szCs w:val="22"/>
    </w:rPr>
  </w:style>
  <w:style w:type="character" w:customStyle="1" w:styleId="Heading6Char">
    <w:name w:val="Heading 6 Char"/>
    <w:link w:val="Heading6"/>
    <w:rsid w:val="00500E31"/>
    <w:rPr>
      <w:rFonts w:ascii="Arial" w:eastAsia="Times New Roman" w:hAnsi="Arial" w:cs="Arial"/>
      <w:bCs/>
      <w:i/>
      <w:kern w:val="32"/>
      <w:sz w:val="22"/>
      <w:szCs w:val="22"/>
    </w:rPr>
  </w:style>
  <w:style w:type="character" w:customStyle="1" w:styleId="Heading7Char">
    <w:name w:val="Heading 7 Char"/>
    <w:link w:val="Heading7"/>
    <w:rsid w:val="000E05EA"/>
    <w:rPr>
      <w:rFonts w:ascii="Arial" w:eastAsia="Times New Roman" w:hAnsi="Arial"/>
      <w:sz w:val="21"/>
      <w:szCs w:val="24"/>
    </w:rPr>
  </w:style>
  <w:style w:type="character" w:customStyle="1" w:styleId="Heading8Char">
    <w:name w:val="Heading 8 Char"/>
    <w:link w:val="Heading8"/>
    <w:uiPriority w:val="9"/>
    <w:semiHidden/>
    <w:rsid w:val="00275384"/>
    <w:rPr>
      <w:rFonts w:eastAsia="Times New Roman"/>
      <w:i/>
      <w:iCs/>
      <w:sz w:val="24"/>
      <w:szCs w:val="24"/>
    </w:rPr>
  </w:style>
  <w:style w:type="character" w:customStyle="1" w:styleId="Heading9Char">
    <w:name w:val="Heading 9 Char"/>
    <w:link w:val="Heading9"/>
    <w:uiPriority w:val="9"/>
    <w:semiHidden/>
    <w:rsid w:val="00275384"/>
    <w:rPr>
      <w:rFonts w:ascii="Cambria" w:eastAsia="Times New Roman" w:hAnsi="Cambria"/>
      <w:sz w:val="22"/>
      <w:szCs w:val="22"/>
    </w:rPr>
  </w:style>
  <w:style w:type="paragraph" w:styleId="Header">
    <w:name w:val="header"/>
    <w:basedOn w:val="Normal"/>
    <w:link w:val="HeaderChar"/>
    <w:uiPriority w:val="99"/>
    <w:unhideWhenUsed/>
    <w:rsid w:val="0038080A"/>
    <w:pPr>
      <w:tabs>
        <w:tab w:val="center" w:pos="4680"/>
        <w:tab w:val="right" w:pos="9360"/>
      </w:tabs>
      <w:spacing w:after="0"/>
    </w:pPr>
  </w:style>
  <w:style w:type="character" w:customStyle="1" w:styleId="HeaderChar">
    <w:name w:val="Header Char"/>
    <w:basedOn w:val="DefaultParagraphFont"/>
    <w:link w:val="Header"/>
    <w:uiPriority w:val="99"/>
    <w:rsid w:val="0038080A"/>
  </w:style>
  <w:style w:type="paragraph" w:styleId="Footer">
    <w:name w:val="footer"/>
    <w:basedOn w:val="Normal"/>
    <w:link w:val="FooterChar"/>
    <w:uiPriority w:val="99"/>
    <w:unhideWhenUsed/>
    <w:rsid w:val="0038080A"/>
    <w:pPr>
      <w:tabs>
        <w:tab w:val="center" w:pos="4680"/>
        <w:tab w:val="right" w:pos="9360"/>
      </w:tabs>
      <w:spacing w:after="0"/>
    </w:pPr>
  </w:style>
  <w:style w:type="character" w:customStyle="1" w:styleId="FooterChar">
    <w:name w:val="Footer Char"/>
    <w:basedOn w:val="DefaultParagraphFont"/>
    <w:link w:val="Footer"/>
    <w:uiPriority w:val="99"/>
    <w:rsid w:val="0038080A"/>
  </w:style>
  <w:style w:type="table" w:styleId="TableGrid">
    <w:name w:val="Table Grid"/>
    <w:basedOn w:val="TableNormal"/>
    <w:uiPriority w:val="59"/>
    <w:rsid w:val="00365C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lateTitlePageEVM">
    <w:name w:val="Template Title Page_EVM"/>
    <w:qFormat/>
    <w:rsid w:val="00365CE3"/>
    <w:pPr>
      <w:spacing w:before="120" w:after="120"/>
    </w:pPr>
    <w:rPr>
      <w:rFonts w:ascii="Arial" w:hAnsi="Arial" w:cs="Arial"/>
      <w:b/>
      <w:sz w:val="24"/>
      <w:szCs w:val="24"/>
    </w:rPr>
  </w:style>
  <w:style w:type="paragraph" w:customStyle="1" w:styleId="HeaderEVM">
    <w:name w:val="Header_EVM"/>
    <w:qFormat/>
    <w:rsid w:val="00A83358"/>
    <w:pPr>
      <w:pBdr>
        <w:bottom w:val="double" w:sz="4" w:space="1" w:color="auto"/>
      </w:pBdr>
      <w:tabs>
        <w:tab w:val="right" w:pos="9360"/>
      </w:tabs>
    </w:pPr>
    <w:rPr>
      <w:rFonts w:asciiTheme="minorHAnsi" w:hAnsiTheme="minorHAnsi"/>
      <w:b/>
      <w:sz w:val="24"/>
      <w:szCs w:val="24"/>
    </w:rPr>
  </w:style>
  <w:style w:type="paragraph" w:styleId="TOC1">
    <w:name w:val="toc 1"/>
    <w:next w:val="TOC2"/>
    <w:uiPriority w:val="39"/>
    <w:unhideWhenUsed/>
    <w:rsid w:val="000E05EA"/>
    <w:pPr>
      <w:tabs>
        <w:tab w:val="left" w:pos="480"/>
        <w:tab w:val="right" w:leader="dot" w:pos="9360"/>
      </w:tabs>
      <w:suppressAutoHyphens/>
      <w:spacing w:before="120" w:line="240" w:lineRule="exact"/>
    </w:pPr>
    <w:rPr>
      <w:rFonts w:ascii="Arial Narrow" w:hAnsi="Arial Narrow"/>
      <w:noProof/>
      <w:sz w:val="24"/>
      <w:szCs w:val="24"/>
    </w:rPr>
  </w:style>
  <w:style w:type="paragraph" w:styleId="TOC2">
    <w:name w:val="toc 2"/>
    <w:uiPriority w:val="39"/>
    <w:unhideWhenUsed/>
    <w:rsid w:val="000E05EA"/>
    <w:pPr>
      <w:tabs>
        <w:tab w:val="left" w:pos="1140"/>
        <w:tab w:val="right" w:leader="dot" w:pos="9360"/>
      </w:tabs>
      <w:suppressAutoHyphens/>
      <w:spacing w:before="40" w:after="40" w:line="240" w:lineRule="exact"/>
      <w:ind w:left="1140" w:hanging="660"/>
    </w:pPr>
    <w:rPr>
      <w:rFonts w:ascii="Arial Narrow" w:hAnsi="Arial Narrow"/>
      <w:noProof/>
      <w:sz w:val="24"/>
      <w:szCs w:val="24"/>
    </w:rPr>
  </w:style>
  <w:style w:type="character" w:styleId="Hyperlink">
    <w:name w:val="Hyperlink"/>
    <w:uiPriority w:val="99"/>
    <w:unhideWhenUsed/>
    <w:rsid w:val="00B50646"/>
    <w:rPr>
      <w:color w:val="0000FF"/>
      <w:u w:val="single"/>
    </w:rPr>
  </w:style>
  <w:style w:type="paragraph" w:customStyle="1" w:styleId="Bullet1EVM">
    <w:name w:val="Bullet 1_EVM"/>
    <w:qFormat/>
    <w:rsid w:val="001C6767"/>
    <w:pPr>
      <w:numPr>
        <w:ilvl w:val="1"/>
        <w:numId w:val="6"/>
      </w:numPr>
      <w:tabs>
        <w:tab w:val="left" w:pos="360"/>
      </w:tabs>
      <w:spacing w:before="40" w:after="40"/>
      <w:ind w:left="360" w:hanging="360"/>
    </w:pPr>
    <w:rPr>
      <w:rFonts w:ascii="Times New Roman" w:hAnsi="Times New Roman"/>
      <w:sz w:val="24"/>
      <w:szCs w:val="22"/>
    </w:rPr>
  </w:style>
  <w:style w:type="paragraph" w:customStyle="1" w:styleId="Bullet2EVM">
    <w:name w:val="Bullet 2_EVM"/>
    <w:qFormat/>
    <w:rsid w:val="00FD14EB"/>
    <w:pPr>
      <w:numPr>
        <w:ilvl w:val="1"/>
        <w:numId w:val="12"/>
      </w:numPr>
      <w:tabs>
        <w:tab w:val="left" w:pos="720"/>
      </w:tabs>
      <w:spacing w:before="40" w:after="40"/>
      <w:ind w:left="720" w:hanging="360"/>
    </w:pPr>
    <w:rPr>
      <w:rFonts w:ascii="Times New Roman" w:hAnsi="Times New Roman"/>
      <w:sz w:val="24"/>
      <w:szCs w:val="24"/>
    </w:rPr>
  </w:style>
  <w:style w:type="paragraph" w:customStyle="1" w:styleId="ListNumberedEVM">
    <w:name w:val="List Numbered_EVM"/>
    <w:qFormat/>
    <w:rsid w:val="005A6ACA"/>
    <w:pPr>
      <w:numPr>
        <w:numId w:val="1"/>
      </w:numPr>
      <w:tabs>
        <w:tab w:val="left" w:pos="360"/>
      </w:tabs>
      <w:spacing w:before="40" w:after="40"/>
      <w:ind w:left="360" w:hanging="360"/>
    </w:pPr>
    <w:rPr>
      <w:rFonts w:ascii="Times New Roman" w:hAnsi="Times New Roman"/>
      <w:sz w:val="24"/>
      <w:szCs w:val="24"/>
    </w:rPr>
  </w:style>
  <w:style w:type="paragraph" w:customStyle="1" w:styleId="ListAlphaEVM">
    <w:name w:val="List Alpha_EVM"/>
    <w:qFormat/>
    <w:rsid w:val="005C58CE"/>
    <w:pPr>
      <w:numPr>
        <w:numId w:val="2"/>
      </w:numPr>
      <w:tabs>
        <w:tab w:val="left" w:pos="720"/>
      </w:tabs>
      <w:spacing w:before="40" w:after="40" w:line="240" w:lineRule="exact"/>
      <w:ind w:left="720" w:hanging="360"/>
    </w:pPr>
    <w:rPr>
      <w:rFonts w:ascii="Times New Roman" w:hAnsi="Times New Roman"/>
      <w:sz w:val="24"/>
      <w:szCs w:val="24"/>
    </w:rPr>
  </w:style>
  <w:style w:type="paragraph" w:customStyle="1" w:styleId="TableCaptionEVM">
    <w:name w:val="Table Caption_EVM"/>
    <w:qFormat/>
    <w:rsid w:val="000F0E2D"/>
    <w:pPr>
      <w:spacing w:before="40" w:after="40" w:line="220" w:lineRule="exact"/>
    </w:pPr>
    <w:rPr>
      <w:rFonts w:ascii="Arial Narrow" w:hAnsi="Arial Narrow"/>
      <w:b/>
      <w:sz w:val="24"/>
      <w:szCs w:val="24"/>
    </w:rPr>
  </w:style>
  <w:style w:type="paragraph" w:customStyle="1" w:styleId="FigureCaptionEVM">
    <w:name w:val="Figure Caption_EVM"/>
    <w:qFormat/>
    <w:rsid w:val="00D65902"/>
    <w:pPr>
      <w:suppressAutoHyphens/>
    </w:pPr>
    <w:rPr>
      <w:rFonts w:ascii="Arial Narrow" w:hAnsi="Arial Narrow"/>
      <w:b/>
      <w:sz w:val="24"/>
      <w:szCs w:val="24"/>
    </w:rPr>
  </w:style>
  <w:style w:type="paragraph" w:customStyle="1" w:styleId="FooterDisclaimerDS">
    <w:name w:val="Footer Disclaimer_DS"/>
    <w:qFormat/>
    <w:rsid w:val="00206256"/>
    <w:pPr>
      <w:jc w:val="center"/>
    </w:pPr>
    <w:rPr>
      <w:rFonts w:ascii="Arial" w:hAnsi="Arial" w:cs="Arial"/>
      <w:sz w:val="16"/>
      <w:szCs w:val="16"/>
    </w:rPr>
  </w:style>
  <w:style w:type="paragraph" w:customStyle="1" w:styleId="PageNumberEVM">
    <w:name w:val="Page Number_EVM"/>
    <w:qFormat/>
    <w:rsid w:val="00A83358"/>
    <w:pPr>
      <w:pBdr>
        <w:top w:val="double" w:sz="4" w:space="1" w:color="auto"/>
      </w:pBdr>
      <w:jc w:val="center"/>
    </w:pPr>
    <w:rPr>
      <w:rFonts w:ascii="Arial" w:hAnsi="Arial" w:cs="Arial"/>
      <w:sz w:val="22"/>
      <w:szCs w:val="22"/>
    </w:rPr>
  </w:style>
  <w:style w:type="paragraph" w:customStyle="1" w:styleId="HeadingUnnumberedEVM">
    <w:name w:val="Heading Unnumbered_EVM"/>
    <w:basedOn w:val="IntroductionHeading-firstlevel"/>
    <w:qFormat/>
    <w:rsid w:val="001B3C95"/>
    <w:pPr>
      <w:keepNext/>
      <w:jc w:val="left"/>
    </w:pPr>
  </w:style>
  <w:style w:type="paragraph" w:customStyle="1" w:styleId="IntroductionHeading-firstlevel">
    <w:name w:val="Introduction Heading - first level"/>
    <w:basedOn w:val="BodyNoIndentEVM"/>
    <w:qFormat/>
    <w:rsid w:val="00EA1D11"/>
    <w:pPr>
      <w:jc w:val="center"/>
    </w:pPr>
    <w:rPr>
      <w:rFonts w:ascii="Arial" w:hAnsi="Arial" w:cs="Arial"/>
      <w:b/>
    </w:rPr>
  </w:style>
  <w:style w:type="paragraph" w:customStyle="1" w:styleId="TableHeadingEVM">
    <w:name w:val="Table Heading_EVM"/>
    <w:qFormat/>
    <w:rsid w:val="00B620AB"/>
    <w:pPr>
      <w:spacing w:before="40" w:after="40"/>
      <w:jc w:val="center"/>
    </w:pPr>
    <w:rPr>
      <w:rFonts w:ascii="Arial Narrow" w:hAnsi="Arial Narrow"/>
      <w:b/>
      <w:sz w:val="22"/>
      <w:szCs w:val="22"/>
    </w:rPr>
  </w:style>
  <w:style w:type="paragraph" w:customStyle="1" w:styleId="TableTextEVM">
    <w:name w:val="Table Text_EVM"/>
    <w:qFormat/>
    <w:rsid w:val="007D28BD"/>
    <w:pPr>
      <w:spacing w:before="60" w:after="80"/>
    </w:pPr>
    <w:rPr>
      <w:rFonts w:ascii="Arial" w:hAnsi="Arial" w:cs="Arial"/>
      <w:iCs/>
      <w:sz w:val="22"/>
      <w:szCs w:val="22"/>
    </w:rPr>
  </w:style>
  <w:style w:type="paragraph" w:customStyle="1" w:styleId="TableNumberedDS">
    <w:name w:val="Table Numbered_DS"/>
    <w:qFormat/>
    <w:rsid w:val="00B620AB"/>
    <w:pPr>
      <w:numPr>
        <w:numId w:val="5"/>
      </w:numPr>
      <w:tabs>
        <w:tab w:val="left" w:pos="179"/>
      </w:tabs>
      <w:spacing w:before="60" w:after="80"/>
      <w:ind w:left="187" w:hanging="187"/>
    </w:pPr>
    <w:rPr>
      <w:rFonts w:ascii="Times New Roman" w:hAnsi="Times New Roman"/>
      <w:sz w:val="24"/>
      <w:szCs w:val="24"/>
    </w:rPr>
  </w:style>
  <w:style w:type="paragraph" w:customStyle="1" w:styleId="TableAlphaEVM">
    <w:name w:val="Table Alpha_EVM"/>
    <w:qFormat/>
    <w:rsid w:val="00B620AB"/>
    <w:pPr>
      <w:numPr>
        <w:ilvl w:val="1"/>
        <w:numId w:val="5"/>
      </w:numPr>
      <w:tabs>
        <w:tab w:val="left" w:pos="359"/>
      </w:tabs>
      <w:suppressAutoHyphens/>
      <w:spacing w:before="60" w:after="80"/>
      <w:ind w:left="374" w:hanging="187"/>
    </w:pPr>
    <w:rPr>
      <w:rFonts w:ascii="Times New Roman" w:hAnsi="Times New Roman"/>
      <w:sz w:val="24"/>
      <w:szCs w:val="24"/>
    </w:rPr>
  </w:style>
  <w:style w:type="paragraph" w:customStyle="1" w:styleId="TableBullet2EVM">
    <w:name w:val="Table Bullet 2_EVM"/>
    <w:qFormat/>
    <w:rsid w:val="00367EA2"/>
    <w:pPr>
      <w:numPr>
        <w:ilvl w:val="1"/>
        <w:numId w:val="4"/>
      </w:numPr>
      <w:tabs>
        <w:tab w:val="left" w:pos="360"/>
      </w:tabs>
      <w:spacing w:before="60" w:after="80"/>
      <w:ind w:left="374" w:hanging="187"/>
    </w:pPr>
    <w:rPr>
      <w:rFonts w:ascii="Times New Roman" w:hAnsi="Times New Roman"/>
      <w:sz w:val="24"/>
      <w:szCs w:val="24"/>
    </w:rPr>
  </w:style>
  <w:style w:type="paragraph" w:customStyle="1" w:styleId="TableFootnoteEVM">
    <w:name w:val="Table Footnote_EVM"/>
    <w:qFormat/>
    <w:rsid w:val="000E05EA"/>
    <w:pPr>
      <w:suppressAutoHyphens/>
      <w:spacing w:before="40" w:line="180" w:lineRule="exact"/>
    </w:pPr>
    <w:rPr>
      <w:rFonts w:ascii="Arial Narrow" w:hAnsi="Arial Narrow"/>
      <w:i/>
      <w:sz w:val="18"/>
      <w:szCs w:val="16"/>
    </w:rPr>
  </w:style>
  <w:style w:type="paragraph" w:customStyle="1" w:styleId="FigureEVM">
    <w:name w:val="Figure_EVM"/>
    <w:qFormat/>
    <w:rsid w:val="000E05EA"/>
    <w:pPr>
      <w:keepNext/>
      <w:spacing w:after="40"/>
    </w:pPr>
    <w:rPr>
      <w:rFonts w:ascii="Arial Narrow" w:hAnsi="Arial Narrow"/>
      <w:sz w:val="22"/>
      <w:szCs w:val="22"/>
    </w:rPr>
  </w:style>
  <w:style w:type="paragraph" w:styleId="TOC3">
    <w:name w:val="toc 3"/>
    <w:uiPriority w:val="39"/>
    <w:unhideWhenUsed/>
    <w:rsid w:val="000E05EA"/>
    <w:pPr>
      <w:tabs>
        <w:tab w:val="left" w:pos="1980"/>
        <w:tab w:val="right" w:leader="dot" w:pos="9360"/>
      </w:tabs>
      <w:suppressAutoHyphens/>
      <w:spacing w:before="40" w:after="40" w:line="240" w:lineRule="exact"/>
      <w:ind w:left="1980" w:hanging="840"/>
    </w:pPr>
    <w:rPr>
      <w:rFonts w:ascii="Arial Narrow" w:hAnsi="Arial Narrow"/>
      <w:noProof/>
      <w:sz w:val="24"/>
      <w:szCs w:val="24"/>
    </w:rPr>
  </w:style>
  <w:style w:type="paragraph" w:customStyle="1" w:styleId="Bullet3EVM">
    <w:name w:val="Bullet 3_EVM"/>
    <w:basedOn w:val="Bullet2EVM"/>
    <w:qFormat/>
    <w:rsid w:val="009E58BC"/>
    <w:pPr>
      <w:numPr>
        <w:ilvl w:val="0"/>
        <w:numId w:val="7"/>
      </w:numPr>
      <w:tabs>
        <w:tab w:val="clear" w:pos="720"/>
        <w:tab w:val="left" w:pos="1080"/>
      </w:tabs>
      <w:ind w:left="1080"/>
    </w:pPr>
  </w:style>
  <w:style w:type="paragraph" w:styleId="TOC4">
    <w:name w:val="toc 4"/>
    <w:basedOn w:val="Normal"/>
    <w:next w:val="Normal"/>
    <w:autoRedefine/>
    <w:uiPriority w:val="39"/>
    <w:unhideWhenUsed/>
    <w:rsid w:val="00E532A2"/>
    <w:pPr>
      <w:spacing w:after="100" w:line="276"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E532A2"/>
    <w:pPr>
      <w:spacing w:after="100" w:line="276"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E532A2"/>
    <w:pPr>
      <w:spacing w:after="100" w:line="276"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E532A2"/>
    <w:pPr>
      <w:spacing w:after="100" w:line="276"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E532A2"/>
    <w:pPr>
      <w:spacing w:after="100" w:line="276"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E532A2"/>
    <w:pPr>
      <w:spacing w:after="100" w:line="276" w:lineRule="auto"/>
      <w:ind w:left="1760"/>
    </w:pPr>
    <w:rPr>
      <w:rFonts w:asciiTheme="minorHAnsi" w:eastAsiaTheme="minorEastAsia" w:hAnsiTheme="minorHAnsi" w:cstheme="minorBidi"/>
    </w:rPr>
  </w:style>
  <w:style w:type="paragraph" w:styleId="BalloonText">
    <w:name w:val="Balloon Text"/>
    <w:basedOn w:val="Normal"/>
    <w:link w:val="BalloonTextChar"/>
    <w:uiPriority w:val="99"/>
    <w:semiHidden/>
    <w:unhideWhenUsed/>
    <w:rsid w:val="00C86D5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6D56"/>
    <w:rPr>
      <w:rFonts w:ascii="Tahoma" w:hAnsi="Tahoma" w:cs="Tahoma"/>
      <w:sz w:val="16"/>
      <w:szCs w:val="16"/>
    </w:rPr>
  </w:style>
  <w:style w:type="character" w:styleId="CommentReference">
    <w:name w:val="annotation reference"/>
    <w:basedOn w:val="DefaultParagraphFont"/>
    <w:uiPriority w:val="99"/>
    <w:semiHidden/>
    <w:unhideWhenUsed/>
    <w:rsid w:val="00C47C71"/>
    <w:rPr>
      <w:sz w:val="16"/>
      <w:szCs w:val="16"/>
    </w:rPr>
  </w:style>
  <w:style w:type="paragraph" w:styleId="CommentText">
    <w:name w:val="annotation text"/>
    <w:basedOn w:val="Normal"/>
    <w:link w:val="CommentTextChar"/>
    <w:uiPriority w:val="99"/>
    <w:unhideWhenUsed/>
    <w:rsid w:val="00C47C71"/>
    <w:rPr>
      <w:sz w:val="20"/>
      <w:szCs w:val="20"/>
    </w:rPr>
  </w:style>
  <w:style w:type="character" w:customStyle="1" w:styleId="CommentTextChar">
    <w:name w:val="Comment Text Char"/>
    <w:basedOn w:val="DefaultParagraphFont"/>
    <w:link w:val="CommentText"/>
    <w:uiPriority w:val="99"/>
    <w:rsid w:val="00C47C71"/>
    <w:rPr>
      <w:rFonts w:ascii="Arial" w:hAnsi="Arial"/>
    </w:rPr>
  </w:style>
  <w:style w:type="paragraph" w:styleId="CommentSubject">
    <w:name w:val="annotation subject"/>
    <w:basedOn w:val="CommentText"/>
    <w:next w:val="CommentText"/>
    <w:link w:val="CommentSubjectChar"/>
    <w:uiPriority w:val="99"/>
    <w:semiHidden/>
    <w:unhideWhenUsed/>
    <w:rsid w:val="00C47C71"/>
    <w:rPr>
      <w:b/>
      <w:bCs/>
    </w:rPr>
  </w:style>
  <w:style w:type="character" w:customStyle="1" w:styleId="CommentSubjectChar">
    <w:name w:val="Comment Subject Char"/>
    <w:basedOn w:val="CommentTextChar"/>
    <w:link w:val="CommentSubject"/>
    <w:uiPriority w:val="99"/>
    <w:semiHidden/>
    <w:rsid w:val="00C47C71"/>
    <w:rPr>
      <w:rFonts w:ascii="Arial" w:hAnsi="Arial"/>
      <w:b/>
      <w:bCs/>
    </w:rPr>
  </w:style>
  <w:style w:type="paragraph" w:customStyle="1" w:styleId="StylejplpubnoBoldBefore0ptAfter85pt">
    <w:name w:val="Style jpl pub no. + Bold Before:  0 pt After:  85 pt"/>
    <w:basedOn w:val="Normal"/>
    <w:rsid w:val="00031F03"/>
    <w:pPr>
      <w:spacing w:after="1700"/>
    </w:pPr>
    <w:rPr>
      <w:rFonts w:ascii="Times New Roman" w:eastAsia="Times New Roman" w:hAnsi="Times New Roman"/>
      <w:b/>
      <w:bCs/>
      <w:sz w:val="28"/>
      <w:szCs w:val="20"/>
    </w:rPr>
  </w:style>
  <w:style w:type="paragraph" w:customStyle="1" w:styleId="1stlinetitle">
    <w:name w:val="1st line title"/>
    <w:basedOn w:val="Normal"/>
    <w:rsid w:val="00031F03"/>
    <w:pPr>
      <w:spacing w:before="200" w:after="0"/>
    </w:pPr>
    <w:rPr>
      <w:rFonts w:ascii="Times New Roman" w:eastAsia="Times New Roman" w:hAnsi="Times New Roman"/>
      <w:b/>
      <w:sz w:val="48"/>
      <w:szCs w:val="20"/>
    </w:rPr>
  </w:style>
  <w:style w:type="paragraph" w:customStyle="1" w:styleId="CoverDate">
    <w:name w:val="Cover Date"/>
    <w:basedOn w:val="Normal"/>
    <w:rsid w:val="00031F03"/>
    <w:pPr>
      <w:spacing w:after="0"/>
    </w:pPr>
    <w:rPr>
      <w:rFonts w:ascii="Times New Roman Bold" w:eastAsia="Times New Roman" w:hAnsi="Times New Roman Bold"/>
      <w:b/>
      <w:sz w:val="28"/>
      <w:szCs w:val="20"/>
    </w:rPr>
  </w:style>
  <w:style w:type="paragraph" w:customStyle="1" w:styleId="PreparedFor">
    <w:name w:val="Prepared For"/>
    <w:basedOn w:val="Normal"/>
    <w:rsid w:val="00031F03"/>
    <w:pPr>
      <w:spacing w:after="160"/>
    </w:pPr>
    <w:rPr>
      <w:rFonts w:ascii="Times New Roman" w:eastAsia="Times New Roman" w:hAnsi="Times New Roman"/>
      <w:sz w:val="20"/>
      <w:szCs w:val="20"/>
    </w:rPr>
  </w:style>
  <w:style w:type="paragraph" w:customStyle="1" w:styleId="TableHeadingEVMleft">
    <w:name w:val="Table Heading_EVM left"/>
    <w:basedOn w:val="TableHeadingEVM"/>
    <w:qFormat/>
    <w:rsid w:val="00F3285E"/>
    <w:pPr>
      <w:keepNext/>
      <w:jc w:val="left"/>
    </w:pPr>
  </w:style>
  <w:style w:type="paragraph" w:styleId="ListParagraph">
    <w:name w:val="List Paragraph"/>
    <w:basedOn w:val="Normal"/>
    <w:uiPriority w:val="34"/>
    <w:qFormat/>
    <w:rsid w:val="00CD014B"/>
    <w:pPr>
      <w:ind w:left="720"/>
      <w:contextualSpacing/>
    </w:pPr>
  </w:style>
  <w:style w:type="paragraph" w:styleId="FootnoteText">
    <w:name w:val="footnote text"/>
    <w:basedOn w:val="Normal"/>
    <w:link w:val="FootnoteTextChar"/>
    <w:uiPriority w:val="99"/>
    <w:unhideWhenUsed/>
    <w:rsid w:val="00EC038B"/>
    <w:pPr>
      <w:spacing w:after="0"/>
    </w:pPr>
    <w:rPr>
      <w:sz w:val="20"/>
      <w:szCs w:val="20"/>
    </w:rPr>
  </w:style>
  <w:style w:type="character" w:customStyle="1" w:styleId="FootnoteTextChar">
    <w:name w:val="Footnote Text Char"/>
    <w:basedOn w:val="DefaultParagraphFont"/>
    <w:link w:val="FootnoteText"/>
    <w:uiPriority w:val="99"/>
    <w:rsid w:val="00EC038B"/>
    <w:rPr>
      <w:rFonts w:ascii="Arial" w:hAnsi="Arial"/>
    </w:rPr>
  </w:style>
  <w:style w:type="character" w:styleId="FootnoteReference">
    <w:name w:val="footnote reference"/>
    <w:basedOn w:val="DefaultParagraphFont"/>
    <w:uiPriority w:val="99"/>
    <w:semiHidden/>
    <w:unhideWhenUsed/>
    <w:rsid w:val="00EC038B"/>
    <w:rPr>
      <w:vertAlign w:val="superscript"/>
    </w:rPr>
  </w:style>
  <w:style w:type="paragraph" w:customStyle="1" w:styleId="HeadingUnnumbered-CenteredEVM">
    <w:name w:val="Heading Unnumbered-Centered_EVM"/>
    <w:basedOn w:val="HeadingUnnumberedEVM"/>
    <w:qFormat/>
    <w:rsid w:val="007C7E6B"/>
    <w:pPr>
      <w:jc w:val="center"/>
    </w:pPr>
  </w:style>
  <w:style w:type="paragraph" w:customStyle="1" w:styleId="BodyNoIndentNoLeadingEVM">
    <w:name w:val="Body_No Indent_No Leading_EVM"/>
    <w:basedOn w:val="BodyNoIndentEVM"/>
    <w:qFormat/>
    <w:rsid w:val="00A94EE9"/>
    <w:pPr>
      <w:spacing w:before="0" w:after="0"/>
    </w:pPr>
  </w:style>
  <w:style w:type="paragraph" w:customStyle="1" w:styleId="HeadingUnnumbered-2EVM">
    <w:name w:val="Heading Unnumbered-2_EVM"/>
    <w:next w:val="BodyNoIndentEVM"/>
    <w:qFormat/>
    <w:rsid w:val="001B3C95"/>
    <w:pPr>
      <w:keepNext/>
      <w:spacing w:before="120" w:after="80"/>
    </w:pPr>
    <w:rPr>
      <w:rFonts w:ascii="Arial" w:hAnsi="Arial" w:cs="Arial"/>
      <w:i/>
      <w:sz w:val="24"/>
      <w:szCs w:val="22"/>
    </w:rPr>
  </w:style>
  <w:style w:type="character" w:styleId="FollowedHyperlink">
    <w:name w:val="FollowedHyperlink"/>
    <w:basedOn w:val="DefaultParagraphFont"/>
    <w:uiPriority w:val="99"/>
    <w:semiHidden/>
    <w:unhideWhenUsed/>
    <w:rsid w:val="00973A46"/>
    <w:rPr>
      <w:color w:val="800080" w:themeColor="followedHyperlink"/>
      <w:u w:val="single"/>
    </w:rPr>
  </w:style>
  <w:style w:type="paragraph" w:customStyle="1" w:styleId="TableBullet-1EVM">
    <w:name w:val="Table Bullet-1_EVM"/>
    <w:basedOn w:val="TableTextEVM"/>
    <w:qFormat/>
    <w:rsid w:val="00AB5246"/>
    <w:pPr>
      <w:numPr>
        <w:numId w:val="4"/>
      </w:numPr>
    </w:pPr>
  </w:style>
  <w:style w:type="paragraph" w:customStyle="1" w:styleId="ListUnnumberedIndentEVM">
    <w:name w:val="List_Unnumbered_Indent_EVM"/>
    <w:basedOn w:val="BodyNoIndentEVM"/>
    <w:qFormat/>
    <w:rsid w:val="00D45018"/>
    <w:pPr>
      <w:tabs>
        <w:tab w:val="left" w:pos="1800"/>
      </w:tabs>
      <w:ind w:left="1440"/>
    </w:pPr>
  </w:style>
  <w:style w:type="paragraph" w:customStyle="1" w:styleId="EquationtextEVM">
    <w:name w:val="Equation text_EVM"/>
    <w:qFormat/>
    <w:rsid w:val="00A43E5A"/>
    <w:pPr>
      <w:spacing w:before="120" w:after="120"/>
      <w:ind w:left="2160"/>
    </w:pPr>
    <w:rPr>
      <w:rFonts w:ascii="Times New Roman" w:hAnsi="Times New Roman"/>
      <w:sz w:val="24"/>
      <w:szCs w:val="22"/>
    </w:rPr>
  </w:style>
  <w:style w:type="character" w:styleId="PlaceholderText">
    <w:name w:val="Placeholder Text"/>
    <w:basedOn w:val="DefaultParagraphFont"/>
    <w:uiPriority w:val="99"/>
    <w:semiHidden/>
    <w:rsid w:val="00AE5FCC"/>
    <w:rPr>
      <w:color w:val="808080"/>
    </w:rPr>
  </w:style>
  <w:style w:type="paragraph" w:customStyle="1" w:styleId="ListUnnumberedIndent2EVM">
    <w:name w:val="List_Unnumbered_Indent2_EVM"/>
    <w:basedOn w:val="ListUnnumberedIndentEVM"/>
    <w:qFormat/>
    <w:rsid w:val="00D45018"/>
    <w:pPr>
      <w:ind w:left="2340" w:hanging="540"/>
    </w:pPr>
  </w:style>
  <w:style w:type="paragraph" w:customStyle="1" w:styleId="NoteEVM">
    <w:name w:val="Note_EVM"/>
    <w:qFormat/>
    <w:rsid w:val="00196629"/>
    <w:pPr>
      <w:spacing w:before="120" w:after="120"/>
    </w:pPr>
    <w:rPr>
      <w:rFonts w:ascii="Arial Narrow" w:hAnsi="Arial Narrow"/>
      <w:i/>
      <w:sz w:val="24"/>
      <w:szCs w:val="24"/>
    </w:rPr>
  </w:style>
  <w:style w:type="paragraph" w:customStyle="1" w:styleId="Bullet1BodyIndentunderbulletEVM">
    <w:name w:val="Bullet 1 Body_Indent under bullet_EVM"/>
    <w:next w:val="Bullet2EVM"/>
    <w:qFormat/>
    <w:rsid w:val="00573A23"/>
    <w:pPr>
      <w:ind w:left="360"/>
    </w:pPr>
    <w:rPr>
      <w:rFonts w:ascii="Times New Roman" w:hAnsi="Times New Roman"/>
      <w:sz w:val="24"/>
      <w:szCs w:val="22"/>
    </w:rPr>
  </w:style>
  <w:style w:type="paragraph" w:customStyle="1" w:styleId="TableTextCenteredEVM">
    <w:name w:val="Table Text_Centered_EVM"/>
    <w:basedOn w:val="TableTextEVM"/>
    <w:qFormat/>
    <w:rsid w:val="002E3000"/>
    <w:pPr>
      <w:jc w:val="center"/>
    </w:pPr>
  </w:style>
  <w:style w:type="paragraph" w:customStyle="1" w:styleId="TableHeaders">
    <w:name w:val="Table Headers"/>
    <w:basedOn w:val="Normal"/>
    <w:qFormat/>
    <w:rsid w:val="00B77FE2"/>
    <w:pPr>
      <w:spacing w:before="40" w:after="40"/>
      <w:jc w:val="center"/>
    </w:pPr>
    <w:rPr>
      <w:rFonts w:eastAsiaTheme="minorHAnsi" w:cstheme="minorBidi"/>
      <w:b/>
    </w:rPr>
  </w:style>
  <w:style w:type="paragraph" w:customStyle="1" w:styleId="TableText">
    <w:name w:val="Table Text"/>
    <w:basedOn w:val="Normal"/>
    <w:qFormat/>
    <w:rsid w:val="00B77FE2"/>
    <w:pPr>
      <w:spacing w:before="20" w:after="20"/>
    </w:pPr>
    <w:rPr>
      <w:rFonts w:eastAsiaTheme="minorHAnsi" w:cstheme="minorBidi"/>
    </w:rPr>
  </w:style>
  <w:style w:type="paragraph" w:customStyle="1" w:styleId="NoteindentEVM">
    <w:name w:val="Note_indent_ EVM"/>
    <w:basedOn w:val="NoteEVM"/>
    <w:qFormat/>
    <w:rsid w:val="00196629"/>
    <w:pPr>
      <w:ind w:left="360"/>
    </w:pPr>
  </w:style>
  <w:style w:type="paragraph" w:customStyle="1" w:styleId="InsertfoldoutEVM">
    <w:name w:val="Insert foldout_EVM"/>
    <w:qFormat/>
    <w:rsid w:val="001A6BDD"/>
    <w:rPr>
      <w:rFonts w:asciiTheme="minorHAnsi" w:hAnsiTheme="minorHAnsi" w:cstheme="minorHAnsi"/>
      <w:b/>
      <w:color w:val="FF0000"/>
      <w:sz w:val="48"/>
      <w:szCs w:val="48"/>
    </w:rPr>
  </w:style>
  <w:style w:type="paragraph" w:styleId="NormalWeb">
    <w:name w:val="Normal (Web)"/>
    <w:basedOn w:val="Normal"/>
    <w:uiPriority w:val="99"/>
    <w:semiHidden/>
    <w:unhideWhenUsed/>
    <w:rsid w:val="00982A56"/>
    <w:pPr>
      <w:spacing w:before="100" w:beforeAutospacing="1" w:after="100" w:afterAutospacing="1"/>
    </w:pPr>
    <w:rPr>
      <w:rFonts w:ascii="Times New Roman" w:eastAsiaTheme="minorEastAsia" w:hAnsi="Times New Roman"/>
      <w:sz w:val="24"/>
      <w:szCs w:val="24"/>
    </w:rPr>
  </w:style>
  <w:style w:type="character" w:styleId="PageNumber">
    <w:name w:val="page number"/>
    <w:basedOn w:val="DefaultParagraphFont"/>
    <w:uiPriority w:val="99"/>
    <w:semiHidden/>
    <w:unhideWhenUsed/>
    <w:rsid w:val="00AF73DC"/>
  </w:style>
  <w:style w:type="character" w:customStyle="1" w:styleId="UnresolvedMention1">
    <w:name w:val="Unresolved Mention1"/>
    <w:basedOn w:val="DefaultParagraphFont"/>
    <w:uiPriority w:val="99"/>
    <w:semiHidden/>
    <w:unhideWhenUsed/>
    <w:rsid w:val="002C4E6E"/>
    <w:rPr>
      <w:color w:val="808080"/>
      <w:shd w:val="clear" w:color="auto" w:fill="E6E6E6"/>
    </w:rPr>
  </w:style>
  <w:style w:type="character" w:customStyle="1" w:styleId="UnresolvedMention2">
    <w:name w:val="Unresolved Mention2"/>
    <w:basedOn w:val="DefaultParagraphFont"/>
    <w:uiPriority w:val="99"/>
    <w:semiHidden/>
    <w:unhideWhenUsed/>
    <w:rsid w:val="00F357F8"/>
    <w:rPr>
      <w:color w:val="808080"/>
      <w:shd w:val="clear" w:color="auto" w:fill="E6E6E6"/>
    </w:rPr>
  </w:style>
  <w:style w:type="character" w:customStyle="1" w:styleId="UnresolvedMention3">
    <w:name w:val="Unresolved Mention3"/>
    <w:basedOn w:val="DefaultParagraphFont"/>
    <w:uiPriority w:val="99"/>
    <w:semiHidden/>
    <w:unhideWhenUsed/>
    <w:rsid w:val="00151C00"/>
    <w:rPr>
      <w:color w:val="605E5C"/>
      <w:shd w:val="clear" w:color="auto" w:fill="E1DFDD"/>
    </w:rPr>
  </w:style>
  <w:style w:type="paragraph" w:styleId="Caption">
    <w:name w:val="caption"/>
    <w:basedOn w:val="Normal"/>
    <w:next w:val="Normal"/>
    <w:uiPriority w:val="35"/>
    <w:unhideWhenUsed/>
    <w:qFormat/>
    <w:rsid w:val="0057308F"/>
    <w:pPr>
      <w:spacing w:after="200"/>
    </w:pPr>
    <w:rPr>
      <w:i/>
      <w:iCs/>
      <w:color w:val="1F497D" w:themeColor="text2"/>
      <w:sz w:val="18"/>
      <w:szCs w:val="18"/>
    </w:rPr>
  </w:style>
  <w:style w:type="paragraph" w:customStyle="1" w:styleId="Appendix">
    <w:name w:val="Appendix"/>
    <w:basedOn w:val="Heading1"/>
    <w:link w:val="AppendixChar"/>
    <w:qFormat/>
    <w:rsid w:val="000729DB"/>
    <w:rPr>
      <w:color w:val="FF0000"/>
    </w:rPr>
  </w:style>
  <w:style w:type="character" w:customStyle="1" w:styleId="AppendixChar">
    <w:name w:val="Appendix Char"/>
    <w:basedOn w:val="Heading1Char"/>
    <w:link w:val="Appendix"/>
    <w:rsid w:val="003F6F8D"/>
    <w:rPr>
      <w:rFonts w:ascii="Arial Bold" w:eastAsia="Times New Roman" w:hAnsi="Arial Bold" w:cs="Arial"/>
      <w:b/>
      <w:bCs/>
      <w:caps/>
      <w:color w:val="FF0000"/>
      <w:kern w:val="32"/>
      <w:sz w:val="24"/>
      <w:szCs w:val="24"/>
    </w:rPr>
  </w:style>
  <w:style w:type="paragraph" w:styleId="TableofFigures">
    <w:name w:val="table of figures"/>
    <w:basedOn w:val="Normal"/>
    <w:next w:val="Normal"/>
    <w:uiPriority w:val="99"/>
    <w:unhideWhenUsed/>
    <w:rsid w:val="007D056E"/>
    <w:pPr>
      <w:spacing w:after="0"/>
    </w:pPr>
  </w:style>
  <w:style w:type="paragraph" w:styleId="Revision">
    <w:name w:val="Revision"/>
    <w:hidden/>
    <w:uiPriority w:val="99"/>
    <w:semiHidden/>
    <w:rsid w:val="00AA2C0E"/>
    <w:rPr>
      <w:rFonts w:ascii="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3012615">
      <w:bodyDiv w:val="1"/>
      <w:marLeft w:val="0"/>
      <w:marRight w:val="0"/>
      <w:marTop w:val="0"/>
      <w:marBottom w:val="0"/>
      <w:divBdr>
        <w:top w:val="none" w:sz="0" w:space="0" w:color="auto"/>
        <w:left w:val="none" w:sz="0" w:space="0" w:color="auto"/>
        <w:bottom w:val="none" w:sz="0" w:space="0" w:color="auto"/>
        <w:right w:val="none" w:sz="0" w:space="0" w:color="auto"/>
      </w:divBdr>
    </w:div>
    <w:div w:id="412050989">
      <w:bodyDiv w:val="1"/>
      <w:marLeft w:val="0"/>
      <w:marRight w:val="0"/>
      <w:marTop w:val="0"/>
      <w:marBottom w:val="0"/>
      <w:divBdr>
        <w:top w:val="none" w:sz="0" w:space="0" w:color="auto"/>
        <w:left w:val="none" w:sz="0" w:space="0" w:color="auto"/>
        <w:bottom w:val="none" w:sz="0" w:space="0" w:color="auto"/>
        <w:right w:val="none" w:sz="0" w:space="0" w:color="auto"/>
      </w:divBdr>
      <w:divsChild>
        <w:div w:id="980615462">
          <w:marLeft w:val="547"/>
          <w:marRight w:val="0"/>
          <w:marTop w:val="96"/>
          <w:marBottom w:val="0"/>
          <w:divBdr>
            <w:top w:val="none" w:sz="0" w:space="0" w:color="auto"/>
            <w:left w:val="none" w:sz="0" w:space="0" w:color="auto"/>
            <w:bottom w:val="none" w:sz="0" w:space="0" w:color="auto"/>
            <w:right w:val="none" w:sz="0" w:space="0" w:color="auto"/>
          </w:divBdr>
        </w:div>
      </w:divsChild>
    </w:div>
    <w:div w:id="464785205">
      <w:bodyDiv w:val="1"/>
      <w:marLeft w:val="0"/>
      <w:marRight w:val="0"/>
      <w:marTop w:val="0"/>
      <w:marBottom w:val="0"/>
      <w:divBdr>
        <w:top w:val="none" w:sz="0" w:space="0" w:color="auto"/>
        <w:left w:val="none" w:sz="0" w:space="0" w:color="auto"/>
        <w:bottom w:val="none" w:sz="0" w:space="0" w:color="auto"/>
        <w:right w:val="none" w:sz="0" w:space="0" w:color="auto"/>
      </w:divBdr>
    </w:div>
    <w:div w:id="573703523">
      <w:bodyDiv w:val="1"/>
      <w:marLeft w:val="0"/>
      <w:marRight w:val="0"/>
      <w:marTop w:val="0"/>
      <w:marBottom w:val="0"/>
      <w:divBdr>
        <w:top w:val="none" w:sz="0" w:space="0" w:color="auto"/>
        <w:left w:val="none" w:sz="0" w:space="0" w:color="auto"/>
        <w:bottom w:val="none" w:sz="0" w:space="0" w:color="auto"/>
        <w:right w:val="none" w:sz="0" w:space="0" w:color="auto"/>
      </w:divBdr>
    </w:div>
    <w:div w:id="580257915">
      <w:bodyDiv w:val="1"/>
      <w:marLeft w:val="0"/>
      <w:marRight w:val="0"/>
      <w:marTop w:val="0"/>
      <w:marBottom w:val="0"/>
      <w:divBdr>
        <w:top w:val="none" w:sz="0" w:space="0" w:color="auto"/>
        <w:left w:val="none" w:sz="0" w:space="0" w:color="auto"/>
        <w:bottom w:val="none" w:sz="0" w:space="0" w:color="auto"/>
        <w:right w:val="none" w:sz="0" w:space="0" w:color="auto"/>
      </w:divBdr>
    </w:div>
    <w:div w:id="688604211">
      <w:bodyDiv w:val="1"/>
      <w:marLeft w:val="0"/>
      <w:marRight w:val="0"/>
      <w:marTop w:val="0"/>
      <w:marBottom w:val="0"/>
      <w:divBdr>
        <w:top w:val="none" w:sz="0" w:space="0" w:color="auto"/>
        <w:left w:val="none" w:sz="0" w:space="0" w:color="auto"/>
        <w:bottom w:val="none" w:sz="0" w:space="0" w:color="auto"/>
        <w:right w:val="none" w:sz="0" w:space="0" w:color="auto"/>
      </w:divBdr>
      <w:divsChild>
        <w:div w:id="1048458575">
          <w:marLeft w:val="360"/>
          <w:marRight w:val="0"/>
          <w:marTop w:val="96"/>
          <w:marBottom w:val="0"/>
          <w:divBdr>
            <w:top w:val="none" w:sz="0" w:space="0" w:color="auto"/>
            <w:left w:val="none" w:sz="0" w:space="0" w:color="auto"/>
            <w:bottom w:val="none" w:sz="0" w:space="0" w:color="auto"/>
            <w:right w:val="none" w:sz="0" w:space="0" w:color="auto"/>
          </w:divBdr>
        </w:div>
      </w:divsChild>
    </w:div>
    <w:div w:id="714083016">
      <w:bodyDiv w:val="1"/>
      <w:marLeft w:val="0"/>
      <w:marRight w:val="0"/>
      <w:marTop w:val="0"/>
      <w:marBottom w:val="0"/>
      <w:divBdr>
        <w:top w:val="none" w:sz="0" w:space="0" w:color="auto"/>
        <w:left w:val="none" w:sz="0" w:space="0" w:color="auto"/>
        <w:bottom w:val="none" w:sz="0" w:space="0" w:color="auto"/>
        <w:right w:val="none" w:sz="0" w:space="0" w:color="auto"/>
      </w:divBdr>
    </w:div>
    <w:div w:id="842092778">
      <w:bodyDiv w:val="1"/>
      <w:marLeft w:val="0"/>
      <w:marRight w:val="0"/>
      <w:marTop w:val="0"/>
      <w:marBottom w:val="0"/>
      <w:divBdr>
        <w:top w:val="none" w:sz="0" w:space="0" w:color="auto"/>
        <w:left w:val="none" w:sz="0" w:space="0" w:color="auto"/>
        <w:bottom w:val="none" w:sz="0" w:space="0" w:color="auto"/>
        <w:right w:val="none" w:sz="0" w:space="0" w:color="auto"/>
      </w:divBdr>
    </w:div>
    <w:div w:id="898780637">
      <w:bodyDiv w:val="1"/>
      <w:marLeft w:val="0"/>
      <w:marRight w:val="0"/>
      <w:marTop w:val="0"/>
      <w:marBottom w:val="0"/>
      <w:divBdr>
        <w:top w:val="none" w:sz="0" w:space="0" w:color="auto"/>
        <w:left w:val="none" w:sz="0" w:space="0" w:color="auto"/>
        <w:bottom w:val="none" w:sz="0" w:space="0" w:color="auto"/>
        <w:right w:val="none" w:sz="0" w:space="0" w:color="auto"/>
      </w:divBdr>
    </w:div>
    <w:div w:id="912424143">
      <w:bodyDiv w:val="1"/>
      <w:marLeft w:val="0"/>
      <w:marRight w:val="0"/>
      <w:marTop w:val="0"/>
      <w:marBottom w:val="0"/>
      <w:divBdr>
        <w:top w:val="none" w:sz="0" w:space="0" w:color="auto"/>
        <w:left w:val="none" w:sz="0" w:space="0" w:color="auto"/>
        <w:bottom w:val="none" w:sz="0" w:space="0" w:color="auto"/>
        <w:right w:val="none" w:sz="0" w:space="0" w:color="auto"/>
      </w:divBdr>
    </w:div>
    <w:div w:id="1000814994">
      <w:bodyDiv w:val="1"/>
      <w:marLeft w:val="0"/>
      <w:marRight w:val="0"/>
      <w:marTop w:val="0"/>
      <w:marBottom w:val="0"/>
      <w:divBdr>
        <w:top w:val="none" w:sz="0" w:space="0" w:color="auto"/>
        <w:left w:val="none" w:sz="0" w:space="0" w:color="auto"/>
        <w:bottom w:val="none" w:sz="0" w:space="0" w:color="auto"/>
        <w:right w:val="none" w:sz="0" w:space="0" w:color="auto"/>
      </w:divBdr>
    </w:div>
    <w:div w:id="1310331413">
      <w:bodyDiv w:val="1"/>
      <w:marLeft w:val="0"/>
      <w:marRight w:val="0"/>
      <w:marTop w:val="0"/>
      <w:marBottom w:val="0"/>
      <w:divBdr>
        <w:top w:val="none" w:sz="0" w:space="0" w:color="auto"/>
        <w:left w:val="none" w:sz="0" w:space="0" w:color="auto"/>
        <w:bottom w:val="none" w:sz="0" w:space="0" w:color="auto"/>
        <w:right w:val="none" w:sz="0" w:space="0" w:color="auto"/>
      </w:divBdr>
    </w:div>
    <w:div w:id="1353143759">
      <w:bodyDiv w:val="1"/>
      <w:marLeft w:val="0"/>
      <w:marRight w:val="0"/>
      <w:marTop w:val="0"/>
      <w:marBottom w:val="0"/>
      <w:divBdr>
        <w:top w:val="none" w:sz="0" w:space="0" w:color="auto"/>
        <w:left w:val="none" w:sz="0" w:space="0" w:color="auto"/>
        <w:bottom w:val="none" w:sz="0" w:space="0" w:color="auto"/>
        <w:right w:val="none" w:sz="0" w:space="0" w:color="auto"/>
      </w:divBdr>
    </w:div>
    <w:div w:id="1437554354">
      <w:bodyDiv w:val="1"/>
      <w:marLeft w:val="0"/>
      <w:marRight w:val="0"/>
      <w:marTop w:val="0"/>
      <w:marBottom w:val="0"/>
      <w:divBdr>
        <w:top w:val="none" w:sz="0" w:space="0" w:color="auto"/>
        <w:left w:val="none" w:sz="0" w:space="0" w:color="auto"/>
        <w:bottom w:val="none" w:sz="0" w:space="0" w:color="auto"/>
        <w:right w:val="none" w:sz="0" w:space="0" w:color="auto"/>
      </w:divBdr>
    </w:div>
    <w:div w:id="1598169262">
      <w:bodyDiv w:val="1"/>
      <w:marLeft w:val="0"/>
      <w:marRight w:val="0"/>
      <w:marTop w:val="0"/>
      <w:marBottom w:val="0"/>
      <w:divBdr>
        <w:top w:val="none" w:sz="0" w:space="0" w:color="auto"/>
        <w:left w:val="none" w:sz="0" w:space="0" w:color="auto"/>
        <w:bottom w:val="none" w:sz="0" w:space="0" w:color="auto"/>
        <w:right w:val="none" w:sz="0" w:space="0" w:color="auto"/>
      </w:divBdr>
    </w:div>
    <w:div w:id="2036072756">
      <w:bodyDiv w:val="1"/>
      <w:marLeft w:val="0"/>
      <w:marRight w:val="0"/>
      <w:marTop w:val="0"/>
      <w:marBottom w:val="0"/>
      <w:divBdr>
        <w:top w:val="none" w:sz="0" w:space="0" w:color="auto"/>
        <w:left w:val="none" w:sz="0" w:space="0" w:color="auto"/>
        <w:bottom w:val="none" w:sz="0" w:space="0" w:color="auto"/>
        <w:right w:val="none" w:sz="0" w:space="0" w:color="auto"/>
      </w:divBdr>
      <w:divsChild>
        <w:div w:id="1321470409">
          <w:marLeft w:val="360"/>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ommunity.max.gov/display/NASA/Earned+Value+Management+HOMEPAGE" TargetMode="External"/><Relationship Id="rId117" Type="http://schemas.openxmlformats.org/officeDocument/2006/relationships/fontTable" Target="fontTable.xml"/><Relationship Id="Radc5bfc1b6a0466a" Type="http://schemas.microsoft.com/office/2019/09/relationships/intelligence" Target="intelligence.xml"/><Relationship Id="rId21" Type="http://schemas.openxmlformats.org/officeDocument/2006/relationships/hyperlink" Target="https://community.max.gov/display/NASA/Earned+Value+Management+HOMEPAGE" TargetMode="External"/><Relationship Id="rId42" Type="http://schemas.openxmlformats.org/officeDocument/2006/relationships/image" Target="media/image5.emf"/><Relationship Id="rId47" Type="http://schemas.openxmlformats.org/officeDocument/2006/relationships/image" Target="media/image8.jpeg"/><Relationship Id="rId63" Type="http://schemas.openxmlformats.org/officeDocument/2006/relationships/image" Target="media/image21.emf"/><Relationship Id="rId68" Type="http://schemas.openxmlformats.org/officeDocument/2006/relationships/image" Target="media/image26.png"/><Relationship Id="rId84" Type="http://schemas.openxmlformats.org/officeDocument/2006/relationships/image" Target="media/image35.emf"/><Relationship Id="rId89" Type="http://schemas.openxmlformats.org/officeDocument/2006/relationships/image" Target="media/image38.png"/><Relationship Id="rId112" Type="http://schemas.openxmlformats.org/officeDocument/2006/relationships/image" Target="media/image50.png"/><Relationship Id="rId16" Type="http://schemas.openxmlformats.org/officeDocument/2006/relationships/hyperlink" Target="https://nen.nasa.gov/web/pm/" TargetMode="External"/><Relationship Id="rId107" Type="http://schemas.openxmlformats.org/officeDocument/2006/relationships/hyperlink" Target="https://nasa.gov/evm/mou" TargetMode="External"/><Relationship Id="rId11" Type="http://schemas.openxmlformats.org/officeDocument/2006/relationships/endnotes" Target="endnotes.xml"/><Relationship Id="rId32" Type="http://schemas.openxmlformats.org/officeDocument/2006/relationships/hyperlink" Target="https://soma.larc.nasa.gov/standardao/ClassD.html" TargetMode="External"/><Relationship Id="rId37" Type="http://schemas.openxmlformats.org/officeDocument/2006/relationships/hyperlink" Target="https://nen.nasa.gov/web/pm" TargetMode="External"/><Relationship Id="rId53" Type="http://schemas.openxmlformats.org/officeDocument/2006/relationships/image" Target="media/image12.png"/><Relationship Id="rId58" Type="http://schemas.openxmlformats.org/officeDocument/2006/relationships/image" Target="media/image17.png"/><Relationship Id="rId74" Type="http://schemas.openxmlformats.org/officeDocument/2006/relationships/image" Target="media/image31.png"/><Relationship Id="rId79" Type="http://schemas.openxmlformats.org/officeDocument/2006/relationships/image" Target="media/image32.png"/><Relationship Id="rId102" Type="http://schemas.openxmlformats.org/officeDocument/2006/relationships/hyperlink" Target="https://www.nasa.gov/evm/guidance" TargetMode="External"/><Relationship Id="rId5" Type="http://schemas.openxmlformats.org/officeDocument/2006/relationships/customXml" Target="../customXml/item5.xml"/><Relationship Id="rId90" Type="http://schemas.openxmlformats.org/officeDocument/2006/relationships/image" Target="media/image39.emf"/><Relationship Id="rId95" Type="http://schemas.openxmlformats.org/officeDocument/2006/relationships/image" Target="media/image43.emf"/><Relationship Id="rId22" Type="http://schemas.openxmlformats.org/officeDocument/2006/relationships/hyperlink" Target="https://nen.nasa.gov/web/pm/evm" TargetMode="External"/><Relationship Id="rId27" Type="http://schemas.openxmlformats.org/officeDocument/2006/relationships/hyperlink" Target="https://nasa.gov/evm/evmwg" TargetMode="External"/><Relationship Id="rId43" Type="http://schemas.openxmlformats.org/officeDocument/2006/relationships/hyperlink" Target="https://www.nasa.gov/evm/handbooks" TargetMode="External"/><Relationship Id="rId48" Type="http://schemas.openxmlformats.org/officeDocument/2006/relationships/image" Target="media/image9.emf"/><Relationship Id="rId64" Type="http://schemas.openxmlformats.org/officeDocument/2006/relationships/image" Target="media/image22.gif"/><Relationship Id="rId69" Type="http://schemas.openxmlformats.org/officeDocument/2006/relationships/image" Target="media/image27.png"/><Relationship Id="rId113" Type="http://schemas.openxmlformats.org/officeDocument/2006/relationships/image" Target="media/image51.emf"/><Relationship Id="rId118" Type="http://schemas.openxmlformats.org/officeDocument/2006/relationships/theme" Target="theme/theme1.xml"/><Relationship Id="rId80" Type="http://schemas.openxmlformats.org/officeDocument/2006/relationships/footer" Target="footer8.xml"/><Relationship Id="rId85" Type="http://schemas.openxmlformats.org/officeDocument/2006/relationships/hyperlink" Target="https://www.nasa.gov/evm/guidance" TargetMode="External"/><Relationship Id="rId12" Type="http://schemas.openxmlformats.org/officeDocument/2006/relationships/image" Target="media/image1.png"/><Relationship Id="rId17" Type="http://schemas.openxmlformats.org/officeDocument/2006/relationships/hyperlink" Target="https://community.max.gov/display/NASA/Earned+Value+Management+HOMEPAGE" TargetMode="External"/><Relationship Id="rId33" Type="http://schemas.openxmlformats.org/officeDocument/2006/relationships/hyperlink" Target="https://soma.larc.nasa.gov/standardao/ClassD.html" TargetMode="External"/><Relationship Id="rId38" Type="http://schemas.openxmlformats.org/officeDocument/2006/relationships/hyperlink" Target="https://community.max.gov/display/NASA/Earned+Value+Management+HOMEPAGE" TargetMode="External"/><Relationship Id="rId59" Type="http://schemas.openxmlformats.org/officeDocument/2006/relationships/image" Target="media/image18.emf"/><Relationship Id="rId103" Type="http://schemas.openxmlformats.org/officeDocument/2006/relationships/hyperlink" Target="https://www.nasa.gov/sites/default/files/atoms/files/approved_smd_evms_deviation.pdf" TargetMode="External"/><Relationship Id="rId108" Type="http://schemas.openxmlformats.org/officeDocument/2006/relationships/footer" Target="footer12.xml"/><Relationship Id="rId54" Type="http://schemas.openxmlformats.org/officeDocument/2006/relationships/image" Target="media/image13.emf"/><Relationship Id="rId70" Type="http://schemas.openxmlformats.org/officeDocument/2006/relationships/image" Target="media/image28.png"/><Relationship Id="rId75" Type="http://schemas.openxmlformats.org/officeDocument/2006/relationships/hyperlink" Target="https://epss.nasa.gov/" TargetMode="External"/><Relationship Id="rId91" Type="http://schemas.openxmlformats.org/officeDocument/2006/relationships/footer" Target="footer10.xml"/><Relationship Id="rId96" Type="http://schemas.openxmlformats.org/officeDocument/2006/relationships/image" Target="media/image44.emf"/><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s://www.hq.nasa.gov/office/procurement/regs/pcd/pcd10-17.pdf" TargetMode="External"/><Relationship Id="rId28" Type="http://schemas.openxmlformats.org/officeDocument/2006/relationships/footer" Target="footer3.xml"/><Relationship Id="rId49" Type="http://schemas.openxmlformats.org/officeDocument/2006/relationships/image" Target="media/image10.emf"/><Relationship Id="rId114" Type="http://schemas.openxmlformats.org/officeDocument/2006/relationships/footer" Target="footer13.xml"/><Relationship Id="rId10" Type="http://schemas.openxmlformats.org/officeDocument/2006/relationships/footnotes" Target="footnotes.xml"/><Relationship Id="rId31" Type="http://schemas.openxmlformats.org/officeDocument/2006/relationships/hyperlink" Target="https://www.nasa.gov/sites/default/files/atoms/files/approved_smd_evms_deviation.pdf" TargetMode="External"/><Relationship Id="rId44" Type="http://schemas.openxmlformats.org/officeDocument/2006/relationships/image" Target="media/image6.emf"/><Relationship Id="rId52" Type="http://schemas.openxmlformats.org/officeDocument/2006/relationships/footer" Target="footer5.xml"/><Relationship Id="rId60" Type="http://schemas.openxmlformats.org/officeDocument/2006/relationships/hyperlink" Target="https://www.nasa.gov/evm/handbooks" TargetMode="External"/><Relationship Id="rId65" Type="http://schemas.openxmlformats.org/officeDocument/2006/relationships/image" Target="media/image23.emf"/><Relationship Id="rId73" Type="http://schemas.openxmlformats.org/officeDocument/2006/relationships/image" Target="media/image30.png"/><Relationship Id="rId78" Type="http://schemas.openxmlformats.org/officeDocument/2006/relationships/footer" Target="footer7.xml"/><Relationship Id="rId81" Type="http://schemas.openxmlformats.org/officeDocument/2006/relationships/footer" Target="footer9.xml"/><Relationship Id="rId86" Type="http://schemas.openxmlformats.org/officeDocument/2006/relationships/image" Target="media/image36.png"/><Relationship Id="rId94" Type="http://schemas.openxmlformats.org/officeDocument/2006/relationships/image" Target="media/image42.emf"/><Relationship Id="rId99" Type="http://schemas.openxmlformats.org/officeDocument/2006/relationships/footer" Target="footer11.xml"/><Relationship Id="rId101" Type="http://schemas.openxmlformats.org/officeDocument/2006/relationships/hyperlink" Target="https://www.nasa.gov/evm/guidance"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10.png"/><Relationship Id="rId18" Type="http://schemas.openxmlformats.org/officeDocument/2006/relationships/footer" Target="footer1.xml"/><Relationship Id="rId39" Type="http://schemas.openxmlformats.org/officeDocument/2006/relationships/footer" Target="footer4.xml"/><Relationship Id="rId109" Type="http://schemas.openxmlformats.org/officeDocument/2006/relationships/image" Target="media/image48.png"/><Relationship Id="rId34" Type="http://schemas.openxmlformats.org/officeDocument/2006/relationships/hyperlink" Target="https://soma.larc.nasa.gov/standardao/ClassD.html" TargetMode="External"/><Relationship Id="rId50" Type="http://schemas.openxmlformats.org/officeDocument/2006/relationships/image" Target="media/image11.emf"/><Relationship Id="rId55" Type="http://schemas.openxmlformats.org/officeDocument/2006/relationships/image" Target="media/image14.emf"/><Relationship Id="rId76" Type="http://schemas.openxmlformats.org/officeDocument/2006/relationships/hyperlink" Target="https://help.aao.nasa.gov/" TargetMode="External"/><Relationship Id="rId97" Type="http://schemas.openxmlformats.org/officeDocument/2006/relationships/image" Target="media/image45.emf"/><Relationship Id="rId104" Type="http://schemas.openxmlformats.org/officeDocument/2006/relationships/hyperlink" Target="https://www.nasa.gov/sites/default/files/atoms/files/approved_smd_evms_deviation.pdf" TargetMode="External"/><Relationship Id="rId7" Type="http://schemas.openxmlformats.org/officeDocument/2006/relationships/styles" Target="styles.xml"/><Relationship Id="rId71" Type="http://schemas.openxmlformats.org/officeDocument/2006/relationships/image" Target="media/image29.png"/><Relationship Id="rId92" Type="http://schemas.openxmlformats.org/officeDocument/2006/relationships/image" Target="media/image40.png"/><Relationship Id="rId2" Type="http://schemas.openxmlformats.org/officeDocument/2006/relationships/customXml" Target="../customXml/item2.xml"/><Relationship Id="rId29" Type="http://schemas.openxmlformats.org/officeDocument/2006/relationships/image" Target="media/image2.emf"/><Relationship Id="rId24" Type="http://schemas.openxmlformats.org/officeDocument/2006/relationships/hyperlink" Target="https://www.hq.nasa.gov/office/procurement/regs/pic/pic15-06.pdf" TargetMode="External"/><Relationship Id="rId40" Type="http://schemas.openxmlformats.org/officeDocument/2006/relationships/image" Target="media/image4.png"/><Relationship Id="rId45" Type="http://schemas.openxmlformats.org/officeDocument/2006/relationships/hyperlink" Target="https://www.nasa.gov/evm/handbooks" TargetMode="External"/><Relationship Id="rId66" Type="http://schemas.openxmlformats.org/officeDocument/2006/relationships/image" Target="media/image24.png"/><Relationship Id="rId87" Type="http://schemas.openxmlformats.org/officeDocument/2006/relationships/image" Target="cid:image003.png@01CE55F1.39C47A20" TargetMode="External"/><Relationship Id="rId110" Type="http://schemas.openxmlformats.org/officeDocument/2006/relationships/hyperlink" Target="https://evm.nasa.gov/handbooks" TargetMode="External"/><Relationship Id="rId115" Type="http://schemas.openxmlformats.org/officeDocument/2006/relationships/image" Target="media/image52.png"/><Relationship Id="rId61" Type="http://schemas.openxmlformats.org/officeDocument/2006/relationships/image" Target="media/image19.png"/><Relationship Id="rId82" Type="http://schemas.openxmlformats.org/officeDocument/2006/relationships/image" Target="media/image33.png"/><Relationship Id="rId19" Type="http://schemas.openxmlformats.org/officeDocument/2006/relationships/footer" Target="footer2.xml"/><Relationship Id="rId14" Type="http://schemas.openxmlformats.org/officeDocument/2006/relationships/hyperlink" Target="https://www.sti.nasa.gov" TargetMode="External"/><Relationship Id="rId30" Type="http://schemas.openxmlformats.org/officeDocument/2006/relationships/hyperlink" Target="https://www.nasa.gov/sites/default/files/atoms/files/approved_smd_evms_deviation.pdf" TargetMode="External"/><Relationship Id="rId35" Type="http://schemas.openxmlformats.org/officeDocument/2006/relationships/hyperlink" Target="https://nen.nasa.gov/web/evm" TargetMode="External"/><Relationship Id="rId56" Type="http://schemas.openxmlformats.org/officeDocument/2006/relationships/image" Target="media/image15.emf"/><Relationship Id="rId77" Type="http://schemas.openxmlformats.org/officeDocument/2006/relationships/hyperlink" Target="https://www.nasa.gov/evm/handbooks" TargetMode="External"/><Relationship Id="rId100" Type="http://schemas.openxmlformats.org/officeDocument/2006/relationships/image" Target="media/image47.png"/><Relationship Id="rId105" Type="http://schemas.openxmlformats.org/officeDocument/2006/relationships/hyperlink" Target="https://obamawhitehouse.archives.gov/sites/default/files/omb/procurement/memo/reducing-burden-certifying-earned-value-management-systems.pdf" TargetMode="External"/><Relationship Id="rId8" Type="http://schemas.openxmlformats.org/officeDocument/2006/relationships/settings" Target="settings.xml"/><Relationship Id="rId51" Type="http://schemas.openxmlformats.org/officeDocument/2006/relationships/hyperlink" Target="https://www.nasa.gov/evm/handbooks" TargetMode="External"/><Relationship Id="rId72" Type="http://schemas.openxmlformats.org/officeDocument/2006/relationships/footer" Target="footer6.xml"/><Relationship Id="rId93" Type="http://schemas.openxmlformats.org/officeDocument/2006/relationships/image" Target="media/image41.png"/><Relationship Id="rId98" Type="http://schemas.openxmlformats.org/officeDocument/2006/relationships/image" Target="media/image46.png"/><Relationship Id="rId3" Type="http://schemas.openxmlformats.org/officeDocument/2006/relationships/customXml" Target="../customXml/item3.xml"/><Relationship Id="rId25" Type="http://schemas.openxmlformats.org/officeDocument/2006/relationships/hyperlink" Target="https://nen.nasa.gov/web/pm/evm" TargetMode="External"/><Relationship Id="rId46" Type="http://schemas.openxmlformats.org/officeDocument/2006/relationships/image" Target="media/image7.png"/><Relationship Id="rId67" Type="http://schemas.openxmlformats.org/officeDocument/2006/relationships/image" Target="media/image25.emf"/><Relationship Id="rId116" Type="http://schemas.openxmlformats.org/officeDocument/2006/relationships/image" Target="media/image53.png"/><Relationship Id="rId20" Type="http://schemas.openxmlformats.org/officeDocument/2006/relationships/hyperlink" Target="http://www.ndia.org/divisions/ipmd/division-guides-and-resources" TargetMode="External"/><Relationship Id="rId41" Type="http://schemas.openxmlformats.org/officeDocument/2006/relationships/hyperlink" Target="https://www.nasa.gov/evm/handbooks" TargetMode="External"/><Relationship Id="rId62" Type="http://schemas.openxmlformats.org/officeDocument/2006/relationships/image" Target="media/image20.emf"/><Relationship Id="rId83" Type="http://schemas.openxmlformats.org/officeDocument/2006/relationships/image" Target="media/image34.emf"/><Relationship Id="rId88" Type="http://schemas.openxmlformats.org/officeDocument/2006/relationships/image" Target="media/image37.emf"/><Relationship Id="rId111" Type="http://schemas.openxmlformats.org/officeDocument/2006/relationships/image" Target="media/image49.emf"/><Relationship Id="rId15" Type="http://schemas.openxmlformats.org/officeDocument/2006/relationships/hyperlink" Target="https://ntrs.nasa.gov/" TargetMode="External"/><Relationship Id="rId36" Type="http://schemas.openxmlformats.org/officeDocument/2006/relationships/image" Target="media/image3.emf"/><Relationship Id="rId57" Type="http://schemas.openxmlformats.org/officeDocument/2006/relationships/image" Target="media/image16.png"/><Relationship Id="rId106" Type="http://schemas.openxmlformats.org/officeDocument/2006/relationships/hyperlink" Target="https://www.nasa.gov/evm/regula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Notes0 xmlns="047499f9-ac8d-4ba5-bf81-fd68075257a6" xsi:nil="true"/>
    <Category xmlns="047499f9-ac8d-4ba5-bf81-fd68075257a6">Handbook-Special Pubs</Category>
    <Updated_x0020_File_x0020_Name_x0020__x0028_with_x0020_Extension_x0029_ xmlns="047499f9-ac8d-4ba5-bf81-fd68075257a6">EVM_System_Description_SP_3704.doc</Updated_x0020_File_x0020_Name_x0020__x0028_with_x0020_Extension_x0029_>
    <Secondary_x0020_Editor xmlns="047499f9-ac8d-4ba5-bf81-fd68075257a6">
      <UserInfo>
        <DisplayName>Richards, Brad W. (MSFC-CS40)[Consolidated Program Support Services (CPSS PP&amp;C)]</DisplayName>
        <AccountId>2145</AccountId>
        <AccountType/>
      </UserInfo>
    </Secondary_x0020_Editor>
    <Secondary_x0020_Reviewer xmlns="047499f9-ac8d-4ba5-bf81-fd68075257a6">
      <UserInfo>
        <DisplayName>Fleming, Jon F. (MSFC-CS40)</DisplayName>
        <AccountId>464</AccountId>
        <AccountType/>
      </UserInfo>
    </Secondary_x0020_Reviewer>
    <Status xmlns="047499f9-ac8d-4ba5-bf81-fd68075257a6">Ready to Publish</Status>
    <Primary_x0020_Reviewer xmlns="047499f9-ac8d-4ba5-bf81-fd68075257a6">
      <UserInfo>
        <DisplayName>Kehrer, Kristen C. (KSC-AAC10)</DisplayName>
        <AccountId>2457</AccountId>
        <AccountType/>
      </UserInfo>
    </Primary_x0020_Reviewer>
    <Document_Priority xmlns="047499f9-ac8d-4ba5-bf81-fd68075257a6">Normal- Internal Deadline Applicable</Document_Priority>
    <Primary_x0020_Editor xmlns="047499f9-ac8d-4ba5-bf81-fd68075257a6">
      <UserInfo>
        <DisplayName>Phillips, Barbara C. (HQ-IN020)[Consolidated Program Support Services (CPSS PP&amp;C)]</DisplayName>
        <AccountId>2590</AccountId>
        <AccountType/>
      </UserInfo>
    </Primary_x0020_Editor>
    <Gets_x0020_Published_x0020_To xmlns="047499f9-ac8d-4ba5-bf81-fd68075257a6">
      <Value>EVM Website</Value>
      <Value>OMB Website</Value>
      <Value>NEN</Value>
      <Value>SP/NTRS</Value>
    </Gets_x0020_Published_x0020_To>
    <Last_x0020_Published_x0020_Date xmlns="047499f9-ac8d-4ba5-bf81-fd68075257a6">2019-11-01T05:00:00+00:00</Last_x0020_Published_x0020_Date>
    <Starting_x0020_File_x0020_Name_x0020__x0028_with_x0020_Extension_x0029_ xmlns="047499f9-ac8d-4ba5-bf81-fd68075257a6">EVM System Description (SP-3704) - 11 01 2019.doc</Starting_x0020_File_x0020_Name_x0020__x0028_with_x0020_Extension_x0029_>
    <Third_x0020_Editor xmlns="047499f9-ac8d-4ba5-bf81-fd68075257a6">
      <UserInfo>
        <DisplayName>Fischetti, Joseph R (MSFC-CS40)[Consolidated Program Support Services (CPSS PP&amp;C)]</DisplayName>
        <AccountId>2711</AccountId>
        <AccountType/>
      </UserInfo>
    </Third_x0020_Editor>
    <_dlc_DocId xmlns="4fcbe040-1da0-4674-b29f-3e973030d1e3">67HZPE6MK4Q2-650038946-21</_dlc_DocId>
    <_dlc_DocIdUrl xmlns="4fcbe040-1da0-4674-b29f-3e973030d1e3">
      <Url>https://sharepoint.msfc.nasa.gov/sites/osac/CS40/PPPCA/_layouts/15/DocIdRedir.aspx?ID=67HZPE6MK4Q2-650038946-21</Url>
      <Description>67HZPE6MK4Q2-650038946-21</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F0A96EB18E17345989AD8125B84D43A" ma:contentTypeVersion="14" ma:contentTypeDescription="Create a new document." ma:contentTypeScope="" ma:versionID="b8d3a7fb552cea88c59d4f9e542f24f5">
  <xsd:schema xmlns:xsd="http://www.w3.org/2001/XMLSchema" xmlns:xs="http://www.w3.org/2001/XMLSchema" xmlns:p="http://schemas.microsoft.com/office/2006/metadata/properties" xmlns:ns2="4fcbe040-1da0-4674-b29f-3e973030d1e3" xmlns:ns3="047499f9-ac8d-4ba5-bf81-fd68075257a6" targetNamespace="http://schemas.microsoft.com/office/2006/metadata/properties" ma:root="true" ma:fieldsID="d62fbbf32c503954171cace62388a616" ns2:_="" ns3:_="">
    <xsd:import namespace="4fcbe040-1da0-4674-b29f-3e973030d1e3"/>
    <xsd:import namespace="047499f9-ac8d-4ba5-bf81-fd68075257a6"/>
    <xsd:element name="properties">
      <xsd:complexType>
        <xsd:sequence>
          <xsd:element name="documentManagement">
            <xsd:complexType>
              <xsd:all>
                <xsd:element ref="ns2:_dlc_DocId" minOccurs="0"/>
                <xsd:element ref="ns2:_dlc_DocIdUrl" minOccurs="0"/>
                <xsd:element ref="ns2:_dlc_DocIdPersistId" minOccurs="0"/>
                <xsd:element ref="ns3:Document_Priority"/>
                <xsd:element ref="ns3:Primary_x0020_Editor"/>
                <xsd:element ref="ns3:Secondary_x0020_Editor" minOccurs="0"/>
                <xsd:element ref="ns3:Third_x0020_Editor" minOccurs="0"/>
                <xsd:element ref="ns3:Primary_x0020_Reviewer"/>
                <xsd:element ref="ns3:Secondary_x0020_Reviewer" minOccurs="0"/>
                <xsd:element ref="ns3:Status"/>
                <xsd:element ref="ns3:Starting_x0020_File_x0020_Name_x0020__x0028_with_x0020_Extension_x0029_" minOccurs="0"/>
                <xsd:element ref="ns3:Updated_x0020_File_x0020_Name_x0020__x0028_with_x0020_Extension_x0029_" minOccurs="0"/>
                <xsd:element ref="ns3:Notes0" minOccurs="0"/>
                <xsd:element ref="ns3:Gets_x0020_Published_x0020_To" minOccurs="0"/>
                <xsd:element ref="ns2:SharedWithUsers" minOccurs="0"/>
                <xsd:element ref="ns3:Category"/>
                <xsd:element ref="ns3:Last_x0020_Published_x0020_Dat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cbe040-1da0-4674-b29f-3e973030d1e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47499f9-ac8d-4ba5-bf81-fd68075257a6" elementFormDefault="qualified">
    <xsd:import namespace="http://schemas.microsoft.com/office/2006/documentManagement/types"/>
    <xsd:import namespace="http://schemas.microsoft.com/office/infopath/2007/PartnerControls"/>
    <xsd:element name="Document_Priority" ma:index="11" ma:displayName="Document_Priority" ma:default="Normal- Internal Deadline Applicable" ma:format="Dropdown" ma:internalName="Document_Priority">
      <xsd:simpleType>
        <xsd:restriction base="dms:Choice">
          <xsd:enumeration value="High- External Deadline Applicable"/>
          <xsd:enumeration value="Normal- Internal Deadline Applicable"/>
          <xsd:enumeration value="Investigative"/>
        </xsd:restriction>
      </xsd:simpleType>
    </xsd:element>
    <xsd:element name="Primary_x0020_Editor" ma:index="12" ma:displayName="Primary Editor" ma:description="Select Primary Reviewer" ma:list="UserInfo" ma:SharePointGroup="0" ma:internalName="Primary_x0020_Editor"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Secondary_x0020_Editor" ma:index="13" nillable="true" ma:displayName="Secondary Editor" ma:list="UserInfo" ma:SharePointGroup="0" ma:internalName="Secondary_x0020_Edit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hird_x0020_Editor" ma:index="14" nillable="true" ma:displayName="Third Editor" ma:list="UserInfo" ma:SharePointGroup="0" ma:internalName="Third_x0020_Edit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imary_x0020_Reviewer" ma:index="15" ma:displayName="Primary Reviewer" ma:list="UserInfo" ma:SharePointGroup="0" ma:internalName="Primary_x0020_Reviewer"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Secondary_x0020_Reviewer" ma:index="16" nillable="true" ma:displayName="Secondary Reviewer" ma:list="UserInfo" ma:SharePointGroup="0" ma:internalName="Secondary_x0020_Review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7" ma:displayName="Status" ma:default="Assigned" ma:format="Dropdown" ma:internalName="Status">
      <xsd:simpleType>
        <xsd:restriction base="dms:Choice">
          <xsd:enumeration value="Assigned"/>
          <xsd:enumeration value="In Process"/>
          <xsd:enumeration value="Ready for Review"/>
          <xsd:enumeration value="Ready to Publish"/>
          <xsd:enumeration value="Published (Closed)"/>
        </xsd:restriction>
      </xsd:simpleType>
    </xsd:element>
    <xsd:element name="Starting_x0020_File_x0020_Name_x0020__x0028_with_x0020_Extension_x0029_" ma:index="18" nillable="true" ma:displayName="Starting File Name (with Extension)" ma:internalName="Starting_x0020_File_x0020_Name_x0020__x0028_with_x0020_Extension_x0029_">
      <xsd:simpleType>
        <xsd:restriction base="dms:Text">
          <xsd:maxLength value="255"/>
        </xsd:restriction>
      </xsd:simpleType>
    </xsd:element>
    <xsd:element name="Updated_x0020_File_x0020_Name_x0020__x0028_with_x0020_Extension_x0029_" ma:index="19" nillable="true" ma:displayName="Updated File Name (with Extension)" ma:internalName="Updated_x0020_File_x0020_Name_x0020__x0028_with_x0020_Extension_x0029_">
      <xsd:simpleType>
        <xsd:restriction base="dms:Text">
          <xsd:maxLength value="255"/>
        </xsd:restriction>
      </xsd:simpleType>
    </xsd:element>
    <xsd:element name="Notes0" ma:index="20" nillable="true" ma:displayName="Notes" ma:internalName="Notes0">
      <xsd:simpleType>
        <xsd:restriction base="dms:Note">
          <xsd:maxLength value="255"/>
        </xsd:restriction>
      </xsd:simpleType>
    </xsd:element>
    <xsd:element name="Gets_x0020_Published_x0020_To" ma:index="21" nillable="true" ma:displayName="Gets Published To" ma:default="EVM Website" ma:internalName="Gets_x0020_Published_x0020_To">
      <xsd:complexType>
        <xsd:complexContent>
          <xsd:extension base="dms:MultiChoice">
            <xsd:sequence>
              <xsd:element name="Value" maxOccurs="unbounded" minOccurs="0" nillable="true">
                <xsd:simpleType>
                  <xsd:restriction base="dms:Choice">
                    <xsd:enumeration value="EVM Website"/>
                    <xsd:enumeration value="OMB Website"/>
                    <xsd:enumeration value="NEN"/>
                    <xsd:enumeration value="MIDL"/>
                    <xsd:enumeration value="SP/NTRS"/>
                    <xsd:enumeration value="N/A"/>
                  </xsd:restriction>
                </xsd:simpleType>
              </xsd:element>
            </xsd:sequence>
          </xsd:extension>
        </xsd:complexContent>
      </xsd:complexType>
    </xsd:element>
    <xsd:element name="Category" ma:index="23" ma:displayName="Category" ma:default="Handbook-Special Pubs" ma:format="Dropdown" ma:internalName="Category">
      <xsd:simpleType>
        <xsd:restriction base="dms:Choice">
          <xsd:enumeration value="Handbook-Special Pubs"/>
          <xsd:enumeration value="DRDs"/>
          <xsd:enumeration value="Guide"/>
          <xsd:enumeration value="For Reference"/>
          <xsd:enumeration value="Annual Publication"/>
          <xsd:enumeration value="Retired"/>
          <xsd:enumeration value="Supplementary Information"/>
          <xsd:enumeration value="(Help-NotSure)"/>
        </xsd:restriction>
      </xsd:simpleType>
    </xsd:element>
    <xsd:element name="Last_x0020_Published_x0020_Date" ma:index="24" ma:displayName="Last Published Date" ma:format="DateOnly" ma:internalName="Last_x0020_Published_x0020_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6BC56B31-23C1-44AD-A71E-9C954B5F45EC}">
  <ds:schemaRefs>
    <ds:schemaRef ds:uri="http://schemas.microsoft.com/office/2006/metadata/properties"/>
    <ds:schemaRef ds:uri="http://schemas.microsoft.com/office/infopath/2007/PartnerControls"/>
    <ds:schemaRef ds:uri="047499f9-ac8d-4ba5-bf81-fd68075257a6"/>
    <ds:schemaRef ds:uri="4fcbe040-1da0-4674-b29f-3e973030d1e3"/>
  </ds:schemaRefs>
</ds:datastoreItem>
</file>

<file path=customXml/itemProps2.xml><?xml version="1.0" encoding="utf-8"?>
<ds:datastoreItem xmlns:ds="http://schemas.openxmlformats.org/officeDocument/2006/customXml" ds:itemID="{63E2633B-E46B-4939-BC03-F6A1A3538099}">
  <ds:schemaRefs>
    <ds:schemaRef ds:uri="http://schemas.microsoft.com/sharepoint/events"/>
  </ds:schemaRefs>
</ds:datastoreItem>
</file>

<file path=customXml/itemProps3.xml><?xml version="1.0" encoding="utf-8"?>
<ds:datastoreItem xmlns:ds="http://schemas.openxmlformats.org/officeDocument/2006/customXml" ds:itemID="{3965F448-6C91-45E1-94AF-255C347E583B}">
  <ds:schemaRefs>
    <ds:schemaRef ds:uri="http://schemas.microsoft.com/sharepoint/v3/contenttype/forms"/>
  </ds:schemaRefs>
</ds:datastoreItem>
</file>

<file path=customXml/itemProps4.xml><?xml version="1.0" encoding="utf-8"?>
<ds:datastoreItem xmlns:ds="http://schemas.openxmlformats.org/officeDocument/2006/customXml" ds:itemID="{56E28ADC-B423-447F-86A3-8E9F5FB8D7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cbe040-1da0-4674-b29f-3e973030d1e3"/>
    <ds:schemaRef ds:uri="047499f9-ac8d-4ba5-bf81-fd68075257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B6D7874-A593-4C0D-845C-44E07472F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36</Pages>
  <Words>64931</Words>
  <Characters>370113</Characters>
  <Application>Microsoft Office Word</Application>
  <DocSecurity>0</DocSecurity>
  <Lines>3084</Lines>
  <Paragraphs>868</Paragraphs>
  <ScaleCrop>false</ScaleCrop>
  <HeadingPairs>
    <vt:vector size="2" baseType="variant">
      <vt:variant>
        <vt:lpstr>Title</vt:lpstr>
      </vt:variant>
      <vt:variant>
        <vt:i4>1</vt:i4>
      </vt:variant>
    </vt:vector>
  </HeadingPairs>
  <TitlesOfParts>
    <vt:vector size="1" baseType="lpstr">
      <vt:lpstr>EVM System Description (SP-3704)</vt:lpstr>
    </vt:vector>
  </TitlesOfParts>
  <Company>LMESS</Company>
  <LinksUpToDate>false</LinksUpToDate>
  <CharactersWithSpaces>434176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EVM System Description (SP-3704)</dc:title>
  <dc:creator>Christina Poon</dc:creator>
  <cp:lastModifiedBy>Sadler, Christopher L. (MSFC-CS40)[Consolidated Program Support Services (CPSS PP&amp;C)]</cp:lastModifiedBy>
  <cp:revision>3</cp:revision>
  <cp:lastPrinted>2018-01-15T15:56:00Z</cp:lastPrinted>
  <dcterms:created xsi:type="dcterms:W3CDTF">2021-11-04T15:20:00Z</dcterms:created>
  <dcterms:modified xsi:type="dcterms:W3CDTF">2021-11-04T15:22:00Z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0x0101006F0A96EB18E17345989AD8125B84D43A</vt:lpwstr>
  </property>
  <property fmtid="{D5CDD505-2E9C-101B-9397-08002B2CF9AE}" pid="4" name="_dlc_DocIdItemGuid">
    <vt:lpwstr>ab06565a-e253-437d-9d72-2c027754ecec</vt:lpwstr>
  </property>
</Properties>
</file>