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DE0B4" w14:textId="03A52E8A" w:rsidR="008C2365" w:rsidRDefault="008C2365" w:rsidP="00351935">
      <w:pPr>
        <w:jc w:val="center"/>
        <w:rPr>
          <w:u w:val="single"/>
        </w:rPr>
      </w:pPr>
      <w:r w:rsidRPr="008C2365">
        <w:rPr>
          <w:u w:val="single"/>
        </w:rPr>
        <w:t xml:space="preserve">LFR Study US-side Magnetic Nozzle Computational Modeling </w:t>
      </w:r>
      <w:r>
        <w:rPr>
          <w:u w:val="single"/>
        </w:rPr>
        <w:t xml:space="preserve">Update </w:t>
      </w:r>
      <w:r w:rsidRPr="008C2365">
        <w:rPr>
          <w:u w:val="single"/>
        </w:rPr>
        <w:t>Report</w:t>
      </w:r>
      <w:r>
        <w:rPr>
          <w:u w:val="single"/>
        </w:rPr>
        <w:t xml:space="preserve"> 10/1/2021</w:t>
      </w:r>
    </w:p>
    <w:p w14:paraId="3014E6CC" w14:textId="165B872F" w:rsidR="00A77D7A" w:rsidRPr="00A77D7A" w:rsidRDefault="00A77D7A" w:rsidP="00351935">
      <w:pPr>
        <w:jc w:val="center"/>
      </w:pPr>
      <w:r w:rsidRPr="00A77D7A">
        <w:t>Nathan Schilling</w:t>
      </w:r>
    </w:p>
    <w:p w14:paraId="73B9BC8A" w14:textId="7CCDEE1F" w:rsidR="00351935" w:rsidRDefault="00351935" w:rsidP="00351935">
      <w:pPr>
        <w:ind w:firstLine="720"/>
        <w:jc w:val="both"/>
      </w:pPr>
      <w:r>
        <w:t>We have been focused on resolving the problems we found as part of the last progress report, namely, the errors in the simulation when changing the SPH-particle resolution. We have resolved this problem by applying a limiting current based on the size of the plasma. This has resulted in favorable results with our model.</w:t>
      </w:r>
    </w:p>
    <w:p w14:paraId="03351087" w14:textId="0BC9497E" w:rsidR="00351935" w:rsidRDefault="00351935" w:rsidP="00351935">
      <w:pPr>
        <w:ind w:firstLine="720"/>
        <w:jc w:val="both"/>
      </w:pPr>
      <w:r>
        <w:t xml:space="preserve">For these tests, we again tried to match the results in </w:t>
      </w:r>
      <w:r w:rsidR="006851B1">
        <w:t>Re. [1]</w:t>
      </w:r>
      <w:r>
        <w:t xml:space="preserve">. We varied the number of SPH-particles in the </w:t>
      </w:r>
      <w:r w:rsidR="00B90939">
        <w:t>simulation and got the results in</w:t>
      </w:r>
      <w:r>
        <w:t xml:space="preserve"> </w:t>
      </w:r>
      <w:r>
        <w:fldChar w:fldCharType="begin"/>
      </w:r>
      <w:r>
        <w:instrText xml:space="preserve"> REF _Ref83977513 \h </w:instrText>
      </w:r>
      <w:r>
        <w:fldChar w:fldCharType="separate"/>
      </w:r>
      <w:r>
        <w:t xml:space="preserve">Table </w:t>
      </w:r>
      <w:r>
        <w:rPr>
          <w:noProof/>
        </w:rPr>
        <w:t>1</w:t>
      </w:r>
      <w:r>
        <w:fldChar w:fldCharType="end"/>
      </w:r>
      <w:r>
        <w:t xml:space="preserve">. </w:t>
      </w:r>
    </w:p>
    <w:p w14:paraId="0A0DFA3E" w14:textId="3BE02E4A" w:rsidR="00351935" w:rsidRDefault="00351935" w:rsidP="00A27B71">
      <w:pPr>
        <w:pStyle w:val="Caption"/>
      </w:pPr>
      <w:bookmarkStart w:id="0" w:name="_Ref83977513"/>
      <w:r>
        <w:t xml:space="preserve">Table </w:t>
      </w:r>
      <w:r>
        <w:fldChar w:fldCharType="begin"/>
      </w:r>
      <w:r>
        <w:instrText xml:space="preserve"> SEQ Table \* ARABIC </w:instrText>
      </w:r>
      <w:r>
        <w:fldChar w:fldCharType="separate"/>
      </w:r>
      <w:r>
        <w:rPr>
          <w:noProof/>
        </w:rPr>
        <w:t>1</w:t>
      </w:r>
      <w:r>
        <w:fldChar w:fldCharType="end"/>
      </w:r>
      <w:bookmarkEnd w:id="0"/>
      <w:r>
        <w:t>. Sensitivity study results</w:t>
      </w:r>
    </w:p>
    <w:tbl>
      <w:tblPr>
        <w:tblW w:w="9350" w:type="dxa"/>
        <w:tblCellMar>
          <w:left w:w="0" w:type="dxa"/>
          <w:right w:w="0" w:type="dxa"/>
        </w:tblCellMar>
        <w:tblLook w:val="0420" w:firstRow="1" w:lastRow="0" w:firstColumn="0" w:lastColumn="0" w:noHBand="0" w:noVBand="1"/>
      </w:tblPr>
      <w:tblGrid>
        <w:gridCol w:w="2880"/>
        <w:gridCol w:w="2880"/>
        <w:gridCol w:w="3590"/>
      </w:tblGrid>
      <w:tr w:rsidR="00351935" w:rsidRPr="00351935" w14:paraId="49283986" w14:textId="77777777" w:rsidTr="00351935">
        <w:trPr>
          <w:trHeight w:val="160"/>
        </w:trPr>
        <w:tc>
          <w:tcPr>
            <w:tcW w:w="288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6F3F4693" w14:textId="5B59DF53" w:rsidR="00351935" w:rsidRPr="00351935" w:rsidRDefault="00351935" w:rsidP="00351935">
            <w:pPr>
              <w:spacing w:after="0" w:line="240" w:lineRule="auto"/>
              <w:rPr>
                <w:rFonts w:ascii="Arial" w:eastAsia="Times New Roman" w:hAnsi="Arial" w:cs="Arial"/>
              </w:rPr>
            </w:pPr>
            <w:r w:rsidRPr="00351935">
              <w:rPr>
                <w:rFonts w:ascii="Calibri" w:eastAsia="Times New Roman" w:hAnsi="Calibri" w:cs="Calibri"/>
                <w:b/>
                <w:bCs/>
                <w:color w:val="FFFFFF" w:themeColor="light1"/>
                <w:kern w:val="24"/>
              </w:rPr>
              <w:t>Number of macro-particles</w:t>
            </w:r>
          </w:p>
        </w:tc>
        <w:tc>
          <w:tcPr>
            <w:tcW w:w="288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69835815" w14:textId="77777777" w:rsidR="00351935" w:rsidRPr="00351935" w:rsidRDefault="00351935" w:rsidP="00351935">
            <w:pPr>
              <w:spacing w:after="0" w:line="240" w:lineRule="auto"/>
              <w:rPr>
                <w:rFonts w:ascii="Arial" w:eastAsia="Times New Roman" w:hAnsi="Arial" w:cs="Arial"/>
              </w:rPr>
            </w:pPr>
            <w:r w:rsidRPr="00351935">
              <w:rPr>
                <w:rFonts w:ascii="Calibri" w:eastAsia="Times New Roman" w:hAnsi="Calibri" w:cs="Calibri"/>
                <w:b/>
                <w:bCs/>
                <w:color w:val="FFFFFF" w:themeColor="light1"/>
                <w:kern w:val="24"/>
              </w:rPr>
              <w:t>Final momentum (Ns)</w:t>
            </w:r>
          </w:p>
        </w:tc>
        <w:tc>
          <w:tcPr>
            <w:tcW w:w="3590" w:type="dxa"/>
            <w:tcBorders>
              <w:top w:val="single" w:sz="8" w:space="0" w:color="FFFFFF"/>
              <w:left w:val="single" w:sz="8" w:space="0" w:color="FFFFFF"/>
              <w:bottom w:val="single" w:sz="24" w:space="0" w:color="FFFFFF"/>
              <w:right w:val="single" w:sz="8" w:space="0" w:color="FFFFFF"/>
            </w:tcBorders>
            <w:shd w:val="clear" w:color="auto" w:fill="4472C4"/>
            <w:tcMar>
              <w:top w:w="72" w:type="dxa"/>
              <w:left w:w="144" w:type="dxa"/>
              <w:bottom w:w="72" w:type="dxa"/>
              <w:right w:w="144" w:type="dxa"/>
            </w:tcMar>
            <w:hideMark/>
          </w:tcPr>
          <w:p w14:paraId="6ED70002" w14:textId="77777777" w:rsidR="00351935" w:rsidRPr="00351935" w:rsidRDefault="00351935" w:rsidP="00351935">
            <w:pPr>
              <w:spacing w:after="0" w:line="240" w:lineRule="auto"/>
              <w:rPr>
                <w:rFonts w:ascii="Arial" w:eastAsia="Times New Roman" w:hAnsi="Arial" w:cs="Arial"/>
              </w:rPr>
            </w:pPr>
            <w:r w:rsidRPr="00351935">
              <w:rPr>
                <w:rFonts w:ascii="Calibri" w:eastAsia="Times New Roman" w:hAnsi="Calibri" w:cs="Calibri"/>
                <w:b/>
                <w:bCs/>
                <w:color w:val="FFFFFF" w:themeColor="light1"/>
                <w:kern w:val="24"/>
              </w:rPr>
              <w:t>Final Kinetic Energy (</w:t>
            </w:r>
            <m:oMath>
              <m:r>
                <m:rPr>
                  <m:sty m:val="bi"/>
                </m:rPr>
                <w:rPr>
                  <w:rFonts w:ascii="Cambria Math" w:eastAsia="Times New Roman" w:hAnsi="Cambria Math" w:cs="Arial"/>
                  <w:color w:val="FFFFFF" w:themeColor="light1"/>
                  <w:kern w:val="24"/>
                </w:rPr>
                <m:t>K</m:t>
              </m:r>
              <m:sSub>
                <m:sSubPr>
                  <m:ctrlPr>
                    <w:rPr>
                      <w:rFonts w:ascii="Cambria Math" w:eastAsia="Times New Roman" w:hAnsi="Cambria Math" w:cs="Arial"/>
                      <w:b/>
                      <w:bCs/>
                      <w:i/>
                      <w:iCs/>
                      <w:color w:val="FFFFFF" w:themeColor="light1"/>
                      <w:kern w:val="24"/>
                    </w:rPr>
                  </m:ctrlPr>
                </m:sSubPr>
                <m:e>
                  <m:r>
                    <m:rPr>
                      <m:sty m:val="bi"/>
                    </m:rPr>
                    <w:rPr>
                      <w:rFonts w:ascii="Cambria Math" w:eastAsia="Times New Roman" w:hAnsi="Cambria Math" w:cs="Arial"/>
                      <w:color w:val="FFFFFF" w:themeColor="light1"/>
                      <w:kern w:val="24"/>
                    </w:rPr>
                    <m:t>E</m:t>
                  </m:r>
                </m:e>
                <m:sub>
                  <m:r>
                    <m:rPr>
                      <m:sty m:val="bi"/>
                    </m:rPr>
                    <w:rPr>
                      <w:rFonts w:ascii="Cambria Math" w:eastAsia="Times New Roman" w:hAnsi="Cambria Math" w:cs="Arial"/>
                      <w:color w:val="FFFFFF" w:themeColor="light1"/>
                      <w:kern w:val="24"/>
                    </w:rPr>
                    <m:t>z</m:t>
                  </m:r>
                </m:sub>
              </m:sSub>
            </m:oMath>
            <w:r w:rsidRPr="00351935">
              <w:rPr>
                <w:rFonts w:ascii="Calibri" w:eastAsia="Times New Roman" w:hAnsi="Calibri" w:cs="Calibri"/>
                <w:b/>
                <w:bCs/>
                <w:color w:val="FFFFFF" w:themeColor="light1"/>
                <w:kern w:val="24"/>
              </w:rPr>
              <w:t>) in MJ</w:t>
            </w:r>
          </w:p>
        </w:tc>
      </w:tr>
      <w:tr w:rsidR="00351935" w:rsidRPr="00351935" w14:paraId="4134FA6F" w14:textId="77777777" w:rsidTr="00351935">
        <w:trPr>
          <w:trHeight w:val="318"/>
        </w:trPr>
        <w:tc>
          <w:tcPr>
            <w:tcW w:w="288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273399A1" w14:textId="4FB5868A" w:rsidR="00351935" w:rsidRPr="00B90939" w:rsidRDefault="00351935" w:rsidP="00351935">
            <w:pPr>
              <w:spacing w:after="0" w:line="240" w:lineRule="auto"/>
            </w:pPr>
            <w:proofErr w:type="spellStart"/>
            <w:r w:rsidRPr="00B90939">
              <w:t>Nagamine</w:t>
            </w:r>
            <w:proofErr w:type="spellEnd"/>
            <w:r w:rsidRPr="00B90939">
              <w:t xml:space="preserve"> &amp; Nakashima</w:t>
            </w:r>
          </w:p>
        </w:tc>
        <w:tc>
          <w:tcPr>
            <w:tcW w:w="288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01998810" w14:textId="77777777" w:rsidR="00351935" w:rsidRPr="00B90939" w:rsidRDefault="00351935" w:rsidP="00351935">
            <w:pPr>
              <w:spacing w:after="0" w:line="240" w:lineRule="auto"/>
            </w:pPr>
          </w:p>
        </w:tc>
        <w:tc>
          <w:tcPr>
            <w:tcW w:w="3590" w:type="dxa"/>
            <w:tcBorders>
              <w:top w:val="single" w:sz="24"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7A0587BB" w14:textId="77777777" w:rsidR="00351935" w:rsidRPr="00B90939" w:rsidRDefault="00351935" w:rsidP="00351935">
            <w:pPr>
              <w:spacing w:after="0" w:line="240" w:lineRule="auto"/>
            </w:pPr>
            <w:r w:rsidRPr="00B90939">
              <w:t>2.5</w:t>
            </w:r>
          </w:p>
        </w:tc>
      </w:tr>
      <w:tr w:rsidR="00351935" w:rsidRPr="00351935" w14:paraId="57F5B7B1" w14:textId="77777777" w:rsidTr="00351935">
        <w:trPr>
          <w:trHeight w:val="196"/>
        </w:trPr>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878501D" w14:textId="78414D7B" w:rsidR="00351935" w:rsidRPr="00B90939" w:rsidRDefault="00351935" w:rsidP="00351935">
            <w:pPr>
              <w:spacing w:after="0" w:line="240" w:lineRule="auto"/>
            </w:pPr>
            <w:r w:rsidRPr="00B90939">
              <w:t>1151</w:t>
            </w:r>
          </w:p>
        </w:tc>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2AA62F92" w14:textId="77777777" w:rsidR="00351935" w:rsidRPr="00B90939" w:rsidRDefault="00351935" w:rsidP="00351935">
            <w:pPr>
              <w:spacing w:after="0" w:line="240" w:lineRule="auto"/>
            </w:pPr>
            <w:r w:rsidRPr="00B90939">
              <w:t>3.71</w:t>
            </w:r>
          </w:p>
        </w:tc>
        <w:tc>
          <w:tcPr>
            <w:tcW w:w="359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447BAF02" w14:textId="77777777" w:rsidR="00351935" w:rsidRPr="00B90939" w:rsidRDefault="00351935" w:rsidP="00351935">
            <w:pPr>
              <w:spacing w:after="0" w:line="240" w:lineRule="auto"/>
            </w:pPr>
            <w:r w:rsidRPr="00B90939">
              <w:t>1.09</w:t>
            </w:r>
          </w:p>
        </w:tc>
      </w:tr>
      <w:tr w:rsidR="00351935" w:rsidRPr="00351935" w14:paraId="3A851CDA" w14:textId="77777777" w:rsidTr="00351935">
        <w:trPr>
          <w:trHeight w:val="223"/>
        </w:trPr>
        <w:tc>
          <w:tcPr>
            <w:tcW w:w="28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0894E496" w14:textId="48E28EFD" w:rsidR="00351935" w:rsidRPr="00B90939" w:rsidRDefault="00351935" w:rsidP="00351935">
            <w:pPr>
              <w:spacing w:after="0" w:line="240" w:lineRule="auto"/>
            </w:pPr>
            <w:r w:rsidRPr="00B90939">
              <w:t>3595</w:t>
            </w:r>
          </w:p>
        </w:tc>
        <w:tc>
          <w:tcPr>
            <w:tcW w:w="28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5311F574" w14:textId="77777777" w:rsidR="00351935" w:rsidRPr="00B90939" w:rsidRDefault="00351935" w:rsidP="00351935">
            <w:pPr>
              <w:spacing w:after="0" w:line="240" w:lineRule="auto"/>
            </w:pPr>
            <w:r w:rsidRPr="00B90939">
              <w:t>3.45</w:t>
            </w:r>
          </w:p>
        </w:tc>
        <w:tc>
          <w:tcPr>
            <w:tcW w:w="359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73024E5C" w14:textId="77777777" w:rsidR="00351935" w:rsidRPr="00B90939" w:rsidRDefault="00351935" w:rsidP="00351935">
            <w:pPr>
              <w:spacing w:after="0" w:line="240" w:lineRule="auto"/>
            </w:pPr>
            <w:r w:rsidRPr="00B90939">
              <w:t>1.10</w:t>
            </w:r>
          </w:p>
        </w:tc>
      </w:tr>
      <w:tr w:rsidR="00351935" w:rsidRPr="00351935" w14:paraId="4C160013" w14:textId="77777777" w:rsidTr="00351935">
        <w:trPr>
          <w:trHeight w:val="151"/>
        </w:trPr>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FB0B3BC" w14:textId="7740FE10" w:rsidR="00351935" w:rsidRPr="00B90939" w:rsidRDefault="00351935" w:rsidP="00351935">
            <w:pPr>
              <w:spacing w:after="0" w:line="240" w:lineRule="auto"/>
            </w:pPr>
            <w:r w:rsidRPr="00B90939">
              <w:t>8186</w:t>
            </w:r>
          </w:p>
        </w:tc>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58EBF349" w14:textId="77777777" w:rsidR="00351935" w:rsidRPr="00B90939" w:rsidRDefault="00351935" w:rsidP="00351935">
            <w:pPr>
              <w:spacing w:after="0" w:line="240" w:lineRule="auto"/>
            </w:pPr>
            <w:r w:rsidRPr="00B90939">
              <w:t>3.45</w:t>
            </w:r>
          </w:p>
        </w:tc>
        <w:tc>
          <w:tcPr>
            <w:tcW w:w="359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6EE11600" w14:textId="77777777" w:rsidR="00351935" w:rsidRPr="00B90939" w:rsidRDefault="00351935" w:rsidP="00351935">
            <w:pPr>
              <w:spacing w:after="0" w:line="240" w:lineRule="auto"/>
            </w:pPr>
            <w:r w:rsidRPr="00B90939">
              <w:t>1.07</w:t>
            </w:r>
          </w:p>
        </w:tc>
      </w:tr>
      <w:tr w:rsidR="00351935" w:rsidRPr="00351935" w14:paraId="7DC4E260" w14:textId="77777777" w:rsidTr="00351935">
        <w:trPr>
          <w:trHeight w:val="70"/>
        </w:trPr>
        <w:tc>
          <w:tcPr>
            <w:tcW w:w="28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030DBF55" w14:textId="5154C4D5" w:rsidR="00351935" w:rsidRPr="00B90939" w:rsidRDefault="00351935" w:rsidP="00351935">
            <w:pPr>
              <w:spacing w:after="0" w:line="240" w:lineRule="auto"/>
            </w:pPr>
            <w:r w:rsidRPr="00B90939">
              <w:t>15601</w:t>
            </w:r>
          </w:p>
        </w:tc>
        <w:tc>
          <w:tcPr>
            <w:tcW w:w="288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4171DEF8" w14:textId="77777777" w:rsidR="00351935" w:rsidRPr="00B90939" w:rsidRDefault="00351935" w:rsidP="00351935">
            <w:pPr>
              <w:spacing w:after="0" w:line="240" w:lineRule="auto"/>
            </w:pPr>
            <w:r w:rsidRPr="00B90939">
              <w:t>3.43</w:t>
            </w:r>
          </w:p>
        </w:tc>
        <w:tc>
          <w:tcPr>
            <w:tcW w:w="3590" w:type="dxa"/>
            <w:tcBorders>
              <w:top w:val="single" w:sz="8" w:space="0" w:color="FFFFFF"/>
              <w:left w:val="single" w:sz="8" w:space="0" w:color="FFFFFF"/>
              <w:bottom w:val="single" w:sz="8" w:space="0" w:color="FFFFFF"/>
              <w:right w:val="single" w:sz="8" w:space="0" w:color="FFFFFF"/>
            </w:tcBorders>
            <w:shd w:val="clear" w:color="auto" w:fill="CFD5EA"/>
            <w:tcMar>
              <w:top w:w="72" w:type="dxa"/>
              <w:left w:w="144" w:type="dxa"/>
              <w:bottom w:w="72" w:type="dxa"/>
              <w:right w:w="144" w:type="dxa"/>
            </w:tcMar>
            <w:hideMark/>
          </w:tcPr>
          <w:p w14:paraId="4883A7B0" w14:textId="77777777" w:rsidR="00351935" w:rsidRPr="00B90939" w:rsidRDefault="00351935" w:rsidP="00351935">
            <w:pPr>
              <w:spacing w:after="0" w:line="240" w:lineRule="auto"/>
            </w:pPr>
            <w:r w:rsidRPr="00B90939">
              <w:t>1.06</w:t>
            </w:r>
          </w:p>
        </w:tc>
      </w:tr>
      <w:tr w:rsidR="00351935" w:rsidRPr="00351935" w14:paraId="32F10E23" w14:textId="77777777" w:rsidTr="00351935">
        <w:trPr>
          <w:trHeight w:val="88"/>
        </w:trPr>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052D7C1B" w14:textId="45A2A246" w:rsidR="00351935" w:rsidRPr="00B90939" w:rsidRDefault="00351935" w:rsidP="00351935">
            <w:pPr>
              <w:spacing w:after="0" w:line="240" w:lineRule="auto"/>
            </w:pPr>
            <w:r w:rsidRPr="00B90939">
              <w:t>26522</w:t>
            </w:r>
          </w:p>
        </w:tc>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3CFEDBC5" w14:textId="77777777" w:rsidR="00351935" w:rsidRPr="00B90939" w:rsidRDefault="00351935" w:rsidP="00351935">
            <w:pPr>
              <w:spacing w:after="0" w:line="240" w:lineRule="auto"/>
            </w:pPr>
            <w:r w:rsidRPr="00B90939">
              <w:t>3.39</w:t>
            </w:r>
          </w:p>
        </w:tc>
        <w:tc>
          <w:tcPr>
            <w:tcW w:w="359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hideMark/>
          </w:tcPr>
          <w:p w14:paraId="1841E4BE" w14:textId="77777777" w:rsidR="00351935" w:rsidRPr="00B90939" w:rsidRDefault="00351935" w:rsidP="00351935">
            <w:pPr>
              <w:spacing w:after="0" w:line="240" w:lineRule="auto"/>
            </w:pPr>
            <w:r w:rsidRPr="00B90939">
              <w:t>1.05</w:t>
            </w:r>
          </w:p>
        </w:tc>
      </w:tr>
      <w:tr w:rsidR="00351935" w:rsidRPr="00351935" w14:paraId="1401C73E" w14:textId="77777777" w:rsidTr="00351935">
        <w:trPr>
          <w:trHeight w:val="88"/>
        </w:trPr>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1170AEF7" w14:textId="1FAB6A11" w:rsidR="00351935" w:rsidRPr="00B90939" w:rsidRDefault="00351935" w:rsidP="00351935">
            <w:pPr>
              <w:spacing w:after="0" w:line="240" w:lineRule="auto"/>
            </w:pPr>
            <w:r w:rsidRPr="00B90939">
              <w:t>41636</w:t>
            </w:r>
          </w:p>
        </w:tc>
        <w:tc>
          <w:tcPr>
            <w:tcW w:w="288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2AF4F0CE" w14:textId="7D119EF5" w:rsidR="00351935" w:rsidRPr="00B90939" w:rsidRDefault="002B4E5D" w:rsidP="00351935">
            <w:pPr>
              <w:spacing w:after="0" w:line="240" w:lineRule="auto"/>
            </w:pPr>
            <w:r>
              <w:t>3.35</w:t>
            </w:r>
          </w:p>
        </w:tc>
        <w:tc>
          <w:tcPr>
            <w:tcW w:w="3590" w:type="dxa"/>
            <w:tcBorders>
              <w:top w:val="single" w:sz="8" w:space="0" w:color="FFFFFF"/>
              <w:left w:val="single" w:sz="8" w:space="0" w:color="FFFFFF"/>
              <w:bottom w:val="single" w:sz="8" w:space="0" w:color="FFFFFF"/>
              <w:right w:val="single" w:sz="8" w:space="0" w:color="FFFFFF"/>
            </w:tcBorders>
            <w:shd w:val="clear" w:color="auto" w:fill="E9EBF5"/>
            <w:tcMar>
              <w:top w:w="72" w:type="dxa"/>
              <w:left w:w="144" w:type="dxa"/>
              <w:bottom w:w="72" w:type="dxa"/>
              <w:right w:w="144" w:type="dxa"/>
            </w:tcMar>
          </w:tcPr>
          <w:p w14:paraId="11C6D5B9" w14:textId="659F88B3" w:rsidR="00351935" w:rsidRPr="00B90939" w:rsidRDefault="002B4E5D" w:rsidP="00351935">
            <w:pPr>
              <w:spacing w:after="0" w:line="240" w:lineRule="auto"/>
            </w:pPr>
            <w:r>
              <w:t>1.03</w:t>
            </w:r>
          </w:p>
        </w:tc>
      </w:tr>
    </w:tbl>
    <w:p w14:paraId="1914F99E" w14:textId="56A1580C" w:rsidR="00B93525" w:rsidRDefault="00B93525" w:rsidP="00B93525">
      <w:pPr>
        <w:jc w:val="both"/>
      </w:pPr>
      <w:r>
        <w:t xml:space="preserve">The results in the table show performance, while about half of the </w:t>
      </w:r>
      <w:r w:rsidR="006851B1">
        <w:t>Ref. [1]</w:t>
      </w:r>
      <w:r>
        <w:t xml:space="preserve">, </w:t>
      </w:r>
      <w:r w:rsidR="00E3152F">
        <w:t xml:space="preserve">is within an order of magnitude, and changes by no more than 2% when the number of particles is increased in the manner in the table. This indicates stability over many particle resolutions and suggests we don’t need to run at a high resolution to get accurate performance. Somewhere in the range of 3000-15000 should suffice. </w:t>
      </w:r>
    </w:p>
    <w:p w14:paraId="79BEA907" w14:textId="2A0F350A" w:rsidR="00B90939" w:rsidRDefault="00B90939" w:rsidP="00B93525">
      <w:pPr>
        <w:jc w:val="both"/>
        <w:rPr>
          <w:rFonts w:eastAsiaTheme="minorEastAsia"/>
        </w:rPr>
      </w:pPr>
      <w:r>
        <w:t xml:space="preserve">Also, varying the number of SPH particles gives the following plots of plasma density </w:t>
      </w:r>
      <w:r w:rsidR="00833867">
        <w:t xml:space="preserve">(Figure 2) </w:t>
      </w:r>
      <w:r>
        <w:t xml:space="preserve">in the </w:t>
      </w:r>
      <w:proofErr w:type="spellStart"/>
      <w:r>
        <w:t>xz</w:t>
      </w:r>
      <w:proofErr w:type="spellEnd"/>
      <w:r>
        <w:t xml:space="preserve">-plane at </w:t>
      </w:r>
      <m:oMath>
        <m:r>
          <w:rPr>
            <w:rFonts w:ascii="Cambria Math" w:hAnsi="Cambria Math"/>
          </w:rPr>
          <m:t>t=8 μs</m:t>
        </m:r>
      </m:oMath>
      <w:r>
        <w:rPr>
          <w:rFonts w:eastAsiaTheme="minorEastAsia"/>
        </w:rPr>
        <w:t>. This matches well with Fig</w:t>
      </w:r>
      <w:r w:rsidR="00833867">
        <w:rPr>
          <w:rFonts w:eastAsiaTheme="minorEastAsia"/>
        </w:rPr>
        <w:t>ure</w:t>
      </w:r>
      <w:r>
        <w:rPr>
          <w:rFonts w:eastAsiaTheme="minorEastAsia"/>
        </w:rPr>
        <w:t xml:space="preserve"> 3b from the </w:t>
      </w:r>
      <w:r w:rsidR="006851B1">
        <w:rPr>
          <w:rFonts w:eastAsiaTheme="minorEastAsia"/>
        </w:rPr>
        <w:t>Ref. [1]</w:t>
      </w:r>
      <w:r>
        <w:rPr>
          <w:rFonts w:eastAsiaTheme="minorEastAsia"/>
        </w:rPr>
        <w:t>.</w:t>
      </w:r>
    </w:p>
    <w:p w14:paraId="6F3F1FE6" w14:textId="77777777" w:rsidR="00833867" w:rsidRDefault="00833867" w:rsidP="00833867">
      <w:pPr>
        <w:keepNext/>
        <w:jc w:val="center"/>
      </w:pPr>
      <w:r>
        <w:rPr>
          <w:noProof/>
          <w:sz w:val="28"/>
        </w:rPr>
        <w:lastRenderedPageBreak/>
        <w:drawing>
          <wp:inline distT="0" distB="0" distL="0" distR="0" wp14:anchorId="7F8CBA98" wp14:editId="5A07AB32">
            <wp:extent cx="3886200" cy="32289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3228975"/>
                    </a:xfrm>
                    <a:prstGeom prst="rect">
                      <a:avLst/>
                    </a:prstGeom>
                    <a:noFill/>
                    <a:ln>
                      <a:noFill/>
                    </a:ln>
                  </pic:spPr>
                </pic:pic>
              </a:graphicData>
            </a:graphic>
          </wp:inline>
        </w:drawing>
      </w:r>
    </w:p>
    <w:p w14:paraId="06516E1E" w14:textId="711FEFA3" w:rsidR="006851B1" w:rsidRDefault="00833867" w:rsidP="00833867">
      <w:pPr>
        <w:pStyle w:val="Caption"/>
        <w:rPr>
          <w:rFonts w:asciiTheme="minorHAnsi" w:eastAsiaTheme="minorHAnsi" w:hAnsiTheme="minorHAnsi" w:cstheme="minorBidi"/>
          <w:iCs w:val="0"/>
          <w:sz w:val="22"/>
          <w:szCs w:val="22"/>
          <w:lang w:val="en-US"/>
        </w:rPr>
      </w:pPr>
      <w:r w:rsidRPr="00833867">
        <w:rPr>
          <w:rFonts w:asciiTheme="minorHAnsi" w:eastAsiaTheme="minorHAnsi" w:hAnsiTheme="minorHAnsi" w:cstheme="minorBidi"/>
          <w:iCs w:val="0"/>
          <w:sz w:val="22"/>
          <w:szCs w:val="22"/>
          <w:lang w:val="en-US"/>
        </w:rPr>
        <w:t xml:space="preserve">Figure </w:t>
      </w:r>
      <w:r w:rsidRPr="00833867">
        <w:rPr>
          <w:rFonts w:asciiTheme="minorHAnsi" w:eastAsiaTheme="minorHAnsi" w:hAnsiTheme="minorHAnsi" w:cstheme="minorBidi"/>
          <w:iCs w:val="0"/>
          <w:sz w:val="22"/>
          <w:szCs w:val="22"/>
          <w:lang w:val="en-US"/>
        </w:rPr>
        <w:fldChar w:fldCharType="begin"/>
      </w:r>
      <w:r w:rsidRPr="00833867">
        <w:rPr>
          <w:rFonts w:asciiTheme="minorHAnsi" w:eastAsiaTheme="minorHAnsi" w:hAnsiTheme="minorHAnsi" w:cstheme="minorBidi"/>
          <w:iCs w:val="0"/>
          <w:sz w:val="22"/>
          <w:szCs w:val="22"/>
          <w:lang w:val="en-US"/>
        </w:rPr>
        <w:instrText xml:space="preserve"> SEQ Figure \* ARABIC </w:instrText>
      </w:r>
      <w:r w:rsidRPr="00833867">
        <w:rPr>
          <w:rFonts w:asciiTheme="minorHAnsi" w:eastAsiaTheme="minorHAnsi" w:hAnsiTheme="minorHAnsi" w:cstheme="minorBidi"/>
          <w:iCs w:val="0"/>
          <w:sz w:val="22"/>
          <w:szCs w:val="22"/>
          <w:lang w:val="en-US"/>
        </w:rPr>
        <w:fldChar w:fldCharType="separate"/>
      </w:r>
      <w:r>
        <w:rPr>
          <w:rFonts w:asciiTheme="minorHAnsi" w:eastAsiaTheme="minorHAnsi" w:hAnsiTheme="minorHAnsi" w:cstheme="minorBidi"/>
          <w:iCs w:val="0"/>
          <w:noProof/>
          <w:sz w:val="22"/>
          <w:szCs w:val="22"/>
          <w:lang w:val="en-US"/>
        </w:rPr>
        <w:t>1</w:t>
      </w:r>
      <w:r w:rsidRPr="00833867">
        <w:rPr>
          <w:rFonts w:asciiTheme="minorHAnsi" w:eastAsiaTheme="minorHAnsi" w:hAnsiTheme="minorHAnsi" w:cstheme="minorBidi"/>
          <w:iCs w:val="0"/>
          <w:sz w:val="22"/>
          <w:szCs w:val="22"/>
          <w:lang w:val="en-US"/>
        </w:rPr>
        <w:fldChar w:fldCharType="end"/>
      </w:r>
      <w:r w:rsidRPr="00833867">
        <w:rPr>
          <w:rFonts w:asciiTheme="minorHAnsi" w:eastAsiaTheme="minorHAnsi" w:hAnsiTheme="minorHAnsi" w:cstheme="minorBidi"/>
          <w:iCs w:val="0"/>
          <w:sz w:val="22"/>
          <w:szCs w:val="22"/>
          <w:lang w:val="en-US"/>
        </w:rPr>
        <w:t>. Reproduction of Figure 3b in Ref. [1].</w:t>
      </w:r>
    </w:p>
    <w:p w14:paraId="75896B3B" w14:textId="77777777" w:rsidR="00833867" w:rsidRPr="00833867" w:rsidRDefault="00833867" w:rsidP="00833867"/>
    <w:p w14:paraId="23BEB95A" w14:textId="03D9E706" w:rsidR="00B90939" w:rsidRDefault="00B93525" w:rsidP="00B93525">
      <w:pPr>
        <w:jc w:val="center"/>
      </w:pPr>
      <w:r>
        <w:t>a)</w:t>
      </w:r>
      <w:r>
        <w:rPr>
          <w:rFonts w:eastAsiaTheme="minorEastAsia"/>
          <w:noProof/>
        </w:rPr>
        <w:drawing>
          <wp:inline distT="0" distB="0" distL="0" distR="0" wp14:anchorId="416BA441" wp14:editId="0E642C6D">
            <wp:extent cx="2813538" cy="2286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3538" cy="2286000"/>
                    </a:xfrm>
                    <a:prstGeom prst="rect">
                      <a:avLst/>
                    </a:prstGeom>
                    <a:noFill/>
                    <a:ln>
                      <a:noFill/>
                    </a:ln>
                  </pic:spPr>
                </pic:pic>
              </a:graphicData>
            </a:graphic>
          </wp:inline>
        </w:drawing>
      </w:r>
      <w:r>
        <w:t xml:space="preserve">  b)</w:t>
      </w:r>
      <w:r>
        <w:rPr>
          <w:noProof/>
        </w:rPr>
        <w:drawing>
          <wp:inline distT="0" distB="0" distL="0" distR="0" wp14:anchorId="5295669A" wp14:editId="07C87633">
            <wp:extent cx="2556335" cy="228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6335" cy="2286000"/>
                    </a:xfrm>
                    <a:prstGeom prst="rect">
                      <a:avLst/>
                    </a:prstGeom>
                    <a:noFill/>
                    <a:ln>
                      <a:noFill/>
                    </a:ln>
                  </pic:spPr>
                </pic:pic>
              </a:graphicData>
            </a:graphic>
          </wp:inline>
        </w:drawing>
      </w:r>
    </w:p>
    <w:p w14:paraId="598087A7" w14:textId="062E622B" w:rsidR="00B93525" w:rsidRDefault="00B93525" w:rsidP="00B93525">
      <w:pPr>
        <w:jc w:val="center"/>
      </w:pPr>
      <w:r>
        <w:lastRenderedPageBreak/>
        <w:t>c)</w:t>
      </w:r>
      <w:r>
        <w:rPr>
          <w:noProof/>
        </w:rPr>
        <w:drawing>
          <wp:inline distT="0" distB="0" distL="0" distR="0" wp14:anchorId="50DDEC1C" wp14:editId="368FDBA7">
            <wp:extent cx="2570206" cy="22860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0206" cy="2286000"/>
                    </a:xfrm>
                    <a:prstGeom prst="rect">
                      <a:avLst/>
                    </a:prstGeom>
                    <a:noFill/>
                    <a:ln>
                      <a:noFill/>
                    </a:ln>
                  </pic:spPr>
                </pic:pic>
              </a:graphicData>
            </a:graphic>
          </wp:inline>
        </w:drawing>
      </w:r>
      <w:r>
        <w:t xml:space="preserve">  d)</w:t>
      </w:r>
      <w:r>
        <w:rPr>
          <w:noProof/>
        </w:rPr>
        <w:drawing>
          <wp:inline distT="0" distB="0" distL="0" distR="0" wp14:anchorId="1F6594BE" wp14:editId="3A27C260">
            <wp:extent cx="2571135" cy="22860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135" cy="2286000"/>
                    </a:xfrm>
                    <a:prstGeom prst="rect">
                      <a:avLst/>
                    </a:prstGeom>
                    <a:noFill/>
                    <a:ln>
                      <a:noFill/>
                    </a:ln>
                  </pic:spPr>
                </pic:pic>
              </a:graphicData>
            </a:graphic>
          </wp:inline>
        </w:drawing>
      </w:r>
    </w:p>
    <w:p w14:paraId="196C685F" w14:textId="77777777" w:rsidR="00833867" w:rsidRDefault="00B93525" w:rsidP="00833867">
      <w:pPr>
        <w:keepNext/>
        <w:jc w:val="center"/>
      </w:pPr>
      <w:r>
        <w:t xml:space="preserve">e) </w:t>
      </w:r>
      <w:r>
        <w:rPr>
          <w:noProof/>
        </w:rPr>
        <w:drawing>
          <wp:inline distT="0" distB="0" distL="0" distR="0" wp14:anchorId="25498994" wp14:editId="63BC0978">
            <wp:extent cx="2664135" cy="22860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4135" cy="2286000"/>
                    </a:xfrm>
                    <a:prstGeom prst="rect">
                      <a:avLst/>
                    </a:prstGeom>
                    <a:noFill/>
                    <a:ln>
                      <a:noFill/>
                    </a:ln>
                  </pic:spPr>
                </pic:pic>
              </a:graphicData>
            </a:graphic>
          </wp:inline>
        </w:drawing>
      </w:r>
      <w:r>
        <w:t xml:space="preserve"> f)</w:t>
      </w:r>
      <w:r w:rsidR="0022511A" w:rsidRPr="0022511A">
        <w:t xml:space="preserve"> </w:t>
      </w:r>
      <w:r w:rsidR="0022511A">
        <w:rPr>
          <w:noProof/>
        </w:rPr>
        <w:drawing>
          <wp:inline distT="0" distB="0" distL="0" distR="0" wp14:anchorId="6870EFC3" wp14:editId="66E15416">
            <wp:extent cx="2732314" cy="228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32314" cy="2286000"/>
                    </a:xfrm>
                    <a:prstGeom prst="rect">
                      <a:avLst/>
                    </a:prstGeom>
                    <a:noFill/>
                    <a:ln>
                      <a:noFill/>
                    </a:ln>
                  </pic:spPr>
                </pic:pic>
              </a:graphicData>
            </a:graphic>
          </wp:inline>
        </w:drawing>
      </w:r>
    </w:p>
    <w:p w14:paraId="06BC43FB" w14:textId="76C49166" w:rsidR="00B93525" w:rsidRPr="00833867" w:rsidRDefault="00833867" w:rsidP="00833867">
      <w:pPr>
        <w:pStyle w:val="Caption"/>
        <w:rPr>
          <w:rFonts w:asciiTheme="minorHAnsi" w:eastAsiaTheme="minorHAnsi" w:hAnsiTheme="minorHAnsi" w:cstheme="minorBidi"/>
          <w:iCs w:val="0"/>
          <w:sz w:val="22"/>
          <w:szCs w:val="22"/>
          <w:lang w:val="en-US"/>
        </w:rPr>
      </w:pPr>
      <w:r w:rsidRPr="00833867">
        <w:rPr>
          <w:rFonts w:asciiTheme="minorHAnsi" w:eastAsiaTheme="minorHAnsi" w:hAnsiTheme="minorHAnsi" w:cstheme="minorBidi"/>
          <w:iCs w:val="0"/>
          <w:sz w:val="22"/>
          <w:szCs w:val="22"/>
          <w:lang w:val="en-US"/>
        </w:rPr>
        <w:t xml:space="preserve">Figure </w:t>
      </w:r>
      <w:r w:rsidRPr="00833867">
        <w:rPr>
          <w:rFonts w:asciiTheme="minorHAnsi" w:eastAsiaTheme="minorHAnsi" w:hAnsiTheme="minorHAnsi" w:cstheme="minorBidi"/>
          <w:iCs w:val="0"/>
          <w:sz w:val="22"/>
          <w:szCs w:val="22"/>
          <w:lang w:val="en-US"/>
        </w:rPr>
        <w:fldChar w:fldCharType="begin"/>
      </w:r>
      <w:r w:rsidRPr="00833867">
        <w:rPr>
          <w:rFonts w:asciiTheme="minorHAnsi" w:eastAsiaTheme="minorHAnsi" w:hAnsiTheme="minorHAnsi" w:cstheme="minorBidi"/>
          <w:iCs w:val="0"/>
          <w:sz w:val="22"/>
          <w:szCs w:val="22"/>
          <w:lang w:val="en-US"/>
        </w:rPr>
        <w:instrText xml:space="preserve"> SEQ Figure \* ARABIC </w:instrText>
      </w:r>
      <w:r w:rsidRPr="00833867">
        <w:rPr>
          <w:rFonts w:asciiTheme="minorHAnsi" w:eastAsiaTheme="minorHAnsi" w:hAnsiTheme="minorHAnsi" w:cstheme="minorBidi"/>
          <w:iCs w:val="0"/>
          <w:sz w:val="22"/>
          <w:szCs w:val="22"/>
          <w:lang w:val="en-US"/>
        </w:rPr>
        <w:fldChar w:fldCharType="separate"/>
      </w:r>
      <w:r w:rsidRPr="00833867">
        <w:rPr>
          <w:rFonts w:asciiTheme="minorHAnsi" w:eastAsiaTheme="minorHAnsi" w:hAnsiTheme="minorHAnsi" w:cstheme="minorBidi"/>
          <w:iCs w:val="0"/>
          <w:sz w:val="22"/>
          <w:szCs w:val="22"/>
          <w:lang w:val="en-US"/>
        </w:rPr>
        <w:t>2</w:t>
      </w:r>
      <w:r w:rsidRPr="00833867">
        <w:rPr>
          <w:rFonts w:asciiTheme="minorHAnsi" w:eastAsiaTheme="minorHAnsi" w:hAnsiTheme="minorHAnsi" w:cstheme="minorBidi"/>
          <w:iCs w:val="0"/>
          <w:sz w:val="22"/>
          <w:szCs w:val="22"/>
          <w:lang w:val="en-US"/>
        </w:rPr>
        <w:fldChar w:fldCharType="end"/>
      </w:r>
      <w:r w:rsidRPr="00833867">
        <w:rPr>
          <w:rFonts w:asciiTheme="minorHAnsi" w:eastAsiaTheme="minorHAnsi" w:hAnsiTheme="minorHAnsi" w:cstheme="minorBidi"/>
          <w:iCs w:val="0"/>
          <w:sz w:val="22"/>
          <w:szCs w:val="22"/>
          <w:lang w:val="en-US"/>
        </w:rPr>
        <w:t xml:space="preserve">. </w:t>
      </w:r>
      <w:r w:rsidRPr="00833867">
        <w:rPr>
          <w:rFonts w:asciiTheme="minorHAnsi" w:eastAsiaTheme="minorHAnsi" w:hAnsiTheme="minorHAnsi" w:cstheme="minorBidi"/>
          <w:iCs w:val="0"/>
          <w:sz w:val="22"/>
          <w:szCs w:val="22"/>
          <w:lang w:val="en-US"/>
        </w:rPr>
        <w:t xml:space="preserve">Plasma Density in kg/m3 in the </w:t>
      </w:r>
      <w:proofErr w:type="spellStart"/>
      <w:r w:rsidRPr="00833867">
        <w:rPr>
          <w:rFonts w:asciiTheme="minorHAnsi" w:eastAsiaTheme="minorHAnsi" w:hAnsiTheme="minorHAnsi" w:cstheme="minorBidi"/>
          <w:iCs w:val="0"/>
          <w:sz w:val="22"/>
          <w:szCs w:val="22"/>
          <w:lang w:val="en-US"/>
        </w:rPr>
        <w:t>xz</w:t>
      </w:r>
      <w:proofErr w:type="spellEnd"/>
      <w:r w:rsidRPr="00833867">
        <w:rPr>
          <w:rFonts w:asciiTheme="minorHAnsi" w:eastAsiaTheme="minorHAnsi" w:hAnsiTheme="minorHAnsi" w:cstheme="minorBidi"/>
          <w:iCs w:val="0"/>
          <w:sz w:val="22"/>
          <w:szCs w:val="22"/>
          <w:lang w:val="en-US"/>
        </w:rPr>
        <w:t>-plane for a) 1151 SPH particles, b) 3595 SPH particles, c) 8186 SPH-particles, d) 15601 SPH-particles, e) 26522 SPH particles, and 41636 SPH particles</w:t>
      </w:r>
    </w:p>
    <w:p w14:paraId="0E03589D" w14:textId="7C0803FB" w:rsidR="006851B1" w:rsidRDefault="005D586D" w:rsidP="005D586D">
      <w:r>
        <w:t>These results tell a similar story to the table results; the density doesn’t change much when the SPH-particle resolution is increased, and it looks to be stable after about 8000 SPH particles. This indicates we should use about 8000 SPH-particles in our (US-side) future analyses.</w:t>
      </w:r>
    </w:p>
    <w:p w14:paraId="51E90C90" w14:textId="44F596A1" w:rsidR="005D586D" w:rsidRDefault="005D586D" w:rsidP="005D586D">
      <w:r>
        <w:tab/>
        <w:t xml:space="preserve">Additionally, Dr. Nakashima requested specific data </w:t>
      </w:r>
      <w:r w:rsidR="00A77D7A">
        <w:t xml:space="preserve">in the last email correspondence, which I’ll include here. We found our effective charge state (Z) for gold to be about 6. This contrasts with </w:t>
      </w:r>
      <w:r w:rsidR="00833867">
        <w:t>Ref. [1]</w:t>
      </w:r>
      <w:r w:rsidR="00A77D7A">
        <w:t xml:space="preserve"> which peg it at about 16. Also, I generated graphs for the component energies in the plasma over time, shown below:</w:t>
      </w:r>
    </w:p>
    <w:p w14:paraId="1981AC1A" w14:textId="77777777" w:rsidR="00A27B71" w:rsidRDefault="00A27B71" w:rsidP="00A27B71">
      <w:pPr>
        <w:keepNext/>
      </w:pPr>
      <w:r>
        <w:rPr>
          <w:noProof/>
        </w:rPr>
        <w:lastRenderedPageBreak/>
        <w:drawing>
          <wp:inline distT="0" distB="0" distL="0" distR="0" wp14:anchorId="3B19FC5F" wp14:editId="14BE7A59">
            <wp:extent cx="5334000" cy="4000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2C817886" w14:textId="58ACF263" w:rsidR="00A77D7A" w:rsidRPr="00833867" w:rsidRDefault="00A27B71" w:rsidP="00A27B71">
      <w:pPr>
        <w:pStyle w:val="Caption"/>
        <w:rPr>
          <w:rFonts w:asciiTheme="minorHAnsi" w:eastAsiaTheme="minorHAnsi" w:hAnsiTheme="minorHAnsi" w:cstheme="minorBidi"/>
          <w:iCs w:val="0"/>
          <w:sz w:val="22"/>
          <w:szCs w:val="22"/>
          <w:lang w:val="en-US"/>
        </w:rPr>
      </w:pPr>
      <w:bookmarkStart w:id="1" w:name="_Ref83980228"/>
      <w:r w:rsidRPr="00833867">
        <w:rPr>
          <w:rFonts w:asciiTheme="minorHAnsi" w:eastAsiaTheme="minorHAnsi" w:hAnsiTheme="minorHAnsi" w:cstheme="minorBidi"/>
          <w:iCs w:val="0"/>
          <w:sz w:val="22"/>
          <w:szCs w:val="22"/>
          <w:lang w:val="en-US"/>
        </w:rPr>
        <w:t xml:space="preserve">Figure </w:t>
      </w:r>
      <w:r w:rsidRPr="00833867">
        <w:rPr>
          <w:rFonts w:asciiTheme="minorHAnsi" w:eastAsiaTheme="minorHAnsi" w:hAnsiTheme="minorHAnsi" w:cstheme="minorBidi"/>
          <w:iCs w:val="0"/>
          <w:sz w:val="22"/>
          <w:szCs w:val="22"/>
          <w:lang w:val="en-US"/>
        </w:rPr>
        <w:fldChar w:fldCharType="begin"/>
      </w:r>
      <w:r w:rsidRPr="00833867">
        <w:rPr>
          <w:rFonts w:asciiTheme="minorHAnsi" w:eastAsiaTheme="minorHAnsi" w:hAnsiTheme="minorHAnsi" w:cstheme="minorBidi"/>
          <w:iCs w:val="0"/>
          <w:sz w:val="22"/>
          <w:szCs w:val="22"/>
          <w:lang w:val="en-US"/>
        </w:rPr>
        <w:instrText xml:space="preserve"> SEQ Figure \* ARABIC </w:instrText>
      </w:r>
      <w:r w:rsidRPr="00833867">
        <w:rPr>
          <w:rFonts w:asciiTheme="minorHAnsi" w:eastAsiaTheme="minorHAnsi" w:hAnsiTheme="minorHAnsi" w:cstheme="minorBidi"/>
          <w:iCs w:val="0"/>
          <w:sz w:val="22"/>
          <w:szCs w:val="22"/>
          <w:lang w:val="en-US"/>
        </w:rPr>
        <w:fldChar w:fldCharType="separate"/>
      </w:r>
      <w:r w:rsidR="00833867" w:rsidRPr="00833867">
        <w:rPr>
          <w:rFonts w:asciiTheme="minorHAnsi" w:eastAsiaTheme="minorHAnsi" w:hAnsiTheme="minorHAnsi" w:cstheme="minorBidi"/>
          <w:iCs w:val="0"/>
          <w:sz w:val="22"/>
          <w:szCs w:val="22"/>
          <w:lang w:val="en-US"/>
        </w:rPr>
        <w:t>3</w:t>
      </w:r>
      <w:r w:rsidRPr="00833867">
        <w:rPr>
          <w:rFonts w:asciiTheme="minorHAnsi" w:eastAsiaTheme="minorHAnsi" w:hAnsiTheme="minorHAnsi" w:cstheme="minorBidi"/>
          <w:iCs w:val="0"/>
          <w:sz w:val="22"/>
          <w:szCs w:val="22"/>
          <w:lang w:val="en-US"/>
        </w:rPr>
        <w:fldChar w:fldCharType="end"/>
      </w:r>
      <w:bookmarkEnd w:id="1"/>
      <w:r w:rsidRPr="00833867">
        <w:rPr>
          <w:rFonts w:asciiTheme="minorHAnsi" w:eastAsiaTheme="minorHAnsi" w:hAnsiTheme="minorHAnsi" w:cstheme="minorBidi"/>
          <w:iCs w:val="0"/>
          <w:sz w:val="22"/>
          <w:szCs w:val="22"/>
          <w:lang w:val="en-US"/>
        </w:rPr>
        <w:t>. Constituent energies over time for 8186 SPH-particle simulation</w:t>
      </w:r>
    </w:p>
    <w:p w14:paraId="7C1FB703" w14:textId="77777777" w:rsidR="00CF7799" w:rsidRDefault="00A27B71" w:rsidP="00A27B71">
      <w:pPr>
        <w:rPr>
          <w:lang w:val="en-GB"/>
        </w:rPr>
      </w:pPr>
      <w:r>
        <w:rPr>
          <w:lang w:val="en-GB"/>
        </w:rPr>
        <w:t xml:space="preserve">Note that </w:t>
      </w:r>
      <w:r w:rsidR="00CF7799">
        <w:rPr>
          <w:lang w:val="en-GB"/>
        </w:rPr>
        <w:t>kinetic energies are calculated as follows:</w:t>
      </w:r>
    </w:p>
    <w:p w14:paraId="545998A6" w14:textId="18ADFDA2" w:rsidR="00CF7799" w:rsidRPr="00CF7799" w:rsidRDefault="00CF7799" w:rsidP="00A27B71">
      <w:pPr>
        <w:rPr>
          <w:rFonts w:eastAsiaTheme="minorEastAsia"/>
          <w:lang w:val="en-GB"/>
        </w:rPr>
      </w:pPr>
      <m:oMathPara>
        <m:oMath>
          <m:r>
            <w:rPr>
              <w:rFonts w:ascii="Cambria Math" w:hAnsi="Cambria Math"/>
              <w:lang w:val="en-GB"/>
            </w:rPr>
            <m:t>K</m:t>
          </m:r>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x</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2</m:t>
              </m:r>
            </m:den>
          </m:f>
          <m:r>
            <w:rPr>
              <w:rFonts w:ascii="Cambria Math" w:hAnsi="Cambria Math"/>
              <w:lang w:val="en-GB"/>
            </w:rPr>
            <m:t>m</m:t>
          </m:r>
          <m:sSubSup>
            <m:sSubSupPr>
              <m:ctrlPr>
                <w:rPr>
                  <w:rFonts w:ascii="Cambria Math" w:hAnsi="Cambria Math"/>
                  <w:i/>
                  <w:lang w:val="en-GB"/>
                </w:rPr>
              </m:ctrlPr>
            </m:sSubSupPr>
            <m:e>
              <m:r>
                <w:rPr>
                  <w:rFonts w:ascii="Cambria Math" w:hAnsi="Cambria Math"/>
                  <w:lang w:val="en-GB"/>
                </w:rPr>
                <m:t>v</m:t>
              </m:r>
            </m:e>
            <m:sub>
              <m:r>
                <w:rPr>
                  <w:rFonts w:ascii="Cambria Math" w:hAnsi="Cambria Math"/>
                  <w:lang w:val="en-GB"/>
                </w:rPr>
                <m:t>x</m:t>
              </m:r>
            </m:sub>
            <m:sup>
              <m:r>
                <w:rPr>
                  <w:rFonts w:ascii="Cambria Math" w:hAnsi="Cambria Math"/>
                  <w:lang w:val="en-GB"/>
                </w:rPr>
                <m:t>2</m:t>
              </m:r>
            </m:sup>
          </m:sSubSup>
        </m:oMath>
      </m:oMathPara>
    </w:p>
    <w:p w14:paraId="0B50E778" w14:textId="7F75CE05" w:rsidR="00CF7799" w:rsidRDefault="00CF7799" w:rsidP="00CF7799">
      <w:pPr>
        <w:rPr>
          <w:lang w:val="en-GB"/>
        </w:rPr>
      </w:pPr>
      <m:oMathPara>
        <m:oMath>
          <m:r>
            <w:rPr>
              <w:rFonts w:ascii="Cambria Math" w:hAnsi="Cambria Math"/>
              <w:lang w:val="en-GB"/>
            </w:rPr>
            <m:t>K</m:t>
          </m:r>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y</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2</m:t>
              </m:r>
            </m:den>
          </m:f>
          <m:r>
            <w:rPr>
              <w:rFonts w:ascii="Cambria Math" w:hAnsi="Cambria Math"/>
              <w:lang w:val="en-GB"/>
            </w:rPr>
            <m:t>m</m:t>
          </m:r>
          <m:sSubSup>
            <m:sSubSupPr>
              <m:ctrlPr>
                <w:rPr>
                  <w:rFonts w:ascii="Cambria Math" w:hAnsi="Cambria Math"/>
                  <w:i/>
                  <w:lang w:val="en-GB"/>
                </w:rPr>
              </m:ctrlPr>
            </m:sSubSupPr>
            <m:e>
              <m:r>
                <w:rPr>
                  <w:rFonts w:ascii="Cambria Math" w:hAnsi="Cambria Math"/>
                  <w:lang w:val="en-GB"/>
                </w:rPr>
                <m:t>v</m:t>
              </m:r>
            </m:e>
            <m:sub>
              <m:r>
                <w:rPr>
                  <w:rFonts w:ascii="Cambria Math" w:hAnsi="Cambria Math"/>
                  <w:lang w:val="en-GB"/>
                </w:rPr>
                <m:t>y</m:t>
              </m:r>
            </m:sub>
            <m:sup>
              <m:r>
                <w:rPr>
                  <w:rFonts w:ascii="Cambria Math" w:hAnsi="Cambria Math"/>
                  <w:lang w:val="en-GB"/>
                </w:rPr>
                <m:t>2</m:t>
              </m:r>
            </m:sup>
          </m:sSubSup>
        </m:oMath>
      </m:oMathPara>
    </w:p>
    <w:p w14:paraId="64137E19" w14:textId="08E50888" w:rsidR="00CF7799" w:rsidRDefault="00CF7799" w:rsidP="00CF7799">
      <w:pPr>
        <w:rPr>
          <w:lang w:val="en-GB"/>
        </w:rPr>
      </w:pPr>
      <m:oMathPara>
        <m:oMath>
          <m:r>
            <w:rPr>
              <w:rFonts w:ascii="Cambria Math" w:hAnsi="Cambria Math"/>
              <w:lang w:val="en-GB"/>
            </w:rPr>
            <m:t>K</m:t>
          </m:r>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z</m:t>
              </m:r>
            </m:sub>
          </m:sSub>
          <m:r>
            <w:rPr>
              <w:rFonts w:ascii="Cambria Math" w:hAnsi="Cambria Math"/>
              <w:lang w:val="en-GB"/>
            </w:rPr>
            <m:t>=</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2</m:t>
              </m:r>
            </m:den>
          </m:f>
          <m:r>
            <w:rPr>
              <w:rFonts w:ascii="Cambria Math" w:hAnsi="Cambria Math"/>
              <w:lang w:val="en-GB"/>
            </w:rPr>
            <m:t>m</m:t>
          </m:r>
          <m:sSubSup>
            <m:sSubSupPr>
              <m:ctrlPr>
                <w:rPr>
                  <w:rFonts w:ascii="Cambria Math" w:hAnsi="Cambria Math"/>
                  <w:i/>
                  <w:lang w:val="en-GB"/>
                </w:rPr>
              </m:ctrlPr>
            </m:sSubSupPr>
            <m:e>
              <m:r>
                <w:rPr>
                  <w:rFonts w:ascii="Cambria Math" w:hAnsi="Cambria Math"/>
                  <w:lang w:val="en-GB"/>
                </w:rPr>
                <m:t>v</m:t>
              </m:r>
            </m:e>
            <m:sub>
              <m:r>
                <w:rPr>
                  <w:rFonts w:ascii="Cambria Math" w:hAnsi="Cambria Math"/>
                  <w:lang w:val="en-GB"/>
                </w:rPr>
                <m:t>z</m:t>
              </m:r>
            </m:sub>
            <m:sup>
              <m:r>
                <w:rPr>
                  <w:rFonts w:ascii="Cambria Math" w:hAnsi="Cambria Math"/>
                  <w:lang w:val="en-GB"/>
                </w:rPr>
                <m:t>2</m:t>
              </m:r>
            </m:sup>
          </m:sSubSup>
        </m:oMath>
      </m:oMathPara>
    </w:p>
    <w:p w14:paraId="65E7DE88" w14:textId="2E746E6D" w:rsidR="00CF7799" w:rsidRDefault="00CF7799" w:rsidP="00A27B71">
      <w:pPr>
        <w:rPr>
          <w:lang w:val="en-GB"/>
        </w:rPr>
      </w:pPr>
      <w:r>
        <w:rPr>
          <w:lang w:val="en-GB"/>
        </w:rPr>
        <w:t xml:space="preserve">The internal energy is calculated for a particle by multiplying the specific internal energy of the particle by the mass of the particle, and then summed across all particles. </w:t>
      </w:r>
    </w:p>
    <w:p w14:paraId="3B35DCAB" w14:textId="4583C2B6" w:rsidR="00A27B71" w:rsidRDefault="00CF7799" w:rsidP="00A27B71">
      <w:pPr>
        <w:rPr>
          <w:lang w:val="en-GB"/>
        </w:rPr>
      </w:pPr>
      <w:r>
        <w:rPr>
          <w:lang w:val="en-GB"/>
        </w:rPr>
        <w:t>T</w:t>
      </w:r>
      <w:r w:rsidR="00A27B71">
        <w:rPr>
          <w:lang w:val="en-GB"/>
        </w:rPr>
        <w:t>he electric field energy is calculated from</w:t>
      </w:r>
    </w:p>
    <w:p w14:paraId="647BD49F" w14:textId="2C659DBF" w:rsidR="00A27B71" w:rsidRPr="00A27B71" w:rsidRDefault="0048046D" w:rsidP="00A27B71">
      <w:pPr>
        <w:rPr>
          <w:rFonts w:eastAsiaTheme="minorEastAsia"/>
          <w:lang w:val="en-GB"/>
        </w:rPr>
      </w:pPr>
      <m:oMathPara>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E</m:t>
              </m:r>
            </m:sub>
          </m:sSub>
          <m:r>
            <w:rPr>
              <w:rFonts w:ascii="Cambria Math" w:hAnsi="Cambria Math"/>
              <w:lang w:val="en-GB"/>
            </w:rPr>
            <m:t>=</m:t>
          </m:r>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r>
                    <w:rPr>
                      <w:rFonts w:ascii="Cambria Math" w:hAnsi="Cambria Math"/>
                      <w:lang w:val="en-GB"/>
                    </w:rPr>
                    <m:t>2</m:t>
                  </m:r>
                </m:den>
              </m:f>
              <m:sSub>
                <m:sSubPr>
                  <m:ctrlPr>
                    <w:rPr>
                      <w:rFonts w:ascii="Cambria Math" w:hAnsi="Cambria Math"/>
                      <w:i/>
                      <w:lang w:val="en-GB"/>
                    </w:rPr>
                  </m:ctrlPr>
                </m:sSubPr>
                <m:e>
                  <m:r>
                    <w:rPr>
                      <w:rFonts w:ascii="Cambria Math" w:hAnsi="Cambria Math"/>
                      <w:lang w:val="en-GB"/>
                    </w:rPr>
                    <m:t>ϵ</m:t>
                  </m:r>
                </m:e>
                <m:sub>
                  <m:r>
                    <w:rPr>
                      <w:rFonts w:ascii="Cambria Math" w:hAnsi="Cambria Math"/>
                      <w:lang w:val="en-GB"/>
                    </w:rPr>
                    <m:t>0</m:t>
                  </m:r>
                </m:sub>
              </m:sSub>
              <m:sSup>
                <m:sSupPr>
                  <m:ctrlPr>
                    <w:rPr>
                      <w:rFonts w:ascii="Cambria Math" w:hAnsi="Cambria Math"/>
                      <w:i/>
                      <w:lang w:val="en-GB"/>
                    </w:rPr>
                  </m:ctrlPr>
                </m:sSupPr>
                <m:e>
                  <m:r>
                    <w:rPr>
                      <w:rFonts w:ascii="Cambria Math" w:hAnsi="Cambria Math"/>
                      <w:lang w:val="en-GB"/>
                    </w:rPr>
                    <m:t>E</m:t>
                  </m:r>
                </m:e>
                <m:sup>
                  <m:r>
                    <w:rPr>
                      <w:rFonts w:ascii="Cambria Math" w:hAnsi="Cambria Math"/>
                      <w:lang w:val="en-GB"/>
                    </w:rPr>
                    <m:t>2</m:t>
                  </m:r>
                </m:sup>
              </m:sSup>
              <m:ctrlPr>
                <w:rPr>
                  <w:rFonts w:ascii="Cambria Math" w:eastAsiaTheme="minorEastAsia" w:hAnsi="Cambria Math"/>
                  <w:i/>
                  <w:lang w:val="en-GB"/>
                </w:rPr>
              </m:ctrlPr>
            </m:e>
          </m:d>
          <m:r>
            <w:rPr>
              <w:rFonts w:ascii="Cambria Math" w:eastAsiaTheme="minorEastAsia" w:hAnsi="Cambria Math"/>
              <w:lang w:val="en-GB"/>
            </w:rPr>
            <m:t>Vo</m:t>
          </m:r>
          <m:sSub>
            <m:sSubPr>
              <m:ctrlPr>
                <w:rPr>
                  <w:rFonts w:ascii="Cambria Math" w:eastAsiaTheme="minorEastAsia" w:hAnsi="Cambria Math"/>
                  <w:i/>
                  <w:lang w:val="en-GB"/>
                </w:rPr>
              </m:ctrlPr>
            </m:sSubPr>
            <m:e>
              <m:r>
                <w:rPr>
                  <w:rFonts w:ascii="Cambria Math" w:eastAsiaTheme="minorEastAsia" w:hAnsi="Cambria Math"/>
                  <w:lang w:val="en-GB"/>
                </w:rPr>
                <m:t>l</m:t>
              </m:r>
            </m:e>
            <m:sub>
              <m:r>
                <w:rPr>
                  <w:rFonts w:ascii="Cambria Math" w:eastAsiaTheme="minorEastAsia" w:hAnsi="Cambria Math"/>
                  <w:lang w:val="en-GB"/>
                </w:rPr>
                <m:t>p</m:t>
              </m:r>
            </m:sub>
          </m:sSub>
        </m:oMath>
      </m:oMathPara>
    </w:p>
    <w:p w14:paraId="23E6EDAB" w14:textId="444329E4" w:rsidR="00A27B71" w:rsidRDefault="00A27B71" w:rsidP="00A27B71">
      <w:pPr>
        <w:rPr>
          <w:rFonts w:eastAsiaTheme="minorEastAsia"/>
          <w:lang w:val="en-GB"/>
        </w:rPr>
      </w:pPr>
      <w:r>
        <w:rPr>
          <w:rFonts w:eastAsiaTheme="minorEastAsia"/>
          <w:lang w:val="en-GB"/>
        </w:rPr>
        <w:t>And the magnetic field energy is calculated from:</w:t>
      </w:r>
    </w:p>
    <w:p w14:paraId="5FAAF090" w14:textId="6AD1989B" w:rsidR="00A27B71" w:rsidRPr="00CF7799" w:rsidRDefault="0048046D" w:rsidP="00A27B71">
      <w:pPr>
        <w:rPr>
          <w:rFonts w:eastAsiaTheme="minorEastAsia"/>
          <w:lang w:val="en-GB"/>
        </w:rPr>
      </w:pPr>
      <m:oMathPara>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B</m:t>
              </m:r>
            </m:sub>
          </m:sSub>
          <m:r>
            <w:rPr>
              <w:rFonts w:ascii="Cambria Math" w:hAnsi="Cambria Math"/>
              <w:lang w:val="en-GB"/>
            </w:rPr>
            <m:t>=</m:t>
          </m:r>
          <m:d>
            <m:dPr>
              <m:ctrlPr>
                <w:rPr>
                  <w:rFonts w:ascii="Cambria Math" w:hAnsi="Cambria Math"/>
                  <w:i/>
                  <w:lang w:val="en-GB"/>
                </w:rPr>
              </m:ctrlPr>
            </m:dPr>
            <m:e>
              <m:f>
                <m:fPr>
                  <m:ctrlPr>
                    <w:rPr>
                      <w:rFonts w:ascii="Cambria Math" w:hAnsi="Cambria Math"/>
                      <w:i/>
                      <w:lang w:val="en-GB"/>
                    </w:rPr>
                  </m:ctrlPr>
                </m:fPr>
                <m:num>
                  <m:r>
                    <w:rPr>
                      <w:rFonts w:ascii="Cambria Math" w:hAnsi="Cambria Math"/>
                      <w:lang w:val="en-GB"/>
                    </w:rPr>
                    <m:t>1</m:t>
                  </m:r>
                </m:num>
                <m:den>
                  <m:r>
                    <w:rPr>
                      <w:rFonts w:ascii="Cambria Math" w:hAnsi="Cambria Math"/>
                      <w:lang w:val="en-GB"/>
                    </w:rPr>
                    <m:t>2</m:t>
                  </m:r>
                  <m:sSub>
                    <m:sSubPr>
                      <m:ctrlPr>
                        <w:rPr>
                          <w:rFonts w:ascii="Cambria Math" w:hAnsi="Cambria Math"/>
                          <w:i/>
                          <w:lang w:val="en-GB"/>
                        </w:rPr>
                      </m:ctrlPr>
                    </m:sSubPr>
                    <m:e>
                      <m:r>
                        <w:rPr>
                          <w:rFonts w:ascii="Cambria Math" w:hAnsi="Cambria Math"/>
                          <w:lang w:val="en-GB"/>
                        </w:rPr>
                        <m:t>μ</m:t>
                      </m:r>
                    </m:e>
                    <m:sub>
                      <m:r>
                        <w:rPr>
                          <w:rFonts w:ascii="Cambria Math" w:hAnsi="Cambria Math"/>
                          <w:lang w:val="en-GB"/>
                        </w:rPr>
                        <m:t>0</m:t>
                      </m:r>
                    </m:sub>
                  </m:sSub>
                </m:den>
              </m:f>
              <m:sSup>
                <m:sSupPr>
                  <m:ctrlPr>
                    <w:rPr>
                      <w:rFonts w:ascii="Cambria Math" w:hAnsi="Cambria Math"/>
                      <w:i/>
                      <w:lang w:val="en-GB"/>
                    </w:rPr>
                  </m:ctrlPr>
                </m:sSupPr>
                <m:e>
                  <m:r>
                    <w:rPr>
                      <w:rFonts w:ascii="Cambria Math" w:hAnsi="Cambria Math"/>
                      <w:lang w:val="en-GB"/>
                    </w:rPr>
                    <m:t>B</m:t>
                  </m:r>
                </m:e>
                <m:sup>
                  <m:r>
                    <w:rPr>
                      <w:rFonts w:ascii="Cambria Math" w:hAnsi="Cambria Math"/>
                      <w:lang w:val="en-GB"/>
                    </w:rPr>
                    <m:t>2</m:t>
                  </m:r>
                </m:sup>
              </m:sSup>
            </m:e>
          </m:d>
          <m:r>
            <w:rPr>
              <w:rFonts w:ascii="Cambria Math" w:hAnsi="Cambria Math"/>
              <w:lang w:val="en-GB"/>
            </w:rPr>
            <m:t>Vo</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p</m:t>
              </m:r>
            </m:sub>
          </m:sSub>
        </m:oMath>
      </m:oMathPara>
    </w:p>
    <w:p w14:paraId="05D86002" w14:textId="0EA6E209" w:rsidR="00CF7799" w:rsidRDefault="00CF7799" w:rsidP="00A27B71">
      <w:pPr>
        <w:rPr>
          <w:rFonts w:eastAsiaTheme="minorEastAsia"/>
          <w:lang w:val="en-GB"/>
        </w:rPr>
      </w:pPr>
      <w:r>
        <w:rPr>
          <w:rFonts w:eastAsiaTheme="minorEastAsia"/>
          <w:lang w:val="en-GB"/>
        </w:rPr>
        <w:t>The current energy or j-energy is calculated from:</w:t>
      </w:r>
    </w:p>
    <w:p w14:paraId="333A29AB" w14:textId="57E7E715" w:rsidR="00CF7799" w:rsidRPr="00A27B71" w:rsidRDefault="0048046D" w:rsidP="00A27B71">
      <w:pPr>
        <w:rPr>
          <w:rFonts w:eastAsiaTheme="minorEastAsia"/>
          <w:lang w:val="en-GB"/>
        </w:rPr>
      </w:pPr>
      <m:oMathPara>
        <m:oMath>
          <m:sSub>
            <m:sSubPr>
              <m:ctrlPr>
                <w:rPr>
                  <w:rFonts w:ascii="Cambria Math" w:eastAsiaTheme="minorEastAsia" w:hAnsi="Cambria Math"/>
                  <w:i/>
                  <w:lang w:val="en-GB"/>
                </w:rPr>
              </m:ctrlPr>
            </m:sSubPr>
            <m:e>
              <m:r>
                <w:rPr>
                  <w:rFonts w:ascii="Cambria Math" w:eastAsiaTheme="minorEastAsia" w:hAnsi="Cambria Math"/>
                  <w:lang w:val="en-GB"/>
                </w:rPr>
                <m:t>E</m:t>
              </m:r>
            </m:e>
            <m:sub>
              <m:r>
                <w:rPr>
                  <w:rFonts w:ascii="Cambria Math" w:eastAsiaTheme="minorEastAsia" w:hAnsi="Cambria Math"/>
                  <w:lang w:val="en-GB"/>
                </w:rPr>
                <m:t>j</m:t>
              </m:r>
            </m:sub>
          </m:sSub>
          <m:r>
            <w:rPr>
              <w:rFonts w:ascii="Cambria Math" w:eastAsiaTheme="minorEastAsia" w:hAnsi="Cambria Math"/>
              <w:lang w:val="en-GB"/>
            </w:rPr>
            <m:t>=</m:t>
          </m:r>
          <m:nary>
            <m:naryPr>
              <m:chr m:val="∑"/>
              <m:limLoc m:val="undOvr"/>
              <m:ctrlPr>
                <w:rPr>
                  <w:rFonts w:ascii="Cambria Math" w:eastAsiaTheme="minorEastAsia" w:hAnsi="Cambria Math"/>
                  <w:i/>
                  <w:lang w:val="en-GB"/>
                </w:rPr>
              </m:ctrlPr>
            </m:naryPr>
            <m:sub>
              <m:r>
                <w:rPr>
                  <w:rFonts w:ascii="Cambria Math" w:eastAsiaTheme="minorEastAsia" w:hAnsi="Cambria Math"/>
                  <w:lang w:val="en-GB"/>
                </w:rPr>
                <m:t>p</m:t>
              </m:r>
            </m:sub>
            <m:sup>
              <m:r>
                <w:rPr>
                  <w:rFonts w:ascii="Cambria Math" w:eastAsiaTheme="minorEastAsia" w:hAnsi="Cambria Math"/>
                  <w:lang w:val="en-GB"/>
                </w:rPr>
                <m:t>n</m:t>
              </m:r>
            </m:sup>
            <m:e>
              <m:sSub>
                <m:sSubPr>
                  <m:ctrlPr>
                    <w:rPr>
                      <w:rFonts w:ascii="Cambria Math" w:eastAsiaTheme="minorEastAsia" w:hAnsi="Cambria Math"/>
                      <w:i/>
                      <w:lang w:val="en-GB"/>
                    </w:rPr>
                  </m:ctrlPr>
                </m:sSubPr>
                <m:e>
                  <m:r>
                    <w:rPr>
                      <w:rFonts w:ascii="Cambria Math" w:eastAsiaTheme="minorEastAsia" w:hAnsi="Cambria Math"/>
                      <w:lang w:val="en-GB"/>
                    </w:rPr>
                    <m:t>m</m:t>
                  </m:r>
                </m:e>
                <m:sub>
                  <m:r>
                    <w:rPr>
                      <w:rFonts w:ascii="Cambria Math" w:eastAsiaTheme="minorEastAsia" w:hAnsi="Cambria Math"/>
                      <w:lang w:val="en-GB"/>
                    </w:rPr>
                    <m:t>p</m:t>
                  </m:r>
                </m:sub>
              </m:sSub>
              <m:nary>
                <m:naryPr>
                  <m:limLoc m:val="subSup"/>
                  <m:ctrlPr>
                    <w:rPr>
                      <w:rFonts w:ascii="Cambria Math" w:eastAsiaTheme="minorEastAsia" w:hAnsi="Cambria Math"/>
                      <w:i/>
                      <w:lang w:val="en-GB"/>
                    </w:rPr>
                  </m:ctrlPr>
                </m:naryPr>
                <m:sub>
                  <m:r>
                    <w:rPr>
                      <w:rFonts w:ascii="Cambria Math" w:eastAsiaTheme="minorEastAsia" w:hAnsi="Cambria Math"/>
                      <w:lang w:val="en-GB"/>
                    </w:rPr>
                    <m:t>0</m:t>
                  </m:r>
                </m:sub>
                <m:sup>
                  <m:r>
                    <w:rPr>
                      <w:rFonts w:ascii="Cambria Math" w:eastAsiaTheme="minorEastAsia" w:hAnsi="Cambria Math"/>
                      <w:lang w:val="en-GB"/>
                    </w:rPr>
                    <m:t>t</m:t>
                  </m:r>
                </m:sup>
                <m:e>
                  <m:f>
                    <m:fPr>
                      <m:ctrlPr>
                        <w:rPr>
                          <w:rFonts w:ascii="Cambria Math" w:eastAsiaTheme="minorEastAsia" w:hAnsi="Cambria Math"/>
                          <w:i/>
                          <w:lang w:val="en-GB"/>
                        </w:rPr>
                      </m:ctrlPr>
                    </m:fPr>
                    <m:num>
                      <m:sSubSup>
                        <m:sSubSupPr>
                          <m:ctrlPr>
                            <w:rPr>
                              <w:rFonts w:ascii="Cambria Math" w:eastAsiaTheme="minorEastAsia" w:hAnsi="Cambria Math"/>
                              <w:i/>
                              <w:lang w:val="en-GB"/>
                            </w:rPr>
                          </m:ctrlPr>
                        </m:sSubSupPr>
                        <m:e>
                          <m:r>
                            <w:rPr>
                              <w:rFonts w:ascii="Cambria Math" w:eastAsiaTheme="minorEastAsia" w:hAnsi="Cambria Math"/>
                              <w:lang w:val="en-GB"/>
                            </w:rPr>
                            <m:t>j</m:t>
                          </m:r>
                        </m:e>
                        <m:sub>
                          <m:r>
                            <w:rPr>
                              <w:rFonts w:ascii="Cambria Math" w:eastAsiaTheme="minorEastAsia" w:hAnsi="Cambria Math"/>
                              <w:lang w:val="en-GB"/>
                            </w:rPr>
                            <m:t>p</m:t>
                          </m:r>
                        </m:sub>
                        <m:sup>
                          <m:r>
                            <w:rPr>
                              <w:rFonts w:ascii="Cambria Math" w:eastAsiaTheme="minorEastAsia" w:hAnsi="Cambria Math"/>
                              <w:lang w:val="en-GB"/>
                            </w:rPr>
                            <m:t>2</m:t>
                          </m:r>
                        </m:sup>
                      </m:sSubSup>
                    </m:num>
                    <m:den>
                      <m:sSub>
                        <m:sSubPr>
                          <m:ctrlPr>
                            <w:rPr>
                              <w:rFonts w:ascii="Cambria Math" w:eastAsiaTheme="minorEastAsia" w:hAnsi="Cambria Math"/>
                              <w:i/>
                              <w:lang w:val="en-GB"/>
                            </w:rPr>
                          </m:ctrlPr>
                        </m:sSubPr>
                        <m:e>
                          <m:r>
                            <w:rPr>
                              <w:rFonts w:ascii="Cambria Math" w:eastAsiaTheme="minorEastAsia" w:hAnsi="Cambria Math"/>
                              <w:lang w:val="en-GB"/>
                            </w:rPr>
                            <m:t>σ</m:t>
                          </m:r>
                        </m:e>
                        <m:sub>
                          <m:r>
                            <w:rPr>
                              <w:rFonts w:ascii="Cambria Math" w:eastAsiaTheme="minorEastAsia" w:hAnsi="Cambria Math"/>
                              <w:lang w:val="en-GB"/>
                            </w:rPr>
                            <m:t>p</m:t>
                          </m:r>
                        </m:sub>
                      </m:sSub>
                      <m:sSub>
                        <m:sSubPr>
                          <m:ctrlPr>
                            <w:rPr>
                              <w:rFonts w:ascii="Cambria Math" w:eastAsiaTheme="minorEastAsia" w:hAnsi="Cambria Math"/>
                              <w:i/>
                              <w:lang w:val="en-GB"/>
                            </w:rPr>
                          </m:ctrlPr>
                        </m:sSubPr>
                        <m:e>
                          <m:r>
                            <w:rPr>
                              <w:rFonts w:ascii="Cambria Math" w:eastAsiaTheme="minorEastAsia" w:hAnsi="Cambria Math"/>
                              <w:lang w:val="en-GB"/>
                            </w:rPr>
                            <m:t>ρ</m:t>
                          </m:r>
                        </m:e>
                        <m:sub>
                          <m:r>
                            <w:rPr>
                              <w:rFonts w:ascii="Cambria Math" w:eastAsiaTheme="minorEastAsia" w:hAnsi="Cambria Math"/>
                              <w:lang w:val="en-GB"/>
                            </w:rPr>
                            <m:t>p</m:t>
                          </m:r>
                        </m:sub>
                      </m:sSub>
                    </m:den>
                  </m:f>
                  <m:r>
                    <w:rPr>
                      <w:rFonts w:ascii="Cambria Math" w:eastAsiaTheme="minorEastAsia" w:hAnsi="Cambria Math"/>
                      <w:lang w:val="en-GB"/>
                    </w:rPr>
                    <m:t>dt</m:t>
                  </m:r>
                </m:e>
              </m:nary>
              <m:r>
                <w:rPr>
                  <w:rFonts w:ascii="Cambria Math" w:eastAsiaTheme="minorEastAsia" w:hAnsi="Cambria Math"/>
                  <w:lang w:val="en-GB"/>
                </w:rPr>
                <m:t xml:space="preserve"> </m:t>
              </m:r>
            </m:e>
          </m:nary>
        </m:oMath>
      </m:oMathPara>
    </w:p>
    <w:p w14:paraId="15BA13E2" w14:textId="7F49F8E9" w:rsidR="00DB4FDF" w:rsidRDefault="000E6FA5" w:rsidP="00A27B71">
      <w:pPr>
        <w:rPr>
          <w:rFonts w:eastAsiaTheme="minorEastAsia"/>
          <w:lang w:val="en-GB"/>
        </w:rPr>
      </w:pPr>
      <w:r>
        <w:rPr>
          <w:rFonts w:eastAsiaTheme="minorEastAsia"/>
          <w:lang w:val="en-GB"/>
        </w:rPr>
        <w:t xml:space="preserve">Where j is the current density of the particle, </w:t>
      </w:r>
      <w:r>
        <w:rPr>
          <w:rFonts w:eastAsiaTheme="minorEastAsia" w:cstheme="minorHAnsi"/>
          <w:lang w:val="en-GB"/>
        </w:rPr>
        <w:t>ρ</w:t>
      </w:r>
      <w:r>
        <w:rPr>
          <w:rFonts w:eastAsiaTheme="minorEastAsia"/>
          <w:lang w:val="en-GB"/>
        </w:rPr>
        <w:t xml:space="preserve"> is the mass density of the particle, </w:t>
      </w:r>
      <w:r>
        <w:rPr>
          <w:rFonts w:eastAsiaTheme="minorEastAsia" w:cstheme="minorHAnsi"/>
          <w:lang w:val="en-GB"/>
        </w:rPr>
        <w:t>σ</w:t>
      </w:r>
      <w:r>
        <w:rPr>
          <w:rFonts w:eastAsiaTheme="minorEastAsia"/>
          <w:lang w:val="en-GB"/>
        </w:rPr>
        <w:t xml:space="preserve"> is the conductivity of the particle. This resultant is integrated over all time for the particle and multiplied by mass before summing over all particles. </w:t>
      </w:r>
      <w:r w:rsidR="00A27B71">
        <w:rPr>
          <w:rFonts w:eastAsiaTheme="minorEastAsia"/>
          <w:lang w:val="en-GB"/>
        </w:rPr>
        <w:t xml:space="preserve">As shown in </w:t>
      </w:r>
      <w:r w:rsidR="00A27B71">
        <w:rPr>
          <w:rFonts w:eastAsiaTheme="minorEastAsia"/>
          <w:lang w:val="en-GB"/>
        </w:rPr>
        <w:fldChar w:fldCharType="begin"/>
      </w:r>
      <w:r w:rsidR="00A27B71">
        <w:rPr>
          <w:rFonts w:eastAsiaTheme="minorEastAsia"/>
          <w:lang w:val="en-GB"/>
        </w:rPr>
        <w:instrText xml:space="preserve"> REF _Ref83980228 \h </w:instrText>
      </w:r>
      <w:r w:rsidR="00A27B71">
        <w:rPr>
          <w:rFonts w:eastAsiaTheme="minorEastAsia"/>
          <w:lang w:val="en-GB"/>
        </w:rPr>
      </w:r>
      <w:r w:rsidR="00A27B71">
        <w:rPr>
          <w:rFonts w:eastAsiaTheme="minorEastAsia"/>
          <w:lang w:val="en-GB"/>
        </w:rPr>
        <w:fldChar w:fldCharType="separate"/>
      </w:r>
      <w:r w:rsidR="00833867" w:rsidRPr="00833867">
        <w:rPr>
          <w:iCs/>
        </w:rPr>
        <w:t>Figure 3</w:t>
      </w:r>
      <w:r w:rsidR="00A27B71">
        <w:rPr>
          <w:rFonts w:eastAsiaTheme="minorEastAsia"/>
          <w:lang w:val="en-GB"/>
        </w:rPr>
        <w:fldChar w:fldCharType="end"/>
      </w:r>
      <w:r w:rsidR="00A27B71">
        <w:rPr>
          <w:rFonts w:eastAsiaTheme="minorEastAsia"/>
          <w:lang w:val="en-GB"/>
        </w:rPr>
        <w:t xml:space="preserve">, the magnetic energy seems to dominate later in the simulation, and leads to an increase in total energy in the simulation. This doesn’t quite make sense (and would explain our performance discrepancy), but given the fact that our performance results are within an order of magnitude, and the match with </w:t>
      </w:r>
      <w:r w:rsidR="00833867">
        <w:rPr>
          <w:rFonts w:eastAsiaTheme="minorEastAsia"/>
          <w:lang w:val="en-GB"/>
        </w:rPr>
        <w:t>Ref. [1]</w:t>
      </w:r>
      <w:r w:rsidR="00A27B71">
        <w:rPr>
          <w:rFonts w:eastAsiaTheme="minorEastAsia"/>
          <w:lang w:val="en-GB"/>
        </w:rPr>
        <w:t xml:space="preserve">, I’m inclined to say I’m either misinterpreting the data, or I don’t have the right formula for magnetic energy. </w:t>
      </w:r>
    </w:p>
    <w:p w14:paraId="5F6E0CEA" w14:textId="7B9B3C6C" w:rsidR="006851B1" w:rsidRDefault="006851B1" w:rsidP="00A27B71">
      <w:pPr>
        <w:rPr>
          <w:rFonts w:eastAsiaTheme="minorEastAsia"/>
          <w:lang w:val="en-GB"/>
        </w:rPr>
      </w:pPr>
      <w:r>
        <w:rPr>
          <w:rFonts w:eastAsiaTheme="minorEastAsia"/>
          <w:lang w:val="en-GB"/>
        </w:rPr>
        <w:t xml:space="preserve">Lastly, for </w:t>
      </w:r>
      <w:r w:rsidR="00F42CD6">
        <w:rPr>
          <w:rFonts w:eastAsiaTheme="minorEastAsia"/>
          <w:lang w:val="en-GB"/>
        </w:rPr>
        <w:t xml:space="preserve">comparison with </w:t>
      </w:r>
      <w:r>
        <w:rPr>
          <w:rFonts w:eastAsiaTheme="minorEastAsia"/>
          <w:lang w:val="en-GB"/>
        </w:rPr>
        <w:t xml:space="preserve">the </w:t>
      </w:r>
      <w:proofErr w:type="spellStart"/>
      <w:r>
        <w:rPr>
          <w:rFonts w:eastAsiaTheme="minorEastAsia"/>
          <w:lang w:val="en-GB"/>
        </w:rPr>
        <w:t>PuFF</w:t>
      </w:r>
      <w:proofErr w:type="spellEnd"/>
      <w:r>
        <w:rPr>
          <w:rFonts w:eastAsiaTheme="minorEastAsia"/>
          <w:lang w:val="en-GB"/>
        </w:rPr>
        <w:t xml:space="preserve"> nozzle design (from t</w:t>
      </w:r>
      <w:r w:rsidR="00833867">
        <w:rPr>
          <w:rFonts w:eastAsiaTheme="minorEastAsia"/>
          <w:lang w:val="en-GB"/>
        </w:rPr>
        <w:t xml:space="preserve">he </w:t>
      </w:r>
      <w:r w:rsidR="00F42CD6">
        <w:rPr>
          <w:rFonts w:eastAsiaTheme="minorEastAsia"/>
          <w:lang w:val="en-GB"/>
        </w:rPr>
        <w:t>axial nozzle design of Ref. [2]), each coil has a current of 10 MA. The ablator plate is solid copper at room temperature. The plasma, in this experiment, is a 50%-50% mix by moles of Deuterium and Tritium. Therefore, the effective molecular weight of the plasma is 2.5 g/mol. For this experiment (the axial nozzle design in Ref. [2]), we did not estimate the magnetic energy of nozzle as compared with the plasma. W</w:t>
      </w:r>
      <w:r w:rsidR="00F42CD6" w:rsidRPr="00F42CD6">
        <w:rPr>
          <w:rFonts w:eastAsiaTheme="minorEastAsia"/>
          <w:lang w:val="en-GB"/>
        </w:rPr>
        <w:t>e did estimate the resultant magnetic pressure from the nozzle and compared that with the gas-dynamic pressure of the plasma. Initial plasma pressure is around 10^12 Pa, which is comparable to the maximum magnetic pressure (10^12 from Fig</w:t>
      </w:r>
      <w:r w:rsidR="00F42CD6">
        <w:rPr>
          <w:rFonts w:eastAsiaTheme="minorEastAsia"/>
          <w:lang w:val="en-GB"/>
        </w:rPr>
        <w:t>ure</w:t>
      </w:r>
      <w:r w:rsidR="00F42CD6" w:rsidRPr="00F42CD6">
        <w:rPr>
          <w:rFonts w:eastAsiaTheme="minorEastAsia"/>
          <w:lang w:val="en-GB"/>
        </w:rPr>
        <w:t xml:space="preserve"> 3c in </w:t>
      </w:r>
      <w:r w:rsidR="00F42CD6">
        <w:rPr>
          <w:rFonts w:eastAsiaTheme="minorEastAsia"/>
          <w:lang w:val="en-GB"/>
        </w:rPr>
        <w:t>Ref</w:t>
      </w:r>
      <w:r w:rsidR="00F42CD6" w:rsidRPr="00F42CD6">
        <w:rPr>
          <w:rFonts w:eastAsiaTheme="minorEastAsia"/>
          <w:lang w:val="en-GB"/>
        </w:rPr>
        <w:t>.</w:t>
      </w:r>
      <w:r w:rsidR="00F42CD6">
        <w:rPr>
          <w:rFonts w:eastAsiaTheme="minorEastAsia"/>
          <w:lang w:val="en-GB"/>
        </w:rPr>
        <w:t xml:space="preserve"> [2]</w:t>
      </w:r>
      <w:r w:rsidR="00F42CD6" w:rsidRPr="00F42CD6">
        <w:rPr>
          <w:rFonts w:eastAsiaTheme="minorEastAsia"/>
          <w:lang w:val="en-GB"/>
        </w:rPr>
        <w:t>)</w:t>
      </w:r>
      <w:r w:rsidR="00F42CD6">
        <w:rPr>
          <w:rFonts w:eastAsiaTheme="minorEastAsia"/>
          <w:lang w:val="en-GB"/>
        </w:rPr>
        <w:t xml:space="preserve">. Lastly, using the nozzle design </w:t>
      </w:r>
      <w:proofErr w:type="spellStart"/>
      <w:r w:rsidR="00F42CD6">
        <w:rPr>
          <w:rFonts w:eastAsiaTheme="minorEastAsia"/>
          <w:lang w:val="en-GB"/>
        </w:rPr>
        <w:t>Dr.</w:t>
      </w:r>
      <w:proofErr w:type="spellEnd"/>
      <w:r w:rsidR="00F42CD6">
        <w:rPr>
          <w:rFonts w:eastAsiaTheme="minorEastAsia"/>
          <w:lang w:val="en-GB"/>
        </w:rPr>
        <w:t xml:space="preserve"> Morita uses </w:t>
      </w:r>
      <w:r w:rsidR="00F42CD6" w:rsidRPr="00F42CD6">
        <w:rPr>
          <w:rFonts w:eastAsiaTheme="minorEastAsia"/>
          <w:lang w:val="en-GB"/>
        </w:rPr>
        <w:t>the interior angle between coil section 1 and coil section 2 is a little high. Based off the figures you provided, it appears to be 76° but in our run we have it at 67°. Although, this is a fairly trivial difference.</w:t>
      </w:r>
      <w:r w:rsidR="00F42CD6">
        <w:rPr>
          <w:rFonts w:eastAsiaTheme="minorEastAsia"/>
          <w:lang w:val="en-GB"/>
        </w:rPr>
        <w:t xml:space="preserve"> Applying the above changes to your nozzle simulation should allow for more accurate comparison of your results with Ref. [2]. </w:t>
      </w:r>
    </w:p>
    <w:p w14:paraId="3B57E4B1" w14:textId="50443B22" w:rsidR="006851B1" w:rsidRDefault="006851B1" w:rsidP="00A27B71">
      <w:pPr>
        <w:rPr>
          <w:rFonts w:eastAsiaTheme="minorEastAsia"/>
          <w:lang w:val="en-GB"/>
        </w:rPr>
      </w:pPr>
      <w:r>
        <w:rPr>
          <w:rFonts w:eastAsiaTheme="minorEastAsia"/>
          <w:lang w:val="en-GB"/>
        </w:rPr>
        <w:t>References</w:t>
      </w:r>
    </w:p>
    <w:p w14:paraId="649D61A3" w14:textId="3AC1BA94" w:rsidR="006851B1" w:rsidRDefault="006851B1" w:rsidP="006851B1">
      <w:pPr>
        <w:pStyle w:val="ListParagraph"/>
        <w:numPr>
          <w:ilvl w:val="0"/>
          <w:numId w:val="1"/>
        </w:numPr>
        <w:rPr>
          <w:rFonts w:eastAsiaTheme="minorEastAsia"/>
          <w:lang w:val="en-GB"/>
        </w:rPr>
      </w:pPr>
      <w:proofErr w:type="spellStart"/>
      <w:r w:rsidRPr="006851B1">
        <w:rPr>
          <w:rFonts w:eastAsiaTheme="minorEastAsia"/>
          <w:lang w:val="en-GB"/>
        </w:rPr>
        <w:t>Nagamine</w:t>
      </w:r>
      <w:proofErr w:type="spellEnd"/>
      <w:r w:rsidRPr="006851B1">
        <w:rPr>
          <w:rFonts w:eastAsiaTheme="minorEastAsia"/>
          <w:lang w:val="en-GB"/>
        </w:rPr>
        <w:t xml:space="preserve">, Yoshihiko, and Hideki Nakashima. "Analysis of plasma </w:t>
      </w:r>
      <w:proofErr w:type="spellStart"/>
      <w:r w:rsidRPr="006851B1">
        <w:rPr>
          <w:rFonts w:eastAsiaTheme="minorEastAsia"/>
          <w:lang w:val="en-GB"/>
        </w:rPr>
        <w:t>behavior</w:t>
      </w:r>
      <w:proofErr w:type="spellEnd"/>
      <w:r w:rsidRPr="006851B1">
        <w:rPr>
          <w:rFonts w:eastAsiaTheme="minorEastAsia"/>
          <w:lang w:val="en-GB"/>
        </w:rPr>
        <w:t xml:space="preserve"> in a magnetic thrust chamber of a laser fusion rocket." </w:t>
      </w:r>
      <w:r w:rsidRPr="006851B1">
        <w:rPr>
          <w:rFonts w:eastAsiaTheme="minorEastAsia"/>
          <w:i/>
          <w:iCs/>
          <w:lang w:val="en-GB"/>
        </w:rPr>
        <w:t>Fusion Technology</w:t>
      </w:r>
      <w:r w:rsidRPr="006851B1">
        <w:rPr>
          <w:rFonts w:eastAsiaTheme="minorEastAsia"/>
          <w:lang w:val="en-GB"/>
        </w:rPr>
        <w:t xml:space="preserve"> (1999): </w:t>
      </w:r>
      <w:r>
        <w:rPr>
          <w:rFonts w:eastAsiaTheme="minorEastAsia"/>
          <w:lang w:val="en-GB"/>
        </w:rPr>
        <w:t xml:space="preserve">pp. </w:t>
      </w:r>
      <w:r w:rsidRPr="006851B1">
        <w:rPr>
          <w:rFonts w:eastAsiaTheme="minorEastAsia"/>
          <w:lang w:val="en-GB"/>
        </w:rPr>
        <w:t>62-70.</w:t>
      </w:r>
    </w:p>
    <w:p w14:paraId="351FA2AC" w14:textId="1AF398F0" w:rsidR="006851B1" w:rsidRPr="006851B1" w:rsidRDefault="006851B1" w:rsidP="006851B1">
      <w:pPr>
        <w:pStyle w:val="ListParagraph"/>
        <w:numPr>
          <w:ilvl w:val="0"/>
          <w:numId w:val="1"/>
        </w:numPr>
        <w:rPr>
          <w:rFonts w:eastAsiaTheme="minorEastAsia"/>
          <w:lang w:val="en-GB"/>
        </w:rPr>
      </w:pPr>
      <w:proofErr w:type="spellStart"/>
      <w:r w:rsidRPr="006851B1">
        <w:rPr>
          <w:rFonts w:eastAsiaTheme="minorEastAsia"/>
          <w:lang w:val="en-GB"/>
        </w:rPr>
        <w:t>Cassibry</w:t>
      </w:r>
      <w:proofErr w:type="spellEnd"/>
      <w:r w:rsidRPr="006851B1">
        <w:rPr>
          <w:rFonts w:eastAsiaTheme="minorEastAsia"/>
          <w:lang w:val="en-GB"/>
        </w:rPr>
        <w:t>, J.</w:t>
      </w:r>
      <w:r w:rsidR="00F42CD6">
        <w:rPr>
          <w:rFonts w:eastAsiaTheme="minorEastAsia"/>
          <w:lang w:val="en-GB"/>
        </w:rPr>
        <w:t>, et al.</w:t>
      </w:r>
      <w:r w:rsidRPr="006851B1">
        <w:rPr>
          <w:rFonts w:eastAsiaTheme="minorEastAsia"/>
          <w:lang w:val="en-GB"/>
        </w:rPr>
        <w:t xml:space="preserve"> "Pulsed Magnetic Nozzle for Fusion Propulsion." </w:t>
      </w:r>
      <w:r w:rsidRPr="006851B1">
        <w:rPr>
          <w:rFonts w:eastAsiaTheme="minorEastAsia"/>
          <w:i/>
          <w:iCs/>
          <w:lang w:val="en-GB"/>
        </w:rPr>
        <w:t>Journal of the British Interplanetary Society</w:t>
      </w:r>
      <w:r w:rsidRPr="006851B1">
        <w:rPr>
          <w:rFonts w:eastAsiaTheme="minorEastAsia"/>
          <w:lang w:val="en-GB"/>
        </w:rPr>
        <w:t xml:space="preserve"> (2018): </w:t>
      </w:r>
      <w:r>
        <w:rPr>
          <w:rFonts w:eastAsiaTheme="minorEastAsia"/>
          <w:lang w:val="en-GB"/>
        </w:rPr>
        <w:t xml:space="preserve">pp. </w:t>
      </w:r>
      <w:r w:rsidRPr="006851B1">
        <w:rPr>
          <w:rFonts w:eastAsiaTheme="minorEastAsia"/>
          <w:lang w:val="en-GB"/>
        </w:rPr>
        <w:t>119-125.</w:t>
      </w:r>
    </w:p>
    <w:sectPr w:rsidR="006851B1" w:rsidRPr="00685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5A1550"/>
    <w:multiLevelType w:val="hybridMultilevel"/>
    <w:tmpl w:val="17265EEC"/>
    <w:lvl w:ilvl="0" w:tplc="6CF211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935"/>
    <w:rsid w:val="000E6FA5"/>
    <w:rsid w:val="00107C91"/>
    <w:rsid w:val="0022511A"/>
    <w:rsid w:val="00264E35"/>
    <w:rsid w:val="00281D8D"/>
    <w:rsid w:val="002B4E5D"/>
    <w:rsid w:val="00351935"/>
    <w:rsid w:val="003E1A4E"/>
    <w:rsid w:val="0048046D"/>
    <w:rsid w:val="00544A02"/>
    <w:rsid w:val="005D586D"/>
    <w:rsid w:val="005E3FA3"/>
    <w:rsid w:val="006851B1"/>
    <w:rsid w:val="00833867"/>
    <w:rsid w:val="008C2365"/>
    <w:rsid w:val="00A231C6"/>
    <w:rsid w:val="00A27B71"/>
    <w:rsid w:val="00A769F8"/>
    <w:rsid w:val="00A77D7A"/>
    <w:rsid w:val="00B90939"/>
    <w:rsid w:val="00B93525"/>
    <w:rsid w:val="00BE6509"/>
    <w:rsid w:val="00CF7799"/>
    <w:rsid w:val="00D127A5"/>
    <w:rsid w:val="00D5093B"/>
    <w:rsid w:val="00DB4FDF"/>
    <w:rsid w:val="00E3152F"/>
    <w:rsid w:val="00E32628"/>
    <w:rsid w:val="00F14E24"/>
    <w:rsid w:val="00F42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4AFD8"/>
  <w15:chartTrackingRefBased/>
  <w15:docId w15:val="{D48D7ADE-969F-4E0A-8CE3-B1EC3552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544A02"/>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autoRedefine/>
    <w:uiPriority w:val="9"/>
    <w:unhideWhenUsed/>
    <w:qFormat/>
    <w:rsid w:val="00544A02"/>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autoRedefine/>
    <w:uiPriority w:val="9"/>
    <w:unhideWhenUsed/>
    <w:qFormat/>
    <w:rsid w:val="00544A02"/>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autoRedefine/>
    <w:uiPriority w:val="9"/>
    <w:unhideWhenUsed/>
    <w:qFormat/>
    <w:rsid w:val="00544A02"/>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autoRedefine/>
    <w:uiPriority w:val="9"/>
    <w:unhideWhenUsed/>
    <w:qFormat/>
    <w:rsid w:val="00544A02"/>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autoRedefine/>
    <w:uiPriority w:val="9"/>
    <w:unhideWhenUsed/>
    <w:qFormat/>
    <w:rsid w:val="00544A02"/>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autoRedefine/>
    <w:uiPriority w:val="9"/>
    <w:unhideWhenUsed/>
    <w:qFormat/>
    <w:rsid w:val="00544A02"/>
    <w:pPr>
      <w:keepNext/>
      <w:keepLines/>
      <w:spacing w:before="40" w:after="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A27B71"/>
    <w:pPr>
      <w:spacing w:after="200" w:line="240" w:lineRule="auto"/>
      <w:ind w:firstLine="284"/>
      <w:jc w:val="center"/>
    </w:pPr>
    <w:rPr>
      <w:rFonts w:ascii="Times New Roman" w:eastAsia="PMingLiU" w:hAnsi="Times New Roman" w:cs="Times New Roman"/>
      <w:iCs/>
      <w:sz w:val="20"/>
      <w:szCs w:val="18"/>
      <w:lang w:val="en-GB"/>
    </w:rPr>
  </w:style>
  <w:style w:type="paragraph" w:styleId="IntenseQuote">
    <w:name w:val="Intense Quote"/>
    <w:basedOn w:val="Normal"/>
    <w:next w:val="Normal"/>
    <w:link w:val="IntenseQuoteChar"/>
    <w:autoRedefine/>
    <w:uiPriority w:val="30"/>
    <w:qFormat/>
    <w:rsid w:val="00544A02"/>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44A02"/>
    <w:rPr>
      <w:i/>
      <w:iCs/>
    </w:rPr>
  </w:style>
  <w:style w:type="character" w:styleId="IntenseReference">
    <w:name w:val="Intense Reference"/>
    <w:basedOn w:val="DefaultParagraphFont"/>
    <w:uiPriority w:val="32"/>
    <w:qFormat/>
    <w:rsid w:val="00544A02"/>
    <w:rPr>
      <w:b/>
      <w:bCs/>
      <w:smallCaps/>
      <w:color w:val="auto"/>
      <w:spacing w:val="5"/>
    </w:rPr>
  </w:style>
  <w:style w:type="character" w:customStyle="1" w:styleId="Heading1Char">
    <w:name w:val="Heading 1 Char"/>
    <w:basedOn w:val="DefaultParagraphFont"/>
    <w:link w:val="Heading1"/>
    <w:uiPriority w:val="9"/>
    <w:rsid w:val="00544A02"/>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544A02"/>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544A02"/>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9"/>
    <w:rsid w:val="00544A02"/>
    <w:rPr>
      <w:rFonts w:asciiTheme="majorHAnsi" w:eastAsiaTheme="majorEastAsia" w:hAnsiTheme="majorHAnsi" w:cstheme="majorBidi"/>
      <w:i/>
      <w:iCs/>
    </w:rPr>
  </w:style>
  <w:style w:type="character" w:customStyle="1" w:styleId="Heading5Char">
    <w:name w:val="Heading 5 Char"/>
    <w:basedOn w:val="DefaultParagraphFont"/>
    <w:link w:val="Heading5"/>
    <w:uiPriority w:val="9"/>
    <w:rsid w:val="00544A02"/>
    <w:rPr>
      <w:rFonts w:asciiTheme="majorHAnsi" w:eastAsiaTheme="majorEastAsia" w:hAnsiTheme="majorHAnsi" w:cstheme="majorBidi"/>
    </w:rPr>
  </w:style>
  <w:style w:type="character" w:customStyle="1" w:styleId="Heading6Char">
    <w:name w:val="Heading 6 Char"/>
    <w:basedOn w:val="DefaultParagraphFont"/>
    <w:link w:val="Heading6"/>
    <w:uiPriority w:val="9"/>
    <w:rsid w:val="00544A02"/>
    <w:rPr>
      <w:rFonts w:asciiTheme="majorHAnsi" w:eastAsiaTheme="majorEastAsia" w:hAnsiTheme="majorHAnsi" w:cstheme="majorBidi"/>
    </w:rPr>
  </w:style>
  <w:style w:type="character" w:customStyle="1" w:styleId="Heading7Char">
    <w:name w:val="Heading 7 Char"/>
    <w:basedOn w:val="DefaultParagraphFont"/>
    <w:link w:val="Heading7"/>
    <w:uiPriority w:val="9"/>
    <w:rsid w:val="00544A02"/>
    <w:rPr>
      <w:rFonts w:asciiTheme="majorHAnsi" w:eastAsiaTheme="majorEastAsia" w:hAnsiTheme="majorHAnsi" w:cstheme="majorBidi"/>
      <w:i/>
      <w:iCs/>
    </w:rPr>
  </w:style>
  <w:style w:type="character" w:styleId="IntenseEmphasis">
    <w:name w:val="Intense Emphasis"/>
    <w:basedOn w:val="DefaultParagraphFont"/>
    <w:uiPriority w:val="21"/>
    <w:qFormat/>
    <w:rsid w:val="00544A02"/>
    <w:rPr>
      <w:i/>
      <w:iCs/>
      <w:color w:val="auto"/>
    </w:rPr>
  </w:style>
  <w:style w:type="paragraph" w:styleId="NormalWeb">
    <w:name w:val="Normal (Web)"/>
    <w:basedOn w:val="Normal"/>
    <w:uiPriority w:val="99"/>
    <w:semiHidden/>
    <w:unhideWhenUsed/>
    <w:rsid w:val="00351935"/>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90939"/>
    <w:rPr>
      <w:color w:val="808080"/>
    </w:rPr>
  </w:style>
  <w:style w:type="paragraph" w:styleId="ListParagraph">
    <w:name w:val="List Paragraph"/>
    <w:basedOn w:val="Normal"/>
    <w:uiPriority w:val="34"/>
    <w:qFormat/>
    <w:rsid w:val="0068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072721">
      <w:bodyDiv w:val="1"/>
      <w:marLeft w:val="0"/>
      <w:marRight w:val="0"/>
      <w:marTop w:val="0"/>
      <w:marBottom w:val="0"/>
      <w:divBdr>
        <w:top w:val="none" w:sz="0" w:space="0" w:color="auto"/>
        <w:left w:val="none" w:sz="0" w:space="0" w:color="auto"/>
        <w:bottom w:val="none" w:sz="0" w:space="0" w:color="auto"/>
        <w:right w:val="none" w:sz="0" w:space="0" w:color="auto"/>
      </w:divBdr>
    </w:div>
    <w:div w:id="203195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33B5109E3F254EBA78531CFF7236E4" ma:contentTypeVersion="9" ma:contentTypeDescription="Create a new document." ma:contentTypeScope="" ma:versionID="26b83513d76b429f7bc45def6173de75">
  <xsd:schema xmlns:xsd="http://www.w3.org/2001/XMLSchema" xmlns:xs="http://www.w3.org/2001/XMLSchema" xmlns:p="http://schemas.microsoft.com/office/2006/metadata/properties" xmlns:ns3="cdf70900-339a-4c2f-91b2-5af812c270fd" xmlns:ns4="b1e5695f-d6ee-40f7-83bd-3cbf0ecc1105" targetNamespace="http://schemas.microsoft.com/office/2006/metadata/properties" ma:root="true" ma:fieldsID="acbe26319473d694d41c0483cbfa6d56" ns3:_="" ns4:_="">
    <xsd:import namespace="cdf70900-339a-4c2f-91b2-5af812c270fd"/>
    <xsd:import namespace="b1e5695f-d6ee-40f7-83bd-3cbf0ecc110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70900-339a-4c2f-91b2-5af812c270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e5695f-d6ee-40f7-83bd-3cbf0ecc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8DE712-E05D-4D49-B899-E5AB897BC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70900-339a-4c2f-91b2-5af812c270fd"/>
    <ds:schemaRef ds:uri="b1e5695f-d6ee-40f7-83bd-3cbf0ecc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11E81-4FF2-44D2-A060-5E9A965EA415}">
  <ds:schemaRefs>
    <ds:schemaRef ds:uri="http://schemas.openxmlformats.org/officeDocument/2006/bibliography"/>
  </ds:schemaRefs>
</ds:datastoreItem>
</file>

<file path=customXml/itemProps3.xml><?xml version="1.0" encoding="utf-8"?>
<ds:datastoreItem xmlns:ds="http://schemas.openxmlformats.org/officeDocument/2006/customXml" ds:itemID="{AC8B5B15-2981-4559-83D3-8F2D705B18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4BAA7B-B039-4970-88C3-2744C83FDD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Schilling, Nathan M. (MSFC-ER64)[UAH]</dc:creator>
  <cp:keywords/>
  <dc:description/>
  <cp:lastModifiedBy>Schilling, Nathan M. (MSFC-ER64)[UAH]</cp:lastModifiedBy>
  <cp:revision>17</cp:revision>
  <dcterms:created xsi:type="dcterms:W3CDTF">2021-10-01T15:45:00Z</dcterms:created>
  <dcterms:modified xsi:type="dcterms:W3CDTF">2021-11-09T15:15:00Z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0x0101001233B5109E3F254EBA78531CFF7236E4</vt:lpwstr>
  </property>
</Properties>
</file>