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5C2A6BD" w14:textId="0A22C150" w:rsidR="00CD462F" w:rsidRPr="008648B9" w:rsidRDefault="007C38F2">
      <w:pPr>
        <w:rPr>
          <w:b/>
          <w:bCs/>
          <w:u w:val="single"/>
        </w:rPr>
      </w:pPr>
      <w:r>
        <w:rPr>
          <w:b/>
          <w:bCs/>
          <w:u w:val="single"/>
        </w:rPr>
        <w:t>Cognitive Communications</w:t>
      </w:r>
    </w:p>
    <w:p w14:paraId="6B8FABF0" w14:textId="38B2C02E" w:rsidR="00F57E9A" w:rsidRPr="008648B9" w:rsidRDefault="00F57E9A">
      <w:pPr>
        <w:rPr>
          <w:b/>
          <w:bCs/>
          <w:i/>
          <w:iCs/>
        </w:rPr>
      </w:pPr>
      <w:r w:rsidRPr="008648B9">
        <w:rPr>
          <w:b/>
          <w:bCs/>
          <w:i/>
          <w:iCs/>
        </w:rPr>
        <w:t>Project Introduction</w:t>
      </w:r>
    </w:p>
    <w:p w14:paraId="779C3DB3" w14:textId="77777777" w:rsidR="007C38F2" w:rsidRPr="007C38F2" w:rsidRDefault="007C38F2" w:rsidP="007C38F2">
      <w:pPr>
        <w:textAlignment w:val="baseline"/>
        <w:rPr>
          <w:rFonts w:eastAsia="Times New Roman" w:cstheme="minorHAnsi"/>
          <w:color w:val="000000"/>
        </w:rPr>
      </w:pPr>
      <w:r w:rsidRPr="007C38F2">
        <w:rPr>
          <w:rFonts w:eastAsia="Times New Roman" w:cstheme="minorHAnsi"/>
          <w:color w:val="000000"/>
        </w:rPr>
        <w:t xml:space="preserve">The Cognitive Communications Project is developing, implementing, and infusing cognitive communication technology into the Space Communication and Navigation capability of NASA. The goal is to increase efficiency and resiliency across the entire network stack, from point-to-point links, to routing between multiple nodes, to integrated scheduling of space and ground relay services. A cognitive system can mitigate obstacles, respond </w:t>
      </w:r>
      <w:proofErr w:type="gramStart"/>
      <w:r w:rsidRPr="007C38F2">
        <w:rPr>
          <w:rFonts w:eastAsia="Times New Roman" w:cstheme="minorHAnsi"/>
          <w:color w:val="000000"/>
        </w:rPr>
        <w:t>to</w:t>
      </w:r>
      <w:proofErr w:type="gramEnd"/>
      <w:r w:rsidRPr="007C38F2">
        <w:rPr>
          <w:rFonts w:eastAsia="Times New Roman" w:cstheme="minorHAnsi"/>
          <w:color w:val="000000"/>
        </w:rPr>
        <w:t xml:space="preserve"> and learn from its environment, and achieve beneficial goals towards the completion of its primary mission. A cognitive engine (CE) is a decision-making algorithm that enables part of a cognitive system, and there can be multiple CEs interacting in a cognitive system.</w:t>
      </w:r>
    </w:p>
    <w:p w14:paraId="3FF7F377" w14:textId="77777777" w:rsidR="007C38F2" w:rsidRPr="007C38F2" w:rsidRDefault="007C38F2" w:rsidP="007C38F2">
      <w:pPr>
        <w:spacing w:before="195"/>
        <w:textAlignment w:val="baseline"/>
        <w:rPr>
          <w:rFonts w:eastAsia="Times New Roman" w:cstheme="minorHAnsi"/>
          <w:color w:val="000000"/>
        </w:rPr>
      </w:pPr>
      <w:r w:rsidRPr="007C38F2">
        <w:rPr>
          <w:rFonts w:eastAsia="Times New Roman" w:cstheme="minorHAnsi"/>
          <w:color w:val="000000"/>
        </w:rPr>
        <w:t xml:space="preserve">Broadly speaking, a CE can be implemented in many ways utilizing different decision-making methods, including those based on machine learning, </w:t>
      </w:r>
      <w:proofErr w:type="gramStart"/>
      <w:r w:rsidRPr="007C38F2">
        <w:rPr>
          <w:rFonts w:eastAsia="Times New Roman" w:cstheme="minorHAnsi"/>
          <w:color w:val="000000"/>
        </w:rPr>
        <w:t>as long as</w:t>
      </w:r>
      <w:proofErr w:type="gramEnd"/>
      <w:r w:rsidRPr="007C38F2">
        <w:rPr>
          <w:rFonts w:eastAsia="Times New Roman" w:cstheme="minorHAnsi"/>
          <w:color w:val="000000"/>
        </w:rPr>
        <w:t xml:space="preserve"> the methods align to the goals of the overall cognitive system. The complexity of a CE is driven by the number of objectives that must be optimized simultaneously and the availability and reliability of input knowledge.</w:t>
      </w:r>
    </w:p>
    <w:p w14:paraId="2643E463" w14:textId="77777777" w:rsidR="007C38F2" w:rsidRPr="007C38F2" w:rsidRDefault="007C38F2" w:rsidP="007C38F2">
      <w:pPr>
        <w:spacing w:before="195"/>
        <w:textAlignment w:val="baseline"/>
        <w:rPr>
          <w:rFonts w:eastAsia="Times New Roman" w:cstheme="minorHAnsi"/>
          <w:color w:val="000000"/>
        </w:rPr>
      </w:pPr>
      <w:r w:rsidRPr="007C38F2">
        <w:rPr>
          <w:rFonts w:eastAsia="Times New Roman" w:cstheme="minorHAnsi"/>
          <w:color w:val="000000"/>
        </w:rPr>
        <w:t>The Cognitive Communications project performs research in four distinct but intertwined cognitive areas:</w:t>
      </w:r>
    </w:p>
    <w:p w14:paraId="159D80BC" w14:textId="77777777" w:rsidR="007C38F2" w:rsidRPr="007C38F2" w:rsidRDefault="007C38F2" w:rsidP="007C38F2">
      <w:pPr>
        <w:numPr>
          <w:ilvl w:val="0"/>
          <w:numId w:val="11"/>
        </w:numPr>
        <w:spacing w:after="0" w:line="240" w:lineRule="auto"/>
        <w:ind w:left="900"/>
        <w:textAlignment w:val="baseline"/>
        <w:rPr>
          <w:rFonts w:eastAsia="Times New Roman" w:cstheme="minorHAnsi"/>
          <w:color w:val="000000"/>
        </w:rPr>
      </w:pPr>
      <w:r w:rsidRPr="007C38F2">
        <w:rPr>
          <w:rFonts w:eastAsia="Times New Roman" w:cstheme="minorHAnsi"/>
          <w:b/>
          <w:bCs/>
          <w:color w:val="000000"/>
          <w:bdr w:val="none" w:sz="0" w:space="0" w:color="auto" w:frame="1"/>
        </w:rPr>
        <w:t>Links </w:t>
      </w:r>
      <w:r w:rsidRPr="007C38F2">
        <w:rPr>
          <w:rFonts w:eastAsia="Times New Roman" w:cstheme="minorHAnsi"/>
          <w:color w:val="000000"/>
        </w:rPr>
        <w:t>– concerning point-to-point connections between two devices</w:t>
      </w:r>
    </w:p>
    <w:p w14:paraId="56606CCF" w14:textId="77777777" w:rsidR="007C38F2" w:rsidRPr="007C38F2" w:rsidRDefault="007C38F2" w:rsidP="007C38F2">
      <w:pPr>
        <w:numPr>
          <w:ilvl w:val="0"/>
          <w:numId w:val="11"/>
        </w:numPr>
        <w:spacing w:after="0" w:line="240" w:lineRule="auto"/>
        <w:ind w:left="900"/>
        <w:textAlignment w:val="baseline"/>
        <w:rPr>
          <w:rFonts w:eastAsia="Times New Roman" w:cstheme="minorHAnsi"/>
          <w:color w:val="000000"/>
        </w:rPr>
      </w:pPr>
      <w:r w:rsidRPr="007C38F2">
        <w:rPr>
          <w:rFonts w:eastAsia="Times New Roman" w:cstheme="minorHAnsi"/>
          <w:b/>
          <w:bCs/>
          <w:color w:val="000000"/>
          <w:bdr w:val="none" w:sz="0" w:space="0" w:color="auto" w:frame="1"/>
        </w:rPr>
        <w:t>Networks </w:t>
      </w:r>
      <w:r w:rsidRPr="007C38F2">
        <w:rPr>
          <w:rFonts w:eastAsia="Times New Roman" w:cstheme="minorHAnsi"/>
          <w:color w:val="000000"/>
        </w:rPr>
        <w:t>– concerning multiple devices routing information among multiple links</w:t>
      </w:r>
    </w:p>
    <w:p w14:paraId="4C3B2A19" w14:textId="77777777" w:rsidR="007C38F2" w:rsidRPr="007C38F2" w:rsidRDefault="007C38F2" w:rsidP="007C38F2">
      <w:pPr>
        <w:numPr>
          <w:ilvl w:val="0"/>
          <w:numId w:val="11"/>
        </w:numPr>
        <w:spacing w:after="0" w:line="240" w:lineRule="auto"/>
        <w:ind w:left="900"/>
        <w:textAlignment w:val="baseline"/>
        <w:rPr>
          <w:rFonts w:eastAsia="Times New Roman" w:cstheme="minorHAnsi"/>
          <w:color w:val="000000"/>
        </w:rPr>
      </w:pPr>
      <w:r w:rsidRPr="007C38F2">
        <w:rPr>
          <w:rFonts w:eastAsia="Times New Roman" w:cstheme="minorHAnsi"/>
          <w:b/>
          <w:bCs/>
          <w:color w:val="000000"/>
          <w:bdr w:val="none" w:sz="0" w:space="0" w:color="auto" w:frame="1"/>
        </w:rPr>
        <w:t>System Management </w:t>
      </w:r>
      <w:r w:rsidRPr="007C38F2">
        <w:rPr>
          <w:rFonts w:eastAsia="Times New Roman" w:cstheme="minorHAnsi"/>
          <w:color w:val="000000"/>
        </w:rPr>
        <w:t>– concerning the interaction among devices (or networks) and supporting ground- and space-based infrastructure</w:t>
      </w:r>
    </w:p>
    <w:p w14:paraId="14CAE650" w14:textId="77777777" w:rsidR="007C38F2" w:rsidRPr="007C38F2" w:rsidRDefault="007C38F2" w:rsidP="007C38F2">
      <w:pPr>
        <w:spacing w:before="195"/>
        <w:textAlignment w:val="baseline"/>
        <w:rPr>
          <w:rFonts w:eastAsia="Times New Roman" w:cstheme="minorHAnsi"/>
          <w:color w:val="000000"/>
        </w:rPr>
      </w:pPr>
      <w:r w:rsidRPr="007C38F2">
        <w:rPr>
          <w:rFonts w:eastAsia="Times New Roman" w:cstheme="minorHAnsi"/>
          <w:color w:val="000000"/>
        </w:rPr>
        <w:t>CEs applied broadly across all levels of the protocol stack will determine link optimization, network routing, and system management. While each of these focus areas can mature independently, the end goal is to transition towards an overall cognitive system-of systems, optimized across all layers. The spacecraft itself and the communication provider networks must perform joint cross-layer, distributed decision-making that conforms to the mission objectives and network capabilities.</w:t>
      </w:r>
    </w:p>
    <w:p w14:paraId="46F24DC0" w14:textId="77777777" w:rsidR="007C38F2" w:rsidRPr="007C38F2" w:rsidRDefault="007C38F2" w:rsidP="007C38F2">
      <w:pPr>
        <w:spacing w:before="195"/>
        <w:textAlignment w:val="baseline"/>
        <w:rPr>
          <w:rFonts w:eastAsia="Times New Roman" w:cstheme="minorHAnsi"/>
          <w:color w:val="000000"/>
        </w:rPr>
      </w:pPr>
      <w:r w:rsidRPr="007C38F2">
        <w:rPr>
          <w:rFonts w:eastAsia="Times New Roman" w:cstheme="minorHAnsi"/>
          <w:color w:val="000000"/>
        </w:rPr>
        <w:t>Examples of technology development within the prime focus areas include:</w:t>
      </w:r>
    </w:p>
    <w:p w14:paraId="589D8B8D" w14:textId="77777777" w:rsidR="007C38F2" w:rsidRPr="007C38F2" w:rsidRDefault="007C38F2" w:rsidP="007C38F2">
      <w:pPr>
        <w:numPr>
          <w:ilvl w:val="0"/>
          <w:numId w:val="12"/>
        </w:numPr>
        <w:spacing w:after="0" w:line="240" w:lineRule="auto"/>
        <w:ind w:left="900"/>
        <w:textAlignment w:val="baseline"/>
        <w:rPr>
          <w:rFonts w:eastAsia="Times New Roman" w:cstheme="minorHAnsi"/>
          <w:color w:val="000000"/>
        </w:rPr>
      </w:pPr>
      <w:r w:rsidRPr="007C38F2">
        <w:rPr>
          <w:rFonts w:eastAsia="Times New Roman" w:cstheme="minorHAnsi"/>
          <w:b/>
          <w:bCs/>
          <w:color w:val="000000"/>
          <w:bdr w:val="none" w:sz="0" w:space="0" w:color="auto" w:frame="1"/>
        </w:rPr>
        <w:t>Cognitive Links </w:t>
      </w:r>
      <w:r w:rsidRPr="007C38F2">
        <w:rPr>
          <w:rFonts w:eastAsia="Times New Roman" w:cstheme="minorHAnsi"/>
          <w:color w:val="000000"/>
        </w:rPr>
        <w:t xml:space="preserve">- Optimization strategies for point-to-point links, such as adaptive coding and modulation augmented with artificial intelligence to predict future link margins, rapidly adjust </w:t>
      </w:r>
      <w:proofErr w:type="gramStart"/>
      <w:r w:rsidRPr="007C38F2">
        <w:rPr>
          <w:rFonts w:eastAsia="Times New Roman" w:cstheme="minorHAnsi"/>
          <w:color w:val="000000"/>
        </w:rPr>
        <w:t>bandwidth</w:t>
      </w:r>
      <w:proofErr w:type="gramEnd"/>
      <w:r w:rsidRPr="007C38F2">
        <w:rPr>
          <w:rFonts w:eastAsia="Times New Roman" w:cstheme="minorHAnsi"/>
          <w:color w:val="000000"/>
        </w:rPr>
        <w:t xml:space="preserve"> and center frequency to avoid interference, and share spectrum with both cooperative and uncooperative entities. Lower Technology Readiness Level (TRL) research in this area includes the use of signal sensing to automatically configure a receiver to match the incoming signal, or the use of deep learning to completely model a communication link, which enables radios to learn to communicate optimally in an unpredictable environment.</w:t>
      </w:r>
    </w:p>
    <w:p w14:paraId="2EFF8108" w14:textId="6D952BDA" w:rsidR="007C38F2" w:rsidRPr="007C38F2" w:rsidRDefault="007C38F2" w:rsidP="007C38F2">
      <w:pPr>
        <w:numPr>
          <w:ilvl w:val="0"/>
          <w:numId w:val="12"/>
        </w:numPr>
        <w:spacing w:after="0" w:line="240" w:lineRule="auto"/>
        <w:ind w:left="900"/>
        <w:textAlignment w:val="baseline"/>
        <w:rPr>
          <w:rFonts w:eastAsia="Times New Roman" w:cstheme="minorHAnsi"/>
          <w:color w:val="000000"/>
        </w:rPr>
      </w:pPr>
      <w:r w:rsidRPr="007C38F2">
        <w:rPr>
          <w:rFonts w:eastAsia="Times New Roman" w:cstheme="minorHAnsi"/>
          <w:b/>
          <w:bCs/>
          <w:color w:val="000000"/>
          <w:bdr w:val="none" w:sz="0" w:space="0" w:color="auto" w:frame="1"/>
        </w:rPr>
        <w:t>Cognitive Networks </w:t>
      </w:r>
      <w:r w:rsidRPr="007C38F2">
        <w:rPr>
          <w:rFonts w:eastAsia="Times New Roman" w:cstheme="minorHAnsi"/>
          <w:color w:val="000000"/>
        </w:rPr>
        <w:t>- Routing and data management strategies for high-delay and disruption-prone space environments. This work moves beyond traditional Delay Tolerant Network</w:t>
      </w:r>
      <w:r w:rsidR="00537905">
        <w:rPr>
          <w:rFonts w:eastAsia="Times New Roman" w:cstheme="minorHAnsi"/>
          <w:color w:val="000000"/>
        </w:rPr>
        <w:t>ing</w:t>
      </w:r>
      <w:r w:rsidRPr="007C38F2">
        <w:rPr>
          <w:rFonts w:eastAsia="Times New Roman" w:cstheme="minorHAnsi"/>
          <w:color w:val="000000"/>
        </w:rPr>
        <w:t xml:space="preserve"> (DTN) concepts to include the use of artificial intelligence algorithms to predict future routes based on past performance. Routing data between multiple DTNs provides opportunities for other cognitive augmentations, such as data processing </w:t>
      </w:r>
      <w:proofErr w:type="spellStart"/>
      <w:r w:rsidRPr="007C38F2">
        <w:rPr>
          <w:rFonts w:eastAsia="Times New Roman" w:cstheme="minorHAnsi"/>
          <w:color w:val="000000"/>
        </w:rPr>
        <w:t>en</w:t>
      </w:r>
      <w:proofErr w:type="spellEnd"/>
      <w:r w:rsidR="00537905">
        <w:rPr>
          <w:rFonts w:eastAsia="Times New Roman" w:cstheme="minorHAnsi"/>
          <w:color w:val="000000"/>
        </w:rPr>
        <w:t xml:space="preserve"> </w:t>
      </w:r>
      <w:r w:rsidRPr="007C38F2">
        <w:rPr>
          <w:rFonts w:eastAsia="Times New Roman" w:cstheme="minorHAnsi"/>
          <w:color w:val="000000"/>
        </w:rPr>
        <w:t>route and automatic tuning of DTN parameters. Another related concept under development in this area is dynamic reassembly of data fragments sent to multiple space relays and ground stations, or </w:t>
      </w:r>
      <w:r w:rsidR="00537905">
        <w:rPr>
          <w:rFonts w:eastAsia="Times New Roman" w:cstheme="minorHAnsi"/>
          <w:color w:val="000000"/>
        </w:rPr>
        <w:t>“</w:t>
      </w:r>
      <w:r w:rsidRPr="007C38F2">
        <w:rPr>
          <w:rFonts w:eastAsia="Times New Roman" w:cstheme="minorHAnsi"/>
          <w:color w:val="000000"/>
        </w:rPr>
        <w:t>Drop Data Anywhere.</w:t>
      </w:r>
      <w:r w:rsidR="00537905">
        <w:rPr>
          <w:rFonts w:eastAsia="Times New Roman" w:cstheme="minorHAnsi"/>
          <w:color w:val="000000"/>
        </w:rPr>
        <w:t>”</w:t>
      </w:r>
    </w:p>
    <w:p w14:paraId="1B05DD76" w14:textId="77777777" w:rsidR="007C38F2" w:rsidRPr="007C38F2" w:rsidRDefault="007C38F2" w:rsidP="007C38F2">
      <w:pPr>
        <w:numPr>
          <w:ilvl w:val="0"/>
          <w:numId w:val="12"/>
        </w:numPr>
        <w:spacing w:after="0" w:line="240" w:lineRule="auto"/>
        <w:ind w:left="900"/>
        <w:textAlignment w:val="baseline"/>
        <w:rPr>
          <w:rFonts w:eastAsia="Times New Roman" w:cstheme="minorHAnsi"/>
          <w:color w:val="000000"/>
        </w:rPr>
      </w:pPr>
      <w:r w:rsidRPr="007C38F2">
        <w:rPr>
          <w:rFonts w:eastAsia="Times New Roman" w:cstheme="minorHAnsi"/>
          <w:b/>
          <w:bCs/>
          <w:color w:val="000000"/>
          <w:bdr w:val="none" w:sz="0" w:space="0" w:color="auto" w:frame="1"/>
        </w:rPr>
        <w:lastRenderedPageBreak/>
        <w:t>System Management</w:t>
      </w:r>
      <w:r w:rsidRPr="007C38F2">
        <w:rPr>
          <w:rFonts w:eastAsia="Times New Roman" w:cstheme="minorHAnsi"/>
          <w:color w:val="000000"/>
        </w:rPr>
        <w:t> - Scheduling techniques for user missions that do not require operator intervention. User Initiated Service (UIS) allows mission spacecraft radios to schedule services directly with a communications relay or ground station using machine-to-machine communication protocols. An event manager software package handles all UIS requests, allowing optimal allocation of communication resources to the mission based on priority, quality of service, cost, capability, and other considerations. The UIS capability, when merged with artificial intelligence techniques, will converge toward near-optimal use of all network resources. As an added benefit, the event manager can serve as a predictive failure detection engine by detecting mission issues across multiple relays, or relay issues across multiple missions, identifying potential problems before the problems become failures.</w:t>
      </w:r>
    </w:p>
    <w:p w14:paraId="4B0DAB45" w14:textId="77777777" w:rsidR="007C38F2" w:rsidRPr="007C38F2" w:rsidRDefault="007C38F2" w:rsidP="007C38F2">
      <w:pPr>
        <w:spacing w:before="195"/>
        <w:textAlignment w:val="baseline"/>
        <w:rPr>
          <w:rFonts w:eastAsia="Times New Roman" w:cstheme="minorHAnsi"/>
          <w:color w:val="000000"/>
        </w:rPr>
      </w:pPr>
      <w:r w:rsidRPr="007C38F2">
        <w:rPr>
          <w:rFonts w:eastAsia="Times New Roman" w:cstheme="minorHAnsi"/>
          <w:color w:val="000000"/>
        </w:rPr>
        <w:t>The Cognitive Communications project demonstrated several cognitive capabilities using the SCaN Testbed on the International Space Station from 2015 to 2019. SCaN Testbed demonstrated cognitive link capabilities (including the first known space-to-ground link controlled entirely by an artificial intelligence algorithm) and implemented UIS using NASA's Space Network assets. SCaN Testbed was decommissioned in May 2019, and further development of cognitive capabilities transitioned to ground testbeds.</w:t>
      </w:r>
    </w:p>
    <w:p w14:paraId="667040C5" w14:textId="77777777" w:rsidR="007C38F2" w:rsidRPr="007C38F2" w:rsidRDefault="007C38F2" w:rsidP="007C38F2">
      <w:pPr>
        <w:spacing w:before="195"/>
        <w:textAlignment w:val="baseline"/>
        <w:rPr>
          <w:rFonts w:eastAsia="Times New Roman" w:cstheme="minorHAnsi"/>
          <w:color w:val="000000"/>
        </w:rPr>
      </w:pPr>
      <w:r w:rsidRPr="007C38F2">
        <w:rPr>
          <w:rFonts w:eastAsia="Times New Roman" w:cstheme="minorHAnsi"/>
          <w:color w:val="000000"/>
        </w:rPr>
        <w:t>Currently, the Cognitive Communications project is building prototype cognitive communication systems for use in Earth orbiting spacecraft and lunar operations. Each prototype system is evaluated on a ground tested, allowing direct comparison of key performance indicators and an analysis of alternative technology approaches. Ground demonstrations will continue to advance the TRL of cognitive enabling technologies and result in a cohesive cognitive communication system that could be utilized in future technology demonstration missions.</w:t>
      </w:r>
    </w:p>
    <w:p w14:paraId="51D8B363" w14:textId="0B0B989B" w:rsidR="00F57E9A" w:rsidRPr="008648B9" w:rsidRDefault="00F57E9A">
      <w:pPr>
        <w:rPr>
          <w:b/>
          <w:bCs/>
          <w:i/>
          <w:iCs/>
        </w:rPr>
      </w:pPr>
      <w:r w:rsidRPr="008648B9">
        <w:rPr>
          <w:b/>
          <w:bCs/>
          <w:i/>
          <w:iCs/>
        </w:rPr>
        <w:t>Anticipated Benefits</w:t>
      </w:r>
    </w:p>
    <w:p w14:paraId="165D1215" w14:textId="77777777" w:rsidR="007C38F2" w:rsidRPr="007C38F2" w:rsidRDefault="007C38F2">
      <w:pPr>
        <w:rPr>
          <w:rFonts w:eastAsia="Times New Roman" w:cstheme="minorHAnsi"/>
          <w:color w:val="000000"/>
        </w:rPr>
      </w:pPr>
      <w:r w:rsidRPr="007C38F2">
        <w:rPr>
          <w:rFonts w:eastAsia="Times New Roman" w:cstheme="minorHAnsi"/>
          <w:color w:val="000000"/>
        </w:rPr>
        <w:t>Cognitive communications research conducted by SCaN aims to mitigate the increasing communication complexity for mission users by increasing the autonomy of links, networks, and service scheduling. By considering automation techniques including recent advances in artificial intelligence and machine learning, cognitive algorithms and related approaches enable increased mission science return, improved resource utilization for service provider networks, and resiliency in unpredictable or unplanned environments. Cognitive techniques show high potential for reducing user burden, performing better load balancing on network assets than can be accomplished by hand, and adapting to unpredictable communication environments without requiring action from a mission operations center.</w:t>
      </w:r>
    </w:p>
    <w:p w14:paraId="7112E180" w14:textId="653AA872" w:rsidR="00F57E9A" w:rsidRDefault="00F57E9A">
      <w:pPr>
        <w:rPr>
          <w:b/>
          <w:bCs/>
          <w:i/>
          <w:iCs/>
        </w:rPr>
      </w:pPr>
      <w:r w:rsidRPr="008648B9">
        <w:rPr>
          <w:b/>
          <w:bCs/>
          <w:i/>
          <w:iCs/>
        </w:rPr>
        <w:t>Primary Work Locations and Key Partners</w:t>
      </w:r>
    </w:p>
    <w:tbl>
      <w:tblPr>
        <w:tblStyle w:val="TableGrid"/>
        <w:tblW w:w="0" w:type="auto"/>
        <w:tblLook w:val="04A0" w:firstRow="1" w:lastRow="0" w:firstColumn="1" w:lastColumn="0" w:noHBand="0" w:noVBand="1"/>
      </w:tblPr>
      <w:tblGrid>
        <w:gridCol w:w="2337"/>
        <w:gridCol w:w="2608"/>
        <w:gridCol w:w="1530"/>
        <w:gridCol w:w="2875"/>
      </w:tblGrid>
      <w:tr w:rsidR="00A10DBA" w14:paraId="248A79A4" w14:textId="77777777" w:rsidTr="007C38F2">
        <w:tc>
          <w:tcPr>
            <w:tcW w:w="2337" w:type="dxa"/>
            <w:shd w:val="clear" w:color="auto" w:fill="DEEAF6" w:themeFill="accent5" w:themeFillTint="33"/>
          </w:tcPr>
          <w:p w14:paraId="268EE2FD" w14:textId="34DAFA1C" w:rsidR="00A10DBA" w:rsidRPr="00A10DBA" w:rsidRDefault="00A10DBA">
            <w:pPr>
              <w:rPr>
                <w:b/>
                <w:bCs/>
              </w:rPr>
            </w:pPr>
            <w:bookmarkStart w:id="0" w:name="_Hlk80626898"/>
            <w:r>
              <w:rPr>
                <w:b/>
                <w:bCs/>
              </w:rPr>
              <w:t>Org Performing Work</w:t>
            </w:r>
          </w:p>
        </w:tc>
        <w:tc>
          <w:tcPr>
            <w:tcW w:w="2608" w:type="dxa"/>
            <w:shd w:val="clear" w:color="auto" w:fill="DEEAF6" w:themeFill="accent5" w:themeFillTint="33"/>
          </w:tcPr>
          <w:p w14:paraId="52A6D55B" w14:textId="22380FC3" w:rsidR="00A10DBA" w:rsidRPr="00A10DBA" w:rsidRDefault="00A10DBA">
            <w:pPr>
              <w:rPr>
                <w:b/>
                <w:bCs/>
              </w:rPr>
            </w:pPr>
            <w:r>
              <w:rPr>
                <w:b/>
                <w:bCs/>
              </w:rPr>
              <w:t>Role</w:t>
            </w:r>
          </w:p>
        </w:tc>
        <w:tc>
          <w:tcPr>
            <w:tcW w:w="1530" w:type="dxa"/>
            <w:shd w:val="clear" w:color="auto" w:fill="DEEAF6" w:themeFill="accent5" w:themeFillTint="33"/>
          </w:tcPr>
          <w:p w14:paraId="6553EEE8" w14:textId="31DEF145" w:rsidR="00A10DBA" w:rsidRPr="00A10DBA" w:rsidRDefault="00A10DBA">
            <w:pPr>
              <w:rPr>
                <w:b/>
                <w:bCs/>
              </w:rPr>
            </w:pPr>
            <w:r>
              <w:rPr>
                <w:b/>
                <w:bCs/>
              </w:rPr>
              <w:t>Type</w:t>
            </w:r>
          </w:p>
        </w:tc>
        <w:tc>
          <w:tcPr>
            <w:tcW w:w="2875" w:type="dxa"/>
            <w:shd w:val="clear" w:color="auto" w:fill="DEEAF6" w:themeFill="accent5" w:themeFillTint="33"/>
          </w:tcPr>
          <w:p w14:paraId="600114DE" w14:textId="26CB33AD" w:rsidR="00A10DBA" w:rsidRPr="00A10DBA" w:rsidRDefault="00A10DBA">
            <w:pPr>
              <w:rPr>
                <w:b/>
                <w:bCs/>
              </w:rPr>
            </w:pPr>
            <w:r>
              <w:rPr>
                <w:b/>
                <w:bCs/>
              </w:rPr>
              <w:t>Location</w:t>
            </w:r>
          </w:p>
        </w:tc>
      </w:tr>
      <w:tr w:rsidR="00A10DBA" w14:paraId="3FBE8499" w14:textId="77777777" w:rsidTr="007C38F2">
        <w:tc>
          <w:tcPr>
            <w:tcW w:w="2337" w:type="dxa"/>
          </w:tcPr>
          <w:p w14:paraId="6F695F1E" w14:textId="4A14A373" w:rsidR="00A10DBA" w:rsidRPr="00A10DBA" w:rsidRDefault="00A10DBA">
            <w:r w:rsidRPr="00A10DBA">
              <w:t>Glenn Research Center (GRC)</w:t>
            </w:r>
          </w:p>
        </w:tc>
        <w:tc>
          <w:tcPr>
            <w:tcW w:w="2608" w:type="dxa"/>
          </w:tcPr>
          <w:p w14:paraId="3872FA3C" w14:textId="20A8A65A" w:rsidR="00A10DBA" w:rsidRPr="00A10DBA" w:rsidRDefault="00A10DBA">
            <w:r>
              <w:t>Lead Organization</w:t>
            </w:r>
          </w:p>
        </w:tc>
        <w:tc>
          <w:tcPr>
            <w:tcW w:w="1530" w:type="dxa"/>
          </w:tcPr>
          <w:p w14:paraId="2DF69ED9" w14:textId="64A2A81C" w:rsidR="00A10DBA" w:rsidRPr="00A10DBA" w:rsidRDefault="00A10DBA">
            <w:r>
              <w:t>NASA Center</w:t>
            </w:r>
          </w:p>
        </w:tc>
        <w:tc>
          <w:tcPr>
            <w:tcW w:w="2875" w:type="dxa"/>
          </w:tcPr>
          <w:p w14:paraId="6938B682" w14:textId="0E89FACD" w:rsidR="00A10DBA" w:rsidRPr="00A10DBA" w:rsidRDefault="00A10DBA">
            <w:r>
              <w:t>Cleveland, Ohio</w:t>
            </w:r>
          </w:p>
        </w:tc>
      </w:tr>
      <w:tr w:rsidR="00A10DBA" w14:paraId="7139DF97" w14:textId="77777777" w:rsidTr="007C38F2">
        <w:tc>
          <w:tcPr>
            <w:tcW w:w="2337" w:type="dxa"/>
          </w:tcPr>
          <w:p w14:paraId="0AF1C697" w14:textId="202A4AFD" w:rsidR="00A10DBA" w:rsidRPr="00A10DBA" w:rsidRDefault="007C38F2">
            <w:r w:rsidRPr="007C38F2">
              <w:t>Advanced Space, LLC</w:t>
            </w:r>
          </w:p>
        </w:tc>
        <w:tc>
          <w:tcPr>
            <w:tcW w:w="2608" w:type="dxa"/>
          </w:tcPr>
          <w:p w14:paraId="785C3CA2" w14:textId="579E1CCF" w:rsidR="00A10DBA" w:rsidRPr="00A10DBA" w:rsidRDefault="007C38F2">
            <w:r w:rsidRPr="007C38F2">
              <w:t>Supporting Organization</w:t>
            </w:r>
          </w:p>
        </w:tc>
        <w:tc>
          <w:tcPr>
            <w:tcW w:w="1530" w:type="dxa"/>
          </w:tcPr>
          <w:p w14:paraId="058F1262" w14:textId="72926713" w:rsidR="00A10DBA" w:rsidRPr="00A10DBA" w:rsidRDefault="007C38F2">
            <w:r>
              <w:t>Industry</w:t>
            </w:r>
          </w:p>
        </w:tc>
        <w:tc>
          <w:tcPr>
            <w:tcW w:w="2875" w:type="dxa"/>
          </w:tcPr>
          <w:p w14:paraId="5CC0F312" w14:textId="1AF5DD85" w:rsidR="00A10DBA" w:rsidRPr="00A10DBA" w:rsidRDefault="007C38F2">
            <w:r>
              <w:t>Boulder, Colorado</w:t>
            </w:r>
          </w:p>
        </w:tc>
      </w:tr>
      <w:tr w:rsidR="007C38F2" w14:paraId="132CF551" w14:textId="77777777" w:rsidTr="007C38F2">
        <w:tc>
          <w:tcPr>
            <w:tcW w:w="2337" w:type="dxa"/>
          </w:tcPr>
          <w:p w14:paraId="75759501" w14:textId="0EE033B7" w:rsidR="007C38F2" w:rsidRPr="007C38F2" w:rsidRDefault="007C38F2" w:rsidP="007C38F2">
            <w:r>
              <w:t>Ames Research Center</w:t>
            </w:r>
          </w:p>
        </w:tc>
        <w:tc>
          <w:tcPr>
            <w:tcW w:w="2608" w:type="dxa"/>
          </w:tcPr>
          <w:p w14:paraId="3AE23C7A" w14:textId="448BF1AF" w:rsidR="007C38F2" w:rsidRPr="007C38F2" w:rsidRDefault="007C38F2" w:rsidP="007C38F2">
            <w:r w:rsidRPr="007C38F2">
              <w:t>Supporting Organization</w:t>
            </w:r>
          </w:p>
        </w:tc>
        <w:tc>
          <w:tcPr>
            <w:tcW w:w="1530" w:type="dxa"/>
          </w:tcPr>
          <w:p w14:paraId="1436EA91" w14:textId="47C39746" w:rsidR="007C38F2" w:rsidRDefault="007C38F2" w:rsidP="007C38F2">
            <w:r>
              <w:t>NASA Center</w:t>
            </w:r>
          </w:p>
        </w:tc>
        <w:tc>
          <w:tcPr>
            <w:tcW w:w="2875" w:type="dxa"/>
          </w:tcPr>
          <w:p w14:paraId="19D172C7" w14:textId="067B97B7" w:rsidR="007C38F2" w:rsidRPr="007C38F2" w:rsidRDefault="007C38F2" w:rsidP="007C38F2">
            <w:r>
              <w:t>Mountain View, California</w:t>
            </w:r>
          </w:p>
        </w:tc>
      </w:tr>
      <w:tr w:rsidR="007C38F2" w14:paraId="1076CBC3" w14:textId="77777777" w:rsidTr="007C38F2">
        <w:tc>
          <w:tcPr>
            <w:tcW w:w="2337" w:type="dxa"/>
          </w:tcPr>
          <w:p w14:paraId="54438CD4" w14:textId="6060BD15" w:rsidR="007C38F2" w:rsidRPr="00A10DBA" w:rsidRDefault="007C38F2" w:rsidP="007C38F2">
            <w:r w:rsidRPr="007C38F2">
              <w:t>Astra Space, Inc</w:t>
            </w:r>
          </w:p>
        </w:tc>
        <w:tc>
          <w:tcPr>
            <w:tcW w:w="2608" w:type="dxa"/>
          </w:tcPr>
          <w:p w14:paraId="3E7E8D4A" w14:textId="0230AA8D" w:rsidR="007C38F2" w:rsidRPr="00A10DBA" w:rsidRDefault="007C38F2" w:rsidP="007C38F2">
            <w:r w:rsidRPr="007C38F2">
              <w:t>Supporting Organization</w:t>
            </w:r>
          </w:p>
        </w:tc>
        <w:tc>
          <w:tcPr>
            <w:tcW w:w="1530" w:type="dxa"/>
          </w:tcPr>
          <w:p w14:paraId="17FF156B" w14:textId="200B9D85" w:rsidR="007C38F2" w:rsidRPr="009045EE" w:rsidRDefault="007C38F2" w:rsidP="007C38F2">
            <w:r>
              <w:t>Industry</w:t>
            </w:r>
          </w:p>
        </w:tc>
        <w:tc>
          <w:tcPr>
            <w:tcW w:w="2875" w:type="dxa"/>
          </w:tcPr>
          <w:p w14:paraId="2FE572ED" w14:textId="4878F18C" w:rsidR="007C38F2" w:rsidRPr="009045EE" w:rsidRDefault="007C38F2" w:rsidP="007C38F2">
            <w:r w:rsidRPr="007C38F2">
              <w:t>Louisville, Colorado</w:t>
            </w:r>
          </w:p>
        </w:tc>
      </w:tr>
      <w:tr w:rsidR="007C38F2" w14:paraId="17A6A26C" w14:textId="77777777" w:rsidTr="007C38F2">
        <w:tc>
          <w:tcPr>
            <w:tcW w:w="2337" w:type="dxa"/>
          </w:tcPr>
          <w:p w14:paraId="3873AD44" w14:textId="3AE33AD6" w:rsidR="007C38F2" w:rsidRPr="00A10DBA" w:rsidRDefault="007C38F2" w:rsidP="007C38F2">
            <w:r w:rsidRPr="007C38F2">
              <w:t>Atlas Space Operations, Inc.</w:t>
            </w:r>
          </w:p>
        </w:tc>
        <w:tc>
          <w:tcPr>
            <w:tcW w:w="2608" w:type="dxa"/>
          </w:tcPr>
          <w:p w14:paraId="48CAD0BC" w14:textId="1ABA52BE" w:rsidR="007C38F2" w:rsidRPr="00A10DBA" w:rsidRDefault="007C38F2" w:rsidP="007C38F2">
            <w:r w:rsidRPr="007C38F2">
              <w:t>Supporting Organization</w:t>
            </w:r>
          </w:p>
        </w:tc>
        <w:tc>
          <w:tcPr>
            <w:tcW w:w="1530" w:type="dxa"/>
          </w:tcPr>
          <w:p w14:paraId="27B69DA1" w14:textId="7904F4EC" w:rsidR="007C38F2" w:rsidRPr="00A10DBA" w:rsidRDefault="007C38F2" w:rsidP="007C38F2">
            <w:r>
              <w:t>Industry</w:t>
            </w:r>
          </w:p>
        </w:tc>
        <w:tc>
          <w:tcPr>
            <w:tcW w:w="2875" w:type="dxa"/>
          </w:tcPr>
          <w:p w14:paraId="23CA0175" w14:textId="16782A10" w:rsidR="007C38F2" w:rsidRPr="00A10DBA" w:rsidRDefault="007C38F2" w:rsidP="007C38F2">
            <w:r w:rsidRPr="007C38F2">
              <w:t>Traverse City, Michigan</w:t>
            </w:r>
          </w:p>
        </w:tc>
      </w:tr>
      <w:tr w:rsidR="007C38F2" w14:paraId="0C091F6D" w14:textId="77777777" w:rsidTr="007C38F2">
        <w:tc>
          <w:tcPr>
            <w:tcW w:w="2337" w:type="dxa"/>
          </w:tcPr>
          <w:p w14:paraId="2535E86E" w14:textId="2D438637" w:rsidR="007C38F2" w:rsidRPr="00A10DBA" w:rsidRDefault="007C38F2" w:rsidP="007C38F2">
            <w:proofErr w:type="spellStart"/>
            <w:r w:rsidRPr="007C38F2">
              <w:t>Bluecom</w:t>
            </w:r>
            <w:proofErr w:type="spellEnd"/>
            <w:r w:rsidRPr="007C38F2">
              <w:t xml:space="preserve"> Systems </w:t>
            </w:r>
            <w:proofErr w:type="gramStart"/>
            <w:r w:rsidRPr="007C38F2">
              <w:t>And</w:t>
            </w:r>
            <w:proofErr w:type="gramEnd"/>
            <w:r w:rsidRPr="007C38F2">
              <w:t xml:space="preserve"> Consulting, LLC</w:t>
            </w:r>
          </w:p>
        </w:tc>
        <w:tc>
          <w:tcPr>
            <w:tcW w:w="2608" w:type="dxa"/>
          </w:tcPr>
          <w:p w14:paraId="202288AC" w14:textId="1DCD6352" w:rsidR="007C38F2" w:rsidRPr="00A10DBA" w:rsidRDefault="007C38F2" w:rsidP="007C38F2">
            <w:r w:rsidRPr="007C38F2">
              <w:t>Supporting Organization</w:t>
            </w:r>
          </w:p>
        </w:tc>
        <w:tc>
          <w:tcPr>
            <w:tcW w:w="1530" w:type="dxa"/>
          </w:tcPr>
          <w:p w14:paraId="67E1F79D" w14:textId="6B680186" w:rsidR="007C38F2" w:rsidRPr="00A10DBA" w:rsidRDefault="007C38F2" w:rsidP="007C38F2">
            <w:r>
              <w:t>Industry</w:t>
            </w:r>
          </w:p>
        </w:tc>
        <w:tc>
          <w:tcPr>
            <w:tcW w:w="2875" w:type="dxa"/>
          </w:tcPr>
          <w:p w14:paraId="62E526A9" w14:textId="3CBE51FD" w:rsidR="007C38F2" w:rsidRPr="00A10DBA" w:rsidRDefault="007C38F2" w:rsidP="007C38F2">
            <w:r w:rsidRPr="007C38F2">
              <w:t>Albuquerque, New Mexico</w:t>
            </w:r>
          </w:p>
        </w:tc>
      </w:tr>
      <w:tr w:rsidR="007C38F2" w14:paraId="31E4D75D" w14:textId="77777777" w:rsidTr="007C38F2">
        <w:tc>
          <w:tcPr>
            <w:tcW w:w="2337" w:type="dxa"/>
          </w:tcPr>
          <w:p w14:paraId="55076001" w14:textId="521A461A" w:rsidR="007C38F2" w:rsidRPr="00A10DBA" w:rsidRDefault="007C38F2" w:rsidP="007C38F2">
            <w:proofErr w:type="spellStart"/>
            <w:r w:rsidRPr="007C38F2">
              <w:lastRenderedPageBreak/>
              <w:t>ComSat</w:t>
            </w:r>
            <w:proofErr w:type="spellEnd"/>
            <w:r w:rsidRPr="007C38F2">
              <w:t xml:space="preserve"> Architects</w:t>
            </w:r>
          </w:p>
        </w:tc>
        <w:tc>
          <w:tcPr>
            <w:tcW w:w="2608" w:type="dxa"/>
          </w:tcPr>
          <w:p w14:paraId="16FAE42D" w14:textId="605B6F2C" w:rsidR="007C38F2" w:rsidRPr="00A10DBA" w:rsidRDefault="007C38F2" w:rsidP="007C38F2">
            <w:r w:rsidRPr="007C38F2">
              <w:t>Supporting Organization</w:t>
            </w:r>
          </w:p>
        </w:tc>
        <w:tc>
          <w:tcPr>
            <w:tcW w:w="1530" w:type="dxa"/>
          </w:tcPr>
          <w:p w14:paraId="321055B6" w14:textId="2EC4C427" w:rsidR="007C38F2" w:rsidRPr="00A10DBA" w:rsidRDefault="007C38F2" w:rsidP="007C38F2">
            <w:r>
              <w:t>Industry</w:t>
            </w:r>
          </w:p>
        </w:tc>
        <w:tc>
          <w:tcPr>
            <w:tcW w:w="2875" w:type="dxa"/>
          </w:tcPr>
          <w:p w14:paraId="37B4E5E8" w14:textId="274673FD" w:rsidR="007C38F2" w:rsidRPr="00A10DBA" w:rsidRDefault="007C38F2" w:rsidP="007C38F2">
            <w:r w:rsidRPr="007C38F2">
              <w:t>Rocky River, Ohio</w:t>
            </w:r>
          </w:p>
        </w:tc>
      </w:tr>
      <w:tr w:rsidR="007C38F2" w14:paraId="5852F827" w14:textId="77777777" w:rsidTr="007C38F2">
        <w:tc>
          <w:tcPr>
            <w:tcW w:w="2337" w:type="dxa"/>
          </w:tcPr>
          <w:p w14:paraId="3326DBB5" w14:textId="2CFB5172" w:rsidR="007C38F2" w:rsidRPr="00A10DBA" w:rsidRDefault="007C38F2" w:rsidP="007C38F2">
            <w:proofErr w:type="spellStart"/>
            <w:r w:rsidRPr="007C38F2">
              <w:t>DeepSig</w:t>
            </w:r>
            <w:proofErr w:type="spellEnd"/>
          </w:p>
        </w:tc>
        <w:tc>
          <w:tcPr>
            <w:tcW w:w="2608" w:type="dxa"/>
          </w:tcPr>
          <w:p w14:paraId="74C78F2F" w14:textId="6B5715A6" w:rsidR="007C38F2" w:rsidRPr="00A10DBA" w:rsidRDefault="007C38F2" w:rsidP="007C38F2">
            <w:r w:rsidRPr="007C38F2">
              <w:t>Supporting Organization</w:t>
            </w:r>
          </w:p>
        </w:tc>
        <w:tc>
          <w:tcPr>
            <w:tcW w:w="1530" w:type="dxa"/>
          </w:tcPr>
          <w:p w14:paraId="26CCF583" w14:textId="06E66843" w:rsidR="007C38F2" w:rsidRPr="00A10DBA" w:rsidRDefault="007C38F2" w:rsidP="007C38F2">
            <w:r>
              <w:t>Industry</w:t>
            </w:r>
          </w:p>
        </w:tc>
        <w:tc>
          <w:tcPr>
            <w:tcW w:w="2875" w:type="dxa"/>
          </w:tcPr>
          <w:p w14:paraId="1FF36AC0" w14:textId="2B87ACE0" w:rsidR="007C38F2" w:rsidRPr="00A10DBA" w:rsidRDefault="007C38F2" w:rsidP="007C38F2">
            <w:r w:rsidRPr="007C38F2">
              <w:t>Arlington, Virginia</w:t>
            </w:r>
          </w:p>
        </w:tc>
      </w:tr>
      <w:tr w:rsidR="007C38F2" w14:paraId="3783368B" w14:textId="77777777" w:rsidTr="007C38F2">
        <w:tc>
          <w:tcPr>
            <w:tcW w:w="2337" w:type="dxa"/>
          </w:tcPr>
          <w:p w14:paraId="792AE2D4" w14:textId="10EF96AF" w:rsidR="007C38F2" w:rsidRPr="00A10DBA" w:rsidRDefault="007C38F2" w:rsidP="007C38F2">
            <w:r w:rsidRPr="007C38F2">
              <w:t>Goddard Space Flight Center (GSFC)</w:t>
            </w:r>
          </w:p>
        </w:tc>
        <w:tc>
          <w:tcPr>
            <w:tcW w:w="2608" w:type="dxa"/>
          </w:tcPr>
          <w:p w14:paraId="7D4CE702" w14:textId="6B16C48F" w:rsidR="007C38F2" w:rsidRPr="00A10DBA" w:rsidRDefault="007C38F2" w:rsidP="007C38F2">
            <w:r w:rsidRPr="007C38F2">
              <w:t>Supporting Organization</w:t>
            </w:r>
          </w:p>
        </w:tc>
        <w:tc>
          <w:tcPr>
            <w:tcW w:w="1530" w:type="dxa"/>
          </w:tcPr>
          <w:p w14:paraId="0A472BA5" w14:textId="53827F09" w:rsidR="007C38F2" w:rsidRPr="00A10DBA" w:rsidRDefault="007C38F2" w:rsidP="007C38F2">
            <w:r>
              <w:t>NASA Center</w:t>
            </w:r>
          </w:p>
        </w:tc>
        <w:tc>
          <w:tcPr>
            <w:tcW w:w="2875" w:type="dxa"/>
          </w:tcPr>
          <w:p w14:paraId="67620C6A" w14:textId="1C8F4819" w:rsidR="007C38F2" w:rsidRPr="00A10DBA" w:rsidRDefault="007C38F2" w:rsidP="007C38F2">
            <w:r>
              <w:t>Greenbelt, Maryland</w:t>
            </w:r>
          </w:p>
        </w:tc>
      </w:tr>
      <w:tr w:rsidR="007C38F2" w14:paraId="26142EB2" w14:textId="77777777" w:rsidTr="007C38F2">
        <w:tc>
          <w:tcPr>
            <w:tcW w:w="2337" w:type="dxa"/>
          </w:tcPr>
          <w:p w14:paraId="3FD04BE3" w14:textId="4DE82384" w:rsidR="007C38F2" w:rsidRPr="00A10DBA" w:rsidRDefault="007C38F2" w:rsidP="007C38F2">
            <w:r w:rsidRPr="007C38F2">
              <w:t>Oak Ridge National Laboratory (ORNL)</w:t>
            </w:r>
          </w:p>
        </w:tc>
        <w:tc>
          <w:tcPr>
            <w:tcW w:w="2608" w:type="dxa"/>
          </w:tcPr>
          <w:p w14:paraId="34FC11B1" w14:textId="52652814" w:rsidR="007C38F2" w:rsidRPr="00A10DBA" w:rsidRDefault="007C38F2" w:rsidP="007C38F2">
            <w:r w:rsidRPr="007C38F2">
              <w:t>Supporting Organization</w:t>
            </w:r>
          </w:p>
        </w:tc>
        <w:tc>
          <w:tcPr>
            <w:tcW w:w="1530" w:type="dxa"/>
          </w:tcPr>
          <w:p w14:paraId="453F7F0E" w14:textId="6140A6CD" w:rsidR="007C38F2" w:rsidRPr="00A10DBA" w:rsidRDefault="007C38F2" w:rsidP="007C38F2">
            <w:r>
              <w:t>R&amp;D Center</w:t>
            </w:r>
          </w:p>
        </w:tc>
        <w:tc>
          <w:tcPr>
            <w:tcW w:w="2875" w:type="dxa"/>
          </w:tcPr>
          <w:p w14:paraId="2FFA0811" w14:textId="67D9F08A" w:rsidR="007C38F2" w:rsidRPr="00A10DBA" w:rsidRDefault="007C38F2" w:rsidP="007C38F2">
            <w:r w:rsidRPr="007C38F2">
              <w:t>Oak Ridge, Tennessee</w:t>
            </w:r>
          </w:p>
        </w:tc>
      </w:tr>
      <w:tr w:rsidR="007C38F2" w14:paraId="497B2994" w14:textId="77777777" w:rsidTr="007C38F2">
        <w:tc>
          <w:tcPr>
            <w:tcW w:w="2337" w:type="dxa"/>
          </w:tcPr>
          <w:p w14:paraId="6F50372E" w14:textId="635DA269" w:rsidR="007C38F2" w:rsidRPr="00A10DBA" w:rsidRDefault="007C38F2" w:rsidP="007C38F2">
            <w:proofErr w:type="spellStart"/>
            <w:r w:rsidRPr="007C38F2">
              <w:t>Prixarc</w:t>
            </w:r>
            <w:proofErr w:type="spellEnd"/>
            <w:r w:rsidRPr="007C38F2">
              <w:t>, LLC</w:t>
            </w:r>
          </w:p>
        </w:tc>
        <w:tc>
          <w:tcPr>
            <w:tcW w:w="2608" w:type="dxa"/>
          </w:tcPr>
          <w:p w14:paraId="7361DBB7" w14:textId="7A3E047F" w:rsidR="007C38F2" w:rsidRPr="00A10DBA" w:rsidRDefault="007C38F2" w:rsidP="007C38F2">
            <w:r w:rsidRPr="007C38F2">
              <w:t>Supporting Organization</w:t>
            </w:r>
          </w:p>
        </w:tc>
        <w:tc>
          <w:tcPr>
            <w:tcW w:w="1530" w:type="dxa"/>
          </w:tcPr>
          <w:p w14:paraId="0C36ED00" w14:textId="383F6E54" w:rsidR="007C38F2" w:rsidRPr="00A10DBA" w:rsidRDefault="007C38F2" w:rsidP="007C38F2">
            <w:r>
              <w:t>Industry</w:t>
            </w:r>
          </w:p>
        </w:tc>
        <w:tc>
          <w:tcPr>
            <w:tcW w:w="2875" w:type="dxa"/>
          </w:tcPr>
          <w:p w14:paraId="322ED3AC" w14:textId="609C1F42" w:rsidR="007C38F2" w:rsidRPr="00A10DBA" w:rsidRDefault="007C38F2" w:rsidP="007C38F2">
            <w:r w:rsidRPr="007C38F2">
              <w:t>Beavercreek, OH</w:t>
            </w:r>
          </w:p>
        </w:tc>
      </w:tr>
      <w:tr w:rsidR="007C38F2" w14:paraId="661FC208" w14:textId="77777777" w:rsidTr="007C38F2">
        <w:tc>
          <w:tcPr>
            <w:tcW w:w="2337" w:type="dxa"/>
          </w:tcPr>
          <w:p w14:paraId="46842BE5" w14:textId="0257482B" w:rsidR="007C38F2" w:rsidRPr="007C38F2" w:rsidRDefault="007C38F2" w:rsidP="007C38F2">
            <w:r w:rsidRPr="007C38F2">
              <w:t>Vantage Partners, LLC</w:t>
            </w:r>
          </w:p>
        </w:tc>
        <w:tc>
          <w:tcPr>
            <w:tcW w:w="2608" w:type="dxa"/>
          </w:tcPr>
          <w:p w14:paraId="5794B9D8" w14:textId="61D297A9" w:rsidR="007C38F2" w:rsidRPr="00A10DBA" w:rsidRDefault="007C38F2" w:rsidP="007C38F2">
            <w:r w:rsidRPr="007C38F2">
              <w:t>Supporting Organization</w:t>
            </w:r>
          </w:p>
        </w:tc>
        <w:tc>
          <w:tcPr>
            <w:tcW w:w="1530" w:type="dxa"/>
          </w:tcPr>
          <w:p w14:paraId="7FAA8282" w14:textId="671108C2" w:rsidR="007C38F2" w:rsidRPr="00A10DBA" w:rsidRDefault="007C38F2" w:rsidP="007C38F2">
            <w:r>
              <w:t>Industry</w:t>
            </w:r>
          </w:p>
        </w:tc>
        <w:tc>
          <w:tcPr>
            <w:tcW w:w="2875" w:type="dxa"/>
          </w:tcPr>
          <w:p w14:paraId="4B5DBCC5" w14:textId="117A35CB" w:rsidR="007C38F2" w:rsidRPr="00A10DBA" w:rsidRDefault="007C38F2" w:rsidP="007C38F2">
            <w:r w:rsidRPr="007C38F2">
              <w:t>Brook Park, OH</w:t>
            </w:r>
          </w:p>
        </w:tc>
      </w:tr>
      <w:tr w:rsidR="007C38F2" w14:paraId="6A275BEB" w14:textId="77777777" w:rsidTr="007C38F2">
        <w:tc>
          <w:tcPr>
            <w:tcW w:w="2337" w:type="dxa"/>
          </w:tcPr>
          <w:p w14:paraId="6B639F65" w14:textId="724FA5CA" w:rsidR="007C38F2" w:rsidRPr="007C38F2" w:rsidRDefault="007C38F2" w:rsidP="007C38F2">
            <w:r w:rsidRPr="007C38F2">
              <w:t>Warrant Technologies</w:t>
            </w:r>
          </w:p>
        </w:tc>
        <w:tc>
          <w:tcPr>
            <w:tcW w:w="2608" w:type="dxa"/>
          </w:tcPr>
          <w:p w14:paraId="67E6D482" w14:textId="574E18CA" w:rsidR="007C38F2" w:rsidRPr="00A10DBA" w:rsidRDefault="007C38F2" w:rsidP="007C38F2">
            <w:r w:rsidRPr="007C38F2">
              <w:t>Supporting Organization</w:t>
            </w:r>
          </w:p>
        </w:tc>
        <w:tc>
          <w:tcPr>
            <w:tcW w:w="1530" w:type="dxa"/>
          </w:tcPr>
          <w:p w14:paraId="1D7371F2" w14:textId="6A19DABE" w:rsidR="007C38F2" w:rsidRPr="00A10DBA" w:rsidRDefault="007C38F2" w:rsidP="007C38F2">
            <w:r>
              <w:t>Industry</w:t>
            </w:r>
          </w:p>
        </w:tc>
        <w:tc>
          <w:tcPr>
            <w:tcW w:w="2875" w:type="dxa"/>
          </w:tcPr>
          <w:p w14:paraId="70E707E9" w14:textId="19F7E3D0" w:rsidR="007C38F2" w:rsidRPr="00A10DBA" w:rsidRDefault="007C38F2" w:rsidP="007C38F2">
            <w:r w:rsidRPr="007C38F2">
              <w:t>Bloomington, Indiana</w:t>
            </w:r>
          </w:p>
        </w:tc>
      </w:tr>
      <w:tr w:rsidR="007C38F2" w14:paraId="00CA4CF1" w14:textId="77777777" w:rsidTr="007C38F2">
        <w:tc>
          <w:tcPr>
            <w:tcW w:w="2337" w:type="dxa"/>
          </w:tcPr>
          <w:p w14:paraId="02FE4454" w14:textId="6D0A92E5" w:rsidR="007C38F2" w:rsidRPr="007C38F2" w:rsidRDefault="007C38F2" w:rsidP="007C38F2">
            <w:r w:rsidRPr="007C38F2">
              <w:t>Worcester Polytechnic Institute</w:t>
            </w:r>
          </w:p>
        </w:tc>
        <w:tc>
          <w:tcPr>
            <w:tcW w:w="2608" w:type="dxa"/>
          </w:tcPr>
          <w:p w14:paraId="6F900AF4" w14:textId="0CDA2B79" w:rsidR="007C38F2" w:rsidRPr="00A10DBA" w:rsidRDefault="007C38F2" w:rsidP="007C38F2">
            <w:r w:rsidRPr="007C38F2">
              <w:t>Supporting Organization</w:t>
            </w:r>
          </w:p>
        </w:tc>
        <w:tc>
          <w:tcPr>
            <w:tcW w:w="1530" w:type="dxa"/>
          </w:tcPr>
          <w:p w14:paraId="04011494" w14:textId="59B0CAE8" w:rsidR="007C38F2" w:rsidRPr="00A10DBA" w:rsidRDefault="007C38F2" w:rsidP="007C38F2">
            <w:r>
              <w:t>Academia</w:t>
            </w:r>
          </w:p>
        </w:tc>
        <w:tc>
          <w:tcPr>
            <w:tcW w:w="2875" w:type="dxa"/>
          </w:tcPr>
          <w:p w14:paraId="387F2564" w14:textId="137891E7" w:rsidR="007C38F2" w:rsidRPr="00A10DBA" w:rsidRDefault="007C38F2" w:rsidP="007C38F2">
            <w:r w:rsidRPr="007C38F2">
              <w:t>Worcester, Massachusetts</w:t>
            </w:r>
          </w:p>
        </w:tc>
      </w:tr>
      <w:tr w:rsidR="007C38F2" w14:paraId="0C3B3EC6" w14:textId="77777777" w:rsidTr="007C38F2">
        <w:tc>
          <w:tcPr>
            <w:tcW w:w="2337" w:type="dxa"/>
          </w:tcPr>
          <w:p w14:paraId="6BF66455" w14:textId="4C9D6D80" w:rsidR="007C38F2" w:rsidRPr="007C38F2" w:rsidRDefault="007C38F2" w:rsidP="007C38F2">
            <w:r w:rsidRPr="007C38F2">
              <w:t>ZIN Technologies Inc.</w:t>
            </w:r>
          </w:p>
        </w:tc>
        <w:tc>
          <w:tcPr>
            <w:tcW w:w="2608" w:type="dxa"/>
          </w:tcPr>
          <w:p w14:paraId="66740637" w14:textId="24FBB374" w:rsidR="007C38F2" w:rsidRPr="00A10DBA" w:rsidRDefault="007C38F2" w:rsidP="007C38F2">
            <w:r w:rsidRPr="007C38F2">
              <w:t>Supporting Organization</w:t>
            </w:r>
          </w:p>
        </w:tc>
        <w:tc>
          <w:tcPr>
            <w:tcW w:w="1530" w:type="dxa"/>
          </w:tcPr>
          <w:p w14:paraId="0C1F6298" w14:textId="67203C29" w:rsidR="007C38F2" w:rsidRPr="00A10DBA" w:rsidRDefault="007C38F2" w:rsidP="007C38F2">
            <w:r>
              <w:t>Industry</w:t>
            </w:r>
          </w:p>
        </w:tc>
        <w:tc>
          <w:tcPr>
            <w:tcW w:w="2875" w:type="dxa"/>
          </w:tcPr>
          <w:p w14:paraId="2B16294D" w14:textId="16E7BA72" w:rsidR="007C38F2" w:rsidRPr="00A10DBA" w:rsidRDefault="007C38F2" w:rsidP="007C38F2">
            <w:r w:rsidRPr="007C38F2">
              <w:t xml:space="preserve">Middleburg </w:t>
            </w:r>
            <w:proofErr w:type="spellStart"/>
            <w:r w:rsidRPr="007C38F2">
              <w:t>Hts</w:t>
            </w:r>
            <w:proofErr w:type="spellEnd"/>
            <w:r w:rsidRPr="007C38F2">
              <w:t>, Ohio</w:t>
            </w:r>
          </w:p>
        </w:tc>
      </w:tr>
      <w:bookmarkEnd w:id="0"/>
    </w:tbl>
    <w:p w14:paraId="4F51D4C4" w14:textId="115C3FF8" w:rsidR="00F57E9A" w:rsidRDefault="00F57E9A"/>
    <w:p w14:paraId="1B0EBBA0" w14:textId="2F47ADCD" w:rsidR="00F57E9A" w:rsidRDefault="00F57E9A">
      <w:pPr>
        <w:rPr>
          <w:b/>
          <w:bCs/>
          <w:i/>
          <w:iCs/>
        </w:rPr>
      </w:pPr>
      <w:r w:rsidRPr="002129F6">
        <w:rPr>
          <w:b/>
          <w:bCs/>
          <w:i/>
          <w:iCs/>
        </w:rPr>
        <w:t>Primary US Work Locations</w:t>
      </w:r>
    </w:p>
    <w:p w14:paraId="69681741" w14:textId="2FD684A5" w:rsidR="007C38F2" w:rsidRPr="007C38F2" w:rsidRDefault="007C38F2" w:rsidP="002129F6">
      <w:pPr>
        <w:pStyle w:val="ListParagraph"/>
        <w:numPr>
          <w:ilvl w:val="0"/>
          <w:numId w:val="9"/>
        </w:numPr>
        <w:rPr>
          <w:i/>
          <w:iCs/>
        </w:rPr>
      </w:pPr>
      <w:r w:rsidRPr="007C38F2">
        <w:t>California</w:t>
      </w:r>
    </w:p>
    <w:p w14:paraId="205068DD" w14:textId="4E77EA66" w:rsidR="007C38F2" w:rsidRPr="007C38F2" w:rsidRDefault="007C38F2" w:rsidP="002129F6">
      <w:pPr>
        <w:pStyle w:val="ListParagraph"/>
        <w:numPr>
          <w:ilvl w:val="0"/>
          <w:numId w:val="9"/>
        </w:numPr>
        <w:rPr>
          <w:i/>
          <w:iCs/>
        </w:rPr>
      </w:pPr>
      <w:r>
        <w:t>Colorado</w:t>
      </w:r>
    </w:p>
    <w:p w14:paraId="5D2716AE" w14:textId="77777777" w:rsidR="007C38F2" w:rsidRPr="007C38F2" w:rsidRDefault="007C38F2" w:rsidP="002129F6">
      <w:pPr>
        <w:pStyle w:val="ListParagraph"/>
        <w:numPr>
          <w:ilvl w:val="0"/>
          <w:numId w:val="9"/>
        </w:numPr>
        <w:rPr>
          <w:i/>
          <w:iCs/>
        </w:rPr>
      </w:pPr>
      <w:r>
        <w:t>Indiana</w:t>
      </w:r>
    </w:p>
    <w:p w14:paraId="713565B1" w14:textId="77777777" w:rsidR="007C38F2" w:rsidRPr="007C38F2" w:rsidRDefault="007C38F2" w:rsidP="002129F6">
      <w:pPr>
        <w:pStyle w:val="ListParagraph"/>
        <w:numPr>
          <w:ilvl w:val="0"/>
          <w:numId w:val="9"/>
        </w:numPr>
        <w:rPr>
          <w:i/>
          <w:iCs/>
        </w:rPr>
      </w:pPr>
      <w:r>
        <w:t>Maryland</w:t>
      </w:r>
    </w:p>
    <w:p w14:paraId="23BF49BD" w14:textId="77777777" w:rsidR="007C38F2" w:rsidRPr="007C38F2" w:rsidRDefault="007C38F2" w:rsidP="002129F6">
      <w:pPr>
        <w:pStyle w:val="ListParagraph"/>
        <w:numPr>
          <w:ilvl w:val="0"/>
          <w:numId w:val="9"/>
        </w:numPr>
        <w:rPr>
          <w:i/>
          <w:iCs/>
        </w:rPr>
      </w:pPr>
      <w:r>
        <w:t>Massachusetts</w:t>
      </w:r>
    </w:p>
    <w:p w14:paraId="1B233745" w14:textId="77777777" w:rsidR="007C38F2" w:rsidRPr="007C38F2" w:rsidRDefault="007C38F2" w:rsidP="002129F6">
      <w:pPr>
        <w:pStyle w:val="ListParagraph"/>
        <w:numPr>
          <w:ilvl w:val="0"/>
          <w:numId w:val="9"/>
        </w:numPr>
        <w:rPr>
          <w:i/>
          <w:iCs/>
        </w:rPr>
      </w:pPr>
      <w:r>
        <w:t>Michigan</w:t>
      </w:r>
    </w:p>
    <w:p w14:paraId="4EB5FAB8" w14:textId="77777777" w:rsidR="007C38F2" w:rsidRPr="007C38F2" w:rsidRDefault="007C38F2" w:rsidP="002129F6">
      <w:pPr>
        <w:pStyle w:val="ListParagraph"/>
        <w:numPr>
          <w:ilvl w:val="0"/>
          <w:numId w:val="9"/>
        </w:numPr>
        <w:rPr>
          <w:i/>
          <w:iCs/>
        </w:rPr>
      </w:pPr>
      <w:r>
        <w:t>New Mexico</w:t>
      </w:r>
    </w:p>
    <w:p w14:paraId="0BF14946" w14:textId="77777777" w:rsidR="007C38F2" w:rsidRPr="007C38F2" w:rsidRDefault="007C38F2" w:rsidP="002129F6">
      <w:pPr>
        <w:pStyle w:val="ListParagraph"/>
        <w:numPr>
          <w:ilvl w:val="0"/>
          <w:numId w:val="9"/>
        </w:numPr>
        <w:rPr>
          <w:i/>
          <w:iCs/>
        </w:rPr>
      </w:pPr>
      <w:r>
        <w:t>Ohio</w:t>
      </w:r>
    </w:p>
    <w:p w14:paraId="1ADEE545" w14:textId="77777777" w:rsidR="007C38F2" w:rsidRPr="007C38F2" w:rsidRDefault="007C38F2" w:rsidP="002129F6">
      <w:pPr>
        <w:pStyle w:val="ListParagraph"/>
        <w:numPr>
          <w:ilvl w:val="0"/>
          <w:numId w:val="9"/>
        </w:numPr>
        <w:rPr>
          <w:i/>
          <w:iCs/>
        </w:rPr>
      </w:pPr>
      <w:r>
        <w:t>Tennessee</w:t>
      </w:r>
    </w:p>
    <w:p w14:paraId="256047AF" w14:textId="6ACC9A28" w:rsidR="00095E8B" w:rsidRPr="007C38F2" w:rsidRDefault="007C38F2" w:rsidP="00E64109">
      <w:pPr>
        <w:pStyle w:val="ListParagraph"/>
        <w:numPr>
          <w:ilvl w:val="0"/>
          <w:numId w:val="9"/>
        </w:numPr>
        <w:rPr>
          <w:i/>
          <w:iCs/>
        </w:rPr>
      </w:pPr>
      <w:r w:rsidRPr="007C38F2">
        <w:t>Virginia</w:t>
      </w:r>
    </w:p>
    <w:p w14:paraId="6D97E13F" w14:textId="472FC6B4" w:rsidR="00F57E9A" w:rsidRPr="008648B9" w:rsidRDefault="00F57E9A">
      <w:pPr>
        <w:rPr>
          <w:b/>
          <w:bCs/>
          <w:i/>
          <w:iCs/>
        </w:rPr>
      </w:pPr>
      <w:r w:rsidRPr="008648B9">
        <w:rPr>
          <w:b/>
          <w:bCs/>
          <w:i/>
          <w:iCs/>
        </w:rPr>
        <w:t>Organizational Responsibility</w:t>
      </w:r>
    </w:p>
    <w:p w14:paraId="0EE6B04D" w14:textId="5011F0CA" w:rsidR="00F57E9A" w:rsidRDefault="00F57E9A" w:rsidP="008648B9">
      <w:pPr>
        <w:pStyle w:val="ListParagraph"/>
        <w:numPr>
          <w:ilvl w:val="0"/>
          <w:numId w:val="3"/>
        </w:numPr>
      </w:pPr>
      <w:r>
        <w:t xml:space="preserve">Responsible Mission </w:t>
      </w:r>
      <w:r w:rsidR="006C39DC">
        <w:t>Directorate</w:t>
      </w:r>
      <w:r>
        <w:t>: HEOMD</w:t>
      </w:r>
    </w:p>
    <w:p w14:paraId="6A358643" w14:textId="417909BC" w:rsidR="00F57E9A" w:rsidRDefault="00F57E9A" w:rsidP="008648B9">
      <w:pPr>
        <w:pStyle w:val="ListParagraph"/>
        <w:numPr>
          <w:ilvl w:val="0"/>
          <w:numId w:val="3"/>
        </w:numPr>
      </w:pPr>
      <w:r>
        <w:t>Lead Center/</w:t>
      </w:r>
      <w:r w:rsidR="006C39DC">
        <w:t>Facility</w:t>
      </w:r>
      <w:r>
        <w:t>:</w:t>
      </w:r>
      <w:r w:rsidR="006C39DC">
        <w:t xml:space="preserve"> GRC</w:t>
      </w:r>
    </w:p>
    <w:p w14:paraId="4F6512CD" w14:textId="4344FE3D" w:rsidR="00F57E9A" w:rsidRDefault="00F57E9A" w:rsidP="008648B9">
      <w:pPr>
        <w:pStyle w:val="ListParagraph"/>
        <w:numPr>
          <w:ilvl w:val="0"/>
          <w:numId w:val="3"/>
        </w:numPr>
      </w:pPr>
      <w:r>
        <w:t>Responsible Program: SCaN</w:t>
      </w:r>
    </w:p>
    <w:p w14:paraId="48DA4739" w14:textId="2A3E7265" w:rsidR="00F57E9A" w:rsidRPr="008648B9" w:rsidRDefault="00F57E9A">
      <w:pPr>
        <w:rPr>
          <w:b/>
          <w:bCs/>
          <w:i/>
          <w:iCs/>
        </w:rPr>
      </w:pPr>
      <w:r w:rsidRPr="008648B9">
        <w:rPr>
          <w:b/>
          <w:bCs/>
          <w:i/>
          <w:iCs/>
        </w:rPr>
        <w:t>Project Management</w:t>
      </w:r>
    </w:p>
    <w:p w14:paraId="38B76183" w14:textId="0BB5E980" w:rsidR="00F57E9A" w:rsidRDefault="00F57E9A" w:rsidP="008648B9">
      <w:pPr>
        <w:pStyle w:val="ListParagraph"/>
        <w:numPr>
          <w:ilvl w:val="0"/>
          <w:numId w:val="4"/>
        </w:numPr>
      </w:pPr>
      <w:r>
        <w:t>Program Director:</w:t>
      </w:r>
      <w:r w:rsidR="00C00F61">
        <w:t xml:space="preserve"> </w:t>
      </w:r>
      <w:r w:rsidR="00C00F61" w:rsidRPr="00C00F61">
        <w:t>Badri A Younes</w:t>
      </w:r>
    </w:p>
    <w:p w14:paraId="5CCB83C1" w14:textId="0F0B91C9" w:rsidR="00C00F61" w:rsidRDefault="00C00F61" w:rsidP="008648B9">
      <w:pPr>
        <w:pStyle w:val="ListParagraph"/>
        <w:numPr>
          <w:ilvl w:val="0"/>
          <w:numId w:val="4"/>
        </w:numPr>
      </w:pPr>
      <w:r>
        <w:t xml:space="preserve">Program Manager: </w:t>
      </w:r>
      <w:r w:rsidRPr="00C00F61">
        <w:t>Jason W Mitchell</w:t>
      </w:r>
    </w:p>
    <w:p w14:paraId="61DFB87A" w14:textId="627B5283" w:rsidR="00F57E9A" w:rsidRDefault="00F57E9A" w:rsidP="008648B9">
      <w:pPr>
        <w:pStyle w:val="ListParagraph"/>
        <w:numPr>
          <w:ilvl w:val="0"/>
          <w:numId w:val="4"/>
        </w:numPr>
      </w:pPr>
      <w:r>
        <w:t xml:space="preserve">Project </w:t>
      </w:r>
      <w:r w:rsidR="00307195">
        <w:t>Manager</w:t>
      </w:r>
      <w:r>
        <w:t>:</w:t>
      </w:r>
      <w:r w:rsidR="00C00F61">
        <w:t xml:space="preserve"> </w:t>
      </w:r>
      <w:r w:rsidR="007C38F2">
        <w:t>Peter J Schemmel</w:t>
      </w:r>
    </w:p>
    <w:p w14:paraId="0FE5979A" w14:textId="14E62C3F" w:rsidR="00A20691" w:rsidRDefault="003C4A49" w:rsidP="008648B9">
      <w:pPr>
        <w:pStyle w:val="ListParagraph"/>
        <w:numPr>
          <w:ilvl w:val="0"/>
          <w:numId w:val="4"/>
        </w:numPr>
      </w:pPr>
      <w:r>
        <w:t xml:space="preserve">Principal Investigator: </w:t>
      </w:r>
      <w:r w:rsidR="007C38F2">
        <w:t>Janette C Briones</w:t>
      </w:r>
    </w:p>
    <w:p w14:paraId="0E2C38DC" w14:textId="02BEB6B5" w:rsidR="00F57E9A" w:rsidRPr="008648B9" w:rsidRDefault="00F57E9A">
      <w:pPr>
        <w:rPr>
          <w:b/>
          <w:bCs/>
          <w:i/>
          <w:iCs/>
        </w:rPr>
      </w:pPr>
      <w:r w:rsidRPr="008648B9">
        <w:rPr>
          <w:b/>
          <w:bCs/>
          <w:i/>
          <w:iCs/>
        </w:rPr>
        <w:t>Project Duration</w:t>
      </w:r>
    </w:p>
    <w:p w14:paraId="6973E337" w14:textId="6650A5DA" w:rsidR="00F57E9A" w:rsidRPr="009045EE" w:rsidRDefault="00F57E9A" w:rsidP="008648B9">
      <w:pPr>
        <w:pStyle w:val="ListParagraph"/>
        <w:numPr>
          <w:ilvl w:val="0"/>
          <w:numId w:val="5"/>
        </w:numPr>
      </w:pPr>
      <w:r w:rsidRPr="009045EE">
        <w:t>Start</w:t>
      </w:r>
      <w:r w:rsidR="00153483" w:rsidRPr="009045EE">
        <w:t xml:space="preserve"> Date</w:t>
      </w:r>
      <w:r w:rsidRPr="009045EE">
        <w:t>:</w:t>
      </w:r>
      <w:r w:rsidR="0084374F" w:rsidRPr="009045EE">
        <w:t xml:space="preserve"> Oct 201</w:t>
      </w:r>
      <w:r w:rsidR="007C38F2">
        <w:t>7</w:t>
      </w:r>
    </w:p>
    <w:p w14:paraId="6408D5C1" w14:textId="3A26DE86" w:rsidR="00F57E9A" w:rsidRPr="009045EE" w:rsidRDefault="00F57E9A" w:rsidP="008648B9">
      <w:pPr>
        <w:pStyle w:val="ListParagraph"/>
        <w:numPr>
          <w:ilvl w:val="0"/>
          <w:numId w:val="5"/>
        </w:numPr>
      </w:pPr>
      <w:r w:rsidRPr="009045EE">
        <w:t>End</w:t>
      </w:r>
      <w:r w:rsidR="00153483" w:rsidRPr="009045EE">
        <w:t xml:space="preserve"> Date</w:t>
      </w:r>
      <w:r w:rsidRPr="009045EE">
        <w:t>:</w:t>
      </w:r>
      <w:r w:rsidR="0084374F" w:rsidRPr="009045EE">
        <w:t xml:space="preserve">   Sept 202</w:t>
      </w:r>
      <w:r w:rsidR="007C38F2">
        <w:t>5</w:t>
      </w:r>
    </w:p>
    <w:p w14:paraId="6DF54ED5" w14:textId="67E3BC2C" w:rsidR="00F57E9A" w:rsidRPr="009045EE" w:rsidRDefault="00F57E9A">
      <w:pPr>
        <w:rPr>
          <w:b/>
          <w:bCs/>
          <w:i/>
          <w:iCs/>
        </w:rPr>
      </w:pPr>
      <w:r w:rsidRPr="009045EE">
        <w:rPr>
          <w:b/>
          <w:bCs/>
          <w:i/>
          <w:iCs/>
        </w:rPr>
        <w:t>TRL</w:t>
      </w:r>
    </w:p>
    <w:p w14:paraId="1F6CFADD" w14:textId="546B5448" w:rsidR="00F57E9A" w:rsidRPr="009045EE" w:rsidRDefault="00F57E9A" w:rsidP="008648B9">
      <w:pPr>
        <w:pStyle w:val="ListParagraph"/>
        <w:numPr>
          <w:ilvl w:val="0"/>
          <w:numId w:val="6"/>
        </w:numPr>
      </w:pPr>
      <w:r w:rsidRPr="009045EE">
        <w:t>Start:</w:t>
      </w:r>
      <w:r w:rsidR="0084374F" w:rsidRPr="009045EE">
        <w:t xml:space="preserve"> </w:t>
      </w:r>
      <w:r w:rsidR="007C38F2">
        <w:t>3</w:t>
      </w:r>
    </w:p>
    <w:p w14:paraId="0164B8FE" w14:textId="23A72CB5" w:rsidR="00F57E9A" w:rsidRPr="009045EE" w:rsidRDefault="00F57E9A" w:rsidP="008648B9">
      <w:pPr>
        <w:pStyle w:val="ListParagraph"/>
        <w:numPr>
          <w:ilvl w:val="0"/>
          <w:numId w:val="6"/>
        </w:numPr>
      </w:pPr>
      <w:r w:rsidRPr="009045EE">
        <w:lastRenderedPageBreak/>
        <w:t>Current:</w:t>
      </w:r>
      <w:r w:rsidR="007C38F2">
        <w:t>4</w:t>
      </w:r>
    </w:p>
    <w:p w14:paraId="2DABE21C" w14:textId="154FF8F5" w:rsidR="00F57E9A" w:rsidRDefault="00F57E9A" w:rsidP="008648B9">
      <w:pPr>
        <w:pStyle w:val="ListParagraph"/>
        <w:numPr>
          <w:ilvl w:val="0"/>
          <w:numId w:val="6"/>
        </w:numPr>
      </w:pPr>
      <w:r>
        <w:t>End:</w:t>
      </w:r>
      <w:r w:rsidR="00431EE1">
        <w:t xml:space="preserve"> </w:t>
      </w:r>
      <w:r w:rsidR="00095E8B">
        <w:t>7</w:t>
      </w:r>
    </w:p>
    <w:p w14:paraId="6F15CE81" w14:textId="71F4CEF6" w:rsidR="00F57E9A" w:rsidRPr="00313ADF" w:rsidRDefault="00F57E9A">
      <w:pPr>
        <w:rPr>
          <w:b/>
          <w:bCs/>
          <w:i/>
          <w:iCs/>
        </w:rPr>
      </w:pPr>
      <w:r w:rsidRPr="00313ADF">
        <w:rPr>
          <w:b/>
          <w:bCs/>
          <w:i/>
          <w:iCs/>
        </w:rPr>
        <w:t>Technology Areas</w:t>
      </w:r>
      <w:r w:rsidR="00616D16">
        <w:rPr>
          <w:b/>
          <w:bCs/>
          <w:i/>
          <w:iCs/>
        </w:rPr>
        <w:t xml:space="preserve"> </w:t>
      </w:r>
      <w:r w:rsidR="00616D16">
        <w:t xml:space="preserve">(per </w:t>
      </w:r>
      <w:hyperlink r:id="rId5" w:history="1">
        <w:r w:rsidR="00616D16" w:rsidRPr="00A7672A">
          <w:rPr>
            <w:rStyle w:val="Hyperlink"/>
          </w:rPr>
          <w:t>https://techport.nasa.gov/view/taxonomy</w:t>
        </w:r>
      </w:hyperlink>
      <w:r w:rsidR="00616D16">
        <w:t>)</w:t>
      </w:r>
    </w:p>
    <w:p w14:paraId="0959CFA0" w14:textId="77777777" w:rsidR="00313ADF" w:rsidRDefault="00313ADF" w:rsidP="00313ADF">
      <w:pPr>
        <w:pStyle w:val="ListParagraph"/>
        <w:numPr>
          <w:ilvl w:val="0"/>
          <w:numId w:val="10"/>
        </w:numPr>
      </w:pPr>
      <w:r>
        <w:t>TX05 Communications, Navigation, and Orbital Debris Tracking and Characterization Systems</w:t>
      </w:r>
    </w:p>
    <w:p w14:paraId="1FA1F484" w14:textId="31C74A56" w:rsidR="0084374F" w:rsidRDefault="007C38F2" w:rsidP="0084374F">
      <w:pPr>
        <w:pStyle w:val="ListParagraph"/>
        <w:numPr>
          <w:ilvl w:val="1"/>
          <w:numId w:val="10"/>
        </w:numPr>
      </w:pPr>
      <w:r w:rsidRPr="007C38F2">
        <w:t>TX05.5 Revolutionary Communications Technologies</w:t>
      </w:r>
      <w:r w:rsidR="0084374F">
        <w:t xml:space="preserve"> </w:t>
      </w:r>
    </w:p>
    <w:p w14:paraId="3A2C9132" w14:textId="0D82D135" w:rsidR="0084374F" w:rsidRDefault="0084374F" w:rsidP="0084374F">
      <w:pPr>
        <w:pStyle w:val="ListParagraph"/>
        <w:numPr>
          <w:ilvl w:val="2"/>
          <w:numId w:val="10"/>
        </w:numPr>
      </w:pPr>
      <w:r>
        <w:t>TX05.5.1 Cognitive Networking</w:t>
      </w:r>
    </w:p>
    <w:p w14:paraId="4428DC05" w14:textId="153C565F" w:rsidR="00F57E9A" w:rsidRPr="00313ADF" w:rsidRDefault="00F57E9A">
      <w:pPr>
        <w:rPr>
          <w:b/>
          <w:bCs/>
          <w:i/>
          <w:iCs/>
        </w:rPr>
      </w:pPr>
      <w:r w:rsidRPr="00313ADF">
        <w:rPr>
          <w:b/>
          <w:bCs/>
          <w:i/>
          <w:iCs/>
        </w:rPr>
        <w:t>Target Destinations</w:t>
      </w:r>
    </w:p>
    <w:p w14:paraId="683C9CF8" w14:textId="6B380F91" w:rsidR="0084374F" w:rsidRDefault="00313ADF" w:rsidP="0084374F">
      <w:pPr>
        <w:pStyle w:val="ListParagraph"/>
        <w:numPr>
          <w:ilvl w:val="0"/>
          <w:numId w:val="10"/>
        </w:numPr>
      </w:pPr>
      <w:r>
        <w:t>Earth</w:t>
      </w:r>
    </w:p>
    <w:p w14:paraId="60BA0D48" w14:textId="33987C9D" w:rsidR="007C38F2" w:rsidRDefault="007C38F2" w:rsidP="0084374F">
      <w:pPr>
        <w:pStyle w:val="ListParagraph"/>
        <w:numPr>
          <w:ilvl w:val="0"/>
          <w:numId w:val="10"/>
        </w:numPr>
      </w:pPr>
      <w:r>
        <w:t>The Moon</w:t>
      </w:r>
    </w:p>
    <w:p w14:paraId="26BF18C8" w14:textId="4F460E47" w:rsidR="00F57E9A" w:rsidRPr="00106C7F" w:rsidRDefault="00F57E9A">
      <w:pPr>
        <w:rPr>
          <w:b/>
          <w:bCs/>
          <w:i/>
          <w:iCs/>
        </w:rPr>
      </w:pPr>
      <w:r w:rsidRPr="00106C7F">
        <w:rPr>
          <w:b/>
          <w:bCs/>
          <w:i/>
          <w:iCs/>
        </w:rPr>
        <w:t>Supported Mission Type</w:t>
      </w:r>
    </w:p>
    <w:p w14:paraId="249BA1DF" w14:textId="027DA29F" w:rsidR="00313ADF" w:rsidRDefault="007C38F2" w:rsidP="00106C7F">
      <w:pPr>
        <w:pStyle w:val="ListParagraph"/>
        <w:numPr>
          <w:ilvl w:val="0"/>
          <w:numId w:val="10"/>
        </w:numPr>
      </w:pPr>
      <w:r>
        <w:t>Push</w:t>
      </w:r>
    </w:p>
    <w:sectPr w:rsidR="00313AD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8A677C"/>
    <w:multiLevelType w:val="hybridMultilevel"/>
    <w:tmpl w:val="9EA831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072B9C"/>
    <w:multiLevelType w:val="hybridMultilevel"/>
    <w:tmpl w:val="668A1402"/>
    <w:lvl w:ilvl="0" w:tplc="E93A115E">
      <w:start w:val="1"/>
      <w:numFmt w:val="decimal"/>
      <w:lvlText w:val="%1."/>
      <w:lvlJc w:val="left"/>
      <w:pPr>
        <w:tabs>
          <w:tab w:val="num" w:pos="720"/>
        </w:tabs>
        <w:ind w:left="720" w:hanging="360"/>
      </w:pPr>
    </w:lvl>
    <w:lvl w:ilvl="1" w:tplc="A4249154" w:tentative="1">
      <w:start w:val="1"/>
      <w:numFmt w:val="decimal"/>
      <w:lvlText w:val="%2."/>
      <w:lvlJc w:val="left"/>
      <w:pPr>
        <w:tabs>
          <w:tab w:val="num" w:pos="1440"/>
        </w:tabs>
        <w:ind w:left="1440" w:hanging="360"/>
      </w:pPr>
    </w:lvl>
    <w:lvl w:ilvl="2" w:tplc="AE989C2E" w:tentative="1">
      <w:start w:val="1"/>
      <w:numFmt w:val="decimal"/>
      <w:lvlText w:val="%3."/>
      <w:lvlJc w:val="left"/>
      <w:pPr>
        <w:tabs>
          <w:tab w:val="num" w:pos="2160"/>
        </w:tabs>
        <w:ind w:left="2160" w:hanging="360"/>
      </w:pPr>
    </w:lvl>
    <w:lvl w:ilvl="3" w:tplc="15CEFB1C" w:tentative="1">
      <w:start w:val="1"/>
      <w:numFmt w:val="decimal"/>
      <w:lvlText w:val="%4."/>
      <w:lvlJc w:val="left"/>
      <w:pPr>
        <w:tabs>
          <w:tab w:val="num" w:pos="2880"/>
        </w:tabs>
        <w:ind w:left="2880" w:hanging="360"/>
      </w:pPr>
    </w:lvl>
    <w:lvl w:ilvl="4" w:tplc="E560181A" w:tentative="1">
      <w:start w:val="1"/>
      <w:numFmt w:val="decimal"/>
      <w:lvlText w:val="%5."/>
      <w:lvlJc w:val="left"/>
      <w:pPr>
        <w:tabs>
          <w:tab w:val="num" w:pos="3600"/>
        </w:tabs>
        <w:ind w:left="3600" w:hanging="360"/>
      </w:pPr>
    </w:lvl>
    <w:lvl w:ilvl="5" w:tplc="ECE4AA10" w:tentative="1">
      <w:start w:val="1"/>
      <w:numFmt w:val="decimal"/>
      <w:lvlText w:val="%6."/>
      <w:lvlJc w:val="left"/>
      <w:pPr>
        <w:tabs>
          <w:tab w:val="num" w:pos="4320"/>
        </w:tabs>
        <w:ind w:left="4320" w:hanging="360"/>
      </w:pPr>
    </w:lvl>
    <w:lvl w:ilvl="6" w:tplc="D584E0D8" w:tentative="1">
      <w:start w:val="1"/>
      <w:numFmt w:val="decimal"/>
      <w:lvlText w:val="%7."/>
      <w:lvlJc w:val="left"/>
      <w:pPr>
        <w:tabs>
          <w:tab w:val="num" w:pos="5040"/>
        </w:tabs>
        <w:ind w:left="5040" w:hanging="360"/>
      </w:pPr>
    </w:lvl>
    <w:lvl w:ilvl="7" w:tplc="6256F15A" w:tentative="1">
      <w:start w:val="1"/>
      <w:numFmt w:val="decimal"/>
      <w:lvlText w:val="%8."/>
      <w:lvlJc w:val="left"/>
      <w:pPr>
        <w:tabs>
          <w:tab w:val="num" w:pos="5760"/>
        </w:tabs>
        <w:ind w:left="5760" w:hanging="360"/>
      </w:pPr>
    </w:lvl>
    <w:lvl w:ilvl="8" w:tplc="C4D013EA" w:tentative="1">
      <w:start w:val="1"/>
      <w:numFmt w:val="decimal"/>
      <w:lvlText w:val="%9."/>
      <w:lvlJc w:val="left"/>
      <w:pPr>
        <w:tabs>
          <w:tab w:val="num" w:pos="6480"/>
        </w:tabs>
        <w:ind w:left="6480" w:hanging="360"/>
      </w:pPr>
    </w:lvl>
  </w:abstractNum>
  <w:abstractNum w:abstractNumId="2" w15:restartNumberingAfterBreak="0">
    <w:nsid w:val="323A1D44"/>
    <w:multiLevelType w:val="hybridMultilevel"/>
    <w:tmpl w:val="BCB630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9287B50"/>
    <w:multiLevelType w:val="hybridMultilevel"/>
    <w:tmpl w:val="370E8F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176183F"/>
    <w:multiLevelType w:val="hybridMultilevel"/>
    <w:tmpl w:val="DE90B6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1DF5ACB"/>
    <w:multiLevelType w:val="hybridMultilevel"/>
    <w:tmpl w:val="F1AABFC8"/>
    <w:lvl w:ilvl="0" w:tplc="CF3CDA04">
      <w:start w:val="1"/>
      <w:numFmt w:val="bullet"/>
      <w:lvlText w:val="•"/>
      <w:lvlJc w:val="left"/>
      <w:pPr>
        <w:tabs>
          <w:tab w:val="num" w:pos="720"/>
        </w:tabs>
        <w:ind w:left="720" w:hanging="360"/>
      </w:pPr>
      <w:rPr>
        <w:rFonts w:ascii="Arial" w:hAnsi="Arial" w:hint="default"/>
      </w:rPr>
    </w:lvl>
    <w:lvl w:ilvl="1" w:tplc="5B02C656">
      <w:start w:val="1"/>
      <w:numFmt w:val="bullet"/>
      <w:lvlText w:val="•"/>
      <w:lvlJc w:val="left"/>
      <w:pPr>
        <w:tabs>
          <w:tab w:val="num" w:pos="1440"/>
        </w:tabs>
        <w:ind w:left="1440" w:hanging="360"/>
      </w:pPr>
      <w:rPr>
        <w:rFonts w:ascii="Arial" w:hAnsi="Arial" w:hint="default"/>
      </w:rPr>
    </w:lvl>
    <w:lvl w:ilvl="2" w:tplc="7D24416E" w:tentative="1">
      <w:start w:val="1"/>
      <w:numFmt w:val="bullet"/>
      <w:lvlText w:val="•"/>
      <w:lvlJc w:val="left"/>
      <w:pPr>
        <w:tabs>
          <w:tab w:val="num" w:pos="2160"/>
        </w:tabs>
        <w:ind w:left="2160" w:hanging="360"/>
      </w:pPr>
      <w:rPr>
        <w:rFonts w:ascii="Arial" w:hAnsi="Arial" w:hint="default"/>
      </w:rPr>
    </w:lvl>
    <w:lvl w:ilvl="3" w:tplc="7974CEE6" w:tentative="1">
      <w:start w:val="1"/>
      <w:numFmt w:val="bullet"/>
      <w:lvlText w:val="•"/>
      <w:lvlJc w:val="left"/>
      <w:pPr>
        <w:tabs>
          <w:tab w:val="num" w:pos="2880"/>
        </w:tabs>
        <w:ind w:left="2880" w:hanging="360"/>
      </w:pPr>
      <w:rPr>
        <w:rFonts w:ascii="Arial" w:hAnsi="Arial" w:hint="default"/>
      </w:rPr>
    </w:lvl>
    <w:lvl w:ilvl="4" w:tplc="F782DEC8" w:tentative="1">
      <w:start w:val="1"/>
      <w:numFmt w:val="bullet"/>
      <w:lvlText w:val="•"/>
      <w:lvlJc w:val="left"/>
      <w:pPr>
        <w:tabs>
          <w:tab w:val="num" w:pos="3600"/>
        </w:tabs>
        <w:ind w:left="3600" w:hanging="360"/>
      </w:pPr>
      <w:rPr>
        <w:rFonts w:ascii="Arial" w:hAnsi="Arial" w:hint="default"/>
      </w:rPr>
    </w:lvl>
    <w:lvl w:ilvl="5" w:tplc="51B273EA" w:tentative="1">
      <w:start w:val="1"/>
      <w:numFmt w:val="bullet"/>
      <w:lvlText w:val="•"/>
      <w:lvlJc w:val="left"/>
      <w:pPr>
        <w:tabs>
          <w:tab w:val="num" w:pos="4320"/>
        </w:tabs>
        <w:ind w:left="4320" w:hanging="360"/>
      </w:pPr>
      <w:rPr>
        <w:rFonts w:ascii="Arial" w:hAnsi="Arial" w:hint="default"/>
      </w:rPr>
    </w:lvl>
    <w:lvl w:ilvl="6" w:tplc="427E4BBA" w:tentative="1">
      <w:start w:val="1"/>
      <w:numFmt w:val="bullet"/>
      <w:lvlText w:val="•"/>
      <w:lvlJc w:val="left"/>
      <w:pPr>
        <w:tabs>
          <w:tab w:val="num" w:pos="5040"/>
        </w:tabs>
        <w:ind w:left="5040" w:hanging="360"/>
      </w:pPr>
      <w:rPr>
        <w:rFonts w:ascii="Arial" w:hAnsi="Arial" w:hint="default"/>
      </w:rPr>
    </w:lvl>
    <w:lvl w:ilvl="7" w:tplc="859AD5DE" w:tentative="1">
      <w:start w:val="1"/>
      <w:numFmt w:val="bullet"/>
      <w:lvlText w:val="•"/>
      <w:lvlJc w:val="left"/>
      <w:pPr>
        <w:tabs>
          <w:tab w:val="num" w:pos="5760"/>
        </w:tabs>
        <w:ind w:left="5760" w:hanging="360"/>
      </w:pPr>
      <w:rPr>
        <w:rFonts w:ascii="Arial" w:hAnsi="Arial" w:hint="default"/>
      </w:rPr>
    </w:lvl>
    <w:lvl w:ilvl="8" w:tplc="3C1A0846"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5325012C"/>
    <w:multiLevelType w:val="hybridMultilevel"/>
    <w:tmpl w:val="42C882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7790356"/>
    <w:multiLevelType w:val="hybridMultilevel"/>
    <w:tmpl w:val="4C249686"/>
    <w:lvl w:ilvl="0" w:tplc="41140ABE">
      <w:start w:val="1"/>
      <w:numFmt w:val="bullet"/>
      <w:lvlText w:val="•"/>
      <w:lvlJc w:val="left"/>
      <w:pPr>
        <w:tabs>
          <w:tab w:val="num" w:pos="720"/>
        </w:tabs>
        <w:ind w:left="720" w:hanging="360"/>
      </w:pPr>
      <w:rPr>
        <w:rFonts w:ascii="Arial" w:hAnsi="Arial" w:hint="default"/>
      </w:rPr>
    </w:lvl>
    <w:lvl w:ilvl="1" w:tplc="751634B4" w:tentative="1">
      <w:start w:val="1"/>
      <w:numFmt w:val="bullet"/>
      <w:lvlText w:val="•"/>
      <w:lvlJc w:val="left"/>
      <w:pPr>
        <w:tabs>
          <w:tab w:val="num" w:pos="1440"/>
        </w:tabs>
        <w:ind w:left="1440" w:hanging="360"/>
      </w:pPr>
      <w:rPr>
        <w:rFonts w:ascii="Arial" w:hAnsi="Arial" w:hint="default"/>
      </w:rPr>
    </w:lvl>
    <w:lvl w:ilvl="2" w:tplc="391C6F76" w:tentative="1">
      <w:start w:val="1"/>
      <w:numFmt w:val="bullet"/>
      <w:lvlText w:val="•"/>
      <w:lvlJc w:val="left"/>
      <w:pPr>
        <w:tabs>
          <w:tab w:val="num" w:pos="2160"/>
        </w:tabs>
        <w:ind w:left="2160" w:hanging="360"/>
      </w:pPr>
      <w:rPr>
        <w:rFonts w:ascii="Arial" w:hAnsi="Arial" w:hint="default"/>
      </w:rPr>
    </w:lvl>
    <w:lvl w:ilvl="3" w:tplc="65BA25A0">
      <w:start w:val="1"/>
      <w:numFmt w:val="bullet"/>
      <w:lvlText w:val="•"/>
      <w:lvlJc w:val="left"/>
      <w:pPr>
        <w:tabs>
          <w:tab w:val="num" w:pos="2880"/>
        </w:tabs>
        <w:ind w:left="2880" w:hanging="360"/>
      </w:pPr>
      <w:rPr>
        <w:rFonts w:ascii="Arial" w:hAnsi="Arial" w:hint="default"/>
      </w:rPr>
    </w:lvl>
    <w:lvl w:ilvl="4" w:tplc="CD1EB482" w:tentative="1">
      <w:start w:val="1"/>
      <w:numFmt w:val="bullet"/>
      <w:lvlText w:val="•"/>
      <w:lvlJc w:val="left"/>
      <w:pPr>
        <w:tabs>
          <w:tab w:val="num" w:pos="3600"/>
        </w:tabs>
        <w:ind w:left="3600" w:hanging="360"/>
      </w:pPr>
      <w:rPr>
        <w:rFonts w:ascii="Arial" w:hAnsi="Arial" w:hint="default"/>
      </w:rPr>
    </w:lvl>
    <w:lvl w:ilvl="5" w:tplc="5DD8B56A" w:tentative="1">
      <w:start w:val="1"/>
      <w:numFmt w:val="bullet"/>
      <w:lvlText w:val="•"/>
      <w:lvlJc w:val="left"/>
      <w:pPr>
        <w:tabs>
          <w:tab w:val="num" w:pos="4320"/>
        </w:tabs>
        <w:ind w:left="4320" w:hanging="360"/>
      </w:pPr>
      <w:rPr>
        <w:rFonts w:ascii="Arial" w:hAnsi="Arial" w:hint="default"/>
      </w:rPr>
    </w:lvl>
    <w:lvl w:ilvl="6" w:tplc="5BE26D4E" w:tentative="1">
      <w:start w:val="1"/>
      <w:numFmt w:val="bullet"/>
      <w:lvlText w:val="•"/>
      <w:lvlJc w:val="left"/>
      <w:pPr>
        <w:tabs>
          <w:tab w:val="num" w:pos="5040"/>
        </w:tabs>
        <w:ind w:left="5040" w:hanging="360"/>
      </w:pPr>
      <w:rPr>
        <w:rFonts w:ascii="Arial" w:hAnsi="Arial" w:hint="default"/>
      </w:rPr>
    </w:lvl>
    <w:lvl w:ilvl="7" w:tplc="A3CC40C0" w:tentative="1">
      <w:start w:val="1"/>
      <w:numFmt w:val="bullet"/>
      <w:lvlText w:val="•"/>
      <w:lvlJc w:val="left"/>
      <w:pPr>
        <w:tabs>
          <w:tab w:val="num" w:pos="5760"/>
        </w:tabs>
        <w:ind w:left="5760" w:hanging="360"/>
      </w:pPr>
      <w:rPr>
        <w:rFonts w:ascii="Arial" w:hAnsi="Arial" w:hint="default"/>
      </w:rPr>
    </w:lvl>
    <w:lvl w:ilvl="8" w:tplc="6A5CD35E"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6503742B"/>
    <w:multiLevelType w:val="multilevel"/>
    <w:tmpl w:val="C64C00F4"/>
    <w:lvl w:ilvl="0">
      <w:start w:val="1"/>
      <w:numFmt w:val="bullet"/>
      <w:lvlText w:val=""/>
      <w:lvlJc w:val="left"/>
      <w:pPr>
        <w:tabs>
          <w:tab w:val="num" w:pos="480"/>
        </w:tabs>
        <w:ind w:left="480" w:hanging="360"/>
      </w:pPr>
      <w:rPr>
        <w:rFonts w:ascii="Symbol" w:hAnsi="Symbol" w:hint="default"/>
        <w:sz w:val="20"/>
      </w:rPr>
    </w:lvl>
    <w:lvl w:ilvl="1" w:tentative="1">
      <w:start w:val="1"/>
      <w:numFmt w:val="bullet"/>
      <w:lvlText w:val=""/>
      <w:lvlJc w:val="left"/>
      <w:pPr>
        <w:tabs>
          <w:tab w:val="num" w:pos="1200"/>
        </w:tabs>
        <w:ind w:left="1200" w:hanging="360"/>
      </w:pPr>
      <w:rPr>
        <w:rFonts w:ascii="Symbol" w:hAnsi="Symbol" w:hint="default"/>
        <w:sz w:val="20"/>
      </w:rPr>
    </w:lvl>
    <w:lvl w:ilvl="2" w:tentative="1">
      <w:start w:val="1"/>
      <w:numFmt w:val="bullet"/>
      <w:lvlText w:val=""/>
      <w:lvlJc w:val="left"/>
      <w:pPr>
        <w:tabs>
          <w:tab w:val="num" w:pos="1920"/>
        </w:tabs>
        <w:ind w:left="1920" w:hanging="360"/>
      </w:pPr>
      <w:rPr>
        <w:rFonts w:ascii="Symbol" w:hAnsi="Symbol" w:hint="default"/>
        <w:sz w:val="20"/>
      </w:rPr>
    </w:lvl>
    <w:lvl w:ilvl="3" w:tentative="1">
      <w:start w:val="1"/>
      <w:numFmt w:val="bullet"/>
      <w:lvlText w:val=""/>
      <w:lvlJc w:val="left"/>
      <w:pPr>
        <w:tabs>
          <w:tab w:val="num" w:pos="2640"/>
        </w:tabs>
        <w:ind w:left="2640" w:hanging="360"/>
      </w:pPr>
      <w:rPr>
        <w:rFonts w:ascii="Symbol" w:hAnsi="Symbol" w:hint="default"/>
        <w:sz w:val="20"/>
      </w:rPr>
    </w:lvl>
    <w:lvl w:ilvl="4" w:tentative="1">
      <w:start w:val="1"/>
      <w:numFmt w:val="bullet"/>
      <w:lvlText w:val=""/>
      <w:lvlJc w:val="left"/>
      <w:pPr>
        <w:tabs>
          <w:tab w:val="num" w:pos="3360"/>
        </w:tabs>
        <w:ind w:left="3360" w:hanging="360"/>
      </w:pPr>
      <w:rPr>
        <w:rFonts w:ascii="Symbol" w:hAnsi="Symbol" w:hint="default"/>
        <w:sz w:val="20"/>
      </w:rPr>
    </w:lvl>
    <w:lvl w:ilvl="5" w:tentative="1">
      <w:start w:val="1"/>
      <w:numFmt w:val="bullet"/>
      <w:lvlText w:val=""/>
      <w:lvlJc w:val="left"/>
      <w:pPr>
        <w:tabs>
          <w:tab w:val="num" w:pos="4080"/>
        </w:tabs>
        <w:ind w:left="4080" w:hanging="360"/>
      </w:pPr>
      <w:rPr>
        <w:rFonts w:ascii="Symbol" w:hAnsi="Symbol" w:hint="default"/>
        <w:sz w:val="20"/>
      </w:rPr>
    </w:lvl>
    <w:lvl w:ilvl="6" w:tentative="1">
      <w:start w:val="1"/>
      <w:numFmt w:val="bullet"/>
      <w:lvlText w:val=""/>
      <w:lvlJc w:val="left"/>
      <w:pPr>
        <w:tabs>
          <w:tab w:val="num" w:pos="4800"/>
        </w:tabs>
        <w:ind w:left="4800" w:hanging="360"/>
      </w:pPr>
      <w:rPr>
        <w:rFonts w:ascii="Symbol" w:hAnsi="Symbol" w:hint="default"/>
        <w:sz w:val="20"/>
      </w:rPr>
    </w:lvl>
    <w:lvl w:ilvl="7" w:tentative="1">
      <w:start w:val="1"/>
      <w:numFmt w:val="bullet"/>
      <w:lvlText w:val=""/>
      <w:lvlJc w:val="left"/>
      <w:pPr>
        <w:tabs>
          <w:tab w:val="num" w:pos="5520"/>
        </w:tabs>
        <w:ind w:left="5520" w:hanging="360"/>
      </w:pPr>
      <w:rPr>
        <w:rFonts w:ascii="Symbol" w:hAnsi="Symbol" w:hint="default"/>
        <w:sz w:val="20"/>
      </w:rPr>
    </w:lvl>
    <w:lvl w:ilvl="8" w:tentative="1">
      <w:start w:val="1"/>
      <w:numFmt w:val="bullet"/>
      <w:lvlText w:val=""/>
      <w:lvlJc w:val="left"/>
      <w:pPr>
        <w:tabs>
          <w:tab w:val="num" w:pos="6240"/>
        </w:tabs>
        <w:ind w:left="6240" w:hanging="360"/>
      </w:pPr>
      <w:rPr>
        <w:rFonts w:ascii="Symbol" w:hAnsi="Symbol" w:hint="default"/>
        <w:sz w:val="20"/>
      </w:rPr>
    </w:lvl>
  </w:abstractNum>
  <w:abstractNum w:abstractNumId="9" w15:restartNumberingAfterBreak="0">
    <w:nsid w:val="6FCE0992"/>
    <w:multiLevelType w:val="multilevel"/>
    <w:tmpl w:val="C854F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722545E6"/>
    <w:multiLevelType w:val="hybridMultilevel"/>
    <w:tmpl w:val="7EB0AD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92B419C"/>
    <w:multiLevelType w:val="hybridMultilevel"/>
    <w:tmpl w:val="81EEF4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6"/>
  </w:num>
  <w:num w:numId="4">
    <w:abstractNumId w:val="4"/>
  </w:num>
  <w:num w:numId="5">
    <w:abstractNumId w:val="11"/>
  </w:num>
  <w:num w:numId="6">
    <w:abstractNumId w:val="10"/>
  </w:num>
  <w:num w:numId="7">
    <w:abstractNumId w:val="7"/>
  </w:num>
  <w:num w:numId="8">
    <w:abstractNumId w:val="5"/>
  </w:num>
  <w:num w:numId="9">
    <w:abstractNumId w:val="0"/>
  </w:num>
  <w:num w:numId="10">
    <w:abstractNumId w:val="3"/>
  </w:num>
  <w:num w:numId="11">
    <w:abstractNumId w:val="8"/>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7E9A"/>
    <w:rsid w:val="00095E8B"/>
    <w:rsid w:val="000B3CF9"/>
    <w:rsid w:val="000E6BF5"/>
    <w:rsid w:val="000F3097"/>
    <w:rsid w:val="000F3381"/>
    <w:rsid w:val="00106C7F"/>
    <w:rsid w:val="001331B2"/>
    <w:rsid w:val="00153483"/>
    <w:rsid w:val="002129F6"/>
    <w:rsid w:val="00307195"/>
    <w:rsid w:val="00313ADF"/>
    <w:rsid w:val="003C4A49"/>
    <w:rsid w:val="00431EE1"/>
    <w:rsid w:val="00463426"/>
    <w:rsid w:val="00537905"/>
    <w:rsid w:val="00545CBA"/>
    <w:rsid w:val="005F41F1"/>
    <w:rsid w:val="00616D16"/>
    <w:rsid w:val="0063635E"/>
    <w:rsid w:val="006C39DC"/>
    <w:rsid w:val="00783189"/>
    <w:rsid w:val="007C38F2"/>
    <w:rsid w:val="0084374F"/>
    <w:rsid w:val="008648B9"/>
    <w:rsid w:val="008E2E3F"/>
    <w:rsid w:val="009045EE"/>
    <w:rsid w:val="00932C8B"/>
    <w:rsid w:val="009C5AC9"/>
    <w:rsid w:val="00A10DBA"/>
    <w:rsid w:val="00A20691"/>
    <w:rsid w:val="00B86D5A"/>
    <w:rsid w:val="00B9774B"/>
    <w:rsid w:val="00BB72C8"/>
    <w:rsid w:val="00C00F61"/>
    <w:rsid w:val="00C3222E"/>
    <w:rsid w:val="00CD462F"/>
    <w:rsid w:val="00F57E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871A22"/>
  <w15:chartTrackingRefBased/>
  <w15:docId w15:val="{6AFE6513-784F-412E-BC6F-A9C3108653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648B9"/>
    <w:pPr>
      <w:ind w:left="720"/>
      <w:contextualSpacing/>
    </w:pPr>
  </w:style>
  <w:style w:type="table" w:styleId="TableGrid">
    <w:name w:val="Table Grid"/>
    <w:basedOn w:val="TableNormal"/>
    <w:uiPriority w:val="39"/>
    <w:rsid w:val="00A10D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16D1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686805">
      <w:bodyDiv w:val="1"/>
      <w:marLeft w:val="0"/>
      <w:marRight w:val="0"/>
      <w:marTop w:val="0"/>
      <w:marBottom w:val="0"/>
      <w:divBdr>
        <w:top w:val="none" w:sz="0" w:space="0" w:color="auto"/>
        <w:left w:val="none" w:sz="0" w:space="0" w:color="auto"/>
        <w:bottom w:val="none" w:sz="0" w:space="0" w:color="auto"/>
        <w:right w:val="none" w:sz="0" w:space="0" w:color="auto"/>
      </w:divBdr>
    </w:div>
    <w:div w:id="114178486">
      <w:bodyDiv w:val="1"/>
      <w:marLeft w:val="0"/>
      <w:marRight w:val="0"/>
      <w:marTop w:val="0"/>
      <w:marBottom w:val="0"/>
      <w:divBdr>
        <w:top w:val="none" w:sz="0" w:space="0" w:color="auto"/>
        <w:left w:val="none" w:sz="0" w:space="0" w:color="auto"/>
        <w:bottom w:val="none" w:sz="0" w:space="0" w:color="auto"/>
        <w:right w:val="none" w:sz="0" w:space="0" w:color="auto"/>
      </w:divBdr>
    </w:div>
    <w:div w:id="131484280">
      <w:bodyDiv w:val="1"/>
      <w:marLeft w:val="0"/>
      <w:marRight w:val="0"/>
      <w:marTop w:val="0"/>
      <w:marBottom w:val="0"/>
      <w:divBdr>
        <w:top w:val="none" w:sz="0" w:space="0" w:color="auto"/>
        <w:left w:val="none" w:sz="0" w:space="0" w:color="auto"/>
        <w:bottom w:val="none" w:sz="0" w:space="0" w:color="auto"/>
        <w:right w:val="none" w:sz="0" w:space="0" w:color="auto"/>
      </w:divBdr>
    </w:div>
    <w:div w:id="203560924">
      <w:bodyDiv w:val="1"/>
      <w:marLeft w:val="0"/>
      <w:marRight w:val="0"/>
      <w:marTop w:val="0"/>
      <w:marBottom w:val="0"/>
      <w:divBdr>
        <w:top w:val="none" w:sz="0" w:space="0" w:color="auto"/>
        <w:left w:val="none" w:sz="0" w:space="0" w:color="auto"/>
        <w:bottom w:val="none" w:sz="0" w:space="0" w:color="auto"/>
        <w:right w:val="none" w:sz="0" w:space="0" w:color="auto"/>
      </w:divBdr>
    </w:div>
    <w:div w:id="248931660">
      <w:bodyDiv w:val="1"/>
      <w:marLeft w:val="0"/>
      <w:marRight w:val="0"/>
      <w:marTop w:val="0"/>
      <w:marBottom w:val="0"/>
      <w:divBdr>
        <w:top w:val="none" w:sz="0" w:space="0" w:color="auto"/>
        <w:left w:val="none" w:sz="0" w:space="0" w:color="auto"/>
        <w:bottom w:val="none" w:sz="0" w:space="0" w:color="auto"/>
        <w:right w:val="none" w:sz="0" w:space="0" w:color="auto"/>
      </w:divBdr>
      <w:divsChild>
        <w:div w:id="1606503253">
          <w:marLeft w:val="706"/>
          <w:marRight w:val="0"/>
          <w:marTop w:val="197"/>
          <w:marBottom w:val="0"/>
          <w:divBdr>
            <w:top w:val="none" w:sz="0" w:space="0" w:color="auto"/>
            <w:left w:val="none" w:sz="0" w:space="0" w:color="auto"/>
            <w:bottom w:val="none" w:sz="0" w:space="0" w:color="auto"/>
            <w:right w:val="none" w:sz="0" w:space="0" w:color="auto"/>
          </w:divBdr>
        </w:div>
        <w:div w:id="1109855737">
          <w:marLeft w:val="706"/>
          <w:marRight w:val="0"/>
          <w:marTop w:val="197"/>
          <w:marBottom w:val="0"/>
          <w:divBdr>
            <w:top w:val="none" w:sz="0" w:space="0" w:color="auto"/>
            <w:left w:val="none" w:sz="0" w:space="0" w:color="auto"/>
            <w:bottom w:val="none" w:sz="0" w:space="0" w:color="auto"/>
            <w:right w:val="none" w:sz="0" w:space="0" w:color="auto"/>
          </w:divBdr>
        </w:div>
        <w:div w:id="110513668">
          <w:marLeft w:val="706"/>
          <w:marRight w:val="0"/>
          <w:marTop w:val="197"/>
          <w:marBottom w:val="0"/>
          <w:divBdr>
            <w:top w:val="none" w:sz="0" w:space="0" w:color="auto"/>
            <w:left w:val="none" w:sz="0" w:space="0" w:color="auto"/>
            <w:bottom w:val="none" w:sz="0" w:space="0" w:color="auto"/>
            <w:right w:val="none" w:sz="0" w:space="0" w:color="auto"/>
          </w:divBdr>
        </w:div>
      </w:divsChild>
    </w:div>
    <w:div w:id="1151286317">
      <w:bodyDiv w:val="1"/>
      <w:marLeft w:val="0"/>
      <w:marRight w:val="0"/>
      <w:marTop w:val="0"/>
      <w:marBottom w:val="0"/>
      <w:divBdr>
        <w:top w:val="none" w:sz="0" w:space="0" w:color="auto"/>
        <w:left w:val="none" w:sz="0" w:space="0" w:color="auto"/>
        <w:bottom w:val="none" w:sz="0" w:space="0" w:color="auto"/>
        <w:right w:val="none" w:sz="0" w:space="0" w:color="auto"/>
      </w:divBdr>
      <w:divsChild>
        <w:div w:id="1738362638">
          <w:marLeft w:val="446"/>
          <w:marRight w:val="0"/>
          <w:marTop w:val="0"/>
          <w:marBottom w:val="0"/>
          <w:divBdr>
            <w:top w:val="none" w:sz="0" w:space="0" w:color="auto"/>
            <w:left w:val="none" w:sz="0" w:space="0" w:color="auto"/>
            <w:bottom w:val="none" w:sz="0" w:space="0" w:color="auto"/>
            <w:right w:val="none" w:sz="0" w:space="0" w:color="auto"/>
          </w:divBdr>
        </w:div>
        <w:div w:id="308900956">
          <w:marLeft w:val="446"/>
          <w:marRight w:val="0"/>
          <w:marTop w:val="0"/>
          <w:marBottom w:val="0"/>
          <w:divBdr>
            <w:top w:val="none" w:sz="0" w:space="0" w:color="auto"/>
            <w:left w:val="none" w:sz="0" w:space="0" w:color="auto"/>
            <w:bottom w:val="none" w:sz="0" w:space="0" w:color="auto"/>
            <w:right w:val="none" w:sz="0" w:space="0" w:color="auto"/>
          </w:divBdr>
        </w:div>
        <w:div w:id="46146368">
          <w:marLeft w:val="446"/>
          <w:marRight w:val="0"/>
          <w:marTop w:val="0"/>
          <w:marBottom w:val="0"/>
          <w:divBdr>
            <w:top w:val="none" w:sz="0" w:space="0" w:color="auto"/>
            <w:left w:val="none" w:sz="0" w:space="0" w:color="auto"/>
            <w:bottom w:val="none" w:sz="0" w:space="0" w:color="auto"/>
            <w:right w:val="none" w:sz="0" w:space="0" w:color="auto"/>
          </w:divBdr>
        </w:div>
        <w:div w:id="534196292">
          <w:marLeft w:val="446"/>
          <w:marRight w:val="0"/>
          <w:marTop w:val="0"/>
          <w:marBottom w:val="0"/>
          <w:divBdr>
            <w:top w:val="none" w:sz="0" w:space="0" w:color="auto"/>
            <w:left w:val="none" w:sz="0" w:space="0" w:color="auto"/>
            <w:bottom w:val="none" w:sz="0" w:space="0" w:color="auto"/>
            <w:right w:val="none" w:sz="0" w:space="0" w:color="auto"/>
          </w:divBdr>
        </w:div>
      </w:divsChild>
    </w:div>
    <w:div w:id="1954941448">
      <w:bodyDiv w:val="1"/>
      <w:marLeft w:val="0"/>
      <w:marRight w:val="0"/>
      <w:marTop w:val="0"/>
      <w:marBottom w:val="0"/>
      <w:divBdr>
        <w:top w:val="none" w:sz="0" w:space="0" w:color="auto"/>
        <w:left w:val="none" w:sz="0" w:space="0" w:color="auto"/>
        <w:bottom w:val="none" w:sz="0" w:space="0" w:color="auto"/>
        <w:right w:val="none" w:sz="0" w:space="0" w:color="auto"/>
      </w:divBdr>
      <w:divsChild>
        <w:div w:id="360783710">
          <w:marLeft w:val="2520"/>
          <w:marRight w:val="0"/>
          <w:marTop w:val="10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techport.nasa.gov/view/taxonomy"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1222</Words>
  <Characters>6970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Robles, Alvin (HQ-453.0)[BOOZ ALLEN HAMILTON]</dc:creator>
  <cp:keywords/>
  <dc:description/>
  <cp:lastModifiedBy>Peura, Angela D</cp:lastModifiedBy>
  <cp:revision>2</cp:revision>
  <dcterms:created xsi:type="dcterms:W3CDTF">2021-11-22T19:03:00Z</dcterms:created>
  <dcterms:modified xsi:type="dcterms:W3CDTF">2021-11-22T19:03:00Z</dcterms:modified>
</cp:coreProperties>
</file>