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289758" w14:textId="0A7B9376" w:rsidR="00F565BA" w:rsidRPr="006B42CE" w:rsidRDefault="00995582" w:rsidP="00143CD2">
      <w:pPr>
        <w:pStyle w:val="Title"/>
        <w:rPr>
          <w:sz w:val="48"/>
          <w:szCs w:val="48"/>
        </w:rPr>
      </w:pPr>
      <w:r>
        <w:rPr>
          <w:sz w:val="48"/>
          <w:szCs w:val="48"/>
        </w:rPr>
        <w:t>Methodology and Development of SLS Ascent Loads</w:t>
      </w:r>
    </w:p>
    <w:p w14:paraId="6442ED59" w14:textId="743A99A3" w:rsidR="00F565BA" w:rsidRPr="006B42CE" w:rsidRDefault="00995582" w:rsidP="00F565BA">
      <w:pPr>
        <w:jc w:val="center"/>
        <w:rPr>
          <w:sz w:val="32"/>
          <w:szCs w:val="32"/>
        </w:rPr>
      </w:pPr>
      <w:r>
        <w:rPr>
          <w:sz w:val="32"/>
          <w:szCs w:val="32"/>
        </w:rPr>
        <w:t>Lauren Griggs</w:t>
      </w:r>
      <w:r w:rsidR="00F565BA" w:rsidRPr="006B42CE">
        <w:rPr>
          <w:sz w:val="32"/>
          <w:szCs w:val="32"/>
          <w:vertAlign w:val="superscript"/>
        </w:rPr>
        <w:footnoteReference w:id="1"/>
      </w:r>
      <w:r>
        <w:rPr>
          <w:sz w:val="32"/>
          <w:szCs w:val="32"/>
        </w:rPr>
        <w:t>, Scott Swatzell</w:t>
      </w:r>
      <w:r w:rsidR="00F565BA" w:rsidRPr="006B42CE">
        <w:rPr>
          <w:sz w:val="32"/>
          <w:szCs w:val="32"/>
          <w:vertAlign w:val="superscript"/>
        </w:rPr>
        <w:footnoteReference w:id="2"/>
      </w:r>
    </w:p>
    <w:p w14:paraId="76985C20" w14:textId="2108D32D" w:rsidR="00F565BA" w:rsidRPr="006B42CE" w:rsidRDefault="00995582" w:rsidP="00F565BA">
      <w:pPr>
        <w:spacing w:after="240"/>
        <w:jc w:val="center"/>
        <w:rPr>
          <w:i/>
          <w:sz w:val="24"/>
          <w:szCs w:val="24"/>
        </w:rPr>
      </w:pPr>
      <w:r>
        <w:rPr>
          <w:i/>
          <w:sz w:val="24"/>
          <w:szCs w:val="24"/>
        </w:rPr>
        <w:t>Dynamic Concepts, LLC</w:t>
      </w:r>
      <w:r w:rsidR="00F565BA" w:rsidRPr="006B42CE">
        <w:rPr>
          <w:i/>
          <w:sz w:val="24"/>
          <w:szCs w:val="24"/>
        </w:rPr>
        <w:t xml:space="preserve">, </w:t>
      </w:r>
      <w:r>
        <w:rPr>
          <w:i/>
          <w:sz w:val="24"/>
          <w:szCs w:val="24"/>
        </w:rPr>
        <w:t>Huntsville</w:t>
      </w:r>
      <w:r w:rsidR="00F565BA" w:rsidRPr="006B42CE">
        <w:rPr>
          <w:i/>
          <w:sz w:val="24"/>
          <w:szCs w:val="24"/>
        </w:rPr>
        <w:t xml:space="preserve">, </w:t>
      </w:r>
      <w:r>
        <w:rPr>
          <w:i/>
          <w:sz w:val="24"/>
          <w:szCs w:val="24"/>
        </w:rPr>
        <w:t>AL</w:t>
      </w:r>
      <w:r w:rsidR="00F565BA" w:rsidRPr="006B42CE">
        <w:rPr>
          <w:i/>
          <w:sz w:val="24"/>
          <w:szCs w:val="24"/>
        </w:rPr>
        <w:t xml:space="preserve">, </w:t>
      </w:r>
      <w:r>
        <w:rPr>
          <w:i/>
          <w:sz w:val="24"/>
          <w:szCs w:val="24"/>
        </w:rPr>
        <w:t>35806</w:t>
      </w:r>
    </w:p>
    <w:p w14:paraId="4E132DF0" w14:textId="0B89EC9C" w:rsidR="00F565BA" w:rsidRPr="006B42CE" w:rsidRDefault="00995582" w:rsidP="00F565BA">
      <w:pPr>
        <w:jc w:val="center"/>
        <w:rPr>
          <w:sz w:val="32"/>
          <w:szCs w:val="32"/>
        </w:rPr>
      </w:pPr>
      <w:r>
        <w:rPr>
          <w:sz w:val="32"/>
          <w:szCs w:val="32"/>
        </w:rPr>
        <w:t>Austin Decker</w:t>
      </w:r>
      <w:r w:rsidR="00F565BA" w:rsidRPr="006B42CE">
        <w:rPr>
          <w:sz w:val="32"/>
          <w:szCs w:val="32"/>
          <w:vertAlign w:val="superscript"/>
        </w:rPr>
        <w:footnoteReference w:id="3"/>
      </w:r>
    </w:p>
    <w:p w14:paraId="50D622D5" w14:textId="7644DCC5" w:rsidR="00F565BA" w:rsidRPr="006B42CE" w:rsidRDefault="00995582" w:rsidP="00F565BA">
      <w:pPr>
        <w:spacing w:after="240"/>
        <w:jc w:val="center"/>
        <w:rPr>
          <w:i/>
          <w:sz w:val="24"/>
          <w:szCs w:val="24"/>
        </w:rPr>
      </w:pPr>
      <w:r>
        <w:rPr>
          <w:i/>
          <w:sz w:val="24"/>
          <w:szCs w:val="24"/>
        </w:rPr>
        <w:t>NASA, Marshall Space Flight Center</w:t>
      </w:r>
      <w:r w:rsidR="00F565BA" w:rsidRPr="006B42CE">
        <w:rPr>
          <w:i/>
          <w:sz w:val="24"/>
          <w:szCs w:val="24"/>
        </w:rPr>
        <w:t xml:space="preserve">, </w:t>
      </w:r>
      <w:r>
        <w:rPr>
          <w:i/>
          <w:sz w:val="24"/>
          <w:szCs w:val="24"/>
        </w:rPr>
        <w:t>AL</w:t>
      </w:r>
      <w:r w:rsidR="00F565BA" w:rsidRPr="006B42CE">
        <w:rPr>
          <w:i/>
          <w:sz w:val="24"/>
          <w:szCs w:val="24"/>
        </w:rPr>
        <w:t xml:space="preserve">, </w:t>
      </w:r>
      <w:r>
        <w:rPr>
          <w:i/>
          <w:sz w:val="24"/>
          <w:szCs w:val="24"/>
        </w:rPr>
        <w:t>35812</w:t>
      </w:r>
    </w:p>
    <w:p w14:paraId="42032CA1" w14:textId="72639C92" w:rsidR="00F565BA" w:rsidRPr="006B42CE" w:rsidRDefault="00995582" w:rsidP="00F565BA">
      <w:pPr>
        <w:jc w:val="center"/>
        <w:rPr>
          <w:sz w:val="32"/>
          <w:szCs w:val="32"/>
        </w:rPr>
      </w:pPr>
      <w:r>
        <w:rPr>
          <w:sz w:val="32"/>
          <w:szCs w:val="32"/>
        </w:rPr>
        <w:t>Jayme Allgood</w:t>
      </w:r>
      <w:r w:rsidR="00F565BA" w:rsidRPr="006B42CE">
        <w:rPr>
          <w:sz w:val="32"/>
          <w:szCs w:val="32"/>
          <w:vertAlign w:val="superscript"/>
        </w:rPr>
        <w:footnoteReference w:id="4"/>
      </w:r>
      <w:r>
        <w:rPr>
          <w:sz w:val="32"/>
          <w:szCs w:val="32"/>
        </w:rPr>
        <w:t>, Natalie Oliver</w:t>
      </w:r>
      <w:r w:rsidRPr="006B42CE">
        <w:rPr>
          <w:sz w:val="32"/>
          <w:szCs w:val="32"/>
          <w:vertAlign w:val="superscript"/>
        </w:rPr>
        <w:footnoteReference w:id="5"/>
      </w:r>
      <w:r>
        <w:rPr>
          <w:sz w:val="32"/>
          <w:szCs w:val="32"/>
        </w:rPr>
        <w:t>, Jake Moseley</w:t>
      </w:r>
      <w:r w:rsidRPr="006B42CE">
        <w:rPr>
          <w:sz w:val="32"/>
          <w:szCs w:val="32"/>
          <w:vertAlign w:val="superscript"/>
        </w:rPr>
        <w:footnoteReference w:id="6"/>
      </w:r>
    </w:p>
    <w:p w14:paraId="6F5551BA" w14:textId="77777777" w:rsidR="00995582" w:rsidRPr="006B42CE" w:rsidRDefault="00995582" w:rsidP="00995582">
      <w:pPr>
        <w:spacing w:after="240"/>
        <w:jc w:val="center"/>
        <w:rPr>
          <w:i/>
          <w:sz w:val="24"/>
          <w:szCs w:val="24"/>
        </w:rPr>
      </w:pPr>
      <w:r>
        <w:rPr>
          <w:i/>
          <w:sz w:val="24"/>
          <w:szCs w:val="24"/>
        </w:rPr>
        <w:t>Dynamic Concepts, LLC</w:t>
      </w:r>
      <w:r w:rsidRPr="006B42CE">
        <w:rPr>
          <w:i/>
          <w:sz w:val="24"/>
          <w:szCs w:val="24"/>
        </w:rPr>
        <w:t xml:space="preserve">, </w:t>
      </w:r>
      <w:r>
        <w:rPr>
          <w:i/>
          <w:sz w:val="24"/>
          <w:szCs w:val="24"/>
        </w:rPr>
        <w:t>Huntsville</w:t>
      </w:r>
      <w:r w:rsidRPr="006B42CE">
        <w:rPr>
          <w:i/>
          <w:sz w:val="24"/>
          <w:szCs w:val="24"/>
        </w:rPr>
        <w:t xml:space="preserve">, </w:t>
      </w:r>
      <w:r>
        <w:rPr>
          <w:i/>
          <w:sz w:val="24"/>
          <w:szCs w:val="24"/>
        </w:rPr>
        <w:t>AL</w:t>
      </w:r>
      <w:r w:rsidRPr="006B42CE">
        <w:rPr>
          <w:i/>
          <w:sz w:val="24"/>
          <w:szCs w:val="24"/>
        </w:rPr>
        <w:t xml:space="preserve">, </w:t>
      </w:r>
      <w:r>
        <w:rPr>
          <w:i/>
          <w:sz w:val="24"/>
          <w:szCs w:val="24"/>
        </w:rPr>
        <w:t>35806</w:t>
      </w:r>
    </w:p>
    <w:p w14:paraId="57024B52" w14:textId="40C3AF39" w:rsidR="00C85646" w:rsidRPr="008A7A7F" w:rsidRDefault="006A7CFE" w:rsidP="008A7A7F">
      <w:pPr>
        <w:spacing w:before="480" w:after="480"/>
        <w:ind w:left="720" w:right="720" w:firstLine="288"/>
        <w:rPr>
          <w:b/>
          <w:bCs/>
          <w:color w:val="000000"/>
          <w:shd w:val="clear" w:color="auto" w:fill="FFFFFF"/>
        </w:rPr>
      </w:pPr>
      <w:r w:rsidRPr="009236FB">
        <w:rPr>
          <w:rStyle w:val="eop"/>
          <w:b/>
          <w:bCs/>
          <w:color w:val="000000"/>
          <w:shd w:val="clear" w:color="auto" w:fill="FFFFFF"/>
        </w:rPr>
        <w:t xml:space="preserve">The methodology and development of the </w:t>
      </w:r>
      <w:r w:rsidR="005B4051">
        <w:rPr>
          <w:rStyle w:val="eop"/>
          <w:b/>
          <w:bCs/>
          <w:color w:val="000000"/>
          <w:shd w:val="clear" w:color="auto" w:fill="FFFFFF"/>
        </w:rPr>
        <w:t>Space Launch System (SLS)</w:t>
      </w:r>
      <w:r w:rsidRPr="009236FB">
        <w:rPr>
          <w:rStyle w:val="eop"/>
          <w:b/>
          <w:bCs/>
          <w:color w:val="000000"/>
          <w:shd w:val="clear" w:color="auto" w:fill="FFFFFF"/>
        </w:rPr>
        <w:t xml:space="preserve"> Block 1 Boost and Core phase Ascent loads will be presented in this paper.  </w:t>
      </w:r>
      <w:r w:rsidR="004565FF" w:rsidRPr="005A458C">
        <w:rPr>
          <w:rStyle w:val="eop"/>
          <w:b/>
          <w:bCs/>
          <w:color w:val="000000"/>
          <w:shd w:val="clear" w:color="auto" w:fill="FFFFFF"/>
        </w:rPr>
        <w:t xml:space="preserve">As is common practice, a series of fixed time/mass </w:t>
      </w:r>
      <w:r w:rsidR="005A458C">
        <w:rPr>
          <w:rStyle w:val="eop"/>
          <w:b/>
          <w:bCs/>
          <w:color w:val="000000"/>
          <w:shd w:val="clear" w:color="auto" w:fill="FFFFFF"/>
        </w:rPr>
        <w:t>F</w:t>
      </w:r>
      <w:r w:rsidR="004565FF" w:rsidRPr="005A458C">
        <w:rPr>
          <w:rStyle w:val="eop"/>
          <w:b/>
          <w:bCs/>
          <w:color w:val="000000"/>
          <w:shd w:val="clear" w:color="auto" w:fill="FFFFFF"/>
        </w:rPr>
        <w:t xml:space="preserve">inite </w:t>
      </w:r>
      <w:r w:rsidR="005A458C">
        <w:rPr>
          <w:rStyle w:val="eop"/>
          <w:b/>
          <w:bCs/>
          <w:color w:val="000000"/>
          <w:shd w:val="clear" w:color="auto" w:fill="FFFFFF"/>
        </w:rPr>
        <w:t>E</w:t>
      </w:r>
      <w:r w:rsidR="004565FF" w:rsidRPr="005A458C">
        <w:rPr>
          <w:rStyle w:val="eop"/>
          <w:b/>
          <w:bCs/>
          <w:color w:val="000000"/>
          <w:shd w:val="clear" w:color="auto" w:fill="FFFFFF"/>
        </w:rPr>
        <w:t xml:space="preserve">lement </w:t>
      </w:r>
      <w:r w:rsidR="005A458C">
        <w:rPr>
          <w:rStyle w:val="eop"/>
          <w:b/>
          <w:bCs/>
          <w:color w:val="000000"/>
          <w:shd w:val="clear" w:color="auto" w:fill="FFFFFF"/>
        </w:rPr>
        <w:t>M</w:t>
      </w:r>
      <w:r w:rsidR="004565FF" w:rsidRPr="005A458C">
        <w:rPr>
          <w:rStyle w:val="eop"/>
          <w:b/>
          <w:bCs/>
          <w:color w:val="000000"/>
          <w:shd w:val="clear" w:color="auto" w:fill="FFFFFF"/>
        </w:rPr>
        <w:t>odels of the vehicle were developed for the purpose of evaluating the structural loads and accelerations for particular Mach or time ranges associated with the Boost and Core phases of flight.  Load contributors, which vary between bins, include the flight mechanic induced portion of the loads (e.g., Static-Elastic (STEL) or Vehicle Load Indicator (VLI) tool results), gust loads, buffet loads, Solid Rocket Booster thrust oscillations, Core Stage Engine thrust oscillations, maneuvering loads, thrust vector-related dispersions, and Programmed Test Input induced loads.</w:t>
      </w:r>
      <w:r w:rsidR="005D2A74">
        <w:rPr>
          <w:rStyle w:val="eop"/>
          <w:b/>
          <w:bCs/>
          <w:color w:val="000000"/>
          <w:shd w:val="clear" w:color="auto" w:fill="FFFFFF"/>
        </w:rPr>
        <w:t xml:space="preserve"> </w:t>
      </w:r>
      <w:r w:rsidR="004565FF" w:rsidRPr="005A458C">
        <w:rPr>
          <w:rStyle w:val="eop"/>
          <w:b/>
          <w:bCs/>
          <w:color w:val="000000"/>
          <w:shd w:val="clear" w:color="auto" w:fill="FFFFFF"/>
        </w:rPr>
        <w:t xml:space="preserve"> Each of these load contributors will be examined in this paper, as well as the </w:t>
      </w:r>
      <w:r w:rsidR="005A458C">
        <w:rPr>
          <w:rStyle w:val="eop"/>
          <w:b/>
          <w:bCs/>
          <w:color w:val="000000"/>
          <w:shd w:val="clear" w:color="auto" w:fill="FFFFFF"/>
        </w:rPr>
        <w:t>L</w:t>
      </w:r>
      <w:r w:rsidR="004565FF" w:rsidRPr="005A458C">
        <w:rPr>
          <w:rStyle w:val="eop"/>
          <w:b/>
          <w:bCs/>
          <w:color w:val="000000"/>
          <w:shd w:val="clear" w:color="auto" w:fill="FFFFFF"/>
        </w:rPr>
        <w:t xml:space="preserve">oads </w:t>
      </w:r>
      <w:r w:rsidR="005A458C">
        <w:rPr>
          <w:rStyle w:val="eop"/>
          <w:b/>
          <w:bCs/>
          <w:color w:val="000000"/>
          <w:shd w:val="clear" w:color="auto" w:fill="FFFFFF"/>
        </w:rPr>
        <w:t>C</w:t>
      </w:r>
      <w:r w:rsidR="004565FF" w:rsidRPr="005A458C">
        <w:rPr>
          <w:rStyle w:val="eop"/>
          <w:b/>
          <w:bCs/>
          <w:color w:val="000000"/>
          <w:shd w:val="clear" w:color="auto" w:fill="FFFFFF"/>
        </w:rPr>
        <w:t xml:space="preserve">ombination </w:t>
      </w:r>
      <w:r w:rsidR="005A458C">
        <w:rPr>
          <w:rStyle w:val="eop"/>
          <w:b/>
          <w:bCs/>
          <w:color w:val="000000"/>
          <w:shd w:val="clear" w:color="auto" w:fill="FFFFFF"/>
        </w:rPr>
        <w:t>E</w:t>
      </w:r>
      <w:r w:rsidR="004565FF" w:rsidRPr="005A458C">
        <w:rPr>
          <w:rStyle w:val="eop"/>
          <w:b/>
          <w:bCs/>
          <w:color w:val="000000"/>
          <w:shd w:val="clear" w:color="auto" w:fill="FFFFFF"/>
        </w:rPr>
        <w:t xml:space="preserve">quations used to generate the final loads.  </w:t>
      </w:r>
      <w:r w:rsidR="004565FF" w:rsidRPr="009236FB">
        <w:rPr>
          <w:rStyle w:val="eop"/>
          <w:b/>
          <w:bCs/>
          <w:color w:val="000000"/>
          <w:shd w:val="clear" w:color="auto" w:fill="FFFFFF"/>
        </w:rPr>
        <w:t>In addition to the typical coupled loads analysis, an Ascent loads evaluation is included in the SLS Artemis 1 Day of Launch process; a summary of this evaluation will also be presented in this paper.</w:t>
      </w:r>
    </w:p>
    <w:p w14:paraId="03003B5A"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Introduction</w:t>
      </w:r>
    </w:p>
    <w:p w14:paraId="174481F2" w14:textId="30F632A7" w:rsidR="00944C8F" w:rsidRPr="005D2A74" w:rsidRDefault="005B4051" w:rsidP="005D2A74">
      <w:pPr>
        <w:tabs>
          <w:tab w:val="left" w:pos="288"/>
        </w:tabs>
        <w:ind w:firstLine="288"/>
      </w:pPr>
      <w:r w:rsidRPr="005D2A74">
        <w:t>SLS</w:t>
      </w:r>
      <w:r w:rsidR="005A458C" w:rsidRPr="005D2A74">
        <w:t xml:space="preserve"> has been under development since 2011 and</w:t>
      </w:r>
      <w:r w:rsidRPr="005D2A74">
        <w:t xml:space="preserve"> is NASA’s </w:t>
      </w:r>
      <w:r w:rsidR="005A458C" w:rsidRPr="005D2A74">
        <w:t xml:space="preserve">first </w:t>
      </w:r>
      <w:r w:rsidRPr="005D2A74">
        <w:t xml:space="preserve">heavy lift launch vehicle </w:t>
      </w:r>
      <w:r w:rsidR="005A458C" w:rsidRPr="005D2A74">
        <w:t>since Saturn V</w:t>
      </w:r>
      <w:r w:rsidRPr="005D2A74">
        <w:t>.  Artemis 1 is the first SLS mission</w:t>
      </w:r>
      <w:r w:rsidR="00F726A1" w:rsidRPr="005D2A74">
        <w:t xml:space="preserve"> which will be performed by the Block 1</w:t>
      </w:r>
      <w:r w:rsidR="00D94ECD" w:rsidRPr="005D2A74">
        <w:t xml:space="preserve"> Crew</w:t>
      </w:r>
      <w:r w:rsidR="00F726A1" w:rsidRPr="005D2A74">
        <w:t xml:space="preserve"> vehicle.  The Block 1 </w:t>
      </w:r>
      <w:r w:rsidR="00D94ECD" w:rsidRPr="005D2A74">
        <w:t xml:space="preserve">Crew </w:t>
      </w:r>
      <w:r w:rsidR="00F726A1" w:rsidRPr="005D2A74">
        <w:t xml:space="preserve">launch vehicle is comprised of the Orion Multi-Purpose Crew Vehicle (MPCV), </w:t>
      </w:r>
      <w:r w:rsidR="005D2A74">
        <w:t>MPCV</w:t>
      </w:r>
      <w:r w:rsidR="00D94ECD" w:rsidRPr="005D2A74">
        <w:t xml:space="preserve"> Stage Adapter (</w:t>
      </w:r>
      <w:r w:rsidR="005D2A74">
        <w:t>M</w:t>
      </w:r>
      <w:r w:rsidR="00D94ECD" w:rsidRPr="005D2A74">
        <w:t>SA), Interim Cryogenic Propulsion Stage (ICPS), Launch Vehicle Stage Adapter (LVSA), Core Stage, and Solid Rocket Boosters (SRBs).  Boost phase</w:t>
      </w:r>
      <w:r w:rsidR="00361ADC" w:rsidRPr="005D2A74">
        <w:t xml:space="preserve"> begins approximately at tower clearance and ends at SRB separation.  Core phase begins just after SRB separation and ends at Core Stage engine shutoff</w:t>
      </w:r>
      <w:r w:rsidR="00C50943" w:rsidRPr="005D2A74">
        <w:t xml:space="preserve">.  </w:t>
      </w:r>
      <w:r w:rsidR="00063B32" w:rsidRPr="005D2A74">
        <w:t xml:space="preserve">SLS experiences a variety of </w:t>
      </w:r>
      <w:r w:rsidR="005A458C" w:rsidRPr="005D2A74">
        <w:t xml:space="preserve">complex </w:t>
      </w:r>
      <w:r w:rsidR="00063B32" w:rsidRPr="005D2A74">
        <w:t xml:space="preserve">loading events during both Boost and Core phase.  </w:t>
      </w:r>
      <w:r w:rsidR="00A64507" w:rsidRPr="005D2A74">
        <w:t xml:space="preserve">Each phase is separated into either Mach-based or event-based </w:t>
      </w:r>
      <w:r w:rsidR="00063B32" w:rsidRPr="005D2A74">
        <w:t xml:space="preserve">bins, and the applicable loading events for each bin are combined with a </w:t>
      </w:r>
      <w:r w:rsidR="00C50943" w:rsidRPr="005D2A74">
        <w:t>L</w:t>
      </w:r>
      <w:r w:rsidR="00063B32" w:rsidRPr="005D2A74">
        <w:t xml:space="preserve">oads </w:t>
      </w:r>
      <w:r w:rsidR="00C50943" w:rsidRPr="005D2A74">
        <w:t>C</w:t>
      </w:r>
      <w:r w:rsidR="00063B32" w:rsidRPr="005D2A74">
        <w:t xml:space="preserve">ombination </w:t>
      </w:r>
      <w:r w:rsidR="00C50943" w:rsidRPr="005D2A74">
        <w:t>E</w:t>
      </w:r>
      <w:r w:rsidR="00063B32" w:rsidRPr="005D2A74">
        <w:t>quation</w:t>
      </w:r>
      <w:r w:rsidR="00C50943" w:rsidRPr="005D2A74">
        <w:t xml:space="preserve"> (LCE)</w:t>
      </w:r>
      <w:r w:rsidR="00063B32" w:rsidRPr="005D2A74">
        <w:t xml:space="preserve">.  The </w:t>
      </w:r>
      <w:r w:rsidR="00106501" w:rsidRPr="005D2A74">
        <w:t xml:space="preserve">Ascent evaluation that is to be performed as a part of the Day of Launch I-Load Update (DOLILU) process is similarly separated into Mach bins and utilizes a </w:t>
      </w:r>
      <w:r w:rsidR="00C50943" w:rsidRPr="005D2A74">
        <w:t>LCE</w:t>
      </w:r>
      <w:r w:rsidR="00003995" w:rsidRPr="005D2A74">
        <w:t>,</w:t>
      </w:r>
      <w:r w:rsidR="00106501" w:rsidRPr="005D2A74">
        <w:t xml:space="preserve"> but</w:t>
      </w:r>
      <w:r w:rsidR="00003995" w:rsidRPr="005D2A74">
        <w:t xml:space="preserve"> it</w:t>
      </w:r>
      <w:r w:rsidR="00106501" w:rsidRPr="005D2A74">
        <w:t xml:space="preserve"> is restricted to a subset of Boost phase and also accounts for </w:t>
      </w:r>
      <w:r w:rsidR="00003995" w:rsidRPr="005D2A74">
        <w:t>a few additional loading events due to the nature of the DOLILU process.</w:t>
      </w:r>
    </w:p>
    <w:p w14:paraId="47AD2E95" w14:textId="2CC168EE" w:rsidR="005D2A74" w:rsidRDefault="005D2A74" w:rsidP="005D2A74">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lastRenderedPageBreak/>
        <w:t>Modeling</w:t>
      </w:r>
    </w:p>
    <w:p w14:paraId="0D711E89" w14:textId="76BF38C2" w:rsidR="005D2A74" w:rsidRPr="00003995" w:rsidRDefault="005D2A74" w:rsidP="00857C99">
      <w:pPr>
        <w:tabs>
          <w:tab w:val="left" w:pos="288"/>
        </w:tabs>
        <w:ind w:firstLine="288"/>
      </w:pPr>
      <w:r w:rsidRPr="009D1788">
        <w:t xml:space="preserve">The integrated SLS </w:t>
      </w:r>
      <w:r>
        <w:t>F</w:t>
      </w:r>
      <w:r w:rsidRPr="009D1788">
        <w:t xml:space="preserve">inite </w:t>
      </w:r>
      <w:r>
        <w:t>E</w:t>
      </w:r>
      <w:r w:rsidRPr="009D1788">
        <w:t xml:space="preserve">lement </w:t>
      </w:r>
      <w:r>
        <w:t>M</w:t>
      </w:r>
      <w:r w:rsidRPr="009D1788">
        <w:t xml:space="preserve">odels </w:t>
      </w:r>
      <w:r>
        <w:t xml:space="preserve">(FEMs) </w:t>
      </w:r>
      <w:r w:rsidRPr="009D1788">
        <w:t xml:space="preserve">were produced by integrating the element Craig-Bampton reduced models within NASTRAN.  For the </w:t>
      </w:r>
      <w:r>
        <w:t>Boost phase</w:t>
      </w:r>
      <w:r w:rsidRPr="009D1788">
        <w:t xml:space="preserve"> SLS, the element models used were the </w:t>
      </w:r>
      <w:r>
        <w:t>SRBs, the Core Stage, LVSA, ICPS,</w:t>
      </w:r>
      <w:r w:rsidRPr="009D1788">
        <w:t xml:space="preserve"> </w:t>
      </w:r>
      <w:r>
        <w:t>MSA</w:t>
      </w:r>
      <w:r w:rsidRPr="009D1788">
        <w:t xml:space="preserve">, and the </w:t>
      </w:r>
      <w:r>
        <w:t xml:space="preserve">Orion </w:t>
      </w:r>
      <w:r w:rsidRPr="009D1788">
        <w:t>MPCV.</w:t>
      </w:r>
      <w:r w:rsidR="00857C99">
        <w:t xml:space="preserve">  Core phase FEMs do not include the SRBs and include three different configurations of MPCV due to </w:t>
      </w:r>
      <w:r w:rsidR="00FF5BD7">
        <w:t xml:space="preserve">the MPCV </w:t>
      </w:r>
      <w:r w:rsidR="00857C99">
        <w:t>panel jettison and Launch Abort System (LAS) jettison events occurring in Core phase.</w:t>
      </w:r>
      <w:r w:rsidRPr="009D1788">
        <w:t xml:space="preserve">  These element models have all been validated </w:t>
      </w:r>
      <w:r>
        <w:t>through element level static and dynamic testing</w:t>
      </w:r>
      <w:r w:rsidRPr="009D1788">
        <w:t xml:space="preserve">.  Each element model delivery also included Load Transformation Matrices (LTMs), and additional integrated vehicle LTMs were generated by the Integrated Vehicle Loads Team.  Element models retained modes to a minimum of 100 Hz, and the integrated vehicle model retained modes up to 100 Hz.  </w:t>
      </w:r>
      <w:r>
        <w:t xml:space="preserve">For </w:t>
      </w:r>
      <w:r w:rsidR="00857C99">
        <w:t>B</w:t>
      </w:r>
      <w:r>
        <w:t>oost phase flight, the integrated vehicle models were constructed with Core Stage fill increments of 5 percent and SRB burn time increments of 10 seconds, with the fill level and burn time matched to the levels from the trajectory for each Mach bin.</w:t>
      </w:r>
      <w:r w:rsidR="00857C99">
        <w:t xml:space="preserve">  The Core phase models were done in a similar manner with Core stage fill increments also </w:t>
      </w:r>
      <w:r w:rsidR="0042298D">
        <w:t>available</w:t>
      </w:r>
      <w:r w:rsidR="00857C99">
        <w:t xml:space="preserve"> every 5%.</w:t>
      </w:r>
    </w:p>
    <w:p w14:paraId="7DF1E6DE" w14:textId="77777777" w:rsidR="00F565BA" w:rsidRPr="00F565BA" w:rsidRDefault="00F565BA" w:rsidP="00F565BA">
      <w:pPr>
        <w:tabs>
          <w:tab w:val="left" w:pos="288"/>
        </w:tabs>
        <w:rPr>
          <w:b/>
          <w:color w:val="000000"/>
        </w:rPr>
      </w:pPr>
    </w:p>
    <w:p w14:paraId="4432DA1E" w14:textId="0D91C40B" w:rsidR="00F565BA" w:rsidRPr="00F565BA" w:rsidRDefault="00003995"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Boost Phase Ascent Loading Events and Loads Combination Equation</w:t>
      </w:r>
    </w:p>
    <w:p w14:paraId="13A65621" w14:textId="41446D2E" w:rsidR="00003995" w:rsidRDefault="0073668C" w:rsidP="00F565BA">
      <w:pPr>
        <w:tabs>
          <w:tab w:val="left" w:pos="288"/>
        </w:tabs>
        <w:ind w:firstLine="288"/>
      </w:pPr>
      <w:r>
        <w:t xml:space="preserve">Boost phase flight begins soon after Liftoff and ends at SRB separation.  During Boost phase, the vehicle experiences numerous complex loading environments. </w:t>
      </w:r>
      <w:r w:rsidR="00043194">
        <w:t xml:space="preserve"> </w:t>
      </w:r>
      <w:r>
        <w:t xml:space="preserve">SLS Block 1 Boost phase is separated into thirteen Mach bins, and each </w:t>
      </w:r>
      <w:r w:rsidR="00857C99">
        <w:t>bin</w:t>
      </w:r>
      <w:r>
        <w:t xml:space="preserve"> contains</w:t>
      </w:r>
      <w:r w:rsidR="00392FAF">
        <w:t xml:space="preserve"> a different combination of loading events depending on the flight regime.  </w:t>
      </w:r>
      <w:r w:rsidR="00043194">
        <w:t xml:space="preserve">A summary of each Boost phase loading event as well as the Boost phase </w:t>
      </w:r>
      <w:r w:rsidR="0077549C">
        <w:t>L</w:t>
      </w:r>
      <w:r w:rsidR="00043194">
        <w:t xml:space="preserve">oads </w:t>
      </w:r>
      <w:r w:rsidR="0077549C">
        <w:t>C</w:t>
      </w:r>
      <w:r w:rsidR="00043194">
        <w:t xml:space="preserve">ombination </w:t>
      </w:r>
      <w:r w:rsidR="0077549C">
        <w:t>E</w:t>
      </w:r>
      <w:r w:rsidR="00043194">
        <w:t>quation</w:t>
      </w:r>
      <w:r w:rsidR="0077549C">
        <w:t xml:space="preserve"> (LCE)</w:t>
      </w:r>
      <w:r w:rsidR="00043194">
        <w:t xml:space="preserve"> is included in this section.</w:t>
      </w:r>
    </w:p>
    <w:p w14:paraId="3CD16231" w14:textId="47B0CC8A" w:rsidR="0078515E" w:rsidRDefault="0078515E" w:rsidP="00F565BA">
      <w:pPr>
        <w:tabs>
          <w:tab w:val="left" w:pos="288"/>
        </w:tabs>
        <w:ind w:firstLine="288"/>
      </w:pPr>
    </w:p>
    <w:p w14:paraId="74A57B53" w14:textId="40659239" w:rsidR="0078515E" w:rsidRDefault="0078515E" w:rsidP="0078515E">
      <w:pPr>
        <w:numPr>
          <w:ilvl w:val="0"/>
          <w:numId w:val="3"/>
        </w:numPr>
        <w:tabs>
          <w:tab w:val="left" w:pos="288"/>
        </w:tabs>
        <w:spacing w:before="240"/>
        <w:outlineLvl w:val="1"/>
        <w:rPr>
          <w:b/>
        </w:rPr>
      </w:pPr>
      <w:r>
        <w:rPr>
          <w:b/>
        </w:rPr>
        <w:t>Axial Static-Aeroelastic Loads</w:t>
      </w:r>
    </w:p>
    <w:p w14:paraId="1806D105" w14:textId="02F01041" w:rsidR="0078515E" w:rsidRDefault="0078515E" w:rsidP="0078515E">
      <w:pPr>
        <w:tabs>
          <w:tab w:val="left" w:pos="288"/>
        </w:tabs>
        <w:ind w:firstLine="288"/>
      </w:pPr>
      <w:r>
        <w:t>The Axial static-aeroelastic (Axial STEL) analysis is a pseudo-static analysis</w:t>
      </w:r>
      <w:r w:rsidR="00B556E0">
        <w:t xml:space="preserve"> that accounts for the vehicle response to axial thrust, axial aerodynamics, drag at the base of the vehicle, and the controller response to </w:t>
      </w:r>
      <w:r w:rsidR="005C078A">
        <w:t>these externally applied loads.</w:t>
      </w:r>
    </w:p>
    <w:p w14:paraId="4EAC40F0" w14:textId="4144214A" w:rsidR="005C078A" w:rsidRDefault="005C078A" w:rsidP="0078515E">
      <w:pPr>
        <w:tabs>
          <w:tab w:val="left" w:pos="288"/>
        </w:tabs>
        <w:ind w:firstLine="288"/>
      </w:pPr>
    </w:p>
    <w:p w14:paraId="293350F1" w14:textId="4FC4A3B5" w:rsidR="005C078A" w:rsidRDefault="000D4B36" w:rsidP="005C078A">
      <w:pPr>
        <w:numPr>
          <w:ilvl w:val="0"/>
          <w:numId w:val="3"/>
        </w:numPr>
        <w:tabs>
          <w:tab w:val="left" w:pos="288"/>
        </w:tabs>
        <w:spacing w:before="240"/>
        <w:outlineLvl w:val="1"/>
        <w:rPr>
          <w:b/>
        </w:rPr>
      </w:pPr>
      <w:r>
        <w:rPr>
          <w:b/>
        </w:rPr>
        <w:t xml:space="preserve">Lateral </w:t>
      </w:r>
      <w:r w:rsidR="005C078A">
        <w:rPr>
          <w:b/>
        </w:rPr>
        <w:t>Static-Aeroelastic Loads</w:t>
      </w:r>
    </w:p>
    <w:p w14:paraId="30B5013F" w14:textId="00637306" w:rsidR="005C078A" w:rsidRDefault="005C078A" w:rsidP="005C078A">
      <w:pPr>
        <w:tabs>
          <w:tab w:val="left" w:pos="288"/>
        </w:tabs>
        <w:ind w:firstLine="288"/>
      </w:pPr>
      <w:r>
        <w:t xml:space="preserve">The </w:t>
      </w:r>
      <w:r w:rsidR="000D4B36">
        <w:t>Lateral</w:t>
      </w:r>
      <w:r>
        <w:t xml:space="preserve"> static-aeroelastic (</w:t>
      </w:r>
      <w:r w:rsidR="000D4B36">
        <w:t>Lateral</w:t>
      </w:r>
      <w:r>
        <w:t xml:space="preserve"> STEL) analysis is a pseudo-static analysis that accounts for the vehicle response to </w:t>
      </w:r>
      <w:r w:rsidR="000D4B36">
        <w:t>lateral</w:t>
      </w:r>
      <w:r>
        <w:t xml:space="preserve"> aerodynamics</w:t>
      </w:r>
      <w:r w:rsidR="00C50943">
        <w:t xml:space="preserve"> and resulting control forces</w:t>
      </w:r>
      <w:r w:rsidR="000D4B36">
        <w:t>.</w:t>
      </w:r>
      <w:r w:rsidR="00202C41">
        <w:t xml:space="preserve">  Lateral aerodynamics are induced by </w:t>
      </w:r>
      <w:r w:rsidR="00C50943">
        <w:t xml:space="preserve">a </w:t>
      </w:r>
      <w:r w:rsidR="00202C41">
        <w:t xml:space="preserve">deviation from zero angle of attack and sideslip angle which can be caused by wind or steering.  The Lateral STEL analysis </w:t>
      </w:r>
      <w:r w:rsidR="00684BEC">
        <w:t>accounts</w:t>
      </w:r>
      <w:r w:rsidR="00202C41">
        <w:t xml:space="preserve"> for the low frequency part of the wind while the Lateral Gust analysis </w:t>
      </w:r>
      <w:r w:rsidR="00684BEC">
        <w:t>accounts</w:t>
      </w:r>
      <w:r w:rsidR="00202C41">
        <w:t xml:space="preserve"> for the high</w:t>
      </w:r>
      <w:r w:rsidR="00C50943">
        <w:t>er</w:t>
      </w:r>
      <w:r w:rsidR="00202C41">
        <w:t xml:space="preserve"> frequency part of the wind. </w:t>
      </w:r>
      <w:r w:rsidR="000D4B36">
        <w:t xml:space="preserve"> Rather than including the </w:t>
      </w:r>
      <w:r w:rsidR="00684BEC">
        <w:t>actual</w:t>
      </w:r>
      <w:r w:rsidR="000D4B36">
        <w:t xml:space="preserve"> vehicle controller to counteract the angular </w:t>
      </w:r>
      <w:r w:rsidR="00684BEC">
        <w:t>acceleration</w:t>
      </w:r>
      <w:r w:rsidR="000D4B36">
        <w:t xml:space="preserve"> induced by the lateral aerodynamics, the vehicle is </w:t>
      </w:r>
      <w:r w:rsidR="00684BEC">
        <w:t>perfectly</w:t>
      </w:r>
      <w:r w:rsidR="000D4B36">
        <w:t xml:space="preserve"> trimmed to achieve zero rotational acceleration.  This </w:t>
      </w:r>
      <w:r w:rsidR="00684BEC">
        <w:t>approach</w:t>
      </w:r>
      <w:r w:rsidR="000D4B36">
        <w:t xml:space="preserve"> is historical and is still widely used in the industry for </w:t>
      </w:r>
      <w:r w:rsidR="00202C41">
        <w:t>L</w:t>
      </w:r>
      <w:r w:rsidR="000D4B36">
        <w:t xml:space="preserve">ateral STEL </w:t>
      </w:r>
      <w:r w:rsidR="00684BEC">
        <w:t>analyses</w:t>
      </w:r>
      <w:r w:rsidR="000D4B36">
        <w:t>.</w:t>
      </w:r>
    </w:p>
    <w:p w14:paraId="6DBDE627" w14:textId="77777777" w:rsidR="005C078A" w:rsidRPr="00F565BA" w:rsidRDefault="005C078A" w:rsidP="00C33C13">
      <w:pPr>
        <w:tabs>
          <w:tab w:val="left" w:pos="288"/>
        </w:tabs>
      </w:pPr>
    </w:p>
    <w:p w14:paraId="76CC20CE" w14:textId="77777777" w:rsidR="00C33C13" w:rsidRDefault="00C33C13" w:rsidP="00B9119F">
      <w:pPr>
        <w:keepNext/>
        <w:numPr>
          <w:ilvl w:val="0"/>
          <w:numId w:val="3"/>
        </w:numPr>
        <w:tabs>
          <w:tab w:val="left" w:pos="288"/>
        </w:tabs>
        <w:spacing w:before="240"/>
        <w:outlineLvl w:val="1"/>
        <w:rPr>
          <w:b/>
        </w:rPr>
      </w:pPr>
      <w:r>
        <w:rPr>
          <w:b/>
        </w:rPr>
        <w:t>Lateral Gust Loads</w:t>
      </w:r>
    </w:p>
    <w:p w14:paraId="13A76628" w14:textId="045DDCE9" w:rsidR="0078515E" w:rsidRDefault="00C33C13" w:rsidP="00FE04F5">
      <w:pPr>
        <w:tabs>
          <w:tab w:val="left" w:pos="288"/>
        </w:tabs>
        <w:ind w:firstLine="288"/>
      </w:pPr>
      <w:r>
        <w:t>The Lateral Gust analysis is a time</w:t>
      </w:r>
      <w:r w:rsidR="00CE3068">
        <w:t xml:space="preserve"> </w:t>
      </w:r>
      <w:r>
        <w:t>domain</w:t>
      </w:r>
      <w:r w:rsidR="00CE3068">
        <w:t>,</w:t>
      </w:r>
      <w:r>
        <w:t xml:space="preserve"> dynamic analysis that accounts for the vehicle response to turbulent winds (and induced lateral aerodynamics) and the corresponding controller response.  The SLS Block 1 Lateral Gust analysis utilizes a measured wind database developed by NASA Marshall Space Flight Center (MSFC).  For altitudes higher than the span of the MSFC measured wind database, a synthetic 1-cosine gust profile is used.  The </w:t>
      </w:r>
      <w:r w:rsidR="00684BEC">
        <w:t>synthetic</w:t>
      </w:r>
      <w:r>
        <w:t xml:space="preserve"> profiles are tuned to frequencies below 5 Hz, and both analyses </w:t>
      </w:r>
      <w:r w:rsidR="00307229">
        <w:t xml:space="preserve">currently </w:t>
      </w:r>
      <w:r>
        <w:t>cover wind wavelengths of ~3500 feet and below.</w:t>
      </w:r>
      <w:r w:rsidR="00255339">
        <w:t xml:space="preserve">  The turbulent wind database is available at various time filter levels.  For instance, a 1 hour profile contains wind features not expected to persist over a time period of 1 hour.  A sample wind profile for various filter levels is show in </w:t>
      </w:r>
      <w:r w:rsidR="00DA2C84">
        <w:fldChar w:fldCharType="begin"/>
      </w:r>
      <w:r w:rsidR="00DA2C84">
        <w:instrText xml:space="preserve"> REF _Ref89165710 \h </w:instrText>
      </w:r>
      <w:r w:rsidR="00DA2C84">
        <w:fldChar w:fldCharType="separate"/>
      </w:r>
      <w:r w:rsidR="001564BA">
        <w:t xml:space="preserve">Fig. </w:t>
      </w:r>
      <w:r w:rsidR="001564BA">
        <w:rPr>
          <w:noProof/>
        </w:rPr>
        <w:t>1</w:t>
      </w:r>
      <w:r w:rsidR="00DA2C84">
        <w:fldChar w:fldCharType="end"/>
      </w:r>
      <w:r w:rsidR="00255339">
        <w:t xml:space="preserve">.  To cover wavelengths </w:t>
      </w:r>
      <w:r w:rsidR="00307229">
        <w:t>up to</w:t>
      </w:r>
      <w:r w:rsidR="00255339">
        <w:t xml:space="preserve"> 3500 ft., </w:t>
      </w:r>
      <w:r w:rsidR="00307229">
        <w:t>turbulent wind profiles with a 1 hour filter were used for the SLS Block 1 turbulent gust analysis.</w:t>
      </w:r>
      <w:r w:rsidR="00255339">
        <w:t xml:space="preserve"> </w:t>
      </w:r>
    </w:p>
    <w:p w14:paraId="578A3E57" w14:textId="492AFB2F" w:rsidR="00F23ACF" w:rsidRDefault="00F23ACF" w:rsidP="00FE04F5">
      <w:pPr>
        <w:tabs>
          <w:tab w:val="left" w:pos="288"/>
        </w:tabs>
        <w:ind w:firstLine="288"/>
      </w:pPr>
    </w:p>
    <w:p w14:paraId="10F3077A" w14:textId="13FE7076" w:rsidR="00307229" w:rsidRDefault="00307229" w:rsidP="00307229">
      <w:pPr>
        <w:tabs>
          <w:tab w:val="left" w:pos="288"/>
        </w:tabs>
        <w:ind w:firstLine="288"/>
        <w:jc w:val="center"/>
      </w:pPr>
      <w:r>
        <w:rPr>
          <w:noProof/>
        </w:rPr>
        <w:lastRenderedPageBreak/>
        <w:drawing>
          <wp:inline distT="0" distB="0" distL="0" distR="0" wp14:anchorId="50DD6D83" wp14:editId="4689EEA1">
            <wp:extent cx="1860050" cy="2264252"/>
            <wp:effectExtent l="0" t="0" r="698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0050" cy="2264252"/>
                    </a:xfrm>
                    <a:prstGeom prst="rect">
                      <a:avLst/>
                    </a:prstGeom>
                  </pic:spPr>
                </pic:pic>
              </a:graphicData>
            </a:graphic>
          </wp:inline>
        </w:drawing>
      </w:r>
    </w:p>
    <w:p w14:paraId="2CA406C8" w14:textId="7F561E29" w:rsidR="00307229" w:rsidRDefault="00307229" w:rsidP="00307229">
      <w:pPr>
        <w:pStyle w:val="Caption"/>
        <w:jc w:val="center"/>
        <w:rPr>
          <w:b w:val="0"/>
        </w:rPr>
      </w:pPr>
      <w:bookmarkStart w:id="0" w:name="_Ref89165710"/>
      <w:r>
        <w:t xml:space="preserve">Fig. </w:t>
      </w:r>
      <w:fldSimple w:instr=" SEQ Fig. \* ARABIC ">
        <w:r w:rsidR="001564BA">
          <w:rPr>
            <w:noProof/>
          </w:rPr>
          <w:t>1</w:t>
        </w:r>
      </w:fldSimple>
      <w:bookmarkEnd w:id="0"/>
      <w:r>
        <w:t xml:space="preserve"> Sample wind profile at various filter levels.</w:t>
      </w:r>
    </w:p>
    <w:p w14:paraId="232D23A7" w14:textId="77777777" w:rsidR="00307229" w:rsidRDefault="00307229" w:rsidP="00307229">
      <w:pPr>
        <w:tabs>
          <w:tab w:val="left" w:pos="288"/>
        </w:tabs>
        <w:ind w:firstLine="288"/>
        <w:jc w:val="center"/>
      </w:pPr>
    </w:p>
    <w:p w14:paraId="74F97613" w14:textId="54320AE0" w:rsidR="00FE04F5" w:rsidRDefault="00FE04F5" w:rsidP="00FE04F5">
      <w:pPr>
        <w:numPr>
          <w:ilvl w:val="0"/>
          <w:numId w:val="3"/>
        </w:numPr>
        <w:tabs>
          <w:tab w:val="left" w:pos="288"/>
        </w:tabs>
        <w:spacing w:before="240"/>
        <w:outlineLvl w:val="1"/>
        <w:rPr>
          <w:b/>
        </w:rPr>
      </w:pPr>
      <w:r>
        <w:rPr>
          <w:b/>
        </w:rPr>
        <w:t>Buffet Loads</w:t>
      </w:r>
    </w:p>
    <w:p w14:paraId="2133B41C" w14:textId="5E85759F" w:rsidR="00FE04F5" w:rsidRDefault="00CE3068" w:rsidP="00FE04F5">
      <w:pPr>
        <w:tabs>
          <w:tab w:val="left" w:pos="288"/>
        </w:tabs>
        <w:ind w:firstLine="288"/>
      </w:pPr>
      <w:r w:rsidRPr="00B57D61">
        <w:t xml:space="preserve">The </w:t>
      </w:r>
      <w:r>
        <w:t>B</w:t>
      </w:r>
      <w:r w:rsidRPr="00B57D61">
        <w:t>uffet analysis is a time domain</w:t>
      </w:r>
      <w:r>
        <w:t xml:space="preserve">, dynamic </w:t>
      </w:r>
      <w:r w:rsidRPr="00B57D61">
        <w:t>analysis that simulates the vehicle’s response to</w:t>
      </w:r>
      <w:r>
        <w:t xml:space="preserve"> the</w:t>
      </w:r>
      <w:r w:rsidRPr="00B57D61">
        <w:t xml:space="preserve"> </w:t>
      </w:r>
      <w:r w:rsidR="00EA4A3B">
        <w:t xml:space="preserve">fluctuating vehicle surface pressures </w:t>
      </w:r>
      <w:r>
        <w:t>that occur in the transonic flight regime</w:t>
      </w:r>
      <w:r w:rsidRPr="00B57D61">
        <w:t xml:space="preserve">. </w:t>
      </w:r>
      <w:r w:rsidR="00FE04F5">
        <w:t xml:space="preserve">The SLS Block 1 </w:t>
      </w:r>
      <w:r>
        <w:t>Buffet</w:t>
      </w:r>
      <w:r w:rsidR="00FE04F5">
        <w:t xml:space="preserve"> analysis utilizes</w:t>
      </w:r>
      <w:r>
        <w:t xml:space="preserve"> forcing functions developed by the NASA Langley Research Center (</w:t>
      </w:r>
      <w:proofErr w:type="spellStart"/>
      <w:r>
        <w:t>LaRC</w:t>
      </w:r>
      <w:proofErr w:type="spellEnd"/>
      <w:r>
        <w:t xml:space="preserve">) </w:t>
      </w:r>
      <w:r w:rsidR="00EA4A3B">
        <w:t>that</w:t>
      </w:r>
      <w:r>
        <w:t xml:space="preserve"> are the result of a Rigid Buffet Model Test (RBMT)</w:t>
      </w:r>
      <w:r w:rsidR="00EA4A3B">
        <w:t xml:space="preserve"> performed in the Transonic Dynamics Tunnel (TDT).</w:t>
      </w:r>
      <w:r w:rsidR="00944C8F">
        <w:t xml:space="preserve">  Buffet forcing functions</w:t>
      </w:r>
      <w:r w:rsidR="0040160B">
        <w:t xml:space="preserve"> (BFFs)</w:t>
      </w:r>
      <w:r w:rsidR="00944C8F">
        <w:t xml:space="preserve"> are available</w:t>
      </w:r>
      <w:r w:rsidR="00D92E4D">
        <w:t xml:space="preserve"> at total angles of attack of 0, 4, and 6 degrees</w:t>
      </w:r>
      <w:r w:rsidR="00944C8F">
        <w:t xml:space="preserve"> for the following Mach numbers: 0.8, 0,9, 0.95, 1.1, 1.18.  The </w:t>
      </w:r>
      <w:r w:rsidR="0040160B">
        <w:t>BFFs</w:t>
      </w:r>
      <w:r w:rsidR="00944C8F">
        <w:t xml:space="preserve"> are provided as force time histories.  The force time history and time vector are scaled to the appropriate </w:t>
      </w:r>
      <w:r w:rsidR="0040160B">
        <w:t xml:space="preserve">loads analysis (trajectory-based) </w:t>
      </w:r>
      <w:r w:rsidR="00944C8F">
        <w:t>dynamic pressure (Q) and velocity (V)</w:t>
      </w:r>
      <w:r w:rsidR="0040160B">
        <w:t xml:space="preserve"> using Eq. </w:t>
      </w:r>
      <w:r w:rsidR="002D0AAD">
        <w:fldChar w:fldCharType="begin"/>
      </w:r>
      <w:r w:rsidR="002D0AAD">
        <w:instrText xml:space="preserve"> REF _Ref89163849 \h </w:instrText>
      </w:r>
      <w:r w:rsidR="002D0AAD">
        <w:fldChar w:fldCharType="separate"/>
      </w:r>
      <w:r w:rsidR="001564BA">
        <w:t xml:space="preserve">( </w:t>
      </w:r>
      <w:r w:rsidR="001564BA">
        <w:rPr>
          <w:noProof/>
        </w:rPr>
        <w:t>1</w:t>
      </w:r>
      <w:r w:rsidR="001564BA">
        <w:t xml:space="preserve"> )</w:t>
      </w:r>
      <w:r w:rsidR="002D0AAD">
        <w:fldChar w:fldCharType="end"/>
      </w:r>
      <w:r w:rsidR="002D0AAD">
        <w:t xml:space="preserve"> </w:t>
      </w:r>
      <w:r w:rsidR="0040160B">
        <w:t xml:space="preserve">and Eq. </w:t>
      </w:r>
      <w:r w:rsidR="002D0AAD">
        <w:fldChar w:fldCharType="begin"/>
      </w:r>
      <w:r w:rsidR="002D0AAD">
        <w:instrText xml:space="preserve"> REF _Ref89163859 \h </w:instrText>
      </w:r>
      <w:r w:rsidR="002D0AAD">
        <w:fldChar w:fldCharType="separate"/>
      </w:r>
      <w:r w:rsidR="001564BA">
        <w:t xml:space="preserve">( </w:t>
      </w:r>
      <w:r w:rsidR="001564BA">
        <w:rPr>
          <w:noProof/>
        </w:rPr>
        <w:t>2</w:t>
      </w:r>
      <w:r w:rsidR="001564BA">
        <w:t xml:space="preserve"> )</w:t>
      </w:r>
      <w:r w:rsidR="002D0AAD">
        <w:fldChar w:fldCharType="end"/>
      </w:r>
      <w:r w:rsidR="002D0AAD">
        <w:t xml:space="preserve">.  </w:t>
      </w:r>
      <w:r w:rsidR="0040160B" w:rsidRPr="00B57D61">
        <w:t xml:space="preserve">The delivered BFFs and corresponding time vector are labeled </w:t>
      </w:r>
      <w:r w:rsidR="0040160B" w:rsidRPr="00B57D61">
        <w:rPr>
          <w:i/>
        </w:rPr>
        <w:t>F</w:t>
      </w:r>
      <w:r w:rsidR="0040160B" w:rsidRPr="00B57D61">
        <w:t xml:space="preserve"> and </w:t>
      </w:r>
      <w:r w:rsidR="0040160B" w:rsidRPr="00B57D61">
        <w:rPr>
          <w:i/>
        </w:rPr>
        <w:t>T</w:t>
      </w:r>
      <w:r w:rsidR="0040160B" w:rsidRPr="00B57D61">
        <w:t xml:space="preserve">, and the scaled forcing functions and time vector used in the loads analysis are labeled with a </w:t>
      </w:r>
      <w:r w:rsidR="0040160B" w:rsidRPr="00B57D61">
        <w:rPr>
          <w:i/>
        </w:rPr>
        <w:t>LOADS</w:t>
      </w:r>
      <w:r w:rsidR="0040160B" w:rsidRPr="00B57D61">
        <w:t xml:space="preserve"> subscript.</w:t>
      </w:r>
      <w:r w:rsidR="0040160B">
        <w:t xml:space="preserve">  The trajectory-based Q and V values that are used in the loads </w:t>
      </w:r>
      <w:r w:rsidR="00B94EC5">
        <w:t>analysis</w:t>
      </w:r>
      <w:r w:rsidR="0040160B">
        <w:t xml:space="preserve"> are labeled with a </w:t>
      </w:r>
      <w:r w:rsidR="0040160B" w:rsidRPr="0040160B">
        <w:rPr>
          <w:i/>
          <w:iCs/>
        </w:rPr>
        <w:t>TRAJ</w:t>
      </w:r>
      <w:r w:rsidR="0040160B">
        <w:t xml:space="preserve"> subscript.</w:t>
      </w:r>
    </w:p>
    <w:p w14:paraId="34B4072F" w14:textId="79846246" w:rsidR="0040160B" w:rsidRDefault="0040160B" w:rsidP="00FE04F5">
      <w:pPr>
        <w:tabs>
          <w:tab w:val="left" w:pos="288"/>
        </w:tabs>
        <w:ind w:firstLine="288"/>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0160B" w14:paraId="632CC722" w14:textId="77777777" w:rsidTr="002D0AAD">
        <w:tc>
          <w:tcPr>
            <w:tcW w:w="4675" w:type="dxa"/>
          </w:tcPr>
          <w:p w14:paraId="7D54D625" w14:textId="138691D9" w:rsidR="0040160B" w:rsidRDefault="00733777" w:rsidP="00FE04F5">
            <w:pPr>
              <w:tabs>
                <w:tab w:val="left" w:pos="288"/>
              </w:tabs>
            </w:pPr>
            <m:oMathPara>
              <m:oMath>
                <m:sSub>
                  <m:sSubPr>
                    <m:ctrlPr>
                      <w:rPr>
                        <w:rFonts w:ascii="Cambria Math" w:hAnsi="Cambria Math"/>
                        <w:i/>
                      </w:rPr>
                    </m:ctrlPr>
                  </m:sSubPr>
                  <m:e>
                    <m:r>
                      <w:rPr>
                        <w:rFonts w:ascii="Cambria Math" w:hAnsi="Cambria Math"/>
                      </w:rPr>
                      <m:t>F</m:t>
                    </m:r>
                  </m:e>
                  <m:sub>
                    <m:r>
                      <w:rPr>
                        <w:rFonts w:ascii="Cambria Math" w:hAnsi="Cambria Math"/>
                      </w:rPr>
                      <m:t>LOADS</m:t>
                    </m:r>
                  </m:sub>
                </m:sSub>
                <m:r>
                  <w:rPr>
                    <w:rFonts w:ascii="Cambria Math" w:hAnsi="Cambria Math"/>
                  </w:rPr>
                  <m:t>=F</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TRAJ</m:t>
                        </m:r>
                      </m:sub>
                    </m:sSub>
                  </m:num>
                  <m:den>
                    <m:sSub>
                      <m:sSubPr>
                        <m:ctrlPr>
                          <w:rPr>
                            <w:rFonts w:ascii="Cambria Math" w:hAnsi="Cambria Math"/>
                            <w:i/>
                          </w:rPr>
                        </m:ctrlPr>
                      </m:sSubPr>
                      <m:e>
                        <m:r>
                          <w:rPr>
                            <w:rFonts w:ascii="Cambria Math" w:hAnsi="Cambria Math"/>
                          </w:rPr>
                          <m:t>Q</m:t>
                        </m:r>
                      </m:e>
                      <m:sub>
                        <m:r>
                          <w:rPr>
                            <w:rFonts w:ascii="Cambria Math" w:hAnsi="Cambria Math"/>
                          </w:rPr>
                          <m:t>BFF</m:t>
                        </m:r>
                      </m:sub>
                    </m:sSub>
                  </m:den>
                </m:f>
              </m:oMath>
            </m:oMathPara>
          </w:p>
        </w:tc>
        <w:tc>
          <w:tcPr>
            <w:tcW w:w="4675" w:type="dxa"/>
          </w:tcPr>
          <w:p w14:paraId="3AA83CAF" w14:textId="467CE512" w:rsidR="0040160B" w:rsidRDefault="002D0AAD" w:rsidP="002D0AAD">
            <w:pPr>
              <w:pStyle w:val="Caption"/>
              <w:jc w:val="right"/>
            </w:pPr>
            <w:bookmarkStart w:id="1" w:name="_Ref89163849"/>
            <w:r>
              <w:t xml:space="preserve">( </w:t>
            </w:r>
            <w:fldSimple w:instr=" SEQ ( \* ARABIC ">
              <w:r w:rsidR="001564BA">
                <w:rPr>
                  <w:noProof/>
                </w:rPr>
                <w:t>1</w:t>
              </w:r>
            </w:fldSimple>
            <w:r>
              <w:t xml:space="preserve"> )</w:t>
            </w:r>
            <w:bookmarkEnd w:id="1"/>
          </w:p>
        </w:tc>
      </w:tr>
    </w:tbl>
    <w:p w14:paraId="66BB0D37" w14:textId="2BAECDD1" w:rsidR="0040160B" w:rsidRDefault="0040160B" w:rsidP="002D0AAD">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0160B" w14:paraId="78965E10" w14:textId="77777777" w:rsidTr="002D0AAD">
        <w:tc>
          <w:tcPr>
            <w:tcW w:w="4675" w:type="dxa"/>
          </w:tcPr>
          <w:p w14:paraId="2DD27090" w14:textId="1E87A25A" w:rsidR="0040160B" w:rsidRDefault="00733777" w:rsidP="00FD5302">
            <w:pPr>
              <w:tabs>
                <w:tab w:val="left" w:pos="288"/>
              </w:tabs>
            </w:pPr>
            <m:oMathPara>
              <m:oMath>
                <m:sSub>
                  <m:sSubPr>
                    <m:ctrlPr>
                      <w:rPr>
                        <w:rFonts w:ascii="Cambria Math" w:hAnsi="Cambria Math"/>
                        <w:i/>
                      </w:rPr>
                    </m:ctrlPr>
                  </m:sSubPr>
                  <m:e>
                    <m:r>
                      <w:rPr>
                        <w:rFonts w:ascii="Cambria Math" w:hAnsi="Cambria Math"/>
                      </w:rPr>
                      <m:t>T</m:t>
                    </m:r>
                  </m:e>
                  <m:sub>
                    <m:r>
                      <w:rPr>
                        <w:rFonts w:ascii="Cambria Math" w:hAnsi="Cambria Math"/>
                      </w:rPr>
                      <m:t>LOADS</m:t>
                    </m:r>
                  </m:sub>
                </m:sSub>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BFF</m:t>
                        </m:r>
                      </m:sub>
                    </m:sSub>
                  </m:num>
                  <m:den>
                    <m:sSub>
                      <m:sSubPr>
                        <m:ctrlPr>
                          <w:rPr>
                            <w:rFonts w:ascii="Cambria Math" w:hAnsi="Cambria Math"/>
                            <w:i/>
                          </w:rPr>
                        </m:ctrlPr>
                      </m:sSubPr>
                      <m:e>
                        <m:r>
                          <w:rPr>
                            <w:rFonts w:ascii="Cambria Math" w:hAnsi="Cambria Math"/>
                          </w:rPr>
                          <m:t>V</m:t>
                        </m:r>
                      </m:e>
                      <m:sub>
                        <m:r>
                          <w:rPr>
                            <w:rFonts w:ascii="Cambria Math" w:hAnsi="Cambria Math"/>
                          </w:rPr>
                          <m:t>TRAJ</m:t>
                        </m:r>
                      </m:sub>
                    </m:sSub>
                  </m:den>
                </m:f>
              </m:oMath>
            </m:oMathPara>
          </w:p>
        </w:tc>
        <w:tc>
          <w:tcPr>
            <w:tcW w:w="4675" w:type="dxa"/>
          </w:tcPr>
          <w:p w14:paraId="7D3515E8" w14:textId="6CC12353" w:rsidR="0040160B" w:rsidRDefault="002D0AAD" w:rsidP="002D0AAD">
            <w:pPr>
              <w:pStyle w:val="Caption"/>
              <w:jc w:val="right"/>
            </w:pPr>
            <w:bookmarkStart w:id="2" w:name="_Ref89163859"/>
            <w:r>
              <w:t xml:space="preserve">( </w:t>
            </w:r>
            <w:fldSimple w:instr=" SEQ ( \* ARABIC ">
              <w:r w:rsidR="001564BA">
                <w:rPr>
                  <w:noProof/>
                </w:rPr>
                <w:t>2</w:t>
              </w:r>
            </w:fldSimple>
            <w:r>
              <w:t xml:space="preserve"> )</w:t>
            </w:r>
            <w:bookmarkEnd w:id="2"/>
          </w:p>
        </w:tc>
      </w:tr>
    </w:tbl>
    <w:p w14:paraId="2825F50B" w14:textId="6F9987E5" w:rsidR="00F23ACF" w:rsidRDefault="00F23ACF" w:rsidP="00FE04F5">
      <w:pPr>
        <w:tabs>
          <w:tab w:val="left" w:pos="288"/>
        </w:tabs>
        <w:ind w:firstLine="288"/>
      </w:pPr>
    </w:p>
    <w:p w14:paraId="6FFF411E" w14:textId="3B67BCD2" w:rsidR="00D92E4D" w:rsidRDefault="00D92E4D" w:rsidP="00FE04F5">
      <w:pPr>
        <w:tabs>
          <w:tab w:val="left" w:pos="288"/>
        </w:tabs>
        <w:ind w:firstLine="288"/>
      </w:pPr>
      <w:r>
        <w:t>During the development of the SLS Block 1 loads, a buffet loads mitigation task team was tasked with reducing the buffet loads.  One outcome of that effort was a total angle of attack limit of 4 degrees that was placed on the vehicle from Mach 0.8 – 2.0.  This constraint allowed the 6 degree total angle of attack BFFs to be removed from the buffet analysis while also reducing the STEL loads in this regime.  Day of Launch</w:t>
      </w:r>
      <w:r w:rsidR="00B24CCC">
        <w:t xml:space="preserve"> (DOL)</w:t>
      </w:r>
      <w:r>
        <w:t xml:space="preserve"> assessments have since shown</w:t>
      </w:r>
      <w:r w:rsidR="00B24CCC">
        <w:t xml:space="preserve"> that this constraint is consistently achievable.</w:t>
      </w:r>
    </w:p>
    <w:p w14:paraId="0F830DA6" w14:textId="5EE77D30" w:rsidR="00EA4A3B" w:rsidRDefault="00F72ADA" w:rsidP="00EA4A3B">
      <w:pPr>
        <w:numPr>
          <w:ilvl w:val="0"/>
          <w:numId w:val="3"/>
        </w:numPr>
        <w:tabs>
          <w:tab w:val="left" w:pos="288"/>
        </w:tabs>
        <w:spacing w:before="240"/>
        <w:outlineLvl w:val="1"/>
        <w:rPr>
          <w:b/>
        </w:rPr>
      </w:pPr>
      <w:r>
        <w:rPr>
          <w:b/>
        </w:rPr>
        <w:t xml:space="preserve">Maneuvering </w:t>
      </w:r>
      <w:r w:rsidR="00EA4A3B">
        <w:rPr>
          <w:b/>
        </w:rPr>
        <w:t>Loads</w:t>
      </w:r>
    </w:p>
    <w:p w14:paraId="66DEE1A3" w14:textId="335CCB4C" w:rsidR="00EA4A3B" w:rsidRDefault="00F72ADA" w:rsidP="00FE04F5">
      <w:pPr>
        <w:tabs>
          <w:tab w:val="left" w:pos="288"/>
        </w:tabs>
        <w:ind w:firstLine="288"/>
      </w:pPr>
      <w:r>
        <w:t>A</w:t>
      </w:r>
      <w:r w:rsidRPr="008E6122">
        <w:t xml:space="preserve"> specific analysis </w:t>
      </w:r>
      <w:r>
        <w:t>is</w:t>
      </w:r>
      <w:r w:rsidRPr="008E6122">
        <w:t xml:space="preserve"> performed to capture the loads due the </w:t>
      </w:r>
      <w:r>
        <w:t>r</w:t>
      </w:r>
      <w:r w:rsidRPr="008E6122">
        <w:t xml:space="preserve">oll </w:t>
      </w:r>
      <w:r>
        <w:t>m</w:t>
      </w:r>
      <w:r w:rsidRPr="008E6122">
        <w:t xml:space="preserve">aneuvers which occur early in </w:t>
      </w:r>
      <w:r>
        <w:t>Boost phase</w:t>
      </w:r>
      <w:r w:rsidRPr="008E6122">
        <w:t xml:space="preserve"> </w:t>
      </w:r>
      <w:r>
        <w:t xml:space="preserve">flight. These maneuvers are not captured well by a traditional Lateral STEL analysis because a Lateral STEL analysis assumes a trimmed vehicle condition that does not properly account for pre-planned maneuvers such as the roll maneuver.  Additionally, the dynamic response from the maneuver is not captured in a STEL analysis due to the pseudo-static nature of the analysis. </w:t>
      </w:r>
      <w:r w:rsidRPr="008E6122">
        <w:t>The</w:t>
      </w:r>
      <w:r>
        <w:t xml:space="preserve"> </w:t>
      </w:r>
      <w:r w:rsidR="00586C1F">
        <w:t>pseudo-</w:t>
      </w:r>
      <w:r>
        <w:t>static component of the</w:t>
      </w:r>
      <w:r w:rsidRPr="008E6122">
        <w:t xml:space="preserve"> </w:t>
      </w:r>
      <w:r>
        <w:t>r</w:t>
      </w:r>
      <w:r w:rsidRPr="008E6122">
        <w:t xml:space="preserve">oll </w:t>
      </w:r>
      <w:r>
        <w:t>m</w:t>
      </w:r>
      <w:r w:rsidRPr="008E6122">
        <w:t xml:space="preserve">aneuvers is accounted for </w:t>
      </w:r>
      <w:r w:rsidR="00586C1F">
        <w:t>with an analysis that is almost identical to a combined Axial and Lateral STEL analysis</w:t>
      </w:r>
      <w:r>
        <w:t>.</w:t>
      </w:r>
      <w:r w:rsidR="00586C1F">
        <w:t xml:space="preserve">  It is called the VLI analysis; it is named after the tool used</w:t>
      </w:r>
      <w:r w:rsidR="00335859">
        <w:t xml:space="preserve"> for the </w:t>
      </w:r>
      <w:r w:rsidR="00684BEC">
        <w:t>analysis</w:t>
      </w:r>
      <w:r w:rsidR="00335859">
        <w:t>, the Vehicle Load Indicator (VLI) tool.</w:t>
      </w:r>
      <w:r>
        <w:t xml:space="preserve">  </w:t>
      </w:r>
      <w:r w:rsidR="00142138">
        <w:t xml:space="preserve">The main difference in VLI and Lateral STEL is that VLI uses a trajectory directly, and, more specifically, VLI uses the trajectory gimbal angles rather than trimming the vehicle to zero rotational acceleration.  </w:t>
      </w:r>
      <w:r>
        <w:t xml:space="preserve">The dynamic component is computed in a separate elastic </w:t>
      </w:r>
      <w:r>
        <w:lastRenderedPageBreak/>
        <w:t xml:space="preserve">maneuvering analysis.  </w:t>
      </w:r>
      <w:r w:rsidR="00335859">
        <w:t xml:space="preserve">In the loads combination equation, the maneuvering loads are denoted </w:t>
      </w:r>
      <w:r w:rsidR="00335859" w:rsidRPr="00D7132A">
        <w:rPr>
          <w:i/>
          <w:iCs/>
        </w:rPr>
        <w:t>VLI</w:t>
      </w:r>
      <w:r w:rsidR="00335859">
        <w:t xml:space="preserve"> (pseudo-static portion) and </w:t>
      </w:r>
      <w:proofErr w:type="spellStart"/>
      <w:r w:rsidR="00335859" w:rsidRPr="00D7132A">
        <w:rPr>
          <w:i/>
          <w:iCs/>
        </w:rPr>
        <w:t>M</w:t>
      </w:r>
      <w:r w:rsidR="00F23ACF">
        <w:rPr>
          <w:i/>
          <w:iCs/>
        </w:rPr>
        <w:t>nvr</w:t>
      </w:r>
      <w:proofErr w:type="spellEnd"/>
      <w:r w:rsidR="00335859">
        <w:t xml:space="preserve"> (dynamic portion).</w:t>
      </w:r>
    </w:p>
    <w:p w14:paraId="6F077A33" w14:textId="77777777" w:rsidR="001D1F11" w:rsidRDefault="001D1F11" w:rsidP="001D1F11">
      <w:pPr>
        <w:numPr>
          <w:ilvl w:val="0"/>
          <w:numId w:val="3"/>
        </w:numPr>
        <w:tabs>
          <w:tab w:val="left" w:pos="288"/>
        </w:tabs>
        <w:spacing w:before="240"/>
        <w:outlineLvl w:val="1"/>
        <w:rPr>
          <w:b/>
        </w:rPr>
      </w:pPr>
      <w:r>
        <w:rPr>
          <w:b/>
        </w:rPr>
        <w:t>Booster Thrust Oscillation Loads</w:t>
      </w:r>
    </w:p>
    <w:p w14:paraId="0CE7DFF4" w14:textId="3873E056" w:rsidR="001D1F11" w:rsidRDefault="001D1F11" w:rsidP="001D1F11">
      <w:pPr>
        <w:tabs>
          <w:tab w:val="left" w:pos="288"/>
        </w:tabs>
        <w:ind w:firstLine="288"/>
      </w:pPr>
      <w:r w:rsidRPr="00FF294F">
        <w:t xml:space="preserve">The vehicle response due to oscillating pressure waves within the </w:t>
      </w:r>
      <w:r>
        <w:t xml:space="preserve">SRBs, or Thrust Oscillation </w:t>
      </w:r>
      <w:r w:rsidR="008E357F">
        <w:t>(</w:t>
      </w:r>
      <w:r>
        <w:t>TO),</w:t>
      </w:r>
      <w:r w:rsidRPr="00FF294F">
        <w:t xml:space="preserve"> during </w:t>
      </w:r>
      <w:r>
        <w:t>Boost phase</w:t>
      </w:r>
      <w:r w:rsidRPr="00FF294F">
        <w:t xml:space="preserve"> </w:t>
      </w:r>
      <w:r>
        <w:t>A</w:t>
      </w:r>
      <w:r w:rsidRPr="00FF294F">
        <w:t>scent</w:t>
      </w:r>
      <w:r>
        <w:t xml:space="preserve"> is included</w:t>
      </w:r>
      <w:r w:rsidRPr="00FF294F">
        <w:t xml:space="preserve"> in the </w:t>
      </w:r>
      <w:r>
        <w:t>SLS Block 1 loads</w:t>
      </w:r>
      <w:r w:rsidRPr="00FF294F">
        <w:t xml:space="preserve">. The primary concern arising from the TO phenomenon is typically the acceleration experienced by the crew, although TO is also a contributor to the overall </w:t>
      </w:r>
      <w:r>
        <w:t>Boost phase</w:t>
      </w:r>
      <w:r w:rsidRPr="00FF294F">
        <w:t xml:space="preserve"> </w:t>
      </w:r>
      <w:r>
        <w:t>A</w:t>
      </w:r>
      <w:r w:rsidRPr="00FF294F">
        <w:t>scent loads.</w:t>
      </w:r>
      <w:r>
        <w:t xml:space="preserve">  </w:t>
      </w:r>
      <w:r w:rsidRPr="00FF294F">
        <w:t>The TO event accounts for the first three acoustic modes, where the dome forces are applied in-phase for the 1L and 3L modes, and the forces are applied out-of-phase for the 2L mode.</w:t>
      </w:r>
      <w:r>
        <w:t xml:space="preserve">  </w:t>
      </w:r>
      <w:r w:rsidR="0052142B">
        <w:t xml:space="preserve">An illustration of the 1L, 2L, and 3L acoustic mode shapes is included in </w:t>
      </w:r>
      <w:r w:rsidR="0052142B">
        <w:rPr>
          <w:highlight w:val="yellow"/>
        </w:rPr>
        <w:fldChar w:fldCharType="begin"/>
      </w:r>
      <w:r w:rsidR="0052142B">
        <w:instrText xml:space="preserve"> REF _Ref89164717 \h </w:instrText>
      </w:r>
      <w:r w:rsidR="0052142B">
        <w:rPr>
          <w:highlight w:val="yellow"/>
        </w:rPr>
      </w:r>
      <w:r w:rsidR="0052142B">
        <w:rPr>
          <w:highlight w:val="yellow"/>
        </w:rPr>
        <w:fldChar w:fldCharType="separate"/>
      </w:r>
      <w:r w:rsidR="001564BA">
        <w:t xml:space="preserve">Fig. </w:t>
      </w:r>
      <w:r w:rsidR="001564BA">
        <w:rPr>
          <w:noProof/>
        </w:rPr>
        <w:t>2</w:t>
      </w:r>
      <w:r w:rsidR="0052142B">
        <w:rPr>
          <w:highlight w:val="yellow"/>
        </w:rPr>
        <w:fldChar w:fldCharType="end"/>
      </w:r>
      <w:r w:rsidR="0052142B">
        <w:t>.</w:t>
      </w:r>
      <w:r w:rsidRPr="00FF294F">
        <w:rPr>
          <w:noProof/>
        </w:rPr>
        <w:t xml:space="preserve">  </w:t>
      </w:r>
      <w:r>
        <w:t xml:space="preserve">The TO analyses are generally performed as Monte Carlo </w:t>
      </w:r>
      <w:r w:rsidR="00684BEC">
        <w:t>analyses</w:t>
      </w:r>
      <w:r>
        <w:t xml:space="preserve"> with ~10,000 cases.  </w:t>
      </w:r>
      <w:r w:rsidR="005F7D9A">
        <w:t xml:space="preserve">The SRB </w:t>
      </w:r>
      <w:proofErr w:type="spellStart"/>
      <w:r w:rsidR="005F7D9A">
        <w:t>tailoff</w:t>
      </w:r>
      <w:proofErr w:type="spellEnd"/>
      <w:r w:rsidR="005F7D9A">
        <w:t xml:space="preserve"> timeframe is treated differently; </w:t>
      </w:r>
      <w:r w:rsidR="003F790F">
        <w:t xml:space="preserve">frequency domain 1L only forcing functions are provided to be applied in timeframes when SRB internal pressure is less than 50 psi.  </w:t>
      </w:r>
      <w:r>
        <w:t>During SLS Block 1 loads development, the TO approach was eventually modified to reduce the TO analysis time.  The 2L analysis was modified to include a scale factor and less cases, and the 3L analysis was done in the frequency domain.</w:t>
      </w:r>
    </w:p>
    <w:p w14:paraId="60890B4E" w14:textId="04839D56" w:rsidR="0052142B" w:rsidRDefault="0052142B" w:rsidP="001D1F11">
      <w:pPr>
        <w:tabs>
          <w:tab w:val="left" w:pos="288"/>
        </w:tabs>
        <w:ind w:firstLine="288"/>
      </w:pPr>
    </w:p>
    <w:p w14:paraId="4837923B" w14:textId="16F1BECC" w:rsidR="0052142B" w:rsidRDefault="0052142B" w:rsidP="0052142B">
      <w:pPr>
        <w:tabs>
          <w:tab w:val="left" w:pos="288"/>
        </w:tabs>
        <w:ind w:firstLine="288"/>
        <w:jc w:val="center"/>
      </w:pPr>
      <w:r w:rsidRPr="0079118E">
        <w:rPr>
          <w:noProof/>
        </w:rPr>
        <w:drawing>
          <wp:inline distT="0" distB="0" distL="0" distR="0" wp14:anchorId="53315806" wp14:editId="56203827">
            <wp:extent cx="3902037" cy="715863"/>
            <wp:effectExtent l="0" t="0" r="3810" b="0"/>
            <wp:docPr id="21" name="Picture 7" descr="accoustic_m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oustic_modes"/>
                    <pic:cNvPicPr>
                      <a:picLocks noChangeAspect="1" noChangeArrowheads="1"/>
                    </pic:cNvPicPr>
                  </pic:nvPicPr>
                  <pic:blipFill>
                    <a:blip r:embed="rId9" cstate="print"/>
                    <a:srcRect/>
                    <a:stretch>
                      <a:fillRect/>
                    </a:stretch>
                  </pic:blipFill>
                  <pic:spPr bwMode="auto">
                    <a:xfrm>
                      <a:off x="0" y="0"/>
                      <a:ext cx="3912124" cy="717714"/>
                    </a:xfrm>
                    <a:prstGeom prst="rect">
                      <a:avLst/>
                    </a:prstGeom>
                    <a:noFill/>
                    <a:ln w="9525">
                      <a:noFill/>
                      <a:miter lim="800000"/>
                      <a:headEnd/>
                      <a:tailEnd/>
                    </a:ln>
                  </pic:spPr>
                </pic:pic>
              </a:graphicData>
            </a:graphic>
          </wp:inline>
        </w:drawing>
      </w:r>
    </w:p>
    <w:p w14:paraId="548412AB" w14:textId="69CD017C" w:rsidR="00F23ACF" w:rsidRDefault="00F23ACF" w:rsidP="001D1F11">
      <w:pPr>
        <w:tabs>
          <w:tab w:val="left" w:pos="288"/>
        </w:tabs>
        <w:ind w:firstLine="288"/>
      </w:pPr>
    </w:p>
    <w:p w14:paraId="0755E391" w14:textId="5A06F3BE" w:rsidR="0052142B" w:rsidRDefault="0052142B" w:rsidP="0052142B">
      <w:pPr>
        <w:pStyle w:val="Caption"/>
        <w:jc w:val="center"/>
        <w:rPr>
          <w:b w:val="0"/>
        </w:rPr>
      </w:pPr>
      <w:bookmarkStart w:id="3" w:name="_Ref89164717"/>
      <w:r>
        <w:t xml:space="preserve">Fig. </w:t>
      </w:r>
      <w:fldSimple w:instr=" SEQ Fig. \* ARABIC ">
        <w:r w:rsidR="001564BA">
          <w:rPr>
            <w:noProof/>
          </w:rPr>
          <w:t>2</w:t>
        </w:r>
      </w:fldSimple>
      <w:bookmarkEnd w:id="3"/>
      <w:r>
        <w:t xml:space="preserve"> Illustration of 1L, 2L, and 3L TO acoustic mode shapes.</w:t>
      </w:r>
    </w:p>
    <w:p w14:paraId="72DF807A" w14:textId="0F7C63AF" w:rsidR="003F790F" w:rsidRDefault="003A7AFF" w:rsidP="003F790F">
      <w:pPr>
        <w:numPr>
          <w:ilvl w:val="0"/>
          <w:numId w:val="3"/>
        </w:numPr>
        <w:tabs>
          <w:tab w:val="left" w:pos="288"/>
        </w:tabs>
        <w:spacing w:before="240"/>
        <w:outlineLvl w:val="1"/>
        <w:rPr>
          <w:b/>
        </w:rPr>
      </w:pPr>
      <w:r>
        <w:rPr>
          <w:b/>
        </w:rPr>
        <w:t>Core Stage Engine</w:t>
      </w:r>
      <w:r w:rsidR="003F790F">
        <w:rPr>
          <w:b/>
        </w:rPr>
        <w:t xml:space="preserve"> Thrust Oscillation Loads</w:t>
      </w:r>
    </w:p>
    <w:p w14:paraId="18F985B8" w14:textId="318F1F42" w:rsidR="003A7AFF" w:rsidRDefault="003A7AFF" w:rsidP="003A7AFF">
      <w:pPr>
        <w:tabs>
          <w:tab w:val="left" w:pos="288"/>
        </w:tabs>
        <w:ind w:firstLine="288"/>
      </w:pPr>
      <w:r w:rsidRPr="0079118E">
        <w:t>The Core</w:t>
      </w:r>
      <w:r>
        <w:t xml:space="preserve"> Stage</w:t>
      </w:r>
      <w:r w:rsidRPr="0079118E">
        <w:t xml:space="preserve"> </w:t>
      </w:r>
      <w:r>
        <w:t>E</w:t>
      </w:r>
      <w:r w:rsidRPr="0079118E">
        <w:t xml:space="preserve">ngine </w:t>
      </w:r>
      <w:r>
        <w:t>T</w:t>
      </w:r>
      <w:r w:rsidRPr="0079118E">
        <w:t xml:space="preserve">hrust </w:t>
      </w:r>
      <w:r>
        <w:t>O</w:t>
      </w:r>
      <w:r w:rsidRPr="0079118E">
        <w:t xml:space="preserve">scillation (CSE-TO or RS-25 TO) analysis simulates the vehicle’s response to the low frequency (0 Hz – 100 Hz) oscillatory thrust for the RS-25 Core engine. The CSE-TO </w:t>
      </w:r>
      <w:r>
        <w:t xml:space="preserve">forcing function is provided as a Power Spectral Density (PSD); therefore, the CSE TO analysis is performed in the </w:t>
      </w:r>
      <w:r w:rsidR="00684BEC">
        <w:t>frequency</w:t>
      </w:r>
      <w:r>
        <w:t xml:space="preserve"> domain.</w:t>
      </w:r>
      <w:r w:rsidR="000865AE" w:rsidRPr="000865AE">
        <w:t xml:space="preserve"> </w:t>
      </w:r>
      <w:r w:rsidR="000865AE">
        <w:t>The CSE-TO forcing function is derived from high-speed data from relevant heritage Space Shuttle Main Engine (SSME) tests.</w:t>
      </w:r>
    </w:p>
    <w:p w14:paraId="226435B6" w14:textId="2630AA3A" w:rsidR="007528CF" w:rsidRDefault="007528CF" w:rsidP="007528CF">
      <w:pPr>
        <w:numPr>
          <w:ilvl w:val="0"/>
          <w:numId w:val="3"/>
        </w:numPr>
        <w:tabs>
          <w:tab w:val="left" w:pos="288"/>
        </w:tabs>
        <w:spacing w:before="240"/>
        <w:outlineLvl w:val="1"/>
        <w:rPr>
          <w:b/>
        </w:rPr>
      </w:pPr>
      <w:r>
        <w:rPr>
          <w:b/>
        </w:rPr>
        <w:t>Programmed Test Input Loads</w:t>
      </w:r>
    </w:p>
    <w:p w14:paraId="5424C9F2" w14:textId="16D358FB" w:rsidR="007528CF" w:rsidRDefault="007528CF" w:rsidP="003A7AFF">
      <w:pPr>
        <w:tabs>
          <w:tab w:val="left" w:pos="288"/>
        </w:tabs>
        <w:ind w:firstLine="288"/>
      </w:pPr>
      <w:r>
        <w:t xml:space="preserve">The Programmed Test Input (PTI) analysis is a time domain analysis that simulates the vehicle’s response to pre-planned controller-commanded angular accelerations at specified times in flight.  The PTI is designed to drive modes up to 5 Hz and is used for a number of post-flight analyses such as stability and loads reconstruction.  There is one PTI </w:t>
      </w:r>
      <w:r w:rsidR="00DC18A4">
        <w:t>scheduled during Boost phase for the Artemis 1 flight</w:t>
      </w:r>
      <w:r w:rsidR="00351D96">
        <w:t xml:space="preserve">; the PTI command is shown in </w:t>
      </w:r>
      <w:r w:rsidR="00351D96">
        <w:fldChar w:fldCharType="begin"/>
      </w:r>
      <w:r w:rsidR="00351D96">
        <w:instrText xml:space="preserve"> REF _Ref89165045 \h </w:instrText>
      </w:r>
      <w:r w:rsidR="00351D96">
        <w:fldChar w:fldCharType="separate"/>
      </w:r>
      <w:r w:rsidR="001564BA">
        <w:t xml:space="preserve">Fig. </w:t>
      </w:r>
      <w:r w:rsidR="001564BA">
        <w:rPr>
          <w:noProof/>
        </w:rPr>
        <w:t>3</w:t>
      </w:r>
      <w:r w:rsidR="00351D96">
        <w:fldChar w:fldCharType="end"/>
      </w:r>
      <w:r w:rsidR="00351D96">
        <w:t>.</w:t>
      </w:r>
      <w:r>
        <w:t xml:space="preserve"> </w:t>
      </w:r>
    </w:p>
    <w:p w14:paraId="5D6DDC45" w14:textId="5AA82D8A" w:rsidR="00274A2F" w:rsidRDefault="00274A2F" w:rsidP="003A7AFF">
      <w:pPr>
        <w:tabs>
          <w:tab w:val="left" w:pos="288"/>
        </w:tabs>
        <w:ind w:firstLine="288"/>
      </w:pPr>
    </w:p>
    <w:p w14:paraId="00E7E53F" w14:textId="01709927" w:rsidR="00274A2F" w:rsidRDefault="00274A2F" w:rsidP="00274A2F">
      <w:pPr>
        <w:tabs>
          <w:tab w:val="left" w:pos="288"/>
        </w:tabs>
        <w:ind w:firstLine="288"/>
        <w:jc w:val="center"/>
      </w:pPr>
      <w:r>
        <w:rPr>
          <w:noProof/>
        </w:rPr>
        <w:drawing>
          <wp:inline distT="0" distB="0" distL="0" distR="0" wp14:anchorId="57B00F7C" wp14:editId="2D79A8D7">
            <wp:extent cx="2515760" cy="21026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5760" cy="2102614"/>
                    </a:xfrm>
                    <a:prstGeom prst="rect">
                      <a:avLst/>
                    </a:prstGeom>
                  </pic:spPr>
                </pic:pic>
              </a:graphicData>
            </a:graphic>
          </wp:inline>
        </w:drawing>
      </w:r>
    </w:p>
    <w:p w14:paraId="2359D43A" w14:textId="7811F91E" w:rsidR="00274A2F" w:rsidRDefault="00274A2F" w:rsidP="00274A2F">
      <w:pPr>
        <w:pStyle w:val="Caption"/>
        <w:jc w:val="center"/>
        <w:rPr>
          <w:b w:val="0"/>
        </w:rPr>
      </w:pPr>
      <w:bookmarkStart w:id="4" w:name="_Ref89165045"/>
      <w:r>
        <w:t xml:space="preserve">Fig. </w:t>
      </w:r>
      <w:fldSimple w:instr=" SEQ Fig. \* ARABIC ">
        <w:r w:rsidR="001564BA">
          <w:rPr>
            <w:noProof/>
          </w:rPr>
          <w:t>3</w:t>
        </w:r>
      </w:fldSimple>
      <w:bookmarkEnd w:id="4"/>
      <w:r>
        <w:t xml:space="preserve"> SLS Block 1 Artemis 1 Boost phase Programmed Test Input command.</w:t>
      </w:r>
    </w:p>
    <w:p w14:paraId="04124F24" w14:textId="4D72C9E8" w:rsidR="00F23ACF" w:rsidRDefault="00F23ACF" w:rsidP="003A7AFF">
      <w:pPr>
        <w:tabs>
          <w:tab w:val="left" w:pos="288"/>
        </w:tabs>
        <w:ind w:firstLine="288"/>
      </w:pPr>
    </w:p>
    <w:p w14:paraId="42EC9158" w14:textId="04E543A9" w:rsidR="007528CF" w:rsidRDefault="007528CF" w:rsidP="00756FDB">
      <w:pPr>
        <w:keepNext/>
        <w:numPr>
          <w:ilvl w:val="0"/>
          <w:numId w:val="3"/>
        </w:numPr>
        <w:tabs>
          <w:tab w:val="left" w:pos="288"/>
        </w:tabs>
        <w:spacing w:before="240"/>
        <w:outlineLvl w:val="1"/>
        <w:rPr>
          <w:b/>
        </w:rPr>
      </w:pPr>
      <w:r>
        <w:rPr>
          <w:b/>
        </w:rPr>
        <w:lastRenderedPageBreak/>
        <w:t>Thrust Vector Misalignment Loads</w:t>
      </w:r>
    </w:p>
    <w:p w14:paraId="13FF4451" w14:textId="3CFA0A64" w:rsidR="007528CF" w:rsidRDefault="00DC18A4" w:rsidP="003A7AFF">
      <w:pPr>
        <w:tabs>
          <w:tab w:val="left" w:pos="288"/>
        </w:tabs>
        <w:ind w:firstLine="288"/>
      </w:pPr>
      <w:r>
        <w:t>The Thrust Vector Misalignment (TVM) analysis is a simple static analysis that accounts for the angular error in the actual thrust vector.  Angular error is accounted for in both the Core and SRB thrust vectors.  The TVM analysis is a 2000 case Monte Carlo analysis</w:t>
      </w:r>
      <w:r w:rsidR="008E357F">
        <w:t xml:space="preserve"> that is performed in each applicable Mach bin</w:t>
      </w:r>
      <w:r>
        <w:t>.</w:t>
      </w:r>
    </w:p>
    <w:p w14:paraId="580CF0A5" w14:textId="2C5DE50F" w:rsidR="00DC18A4" w:rsidRDefault="00DC18A4" w:rsidP="00F23ACF">
      <w:pPr>
        <w:keepNext/>
        <w:numPr>
          <w:ilvl w:val="0"/>
          <w:numId w:val="3"/>
        </w:numPr>
        <w:tabs>
          <w:tab w:val="left" w:pos="288"/>
        </w:tabs>
        <w:spacing w:before="240"/>
        <w:outlineLvl w:val="1"/>
        <w:rPr>
          <w:b/>
        </w:rPr>
      </w:pPr>
      <w:r>
        <w:rPr>
          <w:b/>
        </w:rPr>
        <w:t>Thrust Vector Offset Loads</w:t>
      </w:r>
    </w:p>
    <w:p w14:paraId="0378DED5" w14:textId="5C819C11" w:rsidR="00DC18A4" w:rsidRDefault="00DC18A4" w:rsidP="00DC18A4">
      <w:pPr>
        <w:tabs>
          <w:tab w:val="left" w:pos="288"/>
        </w:tabs>
        <w:ind w:firstLine="288"/>
      </w:pPr>
      <w:r>
        <w:t>The Thrust Vector Offset (TVO) analysis is a simple static analysis that accounts for the offset in the actual thrust vecto</w:t>
      </w:r>
      <w:r w:rsidR="004E5F7F">
        <w:t xml:space="preserve">r.  SRB and Core thrust vector offset dispersions are provided in terms of length from the center of the engine.  </w:t>
      </w:r>
      <w:r w:rsidR="00EB4728">
        <w:t xml:space="preserve">The TVO analysis is a Monte Carlo of 2000 runs per Mach bin where the offsets and offset angles for each engine are dispersed.  The offset angles were assumed to have a uniform distribution from zero to 180 degrees.  A diagram of the offset (TVO) and offset angle (ϴ) </w:t>
      </w:r>
      <w:r w:rsidR="00756FDB">
        <w:t xml:space="preserve">is </w:t>
      </w:r>
      <w:r w:rsidR="00EB4728">
        <w:t xml:space="preserve">shown in </w:t>
      </w:r>
      <w:r w:rsidR="00861B65">
        <w:fldChar w:fldCharType="begin"/>
      </w:r>
      <w:r w:rsidR="00861B65">
        <w:instrText xml:space="preserve"> REF _Ref89071784 \h </w:instrText>
      </w:r>
      <w:r w:rsidR="00861B65">
        <w:fldChar w:fldCharType="separate"/>
      </w:r>
      <w:r w:rsidR="001564BA">
        <w:t xml:space="preserve">Fig. </w:t>
      </w:r>
      <w:r w:rsidR="001564BA">
        <w:rPr>
          <w:noProof/>
        </w:rPr>
        <w:t>4</w:t>
      </w:r>
      <w:r w:rsidR="00861B65">
        <w:fldChar w:fldCharType="end"/>
      </w:r>
      <w:r w:rsidR="00861B65">
        <w:t>.</w:t>
      </w:r>
    </w:p>
    <w:p w14:paraId="16C9743A" w14:textId="384650CF" w:rsidR="00EB4728" w:rsidRDefault="00EB4728" w:rsidP="00EB4728">
      <w:pPr>
        <w:tabs>
          <w:tab w:val="left" w:pos="288"/>
        </w:tabs>
        <w:ind w:firstLine="288"/>
        <w:jc w:val="center"/>
      </w:pPr>
      <w:r>
        <w:rPr>
          <w:noProof/>
        </w:rPr>
        <w:drawing>
          <wp:inline distT="0" distB="0" distL="0" distR="0" wp14:anchorId="7C96ED03" wp14:editId="450F87CC">
            <wp:extent cx="3493311" cy="2444708"/>
            <wp:effectExtent l="0" t="0" r="0" b="0"/>
            <wp:docPr id="35848" name="Picture 358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8" name="Picture 35848" descr="Diagram&#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493311" cy="2444708"/>
                    </a:xfrm>
                    <a:prstGeom prst="rect">
                      <a:avLst/>
                    </a:prstGeom>
                  </pic:spPr>
                </pic:pic>
              </a:graphicData>
            </a:graphic>
          </wp:inline>
        </w:drawing>
      </w:r>
    </w:p>
    <w:p w14:paraId="4D355CDF" w14:textId="28311250" w:rsidR="00861B65" w:rsidRDefault="00861B65" w:rsidP="00861B65">
      <w:pPr>
        <w:pStyle w:val="Caption"/>
        <w:jc w:val="center"/>
        <w:rPr>
          <w:b w:val="0"/>
        </w:rPr>
      </w:pPr>
      <w:bookmarkStart w:id="5" w:name="_Ref89071784"/>
      <w:r>
        <w:t xml:space="preserve">Fig. </w:t>
      </w:r>
      <w:fldSimple w:instr=" SEQ Fig. \* ARABIC ">
        <w:r w:rsidR="001564BA">
          <w:rPr>
            <w:noProof/>
          </w:rPr>
          <w:t>4</w:t>
        </w:r>
      </w:fldSimple>
      <w:bookmarkEnd w:id="5"/>
      <w:r>
        <w:t xml:space="preserve"> Thrust vector offset and offset angle diagram.</w:t>
      </w:r>
    </w:p>
    <w:p w14:paraId="492A990F" w14:textId="77777777" w:rsidR="00EB4728" w:rsidRPr="0079118E" w:rsidRDefault="00EB4728" w:rsidP="00861B65">
      <w:pPr>
        <w:tabs>
          <w:tab w:val="left" w:pos="288"/>
        </w:tabs>
      </w:pPr>
    </w:p>
    <w:p w14:paraId="58D3FFE6" w14:textId="77777777" w:rsidR="00DC18A4" w:rsidRPr="0079118E" w:rsidRDefault="00DC18A4" w:rsidP="003A7AFF">
      <w:pPr>
        <w:tabs>
          <w:tab w:val="left" w:pos="288"/>
        </w:tabs>
        <w:ind w:firstLine="288"/>
      </w:pPr>
    </w:p>
    <w:p w14:paraId="3666449A" w14:textId="1D4632D3" w:rsidR="00B2279A" w:rsidRDefault="00B2279A" w:rsidP="00B2279A">
      <w:pPr>
        <w:numPr>
          <w:ilvl w:val="0"/>
          <w:numId w:val="3"/>
        </w:numPr>
        <w:tabs>
          <w:tab w:val="left" w:pos="288"/>
        </w:tabs>
        <w:spacing w:before="240"/>
        <w:outlineLvl w:val="1"/>
        <w:rPr>
          <w:b/>
        </w:rPr>
      </w:pPr>
      <w:r>
        <w:rPr>
          <w:b/>
        </w:rPr>
        <w:t>Boost Phase Ascent Loads Combination Equation</w:t>
      </w:r>
    </w:p>
    <w:p w14:paraId="59B487FA" w14:textId="5FD3AA42" w:rsidR="00A93830" w:rsidRDefault="00F050E7" w:rsidP="00B2279A">
      <w:pPr>
        <w:tabs>
          <w:tab w:val="left" w:pos="288"/>
        </w:tabs>
        <w:ind w:firstLine="288"/>
      </w:pPr>
      <w:r w:rsidRPr="00707568">
        <w:t xml:space="preserve">At the Mach bin level, the Block 1 Load Combination Equation (LCE) combines </w:t>
      </w:r>
      <w:r w:rsidR="00B87BEA">
        <w:t>most</w:t>
      </w:r>
      <w:r w:rsidRPr="00707568">
        <w:t xml:space="preserve"> subevent loads statistically by placing dispersed</w:t>
      </w:r>
      <w:r w:rsidR="00FB46D1">
        <w:t xml:space="preserve"> (3</w:t>
      </w:r>
      <w:r w:rsidR="00FB46D1" w:rsidRPr="00707568">
        <w:t>σ</w:t>
      </w:r>
      <w:r w:rsidR="00FB46D1">
        <w:t>)</w:t>
      </w:r>
      <w:r w:rsidRPr="00707568">
        <w:t xml:space="preserve"> quantities under the radical while keeping the mean quantities outside of the radical. A conservative but historical approach has been to treat the STEL-type</w:t>
      </w:r>
      <w:r w:rsidR="00F94492" w:rsidRPr="00707568">
        <w:t xml:space="preserve"> (VLI and Lateral STEL)</w:t>
      </w:r>
      <w:r w:rsidRPr="00707568">
        <w:t xml:space="preserve"> 3σ loads as mean terms.</w:t>
      </w:r>
      <w:r w:rsidR="00F023D4" w:rsidRPr="00707568">
        <w:t xml:space="preserve">  The LCE for this approach is included in</w:t>
      </w:r>
      <w:r w:rsidR="00707568">
        <w:t xml:space="preserve"> Eq.</w:t>
      </w:r>
      <w:r w:rsidR="00F023D4" w:rsidRPr="00707568">
        <w:t xml:space="preserve"> </w:t>
      </w:r>
      <w:r w:rsidR="00707568">
        <w:fldChar w:fldCharType="begin"/>
      </w:r>
      <w:r w:rsidR="00707568">
        <w:instrText xml:space="preserve"> REF _Ref89072670 \h </w:instrText>
      </w:r>
      <w:r w:rsidR="00707568">
        <w:fldChar w:fldCharType="separate"/>
      </w:r>
      <w:r w:rsidR="001564BA">
        <w:t xml:space="preserve">( </w:t>
      </w:r>
      <w:r w:rsidR="001564BA">
        <w:rPr>
          <w:noProof/>
        </w:rPr>
        <w:t>3</w:t>
      </w:r>
      <w:r w:rsidR="001564BA">
        <w:t xml:space="preserve"> )</w:t>
      </w:r>
      <w:r w:rsidR="00707568">
        <w:fldChar w:fldCharType="end"/>
      </w:r>
      <w:r w:rsidR="00B87BEA">
        <w:t>.</w:t>
      </w:r>
      <w:r w:rsidRPr="00707568">
        <w:t xml:space="preserve">  In general, this is the approach followed for SLS Block 1; however, there are times, in the development of the SLS Block 1 loads, that the STEL-type loads were treated</w:t>
      </w:r>
      <w:r w:rsidR="00F023D4" w:rsidRPr="00707568">
        <w:t xml:space="preserve"> statistically</w:t>
      </w:r>
      <w:r w:rsidR="00707568">
        <w:t xml:space="preserve"> with a mean</w:t>
      </w:r>
      <w:r w:rsidR="00B87BEA">
        <w:t xml:space="preserve"> and</w:t>
      </w:r>
      <w:r w:rsidR="00707568">
        <w:t xml:space="preserve"> </w:t>
      </w:r>
      <w:r w:rsidR="00707568" w:rsidRPr="00707568">
        <w:t>3σ</w:t>
      </w:r>
      <w:r w:rsidR="00707568">
        <w:t xml:space="preserve"> term as is done for</w:t>
      </w:r>
      <w:r w:rsidR="00F023D4" w:rsidRPr="00707568">
        <w:t xml:space="preserve"> all other LCE </w:t>
      </w:r>
      <w:r w:rsidR="00707568">
        <w:t>components.</w:t>
      </w:r>
      <w:r>
        <w:t xml:space="preserve"> </w:t>
      </w:r>
      <w:r w:rsidR="009A2E4F">
        <w:t xml:space="preserve"> This was done to reduce conservatism in the combined loads.  The LCE for th</w:t>
      </w:r>
      <w:r w:rsidR="00B87BEA">
        <w:t>e</w:t>
      </w:r>
      <w:r w:rsidR="009A2E4F">
        <w:t xml:space="preserve"> </w:t>
      </w:r>
      <w:r w:rsidR="00B87BEA">
        <w:t xml:space="preserve">complete </w:t>
      </w:r>
      <w:r w:rsidR="009A2E4F">
        <w:t xml:space="preserve">statistical approach is include </w:t>
      </w:r>
      <w:proofErr w:type="gramStart"/>
      <w:r w:rsidR="009A2E4F">
        <w:t xml:space="preserve">in </w:t>
      </w:r>
      <w:r>
        <w:t xml:space="preserve"> </w:t>
      </w:r>
      <w:r w:rsidR="00B87BEA">
        <w:t>Eq.</w:t>
      </w:r>
      <w:proofErr w:type="gramEnd"/>
      <w:r w:rsidR="00B87BEA">
        <w:t xml:space="preserve"> </w:t>
      </w:r>
      <w:r w:rsidR="00B87BEA">
        <w:fldChar w:fldCharType="begin"/>
      </w:r>
      <w:r w:rsidR="00B87BEA">
        <w:instrText xml:space="preserve"> REF _Ref89075494 \h </w:instrText>
      </w:r>
      <w:r w:rsidR="00B87BEA">
        <w:fldChar w:fldCharType="separate"/>
      </w:r>
      <w:r w:rsidR="001564BA">
        <w:t xml:space="preserve">( </w:t>
      </w:r>
      <w:r w:rsidR="001564BA">
        <w:rPr>
          <w:noProof/>
        </w:rPr>
        <w:t>4</w:t>
      </w:r>
      <w:r w:rsidR="001564BA">
        <w:t xml:space="preserve"> )</w:t>
      </w:r>
      <w:r w:rsidR="00B87BEA">
        <w:fldChar w:fldCharType="end"/>
      </w:r>
      <w:r w:rsidR="00B87BEA">
        <w:t>.</w:t>
      </w:r>
      <w:r w:rsidR="008A2A6D">
        <w:t xml:space="preserve">  In both LCE equations, the </w:t>
      </w:r>
      <w:r w:rsidR="00736E94">
        <w:t xml:space="preserve">3.635 </w:t>
      </w:r>
      <w:r w:rsidR="008A2A6D">
        <w:t>coefficien</w:t>
      </w:r>
      <w:r w:rsidR="00736E94">
        <w:t>t</w:t>
      </w:r>
      <w:r w:rsidR="008A2A6D">
        <w:t xml:space="preserve"> correspond</w:t>
      </w:r>
      <w:r w:rsidR="00736E94">
        <w:t>s</w:t>
      </w:r>
      <w:r w:rsidR="008A2A6D">
        <w:t xml:space="preserve"> to a 99.865% statistical enclosure level</w:t>
      </w:r>
      <w:r w:rsidR="00B848F3">
        <w:t>.</w:t>
      </w:r>
    </w:p>
    <w:p w14:paraId="66126BEA" w14:textId="6BC2CD84" w:rsidR="00F94492" w:rsidRDefault="00F94492" w:rsidP="00B2279A">
      <w:pPr>
        <w:tabs>
          <w:tab w:val="left" w:pos="288"/>
        </w:tabs>
        <w:ind w:firstLine="288"/>
      </w:pPr>
    </w:p>
    <w:p w14:paraId="5926466A" w14:textId="5A3F914C" w:rsidR="00F94492" w:rsidRDefault="00A070BA" w:rsidP="00A070BA">
      <w:pPr>
        <w:tabs>
          <w:tab w:val="left" w:pos="288"/>
        </w:tabs>
      </w:pPr>
      <w:r>
        <w:rPr>
          <w:noProof/>
        </w:rPr>
        <w:drawing>
          <wp:inline distT="0" distB="0" distL="0" distR="0" wp14:anchorId="53B5FF47" wp14:editId="415C086A">
            <wp:extent cx="5943600" cy="1533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33525"/>
                    </a:xfrm>
                    <a:prstGeom prst="rect">
                      <a:avLst/>
                    </a:prstGeom>
                  </pic:spPr>
                </pic:pic>
              </a:graphicData>
            </a:graphic>
          </wp:inline>
        </w:drawing>
      </w:r>
    </w:p>
    <w:p w14:paraId="32C30ECA" w14:textId="77777777" w:rsidR="00F94492" w:rsidRDefault="00F94492" w:rsidP="00B2279A">
      <w:pPr>
        <w:tabs>
          <w:tab w:val="left" w:pos="288"/>
        </w:tabs>
        <w:ind w:firstLine="288"/>
      </w:pPr>
    </w:p>
    <w:p w14:paraId="63DB9262" w14:textId="77777777" w:rsidR="00A93830" w:rsidRDefault="00A93830" w:rsidP="00B2279A">
      <w:pPr>
        <w:tabs>
          <w:tab w:val="left" w:pos="288"/>
        </w:tabs>
        <w:ind w:firstLine="288"/>
      </w:pPr>
    </w:p>
    <w:p w14:paraId="0B163BF9" w14:textId="2F122196" w:rsidR="001D1F11" w:rsidRDefault="00A070BA" w:rsidP="00631446">
      <w:pPr>
        <w:tabs>
          <w:tab w:val="left" w:pos="288"/>
        </w:tabs>
        <w:ind w:firstLine="288"/>
      </w:pPr>
      <w:r w:rsidRPr="00A070BA">
        <w:lastRenderedPageBreak/>
        <w:drawing>
          <wp:inline distT="0" distB="0" distL="0" distR="0" wp14:anchorId="659F51EE" wp14:editId="60460AC8">
            <wp:extent cx="5943600" cy="16325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632585"/>
                    </a:xfrm>
                    <a:prstGeom prst="rect">
                      <a:avLst/>
                    </a:prstGeom>
                  </pic:spPr>
                </pic:pic>
              </a:graphicData>
            </a:graphic>
          </wp:inline>
        </w:drawing>
      </w:r>
    </w:p>
    <w:p w14:paraId="6D5DD347" w14:textId="002BCAE9" w:rsidR="00CF6674" w:rsidRPr="00F565BA" w:rsidRDefault="00CF6674" w:rsidP="00CF6674">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Boost Phase Ascent Loads Results</w:t>
      </w:r>
    </w:p>
    <w:p w14:paraId="52F3B8ED" w14:textId="61249417" w:rsidR="00D1686E" w:rsidRDefault="00C73690" w:rsidP="00D1686E">
      <w:pPr>
        <w:tabs>
          <w:tab w:val="left" w:pos="288"/>
        </w:tabs>
        <w:ind w:firstLine="288"/>
      </w:pPr>
      <w:r>
        <w:t xml:space="preserve">Example results are included in this section in order to </w:t>
      </w:r>
      <w:r w:rsidR="00C8657E">
        <w:t xml:space="preserve">show how the Boost phase Ascent loads generally compare to overall design loads.  </w:t>
      </w:r>
      <w:r w:rsidR="001602A0">
        <w:t>The Boost phase Ascent loads</w:t>
      </w:r>
      <w:r w:rsidR="00F23ABB">
        <w:t xml:space="preserve"> often drive the overall load envelope for the vehicle.  The following figures</w:t>
      </w:r>
      <w:r w:rsidR="00C8657E">
        <w:t xml:space="preserve"> </w:t>
      </w:r>
      <w:r w:rsidR="00F23ABB">
        <w:t xml:space="preserve">include </w:t>
      </w:r>
      <w:r>
        <w:t xml:space="preserve">Core Stage </w:t>
      </w:r>
      <w:r w:rsidR="00F23ABB">
        <w:t xml:space="preserve">results from the most recent coupled loads analysis, </w:t>
      </w:r>
      <w:r w:rsidR="00207313">
        <w:t xml:space="preserve">the SLS Block 1 Crew Flight Readiness Analysis Cycle (FRAC) and the SLS Block 1 Crew design loads (045). </w:t>
      </w:r>
      <w:r w:rsidR="00F0694A">
        <w:t xml:space="preserve"> </w:t>
      </w:r>
      <w:r w:rsidR="00E071F5">
        <w:t>The six section loads as well as axial equivalent loads (PEQ) are shown</w:t>
      </w:r>
      <w:r w:rsidR="00756FDB">
        <w:t xml:space="preserve"> in </w:t>
      </w:r>
      <w:r w:rsidR="001564BA">
        <w:t>Fig. 5 - 11</w:t>
      </w:r>
      <w:r w:rsidR="00E071F5">
        <w:t xml:space="preserve">.  </w:t>
      </w:r>
      <w:r w:rsidR="00F0694A">
        <w:t xml:space="preserve">FRAC was a mission-specific cycle for the Artemis 1 mission. </w:t>
      </w:r>
      <w:r w:rsidR="00207313">
        <w:t xml:space="preserve"> The curves denoted </w:t>
      </w:r>
      <w:r w:rsidR="00207313" w:rsidRPr="00C8657E">
        <w:rPr>
          <w:i/>
          <w:iCs/>
        </w:rPr>
        <w:t>Event 045</w:t>
      </w:r>
      <w:r w:rsidR="00207313">
        <w:t xml:space="preserve"> are the envelope of the Ascent Boost phase design loads, and the curves denoted </w:t>
      </w:r>
      <w:r w:rsidR="00207313" w:rsidRPr="00981EFD">
        <w:rPr>
          <w:i/>
          <w:iCs/>
        </w:rPr>
        <w:t>Envelope 045</w:t>
      </w:r>
      <w:r w:rsidR="00207313">
        <w:t xml:space="preserve"> are the envelope of all design SLS Block 1 Crew design loads.</w:t>
      </w:r>
    </w:p>
    <w:p w14:paraId="04F79537" w14:textId="77777777" w:rsidR="00F0694A" w:rsidRDefault="00F0694A" w:rsidP="00D1686E">
      <w:pPr>
        <w:tabs>
          <w:tab w:val="left" w:pos="288"/>
        </w:tabs>
        <w:ind w:firstLine="288"/>
      </w:pPr>
    </w:p>
    <w:p w14:paraId="3329B87F" w14:textId="62979E66" w:rsidR="00D1686E" w:rsidRDefault="00D1686E" w:rsidP="00D1686E">
      <w:pPr>
        <w:tabs>
          <w:tab w:val="left" w:pos="288"/>
        </w:tabs>
        <w:ind w:firstLine="288"/>
      </w:pPr>
    </w:p>
    <w:p w14:paraId="6DA4AD15" w14:textId="4F2EE275" w:rsidR="00D1686E" w:rsidRDefault="00D1686E" w:rsidP="00F0694A">
      <w:pPr>
        <w:keepNext/>
        <w:tabs>
          <w:tab w:val="left" w:pos="288"/>
        </w:tabs>
        <w:ind w:firstLine="288"/>
        <w:jc w:val="center"/>
      </w:pPr>
      <w:r>
        <w:rPr>
          <w:noProof/>
        </w:rPr>
        <w:drawing>
          <wp:inline distT="0" distB="0" distL="0" distR="0" wp14:anchorId="4F1401E1" wp14:editId="2CE61AA7">
            <wp:extent cx="3764478" cy="2335102"/>
            <wp:effectExtent l="0" t="0" r="7620" b="8255"/>
            <wp:docPr id="4" name="Picture 4" descr="A picture containing text,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screensh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4478" cy="2335102"/>
                    </a:xfrm>
                    <a:prstGeom prst="rect">
                      <a:avLst/>
                    </a:prstGeom>
                  </pic:spPr>
                </pic:pic>
              </a:graphicData>
            </a:graphic>
          </wp:inline>
        </w:drawing>
      </w:r>
    </w:p>
    <w:p w14:paraId="54B28974" w14:textId="6B1CE44B" w:rsidR="00D1686E" w:rsidRDefault="00D1686E" w:rsidP="00D61067">
      <w:pPr>
        <w:pStyle w:val="Caption"/>
        <w:jc w:val="center"/>
      </w:pPr>
      <w:r>
        <w:t xml:space="preserve">Fig. </w:t>
      </w:r>
      <w:fldSimple w:instr=" SEQ Fig. \* ARABIC ">
        <w:r w:rsidR="001564BA">
          <w:rPr>
            <w:noProof/>
          </w:rPr>
          <w:t>5</w:t>
        </w:r>
      </w:fldSimple>
      <w:r>
        <w:t xml:space="preserve"> SLS Block 1 Crew FRAC Boost phase Core Stage X-shear</w:t>
      </w:r>
      <w:r w:rsidR="00D61067">
        <w:t>.</w:t>
      </w:r>
    </w:p>
    <w:p w14:paraId="6A7166D1" w14:textId="1B8250EC" w:rsidR="00F0694A" w:rsidRDefault="00F0694A" w:rsidP="00F0694A"/>
    <w:p w14:paraId="71671DE9" w14:textId="77777777" w:rsidR="00F0694A" w:rsidRPr="00F0694A" w:rsidRDefault="00F0694A" w:rsidP="00F0694A"/>
    <w:p w14:paraId="0947A34F" w14:textId="1C50CDFD" w:rsidR="00D61067" w:rsidRDefault="00D61067" w:rsidP="00D61067"/>
    <w:p w14:paraId="62FB36E7" w14:textId="7FF89588" w:rsidR="00D61067" w:rsidRDefault="00D61067" w:rsidP="00F0694A">
      <w:pPr>
        <w:keepNext/>
        <w:jc w:val="center"/>
      </w:pPr>
      <w:r>
        <w:rPr>
          <w:noProof/>
        </w:rPr>
        <w:lastRenderedPageBreak/>
        <w:drawing>
          <wp:inline distT="0" distB="0" distL="0" distR="0" wp14:anchorId="7E8D6CF3" wp14:editId="16C41A66">
            <wp:extent cx="3764478" cy="228746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4478" cy="2287469"/>
                    </a:xfrm>
                    <a:prstGeom prst="rect">
                      <a:avLst/>
                    </a:prstGeom>
                  </pic:spPr>
                </pic:pic>
              </a:graphicData>
            </a:graphic>
          </wp:inline>
        </w:drawing>
      </w:r>
    </w:p>
    <w:p w14:paraId="53C03557" w14:textId="2DF99D65" w:rsidR="00D61067" w:rsidRDefault="00D61067" w:rsidP="00D61067">
      <w:pPr>
        <w:pStyle w:val="Caption"/>
        <w:jc w:val="center"/>
      </w:pPr>
      <w:r>
        <w:t xml:space="preserve">Fig. </w:t>
      </w:r>
      <w:fldSimple w:instr=" SEQ Fig. \* ARABIC ">
        <w:r w:rsidR="001564BA">
          <w:rPr>
            <w:noProof/>
          </w:rPr>
          <w:t>6</w:t>
        </w:r>
      </w:fldSimple>
      <w:r>
        <w:t xml:space="preserve"> SLS Block 1 Crew FRAC Boost phase Core Stage Y-shear.</w:t>
      </w:r>
    </w:p>
    <w:p w14:paraId="2553D872" w14:textId="77777777" w:rsidR="00D61067" w:rsidRDefault="00D61067" w:rsidP="00D61067">
      <w:pPr>
        <w:jc w:val="center"/>
      </w:pPr>
      <w:r>
        <w:rPr>
          <w:noProof/>
        </w:rPr>
        <w:drawing>
          <wp:inline distT="0" distB="0" distL="0" distR="0" wp14:anchorId="40AC3D97" wp14:editId="7BC0A563">
            <wp:extent cx="3725630" cy="228746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5630" cy="2287469"/>
                    </a:xfrm>
                    <a:prstGeom prst="rect">
                      <a:avLst/>
                    </a:prstGeom>
                  </pic:spPr>
                </pic:pic>
              </a:graphicData>
            </a:graphic>
          </wp:inline>
        </w:drawing>
      </w:r>
    </w:p>
    <w:p w14:paraId="1CA352CD" w14:textId="3DE42EAF" w:rsidR="00D61067" w:rsidRDefault="00D61067" w:rsidP="00D61067">
      <w:pPr>
        <w:pStyle w:val="Caption"/>
        <w:jc w:val="center"/>
      </w:pPr>
      <w:r>
        <w:t xml:space="preserve">Fig. </w:t>
      </w:r>
      <w:fldSimple w:instr=" SEQ Fig. \* ARABIC ">
        <w:r w:rsidR="001564BA">
          <w:rPr>
            <w:noProof/>
          </w:rPr>
          <w:t>7</w:t>
        </w:r>
      </w:fldSimple>
      <w:r>
        <w:t xml:space="preserve"> SLS Block 1 Crew FRAC Boost phase Core Stage Z-shear.</w:t>
      </w:r>
    </w:p>
    <w:p w14:paraId="64824B3B" w14:textId="77777777" w:rsidR="00F0694A" w:rsidRPr="00F0694A" w:rsidRDefault="00F0694A" w:rsidP="00F0694A"/>
    <w:p w14:paraId="06154AA9" w14:textId="79DDF90D" w:rsidR="00D61067" w:rsidRDefault="00D61067" w:rsidP="00D61067"/>
    <w:p w14:paraId="53A868C0" w14:textId="77777777" w:rsidR="00D61067" w:rsidRPr="00D61067" w:rsidRDefault="00D61067" w:rsidP="00D61067"/>
    <w:p w14:paraId="303A8084" w14:textId="77777777" w:rsidR="00D61067" w:rsidRDefault="00D61067" w:rsidP="00F0694A">
      <w:pPr>
        <w:keepNext/>
        <w:jc w:val="center"/>
      </w:pPr>
      <w:r>
        <w:rPr>
          <w:noProof/>
        </w:rPr>
        <w:drawing>
          <wp:inline distT="0" distB="0" distL="0" distR="0" wp14:anchorId="5A96EEB9" wp14:editId="35269391">
            <wp:extent cx="3677745" cy="22874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7745" cy="2287469"/>
                    </a:xfrm>
                    <a:prstGeom prst="rect">
                      <a:avLst/>
                    </a:prstGeom>
                  </pic:spPr>
                </pic:pic>
              </a:graphicData>
            </a:graphic>
          </wp:inline>
        </w:drawing>
      </w:r>
    </w:p>
    <w:p w14:paraId="4F611607" w14:textId="12D47439" w:rsidR="00D61067" w:rsidRDefault="00D61067" w:rsidP="00D61067">
      <w:pPr>
        <w:pStyle w:val="Caption"/>
        <w:jc w:val="center"/>
      </w:pPr>
      <w:r>
        <w:t xml:space="preserve">Fig. </w:t>
      </w:r>
      <w:fldSimple w:instr=" SEQ Fig. \* ARABIC ">
        <w:r w:rsidR="001564BA">
          <w:rPr>
            <w:noProof/>
          </w:rPr>
          <w:t>8</w:t>
        </w:r>
      </w:fldSimple>
      <w:r>
        <w:t xml:space="preserve"> SLS Block 1 Crew FRAC Boost phase Core Stage X-moment.</w:t>
      </w:r>
    </w:p>
    <w:p w14:paraId="41A76B7F" w14:textId="4ED3B164" w:rsidR="00D61067" w:rsidRDefault="00D61067" w:rsidP="00D61067"/>
    <w:p w14:paraId="2A492365" w14:textId="77777777" w:rsidR="00D61067" w:rsidRPr="00D61067" w:rsidRDefault="00D61067" w:rsidP="00D61067"/>
    <w:p w14:paraId="0ADCA1E7" w14:textId="77777777" w:rsidR="00D61067" w:rsidRPr="00D61067" w:rsidRDefault="00D61067" w:rsidP="00D61067"/>
    <w:p w14:paraId="1DFD4CBC" w14:textId="77777777" w:rsidR="00D61067" w:rsidRDefault="00D61067" w:rsidP="00F0694A">
      <w:pPr>
        <w:keepNext/>
        <w:jc w:val="center"/>
      </w:pPr>
      <w:r>
        <w:rPr>
          <w:noProof/>
        </w:rPr>
        <w:drawing>
          <wp:inline distT="0" distB="0" distL="0" distR="0" wp14:anchorId="4B5F297F" wp14:editId="080FD074">
            <wp:extent cx="3714789" cy="22874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4789" cy="2287469"/>
                    </a:xfrm>
                    <a:prstGeom prst="rect">
                      <a:avLst/>
                    </a:prstGeom>
                  </pic:spPr>
                </pic:pic>
              </a:graphicData>
            </a:graphic>
          </wp:inline>
        </w:drawing>
      </w:r>
    </w:p>
    <w:p w14:paraId="19757D93" w14:textId="352A856A" w:rsidR="00D61067" w:rsidRDefault="00D61067" w:rsidP="00D61067">
      <w:pPr>
        <w:pStyle w:val="Caption"/>
        <w:jc w:val="center"/>
      </w:pPr>
      <w:r>
        <w:t xml:space="preserve">Fig. </w:t>
      </w:r>
      <w:fldSimple w:instr=" SEQ Fig. \* ARABIC ">
        <w:r w:rsidR="001564BA">
          <w:rPr>
            <w:noProof/>
          </w:rPr>
          <w:t>9</w:t>
        </w:r>
      </w:fldSimple>
      <w:r>
        <w:t xml:space="preserve"> SLS Block 1 Crew FRAC Boost phase Core Stage Y-moment.</w:t>
      </w:r>
    </w:p>
    <w:p w14:paraId="3E8AF554" w14:textId="77777777" w:rsidR="00F0694A" w:rsidRPr="00F0694A" w:rsidRDefault="00F0694A" w:rsidP="00F0694A"/>
    <w:p w14:paraId="6720264E" w14:textId="576A740C" w:rsidR="00D61067" w:rsidRDefault="00D61067" w:rsidP="00D61067"/>
    <w:p w14:paraId="29F2D7E9" w14:textId="77777777" w:rsidR="00D61067" w:rsidRPr="00D61067" w:rsidRDefault="00D61067" w:rsidP="00D61067"/>
    <w:p w14:paraId="3984DB56" w14:textId="77777777" w:rsidR="00D61067" w:rsidRDefault="00D61067" w:rsidP="00F0694A">
      <w:pPr>
        <w:keepNext/>
        <w:jc w:val="center"/>
      </w:pPr>
      <w:r>
        <w:rPr>
          <w:noProof/>
        </w:rPr>
        <w:drawing>
          <wp:inline distT="0" distB="0" distL="0" distR="0" wp14:anchorId="662F3910" wp14:editId="2C2F5E09">
            <wp:extent cx="3745541" cy="228746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5541" cy="2287469"/>
                    </a:xfrm>
                    <a:prstGeom prst="rect">
                      <a:avLst/>
                    </a:prstGeom>
                  </pic:spPr>
                </pic:pic>
              </a:graphicData>
            </a:graphic>
          </wp:inline>
        </w:drawing>
      </w:r>
    </w:p>
    <w:p w14:paraId="38DF3634" w14:textId="24F0B3A6" w:rsidR="00D61067" w:rsidRDefault="00D61067" w:rsidP="00D61067">
      <w:pPr>
        <w:pStyle w:val="Caption"/>
        <w:jc w:val="center"/>
      </w:pPr>
      <w:r>
        <w:t xml:space="preserve">Fig. </w:t>
      </w:r>
      <w:fldSimple w:instr=" SEQ Fig. \* ARABIC ">
        <w:r w:rsidR="001564BA">
          <w:rPr>
            <w:noProof/>
          </w:rPr>
          <w:t>10</w:t>
        </w:r>
      </w:fldSimple>
      <w:r>
        <w:t xml:space="preserve"> SLS Block 1 Crew FRAC Boost phase Core Stage Z-moment.</w:t>
      </w:r>
    </w:p>
    <w:p w14:paraId="57D2FB50" w14:textId="77777777" w:rsidR="008109C0" w:rsidRPr="008109C0" w:rsidRDefault="008109C0" w:rsidP="008109C0"/>
    <w:p w14:paraId="1A99C6C2" w14:textId="186AC50A" w:rsidR="008109C0" w:rsidRDefault="008109C0" w:rsidP="008109C0"/>
    <w:p w14:paraId="06394A87" w14:textId="77777777" w:rsidR="008109C0" w:rsidRDefault="008109C0" w:rsidP="00F0694A">
      <w:pPr>
        <w:keepNext/>
        <w:jc w:val="center"/>
      </w:pPr>
      <w:r>
        <w:rPr>
          <w:noProof/>
        </w:rPr>
        <w:lastRenderedPageBreak/>
        <w:drawing>
          <wp:inline distT="0" distB="0" distL="0" distR="0" wp14:anchorId="3D983508" wp14:editId="52F2C06B">
            <wp:extent cx="3632381" cy="2287469"/>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2381" cy="2287469"/>
                    </a:xfrm>
                    <a:prstGeom prst="rect">
                      <a:avLst/>
                    </a:prstGeom>
                  </pic:spPr>
                </pic:pic>
              </a:graphicData>
            </a:graphic>
          </wp:inline>
        </w:drawing>
      </w:r>
    </w:p>
    <w:p w14:paraId="5EECCD98" w14:textId="1E91DDEF" w:rsidR="008109C0" w:rsidRDefault="008109C0" w:rsidP="008109C0">
      <w:pPr>
        <w:pStyle w:val="Caption"/>
        <w:jc w:val="center"/>
      </w:pPr>
      <w:r>
        <w:t xml:space="preserve">Fig. </w:t>
      </w:r>
      <w:fldSimple w:instr=" SEQ Fig. \* ARABIC ">
        <w:r w:rsidR="001564BA">
          <w:rPr>
            <w:noProof/>
          </w:rPr>
          <w:t>11</w:t>
        </w:r>
      </w:fldSimple>
      <w:r>
        <w:t xml:space="preserve"> SLS Block 1 Crew FRAC Boost phase Core Stage </w:t>
      </w:r>
      <w:r w:rsidR="00F0694A">
        <w:t>PEQ</w:t>
      </w:r>
      <w:r>
        <w:t>.</w:t>
      </w:r>
    </w:p>
    <w:p w14:paraId="5315CBD3" w14:textId="77777777" w:rsidR="008109C0" w:rsidRPr="008109C0" w:rsidRDefault="008109C0" w:rsidP="008109C0"/>
    <w:p w14:paraId="201A203F" w14:textId="77777777" w:rsidR="00D61067" w:rsidRPr="00D61067" w:rsidRDefault="00D61067" w:rsidP="00D61067"/>
    <w:p w14:paraId="02BCBC28" w14:textId="77777777" w:rsidR="00D61067" w:rsidRPr="00D61067" w:rsidRDefault="00D61067" w:rsidP="00D61067"/>
    <w:p w14:paraId="46476F3C" w14:textId="3BDAD23D" w:rsidR="00FD083D" w:rsidRPr="00F565BA" w:rsidRDefault="00FD083D" w:rsidP="00FD083D">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Core Phase Ascent Loading Events and Loads Combination Equation</w:t>
      </w:r>
    </w:p>
    <w:p w14:paraId="61D40963" w14:textId="13EC5125" w:rsidR="000E0B99" w:rsidRDefault="00B16454" w:rsidP="00FD083D">
      <w:pPr>
        <w:tabs>
          <w:tab w:val="left" w:pos="288"/>
        </w:tabs>
        <w:ind w:firstLine="288"/>
      </w:pPr>
      <w:r>
        <w:t>The SLS Block 1 Core phase analysis also uses a binned approach; however, the bins ar</w:t>
      </w:r>
      <w:r w:rsidR="00BC5EE9">
        <w:t>e</w:t>
      </w:r>
      <w:r w:rsidR="000E0B99">
        <w:t xml:space="preserve"> event-based</w:t>
      </w:r>
      <w:r w:rsidR="00BC5EE9">
        <w:t xml:space="preserve"> rather than Mach-based</w:t>
      </w:r>
      <w:r w:rsidR="000E0B99">
        <w:t xml:space="preserve">.  The six Core phase bins are described below and shown in </w:t>
      </w:r>
      <w:r w:rsidR="00343A82">
        <w:fldChar w:fldCharType="begin"/>
      </w:r>
      <w:r w:rsidR="00343A82">
        <w:instrText xml:space="preserve"> REF _Ref89133760 \h </w:instrText>
      </w:r>
      <w:r w:rsidR="00343A82">
        <w:fldChar w:fldCharType="separate"/>
      </w:r>
      <w:r w:rsidR="001564BA">
        <w:t xml:space="preserve">Fig. </w:t>
      </w:r>
      <w:r w:rsidR="001564BA">
        <w:rPr>
          <w:noProof/>
        </w:rPr>
        <w:t>12</w:t>
      </w:r>
      <w:r w:rsidR="00343A82">
        <w:fldChar w:fldCharType="end"/>
      </w:r>
      <w:r w:rsidR="00343A82">
        <w:t>.</w:t>
      </w:r>
    </w:p>
    <w:p w14:paraId="152B531D" w14:textId="3A203D0E" w:rsidR="00F479C5" w:rsidRDefault="00F479C5" w:rsidP="00FD083D">
      <w:pPr>
        <w:tabs>
          <w:tab w:val="left" w:pos="288"/>
        </w:tabs>
        <w:ind w:firstLine="288"/>
      </w:pPr>
    </w:p>
    <w:p w14:paraId="01D31170" w14:textId="4CB8DE33" w:rsidR="00F479C5" w:rsidRDefault="00F479C5" w:rsidP="00FD083D">
      <w:pPr>
        <w:tabs>
          <w:tab w:val="left" w:pos="288"/>
        </w:tabs>
        <w:ind w:firstLine="288"/>
      </w:pPr>
      <w:proofErr w:type="spellStart"/>
      <w:r>
        <w:t>PostSEP</w:t>
      </w:r>
      <w:proofErr w:type="spellEnd"/>
      <w:r>
        <w:t xml:space="preserve">: Begins </w:t>
      </w:r>
      <w:r w:rsidRPr="00FD014D">
        <w:t xml:space="preserve">just after </w:t>
      </w:r>
      <w:r>
        <w:t>SRB</w:t>
      </w:r>
      <w:r w:rsidRPr="00FD014D">
        <w:t xml:space="preserve"> separation and extends 15 seconds past </w:t>
      </w:r>
      <w:r>
        <w:t>SRB</w:t>
      </w:r>
      <w:r w:rsidRPr="00FD014D">
        <w:t xml:space="preserve"> separation</w:t>
      </w:r>
      <w:r w:rsidR="00BC5EE9">
        <w:t>.</w:t>
      </w:r>
    </w:p>
    <w:p w14:paraId="5721DD3A" w14:textId="6B31367F" w:rsidR="00F479C5" w:rsidRDefault="00F479C5" w:rsidP="00FD083D">
      <w:pPr>
        <w:tabs>
          <w:tab w:val="left" w:pos="288"/>
        </w:tabs>
        <w:ind w:firstLine="288"/>
      </w:pPr>
      <w:r>
        <w:t xml:space="preserve">CP_PTI1: </w:t>
      </w:r>
      <w:r w:rsidR="00BC5EE9">
        <w:t>Covers the first Core phase PTI; begins 20 seconds after SRB separation and ends 30 seconds later.</w:t>
      </w:r>
    </w:p>
    <w:p w14:paraId="5A049C86" w14:textId="7D1A564A" w:rsidR="00BC5EE9" w:rsidRDefault="00BC5EE9" w:rsidP="00FD083D">
      <w:pPr>
        <w:tabs>
          <w:tab w:val="left" w:pos="288"/>
        </w:tabs>
        <w:ind w:firstLine="288"/>
      </w:pPr>
      <w:proofErr w:type="spellStart"/>
      <w:r>
        <w:t>PanelToLASjet</w:t>
      </w:r>
      <w:proofErr w:type="spellEnd"/>
      <w:r>
        <w:t xml:space="preserve">: </w:t>
      </w:r>
      <w:r w:rsidR="00343A82">
        <w:t>Spans the timeframe from MPCV panel separation to Launch Abort System (LAS) jettison.</w:t>
      </w:r>
    </w:p>
    <w:p w14:paraId="2C962D8D" w14:textId="43AB04A3" w:rsidR="000E0B99" w:rsidRDefault="00343A82" w:rsidP="00FD083D">
      <w:pPr>
        <w:tabs>
          <w:tab w:val="left" w:pos="288"/>
        </w:tabs>
        <w:ind w:firstLine="288"/>
      </w:pPr>
      <w:r>
        <w:t>CP_PTI2: Covers the second Core phase PTI; begins 20 seconds after LAS jettison and ends 30 seconds later.</w:t>
      </w:r>
    </w:p>
    <w:p w14:paraId="07A5F690" w14:textId="3839351F" w:rsidR="00343A82" w:rsidRDefault="00343A82" w:rsidP="00343A82">
      <w:pPr>
        <w:tabs>
          <w:tab w:val="left" w:pos="288"/>
        </w:tabs>
        <w:ind w:firstLine="288"/>
      </w:pPr>
      <w:r>
        <w:t>CP_PTI3: Covers the third Core phase PTI; begins 100 seconds after LAS jettison and ends 30 seconds later.</w:t>
      </w:r>
    </w:p>
    <w:p w14:paraId="05B7B70A" w14:textId="5695287F" w:rsidR="00343A82" w:rsidRDefault="00343A82" w:rsidP="00343A82">
      <w:pPr>
        <w:tabs>
          <w:tab w:val="left" w:pos="288"/>
        </w:tabs>
        <w:ind w:firstLine="288"/>
      </w:pPr>
      <w:proofErr w:type="spellStart"/>
      <w:r>
        <w:t>MaxG</w:t>
      </w:r>
      <w:proofErr w:type="spellEnd"/>
      <w:r>
        <w:t>: Covers a Mach range sufficient to capture peak axial acceleration.</w:t>
      </w:r>
    </w:p>
    <w:p w14:paraId="12DDC83F" w14:textId="6157C2FF" w:rsidR="00343A82" w:rsidRDefault="00343A82" w:rsidP="00FD083D">
      <w:pPr>
        <w:tabs>
          <w:tab w:val="left" w:pos="288"/>
        </w:tabs>
        <w:ind w:firstLine="288"/>
      </w:pPr>
    </w:p>
    <w:p w14:paraId="7EE08D9F" w14:textId="77777777" w:rsidR="00343A82" w:rsidRDefault="00343A82" w:rsidP="00FD083D">
      <w:pPr>
        <w:tabs>
          <w:tab w:val="left" w:pos="288"/>
        </w:tabs>
        <w:ind w:firstLine="288"/>
      </w:pPr>
    </w:p>
    <w:p w14:paraId="71E3687D" w14:textId="0F24596E" w:rsidR="000E0B99" w:rsidRDefault="000E0B99" w:rsidP="00F479C5">
      <w:pPr>
        <w:tabs>
          <w:tab w:val="left" w:pos="288"/>
        </w:tabs>
        <w:ind w:firstLine="288"/>
        <w:jc w:val="center"/>
      </w:pPr>
      <w:r>
        <w:rPr>
          <w:noProof/>
        </w:rPr>
        <w:drawing>
          <wp:inline distT="0" distB="0" distL="0" distR="0" wp14:anchorId="00877B3A" wp14:editId="3E6F0787">
            <wp:extent cx="3295823" cy="265766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6625" cy="2666373"/>
                    </a:xfrm>
                    <a:prstGeom prst="rect">
                      <a:avLst/>
                    </a:prstGeom>
                  </pic:spPr>
                </pic:pic>
              </a:graphicData>
            </a:graphic>
          </wp:inline>
        </w:drawing>
      </w:r>
    </w:p>
    <w:p w14:paraId="165CE8F3" w14:textId="0647E2E7" w:rsidR="00F479C5" w:rsidRDefault="00F479C5" w:rsidP="00F479C5">
      <w:pPr>
        <w:pStyle w:val="Caption"/>
        <w:jc w:val="center"/>
      </w:pPr>
      <w:bookmarkStart w:id="6" w:name="_Ref89133760"/>
      <w:r>
        <w:t xml:space="preserve">Fig. </w:t>
      </w:r>
      <w:fldSimple w:instr=" SEQ Fig. \* ARABIC ">
        <w:r w:rsidR="001564BA">
          <w:rPr>
            <w:noProof/>
          </w:rPr>
          <w:t>12</w:t>
        </w:r>
      </w:fldSimple>
      <w:bookmarkEnd w:id="6"/>
      <w:r>
        <w:t xml:space="preserve"> SLS Block 1 Crew Core phase bins.</w:t>
      </w:r>
    </w:p>
    <w:p w14:paraId="245991B9" w14:textId="77777777" w:rsidR="000E0B99" w:rsidRDefault="000E0B99" w:rsidP="00FD083D">
      <w:pPr>
        <w:tabs>
          <w:tab w:val="left" w:pos="288"/>
        </w:tabs>
        <w:ind w:firstLine="288"/>
      </w:pPr>
    </w:p>
    <w:p w14:paraId="52C53A2B" w14:textId="77777777" w:rsidR="000E0B99" w:rsidRDefault="000E0B99" w:rsidP="00FD083D">
      <w:pPr>
        <w:tabs>
          <w:tab w:val="left" w:pos="288"/>
        </w:tabs>
        <w:ind w:firstLine="288"/>
      </w:pPr>
    </w:p>
    <w:p w14:paraId="0158AAE5" w14:textId="19D3CD5E" w:rsidR="00FD083D" w:rsidRDefault="00FD083D" w:rsidP="00FD083D">
      <w:pPr>
        <w:tabs>
          <w:tab w:val="left" w:pos="288"/>
        </w:tabs>
        <w:ind w:firstLine="288"/>
      </w:pPr>
      <w:r>
        <w:t>Core phase</w:t>
      </w:r>
      <w:r w:rsidR="00430B1F">
        <w:t xml:space="preserve"> is</w:t>
      </w:r>
      <w:r>
        <w:t xml:space="preserve"> </w:t>
      </w:r>
      <w:r w:rsidR="00142138">
        <w:t>less complex</w:t>
      </w:r>
      <w:r>
        <w:t xml:space="preserve"> than Boost phase due to the atmospheric conditions during this time of flight; several loading events that are critical to the development of Boost phase loads</w:t>
      </w:r>
      <w:r w:rsidR="00142138">
        <w:t xml:space="preserve"> </w:t>
      </w:r>
      <w:r>
        <w:t xml:space="preserve">are not necessary for a Core phase analysis. </w:t>
      </w:r>
      <w:r w:rsidR="00142138">
        <w:t xml:space="preserve"> Core phase includes</w:t>
      </w:r>
      <w:r w:rsidR="00430B1F">
        <w:t xml:space="preserve"> only</w:t>
      </w:r>
      <w:r w:rsidR="00142138">
        <w:t xml:space="preserve"> three loading events: </w:t>
      </w:r>
      <w:r>
        <w:t xml:space="preserve"> </w:t>
      </w:r>
      <w:r w:rsidR="00142138">
        <w:t>Pseudo-static STEL-type loads (run with the VLI tool), CSE-TO, and PTI.  The three loading events are performed in a similar manner as was previously described for Boost phase.</w:t>
      </w:r>
      <w:r w:rsidR="0073668C">
        <w:t xml:space="preserve">  The only </w:t>
      </w:r>
      <w:r w:rsidR="00684BEC">
        <w:t>significant</w:t>
      </w:r>
      <w:r w:rsidR="0073668C">
        <w:t xml:space="preserve"> difference in the Core phase analysis is a methodology employed to handle variable propellant mass</w:t>
      </w:r>
      <w:r w:rsidR="00430B1F">
        <w:t xml:space="preserve"> that is referred to as the </w:t>
      </w:r>
      <w:r w:rsidR="006B51E7">
        <w:t>i</w:t>
      </w:r>
      <w:r w:rsidR="0073668C">
        <w:t xml:space="preserve">nertial </w:t>
      </w:r>
      <w:r w:rsidR="006B51E7">
        <w:t>f</w:t>
      </w:r>
      <w:r w:rsidR="0073668C">
        <w:t xml:space="preserve">orce </w:t>
      </w:r>
      <w:r w:rsidR="006B51E7">
        <w:t>c</w:t>
      </w:r>
      <w:r w:rsidR="0073668C">
        <w:t xml:space="preserve">orrection </w:t>
      </w:r>
      <w:r w:rsidR="006B51E7">
        <w:t>m</w:t>
      </w:r>
      <w:r w:rsidR="0073668C">
        <w:t>ethodology and the Core phase LCE.  Both of these will be discussed in the following sections.</w:t>
      </w:r>
    </w:p>
    <w:p w14:paraId="5F9D27D3" w14:textId="2B0DAC56" w:rsidR="00724125" w:rsidRDefault="00724125" w:rsidP="00FD083D">
      <w:pPr>
        <w:tabs>
          <w:tab w:val="left" w:pos="288"/>
        </w:tabs>
        <w:ind w:firstLine="288"/>
      </w:pPr>
    </w:p>
    <w:p w14:paraId="7AB4BFE6" w14:textId="74BF3B49" w:rsidR="00724125" w:rsidRPr="00724125" w:rsidRDefault="00724125" w:rsidP="00724125">
      <w:pPr>
        <w:pStyle w:val="Heading2"/>
        <w:numPr>
          <w:ilvl w:val="0"/>
          <w:numId w:val="28"/>
        </w:numPr>
      </w:pPr>
      <w:r>
        <w:t xml:space="preserve">Core Phase Inertial Force Correction </w:t>
      </w:r>
      <w:r w:rsidR="00684BEC">
        <w:t>Methodology</w:t>
      </w:r>
    </w:p>
    <w:p w14:paraId="46991B2F" w14:textId="71044559" w:rsidR="00724125" w:rsidRDefault="00724125" w:rsidP="00FD083D">
      <w:pPr>
        <w:tabs>
          <w:tab w:val="left" w:pos="288"/>
        </w:tabs>
        <w:ind w:firstLine="288"/>
      </w:pPr>
      <w:r>
        <w:t xml:space="preserve">One </w:t>
      </w:r>
      <w:r w:rsidR="003F76AB">
        <w:t>assumption that is present in most coupled loads</w:t>
      </w:r>
      <w:r>
        <w:t xml:space="preserve"> analys</w:t>
      </w:r>
      <w:r w:rsidR="003F76AB">
        <w:t>e</w:t>
      </w:r>
      <w:r>
        <w:t>s is fixed-</w:t>
      </w:r>
      <w:r w:rsidR="003F76AB">
        <w:t>mass</w:t>
      </w:r>
      <w:r>
        <w:t xml:space="preserve"> Finite Element Models (FEMs).  A</w:t>
      </w:r>
      <w:r w:rsidR="003F76AB">
        <w:t xml:space="preserve">t any given analysis time, the fixed-mass FEM is an approximation of the vehicle mass and mass distribution.  Because Core phase spans a much longer time than Boost phase, this assumption is more </w:t>
      </w:r>
      <w:r w:rsidR="006B51E7">
        <w:t>impactful</w:t>
      </w:r>
      <w:r w:rsidR="00704CAB">
        <w:t xml:space="preserve"> in Core phase</w:t>
      </w:r>
      <w:r w:rsidR="003F76AB">
        <w:t xml:space="preserve">.  Over </w:t>
      </w:r>
      <w:r>
        <w:t xml:space="preserve">the course of the SLS Block 1 loads development, </w:t>
      </w:r>
      <w:r w:rsidR="003F76AB">
        <w:t>several methods were employed to deal with fixed-mass FEMs.  Often, it is desired to have the coupled loads match the prescribed trajectory axial acceleration; this can be achieved</w:t>
      </w:r>
      <w:r w:rsidR="006B51E7">
        <w:t xml:space="preserve"> with thrust scaling; however, it results in potentially </w:t>
      </w:r>
      <w:r w:rsidR="00684BEC">
        <w:t>unrealistic</w:t>
      </w:r>
      <w:r w:rsidR="006B51E7">
        <w:t xml:space="preserve"> thrust values being applied to the vehicle.  The current methodology employed in the SLS Block 1 Core phase loads is the inertial force correction </w:t>
      </w:r>
      <w:r w:rsidR="00684BEC">
        <w:t>methodology</w:t>
      </w:r>
      <w:r w:rsidR="006B51E7">
        <w:t>.  Rather than unrealistically scaling thrust, this methodology applies an inertial load at the bottom of both Core Stage tanks to simulate either more or less propellant in the tanks.  This methodology requires the knowledge of the trajectory-prescribed tank propellant masses</w:t>
      </w:r>
      <w:r w:rsidR="00D97F32">
        <w:t xml:space="preserve">, </w:t>
      </w:r>
      <w:proofErr w:type="spellStart"/>
      <w:r w:rsidR="00D97F32">
        <w:t>LOX</w:t>
      </w:r>
      <w:r w:rsidR="00D97F32" w:rsidRPr="00D97F32">
        <w:rPr>
          <w:vertAlign w:val="subscript"/>
        </w:rPr>
        <w:t>Traj</w:t>
      </w:r>
      <w:proofErr w:type="spellEnd"/>
      <w:r w:rsidR="00D97F32" w:rsidRPr="00D97F32">
        <w:rPr>
          <w:vertAlign w:val="subscript"/>
        </w:rPr>
        <w:t>.</w:t>
      </w:r>
      <w:r w:rsidR="00D97F32" w:rsidRPr="00D97F32">
        <w:t xml:space="preserve"> and LH2</w:t>
      </w:r>
      <w:r w:rsidR="00D97F32">
        <w:rPr>
          <w:vertAlign w:val="subscript"/>
        </w:rPr>
        <w:t>Traj.</w:t>
      </w:r>
      <w:r w:rsidR="00D97F32">
        <w:t>,</w:t>
      </w:r>
      <w:r w:rsidR="006B51E7">
        <w:t xml:space="preserve"> (which are regarded as the truth</w:t>
      </w:r>
      <w:r w:rsidR="00704CAB">
        <w:t>)</w:t>
      </w:r>
      <w:r w:rsidR="00FD2065">
        <w:t xml:space="preserve"> and the FEM propellant masses</w:t>
      </w:r>
      <w:r w:rsidR="00D97F32">
        <w:t>, LOX</w:t>
      </w:r>
      <w:r w:rsidR="00D97F32" w:rsidRPr="00D97F32">
        <w:rPr>
          <w:vertAlign w:val="subscript"/>
        </w:rPr>
        <w:t>FEM</w:t>
      </w:r>
      <w:r w:rsidR="00D97F32">
        <w:t xml:space="preserve"> and LH2</w:t>
      </w:r>
      <w:r w:rsidR="00D97F32" w:rsidRPr="00D97F32">
        <w:rPr>
          <w:vertAlign w:val="subscript"/>
        </w:rPr>
        <w:t>FEM</w:t>
      </w:r>
      <w:r w:rsidR="00704CAB">
        <w:t xml:space="preserve">.  The equation for the </w:t>
      </w:r>
      <w:r w:rsidR="00FD2065">
        <w:t>inertial force to be applied to the bottom of the LOX</w:t>
      </w:r>
      <w:r w:rsidR="00704CAB">
        <w:t xml:space="preserve"> tank</w:t>
      </w:r>
      <w:r w:rsidR="00FD2065">
        <w:t>, F</w:t>
      </w:r>
      <w:r w:rsidR="00FD2065" w:rsidRPr="00FD2065">
        <w:rPr>
          <w:vertAlign w:val="subscript"/>
        </w:rPr>
        <w:t>i</w:t>
      </w:r>
      <w:r w:rsidR="00FD2065" w:rsidRPr="00FD2065">
        <w:rPr>
          <w:position w:val="-4"/>
          <w:vertAlign w:val="subscript"/>
        </w:rPr>
        <w:t>LOX</w:t>
      </w:r>
      <w:r w:rsidR="00FD2065">
        <w:t>,</w:t>
      </w:r>
      <w:r w:rsidR="00704CAB">
        <w:t xml:space="preserve"> is included</w:t>
      </w:r>
      <w:r w:rsidR="00FD2065">
        <w:t xml:space="preserve"> in Eq. </w:t>
      </w:r>
      <w:r w:rsidR="00FD2065">
        <w:fldChar w:fldCharType="begin"/>
      </w:r>
      <w:r w:rsidR="00FD2065">
        <w:instrText xml:space="preserve"> REF _Ref89081264 \h </w:instrText>
      </w:r>
      <w:r w:rsidR="00FD2065">
        <w:fldChar w:fldCharType="separate"/>
      </w:r>
      <w:r w:rsidR="001564BA">
        <w:t xml:space="preserve">( </w:t>
      </w:r>
      <w:r w:rsidR="001564BA">
        <w:rPr>
          <w:noProof/>
        </w:rPr>
        <w:t>5</w:t>
      </w:r>
      <w:r w:rsidR="001564BA">
        <w:t xml:space="preserve"> )</w:t>
      </w:r>
      <w:r w:rsidR="00FD2065">
        <w:fldChar w:fldCharType="end"/>
      </w:r>
      <w:r w:rsidR="00FD2065">
        <w:t>.  A similar equation is used for the LH2 tank.</w:t>
      </w:r>
      <w:r w:rsidR="00D97F32">
        <w:t xml:space="preserve">  Depending on how the FEM propellant masses compare to the trajectory, the resulting inertial force can be either negative or positive.</w:t>
      </w:r>
    </w:p>
    <w:p w14:paraId="52871689" w14:textId="23785858" w:rsidR="00704CAB" w:rsidRDefault="00704CAB" w:rsidP="00FD083D">
      <w:pPr>
        <w:tabs>
          <w:tab w:val="left" w:pos="288"/>
        </w:tabs>
        <w:ind w:firstLine="288"/>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0"/>
        <w:gridCol w:w="1160"/>
      </w:tblGrid>
      <w:tr w:rsidR="00704CAB" w14:paraId="6E587275" w14:textId="77777777" w:rsidTr="00FB46D1">
        <w:tc>
          <w:tcPr>
            <w:tcW w:w="8190" w:type="dxa"/>
          </w:tcPr>
          <w:p w14:paraId="71ACE994" w14:textId="0AB8A19C" w:rsidR="00704CAB" w:rsidRPr="00FB46D1" w:rsidRDefault="00733777" w:rsidP="00FB46D1">
            <w:pPr>
              <w:tabs>
                <w:tab w:val="left" w:pos="288"/>
              </w:tabs>
              <w:jc w:val="center"/>
            </w:pPr>
            <m:oMathPara>
              <m:oMathParaPr>
                <m:jc m:val="center"/>
              </m:oMathParaPr>
              <m:oMath>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i</m:t>
                        </m:r>
                      </m:e>
                      <m:sub>
                        <m:r>
                          <w:rPr>
                            <w:rFonts w:ascii="Cambria Math" w:hAnsi="Cambria Math"/>
                          </w:rPr>
                          <m:t>LOX</m:t>
                        </m:r>
                      </m:sub>
                    </m:sSub>
                  </m:sub>
                </m:sSub>
                <m:r>
                  <w:rPr>
                    <w:rFonts w:ascii="Cambria Math" w:hAnsi="Cambria Math"/>
                  </w:rPr>
                  <m:t xml:space="preserve">=Trajectory Axial Acceleration x </m:t>
                </m:r>
                <m:d>
                  <m:dPr>
                    <m:ctrlPr>
                      <w:rPr>
                        <w:rFonts w:ascii="Cambria Math" w:hAnsi="Cambria Math"/>
                        <w:i/>
                      </w:rPr>
                    </m:ctrlPr>
                  </m:dPr>
                  <m:e>
                    <m:sSub>
                      <m:sSubPr>
                        <m:ctrlPr>
                          <w:rPr>
                            <w:rFonts w:ascii="Cambria Math" w:hAnsi="Cambria Math"/>
                            <w:i/>
                          </w:rPr>
                        </m:ctrlPr>
                      </m:sSubPr>
                      <m:e>
                        <m:r>
                          <w:rPr>
                            <w:rFonts w:ascii="Cambria Math" w:hAnsi="Cambria Math"/>
                          </w:rPr>
                          <m:t xml:space="preserve">LOX </m:t>
                        </m:r>
                      </m:e>
                      <m:sub>
                        <m:r>
                          <w:rPr>
                            <w:rFonts w:ascii="Cambria Math" w:hAnsi="Cambria Math"/>
                          </w:rPr>
                          <m:t>Traj.</m:t>
                        </m:r>
                      </m:sub>
                    </m:sSub>
                    <m:r>
                      <w:rPr>
                        <w:rFonts w:ascii="Cambria Math" w:hAnsi="Cambria Math"/>
                      </w:rPr>
                      <m:t xml:space="preserve">- </m:t>
                    </m:r>
                    <m:sSub>
                      <m:sSubPr>
                        <m:ctrlPr>
                          <w:rPr>
                            <w:rFonts w:ascii="Cambria Math" w:hAnsi="Cambria Math"/>
                            <w:i/>
                          </w:rPr>
                        </m:ctrlPr>
                      </m:sSubPr>
                      <m:e>
                        <m:r>
                          <w:rPr>
                            <w:rFonts w:ascii="Cambria Math" w:hAnsi="Cambria Math"/>
                          </w:rPr>
                          <m:t>LOX</m:t>
                        </m:r>
                      </m:e>
                      <m:sub>
                        <m:r>
                          <w:rPr>
                            <w:rFonts w:ascii="Cambria Math" w:hAnsi="Cambria Math"/>
                          </w:rPr>
                          <m:t>FEM</m:t>
                        </m:r>
                      </m:sub>
                    </m:sSub>
                  </m:e>
                </m:d>
              </m:oMath>
            </m:oMathPara>
          </w:p>
        </w:tc>
        <w:tc>
          <w:tcPr>
            <w:tcW w:w="1160" w:type="dxa"/>
          </w:tcPr>
          <w:p w14:paraId="1189CBB4" w14:textId="3B7C140F" w:rsidR="00704CAB" w:rsidRDefault="00FD2065" w:rsidP="00FB46D1">
            <w:pPr>
              <w:pStyle w:val="Caption"/>
              <w:jc w:val="right"/>
            </w:pPr>
            <w:bookmarkStart w:id="7" w:name="_Ref89081264"/>
            <w:r>
              <w:t xml:space="preserve">( </w:t>
            </w:r>
            <w:fldSimple w:instr=" SEQ ( \* ARABIC ">
              <w:r w:rsidR="001564BA">
                <w:rPr>
                  <w:noProof/>
                </w:rPr>
                <w:t>5</w:t>
              </w:r>
            </w:fldSimple>
            <w:r>
              <w:t xml:space="preserve"> )</w:t>
            </w:r>
            <w:bookmarkEnd w:id="7"/>
          </w:p>
        </w:tc>
      </w:tr>
    </w:tbl>
    <w:p w14:paraId="5987E562" w14:textId="4CEA6646" w:rsidR="002003C8" w:rsidRDefault="002003C8" w:rsidP="002003C8">
      <w:pPr>
        <w:pStyle w:val="Heading2"/>
        <w:numPr>
          <w:ilvl w:val="0"/>
          <w:numId w:val="28"/>
        </w:numPr>
      </w:pPr>
      <w:r>
        <w:t>Core Phase Ascent Loads Combination Equation</w:t>
      </w:r>
    </w:p>
    <w:p w14:paraId="246CBB8D" w14:textId="5402E139" w:rsidR="00CE2CD4" w:rsidRDefault="00CE2CD4" w:rsidP="00CE2CD4">
      <w:pPr>
        <w:pStyle w:val="Text"/>
        <w:spacing w:line="240" w:lineRule="auto"/>
      </w:pPr>
      <w:r>
        <w:t xml:space="preserve">The </w:t>
      </w:r>
      <w:r w:rsidR="00FB46D1">
        <w:t xml:space="preserve">SLS Block 1 </w:t>
      </w:r>
      <w:r>
        <w:t>Core phase Ascent loads combination equatio</w:t>
      </w:r>
      <w:r w:rsidR="00FB46D1">
        <w:t xml:space="preserve">n </w:t>
      </w:r>
      <w:r w:rsidR="00CE3626">
        <w:t xml:space="preserve">treats </w:t>
      </w:r>
      <w:r w:rsidR="00FB46D1">
        <w:t>the STEL-type</w:t>
      </w:r>
      <w:r w:rsidR="00BC7DD7">
        <w:t xml:space="preserve"> dispersed 3</w:t>
      </w:r>
      <w:r w:rsidR="00BC7DD7" w:rsidRPr="00707568">
        <w:t>σ</w:t>
      </w:r>
      <w:r w:rsidR="00FB46D1">
        <w:t xml:space="preserve"> loads (VLI for Core phase</w:t>
      </w:r>
      <w:r w:rsidR="00BC7DD7">
        <w:t>) as</w:t>
      </w:r>
      <w:r w:rsidR="00CE3626">
        <w:t xml:space="preserve"> mean (as is typically done for Boost phase), and PTI loads, by nature, are mean loads.  Therefore, the Core phase LCE is a simple straight-add equation.  The SLS Block 1 Core phase LCE is included in</w:t>
      </w:r>
      <w:r w:rsidR="00AB68E0">
        <w:t xml:space="preserve"> Eq. </w:t>
      </w:r>
      <w:r w:rsidR="00AB68E0">
        <w:fldChar w:fldCharType="begin"/>
      </w:r>
      <w:r w:rsidR="00AB68E0">
        <w:instrText xml:space="preserve"> REF _Ref89126035 \h </w:instrText>
      </w:r>
      <w:r w:rsidR="00AB68E0">
        <w:fldChar w:fldCharType="separate"/>
      </w:r>
      <w:r w:rsidR="001564BA">
        <w:t xml:space="preserve">( </w:t>
      </w:r>
      <w:r w:rsidR="001564BA">
        <w:rPr>
          <w:noProof/>
        </w:rPr>
        <w:t>6</w:t>
      </w:r>
      <w:r w:rsidR="001564BA">
        <w:t xml:space="preserve"> )</w:t>
      </w:r>
      <w:r w:rsidR="00AB68E0">
        <w:fldChar w:fldCharType="end"/>
      </w:r>
      <w:r w:rsidR="00AB68E0">
        <w:t>.</w:t>
      </w:r>
      <w:r w:rsidR="006A7058">
        <w:t xml:space="preserve"> </w:t>
      </w:r>
      <w:r w:rsidR="006A7058" w:rsidRPr="006A7058">
        <w:t xml:space="preserve"> </w:t>
      </w:r>
      <w:r w:rsidR="006A7058">
        <w:t xml:space="preserve">In </w:t>
      </w:r>
      <w:r w:rsidR="00FD5302">
        <w:t>the LCE</w:t>
      </w:r>
      <w:r w:rsidR="006A7058">
        <w:t xml:space="preserve">, the </w:t>
      </w:r>
      <w:r w:rsidR="00736E94">
        <w:t xml:space="preserve">3.635 </w:t>
      </w:r>
      <w:r w:rsidR="006A7058">
        <w:t>coefficient</w:t>
      </w:r>
      <w:r w:rsidR="00736E94">
        <w:t xml:space="preserve"> </w:t>
      </w:r>
      <w:r w:rsidR="006A7058">
        <w:t>correspond</w:t>
      </w:r>
      <w:r w:rsidR="00736E94">
        <w:t>s</w:t>
      </w:r>
      <w:r w:rsidR="006A7058">
        <w:t xml:space="preserve"> to a 99.865% statistical enclosure level.</w:t>
      </w:r>
    </w:p>
    <w:p w14:paraId="4A7FD495" w14:textId="250B3B1C" w:rsidR="00CE3626" w:rsidRDefault="00CE3626" w:rsidP="00CE2CD4">
      <w:pPr>
        <w:pStyle w:val="Text"/>
        <w:spacing w:line="240" w:lineRule="auto"/>
      </w:pPr>
    </w:p>
    <w:p w14:paraId="64A3A2B2" w14:textId="4B5A5E3C" w:rsidR="0078515E" w:rsidRDefault="00A070BA" w:rsidP="00E071F5">
      <w:pPr>
        <w:tabs>
          <w:tab w:val="left" w:pos="288"/>
        </w:tabs>
      </w:pPr>
      <w:r w:rsidRPr="00A070BA">
        <w:drawing>
          <wp:inline distT="0" distB="0" distL="0" distR="0" wp14:anchorId="64DE07C0" wp14:editId="637BFBE7">
            <wp:extent cx="5943600" cy="4686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68630"/>
                    </a:xfrm>
                    <a:prstGeom prst="rect">
                      <a:avLst/>
                    </a:prstGeom>
                  </pic:spPr>
                </pic:pic>
              </a:graphicData>
            </a:graphic>
          </wp:inline>
        </w:drawing>
      </w:r>
    </w:p>
    <w:p w14:paraId="4E605D45" w14:textId="3ECF018D" w:rsidR="00E071F5" w:rsidRPr="00F565BA" w:rsidRDefault="00684BEC" w:rsidP="00E071F5">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Core Phase</w:t>
      </w:r>
      <w:r w:rsidR="00E071F5">
        <w:rPr>
          <w:b/>
          <w:kern w:val="32"/>
          <w:sz w:val="22"/>
        </w:rPr>
        <w:t xml:space="preserve"> Ascent Loads Results</w:t>
      </w:r>
    </w:p>
    <w:p w14:paraId="61E7000C" w14:textId="0AFCAF97" w:rsidR="00E071F5" w:rsidRDefault="00E071F5" w:rsidP="00E071F5">
      <w:pPr>
        <w:tabs>
          <w:tab w:val="left" w:pos="288"/>
        </w:tabs>
        <w:ind w:firstLine="288"/>
      </w:pPr>
      <w:r>
        <w:t>Example results are included in this section in order to show how the Core phase Ascent loads generally compare to overall design loads.  Core Stage</w:t>
      </w:r>
      <w:r w:rsidR="008A01B2">
        <w:t xml:space="preserve"> Y-moment and</w:t>
      </w:r>
      <w:r>
        <w:t xml:space="preserve"> PEQ results from the most recent coupled loads analysis, the SLS Block 1 Crew </w:t>
      </w:r>
      <w:r w:rsidR="008A01B2">
        <w:t>FRAC</w:t>
      </w:r>
      <w:r>
        <w:t xml:space="preserve"> and the SLS Block 1 Crew design loads (045)</w:t>
      </w:r>
      <w:r w:rsidR="008A01B2">
        <w:t xml:space="preserve"> are included</w:t>
      </w:r>
      <w:r>
        <w:t>.</w:t>
      </w:r>
      <w:r w:rsidR="008A01B2">
        <w:t xml:space="preserve">  </w:t>
      </w:r>
      <w:r>
        <w:t xml:space="preserve">FRAC was a mission-specific cycle for the Artemis 1 mission.  The curves denoted </w:t>
      </w:r>
      <w:r w:rsidRPr="00C8657E">
        <w:rPr>
          <w:i/>
          <w:iCs/>
        </w:rPr>
        <w:t>Event 045</w:t>
      </w:r>
      <w:r>
        <w:t xml:space="preserve"> are the envelope of the Ascent Core phase design loads, and the curves denoted </w:t>
      </w:r>
      <w:r w:rsidRPr="00981EFD">
        <w:rPr>
          <w:i/>
          <w:iCs/>
        </w:rPr>
        <w:t>Envelope 045</w:t>
      </w:r>
      <w:r>
        <w:t xml:space="preserve"> are the envelope of all design SLS Block 1 Crew design loads.</w:t>
      </w:r>
    </w:p>
    <w:p w14:paraId="088971FE" w14:textId="31F7D5F6" w:rsidR="008A01B2" w:rsidRDefault="008A01B2" w:rsidP="00E071F5">
      <w:pPr>
        <w:tabs>
          <w:tab w:val="left" w:pos="288"/>
        </w:tabs>
        <w:ind w:firstLine="288"/>
      </w:pPr>
    </w:p>
    <w:p w14:paraId="0BD80780" w14:textId="16E9CDFC" w:rsidR="008A01B2" w:rsidRDefault="008A01B2" w:rsidP="00E071F5">
      <w:pPr>
        <w:tabs>
          <w:tab w:val="left" w:pos="288"/>
        </w:tabs>
        <w:ind w:firstLine="288"/>
      </w:pPr>
      <w:r>
        <w:t>The Y-moment loads</w:t>
      </w:r>
      <w:r w:rsidR="001564BA">
        <w:t xml:space="preserve"> (Fig. 13)</w:t>
      </w:r>
      <w:r>
        <w:t xml:space="preserve"> show that, in general, Core phase loads are much lower than design loads.  However, Core phase does produce the driving load case for PEQ at the aft end of Core Stage</w:t>
      </w:r>
      <w:r w:rsidR="001564BA">
        <w:t xml:space="preserve"> (Fig. 14)</w:t>
      </w:r>
      <w:r>
        <w:t xml:space="preserve">.  </w:t>
      </w:r>
    </w:p>
    <w:p w14:paraId="4AC643E8" w14:textId="77777777" w:rsidR="008A01B2" w:rsidRDefault="008A01B2" w:rsidP="008A01B2">
      <w:pPr>
        <w:keepNext/>
        <w:jc w:val="center"/>
      </w:pPr>
      <w:r>
        <w:rPr>
          <w:noProof/>
        </w:rPr>
        <w:lastRenderedPageBreak/>
        <w:drawing>
          <wp:inline distT="0" distB="0" distL="0" distR="0" wp14:anchorId="1F1EA176" wp14:editId="59E67F0B">
            <wp:extent cx="3632381" cy="2067321"/>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32381" cy="2067321"/>
                    </a:xfrm>
                    <a:prstGeom prst="rect">
                      <a:avLst/>
                    </a:prstGeom>
                  </pic:spPr>
                </pic:pic>
              </a:graphicData>
            </a:graphic>
          </wp:inline>
        </w:drawing>
      </w:r>
    </w:p>
    <w:p w14:paraId="3327F63F" w14:textId="6023BF23" w:rsidR="008A01B2" w:rsidRDefault="008A01B2" w:rsidP="008A01B2">
      <w:pPr>
        <w:pStyle w:val="Caption"/>
        <w:jc w:val="center"/>
      </w:pPr>
      <w:r>
        <w:t xml:space="preserve">Fig. </w:t>
      </w:r>
      <w:fldSimple w:instr=" SEQ Fig. \* ARABIC ">
        <w:r w:rsidR="001564BA">
          <w:rPr>
            <w:noProof/>
          </w:rPr>
          <w:t>13</w:t>
        </w:r>
      </w:fldSimple>
      <w:r>
        <w:t xml:space="preserve"> SLS Block 1 Crew FRAC Core phase Core Stage Y-moment.</w:t>
      </w:r>
    </w:p>
    <w:p w14:paraId="0144E307" w14:textId="77777777" w:rsidR="008A01B2" w:rsidRDefault="008A01B2" w:rsidP="00E071F5">
      <w:pPr>
        <w:tabs>
          <w:tab w:val="left" w:pos="288"/>
        </w:tabs>
        <w:ind w:firstLine="288"/>
      </w:pPr>
    </w:p>
    <w:p w14:paraId="42D17AB6" w14:textId="77777777" w:rsidR="008A01B2" w:rsidRDefault="008A01B2" w:rsidP="008A01B2">
      <w:pPr>
        <w:keepNext/>
        <w:jc w:val="center"/>
      </w:pPr>
      <w:r>
        <w:rPr>
          <w:noProof/>
        </w:rPr>
        <w:drawing>
          <wp:inline distT="0" distB="0" distL="0" distR="0" wp14:anchorId="0F208A3E" wp14:editId="0DE2E2A5">
            <wp:extent cx="3632381" cy="1974236"/>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32381" cy="1974236"/>
                    </a:xfrm>
                    <a:prstGeom prst="rect">
                      <a:avLst/>
                    </a:prstGeom>
                  </pic:spPr>
                </pic:pic>
              </a:graphicData>
            </a:graphic>
          </wp:inline>
        </w:drawing>
      </w:r>
    </w:p>
    <w:p w14:paraId="795D660A" w14:textId="7E4A0A17" w:rsidR="008A01B2" w:rsidRDefault="008A01B2" w:rsidP="008A01B2">
      <w:pPr>
        <w:pStyle w:val="Caption"/>
        <w:jc w:val="center"/>
      </w:pPr>
      <w:r>
        <w:t xml:space="preserve">Fig. </w:t>
      </w:r>
      <w:fldSimple w:instr=" SEQ Fig. \* ARABIC ">
        <w:r w:rsidR="001564BA">
          <w:rPr>
            <w:noProof/>
          </w:rPr>
          <w:t>14</w:t>
        </w:r>
      </w:fldSimple>
      <w:r>
        <w:t xml:space="preserve"> SLS Block 1 Crew FRAC Core phase Core Stage PEQ.</w:t>
      </w:r>
    </w:p>
    <w:p w14:paraId="43B63891" w14:textId="2EE19ADE" w:rsidR="00043194" w:rsidRDefault="00043194" w:rsidP="00F565BA">
      <w:pPr>
        <w:tabs>
          <w:tab w:val="left" w:pos="288"/>
        </w:tabs>
        <w:ind w:firstLine="288"/>
      </w:pPr>
    </w:p>
    <w:p w14:paraId="1FFF0254" w14:textId="77777777" w:rsidR="00043194" w:rsidRDefault="00043194" w:rsidP="00F565BA">
      <w:pPr>
        <w:tabs>
          <w:tab w:val="left" w:pos="288"/>
        </w:tabs>
        <w:ind w:firstLine="288"/>
      </w:pPr>
    </w:p>
    <w:p w14:paraId="354435D4" w14:textId="4DBA34CB" w:rsidR="009151E3" w:rsidRPr="00F565BA" w:rsidRDefault="009151E3" w:rsidP="009151E3">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Day of Launch Ascent Loads Evaluation</w:t>
      </w:r>
    </w:p>
    <w:p w14:paraId="144B7C05" w14:textId="6174EFA4" w:rsidR="00043194" w:rsidRDefault="009151E3" w:rsidP="009151E3">
      <w:pPr>
        <w:tabs>
          <w:tab w:val="left" w:pos="288"/>
        </w:tabs>
        <w:ind w:firstLine="288"/>
      </w:pPr>
      <w:r>
        <w:t>Typically</w:t>
      </w:r>
      <w:r w:rsidR="00922CD8">
        <w:t>,</w:t>
      </w:r>
      <w:r>
        <w:t xml:space="preserve"> a launch vehicle is designed to either mean monthly winds or the less conservative </w:t>
      </w:r>
      <w:r w:rsidR="0031302F">
        <w:t xml:space="preserve">Day of Launch (DOL) winds.  Mean monthly implies that the trajectory is designed to a wind profile </w:t>
      </w:r>
      <w:r w:rsidR="00684BEC">
        <w:t>representative</w:t>
      </w:r>
      <w:r w:rsidR="0031302F">
        <w:t xml:space="preserve"> of the mean winds for a particular month, while DOL implies that knowledge of the winds on launch day (from either balloon or radar measurements) will be used to shape the trajectory on launch day.  SLS Block 1 Crew has always been designed to DOL winds and will; therefore, employ a Day of Launch I-Load Update (DOLILU) process on launch day.  This process</w:t>
      </w:r>
      <w:r w:rsidR="00033011">
        <w:t xml:space="preserve"> includes many disciplines; coupled loads is just one part of the process.  On launch day, wind measurements will be used by the trajectory team and subsequently the loads team to verify that the trajectory and resulting vehicle loads are within acceptable limits</w:t>
      </w:r>
      <w:r w:rsidR="00922CD8">
        <w:t xml:space="preserve">.  The loads team, among others, uses DOL analyses to give a launch “go” or “no-go” recommendation.  </w:t>
      </w:r>
      <w:r w:rsidR="00033011">
        <w:t xml:space="preserve">A very simplified process for the DOL coupled loads analysis is included in </w:t>
      </w:r>
      <w:r w:rsidR="008D7305">
        <w:fldChar w:fldCharType="begin"/>
      </w:r>
      <w:r w:rsidR="008D7305">
        <w:instrText xml:space="preserve"> REF _Ref89161082 \h </w:instrText>
      </w:r>
      <w:r w:rsidR="008D7305">
        <w:fldChar w:fldCharType="separate"/>
      </w:r>
      <w:r w:rsidR="001564BA">
        <w:t xml:space="preserve">Fig. </w:t>
      </w:r>
      <w:r w:rsidR="001564BA">
        <w:rPr>
          <w:noProof/>
        </w:rPr>
        <w:t>15</w:t>
      </w:r>
      <w:r w:rsidR="008D7305">
        <w:fldChar w:fldCharType="end"/>
      </w:r>
      <w:r w:rsidR="00033011">
        <w:t xml:space="preserve">.  </w:t>
      </w:r>
    </w:p>
    <w:p w14:paraId="53D5344C" w14:textId="0F84159B" w:rsidR="009151E3" w:rsidRDefault="009151E3" w:rsidP="00F565BA">
      <w:pPr>
        <w:tabs>
          <w:tab w:val="left" w:pos="288"/>
        </w:tabs>
        <w:ind w:firstLine="288"/>
      </w:pPr>
    </w:p>
    <w:p w14:paraId="593D857E" w14:textId="1FC06E0B" w:rsidR="00922CD8" w:rsidRDefault="00922CD8" w:rsidP="00922CD8">
      <w:pPr>
        <w:tabs>
          <w:tab w:val="left" w:pos="288"/>
        </w:tabs>
        <w:ind w:firstLine="288"/>
        <w:jc w:val="center"/>
      </w:pPr>
      <w:r>
        <w:rPr>
          <w:noProof/>
        </w:rPr>
        <w:lastRenderedPageBreak/>
        <w:drawing>
          <wp:inline distT="0" distB="0" distL="0" distR="0" wp14:anchorId="344A58B0" wp14:editId="470A807C">
            <wp:extent cx="4371109" cy="1627024"/>
            <wp:effectExtent l="0" t="0" r="0" b="0"/>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81499" cy="1630891"/>
                    </a:xfrm>
                    <a:prstGeom prst="rect">
                      <a:avLst/>
                    </a:prstGeom>
                  </pic:spPr>
                </pic:pic>
              </a:graphicData>
            </a:graphic>
          </wp:inline>
        </w:drawing>
      </w:r>
    </w:p>
    <w:p w14:paraId="646FC33F" w14:textId="5519C9FA" w:rsidR="00922CD8" w:rsidRDefault="00922CD8" w:rsidP="00F565BA">
      <w:pPr>
        <w:tabs>
          <w:tab w:val="left" w:pos="288"/>
        </w:tabs>
        <w:ind w:firstLine="288"/>
      </w:pPr>
    </w:p>
    <w:p w14:paraId="46304339" w14:textId="5DD80BD2" w:rsidR="00264386" w:rsidRDefault="00264386" w:rsidP="00264386">
      <w:pPr>
        <w:pStyle w:val="Caption"/>
        <w:jc w:val="center"/>
      </w:pPr>
      <w:bookmarkStart w:id="8" w:name="_Ref89161082"/>
      <w:r>
        <w:t xml:space="preserve">Fig. </w:t>
      </w:r>
      <w:fldSimple w:instr=" SEQ Fig. \* ARABIC ">
        <w:r w:rsidR="001564BA">
          <w:rPr>
            <w:noProof/>
          </w:rPr>
          <w:t>15</w:t>
        </w:r>
      </w:fldSimple>
      <w:bookmarkEnd w:id="8"/>
      <w:r>
        <w:t xml:space="preserve"> Simplified Day of Launch loads check process.</w:t>
      </w:r>
    </w:p>
    <w:p w14:paraId="5966574E" w14:textId="77777777" w:rsidR="00264386" w:rsidRDefault="00264386" w:rsidP="00F565BA">
      <w:pPr>
        <w:tabs>
          <w:tab w:val="left" w:pos="288"/>
        </w:tabs>
        <w:ind w:firstLine="288"/>
      </w:pPr>
    </w:p>
    <w:p w14:paraId="1EDF775B" w14:textId="77777777" w:rsidR="00922CD8" w:rsidRDefault="00922CD8" w:rsidP="00F565BA">
      <w:pPr>
        <w:tabs>
          <w:tab w:val="left" w:pos="288"/>
        </w:tabs>
        <w:ind w:firstLine="288"/>
      </w:pPr>
    </w:p>
    <w:p w14:paraId="5FA330F9" w14:textId="26649319" w:rsidR="00922CD8" w:rsidRDefault="001E4C11" w:rsidP="00F565BA">
      <w:pPr>
        <w:tabs>
          <w:tab w:val="left" w:pos="288"/>
        </w:tabs>
        <w:ind w:firstLine="288"/>
      </w:pPr>
      <w:r>
        <w:t>The DOL loads analysis is limited to Boost phase</w:t>
      </w:r>
      <w:r w:rsidR="009B56A4">
        <w:t xml:space="preserve"> up to ~ Mach 2.5.  </w:t>
      </w:r>
      <w:r w:rsidR="00922CD8">
        <w:t xml:space="preserve">The only loads actually computed on launch day are the loads </w:t>
      </w:r>
      <w:r>
        <w:t xml:space="preserve">resulting from the persistent portion of the measured wind (persistence is a function of time until launch).  These loads are computed with the VLI tool; all other loads are included statistically.  Loads computed on launch day are combined with the statistical load components </w:t>
      </w:r>
      <w:r w:rsidR="009B56A4">
        <w:t>using</w:t>
      </w:r>
      <w:r>
        <w:t xml:space="preserve"> the LCE included in</w:t>
      </w:r>
      <w:r w:rsidR="005463C4">
        <w:t xml:space="preserve"> Eq. </w:t>
      </w:r>
      <w:r w:rsidR="005463C4">
        <w:fldChar w:fldCharType="begin"/>
      </w:r>
      <w:r w:rsidR="005463C4">
        <w:instrText xml:space="preserve"> REF _Ref89159387 \h </w:instrText>
      </w:r>
      <w:r w:rsidR="005463C4">
        <w:fldChar w:fldCharType="separate"/>
      </w:r>
      <w:r w:rsidR="001564BA">
        <w:t xml:space="preserve">( </w:t>
      </w:r>
      <w:r w:rsidR="001564BA">
        <w:rPr>
          <w:noProof/>
        </w:rPr>
        <w:t>7</w:t>
      </w:r>
      <w:r w:rsidR="001564BA">
        <w:t xml:space="preserve"> )</w:t>
      </w:r>
      <w:r w:rsidR="005463C4">
        <w:fldChar w:fldCharType="end"/>
      </w:r>
      <w:r>
        <w:t xml:space="preserve"> .  The LCE looks very similar to the Boost phase Ascent LCE; however, t</w:t>
      </w:r>
      <w:r w:rsidR="0045516D">
        <w:t>hree</w:t>
      </w:r>
      <w:r>
        <w:t xml:space="preserve"> terms are included on DOL that were not included in the coupled loads analysis.</w:t>
      </w:r>
      <w:r w:rsidR="009B56A4">
        <w:t xml:space="preserve">  Lack of Wind Persistence (</w:t>
      </w:r>
      <w:proofErr w:type="spellStart"/>
      <w:r w:rsidR="009B56A4">
        <w:t>LoWP</w:t>
      </w:r>
      <w:proofErr w:type="spellEnd"/>
      <w:r w:rsidR="009B56A4">
        <w:t>) accounts for the potential change in the wind from what was measured</w:t>
      </w:r>
      <w:r w:rsidR="000E3E7B">
        <w:t xml:space="preserve"> and used for the DOL loads analysis to </w:t>
      </w:r>
      <w:r w:rsidR="005463C4">
        <w:t xml:space="preserve">the actual </w:t>
      </w:r>
      <w:r w:rsidR="000E3E7B">
        <w:t xml:space="preserve">launch winds.  This term is a function of wind measurement time to launch time.  Because each launch day loads analysis makes use of a single trajectory based on a single measured wind profile, </w:t>
      </w:r>
      <w:r w:rsidR="005463C4">
        <w:t xml:space="preserve">most dispersions such as mass dispersions or burn rate dispersions are turned off.  The </w:t>
      </w:r>
      <w:r w:rsidR="000E3E7B">
        <w:t>System Dispersion (</w:t>
      </w:r>
      <w:proofErr w:type="spellStart"/>
      <w:r w:rsidR="000E3E7B">
        <w:t>SysDisp</w:t>
      </w:r>
      <w:proofErr w:type="spellEnd"/>
      <w:r w:rsidR="000E3E7B">
        <w:t>)</w:t>
      </w:r>
      <w:r w:rsidR="005463C4">
        <w:t xml:space="preserve"> term</w:t>
      </w:r>
      <w:r w:rsidR="000E3E7B">
        <w:t xml:space="preserve"> accounts </w:t>
      </w:r>
      <w:r w:rsidR="005463C4">
        <w:t>for these dispersions statistically.</w:t>
      </w:r>
      <w:r w:rsidR="00D70E6C">
        <w:t xml:space="preserve">  </w:t>
      </w:r>
      <w:r w:rsidR="0045516D">
        <w:t xml:space="preserve">The 8-Hour Atmosphere (8hrATM) term accounts for stale (8 hours old) atmospheric thermal measurements.  </w:t>
      </w:r>
      <w:r w:rsidR="00D70E6C">
        <w:t>In the DOL LCE, the 3.439 coefficient corresponds to a 99.73% statistical enclosure level.</w:t>
      </w:r>
    </w:p>
    <w:p w14:paraId="719F7B71" w14:textId="0E4F9C02" w:rsidR="009B56A4" w:rsidRDefault="009B56A4" w:rsidP="00F565BA">
      <w:pPr>
        <w:tabs>
          <w:tab w:val="left" w:pos="288"/>
        </w:tabs>
        <w:ind w:firstLine="288"/>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9B56A4" w14:paraId="21EB0ADE" w14:textId="77777777" w:rsidTr="009B56A4">
        <w:tc>
          <w:tcPr>
            <w:tcW w:w="8545" w:type="dxa"/>
            <w:vAlign w:val="center"/>
          </w:tcPr>
          <w:p w14:paraId="1513BBE6" w14:textId="58174713" w:rsidR="009B56A4" w:rsidRDefault="009B56A4" w:rsidP="00F565BA">
            <w:pPr>
              <w:tabs>
                <w:tab w:val="left" w:pos="288"/>
              </w:tabs>
            </w:pPr>
            <w:r>
              <w:rPr>
                <w:noProof/>
              </w:rPr>
              <w:drawing>
                <wp:inline distT="0" distB="0" distL="0" distR="0" wp14:anchorId="100E90DA" wp14:editId="39AF566E">
                  <wp:extent cx="5112327" cy="9727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6973" cy="998351"/>
                          </a:xfrm>
                          <a:prstGeom prst="rect">
                            <a:avLst/>
                          </a:prstGeom>
                        </pic:spPr>
                      </pic:pic>
                    </a:graphicData>
                  </a:graphic>
                </wp:inline>
              </w:drawing>
            </w:r>
          </w:p>
        </w:tc>
        <w:tc>
          <w:tcPr>
            <w:tcW w:w="805" w:type="dxa"/>
            <w:vAlign w:val="center"/>
          </w:tcPr>
          <w:p w14:paraId="45E76213" w14:textId="3D1DB79D" w:rsidR="009B56A4" w:rsidRDefault="009B56A4" w:rsidP="009B56A4">
            <w:pPr>
              <w:pStyle w:val="Caption"/>
              <w:jc w:val="right"/>
            </w:pPr>
            <w:bookmarkStart w:id="9" w:name="_Ref89159387"/>
            <w:r>
              <w:t xml:space="preserve">( </w:t>
            </w:r>
            <w:fldSimple w:instr=" SEQ ( \* ARABIC ">
              <w:r w:rsidR="001564BA">
                <w:rPr>
                  <w:noProof/>
                </w:rPr>
                <w:t>7</w:t>
              </w:r>
            </w:fldSimple>
            <w:r>
              <w:t xml:space="preserve"> )</w:t>
            </w:r>
            <w:bookmarkEnd w:id="9"/>
          </w:p>
          <w:p w14:paraId="311C335C" w14:textId="77777777" w:rsidR="009B56A4" w:rsidRDefault="009B56A4" w:rsidP="009B56A4">
            <w:pPr>
              <w:keepNext/>
              <w:tabs>
                <w:tab w:val="left" w:pos="288"/>
              </w:tabs>
            </w:pPr>
          </w:p>
        </w:tc>
      </w:tr>
    </w:tbl>
    <w:p w14:paraId="51041CEF" w14:textId="532836E8" w:rsidR="00922CD8" w:rsidRDefault="00922CD8" w:rsidP="00F565BA">
      <w:pPr>
        <w:tabs>
          <w:tab w:val="left" w:pos="288"/>
        </w:tabs>
        <w:ind w:firstLine="288"/>
      </w:pPr>
    </w:p>
    <w:p w14:paraId="48CF4CD4" w14:textId="53C34618" w:rsidR="007F5D18" w:rsidRPr="007F5D18" w:rsidRDefault="007F5D18" w:rsidP="007F5D18"/>
    <w:p w14:paraId="0564E1D6" w14:textId="0A387D6D" w:rsidR="007F5D18" w:rsidRPr="007F5D18" w:rsidRDefault="007F5D18" w:rsidP="007F5D18"/>
    <w:p w14:paraId="3430784B" w14:textId="4283A9D7" w:rsidR="007F5D18" w:rsidRDefault="007F5D18" w:rsidP="007F5D18"/>
    <w:p w14:paraId="70D6E8FE" w14:textId="0D9EDE6E" w:rsidR="007F5D18" w:rsidRPr="002F041B" w:rsidRDefault="007F5D18" w:rsidP="007F5D18">
      <w:pPr>
        <w:keepNext/>
        <w:numPr>
          <w:ilvl w:val="0"/>
          <w:numId w:val="2"/>
        </w:numPr>
        <w:tabs>
          <w:tab w:val="clear" w:pos="360"/>
          <w:tab w:val="num" w:pos="180"/>
        </w:tabs>
        <w:spacing w:before="240" w:after="60"/>
        <w:ind w:left="180" w:hanging="180"/>
        <w:jc w:val="center"/>
        <w:outlineLvl w:val="0"/>
        <w:rPr>
          <w:b/>
          <w:kern w:val="32"/>
          <w:sz w:val="22"/>
        </w:rPr>
      </w:pPr>
      <w:r w:rsidRPr="002F041B">
        <w:rPr>
          <w:b/>
          <w:kern w:val="32"/>
          <w:sz w:val="22"/>
        </w:rPr>
        <w:t>Conclusion</w:t>
      </w:r>
    </w:p>
    <w:p w14:paraId="170D35D5" w14:textId="4CF6F04F" w:rsidR="007F5D18" w:rsidRPr="007F5D18" w:rsidRDefault="002A45CE" w:rsidP="007F5D18">
      <w:pPr>
        <w:tabs>
          <w:tab w:val="left" w:pos="2542"/>
        </w:tabs>
      </w:pPr>
      <w:r>
        <w:t xml:space="preserve">The development of the SLS Block 1 Crew Boost and Core phase Ascent loads analysis has been explored.  The SLS vehicle experiences </w:t>
      </w:r>
      <w:r w:rsidR="00B94EC5">
        <w:t>numerous</w:t>
      </w:r>
      <w:r>
        <w:t xml:space="preserve"> complex loading events during Boost and Core phase.  Each loading event was explored as well as the loads combination process.  A Boost phase Ascent loads evaluation will also be performed as a part of the Day of Launch process for Artemis 1.  Differences in this evaluation and the </w:t>
      </w:r>
      <w:r w:rsidR="00B94EC5">
        <w:t>typical</w:t>
      </w:r>
      <w:r>
        <w:t xml:space="preserve"> coupled loads analysis were also </w:t>
      </w:r>
      <w:r w:rsidR="00FC306B">
        <w:t>described</w:t>
      </w:r>
      <w:r>
        <w:t xml:space="preserve">.  </w:t>
      </w:r>
      <w:r w:rsidR="000865AE">
        <w:t>The SLS Block 1 Crew Ascent loads have utilized test validated element models, and, for several loading events, test-derived or heritage</w:t>
      </w:r>
      <w:r w:rsidR="00FE558F">
        <w:t xml:space="preserve"> forcing functions.  This provides a high level of maturity to the analysis.</w:t>
      </w:r>
      <w:r w:rsidR="00FC306B">
        <w:t xml:space="preserve">  Additionally, launch day analyses provide an extra layer of protection</w:t>
      </w:r>
      <w:r w:rsidR="00B83D18">
        <w:t xml:space="preserve"> on launch day.</w:t>
      </w:r>
      <w:r w:rsidR="00FE558F">
        <w:t xml:space="preserve">  </w:t>
      </w:r>
      <w:r>
        <w:t xml:space="preserve">Overall, the </w:t>
      </w:r>
      <w:r w:rsidR="000865AE">
        <w:t>SLS Block 1 Crew Ascent loads analyses are high fidelity and sufficient for supporting flight readiness certification.</w:t>
      </w:r>
    </w:p>
    <w:sectPr w:rsidR="007F5D18" w:rsidRPr="007F5D18" w:rsidSect="00594FA6">
      <w:footerReference w:type="even" r:id="rId27"/>
      <w:footerReference w:type="default" r:id="rId28"/>
      <w:type w:val="continuous"/>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36BD0" w14:textId="77777777" w:rsidR="00733777" w:rsidRDefault="00733777">
      <w:r>
        <w:separator/>
      </w:r>
    </w:p>
  </w:endnote>
  <w:endnote w:type="continuationSeparator" w:id="0">
    <w:p w14:paraId="0E51E96E" w14:textId="77777777" w:rsidR="00733777" w:rsidRDefault="00733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C3D67" w14:textId="77777777" w:rsidR="0042298D" w:rsidRDefault="004229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5C77A7" w14:textId="77777777" w:rsidR="0042298D" w:rsidRDefault="004229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2580995"/>
      <w:docPartObj>
        <w:docPartGallery w:val="Page Numbers (Bottom of Page)"/>
        <w:docPartUnique/>
      </w:docPartObj>
    </w:sdtPr>
    <w:sdtEndPr>
      <w:rPr>
        <w:noProof/>
      </w:rPr>
    </w:sdtEndPr>
    <w:sdtContent>
      <w:p w14:paraId="75D0C4D2" w14:textId="77777777" w:rsidR="0042298D" w:rsidRDefault="0042298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51B957D" w14:textId="77777777" w:rsidR="0042298D" w:rsidRDefault="00422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5814E" w14:textId="77777777" w:rsidR="00733777" w:rsidRDefault="00733777">
      <w:r>
        <w:separator/>
      </w:r>
    </w:p>
  </w:footnote>
  <w:footnote w:type="continuationSeparator" w:id="0">
    <w:p w14:paraId="69BFDAC7" w14:textId="77777777" w:rsidR="00733777" w:rsidRDefault="00733777">
      <w:r>
        <w:continuationSeparator/>
      </w:r>
    </w:p>
  </w:footnote>
  <w:footnote w:id="1">
    <w:p w14:paraId="0DCFDBF7" w14:textId="09EC7000" w:rsidR="0042298D" w:rsidRPr="008A7A7F" w:rsidRDefault="0042298D" w:rsidP="00F565BA">
      <w:r w:rsidRPr="008A7A7F">
        <w:rPr>
          <w:rStyle w:val="FootnoteReference"/>
        </w:rPr>
        <w:footnoteRef/>
      </w:r>
      <w:r w:rsidRPr="008A7A7F">
        <w:t xml:space="preserve"> Engineer/Scientist; lauren.griggs@axientcorp.com.</w:t>
      </w:r>
    </w:p>
  </w:footnote>
  <w:footnote w:id="2">
    <w:p w14:paraId="7A364D05" w14:textId="6C64B009" w:rsidR="0042298D" w:rsidRPr="008A7A7F" w:rsidRDefault="0042298D" w:rsidP="00F565BA">
      <w:r w:rsidRPr="008A7A7F">
        <w:rPr>
          <w:rStyle w:val="FootnoteReference"/>
        </w:rPr>
        <w:footnoteRef/>
      </w:r>
      <w:r w:rsidRPr="008A7A7F">
        <w:t xml:space="preserve"> Engineer/Scientist; scott.swatzell@axientcorp.com.</w:t>
      </w:r>
    </w:p>
  </w:footnote>
  <w:footnote w:id="3">
    <w:p w14:paraId="1035C529" w14:textId="6B2B0C52" w:rsidR="0042298D" w:rsidRPr="008A7A7F" w:rsidRDefault="0042298D" w:rsidP="00F565BA">
      <w:pPr>
        <w:pStyle w:val="FootnoteText"/>
      </w:pPr>
      <w:r w:rsidRPr="008A7A7F">
        <w:rPr>
          <w:rStyle w:val="FootnoteReference"/>
        </w:rPr>
        <w:footnoteRef/>
      </w:r>
      <w:r w:rsidRPr="008A7A7F">
        <w:t xml:space="preserve"> Integrated Vehicle Loads Team Lead, NASA MSFC; austin.f.decker@nasa.gov.</w:t>
      </w:r>
    </w:p>
  </w:footnote>
  <w:footnote w:id="4">
    <w:p w14:paraId="79D9719C" w14:textId="5762EFC3" w:rsidR="0042298D" w:rsidRPr="008A7A7F" w:rsidRDefault="0042298D" w:rsidP="00F565BA">
      <w:r w:rsidRPr="008A7A7F">
        <w:rPr>
          <w:rStyle w:val="FootnoteReference"/>
        </w:rPr>
        <w:footnoteRef/>
      </w:r>
      <w:r w:rsidRPr="008A7A7F">
        <w:t xml:space="preserve"> Engineer/Scientist; jayme.allgood@axientcorp.com.</w:t>
      </w:r>
    </w:p>
  </w:footnote>
  <w:footnote w:id="5">
    <w:p w14:paraId="7A656F01" w14:textId="5736C31B" w:rsidR="0042298D" w:rsidRPr="008A7A7F" w:rsidRDefault="0042298D" w:rsidP="00995582">
      <w:r w:rsidRPr="008A7A7F">
        <w:rPr>
          <w:rStyle w:val="FootnoteReference"/>
        </w:rPr>
        <w:footnoteRef/>
      </w:r>
      <w:r w:rsidRPr="008A7A7F">
        <w:t xml:space="preserve"> Engineer/Scientist; natalie.oliver@axientcorp.com.</w:t>
      </w:r>
    </w:p>
  </w:footnote>
  <w:footnote w:id="6">
    <w:p w14:paraId="38775494" w14:textId="0B1C5F5F" w:rsidR="0042298D" w:rsidRDefault="0042298D" w:rsidP="00995582">
      <w:r w:rsidRPr="008A7A7F">
        <w:rPr>
          <w:rStyle w:val="FootnoteReference"/>
        </w:rPr>
        <w:footnoteRef/>
      </w:r>
      <w:r w:rsidRPr="008A7A7F">
        <w:t xml:space="preserve"> Engineer/Scientist; jake.moseley@axientcorp.com.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4"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3"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5"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7"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8"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19"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6"/>
  </w:num>
  <w:num w:numId="2">
    <w:abstractNumId w:val="7"/>
  </w:num>
  <w:num w:numId="3">
    <w:abstractNumId w:val="2"/>
  </w:num>
  <w:num w:numId="4">
    <w:abstractNumId w:val="15"/>
  </w:num>
  <w:num w:numId="5">
    <w:abstractNumId w:val="2"/>
    <w:lvlOverride w:ilvl="0">
      <w:startOverride w:val="1"/>
    </w:lvlOverride>
  </w:num>
  <w:num w:numId="6">
    <w:abstractNumId w:val="9"/>
  </w:num>
  <w:num w:numId="7">
    <w:abstractNumId w:val="11"/>
  </w:num>
  <w:num w:numId="8">
    <w:abstractNumId w:val="14"/>
  </w:num>
  <w:num w:numId="9">
    <w:abstractNumId w:val="17"/>
  </w:num>
  <w:num w:numId="10">
    <w:abstractNumId w:val="10"/>
  </w:num>
  <w:num w:numId="11">
    <w:abstractNumId w:val="18"/>
  </w:num>
  <w:num w:numId="12">
    <w:abstractNumId w:val="1"/>
  </w:num>
  <w:num w:numId="13">
    <w:abstractNumId w:val="4"/>
  </w:num>
  <w:num w:numId="14">
    <w:abstractNumId w:val="20"/>
  </w:num>
  <w:num w:numId="15">
    <w:abstractNumId w:val="5"/>
  </w:num>
  <w:num w:numId="16">
    <w:abstractNumId w:val="21"/>
  </w:num>
  <w:num w:numId="17">
    <w:abstractNumId w:val="0"/>
  </w:num>
  <w:num w:numId="18">
    <w:abstractNumId w:val="2"/>
    <w:lvlOverride w:ilvl="0">
      <w:startOverride w:val="1"/>
    </w:lvlOverride>
  </w:num>
  <w:num w:numId="19">
    <w:abstractNumId w:val="2"/>
    <w:lvlOverride w:ilvl="0">
      <w:startOverride w:val="1"/>
    </w:lvlOverride>
  </w:num>
  <w:num w:numId="20">
    <w:abstractNumId w:val="2"/>
  </w:num>
  <w:num w:numId="21">
    <w:abstractNumId w:val="2"/>
    <w:lvlOverride w:ilvl="0">
      <w:startOverride w:val="1"/>
    </w:lvlOverride>
  </w:num>
  <w:num w:numId="22">
    <w:abstractNumId w:val="16"/>
  </w:num>
  <w:num w:numId="23">
    <w:abstractNumId w:val="3"/>
  </w:num>
  <w:num w:numId="24">
    <w:abstractNumId w:val="13"/>
  </w:num>
  <w:num w:numId="25">
    <w:abstractNumId w:val="12"/>
  </w:num>
  <w:num w:numId="26">
    <w:abstractNumId w:val="8"/>
  </w:num>
  <w:num w:numId="27">
    <w:abstractNumId w:val="19"/>
  </w:num>
  <w:num w:numId="28">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69B"/>
    <w:rsid w:val="00003995"/>
    <w:rsid w:val="00007726"/>
    <w:rsid w:val="00013D38"/>
    <w:rsid w:val="00023250"/>
    <w:rsid w:val="00024843"/>
    <w:rsid w:val="00033011"/>
    <w:rsid w:val="0003458B"/>
    <w:rsid w:val="00043194"/>
    <w:rsid w:val="00044818"/>
    <w:rsid w:val="00050FB5"/>
    <w:rsid w:val="00063B32"/>
    <w:rsid w:val="00082135"/>
    <w:rsid w:val="000837F5"/>
    <w:rsid w:val="000865AE"/>
    <w:rsid w:val="00086AAF"/>
    <w:rsid w:val="00094B0F"/>
    <w:rsid w:val="000A2BBF"/>
    <w:rsid w:val="000A32CD"/>
    <w:rsid w:val="000C353C"/>
    <w:rsid w:val="000D4B36"/>
    <w:rsid w:val="000E0B99"/>
    <w:rsid w:val="000E3E7B"/>
    <w:rsid w:val="000E7B82"/>
    <w:rsid w:val="000F2801"/>
    <w:rsid w:val="000F3AC0"/>
    <w:rsid w:val="00106501"/>
    <w:rsid w:val="001230FB"/>
    <w:rsid w:val="001401DA"/>
    <w:rsid w:val="00142138"/>
    <w:rsid w:val="00143CD2"/>
    <w:rsid w:val="001564BA"/>
    <w:rsid w:val="001602A0"/>
    <w:rsid w:val="001D1F11"/>
    <w:rsid w:val="001D364F"/>
    <w:rsid w:val="001D6DFF"/>
    <w:rsid w:val="001E4C11"/>
    <w:rsid w:val="001E7661"/>
    <w:rsid w:val="001F56D5"/>
    <w:rsid w:val="002003C8"/>
    <w:rsid w:val="00202C41"/>
    <w:rsid w:val="00207313"/>
    <w:rsid w:val="002121E3"/>
    <w:rsid w:val="0021563F"/>
    <w:rsid w:val="00223D1F"/>
    <w:rsid w:val="0022458E"/>
    <w:rsid w:val="00224C00"/>
    <w:rsid w:val="00252F41"/>
    <w:rsid w:val="002550ED"/>
    <w:rsid w:val="00255339"/>
    <w:rsid w:val="00264386"/>
    <w:rsid w:val="00274A2F"/>
    <w:rsid w:val="0029228A"/>
    <w:rsid w:val="002A45CE"/>
    <w:rsid w:val="002C5247"/>
    <w:rsid w:val="002D0AAD"/>
    <w:rsid w:val="002D33F7"/>
    <w:rsid w:val="002F041B"/>
    <w:rsid w:val="002F54F8"/>
    <w:rsid w:val="00307229"/>
    <w:rsid w:val="0031302F"/>
    <w:rsid w:val="00314AFF"/>
    <w:rsid w:val="00314BB4"/>
    <w:rsid w:val="003204C9"/>
    <w:rsid w:val="00333ED6"/>
    <w:rsid w:val="00335859"/>
    <w:rsid w:val="00343A82"/>
    <w:rsid w:val="00343E05"/>
    <w:rsid w:val="00351D96"/>
    <w:rsid w:val="003577A4"/>
    <w:rsid w:val="00361ADC"/>
    <w:rsid w:val="00370153"/>
    <w:rsid w:val="003757F0"/>
    <w:rsid w:val="00392FAF"/>
    <w:rsid w:val="003A3AAD"/>
    <w:rsid w:val="003A7AFF"/>
    <w:rsid w:val="003C01D6"/>
    <w:rsid w:val="003E7545"/>
    <w:rsid w:val="003F167B"/>
    <w:rsid w:val="003F54C3"/>
    <w:rsid w:val="003F76AB"/>
    <w:rsid w:val="003F790F"/>
    <w:rsid w:val="0040160B"/>
    <w:rsid w:val="00403A5D"/>
    <w:rsid w:val="0042298D"/>
    <w:rsid w:val="00427E16"/>
    <w:rsid w:val="00430B1F"/>
    <w:rsid w:val="0044604D"/>
    <w:rsid w:val="0045516D"/>
    <w:rsid w:val="004565FF"/>
    <w:rsid w:val="00475ED5"/>
    <w:rsid w:val="0048661A"/>
    <w:rsid w:val="00490BF1"/>
    <w:rsid w:val="00493A6F"/>
    <w:rsid w:val="004C1C92"/>
    <w:rsid w:val="004C23C9"/>
    <w:rsid w:val="004D25CC"/>
    <w:rsid w:val="004E0666"/>
    <w:rsid w:val="004E06E9"/>
    <w:rsid w:val="004E15B0"/>
    <w:rsid w:val="004E5F7F"/>
    <w:rsid w:val="005119F8"/>
    <w:rsid w:val="00516FDA"/>
    <w:rsid w:val="0052142B"/>
    <w:rsid w:val="00535292"/>
    <w:rsid w:val="005463C4"/>
    <w:rsid w:val="0055113E"/>
    <w:rsid w:val="0055657E"/>
    <w:rsid w:val="0058511D"/>
    <w:rsid w:val="00586C1F"/>
    <w:rsid w:val="00594FA6"/>
    <w:rsid w:val="005A458C"/>
    <w:rsid w:val="005A571C"/>
    <w:rsid w:val="005B4051"/>
    <w:rsid w:val="005B5BE2"/>
    <w:rsid w:val="005C078A"/>
    <w:rsid w:val="005C34B2"/>
    <w:rsid w:val="005D2A74"/>
    <w:rsid w:val="005E64BE"/>
    <w:rsid w:val="005F7D9A"/>
    <w:rsid w:val="00631446"/>
    <w:rsid w:val="00635C7A"/>
    <w:rsid w:val="00642899"/>
    <w:rsid w:val="00643F9E"/>
    <w:rsid w:val="00646CCC"/>
    <w:rsid w:val="00647819"/>
    <w:rsid w:val="00676C0A"/>
    <w:rsid w:val="00684BEC"/>
    <w:rsid w:val="00695C90"/>
    <w:rsid w:val="006A7058"/>
    <w:rsid w:val="006A7CFE"/>
    <w:rsid w:val="006B42CE"/>
    <w:rsid w:val="006B51E7"/>
    <w:rsid w:val="006E47D9"/>
    <w:rsid w:val="00702BAE"/>
    <w:rsid w:val="00704CAB"/>
    <w:rsid w:val="00707568"/>
    <w:rsid w:val="00712CB5"/>
    <w:rsid w:val="00724125"/>
    <w:rsid w:val="00727F41"/>
    <w:rsid w:val="00733777"/>
    <w:rsid w:val="0073668C"/>
    <w:rsid w:val="00736E94"/>
    <w:rsid w:val="007378C6"/>
    <w:rsid w:val="0074265B"/>
    <w:rsid w:val="00743D48"/>
    <w:rsid w:val="00750ED5"/>
    <w:rsid w:val="007528CF"/>
    <w:rsid w:val="00756FDB"/>
    <w:rsid w:val="007626CF"/>
    <w:rsid w:val="00772382"/>
    <w:rsid w:val="0077549C"/>
    <w:rsid w:val="00780BC0"/>
    <w:rsid w:val="0078368E"/>
    <w:rsid w:val="0078515E"/>
    <w:rsid w:val="007855AD"/>
    <w:rsid w:val="00795FE9"/>
    <w:rsid w:val="007A169B"/>
    <w:rsid w:val="007B6661"/>
    <w:rsid w:val="007C5B35"/>
    <w:rsid w:val="007F5D18"/>
    <w:rsid w:val="007F7477"/>
    <w:rsid w:val="008109C0"/>
    <w:rsid w:val="0081200C"/>
    <w:rsid w:val="008231FD"/>
    <w:rsid w:val="00826986"/>
    <w:rsid w:val="0083318D"/>
    <w:rsid w:val="00835AF5"/>
    <w:rsid w:val="008516DD"/>
    <w:rsid w:val="0085337D"/>
    <w:rsid w:val="00857C99"/>
    <w:rsid w:val="00861B65"/>
    <w:rsid w:val="0086727D"/>
    <w:rsid w:val="008A01B2"/>
    <w:rsid w:val="008A2A6D"/>
    <w:rsid w:val="008A7A7F"/>
    <w:rsid w:val="008C5B8F"/>
    <w:rsid w:val="008C7D7F"/>
    <w:rsid w:val="008D7305"/>
    <w:rsid w:val="008E357F"/>
    <w:rsid w:val="009151E3"/>
    <w:rsid w:val="00922CD8"/>
    <w:rsid w:val="009236FB"/>
    <w:rsid w:val="0092421F"/>
    <w:rsid w:val="009425B7"/>
    <w:rsid w:val="0094306D"/>
    <w:rsid w:val="00944C8F"/>
    <w:rsid w:val="0095602A"/>
    <w:rsid w:val="00966F73"/>
    <w:rsid w:val="009703D6"/>
    <w:rsid w:val="00981523"/>
    <w:rsid w:val="00981EFD"/>
    <w:rsid w:val="009849A1"/>
    <w:rsid w:val="00995582"/>
    <w:rsid w:val="009A2E4F"/>
    <w:rsid w:val="009B56A4"/>
    <w:rsid w:val="009D7342"/>
    <w:rsid w:val="009E0D9B"/>
    <w:rsid w:val="009E62E1"/>
    <w:rsid w:val="009F5456"/>
    <w:rsid w:val="00A070BA"/>
    <w:rsid w:val="00A1533D"/>
    <w:rsid w:val="00A25100"/>
    <w:rsid w:val="00A370B9"/>
    <w:rsid w:val="00A44C29"/>
    <w:rsid w:val="00A473AA"/>
    <w:rsid w:val="00A477FE"/>
    <w:rsid w:val="00A533E5"/>
    <w:rsid w:val="00A53FF9"/>
    <w:rsid w:val="00A61C93"/>
    <w:rsid w:val="00A64507"/>
    <w:rsid w:val="00A71665"/>
    <w:rsid w:val="00A87C64"/>
    <w:rsid w:val="00A91A9A"/>
    <w:rsid w:val="00A93830"/>
    <w:rsid w:val="00AA1C43"/>
    <w:rsid w:val="00AA1E95"/>
    <w:rsid w:val="00AA77E8"/>
    <w:rsid w:val="00AB68E0"/>
    <w:rsid w:val="00AD40D9"/>
    <w:rsid w:val="00AE1536"/>
    <w:rsid w:val="00AE216B"/>
    <w:rsid w:val="00AE6E5D"/>
    <w:rsid w:val="00AF1AE6"/>
    <w:rsid w:val="00AF1B6C"/>
    <w:rsid w:val="00B01B84"/>
    <w:rsid w:val="00B16454"/>
    <w:rsid w:val="00B20F0B"/>
    <w:rsid w:val="00B2279A"/>
    <w:rsid w:val="00B24CCC"/>
    <w:rsid w:val="00B43CE5"/>
    <w:rsid w:val="00B45496"/>
    <w:rsid w:val="00B556E0"/>
    <w:rsid w:val="00B636E4"/>
    <w:rsid w:val="00B6396F"/>
    <w:rsid w:val="00B67E81"/>
    <w:rsid w:val="00B83D18"/>
    <w:rsid w:val="00B848F3"/>
    <w:rsid w:val="00B87BEA"/>
    <w:rsid w:val="00B906D9"/>
    <w:rsid w:val="00B9119F"/>
    <w:rsid w:val="00B94EC5"/>
    <w:rsid w:val="00BA536E"/>
    <w:rsid w:val="00BA605E"/>
    <w:rsid w:val="00BC5C16"/>
    <w:rsid w:val="00BC5EE9"/>
    <w:rsid w:val="00BC7DD7"/>
    <w:rsid w:val="00BF25DE"/>
    <w:rsid w:val="00BF7719"/>
    <w:rsid w:val="00C05933"/>
    <w:rsid w:val="00C06A96"/>
    <w:rsid w:val="00C168CC"/>
    <w:rsid w:val="00C23793"/>
    <w:rsid w:val="00C267CE"/>
    <w:rsid w:val="00C275D2"/>
    <w:rsid w:val="00C33C13"/>
    <w:rsid w:val="00C37985"/>
    <w:rsid w:val="00C42827"/>
    <w:rsid w:val="00C50943"/>
    <w:rsid w:val="00C520EC"/>
    <w:rsid w:val="00C643D6"/>
    <w:rsid w:val="00C71CE7"/>
    <w:rsid w:val="00C723B9"/>
    <w:rsid w:val="00C73690"/>
    <w:rsid w:val="00C81A5C"/>
    <w:rsid w:val="00C8311D"/>
    <w:rsid w:val="00C8562D"/>
    <w:rsid w:val="00C85646"/>
    <w:rsid w:val="00C8657E"/>
    <w:rsid w:val="00C86782"/>
    <w:rsid w:val="00CD6E54"/>
    <w:rsid w:val="00CE0BE9"/>
    <w:rsid w:val="00CE2CD4"/>
    <w:rsid w:val="00CE3068"/>
    <w:rsid w:val="00CE3626"/>
    <w:rsid w:val="00CF46C1"/>
    <w:rsid w:val="00CF6674"/>
    <w:rsid w:val="00D0424E"/>
    <w:rsid w:val="00D103D3"/>
    <w:rsid w:val="00D1686E"/>
    <w:rsid w:val="00D16AC7"/>
    <w:rsid w:val="00D507D7"/>
    <w:rsid w:val="00D61067"/>
    <w:rsid w:val="00D70E6C"/>
    <w:rsid w:val="00D7132A"/>
    <w:rsid w:val="00D92E4D"/>
    <w:rsid w:val="00D94ECD"/>
    <w:rsid w:val="00D97F32"/>
    <w:rsid w:val="00DA2C84"/>
    <w:rsid w:val="00DC18A4"/>
    <w:rsid w:val="00DD0B90"/>
    <w:rsid w:val="00E01E43"/>
    <w:rsid w:val="00E071F5"/>
    <w:rsid w:val="00E110A0"/>
    <w:rsid w:val="00E203E4"/>
    <w:rsid w:val="00E51300"/>
    <w:rsid w:val="00E60677"/>
    <w:rsid w:val="00EA4A3B"/>
    <w:rsid w:val="00EB1693"/>
    <w:rsid w:val="00EB4728"/>
    <w:rsid w:val="00EC547E"/>
    <w:rsid w:val="00ED0E7D"/>
    <w:rsid w:val="00ED621C"/>
    <w:rsid w:val="00F023D4"/>
    <w:rsid w:val="00F02E4F"/>
    <w:rsid w:val="00F050E7"/>
    <w:rsid w:val="00F0694A"/>
    <w:rsid w:val="00F23ABB"/>
    <w:rsid w:val="00F23ACF"/>
    <w:rsid w:val="00F326E7"/>
    <w:rsid w:val="00F35C40"/>
    <w:rsid w:val="00F403F9"/>
    <w:rsid w:val="00F479C5"/>
    <w:rsid w:val="00F565BA"/>
    <w:rsid w:val="00F726A1"/>
    <w:rsid w:val="00F72ADA"/>
    <w:rsid w:val="00F94492"/>
    <w:rsid w:val="00FA0720"/>
    <w:rsid w:val="00FA629E"/>
    <w:rsid w:val="00FB46D1"/>
    <w:rsid w:val="00FB5646"/>
    <w:rsid w:val="00FB6B57"/>
    <w:rsid w:val="00FC306B"/>
    <w:rsid w:val="00FC5B09"/>
    <w:rsid w:val="00FD080E"/>
    <w:rsid w:val="00FD083D"/>
    <w:rsid w:val="00FD2065"/>
    <w:rsid w:val="00FD3FA1"/>
    <w:rsid w:val="00FD5302"/>
    <w:rsid w:val="00FD71C3"/>
    <w:rsid w:val="00FE04F5"/>
    <w:rsid w:val="00FE558F"/>
    <w:rsid w:val="00FE76F8"/>
    <w:rsid w:val="00FF5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49D5F8C2"/>
  <w15:chartTrackingRefBased/>
  <w15:docId w15:val="{3C7D29FD-C07F-CC47-8544-DD41C403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tabs>
        <w:tab w:val="clear" w:pos="360"/>
        <w:tab w:val="num" w:pos="288"/>
      </w:tabs>
      <w:spacing w:before="240" w:after="24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semiHidden/>
    <w:unhideWhenUsed/>
    <w:rsid w:val="00AF1B6C"/>
  </w:style>
  <w:style w:type="character" w:customStyle="1" w:styleId="CommentTextChar">
    <w:name w:val="Comment Text Char"/>
    <w:basedOn w:val="DefaultParagraphFont"/>
    <w:link w:val="CommentText"/>
    <w:uiPriority w:val="99"/>
    <w:semiHidden/>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styleId="UnresolvedMention">
    <w:name w:val="Unresolved Mention"/>
    <w:basedOn w:val="DefaultParagraphFont"/>
    <w:uiPriority w:val="99"/>
    <w:semiHidden/>
    <w:unhideWhenUsed/>
    <w:rsid w:val="001F56D5"/>
    <w:rPr>
      <w:color w:val="605E5C"/>
      <w:shd w:val="clear" w:color="auto" w:fill="E1DFDD"/>
    </w:rPr>
  </w:style>
  <w:style w:type="character" w:customStyle="1" w:styleId="normaltextrun">
    <w:name w:val="normaltextrun"/>
    <w:basedOn w:val="DefaultParagraphFont"/>
    <w:rsid w:val="006A7CFE"/>
  </w:style>
  <w:style w:type="character" w:customStyle="1" w:styleId="eop">
    <w:name w:val="eop"/>
    <w:basedOn w:val="DefaultParagraphFont"/>
    <w:rsid w:val="006A7CFE"/>
  </w:style>
  <w:style w:type="paragraph" w:customStyle="1" w:styleId="paragraph">
    <w:name w:val="paragraph"/>
    <w:basedOn w:val="Normal"/>
    <w:rsid w:val="009236FB"/>
    <w:pPr>
      <w:spacing w:before="100" w:beforeAutospacing="1" w:after="100" w:afterAutospacing="1"/>
      <w:jc w:val="left"/>
    </w:pPr>
    <w:rPr>
      <w:sz w:val="24"/>
      <w:szCs w:val="24"/>
    </w:rPr>
  </w:style>
  <w:style w:type="paragraph" w:customStyle="1" w:styleId="paratext">
    <w:name w:val="paratext"/>
    <w:link w:val="paratextChar"/>
    <w:qFormat/>
    <w:rsid w:val="00335859"/>
    <w:pPr>
      <w:autoSpaceDE w:val="0"/>
      <w:autoSpaceDN w:val="0"/>
      <w:adjustRightInd w:val="0"/>
      <w:spacing w:before="80" w:after="160" w:line="280" w:lineRule="exact"/>
    </w:pPr>
    <w:rPr>
      <w:sz w:val="24"/>
      <w:szCs w:val="24"/>
    </w:rPr>
  </w:style>
  <w:style w:type="character" w:customStyle="1" w:styleId="paratextChar">
    <w:name w:val="paratext Char"/>
    <w:basedOn w:val="DefaultParagraphFont"/>
    <w:link w:val="paratext"/>
    <w:rsid w:val="00335859"/>
    <w:rPr>
      <w:sz w:val="24"/>
      <w:szCs w:val="24"/>
    </w:rPr>
  </w:style>
  <w:style w:type="paragraph" w:customStyle="1" w:styleId="figtitle">
    <w:name w:val="fig_title"/>
    <w:basedOn w:val="Normal"/>
    <w:link w:val="figtitleChar"/>
    <w:qFormat/>
    <w:rsid w:val="00FB6B57"/>
    <w:pPr>
      <w:spacing w:before="120" w:after="120"/>
      <w:jc w:val="center"/>
    </w:pPr>
    <w:rPr>
      <w:b/>
    </w:rPr>
  </w:style>
  <w:style w:type="table" w:styleId="TableGrid">
    <w:name w:val="Table Grid"/>
    <w:basedOn w:val="TableNormal"/>
    <w:uiPriority w:val="39"/>
    <w:rsid w:val="00F94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titleChar">
    <w:name w:val="fig_title Char"/>
    <w:basedOn w:val="DefaultParagraphFont"/>
    <w:link w:val="figtitle"/>
    <w:rsid w:val="00FB6B57"/>
    <w:rPr>
      <w:b/>
    </w:rPr>
  </w:style>
  <w:style w:type="character" w:styleId="PlaceholderText">
    <w:name w:val="Placeholder Text"/>
    <w:basedOn w:val="DefaultParagraphFont"/>
    <w:uiPriority w:val="99"/>
    <w:semiHidden/>
    <w:rsid w:val="00704C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400431">
      <w:bodyDiv w:val="1"/>
      <w:marLeft w:val="0"/>
      <w:marRight w:val="0"/>
      <w:marTop w:val="0"/>
      <w:marBottom w:val="0"/>
      <w:divBdr>
        <w:top w:val="none" w:sz="0" w:space="0" w:color="auto"/>
        <w:left w:val="none" w:sz="0" w:space="0" w:color="auto"/>
        <w:bottom w:val="none" w:sz="0" w:space="0" w:color="auto"/>
        <w:right w:val="none" w:sz="0" w:space="0" w:color="auto"/>
      </w:divBdr>
    </w:div>
    <w:div w:id="1139571246">
      <w:bodyDiv w:val="1"/>
      <w:marLeft w:val="0"/>
      <w:marRight w:val="0"/>
      <w:marTop w:val="0"/>
      <w:marBottom w:val="0"/>
      <w:divBdr>
        <w:top w:val="none" w:sz="0" w:space="0" w:color="auto"/>
        <w:left w:val="none" w:sz="0" w:space="0" w:color="auto"/>
        <w:bottom w:val="none" w:sz="0" w:space="0" w:color="auto"/>
        <w:right w:val="none" w:sz="0" w:space="0" w:color="auto"/>
      </w:divBdr>
      <w:divsChild>
        <w:div w:id="1856068066">
          <w:marLeft w:val="0"/>
          <w:marRight w:val="0"/>
          <w:marTop w:val="0"/>
          <w:marBottom w:val="0"/>
          <w:divBdr>
            <w:top w:val="none" w:sz="0" w:space="0" w:color="auto"/>
            <w:left w:val="none" w:sz="0" w:space="0" w:color="auto"/>
            <w:bottom w:val="none" w:sz="0" w:space="0" w:color="auto"/>
            <w:right w:val="none" w:sz="0" w:space="0" w:color="auto"/>
          </w:divBdr>
        </w:div>
        <w:div w:id="1446392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71878-39AC-C542-9241-788A7B17A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3506</Words>
  <Characters>19985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Preparation of Papers for AIAA Journals</vt:lpstr>
    </vt:vector>
  </TitlesOfParts>
  <Manager/>
  <Company>AIAA</Company>
  <LinksUpToDate>false</LinksUpToDate>
  <CharactersWithSpaces>23445</CharactersWithSpaces>
  <SharedDoc>false</SharedDoc>
  <HyperlinkBase/>
  <HLinks>
    <vt:vector size="60" baseType="variant">
      <vt:variant>
        <vt:i4>4718671</vt:i4>
      </vt:variant>
      <vt:variant>
        <vt:i4>33</vt:i4>
      </vt:variant>
      <vt:variant>
        <vt:i4>0</vt:i4>
      </vt:variant>
      <vt:variant>
        <vt:i4>5</vt:i4>
      </vt:variant>
      <vt:variant>
        <vt:lpwstr>http://www.geog.le.ac.uk/bgrg/lab.htm</vt:lpwstr>
      </vt:variant>
      <vt:variant>
        <vt:lpwstr/>
      </vt:variant>
      <vt:variant>
        <vt:i4>393284</vt:i4>
      </vt:variant>
      <vt:variant>
        <vt:i4>30</vt:i4>
      </vt:variant>
      <vt:variant>
        <vt:i4>0</vt:i4>
      </vt:variant>
      <vt:variant>
        <vt:i4>5</vt:i4>
      </vt:variant>
      <vt:variant>
        <vt:lpwstr>http://www.cp/umist.ac.uk/JCSE/vol1/vol1.html</vt:lpwstr>
      </vt:variant>
      <vt:variant>
        <vt:lpwstr/>
      </vt:variant>
      <vt:variant>
        <vt:i4>4325453</vt:i4>
      </vt:variant>
      <vt:variant>
        <vt:i4>27</vt:i4>
      </vt:variant>
      <vt:variant>
        <vt:i4>0</vt:i4>
      </vt:variant>
      <vt:variant>
        <vt:i4>5</vt:i4>
      </vt:variant>
      <vt:variant>
        <vt:lpwstr>http://www.crossref.org/</vt:lpwstr>
      </vt:variant>
      <vt:variant>
        <vt:lpwstr/>
      </vt:variant>
      <vt:variant>
        <vt:i4>3014755</vt:i4>
      </vt:variant>
      <vt:variant>
        <vt:i4>24</vt:i4>
      </vt:variant>
      <vt:variant>
        <vt:i4>0</vt:i4>
      </vt:variant>
      <vt:variant>
        <vt:i4>5</vt:i4>
      </vt:variant>
      <vt:variant>
        <vt:lpwstr>http://www.doi.org/</vt:lpwstr>
      </vt:variant>
      <vt:variant>
        <vt:lpwstr/>
      </vt:variant>
      <vt:variant>
        <vt:i4>5767243</vt:i4>
      </vt:variant>
      <vt:variant>
        <vt:i4>18</vt:i4>
      </vt:variant>
      <vt:variant>
        <vt:i4>0</vt:i4>
      </vt:variant>
      <vt:variant>
        <vt:i4>5</vt:i4>
      </vt:variant>
      <vt:variant>
        <vt:lpwstr>http://www.mathtype.com/</vt:lpwstr>
      </vt:variant>
      <vt:variant>
        <vt:lpwstr/>
      </vt:variant>
      <vt:variant>
        <vt:i4>5111819</vt:i4>
      </vt:variant>
      <vt:variant>
        <vt:i4>12</vt:i4>
      </vt:variant>
      <vt:variant>
        <vt:i4>0</vt:i4>
      </vt:variant>
      <vt:variant>
        <vt:i4>5</vt:i4>
      </vt:variant>
      <vt:variant>
        <vt:lpwstr>https://mchelp.manuscriptcentral.com/gethelpnow/</vt:lpwstr>
      </vt:variant>
      <vt:variant>
        <vt:lpwstr/>
      </vt:variant>
      <vt:variant>
        <vt:i4>589896</vt:i4>
      </vt:variant>
      <vt:variant>
        <vt:i4>9</vt:i4>
      </vt:variant>
      <vt:variant>
        <vt:i4>0</vt:i4>
      </vt:variant>
      <vt:variant>
        <vt:i4>5</vt:i4>
      </vt:variant>
      <vt:variant>
        <vt:lpwstr>mailto:ScholarOne</vt:lpwstr>
      </vt:variant>
      <vt:variant>
        <vt:lpwstr/>
      </vt:variant>
      <vt:variant>
        <vt:i4>2424882</vt:i4>
      </vt:variant>
      <vt:variant>
        <vt:i4>6</vt:i4>
      </vt:variant>
      <vt:variant>
        <vt:i4>0</vt:i4>
      </vt:variant>
      <vt:variant>
        <vt:i4>5</vt:i4>
      </vt:variant>
      <vt:variant>
        <vt:lpwstr>http://www.writetrack.net/</vt:lpwstr>
      </vt:variant>
      <vt:variant>
        <vt:lpwstr/>
      </vt:variant>
      <vt:variant>
        <vt:i4>2424882</vt:i4>
      </vt:variant>
      <vt:variant>
        <vt:i4>3</vt:i4>
      </vt:variant>
      <vt:variant>
        <vt:i4>0</vt:i4>
      </vt:variant>
      <vt:variant>
        <vt:i4>5</vt:i4>
      </vt:variant>
      <vt:variant>
        <vt:lpwstr>http://www.writetrack.net/</vt:lpwstr>
      </vt:variant>
      <vt:variant>
        <vt:lpwstr/>
      </vt:variant>
      <vt:variant>
        <vt:i4>3932215</vt:i4>
      </vt:variant>
      <vt:variant>
        <vt:i4>0</vt:i4>
      </vt:variant>
      <vt:variant>
        <vt:i4>0</vt:i4>
      </vt:variant>
      <vt:variant>
        <vt:i4>5</vt:i4>
      </vt:variant>
      <vt:variant>
        <vt:lpwstr>http://www.aiaa.org/content.cfm?pageid=167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Heather Littlefield</dc:creator>
  <cp:keywords>TP Template 2017</cp:keywords>
  <dc:description/>
  <cp:lastModifiedBy>Decker, Austin F. (MSFC-EV31)</cp:lastModifiedBy>
  <cp:revision>2</cp:revision>
  <cp:lastPrinted>2016-06-27T18:55:00Z</cp:lastPrinted>
  <dcterms:created xsi:type="dcterms:W3CDTF">2021-12-02T21:41:00Z</dcterms:created>
  <dcterms:modified xsi:type="dcterms:W3CDTF">2021-12-02T21:41:00Z</dcterms:modified>
  <cp:category/>
</cp:coreProperties>
</file>