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F92DD6" w14:textId="77777777" w:rsidR="005B4246" w:rsidRPr="00BF1BF9" w:rsidRDefault="005B4246" w:rsidP="005B4246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Journal of Geophysical Research: Atmospheres</w:t>
      </w:r>
    </w:p>
    <w:p w14:paraId="59602E7A" w14:textId="77777777" w:rsidR="005B4246" w:rsidRPr="00CE6EAA" w:rsidRDefault="005B4246" w:rsidP="005B4246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E3DFF3" w14:textId="77777777" w:rsidR="005B4246" w:rsidRPr="00B77E40" w:rsidRDefault="005B4246" w:rsidP="005B4246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>
        <w:rPr>
          <w:rFonts w:ascii="Myriad Pro" w:hAnsi="Myriad Pro"/>
          <w:b/>
          <w:sz w:val="22"/>
          <w:szCs w:val="22"/>
        </w:rPr>
        <w:t>Arctic cloud response to a perturbation in sea ice concentration: The North Water polynya</w:t>
      </w:r>
    </w:p>
    <w:p w14:paraId="1613611F" w14:textId="77777777" w:rsidR="005B4246" w:rsidRDefault="005B4246" w:rsidP="005B4246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sz w:val="22"/>
          <w:szCs w:val="22"/>
        </w:rPr>
        <w:t>Emily Monroe</w:t>
      </w:r>
      <w:r w:rsidRPr="00EB255F">
        <w:rPr>
          <w:rFonts w:ascii="Myriad Pro" w:hAnsi="Myriad Pro"/>
          <w:sz w:val="22"/>
          <w:szCs w:val="22"/>
          <w:vertAlign w:val="superscript"/>
        </w:rPr>
        <w:t>1</w:t>
      </w:r>
      <w:r>
        <w:rPr>
          <w:rFonts w:ascii="Myriad Pro" w:hAnsi="Myriad Pro"/>
          <w:sz w:val="22"/>
          <w:szCs w:val="22"/>
        </w:rPr>
        <w:t>, Patrick C. Taylor</w:t>
      </w:r>
      <w:r w:rsidRPr="00EB255F">
        <w:rPr>
          <w:rFonts w:ascii="Myriad Pro" w:hAnsi="Myriad Pro"/>
          <w:sz w:val="22"/>
          <w:szCs w:val="22"/>
          <w:vertAlign w:val="superscript"/>
        </w:rPr>
        <w:t>2</w:t>
      </w:r>
      <w:r>
        <w:rPr>
          <w:rFonts w:ascii="Myriad Pro" w:hAnsi="Myriad Pro"/>
          <w:sz w:val="22"/>
          <w:szCs w:val="22"/>
        </w:rPr>
        <w:t>, Linette N. Boisvert</w:t>
      </w:r>
      <w:r w:rsidRPr="00EB255F">
        <w:rPr>
          <w:rFonts w:ascii="Myriad Pro" w:hAnsi="Myriad Pro"/>
          <w:sz w:val="22"/>
          <w:szCs w:val="22"/>
          <w:vertAlign w:val="superscript"/>
        </w:rPr>
        <w:t>3</w:t>
      </w:r>
    </w:p>
    <w:p w14:paraId="00818EB3" w14:textId="77777777" w:rsidR="005B4246" w:rsidRPr="00B77E40" w:rsidRDefault="005B4246" w:rsidP="005B4246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D14364">
        <w:rPr>
          <w:rFonts w:ascii="Myriad Pro" w:hAnsi="Myriad Pro"/>
          <w:sz w:val="18"/>
          <w:szCs w:val="18"/>
          <w:vertAlign w:val="superscript"/>
        </w:rPr>
        <w:t>1</w:t>
      </w:r>
      <w:r>
        <w:rPr>
          <w:rFonts w:ascii="Myriad Pro" w:hAnsi="Myriad Pro"/>
          <w:sz w:val="18"/>
          <w:szCs w:val="18"/>
        </w:rPr>
        <w:t xml:space="preserve">Science Systems and Applications, Inc., Hampton, VA, USA, </w:t>
      </w:r>
      <w:r w:rsidRPr="00D14364">
        <w:rPr>
          <w:rFonts w:ascii="Myriad Pro" w:hAnsi="Myriad Pro"/>
          <w:sz w:val="18"/>
          <w:szCs w:val="18"/>
          <w:vertAlign w:val="superscript"/>
        </w:rPr>
        <w:t>2</w:t>
      </w:r>
      <w:r>
        <w:rPr>
          <w:rFonts w:ascii="Myriad Pro" w:hAnsi="Myriad Pro"/>
          <w:sz w:val="18"/>
          <w:szCs w:val="18"/>
        </w:rPr>
        <w:t xml:space="preserve">NASA Langley Research Center, Climate Science Branch, Hampton, VA, USA, </w:t>
      </w:r>
      <w:r w:rsidRPr="00D14364">
        <w:rPr>
          <w:rFonts w:ascii="Myriad Pro" w:hAnsi="Myriad Pro"/>
          <w:sz w:val="18"/>
          <w:szCs w:val="18"/>
          <w:vertAlign w:val="superscript"/>
        </w:rPr>
        <w:t>3</w:t>
      </w:r>
      <w:r>
        <w:rPr>
          <w:rFonts w:ascii="Myriad Pro" w:hAnsi="Myriad Pro"/>
          <w:sz w:val="18"/>
          <w:szCs w:val="18"/>
        </w:rPr>
        <w:t>Cryospheric Sciences Lab, NASA Goddard Space Flight Center, Greenbelt, MD, USA</w:t>
      </w:r>
    </w:p>
    <w:p w14:paraId="4268F674" w14:textId="77777777" w:rsidR="005B4246" w:rsidRPr="00CE6EAA" w:rsidRDefault="005B4246" w:rsidP="005B4246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4FC397F5" w14:textId="77777777" w:rsidR="005B4246" w:rsidRPr="00CE6EAA" w:rsidRDefault="005B4246" w:rsidP="005B4246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DA975BC" w14:textId="77777777" w:rsidR="005B4246" w:rsidRDefault="005B4246" w:rsidP="005B4246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>
        <w:rPr>
          <w:rFonts w:ascii="Myriad Pro" w:hAnsi="Myriad Pro"/>
          <w:b/>
        </w:rPr>
        <w:t xml:space="preserve"> </w:t>
      </w:r>
    </w:p>
    <w:p w14:paraId="09167E13" w14:textId="77777777" w:rsidR="005B4246" w:rsidRPr="00E40896" w:rsidRDefault="005B4246" w:rsidP="005B4246">
      <w:pPr>
        <w:rPr>
          <w:rFonts w:ascii="Myriad Pro" w:hAnsi="Myriad Pro"/>
        </w:rPr>
      </w:pPr>
    </w:p>
    <w:p w14:paraId="7D1E7195" w14:textId="0EB4C5E8" w:rsidR="005B4246" w:rsidRPr="00CE6EAA" w:rsidRDefault="005B4246" w:rsidP="005B4246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 to S</w:t>
      </w:r>
      <w:r>
        <w:rPr>
          <w:rFonts w:ascii="Myriad Pro" w:hAnsi="Myriad Pro"/>
          <w:sz w:val="22"/>
          <w:szCs w:val="22"/>
        </w:rPr>
        <w:t>4</w:t>
      </w:r>
    </w:p>
    <w:p w14:paraId="61FDC1F1" w14:textId="77777777" w:rsidR="005B4246" w:rsidRDefault="005B4246" w:rsidP="005B4246">
      <w:pPr>
        <w:spacing w:before="100" w:beforeAutospacing="1" w:after="100" w:afterAutospacing="1"/>
        <w:rPr>
          <w:rFonts w:ascii="Myriad Pro" w:hAnsi="Myriad Pro"/>
          <w:b/>
          <w:bCs/>
        </w:rPr>
      </w:pPr>
    </w:p>
    <w:p w14:paraId="67D64427" w14:textId="77777777" w:rsidR="005B4246" w:rsidRPr="00E40896" w:rsidRDefault="005B4246" w:rsidP="005B4246">
      <w:pPr>
        <w:rPr>
          <w:rFonts w:ascii="Myriad Pro" w:hAnsi="Myriad Pro"/>
        </w:rPr>
      </w:pPr>
    </w:p>
    <w:p w14:paraId="22018494" w14:textId="77777777" w:rsidR="005B4246" w:rsidRPr="00E40896" w:rsidRDefault="005B4246" w:rsidP="005B4246">
      <w:pPr>
        <w:rPr>
          <w:rFonts w:ascii="Myriad Pro" w:hAnsi="Myriad Pro"/>
          <w:b/>
        </w:rPr>
      </w:pPr>
    </w:p>
    <w:p w14:paraId="2F47F7A3" w14:textId="77777777" w:rsidR="005B4246" w:rsidRPr="00E40896" w:rsidRDefault="005B4246" w:rsidP="005B4246">
      <w:pPr>
        <w:rPr>
          <w:rFonts w:ascii="Myriad Pro" w:hAnsi="Myriad Pro"/>
        </w:rPr>
      </w:pPr>
    </w:p>
    <w:p w14:paraId="76F3E1D5" w14:textId="77777777" w:rsidR="005B4246" w:rsidRDefault="005B4246" w:rsidP="005B4246"/>
    <w:p w14:paraId="644AACFA" w14:textId="77777777" w:rsidR="005B4246" w:rsidRPr="00CE6EAA" w:rsidRDefault="005B4246" w:rsidP="005B4246">
      <w:pPr>
        <w:pStyle w:val="SMText"/>
        <w:rPr>
          <w:rFonts w:ascii="Myriad Pro" w:hAnsi="Myriad Pro"/>
        </w:rPr>
      </w:pPr>
    </w:p>
    <w:p w14:paraId="5ED5EF13" w14:textId="77777777" w:rsidR="005B4246" w:rsidRDefault="005B4246" w:rsidP="005B4246">
      <w:pPr>
        <w:pStyle w:val="SMcaption"/>
        <w:rPr>
          <w:rFonts w:ascii="Myriad Pro" w:hAnsi="Myriad Pro"/>
          <w:sz w:val="22"/>
          <w:szCs w:val="22"/>
        </w:rPr>
      </w:pPr>
      <w:r>
        <w:rPr>
          <w:rFonts w:ascii="Myriad Pro" w:hAnsi="Myriad Pro"/>
          <w:noProof/>
        </w:rPr>
        <w:lastRenderedPageBreak/>
        <w:drawing>
          <wp:inline distT="0" distB="0" distL="0" distR="0" wp14:anchorId="37D0FEF2" wp14:editId="12538785">
            <wp:extent cx="5278153" cy="7132320"/>
            <wp:effectExtent l="0" t="0" r="508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53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0BDE" w14:textId="77777777" w:rsidR="005B4246" w:rsidRDefault="005B4246" w:rsidP="005B4246">
      <w:pPr>
        <w:pStyle w:val="SMcaption"/>
        <w:rPr>
          <w:rFonts w:ascii="Myriad Pro" w:hAnsi="Myriad Pro"/>
          <w:b/>
          <w:bCs/>
          <w:sz w:val="22"/>
          <w:szCs w:val="22"/>
        </w:rPr>
      </w:pPr>
      <w:r w:rsidRPr="005B4246">
        <w:rPr>
          <w:rFonts w:ascii="Myriad Pro" w:hAnsi="Myriad Pro"/>
          <w:b/>
          <w:bCs/>
          <w:sz w:val="22"/>
          <w:szCs w:val="22"/>
        </w:rPr>
        <w:t>Figure S1.</w:t>
      </w:r>
      <w:r w:rsidRPr="005B4246">
        <w:rPr>
          <w:rFonts w:ascii="Myriad Pro" w:hAnsi="Myriad Pro"/>
          <w:sz w:val="22"/>
          <w:szCs w:val="22"/>
        </w:rPr>
        <w:t xml:space="preserve"> Mean 2-m winds in the greater North Water area before (top), during (middle), and after (bottom) a polynya event (MERRA-2).</w:t>
      </w:r>
      <w:r w:rsidRPr="005B4246">
        <w:rPr>
          <w:rFonts w:ascii="Myriad Pro" w:hAnsi="Myriad Pro"/>
          <w:b/>
          <w:bCs/>
          <w:sz w:val="22"/>
          <w:szCs w:val="22"/>
        </w:rPr>
        <w:t xml:space="preserve">  </w:t>
      </w:r>
    </w:p>
    <w:p w14:paraId="706FFE4B" w14:textId="77777777" w:rsidR="005B4246" w:rsidRDefault="005B4246" w:rsidP="005B4246">
      <w:pPr>
        <w:pStyle w:val="SMcaption"/>
        <w:rPr>
          <w:rFonts w:ascii="Times" w:hAnsi="Times" w:cs="Calibri"/>
          <w:b/>
          <w:bCs/>
        </w:rPr>
      </w:pPr>
      <w:r>
        <w:rPr>
          <w:rFonts w:ascii="Myriad Pro" w:hAnsi="Myriad Pro"/>
          <w:b/>
          <w:i/>
          <w:noProof/>
        </w:rPr>
        <w:lastRenderedPageBreak/>
        <w:drawing>
          <wp:inline distT="0" distB="0" distL="0" distR="0" wp14:anchorId="1498A4E5" wp14:editId="01372BC4">
            <wp:extent cx="5214901" cy="7132320"/>
            <wp:effectExtent l="0" t="0" r="5080" b="5080"/>
            <wp:docPr id="10" name="Picture 10" descr="Graphical user interface, char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char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901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28D" w:rsidRPr="00595FB4">
        <w:rPr>
          <w:rFonts w:ascii="Times" w:hAnsi="Times" w:cs="Calibri"/>
          <w:b/>
          <w:bCs/>
        </w:rPr>
        <w:t xml:space="preserve"> </w:t>
      </w:r>
    </w:p>
    <w:p w14:paraId="03000916" w14:textId="7EDFF2BB" w:rsidR="005B4246" w:rsidRDefault="005B4246" w:rsidP="005B4246">
      <w:pPr>
        <w:pStyle w:val="SMcaption"/>
        <w:rPr>
          <w:rFonts w:ascii="Myriad Pro" w:hAnsi="Myriad Pro"/>
          <w:sz w:val="22"/>
          <w:szCs w:val="22"/>
        </w:rPr>
      </w:pPr>
      <w:r w:rsidRPr="005B4246">
        <w:rPr>
          <w:rFonts w:ascii="Myriad Pro" w:hAnsi="Myriad Pro"/>
          <w:b/>
          <w:bCs/>
          <w:sz w:val="22"/>
          <w:szCs w:val="22"/>
        </w:rPr>
        <w:t>Figure S2.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Pr="005B4246">
        <w:rPr>
          <w:rFonts w:ascii="Myriad Pro" w:hAnsi="Myriad Pro"/>
          <w:bCs/>
          <w:sz w:val="22"/>
          <w:szCs w:val="22"/>
        </w:rPr>
        <w:t xml:space="preserve">Mean 850 </w:t>
      </w:r>
      <w:proofErr w:type="spellStart"/>
      <w:r w:rsidRPr="005B4246">
        <w:rPr>
          <w:rFonts w:ascii="Myriad Pro" w:hAnsi="Myriad Pro"/>
          <w:bCs/>
          <w:sz w:val="22"/>
          <w:szCs w:val="22"/>
        </w:rPr>
        <w:t>hPa</w:t>
      </w:r>
      <w:proofErr w:type="spellEnd"/>
      <w:r w:rsidRPr="005B4246">
        <w:rPr>
          <w:rFonts w:ascii="Myriad Pro" w:hAnsi="Myriad Pro"/>
          <w:bCs/>
          <w:sz w:val="22"/>
          <w:szCs w:val="22"/>
        </w:rPr>
        <w:t xml:space="preserve"> winds in the greater North Water area before (top), during (middle), and after (bottom) a polynya event (MERRA-2).</w:t>
      </w:r>
      <w:r w:rsidRPr="005314B5">
        <w:rPr>
          <w:rFonts w:ascii="Myriad Pro" w:hAnsi="Myriad Pro"/>
          <w:sz w:val="22"/>
          <w:szCs w:val="22"/>
        </w:rPr>
        <w:t xml:space="preserve">  </w:t>
      </w:r>
    </w:p>
    <w:p w14:paraId="6F8BDB86" w14:textId="263ADAE8" w:rsidR="002A228D" w:rsidRDefault="005B4246" w:rsidP="005B4246">
      <w:pPr>
        <w:pStyle w:val="SMHeading"/>
        <w:rPr>
          <w:rFonts w:ascii="Times" w:hAnsi="Times" w:cs="Calibri"/>
          <w:b w:val="0"/>
          <w:bCs w:val="0"/>
        </w:rPr>
      </w:pPr>
      <w:r>
        <w:rPr>
          <w:rFonts w:ascii="Myriad Pro" w:hAnsi="Myriad Pro"/>
          <w:noProof/>
          <w:sz w:val="22"/>
          <w:szCs w:val="22"/>
        </w:rPr>
        <w:lastRenderedPageBreak/>
        <w:drawing>
          <wp:inline distT="0" distB="0" distL="0" distR="0" wp14:anchorId="71A1E5C1" wp14:editId="7C2B5A79">
            <wp:extent cx="5482495" cy="7132320"/>
            <wp:effectExtent l="0" t="0" r="4445" b="5080"/>
            <wp:docPr id="11" name="Picture 11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49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1DB13" w14:textId="09B9248B" w:rsidR="005B4246" w:rsidRDefault="005B4246" w:rsidP="005B4246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3</w:t>
      </w:r>
      <w:r w:rsidRPr="005314B5">
        <w:rPr>
          <w:rFonts w:ascii="Myriad Pro" w:hAnsi="Myriad Pro"/>
          <w:sz w:val="22"/>
          <w:szCs w:val="22"/>
        </w:rPr>
        <w:t xml:space="preserve">. </w:t>
      </w:r>
      <w:r>
        <w:rPr>
          <w:rFonts w:ascii="Myriad Pro" w:hAnsi="Myriad Pro"/>
          <w:b w:val="0"/>
          <w:sz w:val="22"/>
          <w:szCs w:val="22"/>
        </w:rPr>
        <w:t xml:space="preserve">Mean 500 </w:t>
      </w:r>
      <w:proofErr w:type="spellStart"/>
      <w:r>
        <w:rPr>
          <w:rFonts w:ascii="Myriad Pro" w:hAnsi="Myriad Pro"/>
          <w:b w:val="0"/>
          <w:sz w:val="22"/>
          <w:szCs w:val="22"/>
        </w:rPr>
        <w:t>hPa</w:t>
      </w:r>
      <w:proofErr w:type="spellEnd"/>
      <w:r>
        <w:rPr>
          <w:rFonts w:ascii="Myriad Pro" w:hAnsi="Myriad Pro"/>
          <w:b w:val="0"/>
          <w:sz w:val="22"/>
          <w:szCs w:val="22"/>
        </w:rPr>
        <w:t xml:space="preserve"> winds in the greater North Water area before (top), during (middle), and after (bottom) a polynya event (MERRA-2).</w:t>
      </w:r>
      <w:r w:rsidRPr="005314B5">
        <w:rPr>
          <w:rFonts w:ascii="Myriad Pro" w:hAnsi="Myriad Pro"/>
          <w:b w:val="0"/>
          <w:sz w:val="22"/>
          <w:szCs w:val="22"/>
        </w:rPr>
        <w:t xml:space="preserve"> </w:t>
      </w:r>
      <w:r w:rsidRPr="005314B5">
        <w:rPr>
          <w:rFonts w:ascii="Myriad Pro" w:hAnsi="Myriad Pro"/>
          <w:sz w:val="22"/>
          <w:szCs w:val="22"/>
        </w:rPr>
        <w:t xml:space="preserve"> </w:t>
      </w:r>
    </w:p>
    <w:p w14:paraId="1EBB8E30" w14:textId="77777777" w:rsidR="005B4246" w:rsidRDefault="005B4246" w:rsidP="005B4246">
      <w:pPr>
        <w:pStyle w:val="SMHeading"/>
        <w:rPr>
          <w:rFonts w:ascii="Myriad Pro" w:hAnsi="Myriad Pro"/>
          <w:sz w:val="22"/>
          <w:szCs w:val="22"/>
        </w:rPr>
      </w:pPr>
    </w:p>
    <w:p w14:paraId="65AD8AB2" w14:textId="4DAEBFE1" w:rsidR="002A228D" w:rsidRDefault="002A228D" w:rsidP="002A228D">
      <w:pPr>
        <w:rPr>
          <w:rFonts w:ascii="Times" w:eastAsia="Times New Roman" w:hAnsi="Times" w:cs="Calibri"/>
          <w:b/>
          <w:bCs/>
          <w:color w:val="5B9BD5" w:themeColor="accent5"/>
        </w:rPr>
      </w:pPr>
    </w:p>
    <w:p w14:paraId="696E250B" w14:textId="77777777" w:rsidR="002A228D" w:rsidRDefault="002A228D" w:rsidP="002A228D">
      <w:pPr>
        <w:rPr>
          <w:rFonts w:ascii="Times" w:eastAsia="Times New Roman" w:hAnsi="Times" w:cs="Calibri"/>
        </w:rPr>
      </w:pPr>
      <w:r>
        <w:rPr>
          <w:rFonts w:ascii="Times" w:eastAsia="Times New Roman" w:hAnsi="Times" w:cs="Calibri"/>
          <w:noProof/>
        </w:rPr>
        <w:lastRenderedPageBreak/>
        <w:drawing>
          <wp:inline distT="0" distB="0" distL="0" distR="0" wp14:anchorId="111C3B3E" wp14:editId="03197D0A">
            <wp:extent cx="2997200" cy="2971800"/>
            <wp:effectExtent l="0" t="0" r="0" b="0"/>
            <wp:docPr id="2" name="Picture 2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histogram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73"/>
                    <a:stretch/>
                  </pic:blipFill>
                  <pic:spPr bwMode="auto">
                    <a:xfrm>
                      <a:off x="0" y="0"/>
                      <a:ext cx="29972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Calibri"/>
          <w:noProof/>
        </w:rPr>
        <w:drawing>
          <wp:inline distT="0" distB="0" distL="0" distR="0" wp14:anchorId="03DE8F00" wp14:editId="0C20A67B">
            <wp:extent cx="2921000" cy="2971800"/>
            <wp:effectExtent l="0" t="0" r="0" b="0"/>
            <wp:docPr id="4" name="Picture 4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 with low confiden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54"/>
                    <a:stretch/>
                  </pic:blipFill>
                  <pic:spPr bwMode="auto">
                    <a:xfrm>
                      <a:off x="0" y="0"/>
                      <a:ext cx="292100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Calibri"/>
          <w:noProof/>
        </w:rPr>
        <w:drawing>
          <wp:inline distT="0" distB="0" distL="0" distR="0" wp14:anchorId="5B9F7EFC" wp14:editId="10D770FB">
            <wp:extent cx="2971800" cy="2971800"/>
            <wp:effectExtent l="0" t="0" r="0" b="0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Calibri"/>
          <w:noProof/>
        </w:rPr>
        <w:drawing>
          <wp:inline distT="0" distB="0" distL="0" distR="0" wp14:anchorId="3415FB31" wp14:editId="4A524E82">
            <wp:extent cx="2971800" cy="2971800"/>
            <wp:effectExtent l="0" t="0" r="0" b="0"/>
            <wp:docPr id="8" name="Picture 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histo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00D62" w14:textId="77777777" w:rsidR="002A228D" w:rsidRDefault="002A228D" w:rsidP="002A228D">
      <w:pPr>
        <w:rPr>
          <w:rFonts w:ascii="Times" w:eastAsia="Times New Roman" w:hAnsi="Times" w:cs="Calibri"/>
        </w:rPr>
      </w:pPr>
    </w:p>
    <w:p w14:paraId="3B273D0E" w14:textId="23E7A61F" w:rsidR="00D818E7" w:rsidRDefault="005B4246" w:rsidP="007B07F9">
      <w:pPr>
        <w:spacing w:before="240" w:after="60"/>
        <w:jc w:val="both"/>
      </w:pPr>
      <w:r w:rsidRPr="007B07F9">
        <w:rPr>
          <w:rFonts w:ascii="Myriad Pro" w:hAnsi="Myriad Pro"/>
          <w:b/>
          <w:bCs/>
          <w:sz w:val="22"/>
          <w:szCs w:val="22"/>
        </w:rPr>
        <w:t>Figure S4.</w:t>
      </w:r>
      <w:r w:rsidRPr="005314B5">
        <w:rPr>
          <w:rFonts w:ascii="Myriad Pro" w:hAnsi="Myriad Pro"/>
          <w:sz w:val="22"/>
          <w:szCs w:val="22"/>
        </w:rPr>
        <w:t xml:space="preserve"> </w:t>
      </w:r>
      <w:r w:rsidR="007B07F9">
        <w:rPr>
          <w:rFonts w:ascii="Myriad Pro" w:hAnsi="Myriad Pro"/>
          <w:sz w:val="22"/>
          <w:szCs w:val="22"/>
        </w:rPr>
        <w:t>Mean 0-15 km vertical</w:t>
      </w:r>
      <w:r>
        <w:rPr>
          <w:rFonts w:ascii="Myriad Pro" w:hAnsi="Myriad Pro"/>
          <w:sz w:val="22"/>
          <w:szCs w:val="22"/>
        </w:rPr>
        <w:t xml:space="preserve"> profiles </w:t>
      </w:r>
      <w:r w:rsidR="007B07F9">
        <w:rPr>
          <w:rFonts w:ascii="Myriad Pro" w:hAnsi="Myriad Pro"/>
          <w:sz w:val="22"/>
          <w:szCs w:val="22"/>
        </w:rPr>
        <w:t>of regionally averaged</w:t>
      </w:r>
      <w:r>
        <w:rPr>
          <w:rFonts w:ascii="Myriad Pro" w:hAnsi="Myriad Pro"/>
          <w:sz w:val="22"/>
          <w:szCs w:val="22"/>
        </w:rPr>
        <w:t xml:space="preserve"> H2O (left panels) and temperature (right panels) during a polynya (footprints over the polynya (dark blue) and over ice (light blue); top panels) and domain averages for dates </w:t>
      </w:r>
      <w:r w:rsidR="007B07F9">
        <w:rPr>
          <w:rFonts w:ascii="Myriad Pro" w:hAnsi="Myriad Pro"/>
          <w:sz w:val="22"/>
          <w:szCs w:val="22"/>
        </w:rPr>
        <w:t>before (red) and after (blue) a polynya event (bottom panels). Hashed lines (mean + combined uncertainty) and dotted lines (mean – combined uncertainty) represent ranges of ±1</w:t>
      </w:r>
      <w:r w:rsidR="007B07F9" w:rsidRPr="00971F03">
        <w:rPr>
          <w:color w:val="000000" w:themeColor="text1"/>
        </w:rPr>
        <w:sym w:font="Symbol" w:char="F073"/>
      </w:r>
      <w:r w:rsidR="007B07F9">
        <w:rPr>
          <w:rFonts w:ascii="Myriad Pro" w:hAnsi="Myriad Pro"/>
          <w:sz w:val="22"/>
          <w:szCs w:val="22"/>
        </w:rPr>
        <w:t xml:space="preserve"> uncertainty. </w:t>
      </w:r>
    </w:p>
    <w:sectPr w:rsidR="00D81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Segoe UI"/>
    <w:panose1 w:val="020B0604020202020204"/>
    <w:charset w:val="00"/>
    <w:family w:val="auto"/>
    <w:pitch w:val="variable"/>
    <w:sig w:usb0="20000287" w:usb1="00000001" w:usb2="00000000" w:usb3="00000000" w:csb0="0000019F" w:csb1="00000000"/>
  </w:font>
  <w:font w:name="Times">
    <w:altName w:val="﷽﷽﷽﷽﷽﷽﷽﷽man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8D"/>
    <w:rsid w:val="002A228D"/>
    <w:rsid w:val="005B4246"/>
    <w:rsid w:val="00720E28"/>
    <w:rsid w:val="007B07F9"/>
    <w:rsid w:val="00C341AD"/>
    <w:rsid w:val="00D81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3FD1D6"/>
  <w15:chartTrackingRefBased/>
  <w15:docId w15:val="{4A6A21C4-5101-2342-A3E1-9D64DA8F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28D"/>
  </w:style>
  <w:style w:type="paragraph" w:styleId="Heading1">
    <w:name w:val="heading 1"/>
    <w:basedOn w:val="Normal"/>
    <w:next w:val="Normal"/>
    <w:link w:val="Heading1Char"/>
    <w:uiPriority w:val="9"/>
    <w:qFormat/>
    <w:rsid w:val="005B42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MHeading">
    <w:name w:val="SM Heading"/>
    <w:basedOn w:val="Heading1"/>
    <w:qFormat/>
    <w:rsid w:val="005B4246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Text">
    <w:name w:val="SM Text"/>
    <w:basedOn w:val="Normal"/>
    <w:qFormat/>
    <w:rsid w:val="005B4246"/>
    <w:pPr>
      <w:ind w:firstLine="480"/>
    </w:pPr>
    <w:rPr>
      <w:rFonts w:ascii="Times New Roman" w:eastAsia="Times New Roman" w:hAnsi="Times New Roman" w:cs="Times New Roman"/>
      <w:szCs w:val="20"/>
    </w:rPr>
  </w:style>
  <w:style w:type="paragraph" w:customStyle="1" w:styleId="SMcaption">
    <w:name w:val="SM caption"/>
    <w:basedOn w:val="SMText"/>
    <w:qFormat/>
    <w:rsid w:val="005B4246"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9"/>
    <w:rsid w:val="005B42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Monroe, Emily E. (LARC-E302)[Science Systems &amp; Applications, Inc.]</dc:creator>
  <cp:keywords/>
  <dc:description/>
  <cp:lastModifiedBy>Monroe, Emily E. (LARC-E302)[Science Systems &amp; Applications, Inc.]</cp:lastModifiedBy>
  <cp:revision>5</cp:revision>
  <dcterms:created xsi:type="dcterms:W3CDTF">2021-04-30T02:59:00Z</dcterms:created>
  <dcterms:modified xsi:type="dcterms:W3CDTF">2021-05-13T19:50:00Z</dcterms:modified>
</cp:coreProperties>
</file>