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4DEC2" w14:textId="6FA6FF89" w:rsidR="008577EB" w:rsidRDefault="00604FC2" w:rsidP="00604FC2">
      <w:pPr>
        <w:pStyle w:val="Heading1"/>
        <w:jc w:val="center"/>
      </w:pPr>
      <w:r>
        <w:t xml:space="preserve">Analysis of </w:t>
      </w:r>
      <w:r w:rsidR="00137D45">
        <w:t>Pull F</w:t>
      </w:r>
      <w:r>
        <w:t xml:space="preserve">orce </w:t>
      </w:r>
      <w:r w:rsidR="00137D45">
        <w:t>T</w:t>
      </w:r>
      <w:r>
        <w:t xml:space="preserve">est </w:t>
      </w:r>
      <w:r w:rsidR="00137D45">
        <w:t>R</w:t>
      </w:r>
      <w:r>
        <w:t>esults for</w:t>
      </w:r>
      <w:r w:rsidR="00137D45">
        <w:t xml:space="preserve"> C</w:t>
      </w:r>
      <w:r>
        <w:t>rimp</w:t>
      </w:r>
      <w:r w:rsidR="007152D0">
        <w:t>ed</w:t>
      </w:r>
      <w:r>
        <w:t xml:space="preserve"> </w:t>
      </w:r>
      <w:r w:rsidR="00137D45">
        <w:t>C</w:t>
      </w:r>
      <w:r>
        <w:t>onnections</w:t>
      </w:r>
    </w:p>
    <w:p w14:paraId="15EBE749" w14:textId="1D5B7645" w:rsidR="008915DF" w:rsidRPr="00833906" w:rsidRDefault="00B64077" w:rsidP="00125466">
      <w:pPr>
        <w:spacing w:before="0" w:after="0" w:line="240" w:lineRule="auto"/>
        <w:jc w:val="center"/>
        <w:rPr>
          <w:vertAlign w:val="superscript"/>
        </w:rPr>
      </w:pPr>
      <w:r>
        <w:t>Alejandra Constante</w:t>
      </w:r>
      <w:r w:rsidR="00DB76FF">
        <w:t xml:space="preserve"> and</w:t>
      </w:r>
      <w:r w:rsidR="008915DF">
        <w:t xml:space="preserve"> </w:t>
      </w:r>
      <w:r w:rsidR="00604FC2">
        <w:t>Chris Fitzgerald</w:t>
      </w:r>
    </w:p>
    <w:p w14:paraId="4C6290F5" w14:textId="69BA47A6" w:rsidR="008915DF" w:rsidRDefault="008915DF" w:rsidP="00125466">
      <w:pPr>
        <w:spacing w:before="0" w:after="0" w:line="240" w:lineRule="auto"/>
        <w:jc w:val="center"/>
      </w:pPr>
      <w:r>
        <w:t>Millennium Engineering &amp; Integration Company</w:t>
      </w:r>
      <w:r w:rsidR="00005AAF">
        <w:br/>
      </w:r>
    </w:p>
    <w:p w14:paraId="19C04794" w14:textId="58D50457" w:rsidR="00604FC2" w:rsidRPr="00604FC2" w:rsidRDefault="00005AAF" w:rsidP="008915DF">
      <w:pPr>
        <w:spacing w:before="0" w:after="0" w:line="240" w:lineRule="auto"/>
        <w:jc w:val="center"/>
      </w:pPr>
      <w:r>
        <w:t>Alvin Boutte</w:t>
      </w:r>
      <w:r>
        <w:br/>
      </w:r>
      <w:r w:rsidR="00604FC2">
        <w:t>NASA Goddard Space Flight Center (GSFC), Greenbelt, MD.</w:t>
      </w:r>
    </w:p>
    <w:p w14:paraId="0086C3B3" w14:textId="77777777" w:rsidR="004C34BA" w:rsidRDefault="004C34BA" w:rsidP="009B2A3D">
      <w:pPr>
        <w:pStyle w:val="Heading1"/>
      </w:pPr>
      <w:r w:rsidRPr="00176686">
        <w:t>Abstract</w:t>
      </w:r>
    </w:p>
    <w:p w14:paraId="1F697DF2" w14:textId="21CCA76E" w:rsidR="006526A5" w:rsidRDefault="006526A5" w:rsidP="00DB76FF">
      <w:r>
        <w:t>Crimped e</w:t>
      </w:r>
      <w:r w:rsidR="00903B33">
        <w:t xml:space="preserve">lectrical contacts </w:t>
      </w:r>
      <w:r>
        <w:t>are reliable when strict process controls are</w:t>
      </w:r>
      <w:r w:rsidR="00C62CF9">
        <w:t xml:space="preserve"> follow</w:t>
      </w:r>
      <w:r>
        <w:t xml:space="preserve">ed during manufacturing </w:t>
      </w:r>
      <w:r w:rsidR="00C62CF9">
        <w:t xml:space="preserve">and accompanied by continuous process verification through pull force testing. </w:t>
      </w:r>
    </w:p>
    <w:p w14:paraId="2DDAB7A7" w14:textId="7ECA97F5" w:rsidR="00A7160E" w:rsidRDefault="00C62CF9" w:rsidP="00725754">
      <w:r>
        <w:t xml:space="preserve">Cable and wire harness </w:t>
      </w:r>
      <w:r w:rsidR="002E73D6">
        <w:t>assemblies’</w:t>
      </w:r>
      <w:r>
        <w:t xml:space="preserve"> standards</w:t>
      </w:r>
      <w:r w:rsidR="00B76A13">
        <w:t xml:space="preserve"> are de</w:t>
      </w:r>
      <w:r>
        <w:t xml:space="preserve">veloped and </w:t>
      </w:r>
      <w:r w:rsidR="00421541">
        <w:t>refined over</w:t>
      </w:r>
      <w:r w:rsidR="00B76A13">
        <w:t xml:space="preserve"> time </w:t>
      </w:r>
      <w:r>
        <w:t>to provide the minimum pull force that a crimp contact must meet</w:t>
      </w:r>
      <w:r w:rsidR="00B76A13">
        <w:t xml:space="preserve"> before it breaks from the wire.  However, in practice the failures occur at a much higher tensile strength than the minimum required.  </w:t>
      </w:r>
      <w:r w:rsidR="002E73D6">
        <w:t xml:space="preserve">The first section of this paper reviewed </w:t>
      </w:r>
      <w:r w:rsidR="008577EB" w:rsidRPr="00B76A13">
        <w:t>780 p</w:t>
      </w:r>
      <w:r w:rsidR="004C34BA" w:rsidRPr="00B76A13">
        <w:t>ull force tes</w:t>
      </w:r>
      <w:r w:rsidR="00717972" w:rsidRPr="00B76A13">
        <w:t>t</w:t>
      </w:r>
      <w:r w:rsidR="004C34BA" w:rsidRPr="00B76A13">
        <w:t xml:space="preserve"> </w:t>
      </w:r>
      <w:r w:rsidR="00DF3CBF" w:rsidRPr="00B76A13">
        <w:t>results</w:t>
      </w:r>
      <w:r w:rsidR="004C34BA" w:rsidRPr="00B76A13">
        <w:t xml:space="preserve"> </w:t>
      </w:r>
      <w:r w:rsidR="002734A0" w:rsidRPr="00D23D5A">
        <w:t xml:space="preserve">provided by NASA Centers </w:t>
      </w:r>
      <w:r w:rsidR="006A43D5">
        <w:t xml:space="preserve">that </w:t>
      </w:r>
      <w:r w:rsidR="004C34BA" w:rsidRPr="00D23D5A">
        <w:t>were collected and analyze</w:t>
      </w:r>
      <w:r w:rsidR="008577EB" w:rsidRPr="00D23D5A">
        <w:t>d</w:t>
      </w:r>
      <w:r w:rsidR="004C34BA" w:rsidRPr="00D23D5A">
        <w:t xml:space="preserve"> to determine </w:t>
      </w:r>
      <w:r w:rsidR="00651BEE" w:rsidRPr="007D34AC">
        <w:t xml:space="preserve">how the </w:t>
      </w:r>
      <w:r w:rsidR="00FA03E7" w:rsidRPr="007D34AC">
        <w:t xml:space="preserve">data compare to NASA’s pre-existing requirements from the cable/harness standards NASA-STD-8739.4 and </w:t>
      </w:r>
      <w:r w:rsidR="00651BEE" w:rsidRPr="007D34AC">
        <w:t>IPC/WHMA-A-620B-S</w:t>
      </w:r>
      <w:r w:rsidR="00FA03E7" w:rsidRPr="007D34AC">
        <w:t>.</w:t>
      </w:r>
      <w:r w:rsidR="003166F2" w:rsidRPr="007D34AC">
        <w:t xml:space="preserve"> </w:t>
      </w:r>
      <w:r w:rsidR="001D23DC" w:rsidRPr="007D34AC">
        <w:t xml:space="preserve"> </w:t>
      </w:r>
      <w:r w:rsidR="008577EB" w:rsidRPr="007D34AC">
        <w:t>The</w:t>
      </w:r>
      <w:r w:rsidR="00DF3CBF" w:rsidRPr="007D34AC">
        <w:t xml:space="preserve"> measured</w:t>
      </w:r>
      <w:r w:rsidR="008577EB" w:rsidRPr="007D34AC">
        <w:t xml:space="preserve"> </w:t>
      </w:r>
      <w:r w:rsidR="003166F2" w:rsidRPr="007D34AC">
        <w:t>tensile strength</w:t>
      </w:r>
      <w:r w:rsidR="003166F2">
        <w:t xml:space="preserve"> </w:t>
      </w:r>
      <w:r w:rsidR="008577EB">
        <w:t>of</w:t>
      </w:r>
      <w:r w:rsidR="003166F2">
        <w:t xml:space="preserve"> most of the contact/conductor pairs</w:t>
      </w:r>
      <w:r w:rsidR="004879C1">
        <w:t xml:space="preserve"> (</w:t>
      </w:r>
      <w:r w:rsidR="00256752">
        <w:t>i.e.,</w:t>
      </w:r>
      <w:r w:rsidR="004879C1">
        <w:t xml:space="preserve"> Contact/Wires</w:t>
      </w:r>
      <w:r w:rsidR="003166F2">
        <w:t xml:space="preserve"> </w:t>
      </w:r>
      <w:r w:rsidR="004879C1">
        <w:t xml:space="preserve">or </w:t>
      </w:r>
      <w:r w:rsidR="003166F2">
        <w:t>C</w:t>
      </w:r>
      <w:r w:rsidR="0000610A">
        <w:t>/</w:t>
      </w:r>
      <w:r w:rsidR="003166F2">
        <w:t>W</w:t>
      </w:r>
      <w:r w:rsidR="004879C1">
        <w:t xml:space="preserve">) exceeded the minimum </w:t>
      </w:r>
      <w:r w:rsidR="00B76A13">
        <w:t>pull force</w:t>
      </w:r>
      <w:r w:rsidR="004879C1">
        <w:t xml:space="preserve"> </w:t>
      </w:r>
      <w:r w:rsidR="00B76A13">
        <w:t xml:space="preserve">values </w:t>
      </w:r>
      <w:r w:rsidR="002E73D6">
        <w:t>of NASA</w:t>
      </w:r>
      <w:r w:rsidR="004879C1">
        <w:t xml:space="preserve">-STD-8739.4 and IPC/WHMA-A-620 </w:t>
      </w:r>
      <w:r w:rsidR="00CA1A1D">
        <w:t xml:space="preserve">standards </w:t>
      </w:r>
      <w:r w:rsidR="004879C1">
        <w:t>by at least 100%</w:t>
      </w:r>
      <w:r w:rsidR="003166F2">
        <w:t xml:space="preserve">. </w:t>
      </w:r>
      <w:r w:rsidR="00DA69C1">
        <w:t xml:space="preserve"> </w:t>
      </w:r>
      <w:r w:rsidR="00B9530A">
        <w:t>T</w:t>
      </w:r>
      <w:r w:rsidR="00CA1A1D">
        <w:t xml:space="preserve">he </w:t>
      </w:r>
      <w:r w:rsidR="006A43D5">
        <w:t xml:space="preserve">C/W pair samples’ </w:t>
      </w:r>
      <w:r w:rsidR="00CA1A1D">
        <w:t>tensile strength values followed a normal distribution with an average tensile strength value</w:t>
      </w:r>
      <w:r w:rsidR="006D7131">
        <w:t xml:space="preserve"> that was at least 182% of the minimum requirement</w:t>
      </w:r>
      <w:r w:rsidR="004C78FA">
        <w:t>, and all the samples analyzed passed the pull force testing</w:t>
      </w:r>
      <w:r w:rsidR="006D7131">
        <w:t>.  In addition, the 95% confidence interval of the average tensile strength distributions for several C/W pairs was determined</w:t>
      </w:r>
      <w:r w:rsidR="00B9530A">
        <w:t xml:space="preserve"> and plotted as error bars to show </w:t>
      </w:r>
      <w:r w:rsidR="007265CC">
        <w:t>that the</w:t>
      </w:r>
      <w:r w:rsidR="00942541">
        <w:t xml:space="preserve"> C/W pairs will meet and surpass the requirements.</w:t>
      </w:r>
      <w:r w:rsidR="007265CC">
        <w:t xml:space="preserve">  </w:t>
      </w:r>
      <w:r w:rsidR="00A7160E">
        <w:t xml:space="preserve">The frequency of pull force testing can be problematic for projects because of the cost and availability of spare contacts for the destructive test. </w:t>
      </w:r>
      <w:r w:rsidR="004C78FA">
        <w:t xml:space="preserve"> It </w:t>
      </w:r>
      <w:r w:rsidR="00A460C4">
        <w:t>is</w:t>
      </w:r>
      <w:r w:rsidR="004C78FA">
        <w:t xml:space="preserve"> possible to reduce the frequency of pull force testing if at the beginning of the production run, the conditions of the crimp tool and materials are verified, and the settings of the tool remain unchanged throughout the process.  </w:t>
      </w:r>
      <w:r w:rsidR="00A7160E">
        <w:t xml:space="preserve">However, </w:t>
      </w:r>
      <w:r w:rsidR="008F40F0">
        <w:t>the project needs to understand</w:t>
      </w:r>
      <w:r w:rsidR="00692410">
        <w:t xml:space="preserve"> and </w:t>
      </w:r>
      <w:r w:rsidR="000E70DA">
        <w:t>evaluate</w:t>
      </w:r>
      <w:r w:rsidR="00A7160E">
        <w:t xml:space="preserve"> the </w:t>
      </w:r>
      <w:r w:rsidR="004C78FA">
        <w:t>impact to risk from reducing the frequency of testing</w:t>
      </w:r>
      <w:r w:rsidR="00725754">
        <w:t xml:space="preserve"> prior to implementing process changes</w:t>
      </w:r>
      <w:r w:rsidR="004C78FA">
        <w:t>.</w:t>
      </w:r>
      <w:r w:rsidR="00725754" w:rsidDel="00725754">
        <w:rPr>
          <w:rStyle w:val="CommentReference"/>
        </w:rPr>
        <w:t xml:space="preserve"> </w:t>
      </w:r>
    </w:p>
    <w:p w14:paraId="76C723BD" w14:textId="2647C409" w:rsidR="00F40449" w:rsidRDefault="00716893" w:rsidP="00176686">
      <w:pPr>
        <w:pStyle w:val="Heading1"/>
      </w:pPr>
      <w:r>
        <w:lastRenderedPageBreak/>
        <w:t>Background</w:t>
      </w:r>
    </w:p>
    <w:p w14:paraId="50B2FE06" w14:textId="79680720" w:rsidR="00656D09" w:rsidRDefault="00656D09" w:rsidP="00656D09">
      <w:r>
        <w:t>Crimp</w:t>
      </w:r>
      <w:r w:rsidR="004879C1">
        <w:t>ing</w:t>
      </w:r>
      <w:r>
        <w:t xml:space="preserve"> is the process of deforming one contact member around other to establish an electrical and mechanical joint between the members.  Typically, one of the members is a wire and the other is a cylinder that is deformed around the wire.  The reliability of</w:t>
      </w:r>
      <w:r w:rsidR="001D23DC">
        <w:t xml:space="preserve"> the</w:t>
      </w:r>
      <w:r>
        <w:t xml:space="preserve"> crimping process depends on the formation of an adequate metallic contact between the wire and the connector and the creation of a permanent crimped termination</w:t>
      </w:r>
      <w:bookmarkStart w:id="0" w:name="_Ref51065070"/>
      <w:sdt>
        <w:sdtPr>
          <w:id w:val="1942868909"/>
          <w:citation/>
        </w:sdtPr>
        <w:sdtEndPr/>
        <w:sdtContent>
          <w:r w:rsidR="00AF538E">
            <w:fldChar w:fldCharType="begin"/>
          </w:r>
          <w:r w:rsidR="00AF538E">
            <w:rPr>
              <w:rStyle w:val="FootnoteReference"/>
            </w:rPr>
            <w:instrText xml:space="preserve"> CITATION AST10 \l 1033 </w:instrText>
          </w:r>
          <w:r w:rsidR="00AF538E">
            <w:fldChar w:fldCharType="separate"/>
          </w:r>
          <w:r w:rsidR="00670D81">
            <w:rPr>
              <w:rStyle w:val="FootnoteReference"/>
              <w:noProof/>
            </w:rPr>
            <w:t xml:space="preserve"> </w:t>
          </w:r>
          <w:r w:rsidR="00670D81" w:rsidRPr="00670D81">
            <w:rPr>
              <w:noProof/>
            </w:rPr>
            <w:t>[3]</w:t>
          </w:r>
          <w:r w:rsidR="00AF538E">
            <w:fldChar w:fldCharType="end"/>
          </w:r>
        </w:sdtContent>
      </w:sdt>
      <w:bookmarkEnd w:id="0"/>
      <w:r>
        <w:t>.</w:t>
      </w:r>
    </w:p>
    <w:p w14:paraId="2EB628CC" w14:textId="3A9450B0" w:rsidR="006526A5" w:rsidRDefault="006526A5" w:rsidP="006526A5">
      <w:r>
        <w:t>For electrical cables and harnesses, each connector is populated with electrical contacts. A reliable crimping process should consider several factors, such as the tool used, the materials being crimped, and the settings of the tool. Each of these factors need</w:t>
      </w:r>
      <w:r w:rsidR="005E706E">
        <w:t>s</w:t>
      </w:r>
      <w:r>
        <w:t xml:space="preserve"> to be controlled to ensure that each crimp connection is made consistently throughout the manufacturing process from beginning to end. This process is validated through a test called pull force testing. </w:t>
      </w:r>
      <w:r w:rsidR="007458F7">
        <w:t xml:space="preserve"> An example of a pull force tester machine is shown in </w:t>
      </w:r>
      <w:r w:rsidR="00400D02">
        <w:fldChar w:fldCharType="begin"/>
      </w:r>
      <w:r w:rsidR="00400D02">
        <w:instrText xml:space="preserve"> REF _Ref83651076 \h </w:instrText>
      </w:r>
      <w:r w:rsidR="00400D02">
        <w:fldChar w:fldCharType="separate"/>
      </w:r>
      <w:r w:rsidR="008B7612" w:rsidRPr="00400D02">
        <w:t xml:space="preserve">Figure </w:t>
      </w:r>
      <w:r w:rsidR="008B7612">
        <w:rPr>
          <w:noProof/>
        </w:rPr>
        <w:t>1</w:t>
      </w:r>
      <w:r w:rsidR="00400D02">
        <w:fldChar w:fldCharType="end"/>
      </w:r>
      <w:r w:rsidR="00400D02">
        <w:t>.</w:t>
      </w:r>
    </w:p>
    <w:p w14:paraId="7DC80976" w14:textId="7D97F92F" w:rsidR="00656D09" w:rsidRDefault="00656D09" w:rsidP="00656D09">
      <w:r>
        <w:t xml:space="preserve">Permanent crimped terminations can be affected by spring-back, which is the tendency of metallic materials to </w:t>
      </w:r>
      <w:r w:rsidR="00F658C2">
        <w:t>elastically rebound</w:t>
      </w:r>
      <w:sdt>
        <w:sdtPr>
          <w:id w:val="297429319"/>
          <w:citation/>
        </w:sdtPr>
        <w:sdtEndPr/>
        <w:sdtContent>
          <w:r w:rsidR="002633CE">
            <w:fldChar w:fldCharType="begin"/>
          </w:r>
          <w:r w:rsidR="002633CE">
            <w:instrText xml:space="preserve"> CITATION AST10 \l 1033 </w:instrText>
          </w:r>
          <w:r w:rsidR="002633CE">
            <w:fldChar w:fldCharType="separate"/>
          </w:r>
          <w:r w:rsidR="002633CE">
            <w:rPr>
              <w:noProof/>
            </w:rPr>
            <w:t xml:space="preserve"> </w:t>
          </w:r>
          <w:r w:rsidR="002633CE" w:rsidRPr="002B1FCB">
            <w:rPr>
              <w:noProof/>
            </w:rPr>
            <w:t>[3]</w:t>
          </w:r>
          <w:r w:rsidR="002633CE">
            <w:fldChar w:fldCharType="end"/>
          </w:r>
        </w:sdtContent>
      </w:sdt>
      <w:r>
        <w:t xml:space="preserve">.  This effect is more frequently observed on the outer crimped </w:t>
      </w:r>
      <w:r w:rsidR="008F46B0">
        <w:t xml:space="preserve">contact </w:t>
      </w:r>
      <w:r>
        <w:t>(</w:t>
      </w:r>
      <w:r w:rsidR="00256752">
        <w:t>i.e.,</w:t>
      </w:r>
      <w:r>
        <w:t xml:space="preserve"> </w:t>
      </w:r>
      <w:r w:rsidR="008F46B0">
        <w:t>terminal</w:t>
      </w:r>
      <w:r>
        <w:t xml:space="preserve">) </w:t>
      </w:r>
      <w:r w:rsidR="00F658C2">
        <w:t>than</w:t>
      </w:r>
      <w:r>
        <w:t xml:space="preserve"> in the wire.</w:t>
      </w:r>
    </w:p>
    <w:p w14:paraId="7EC59A06" w14:textId="4FC10876" w:rsidR="00400D02" w:rsidRDefault="00050F60" w:rsidP="00822BDF">
      <w:pPr>
        <w:keepNext/>
        <w:jc w:val="center"/>
      </w:pPr>
      <w:r>
        <w:rPr>
          <w:noProof/>
        </w:rPr>
        <w:drawing>
          <wp:inline distT="0" distB="0" distL="0" distR="0" wp14:anchorId="249438BD" wp14:editId="1CDEBDD5">
            <wp:extent cx="5701464" cy="3474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068"/>
                    <a:stretch/>
                  </pic:blipFill>
                  <pic:spPr bwMode="auto">
                    <a:xfrm>
                      <a:off x="0" y="0"/>
                      <a:ext cx="5703693" cy="3476079"/>
                    </a:xfrm>
                    <a:prstGeom prst="rect">
                      <a:avLst/>
                    </a:prstGeom>
                    <a:noFill/>
                    <a:ln>
                      <a:noFill/>
                    </a:ln>
                    <a:extLst>
                      <a:ext uri="{53640926-AAD7-44D8-BBD7-CCE9431645EC}">
                        <a14:shadowObscured xmlns:a14="http://schemas.microsoft.com/office/drawing/2010/main"/>
                      </a:ext>
                    </a:extLst>
                  </pic:spPr>
                </pic:pic>
              </a:graphicData>
            </a:graphic>
          </wp:inline>
        </w:drawing>
      </w:r>
    </w:p>
    <w:p w14:paraId="64CA4C20" w14:textId="5911746C" w:rsidR="00400D02" w:rsidRPr="00D2665C" w:rsidRDefault="00400D02" w:rsidP="009B2A3D">
      <w:pPr>
        <w:pStyle w:val="Caption"/>
      </w:pPr>
      <w:bookmarkStart w:id="1" w:name="_Ref83651076"/>
      <w:r w:rsidRPr="00400D02">
        <w:t xml:space="preserve">Figure </w:t>
      </w:r>
      <w:r w:rsidR="00697553">
        <w:fldChar w:fldCharType="begin"/>
      </w:r>
      <w:r w:rsidR="00697553">
        <w:instrText xml:space="preserve"> SEQ Figure \* ARABIC </w:instrText>
      </w:r>
      <w:r w:rsidR="00697553">
        <w:fldChar w:fldCharType="separate"/>
      </w:r>
      <w:r w:rsidR="008B7612">
        <w:rPr>
          <w:noProof/>
        </w:rPr>
        <w:t>1</w:t>
      </w:r>
      <w:r w:rsidR="00697553">
        <w:rPr>
          <w:noProof/>
        </w:rPr>
        <w:fldChar w:fldCharType="end"/>
      </w:r>
      <w:bookmarkEnd w:id="1"/>
      <w:r w:rsidRPr="00D2665C">
        <w:t xml:space="preserve"> Example of a pull force tensile tester</w:t>
      </w:r>
    </w:p>
    <w:p w14:paraId="7E1FF989" w14:textId="5CE26BFD" w:rsidR="008A613E" w:rsidRDefault="008A613E" w:rsidP="009312D2">
      <w:r>
        <w:lastRenderedPageBreak/>
        <w:t>NASA defines the minimum pull</w:t>
      </w:r>
      <w:r w:rsidR="007C5266">
        <w:t xml:space="preserve"> force </w:t>
      </w:r>
      <w:r>
        <w:t>requirements in NASA-STD-8739.4A</w:t>
      </w:r>
      <w:sdt>
        <w:sdtPr>
          <w:id w:val="1892307984"/>
          <w:citation/>
        </w:sdtPr>
        <w:sdtEndPr/>
        <w:sdtContent>
          <w:r w:rsidR="00AF538E">
            <w:fldChar w:fldCharType="begin"/>
          </w:r>
          <w:r w:rsidR="00AF538E">
            <w:instrText xml:space="preserve"> CITATION NAS30 \l 1033 </w:instrText>
          </w:r>
          <w:r w:rsidR="00AF538E">
            <w:fldChar w:fldCharType="separate"/>
          </w:r>
          <w:r w:rsidR="00670D81">
            <w:rPr>
              <w:noProof/>
            </w:rPr>
            <w:t xml:space="preserve"> </w:t>
          </w:r>
          <w:r w:rsidR="00670D81" w:rsidRPr="00670D81">
            <w:rPr>
              <w:noProof/>
            </w:rPr>
            <w:t>[1]</w:t>
          </w:r>
          <w:r w:rsidR="00AF538E">
            <w:fldChar w:fldCharType="end"/>
          </w:r>
        </w:sdtContent>
      </w:sdt>
      <w:r w:rsidR="005E2AC8">
        <w:t xml:space="preserve"> </w:t>
      </w:r>
      <w:r w:rsidR="00903B33">
        <w:t>Workmanship Standard for Crimping, Interconnecting Cables, Harnesses, and Wiring</w:t>
      </w:r>
      <w:r w:rsidR="000D5754">
        <w:t>.  Pull force test</w:t>
      </w:r>
      <w:r w:rsidR="003A2874">
        <w:t>ing, commonly referred to as a</w:t>
      </w:r>
      <w:r w:rsidR="00903B33">
        <w:t xml:space="preserve"> ‘pull test’ or ‘tensile test’</w:t>
      </w:r>
      <w:r w:rsidR="003A2874">
        <w:t>,</w:t>
      </w:r>
      <w:r w:rsidR="000D5754">
        <w:t xml:space="preserve"> is typically conducted before and after the preparation of a crimp termination for flight hardware.  </w:t>
      </w:r>
      <w:r w:rsidR="00903B33">
        <w:t xml:space="preserve">This is always performed as a destructive test for flight hardware, such that the test samples are rendered unusable after the test rig separates the contact from the wire. </w:t>
      </w:r>
      <w:r w:rsidR="00711973">
        <w:t xml:space="preserve"> For harness designs with electrical contacts </w:t>
      </w:r>
      <w:r w:rsidR="005E706E">
        <w:t xml:space="preserve">that </w:t>
      </w:r>
      <w:r w:rsidR="00711973">
        <w:t xml:space="preserve">are not mass produced, full adherence to the existing pull force testing requirements can add </w:t>
      </w:r>
      <w:r w:rsidR="005E706E">
        <w:t xml:space="preserve">excessive </w:t>
      </w:r>
      <w:r w:rsidR="00711973">
        <w:t xml:space="preserve">costs to the project. </w:t>
      </w:r>
      <w:r w:rsidR="00903B33">
        <w:t xml:space="preserve"> </w:t>
      </w:r>
      <w:r w:rsidR="000D5754">
        <w:t>T</w:t>
      </w:r>
      <w:r w:rsidR="0030149E">
        <w:t>he</w:t>
      </w:r>
      <w:r w:rsidR="000D5754">
        <w:t xml:space="preserve"> pull test results are recorded in a log sheet</w:t>
      </w:r>
      <w:r w:rsidR="00BB3819">
        <w:t xml:space="preserve"> for traceability, with pass/fail criteria defined by the applicable standard. For high volume production environments, the results of the pull tests</w:t>
      </w:r>
      <w:r w:rsidR="0030149E">
        <w:t xml:space="preserve"> </w:t>
      </w:r>
      <w:r w:rsidR="000D5754">
        <w:t>can be statistically analyzed to identify anomalies in the crimping process</w:t>
      </w:r>
      <w:r w:rsidR="00A948D3">
        <w:t>, such as crimp die wear, tool setting adjustments, and improper tool usage.</w:t>
      </w:r>
    </w:p>
    <w:p w14:paraId="2BB4FEC6" w14:textId="74605B99" w:rsidR="000D5754" w:rsidRDefault="006B2643" w:rsidP="009312D2">
      <w:r>
        <w:t xml:space="preserve">An advantage of </w:t>
      </w:r>
      <w:r w:rsidR="007C6340">
        <w:t>some pull</w:t>
      </w:r>
      <w:r w:rsidR="000D5754">
        <w:t xml:space="preserve"> test machines </w:t>
      </w:r>
      <w:r>
        <w:t xml:space="preserve">is that they </w:t>
      </w:r>
      <w:r w:rsidR="000D5754">
        <w:t xml:space="preserve">offer </w:t>
      </w:r>
      <w:r w:rsidR="00A948D3">
        <w:t xml:space="preserve">network-connected computer </w:t>
      </w:r>
      <w:r w:rsidR="000D5754">
        <w:t xml:space="preserve">interfaces to </w:t>
      </w:r>
      <w:r w:rsidR="00A948D3">
        <w:t>assist in operating the machine, as well as data collection tools for statistical analysis</w:t>
      </w:r>
      <w:sdt>
        <w:sdtPr>
          <w:id w:val="-273783283"/>
          <w:citation/>
        </w:sdtPr>
        <w:sdtEndPr/>
        <w:sdtContent>
          <w:r w:rsidR="00AF538E">
            <w:fldChar w:fldCharType="begin"/>
          </w:r>
          <w:r w:rsidR="00AF538E">
            <w:instrText xml:space="preserve"> CITATION RBo03 \l 1033 </w:instrText>
          </w:r>
          <w:r w:rsidR="00AF538E">
            <w:fldChar w:fldCharType="separate"/>
          </w:r>
          <w:r w:rsidR="00670D81">
            <w:rPr>
              <w:noProof/>
            </w:rPr>
            <w:t xml:space="preserve"> </w:t>
          </w:r>
          <w:r w:rsidR="00670D81" w:rsidRPr="00670D81">
            <w:rPr>
              <w:noProof/>
            </w:rPr>
            <w:t>[4]</w:t>
          </w:r>
          <w:r w:rsidR="00AF538E">
            <w:fldChar w:fldCharType="end"/>
          </w:r>
        </w:sdtContent>
      </w:sdt>
      <w:r w:rsidR="000D5754">
        <w:t xml:space="preserve">.  However, NASA missions </w:t>
      </w:r>
      <w:r w:rsidR="00A948D3">
        <w:t xml:space="preserve">tend to </w:t>
      </w:r>
      <w:r w:rsidR="000D5754">
        <w:t xml:space="preserve">have a smaller production volume such that both the crimp process and pull force test </w:t>
      </w:r>
      <w:r w:rsidR="00C535A4">
        <w:t>are often</w:t>
      </w:r>
      <w:r w:rsidR="000D5754">
        <w:t xml:space="preserve"> conducted with hand tools and test machines </w:t>
      </w:r>
      <w:r w:rsidR="00656D09">
        <w:t>without</w:t>
      </w:r>
      <w:r w:rsidR="000D5754">
        <w:t xml:space="preserve"> </w:t>
      </w:r>
      <w:r w:rsidR="00656D09">
        <w:t>data collection mechanisms</w:t>
      </w:r>
      <w:r w:rsidR="002D3288">
        <w:t xml:space="preserve"> beyond a physical log sheet</w:t>
      </w:r>
      <w:r w:rsidR="000D5754">
        <w:t>.</w:t>
      </w:r>
    </w:p>
    <w:p w14:paraId="1511C300" w14:textId="7BD1E678" w:rsidR="00C535A4" w:rsidRDefault="00BC6897" w:rsidP="00BC6897">
      <w:r>
        <w:t xml:space="preserve">The use of hand crimp tools and manual pull testers </w:t>
      </w:r>
      <w:r w:rsidR="00C535A4">
        <w:t>requires additional</w:t>
      </w:r>
      <w:r>
        <w:t xml:space="preserve"> </w:t>
      </w:r>
      <w:r w:rsidR="00A86AA5">
        <w:t xml:space="preserve">process controls </w:t>
      </w:r>
      <w:r w:rsidR="00C535A4">
        <w:t>that are needed to maintain consistency and limit the variability of the results.</w:t>
      </w:r>
    </w:p>
    <w:p w14:paraId="0101A33A" w14:textId="77777777" w:rsidR="00656D09" w:rsidRDefault="00656D09" w:rsidP="00F80446">
      <w:pPr>
        <w:pStyle w:val="Heading3"/>
      </w:pPr>
      <w:r>
        <w:t>Hand Crimp Tools</w:t>
      </w:r>
    </w:p>
    <w:p w14:paraId="382620A6" w14:textId="12064280" w:rsidR="00A3563E" w:rsidRDefault="000D5754" w:rsidP="009700B1">
      <w:r>
        <w:t>The quality of the finished crimp depends on</w:t>
      </w:r>
      <w:r w:rsidR="00717972">
        <w:t xml:space="preserve"> the</w:t>
      </w:r>
      <w:r>
        <w:t xml:space="preserve"> tooling setup</w:t>
      </w:r>
      <w:r w:rsidR="007C5266">
        <w:t xml:space="preserve"> and its operability with the </w:t>
      </w:r>
      <w:r w:rsidR="00B53D05">
        <w:t>c</w:t>
      </w:r>
      <w:r w:rsidR="009700B1">
        <w:t>ontacts</w:t>
      </w:r>
      <w:r w:rsidR="00B53D05">
        <w:t xml:space="preserve"> </w:t>
      </w:r>
      <w:r w:rsidR="007C5266">
        <w:t>(</w:t>
      </w:r>
      <w:r w:rsidR="00256752">
        <w:t>i.e.,</w:t>
      </w:r>
      <w:r w:rsidR="007C5266">
        <w:t xml:space="preserve"> </w:t>
      </w:r>
      <w:r w:rsidR="009700B1">
        <w:t>terminals</w:t>
      </w:r>
      <w:r w:rsidR="007C5266">
        <w:t>) being crimped.</w:t>
      </w:r>
      <w:r w:rsidR="00DE6BF8">
        <w:t xml:space="preserve">  </w:t>
      </w:r>
      <w:r w:rsidR="00515CEB">
        <w:t>Tool manufacturers provide specification sheets</w:t>
      </w:r>
      <w:r w:rsidR="00BC6897">
        <w:t xml:space="preserve"> for hand tools </w:t>
      </w:r>
      <w:r w:rsidR="00717972">
        <w:t xml:space="preserve">with </w:t>
      </w:r>
      <w:r w:rsidR="00BC6897">
        <w:t>defined parameters</w:t>
      </w:r>
      <w:r w:rsidR="00515CEB">
        <w:t xml:space="preserve"> such as the manufacturer’s </w:t>
      </w:r>
      <w:r w:rsidR="008F46B0">
        <w:t xml:space="preserve">contact </w:t>
      </w:r>
      <w:r w:rsidR="00515CEB">
        <w:t>type, wire size range, insulation diameter, and strip length.</w:t>
      </w:r>
      <w:r w:rsidR="005D3569">
        <w:t xml:space="preserve"> A typical crimp tool for machined contacts is shown in</w:t>
      </w:r>
      <w:r w:rsidR="00820570">
        <w:t xml:space="preserve"> </w:t>
      </w:r>
      <w:r w:rsidR="008B7612">
        <w:fldChar w:fldCharType="begin"/>
      </w:r>
      <w:r w:rsidR="008B7612">
        <w:instrText xml:space="preserve"> REF _Ref97810966 \h </w:instrText>
      </w:r>
      <w:r w:rsidR="008B7612">
        <w:fldChar w:fldCharType="separate"/>
      </w:r>
      <w:r w:rsidR="008B7612" w:rsidRPr="00176686">
        <w:t xml:space="preserve">Figure </w:t>
      </w:r>
      <w:r w:rsidR="008B7612" w:rsidRPr="009B2A3D">
        <w:t>2</w:t>
      </w:r>
      <w:r w:rsidR="008B7612">
        <w:fldChar w:fldCharType="end"/>
      </w:r>
      <w:r w:rsidR="00AB4205">
        <w:t>.</w:t>
      </w:r>
    </w:p>
    <w:p w14:paraId="32DF5DEA" w14:textId="3A235AEA" w:rsidR="00D807D5" w:rsidRDefault="000C7DAB" w:rsidP="00140C6B">
      <w:pPr>
        <w:pStyle w:val="Caption"/>
      </w:pPr>
      <w:r>
        <w:lastRenderedPageBreak/>
        <w:br/>
      </w:r>
      <w:bookmarkStart w:id="2" w:name="_Ref77337984"/>
      <w:r w:rsidR="00A5725F">
        <w:rPr>
          <w:i w:val="0"/>
          <w:iCs w:val="0"/>
          <w:noProof/>
        </w:rPr>
        <w:drawing>
          <wp:inline distT="0" distB="0" distL="0" distR="0" wp14:anchorId="38FE69B0" wp14:editId="2B909E00">
            <wp:extent cx="5943600" cy="2637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37155"/>
                    </a:xfrm>
                    <a:prstGeom prst="rect">
                      <a:avLst/>
                    </a:prstGeom>
                    <a:noFill/>
                    <a:ln>
                      <a:noFill/>
                    </a:ln>
                  </pic:spPr>
                </pic:pic>
              </a:graphicData>
            </a:graphic>
          </wp:inline>
        </w:drawing>
      </w:r>
    </w:p>
    <w:p w14:paraId="68CCA2B4" w14:textId="11E9850D" w:rsidR="000C7DAB" w:rsidRDefault="00A8120E" w:rsidP="00140C6B">
      <w:pPr>
        <w:pStyle w:val="Caption"/>
      </w:pPr>
      <w:r>
        <w:t xml:space="preserve">Figure </w:t>
      </w:r>
      <w:r w:rsidR="00697553">
        <w:fldChar w:fldCharType="begin"/>
      </w:r>
      <w:r w:rsidR="00697553">
        <w:instrText xml:space="preserve"> SEQ Figure \* ARABIC </w:instrText>
      </w:r>
      <w:r w:rsidR="00697553">
        <w:fldChar w:fldCharType="separate"/>
      </w:r>
      <w:r w:rsidR="008B7612">
        <w:rPr>
          <w:noProof/>
        </w:rPr>
        <w:t>2</w:t>
      </w:r>
      <w:r w:rsidR="00697553">
        <w:rPr>
          <w:noProof/>
        </w:rPr>
        <w:fldChar w:fldCharType="end"/>
      </w:r>
      <w:bookmarkEnd w:id="2"/>
      <w:r>
        <w:t xml:space="preserve"> Typical Crimp Tool for Machined Contacts</w:t>
      </w:r>
    </w:p>
    <w:p w14:paraId="32AE56B7" w14:textId="77777777" w:rsidR="00201421" w:rsidRDefault="00201421" w:rsidP="00A3563E"/>
    <w:p w14:paraId="622A5544" w14:textId="767C2306" w:rsidR="00A948D3" w:rsidRDefault="00B86BCB" w:rsidP="00A3563E">
      <w:r>
        <w:t xml:space="preserve">According to the MOLEX </w:t>
      </w:r>
      <w:r w:rsidR="00313025">
        <w:t xml:space="preserve">Quality Crimping Handbook, a </w:t>
      </w:r>
      <w:r w:rsidR="00BC6897">
        <w:t>typical crimping procedure us</w:t>
      </w:r>
      <w:r w:rsidR="00A86AA5">
        <w:t>ing a hand crimp tool is as follows</w:t>
      </w:r>
      <w:r w:rsidR="00A948D3" w:rsidRPr="00A948D3">
        <w:t xml:space="preserve"> </w:t>
      </w:r>
      <w:sdt>
        <w:sdtPr>
          <w:id w:val="733045515"/>
          <w:citation/>
        </w:sdtPr>
        <w:sdtEndPr/>
        <w:sdtContent>
          <w:r w:rsidR="00A948D3">
            <w:fldChar w:fldCharType="begin"/>
          </w:r>
          <w:r w:rsidR="00A948D3">
            <w:instrText xml:space="preserve"> CITATION MOL09 \l 1033 </w:instrText>
          </w:r>
          <w:r w:rsidR="00A948D3">
            <w:fldChar w:fldCharType="separate"/>
          </w:r>
          <w:r w:rsidR="00670D81" w:rsidRPr="00670D81">
            <w:rPr>
              <w:noProof/>
            </w:rPr>
            <w:t>[5]</w:t>
          </w:r>
          <w:r w:rsidR="00A948D3">
            <w:fldChar w:fldCharType="end"/>
          </w:r>
        </w:sdtContent>
      </w:sdt>
      <w:r w:rsidR="00A86AA5">
        <w:t>:</w:t>
      </w:r>
      <w:r w:rsidR="00BC6897">
        <w:t xml:space="preserve"> </w:t>
      </w:r>
    </w:p>
    <w:p w14:paraId="16765032" w14:textId="2B09A365" w:rsidR="00A948D3" w:rsidRDefault="00A948D3" w:rsidP="007D34AC">
      <w:pPr>
        <w:pStyle w:val="ListParagraph"/>
        <w:numPr>
          <w:ilvl w:val="0"/>
          <w:numId w:val="19"/>
        </w:numPr>
      </w:pPr>
      <w:r>
        <w:t>I</w:t>
      </w:r>
      <w:r w:rsidR="00A86AA5">
        <w:t xml:space="preserve">dentify the appropriate </w:t>
      </w:r>
      <w:r w:rsidR="00E02A77">
        <w:t xml:space="preserve">crimp </w:t>
      </w:r>
      <w:r w:rsidR="00A86AA5">
        <w:t>tool</w:t>
      </w:r>
      <w:r w:rsidR="00AC4768">
        <w:t xml:space="preserve"> for the contact and wire being crimped</w:t>
      </w:r>
    </w:p>
    <w:p w14:paraId="072A4FEA" w14:textId="74C95AE7" w:rsidR="009E794D" w:rsidRDefault="00A948D3" w:rsidP="00FB6A04">
      <w:pPr>
        <w:pStyle w:val="ListParagraph"/>
        <w:numPr>
          <w:ilvl w:val="0"/>
          <w:numId w:val="19"/>
        </w:numPr>
      </w:pPr>
      <w:r>
        <w:t>S</w:t>
      </w:r>
      <w:r w:rsidR="009E794D">
        <w:t>trip the wire and inspect for damage</w:t>
      </w:r>
    </w:p>
    <w:p w14:paraId="5D1E61C0" w14:textId="32D618F7" w:rsidR="00FB6A04" w:rsidRDefault="009E794D" w:rsidP="00FB6A04">
      <w:pPr>
        <w:pStyle w:val="ListParagraph"/>
        <w:numPr>
          <w:ilvl w:val="0"/>
          <w:numId w:val="19"/>
        </w:numPr>
      </w:pPr>
      <w:r>
        <w:t>S</w:t>
      </w:r>
      <w:r w:rsidR="00020616">
        <w:t>e</w:t>
      </w:r>
      <w:r w:rsidR="00A86AA5">
        <w:t xml:space="preserve">lect </w:t>
      </w:r>
      <w:r w:rsidR="00020616">
        <w:t>the appropriate positioner</w:t>
      </w:r>
      <w:r w:rsidR="00AC4768">
        <w:t>/</w:t>
      </w:r>
      <w:r>
        <w:t>color</w:t>
      </w:r>
      <w:r w:rsidR="005E706E">
        <w:t>-</w:t>
      </w:r>
      <w:r>
        <w:t xml:space="preserve">coded </w:t>
      </w:r>
      <w:r w:rsidR="00AC4768">
        <w:t>crimp nest</w:t>
      </w:r>
      <w:r w:rsidR="00E02A77">
        <w:t xml:space="preserve"> </w:t>
      </w:r>
      <w:r w:rsidR="00FB6A04">
        <w:t>for the contact and tool being used</w:t>
      </w:r>
      <w:r w:rsidR="00FF3A6B">
        <w:t xml:space="preserve"> and insert the crimp contact</w:t>
      </w:r>
    </w:p>
    <w:p w14:paraId="570D7926" w14:textId="0F142D8F" w:rsidR="00FB6A04" w:rsidRDefault="00106CAA" w:rsidP="00FB6A04">
      <w:pPr>
        <w:pStyle w:val="ListParagraph"/>
        <w:numPr>
          <w:ilvl w:val="0"/>
          <w:numId w:val="19"/>
        </w:numPr>
      </w:pPr>
      <w:r>
        <w:t>If a locator bar is used for the crimp design, ensur</w:t>
      </w:r>
      <w:r w:rsidR="00FF3A6B">
        <w:t>e the locator bar is engaged properly with the contact and the contact is unable to move.</w:t>
      </w:r>
      <w:r w:rsidR="00FB6A04">
        <w:t xml:space="preserve"> </w:t>
      </w:r>
    </w:p>
    <w:p w14:paraId="5D0361BD" w14:textId="078ABDB9" w:rsidR="00FB6A04" w:rsidRDefault="00FB6A04" w:rsidP="00FB6A04">
      <w:pPr>
        <w:pStyle w:val="ListParagraph"/>
        <w:numPr>
          <w:ilvl w:val="0"/>
          <w:numId w:val="19"/>
        </w:numPr>
      </w:pPr>
      <w:r>
        <w:t xml:space="preserve">Insert the </w:t>
      </w:r>
      <w:r w:rsidR="00B40081">
        <w:t>wire into the crimp contact</w:t>
      </w:r>
    </w:p>
    <w:p w14:paraId="659ED2AC" w14:textId="3718ED26" w:rsidR="00A948D3" w:rsidRDefault="00A948D3" w:rsidP="007D34AC">
      <w:pPr>
        <w:pStyle w:val="ListParagraph"/>
        <w:numPr>
          <w:ilvl w:val="0"/>
          <w:numId w:val="19"/>
        </w:numPr>
      </w:pPr>
      <w:r>
        <w:t xml:space="preserve">Engage </w:t>
      </w:r>
      <w:r w:rsidR="00515CEB">
        <w:t>the ratchet</w:t>
      </w:r>
      <w:r w:rsidR="00B40081">
        <w:t xml:space="preserve"> by squeezing the </w:t>
      </w:r>
      <w:r w:rsidR="008B1155">
        <w:t xml:space="preserve">actuation </w:t>
      </w:r>
      <w:r w:rsidR="00B40081">
        <w:t>handle, following through</w:t>
      </w:r>
      <w:r w:rsidR="00986879">
        <w:t xml:space="preserve"> for a full cycle</w:t>
      </w:r>
    </w:p>
    <w:p w14:paraId="29BF5EA4" w14:textId="297283EF" w:rsidR="00515CEB" w:rsidRDefault="00986879" w:rsidP="007D34AC">
      <w:pPr>
        <w:pStyle w:val="ListParagraph"/>
        <w:numPr>
          <w:ilvl w:val="0"/>
          <w:numId w:val="19"/>
        </w:numPr>
      </w:pPr>
      <w:r>
        <w:t>Inspect for proper crimp location and inspect for damage</w:t>
      </w:r>
      <w:r w:rsidR="00A948D3">
        <w:t xml:space="preserve"> </w:t>
      </w:r>
    </w:p>
    <w:p w14:paraId="5BBBF952" w14:textId="6E37C415" w:rsidR="00A17228" w:rsidRDefault="002A4053" w:rsidP="00BC6897">
      <w:r w:rsidRPr="009B2A3D">
        <w:t>Not only does the technician need to operate the tool</w:t>
      </w:r>
      <w:r w:rsidR="007F74B0" w:rsidRPr="009B2A3D">
        <w:t xml:space="preserve"> appropriately for consistent crimping action, </w:t>
      </w:r>
      <w:r w:rsidR="00A81AE5" w:rsidRPr="009B2A3D">
        <w:t>but the tool itself also</w:t>
      </w:r>
      <w:r w:rsidR="007F74B0" w:rsidRPr="009B2A3D">
        <w:t xml:space="preserve"> needs to meet certain minimum process control requirements.</w:t>
      </w:r>
      <w:r w:rsidR="0073552C">
        <w:t xml:space="preserve"> </w:t>
      </w:r>
      <w:r w:rsidR="00020616">
        <w:t xml:space="preserve"> For example, </w:t>
      </w:r>
      <w:r w:rsidR="00F244EC">
        <w:t xml:space="preserve">according to the </w:t>
      </w:r>
      <w:r w:rsidR="00020616">
        <w:t xml:space="preserve">NASA-STD-8739.4A </w:t>
      </w:r>
      <w:r w:rsidR="00A948D3">
        <w:t xml:space="preserve">Change 2, </w:t>
      </w:r>
      <w:r w:rsidR="00286F71">
        <w:t xml:space="preserve">Section (i.e., </w:t>
      </w:r>
      <w:r w:rsidR="00A948D3">
        <w:t>§</w:t>
      </w:r>
      <w:r w:rsidR="00286F71">
        <w:t xml:space="preserve">) </w:t>
      </w:r>
      <w:r w:rsidR="00A948D3">
        <w:t>12.3.1</w:t>
      </w:r>
      <w:r w:rsidR="00A81AE5">
        <w:t>, crimp</w:t>
      </w:r>
      <w:r w:rsidR="00020616">
        <w:t xml:space="preserve"> tools </w:t>
      </w:r>
      <w:r w:rsidR="00F244EC">
        <w:t xml:space="preserve">must </w:t>
      </w:r>
      <w:r w:rsidR="00020616">
        <w:t xml:space="preserve">contain a full-cycle ratcheting mechanism and </w:t>
      </w:r>
      <w:r w:rsidR="002734A0">
        <w:t>calibration</w:t>
      </w:r>
      <w:r w:rsidR="00020616">
        <w:t xml:space="preserve"> adjustments </w:t>
      </w:r>
      <w:r w:rsidR="008B6541">
        <w:t>may only be made</w:t>
      </w:r>
      <w:r w:rsidR="00020616">
        <w:t xml:space="preserve"> by the tool manufacturer o</w:t>
      </w:r>
      <w:r w:rsidR="00125466">
        <w:t>r</w:t>
      </w:r>
      <w:r w:rsidR="00020616">
        <w:t xml:space="preserve"> by a calibration laboratory</w:t>
      </w:r>
      <w:sdt>
        <w:sdtPr>
          <w:id w:val="-829518386"/>
          <w:citation/>
        </w:sdtPr>
        <w:sdtEndPr/>
        <w:sdtContent>
          <w:r w:rsidR="004D3829">
            <w:fldChar w:fldCharType="begin"/>
          </w:r>
          <w:r w:rsidR="004D3829">
            <w:instrText xml:space="preserve"> CITATION NAS30 \l 1033 </w:instrText>
          </w:r>
          <w:r w:rsidR="004D3829">
            <w:fldChar w:fldCharType="separate"/>
          </w:r>
          <w:r w:rsidR="00670D81">
            <w:rPr>
              <w:noProof/>
            </w:rPr>
            <w:t xml:space="preserve"> </w:t>
          </w:r>
          <w:r w:rsidR="00670D81" w:rsidRPr="00670D81">
            <w:rPr>
              <w:noProof/>
            </w:rPr>
            <w:t>[1]</w:t>
          </w:r>
          <w:r w:rsidR="004D3829">
            <w:fldChar w:fldCharType="end"/>
          </w:r>
        </w:sdtContent>
      </w:sdt>
      <w:r w:rsidR="004D3829">
        <w:t>.</w:t>
      </w:r>
    </w:p>
    <w:p w14:paraId="35BB765E" w14:textId="1535D5F9" w:rsidR="00BC6897" w:rsidRDefault="007B6E99" w:rsidP="00BC6897">
      <w:r>
        <w:lastRenderedPageBreak/>
        <w:t>For commercial</w:t>
      </w:r>
      <w:r w:rsidR="0081605B">
        <w:t xml:space="preserve"> applications</w:t>
      </w:r>
      <w:r>
        <w:t xml:space="preserve"> and </w:t>
      </w:r>
      <w:r w:rsidR="0081605B">
        <w:t xml:space="preserve">some high reliability applications, the cable/harness standard levied is IPC/WHMA-A-620B, </w:t>
      </w:r>
      <w:r w:rsidR="00FA6619">
        <w:t>Requirements and Acceptance for Cable and Wire Harness Assemblies, which defines three unique end</w:t>
      </w:r>
      <w:r w:rsidR="008B6541">
        <w:t>-</w:t>
      </w:r>
      <w:r w:rsidR="00FA6619">
        <w:t xml:space="preserve">product classes </w:t>
      </w:r>
      <w:r w:rsidR="001D1EF3">
        <w:t xml:space="preserve">reflecting various levels of </w:t>
      </w:r>
      <w:r w:rsidR="004E5247">
        <w:t>controls that need to apply to the manufacturing process.</w:t>
      </w:r>
      <w:r w:rsidR="00FA6619">
        <w:t xml:space="preserve"> </w:t>
      </w:r>
      <w:r>
        <w:t xml:space="preserve"> </w:t>
      </w:r>
      <w:r w:rsidR="0070025E">
        <w:t>For spa</w:t>
      </w:r>
      <w:r w:rsidR="006C5031">
        <w:t>ce applications, these controls may not be sufficient for hardware safety</w:t>
      </w:r>
      <w:r w:rsidR="008032EF">
        <w:t xml:space="preserve">, and as a result the aerospace industry has developed an addendum to the original IPC/WHMA-A-620B base document, titled </w:t>
      </w:r>
      <w:r w:rsidR="00680F57">
        <w:t xml:space="preserve">IPC/WHMA-A-620B-S, </w:t>
      </w:r>
      <w:r w:rsidR="001B3416" w:rsidRPr="001B3416">
        <w:t xml:space="preserve">Space Applications Electronic Hardware Addendum to </w:t>
      </w:r>
      <w:bookmarkStart w:id="3" w:name="_Hlk88567616"/>
      <w:r w:rsidR="001B3416" w:rsidRPr="001B3416">
        <w:t>IPC/WHMA-A-620B</w:t>
      </w:r>
      <w:bookmarkEnd w:id="3"/>
      <w:r w:rsidR="003F398D">
        <w:t xml:space="preserve">. </w:t>
      </w:r>
      <w:r w:rsidR="00BC6897">
        <w:t>Furthermore,</w:t>
      </w:r>
      <w:r w:rsidR="00661F5A">
        <w:t xml:space="preserve"> a</w:t>
      </w:r>
      <w:r w:rsidR="00E02A77">
        <w:t>ccording to IPC/</w:t>
      </w:r>
      <w:r w:rsidR="00BC6897">
        <w:t>WHMA-A-620</w:t>
      </w:r>
      <w:r w:rsidR="003D4D0A">
        <w:t>B-S §</w:t>
      </w:r>
      <w:r w:rsidR="003C2EAA">
        <w:t>19.6.1</w:t>
      </w:r>
      <w:r w:rsidR="00286F71">
        <w:t xml:space="preserve">, </w:t>
      </w:r>
      <w:r w:rsidR="009142DC" w:rsidRPr="009B2A3D">
        <w:rPr>
          <w:i/>
          <w:iCs/>
        </w:rPr>
        <w:t>Mechanical Test – Selection</w:t>
      </w:r>
      <w:r w:rsidR="00BC6897">
        <w:t xml:space="preserve">, the </w:t>
      </w:r>
      <w:bookmarkStart w:id="4" w:name="_Hlk88567606"/>
      <w:r w:rsidR="00107862">
        <w:t>“</w:t>
      </w:r>
      <w:r w:rsidR="00BC6897">
        <w:t xml:space="preserve">crimp tools </w:t>
      </w:r>
      <w:r w:rsidR="00124A28">
        <w:t>shall</w:t>
      </w:r>
      <w:r w:rsidR="00FB6A04">
        <w:t xml:space="preserve"> </w:t>
      </w:r>
      <w:r w:rsidR="00BC6897">
        <w:t>not be used</w:t>
      </w:r>
      <w:r w:rsidR="00FB6A04">
        <w:t xml:space="preserve"> </w:t>
      </w:r>
      <w:r w:rsidR="00124A28">
        <w:t>for longer than</w:t>
      </w:r>
      <w:r w:rsidR="00FB6A04">
        <w:t xml:space="preserve"> </w:t>
      </w:r>
      <w:r w:rsidR="00BC6897">
        <w:t xml:space="preserve">30 days </w:t>
      </w:r>
      <w:r w:rsidR="00124A28">
        <w:t>between</w:t>
      </w:r>
      <w:r w:rsidR="00FB6A04">
        <w:t xml:space="preserve"> </w:t>
      </w:r>
      <w:r w:rsidR="00BC6897">
        <w:t>verification testing</w:t>
      </w:r>
      <w:r w:rsidR="009460CB">
        <w:t>”</w:t>
      </w:r>
      <w:sdt>
        <w:sdtPr>
          <w:id w:val="1368878937"/>
          <w:citation/>
        </w:sdtPr>
        <w:sdtEndPr/>
        <w:sdtContent>
          <w:bookmarkEnd w:id="4"/>
          <w:r w:rsidR="00DE6BF8">
            <w:fldChar w:fldCharType="begin"/>
          </w:r>
          <w:r w:rsidR="00251ADD">
            <w:instrText xml:space="preserve">CITATION IPCry \l 1033 </w:instrText>
          </w:r>
          <w:r w:rsidR="00DE6BF8">
            <w:fldChar w:fldCharType="separate"/>
          </w:r>
          <w:r w:rsidR="00670D81">
            <w:rPr>
              <w:noProof/>
            </w:rPr>
            <w:t xml:space="preserve"> </w:t>
          </w:r>
          <w:r w:rsidR="00670D81" w:rsidRPr="00670D81">
            <w:rPr>
              <w:noProof/>
            </w:rPr>
            <w:t>[6]</w:t>
          </w:r>
          <w:r w:rsidR="00DE6BF8">
            <w:fldChar w:fldCharType="end"/>
          </w:r>
        </w:sdtContent>
      </w:sdt>
      <w:r w:rsidR="00BC6897">
        <w:t xml:space="preserve">.  </w:t>
      </w:r>
      <w:r w:rsidR="00D34458">
        <w:t>Periodic</w:t>
      </w:r>
      <w:r w:rsidR="005F2E0C">
        <w:t xml:space="preserve"> tool </w:t>
      </w:r>
      <w:r w:rsidR="00D34458">
        <w:t xml:space="preserve">calibration </w:t>
      </w:r>
      <w:r w:rsidR="00B46EA9">
        <w:t>is needed</w:t>
      </w:r>
      <w:r w:rsidR="00BC6897">
        <w:t xml:space="preserve"> </w:t>
      </w:r>
      <w:r w:rsidR="00D34458">
        <w:t>due to</w:t>
      </w:r>
      <w:r w:rsidR="00BC6897">
        <w:t xml:space="preserve"> the wear</w:t>
      </w:r>
      <w:r w:rsidR="008B6541">
        <w:t>-</w:t>
      </w:r>
      <w:r w:rsidR="00BC6897">
        <w:t>out of</w:t>
      </w:r>
      <w:r w:rsidR="005F2E0C">
        <w:t xml:space="preserve"> the </w:t>
      </w:r>
      <w:r w:rsidR="00A132E6">
        <w:t>indenter blades</w:t>
      </w:r>
      <w:r w:rsidR="002C5C71">
        <w:t xml:space="preserve"> (see </w:t>
      </w:r>
      <w:r w:rsidR="002C5C71">
        <w:fldChar w:fldCharType="begin"/>
      </w:r>
      <w:r w:rsidR="002C5C71">
        <w:instrText xml:space="preserve"> REF _Ref77337984 \h </w:instrText>
      </w:r>
      <w:r w:rsidR="002C5C71">
        <w:fldChar w:fldCharType="separate"/>
      </w:r>
      <w:r w:rsidR="002C5C71">
        <w:t xml:space="preserve">Figure </w:t>
      </w:r>
      <w:r w:rsidR="002C5C71">
        <w:rPr>
          <w:noProof/>
        </w:rPr>
        <w:t>4</w:t>
      </w:r>
      <w:r w:rsidR="002C5C71">
        <w:fldChar w:fldCharType="end"/>
      </w:r>
      <w:r w:rsidR="002C5C71">
        <w:t>)</w:t>
      </w:r>
      <w:r w:rsidR="00B37381">
        <w:t>.</w:t>
      </w:r>
      <w:r w:rsidR="00BC6897">
        <w:t xml:space="preserve">  Calibrated tools should have records and </w:t>
      </w:r>
      <w:r w:rsidR="00B64077">
        <w:t xml:space="preserve">a </w:t>
      </w:r>
      <w:r w:rsidR="00BC6897">
        <w:t>quick verification method</w:t>
      </w:r>
      <w:r w:rsidR="00B2465A">
        <w:t>,</w:t>
      </w:r>
      <w:r w:rsidR="00BC6897">
        <w:t xml:space="preserve"> such as sticker</w:t>
      </w:r>
      <w:r w:rsidR="00B2465A">
        <w:t>,</w:t>
      </w:r>
      <w:r w:rsidR="00BC6897">
        <w:t xml:space="preserve"> on the tool.</w:t>
      </w:r>
    </w:p>
    <w:p w14:paraId="73B8B27C" w14:textId="4ADF5219" w:rsidR="00656D09" w:rsidRPr="00D23D5A" w:rsidRDefault="00263C25" w:rsidP="00716893">
      <w:pPr>
        <w:pStyle w:val="Heading3"/>
      </w:pPr>
      <w:r w:rsidRPr="00D23D5A">
        <w:t xml:space="preserve">Requirements for </w:t>
      </w:r>
      <w:r w:rsidR="00BA7607" w:rsidRPr="00D23D5A">
        <w:t>Crimp</w:t>
      </w:r>
      <w:r w:rsidRPr="00D23D5A">
        <w:t>ing Process</w:t>
      </w:r>
      <w:r w:rsidR="0025760B" w:rsidRPr="00D23D5A">
        <w:t xml:space="preserve"> Control</w:t>
      </w:r>
    </w:p>
    <w:p w14:paraId="2FBB370C" w14:textId="1E6C757F" w:rsidR="00C72ED2" w:rsidRPr="009B2A3D" w:rsidRDefault="00F244EC" w:rsidP="003905C5">
      <w:pPr>
        <w:rPr>
          <w:i/>
        </w:rPr>
      </w:pPr>
      <w:r>
        <w:t>To minimize variation in manufacturing, p</w:t>
      </w:r>
      <w:r w:rsidR="00716893" w:rsidRPr="00D23D5A">
        <w:t>rocess controls sh</w:t>
      </w:r>
      <w:r>
        <w:t>ould</w:t>
      </w:r>
      <w:r w:rsidR="00716893" w:rsidRPr="00D23D5A">
        <w:t xml:space="preserve"> be applied to </w:t>
      </w:r>
      <w:r w:rsidR="00E02A77" w:rsidRPr="00D23D5A">
        <w:t xml:space="preserve">all tools, equipment, and </w:t>
      </w:r>
      <w:r w:rsidR="00865FAB">
        <w:t>contact/conductor pairs (</w:t>
      </w:r>
      <w:r w:rsidR="009916B1">
        <w:t>i.e.,</w:t>
      </w:r>
      <w:r w:rsidR="00865FAB">
        <w:t xml:space="preserve"> Contact/Wires or C/W)</w:t>
      </w:r>
      <w:r w:rsidR="00716893" w:rsidRPr="00D23D5A">
        <w:t xml:space="preserve">.  The </w:t>
      </w:r>
      <w:r w:rsidR="00F556B0" w:rsidRPr="00D23D5A">
        <w:t xml:space="preserve">crimp process </w:t>
      </w:r>
      <w:r w:rsidR="00094B7A" w:rsidRPr="00D23D5A">
        <w:t xml:space="preserve">is validated for each new crimp </w:t>
      </w:r>
      <w:r w:rsidR="00B86E40" w:rsidRPr="00D23D5A">
        <w:t>configuration where</w:t>
      </w:r>
      <w:r w:rsidR="00094B7A" w:rsidRPr="00D23D5A">
        <w:t xml:space="preserve"> tool settings must be determined for a </w:t>
      </w:r>
      <w:r w:rsidR="00C04FA3" w:rsidRPr="00D23D5A">
        <w:t>contact/conductor</w:t>
      </w:r>
      <w:r w:rsidR="00094B7A" w:rsidRPr="00D23D5A">
        <w:t xml:space="preserve"> pair.  </w:t>
      </w:r>
      <w:r w:rsidR="00201D0E">
        <w:t xml:space="preserve">Both, the NASA-STD-8739.4 and the IPC/WHMA-A-620C </w:t>
      </w:r>
      <w:r w:rsidR="00C72ED2">
        <w:t xml:space="preserve">standards require a three-sample pull test.  For example, the NASA-STD-8739.4 </w:t>
      </w:r>
      <w:r w:rsidR="00C72ED2" w:rsidRPr="00D23D5A">
        <w:t>§</w:t>
      </w:r>
      <w:r w:rsidR="00C72ED2">
        <w:t xml:space="preserve"> 12.3.5.a states:</w:t>
      </w:r>
    </w:p>
    <w:p w14:paraId="44E6043A" w14:textId="262C747C" w:rsidR="00C72ED2" w:rsidRDefault="00C72ED2" w:rsidP="00C72ED2">
      <w:pPr>
        <w:pStyle w:val="ListParagraph"/>
        <w:numPr>
          <w:ilvl w:val="0"/>
          <w:numId w:val="20"/>
        </w:numPr>
        <w:rPr>
          <w:i/>
        </w:rPr>
      </w:pPr>
      <w:r w:rsidRPr="004F30BE">
        <w:rPr>
          <w:i/>
        </w:rPr>
        <w:t>For each new crimp process where a crimp tool setting must be determined for a contact-conductor pair (or a crimp ferrule-conductor combination), a three-sample pull test at each of the different crimp tool settings considered for use are required using the force and pull strength criteria in Table 12-1.</w:t>
      </w:r>
    </w:p>
    <w:p w14:paraId="58BFA7C8" w14:textId="77777777" w:rsidR="008105C6" w:rsidRDefault="008105C6" w:rsidP="004F30BE">
      <w:bookmarkStart w:id="5" w:name="_Hlk88568206"/>
      <w:r>
        <w:t>Furthermore, the IPC/WHMA-A-620C Space Applications Requirements §19.7.2, states the following:</w:t>
      </w:r>
    </w:p>
    <w:p w14:paraId="213512B8" w14:textId="127D706C" w:rsidR="008105C6" w:rsidRPr="004F30BE" w:rsidRDefault="008105C6" w:rsidP="004F30BE">
      <w:pPr>
        <w:ind w:left="720"/>
      </w:pPr>
      <w:r>
        <w:t xml:space="preserve">  “</w:t>
      </w:r>
      <w:r w:rsidRPr="004F30BE">
        <w:rPr>
          <w:i/>
        </w:rPr>
        <w:t xml:space="preserve">Three test samples shall be prepared for each contact/conductor combination test. A crimp-contact-conductor combination is defined as a specific contact used with a specific wire construction, e.g., if a drawing calls out a combination of single wires and twisted pairs of the same construction, e.g., gauge, strand count, alloy (base metal), and plating, the test samples of the single wire </w:t>
      </w:r>
      <w:proofErr w:type="gramStart"/>
      <w:r w:rsidRPr="004F30BE">
        <w:rPr>
          <w:i/>
        </w:rPr>
        <w:t>qualifies</w:t>
      </w:r>
      <w:proofErr w:type="gramEnd"/>
      <w:r w:rsidRPr="004F30BE">
        <w:rPr>
          <w:i/>
        </w:rPr>
        <w:t xml:space="preserve"> the tool to be used on the twisted pairs.”</w:t>
      </w:r>
    </w:p>
    <w:bookmarkEnd w:id="5"/>
    <w:p w14:paraId="1B22266E" w14:textId="0CB653A9" w:rsidR="00716893" w:rsidRDefault="008105C6" w:rsidP="00652BE3">
      <w:r>
        <w:lastRenderedPageBreak/>
        <w:t xml:space="preserve">The </w:t>
      </w:r>
      <w:r w:rsidR="00E02A77" w:rsidRPr="00D23D5A">
        <w:t>NASA-STD-8739.4</w:t>
      </w:r>
      <w:r w:rsidR="00983368" w:rsidRPr="00D23D5A">
        <w:t xml:space="preserve">A </w:t>
      </w:r>
      <w:r w:rsidR="00742BBD" w:rsidRPr="00D23D5A">
        <w:t xml:space="preserve">w/ </w:t>
      </w:r>
      <w:r w:rsidR="00983368" w:rsidRPr="00D23D5A">
        <w:t>Change 2</w:t>
      </w:r>
      <w:r w:rsidR="00E66F8D" w:rsidRPr="00D23D5A">
        <w:t>, §12.3.</w:t>
      </w:r>
      <w:r w:rsidR="00742BBD" w:rsidRPr="00D23D5A">
        <w:t>5</w:t>
      </w:r>
      <w:r w:rsidR="00C72ED2">
        <w:t xml:space="preserve"> c</w:t>
      </w:r>
      <w:r w:rsidR="00742BBD" w:rsidRPr="00D23D5A">
        <w:t xml:space="preserve">, </w:t>
      </w:r>
      <w:r w:rsidR="00742BBD" w:rsidRPr="004F30BE">
        <w:rPr>
          <w:i/>
          <w:iCs/>
        </w:rPr>
        <w:t>Integrity of Crimped Connections</w:t>
      </w:r>
      <w:r w:rsidR="000861FC">
        <w:rPr>
          <w:i/>
          <w:iCs/>
        </w:rPr>
        <w:t>,</w:t>
      </w:r>
      <w:r>
        <w:t xml:space="preserve"> describes the pull force and pull strength criteria </w:t>
      </w:r>
      <w:r w:rsidR="00742BBD" w:rsidRPr="00D23D5A">
        <w:t>as follows</w:t>
      </w:r>
      <w:sdt>
        <w:sdtPr>
          <w:id w:val="838744804"/>
          <w:citation/>
        </w:sdtPr>
        <w:sdtEndPr/>
        <w:sdtContent>
          <w:r w:rsidR="00AD3FB7" w:rsidRPr="00D23D5A">
            <w:fldChar w:fldCharType="begin"/>
          </w:r>
          <w:r w:rsidR="00AD3FB7" w:rsidRPr="007D34AC">
            <w:instrText xml:space="preserve"> CITATION NAS30 \l 1033 </w:instrText>
          </w:r>
          <w:r w:rsidR="00AD3FB7" w:rsidRPr="00D23D5A">
            <w:fldChar w:fldCharType="separate"/>
          </w:r>
          <w:r w:rsidR="00670D81">
            <w:rPr>
              <w:noProof/>
            </w:rPr>
            <w:t xml:space="preserve"> </w:t>
          </w:r>
          <w:r w:rsidR="00670D81" w:rsidRPr="00670D81">
            <w:rPr>
              <w:noProof/>
            </w:rPr>
            <w:t>[1]</w:t>
          </w:r>
          <w:r w:rsidR="00AD3FB7" w:rsidRPr="00D23D5A">
            <w:fldChar w:fldCharType="end"/>
          </w:r>
        </w:sdtContent>
      </w:sdt>
      <w:r w:rsidR="00742BBD" w:rsidRPr="00D23D5A">
        <w:t>:</w:t>
      </w:r>
    </w:p>
    <w:p w14:paraId="2FA16957" w14:textId="5E5300A7" w:rsidR="00DD046D" w:rsidRPr="00A24ED2" w:rsidRDefault="00DD046D" w:rsidP="004F30BE">
      <w:pPr>
        <w:pStyle w:val="ListParagraph"/>
        <w:numPr>
          <w:ilvl w:val="0"/>
          <w:numId w:val="28"/>
        </w:numPr>
        <w:rPr>
          <w:i/>
        </w:rPr>
      </w:pPr>
      <w:r w:rsidRPr="00A24ED2">
        <w:rPr>
          <w:i/>
        </w:rPr>
        <w:t xml:space="preserve">The crimp contacts or ferrules shall be placed in a tensile-testing device with appropriate fixtures, and sufficient force shall be applied to pull the wire out of the assembly or to break the wire or crimped item. </w:t>
      </w:r>
    </w:p>
    <w:p w14:paraId="4FEBC845" w14:textId="31C291DC" w:rsidR="00447835" w:rsidRPr="00A24ED2" w:rsidRDefault="00447835" w:rsidP="004F30BE">
      <w:pPr>
        <w:pStyle w:val="ListParagraph"/>
        <w:numPr>
          <w:ilvl w:val="0"/>
          <w:numId w:val="28"/>
        </w:numPr>
        <w:rPr>
          <w:i/>
        </w:rPr>
      </w:pPr>
      <w:r w:rsidRPr="00A24ED2">
        <w:rPr>
          <w:i/>
        </w:rPr>
        <w:t xml:space="preserve">The head travel speed of the tensile device shall be 25.4 ± 6.3 mm (1.0 ± .25 in) per minute. The holding surfaces of the tensile device clamp may be serrated to provide sufficient gripping and holding ability. </w:t>
      </w:r>
    </w:p>
    <w:p w14:paraId="5A40EFC8" w14:textId="77B8A778" w:rsidR="00447835" w:rsidRPr="00A24ED2" w:rsidRDefault="00447835" w:rsidP="004F30BE">
      <w:pPr>
        <w:pStyle w:val="ListParagraph"/>
        <w:numPr>
          <w:ilvl w:val="0"/>
          <w:numId w:val="28"/>
        </w:numPr>
        <w:rPr>
          <w:i/>
        </w:rPr>
      </w:pPr>
      <w:r w:rsidRPr="00A24ED2">
        <w:rPr>
          <w:i/>
        </w:rPr>
        <w:t>Crimp pull strengths shall meet the values in Table 12-1</w:t>
      </w:r>
      <w:r w:rsidR="00336426">
        <w:rPr>
          <w:i/>
        </w:rPr>
        <w:t xml:space="preserve"> </w:t>
      </w:r>
      <w:r w:rsidR="00336426" w:rsidRPr="002B1FCB">
        <w:rPr>
          <w:iCs/>
        </w:rPr>
        <w:t>[</w:t>
      </w:r>
      <w:r w:rsidR="00336426">
        <w:rPr>
          <w:iCs/>
        </w:rPr>
        <w:t>of NASA-STD-8739.4A]</w:t>
      </w:r>
      <w:r w:rsidRPr="00A24ED2">
        <w:rPr>
          <w:i/>
        </w:rPr>
        <w:t xml:space="preserve">. Wire </w:t>
      </w:r>
      <w:proofErr w:type="gramStart"/>
      <w:r w:rsidRPr="00A24ED2">
        <w:rPr>
          <w:i/>
        </w:rPr>
        <w:t>pull</w:t>
      </w:r>
      <w:proofErr w:type="gramEnd"/>
      <w:r w:rsidRPr="00A24ED2">
        <w:rPr>
          <w:i/>
        </w:rPr>
        <w:t xml:space="preserve"> out, wire breaks at the crimp, and contact rupture which occur below the minimum pull strength value are</w:t>
      </w:r>
      <w:r w:rsidR="00E37C38" w:rsidRPr="00A24ED2">
        <w:rPr>
          <w:i/>
        </w:rPr>
        <w:t xml:space="preserve"> </w:t>
      </w:r>
      <w:r w:rsidRPr="00A24ED2">
        <w:rPr>
          <w:i/>
        </w:rPr>
        <w:t xml:space="preserve">considered test failures. </w:t>
      </w:r>
    </w:p>
    <w:p w14:paraId="4B6694A9" w14:textId="2EECCFC4" w:rsidR="00E37C38" w:rsidRPr="00A24ED2" w:rsidRDefault="00E37C38" w:rsidP="004F30BE">
      <w:pPr>
        <w:pStyle w:val="ListParagraph"/>
        <w:numPr>
          <w:ilvl w:val="0"/>
          <w:numId w:val="28"/>
        </w:numPr>
        <w:rPr>
          <w:i/>
        </w:rPr>
      </w:pPr>
      <w:r w:rsidRPr="00A24ED2">
        <w:rPr>
          <w:i/>
        </w:rPr>
        <w:t xml:space="preserve"> For those contact-conductor crimp connections not contained in Table 12-1, the tensile strength of the crimp connection shall be no less than 60 percent of the tensile strength of the wire. Reference the manufacturer’s datasheet for wire tensile strength. </w:t>
      </w:r>
    </w:p>
    <w:p w14:paraId="7ECE2BAE" w14:textId="77777777" w:rsidR="00E37C38" w:rsidRPr="00A24ED2" w:rsidRDefault="00E37C38" w:rsidP="004F30BE">
      <w:pPr>
        <w:pStyle w:val="ListParagraph"/>
        <w:numPr>
          <w:ilvl w:val="0"/>
          <w:numId w:val="28"/>
        </w:numPr>
        <w:rPr>
          <w:i/>
        </w:rPr>
      </w:pPr>
      <w:r w:rsidRPr="00A24ED2">
        <w:rPr>
          <w:i/>
        </w:rPr>
        <w:t xml:space="preserve">For crimp ferrule-conductor combinations the wire pulled shall meet the tensile requirement for a single wire of the same gauge being tested in its “properly sized” contact. </w:t>
      </w:r>
    </w:p>
    <w:p w14:paraId="6A2AB9F8" w14:textId="77777777" w:rsidR="00316895" w:rsidRPr="00A24ED2" w:rsidRDefault="00316895" w:rsidP="004F30BE">
      <w:pPr>
        <w:pStyle w:val="ListParagraph"/>
        <w:numPr>
          <w:ilvl w:val="0"/>
          <w:numId w:val="28"/>
        </w:numPr>
        <w:rPr>
          <w:i/>
        </w:rPr>
      </w:pPr>
      <w:r w:rsidRPr="00A24ED2">
        <w:rPr>
          <w:i/>
        </w:rPr>
        <w:t xml:space="preserve">Examination of Test Samples. Each individual test sample shall be inspected to the requirements of 12.3.5.c(3) and the observations should be recorded and maintained for passing units and shall be recorded for failing units. </w:t>
      </w:r>
    </w:p>
    <w:p w14:paraId="3D6477ED" w14:textId="2F01912A" w:rsidR="00316895" w:rsidRPr="00A24ED2" w:rsidRDefault="00316895" w:rsidP="004F30BE">
      <w:pPr>
        <w:pStyle w:val="ListParagraph"/>
        <w:numPr>
          <w:ilvl w:val="0"/>
          <w:numId w:val="28"/>
        </w:numPr>
        <w:rPr>
          <w:i/>
        </w:rPr>
      </w:pPr>
      <w:r w:rsidRPr="00A24ED2">
        <w:rPr>
          <w:i/>
        </w:rPr>
        <w:t xml:space="preserve">The pull strength and break or release condition for test failures shall be recorded. </w:t>
      </w:r>
    </w:p>
    <w:p w14:paraId="021D2E09" w14:textId="08AA0A1C" w:rsidR="00EC35FE" w:rsidRDefault="000549CE">
      <w:r w:rsidRPr="008105C6">
        <w:t xml:space="preserve">In addition to these controls, </w:t>
      </w:r>
      <w:r w:rsidR="00850C0C" w:rsidRPr="008105C6">
        <w:t xml:space="preserve">further acceptance and rejection criteria are described in </w:t>
      </w:r>
      <w:r w:rsidRPr="008105C6">
        <w:t>NASA-STD-8739.4A w/ Change 2</w:t>
      </w:r>
      <w:r w:rsidR="00917A5A" w:rsidRPr="008105C6">
        <w:t>, §</w:t>
      </w:r>
      <w:r w:rsidR="00576BEE" w:rsidRPr="008105C6">
        <w:t xml:space="preserve"> 20.5, </w:t>
      </w:r>
      <w:r w:rsidR="00850C0C" w:rsidRPr="004F30BE">
        <w:rPr>
          <w:i/>
          <w:iCs/>
        </w:rPr>
        <w:t>Inspection Criteria</w:t>
      </w:r>
      <w:r w:rsidR="00986F9A" w:rsidRPr="008105C6">
        <w:t xml:space="preserve"> </w:t>
      </w:r>
      <w:sdt>
        <w:sdtPr>
          <w:id w:val="-2064325693"/>
          <w:citation/>
        </w:sdtPr>
        <w:sdtEndPr/>
        <w:sdtContent>
          <w:r w:rsidR="00986F9A" w:rsidRPr="0066796A">
            <w:fldChar w:fldCharType="begin"/>
          </w:r>
          <w:r w:rsidR="00986F9A" w:rsidRPr="008105C6">
            <w:instrText xml:space="preserve"> CITATION NAS30 \l 1033 </w:instrText>
          </w:r>
          <w:r w:rsidR="00986F9A" w:rsidRPr="0066796A">
            <w:fldChar w:fldCharType="separate"/>
          </w:r>
          <w:r w:rsidR="00670D81" w:rsidRPr="00670D81">
            <w:rPr>
              <w:noProof/>
            </w:rPr>
            <w:t>[1]</w:t>
          </w:r>
          <w:r w:rsidR="00986F9A" w:rsidRPr="0066796A">
            <w:fldChar w:fldCharType="end"/>
          </w:r>
        </w:sdtContent>
      </w:sdt>
      <w:r w:rsidR="00850C0C" w:rsidRPr="008105C6">
        <w:t xml:space="preserve">. </w:t>
      </w:r>
      <w:r w:rsidR="0000545C" w:rsidRPr="008105C6">
        <w:t xml:space="preserve">Rejectable </w:t>
      </w:r>
      <w:r w:rsidR="00344FB3" w:rsidRPr="008105C6">
        <w:t>criteria for crimped connections</w:t>
      </w:r>
      <w:r w:rsidR="0000545C" w:rsidRPr="008105C6">
        <w:t xml:space="preserve"> </w:t>
      </w:r>
      <w:r w:rsidR="00D2665C" w:rsidRPr="008105C6">
        <w:t>include</w:t>
      </w:r>
      <w:r w:rsidR="0000545C" w:rsidRPr="008105C6">
        <w:t xml:space="preserve"> </w:t>
      </w:r>
      <w:r w:rsidR="00647C11" w:rsidRPr="008105C6">
        <w:t xml:space="preserve">improperly located crimp indents, </w:t>
      </w:r>
      <w:r w:rsidR="00344FB3" w:rsidRPr="008105C6">
        <w:t xml:space="preserve">plating problems, discoloration, and </w:t>
      </w:r>
      <w:r w:rsidR="002F7495" w:rsidRPr="008105C6">
        <w:t>out of roundness of the contact barrel.</w:t>
      </w:r>
      <w:r w:rsidR="00992B85" w:rsidRPr="008105C6">
        <w:t xml:space="preserve"> In many cases, these </w:t>
      </w:r>
      <w:r w:rsidR="006D57C4" w:rsidRPr="008105C6">
        <w:t xml:space="preserve">product quality issues </w:t>
      </w:r>
      <w:r w:rsidR="00C008CE" w:rsidRPr="008105C6">
        <w:t>can be identified by inspecting contacts before insertion of wire and crimping</w:t>
      </w:r>
      <w:r w:rsidR="00917A5A" w:rsidRPr="008105C6">
        <w:t>, which is also a requirement from NASA-STD-8739.4A w/Change 2, § 12.2.1</w:t>
      </w:r>
      <w:r w:rsidR="00D23D5A" w:rsidRPr="008105C6">
        <w:t>.</w:t>
      </w:r>
    </w:p>
    <w:p w14:paraId="0679F954" w14:textId="77777777" w:rsidR="00652BE3" w:rsidRDefault="0065179F" w:rsidP="00F80446">
      <w:pPr>
        <w:pStyle w:val="Heading3"/>
      </w:pPr>
      <w:r>
        <w:t xml:space="preserve">Conductors </w:t>
      </w:r>
    </w:p>
    <w:p w14:paraId="5DA24FA2" w14:textId="5892D291" w:rsidR="00FC2007" w:rsidRDefault="00552A9B" w:rsidP="00BA7607">
      <w:r>
        <w:t>Wire size</w:t>
      </w:r>
      <w:r w:rsidR="008105C6">
        <w:t>s</w:t>
      </w:r>
      <w:r>
        <w:t xml:space="preserve"> are</w:t>
      </w:r>
      <w:r w:rsidR="005D178F">
        <w:t xml:space="preserve"> specified in units of American Wire Gauge (AWG) or Circular Mil Area (CMA).  The wire selection depends on the current needs for the application and the operating environment</w:t>
      </w:r>
      <w:sdt>
        <w:sdtPr>
          <w:id w:val="468628727"/>
          <w:citation/>
        </w:sdtPr>
        <w:sdtEndPr/>
        <w:sdtContent>
          <w:r w:rsidR="004D3829">
            <w:fldChar w:fldCharType="begin"/>
          </w:r>
          <w:r w:rsidR="00251ADD">
            <w:instrText xml:space="preserve">CITATION IPCry \l 1033 </w:instrText>
          </w:r>
          <w:r w:rsidR="004D3829">
            <w:fldChar w:fldCharType="separate"/>
          </w:r>
          <w:r w:rsidR="00670D81">
            <w:rPr>
              <w:noProof/>
            </w:rPr>
            <w:t xml:space="preserve"> </w:t>
          </w:r>
          <w:r w:rsidR="00670D81" w:rsidRPr="00670D81">
            <w:rPr>
              <w:noProof/>
            </w:rPr>
            <w:lastRenderedPageBreak/>
            <w:t>[6]</w:t>
          </w:r>
          <w:r w:rsidR="004D3829">
            <w:fldChar w:fldCharType="end"/>
          </w:r>
        </w:sdtContent>
      </w:sdt>
      <w:r w:rsidR="005D178F">
        <w:t>.</w:t>
      </w:r>
      <w:r w:rsidR="00670D81">
        <w:t xml:space="preserve">  </w:t>
      </w:r>
      <w:r w:rsidR="005D178F">
        <w:t>A crimp</w:t>
      </w:r>
      <w:r w:rsidR="0004255F">
        <w:t>ed</w:t>
      </w:r>
      <w:r w:rsidR="005D178F">
        <w:t xml:space="preserve"> termination is recommended on the following types of wires</w:t>
      </w:r>
      <w:r w:rsidR="002A663E">
        <w:t xml:space="preserve"> as shown in </w:t>
      </w:r>
      <w:r w:rsidR="002A663E">
        <w:fldChar w:fldCharType="begin"/>
      </w:r>
      <w:r w:rsidR="002A663E">
        <w:instrText xml:space="preserve"> REF _Ref76131719 \h </w:instrText>
      </w:r>
      <w:r w:rsidR="002A663E">
        <w:fldChar w:fldCharType="separate"/>
      </w:r>
      <w:r w:rsidR="002A663E">
        <w:t xml:space="preserve">Table </w:t>
      </w:r>
      <w:r w:rsidR="002A663E">
        <w:rPr>
          <w:noProof/>
        </w:rPr>
        <w:t>1</w:t>
      </w:r>
      <w:r w:rsidR="002A663E">
        <w:fldChar w:fldCharType="end"/>
      </w:r>
      <w:sdt>
        <w:sdtPr>
          <w:id w:val="-1195844719"/>
          <w:citation/>
        </w:sdtPr>
        <w:sdtEndPr/>
        <w:sdtContent>
          <w:r w:rsidR="004D3829">
            <w:fldChar w:fldCharType="begin"/>
          </w:r>
          <w:r w:rsidR="0045719D">
            <w:instrText xml:space="preserve">CITATION IPCil \l 1033 </w:instrText>
          </w:r>
          <w:r w:rsidR="004D3829">
            <w:fldChar w:fldCharType="separate"/>
          </w:r>
          <w:r w:rsidR="00670D81">
            <w:rPr>
              <w:noProof/>
            </w:rPr>
            <w:t xml:space="preserve"> </w:t>
          </w:r>
          <w:r w:rsidR="00670D81" w:rsidRPr="00670D81">
            <w:rPr>
              <w:noProof/>
            </w:rPr>
            <w:t>[7]</w:t>
          </w:r>
          <w:r w:rsidR="004D3829">
            <w:fldChar w:fldCharType="end"/>
          </w:r>
        </w:sdtContent>
      </w:sdt>
      <w:r w:rsidR="009916B1">
        <w:t>.</w:t>
      </w:r>
      <w:r w:rsidR="0004255F">
        <w:t xml:space="preserve"> </w:t>
      </w:r>
    </w:p>
    <w:p w14:paraId="6004094B" w14:textId="13971C69" w:rsidR="002C06EF" w:rsidRDefault="002C06EF" w:rsidP="00C1112A">
      <w:pPr>
        <w:pStyle w:val="Caption"/>
        <w:keepNext/>
      </w:pPr>
      <w:bookmarkStart w:id="6" w:name="_Ref76131719"/>
      <w:r>
        <w:t xml:space="preserve">Table </w:t>
      </w:r>
      <w:r w:rsidR="00697553">
        <w:fldChar w:fldCharType="begin"/>
      </w:r>
      <w:r w:rsidR="00697553">
        <w:instrText xml:space="preserve"> SEQ Table \* ARABIC </w:instrText>
      </w:r>
      <w:r w:rsidR="00697553">
        <w:fldChar w:fldCharType="separate"/>
      </w:r>
      <w:r w:rsidR="003B605C">
        <w:rPr>
          <w:noProof/>
        </w:rPr>
        <w:t>1</w:t>
      </w:r>
      <w:r w:rsidR="00697553">
        <w:rPr>
          <w:noProof/>
        </w:rPr>
        <w:fldChar w:fldCharType="end"/>
      </w:r>
      <w:bookmarkEnd w:id="6"/>
      <w:r w:rsidR="002A663E">
        <w:rPr>
          <w:noProof/>
        </w:rPr>
        <w:t xml:space="preserve"> </w:t>
      </w:r>
      <w:r w:rsidRPr="00301DCD">
        <w:t>Maximum Operating Temperature of Common Wire</w:t>
      </w:r>
    </w:p>
    <w:tbl>
      <w:tblPr>
        <w:tblStyle w:val="TableGrid"/>
        <w:tblW w:w="0" w:type="auto"/>
        <w:tblInd w:w="-5" w:type="dxa"/>
        <w:tblLook w:val="04A0" w:firstRow="1" w:lastRow="0" w:firstColumn="1" w:lastColumn="0" w:noHBand="0" w:noVBand="1"/>
      </w:tblPr>
      <w:tblGrid>
        <w:gridCol w:w="2790"/>
        <w:gridCol w:w="3600"/>
        <w:gridCol w:w="2965"/>
      </w:tblGrid>
      <w:tr w:rsidR="00337697" w14:paraId="176EFE6C" w14:textId="77777777" w:rsidTr="004F30BE">
        <w:tc>
          <w:tcPr>
            <w:tcW w:w="2790" w:type="dxa"/>
          </w:tcPr>
          <w:p w14:paraId="539166B7" w14:textId="624D377C" w:rsidR="00337697" w:rsidRPr="00822BDF" w:rsidRDefault="00337697" w:rsidP="00822BDF">
            <w:pPr>
              <w:jc w:val="left"/>
              <w:rPr>
                <w:b/>
                <w:bCs/>
                <w:sz w:val="22"/>
              </w:rPr>
            </w:pPr>
            <w:r w:rsidRPr="00822BDF">
              <w:rPr>
                <w:b/>
                <w:bCs/>
                <w:sz w:val="22"/>
              </w:rPr>
              <w:t>Wire Type</w:t>
            </w:r>
          </w:p>
        </w:tc>
        <w:tc>
          <w:tcPr>
            <w:tcW w:w="3600" w:type="dxa"/>
          </w:tcPr>
          <w:p w14:paraId="0C1E5FDD" w14:textId="03B77ACE" w:rsidR="00337697" w:rsidRPr="00822BDF" w:rsidRDefault="00337697" w:rsidP="00822BDF">
            <w:pPr>
              <w:jc w:val="left"/>
              <w:rPr>
                <w:b/>
                <w:bCs/>
                <w:sz w:val="22"/>
              </w:rPr>
            </w:pPr>
            <w:r w:rsidRPr="00822BDF">
              <w:rPr>
                <w:b/>
                <w:bCs/>
                <w:sz w:val="22"/>
              </w:rPr>
              <w:t>Use Purpose</w:t>
            </w:r>
          </w:p>
        </w:tc>
        <w:tc>
          <w:tcPr>
            <w:tcW w:w="2965" w:type="dxa"/>
          </w:tcPr>
          <w:p w14:paraId="04504B8C" w14:textId="3EAD356E" w:rsidR="00337697" w:rsidRPr="00822BDF" w:rsidRDefault="008063C2" w:rsidP="00822BDF">
            <w:pPr>
              <w:jc w:val="left"/>
              <w:rPr>
                <w:b/>
                <w:bCs/>
                <w:sz w:val="22"/>
              </w:rPr>
            </w:pPr>
            <w:r w:rsidRPr="00822BDF">
              <w:rPr>
                <w:b/>
                <w:bCs/>
                <w:sz w:val="22"/>
              </w:rPr>
              <w:t xml:space="preserve">Maximum </w:t>
            </w:r>
            <w:r w:rsidR="00337697" w:rsidRPr="00822BDF">
              <w:rPr>
                <w:b/>
                <w:bCs/>
                <w:sz w:val="22"/>
              </w:rPr>
              <w:t>Operating Temperature</w:t>
            </w:r>
          </w:p>
        </w:tc>
      </w:tr>
      <w:tr w:rsidR="00337697" w14:paraId="30617C0B" w14:textId="77777777" w:rsidTr="004F30BE">
        <w:tc>
          <w:tcPr>
            <w:tcW w:w="2790" w:type="dxa"/>
          </w:tcPr>
          <w:p w14:paraId="1823306E" w14:textId="4FBF6ACF" w:rsidR="00337697" w:rsidRPr="00822BDF" w:rsidRDefault="00337697" w:rsidP="004F30BE">
            <w:pPr>
              <w:rPr>
                <w:sz w:val="21"/>
                <w:szCs w:val="20"/>
              </w:rPr>
            </w:pPr>
            <w:r w:rsidRPr="00822BDF">
              <w:rPr>
                <w:sz w:val="21"/>
                <w:szCs w:val="20"/>
              </w:rPr>
              <w:t>Uncoated copper</w:t>
            </w:r>
          </w:p>
        </w:tc>
        <w:tc>
          <w:tcPr>
            <w:tcW w:w="3600" w:type="dxa"/>
          </w:tcPr>
          <w:p w14:paraId="1905B279" w14:textId="119A34F6" w:rsidR="00337697" w:rsidRPr="00822BDF" w:rsidRDefault="00337697" w:rsidP="004F30BE">
            <w:pPr>
              <w:rPr>
                <w:sz w:val="21"/>
                <w:szCs w:val="20"/>
              </w:rPr>
            </w:pPr>
            <w:r w:rsidRPr="00822BDF">
              <w:rPr>
                <w:sz w:val="21"/>
                <w:szCs w:val="20"/>
              </w:rPr>
              <w:t xml:space="preserve">General </w:t>
            </w:r>
            <w:r w:rsidR="003C3E40" w:rsidRPr="00822BDF">
              <w:rPr>
                <w:sz w:val="21"/>
                <w:szCs w:val="20"/>
              </w:rPr>
              <w:t>purpose</w:t>
            </w:r>
          </w:p>
        </w:tc>
        <w:tc>
          <w:tcPr>
            <w:tcW w:w="2965" w:type="dxa"/>
          </w:tcPr>
          <w:p w14:paraId="0A9C7C84" w14:textId="5BB14A91" w:rsidR="00337697" w:rsidRPr="00822BDF" w:rsidRDefault="00337697" w:rsidP="004F30BE">
            <w:pPr>
              <w:rPr>
                <w:sz w:val="21"/>
                <w:szCs w:val="20"/>
              </w:rPr>
            </w:pPr>
            <w:r w:rsidRPr="00822BDF">
              <w:rPr>
                <w:sz w:val="21"/>
                <w:szCs w:val="20"/>
              </w:rPr>
              <w:t>&lt;</w:t>
            </w:r>
            <w:r w:rsidR="000B0E76" w:rsidRPr="00822BDF">
              <w:rPr>
                <w:sz w:val="21"/>
                <w:szCs w:val="20"/>
              </w:rPr>
              <w:t xml:space="preserve"> </w:t>
            </w:r>
            <w:r w:rsidRPr="00822BDF">
              <w:rPr>
                <w:sz w:val="21"/>
                <w:szCs w:val="20"/>
              </w:rPr>
              <w:t>100ºC (212ºF)</w:t>
            </w:r>
          </w:p>
        </w:tc>
      </w:tr>
      <w:tr w:rsidR="00337697" w14:paraId="62B1416A" w14:textId="77777777" w:rsidTr="004F30BE">
        <w:tc>
          <w:tcPr>
            <w:tcW w:w="2790" w:type="dxa"/>
          </w:tcPr>
          <w:p w14:paraId="26E06C4B" w14:textId="1154E10F" w:rsidR="00337697" w:rsidRPr="00A24ED2" w:rsidRDefault="00337697" w:rsidP="004F30BE">
            <w:pPr>
              <w:rPr>
                <w:sz w:val="21"/>
                <w:szCs w:val="20"/>
              </w:rPr>
            </w:pPr>
            <w:r w:rsidRPr="00A24ED2">
              <w:rPr>
                <w:sz w:val="21"/>
                <w:szCs w:val="20"/>
              </w:rPr>
              <w:t>Nickel Coated Copper</w:t>
            </w:r>
          </w:p>
        </w:tc>
        <w:tc>
          <w:tcPr>
            <w:tcW w:w="3600" w:type="dxa"/>
          </w:tcPr>
          <w:p w14:paraId="0AA738DD" w14:textId="406B8C0C" w:rsidR="00337697" w:rsidRPr="00A24ED2" w:rsidRDefault="003C3E40" w:rsidP="004F30BE">
            <w:pPr>
              <w:rPr>
                <w:sz w:val="21"/>
                <w:szCs w:val="20"/>
              </w:rPr>
            </w:pPr>
            <w:r w:rsidRPr="00A24ED2">
              <w:rPr>
                <w:sz w:val="21"/>
                <w:szCs w:val="20"/>
              </w:rPr>
              <w:t>High temperature extremes</w:t>
            </w:r>
          </w:p>
        </w:tc>
        <w:tc>
          <w:tcPr>
            <w:tcW w:w="2965" w:type="dxa"/>
          </w:tcPr>
          <w:p w14:paraId="4C3D31ED" w14:textId="6788701B" w:rsidR="00337697" w:rsidRPr="00A24ED2" w:rsidRDefault="00951EDE" w:rsidP="004F30BE">
            <w:pPr>
              <w:rPr>
                <w:sz w:val="21"/>
                <w:szCs w:val="20"/>
              </w:rPr>
            </w:pPr>
            <w:r w:rsidRPr="00A24ED2">
              <w:rPr>
                <w:sz w:val="21"/>
                <w:szCs w:val="20"/>
              </w:rPr>
              <w:t>&lt;</w:t>
            </w:r>
            <w:r w:rsidR="000B0E76" w:rsidRPr="00A24ED2">
              <w:rPr>
                <w:sz w:val="21"/>
                <w:szCs w:val="20"/>
              </w:rPr>
              <w:t xml:space="preserve"> </w:t>
            </w:r>
            <w:r w:rsidR="00337697" w:rsidRPr="00A24ED2">
              <w:rPr>
                <w:sz w:val="21"/>
                <w:szCs w:val="20"/>
              </w:rPr>
              <w:t xml:space="preserve">260ºC </w:t>
            </w:r>
            <w:r w:rsidR="000B0E76" w:rsidRPr="00A24ED2">
              <w:rPr>
                <w:sz w:val="21"/>
                <w:szCs w:val="20"/>
              </w:rPr>
              <w:t>(</w:t>
            </w:r>
            <w:r w:rsidR="00337697" w:rsidRPr="00A24ED2">
              <w:rPr>
                <w:sz w:val="21"/>
                <w:szCs w:val="20"/>
              </w:rPr>
              <w:t>500ºF)</w:t>
            </w:r>
          </w:p>
        </w:tc>
      </w:tr>
      <w:tr w:rsidR="00337697" w14:paraId="15BB4F56" w14:textId="77777777" w:rsidTr="004F30BE">
        <w:tc>
          <w:tcPr>
            <w:tcW w:w="2790" w:type="dxa"/>
          </w:tcPr>
          <w:p w14:paraId="45276410" w14:textId="6BCC6F2A" w:rsidR="00337697" w:rsidRPr="00A24ED2" w:rsidRDefault="00337697" w:rsidP="004F30BE">
            <w:pPr>
              <w:rPr>
                <w:sz w:val="21"/>
                <w:szCs w:val="20"/>
              </w:rPr>
            </w:pPr>
            <w:r w:rsidRPr="00A24ED2">
              <w:rPr>
                <w:sz w:val="21"/>
                <w:szCs w:val="20"/>
              </w:rPr>
              <w:t>Silver-Coated Copper</w:t>
            </w:r>
          </w:p>
        </w:tc>
        <w:tc>
          <w:tcPr>
            <w:tcW w:w="3600" w:type="dxa"/>
          </w:tcPr>
          <w:p w14:paraId="13368A83" w14:textId="11D68EEE" w:rsidR="00337697" w:rsidRPr="00A24ED2" w:rsidRDefault="003C3E40" w:rsidP="004F30BE">
            <w:pPr>
              <w:rPr>
                <w:sz w:val="21"/>
                <w:szCs w:val="20"/>
              </w:rPr>
            </w:pPr>
            <w:r w:rsidRPr="00A24ED2">
              <w:rPr>
                <w:sz w:val="21"/>
                <w:szCs w:val="20"/>
              </w:rPr>
              <w:t>High temperature extremes</w:t>
            </w:r>
          </w:p>
        </w:tc>
        <w:tc>
          <w:tcPr>
            <w:tcW w:w="2965" w:type="dxa"/>
          </w:tcPr>
          <w:p w14:paraId="2E6C8F1E" w14:textId="62EDE599" w:rsidR="00337697" w:rsidRPr="00A24ED2" w:rsidRDefault="000B0E76" w:rsidP="004F30BE">
            <w:pPr>
              <w:rPr>
                <w:sz w:val="21"/>
                <w:szCs w:val="20"/>
              </w:rPr>
            </w:pPr>
            <w:r w:rsidRPr="00A24ED2">
              <w:rPr>
                <w:sz w:val="21"/>
                <w:szCs w:val="20"/>
              </w:rPr>
              <w:t>&lt;</w:t>
            </w:r>
            <w:r w:rsidR="00337697" w:rsidRPr="00A24ED2">
              <w:rPr>
                <w:sz w:val="21"/>
                <w:szCs w:val="20"/>
              </w:rPr>
              <w:t xml:space="preserve"> 200ºC</w:t>
            </w:r>
            <w:r w:rsidR="003C3E40" w:rsidRPr="00A24ED2">
              <w:rPr>
                <w:sz w:val="21"/>
                <w:szCs w:val="20"/>
              </w:rPr>
              <w:t xml:space="preserve"> (392ºF)</w:t>
            </w:r>
          </w:p>
        </w:tc>
      </w:tr>
      <w:tr w:rsidR="00337697" w14:paraId="05FE90B7" w14:textId="77777777" w:rsidTr="004F30BE">
        <w:tc>
          <w:tcPr>
            <w:tcW w:w="2790" w:type="dxa"/>
          </w:tcPr>
          <w:p w14:paraId="4DDF5D20" w14:textId="5554FE8E" w:rsidR="00337697" w:rsidRPr="00A24ED2" w:rsidRDefault="00337697" w:rsidP="004F30BE">
            <w:pPr>
              <w:rPr>
                <w:sz w:val="21"/>
                <w:szCs w:val="20"/>
              </w:rPr>
            </w:pPr>
            <w:r w:rsidRPr="00A24ED2">
              <w:rPr>
                <w:sz w:val="21"/>
                <w:szCs w:val="20"/>
              </w:rPr>
              <w:t>Tin-Coated Copper</w:t>
            </w:r>
          </w:p>
        </w:tc>
        <w:tc>
          <w:tcPr>
            <w:tcW w:w="3600" w:type="dxa"/>
          </w:tcPr>
          <w:p w14:paraId="0D046806" w14:textId="4D60687D" w:rsidR="00337697" w:rsidRPr="00A24ED2" w:rsidRDefault="003C3E40" w:rsidP="004F30BE">
            <w:pPr>
              <w:rPr>
                <w:sz w:val="21"/>
                <w:szCs w:val="20"/>
              </w:rPr>
            </w:pPr>
            <w:r w:rsidRPr="00A24ED2">
              <w:rPr>
                <w:sz w:val="21"/>
                <w:szCs w:val="20"/>
              </w:rPr>
              <w:t>General purpose, high solderability</w:t>
            </w:r>
          </w:p>
        </w:tc>
        <w:tc>
          <w:tcPr>
            <w:tcW w:w="2965" w:type="dxa"/>
          </w:tcPr>
          <w:p w14:paraId="7D176805" w14:textId="68FA4346" w:rsidR="00337697" w:rsidRPr="00A24ED2" w:rsidRDefault="008B0150" w:rsidP="004F30BE">
            <w:pPr>
              <w:rPr>
                <w:sz w:val="21"/>
                <w:szCs w:val="20"/>
              </w:rPr>
            </w:pPr>
            <w:r w:rsidRPr="00A24ED2">
              <w:rPr>
                <w:sz w:val="21"/>
                <w:szCs w:val="20"/>
              </w:rPr>
              <w:t>&lt;150ºC (302ºF)</w:t>
            </w:r>
          </w:p>
        </w:tc>
      </w:tr>
    </w:tbl>
    <w:p w14:paraId="08DD93C8" w14:textId="62790C92" w:rsidR="00346F56" w:rsidRDefault="0065179F" w:rsidP="00F80446">
      <w:r>
        <w:t>Furthermore, the</w:t>
      </w:r>
      <w:r w:rsidR="00633E52">
        <w:t xml:space="preserve"> </w:t>
      </w:r>
      <w:r w:rsidR="003A5683">
        <w:t>standard SAE AS22759 Rev D. covers insulated single conductor electrical wires made with tin-coated, silver-coated, or nickel-coated copper/copper alloy conductors</w:t>
      </w:r>
      <w:sdt>
        <w:sdtPr>
          <w:id w:val="316544367"/>
          <w:citation/>
        </w:sdtPr>
        <w:sdtEndPr/>
        <w:sdtContent>
          <w:r w:rsidR="004D3829">
            <w:fldChar w:fldCharType="begin"/>
          </w:r>
          <w:r w:rsidR="004D3829">
            <w:instrText xml:space="preserve"> CITATION SAE181 \l 1033 </w:instrText>
          </w:r>
          <w:r w:rsidR="004D3829">
            <w:fldChar w:fldCharType="separate"/>
          </w:r>
          <w:r w:rsidR="00670D81">
            <w:rPr>
              <w:noProof/>
            </w:rPr>
            <w:t xml:space="preserve"> </w:t>
          </w:r>
          <w:r w:rsidR="00670D81" w:rsidRPr="00670D81">
            <w:rPr>
              <w:noProof/>
            </w:rPr>
            <w:t>[8]</w:t>
          </w:r>
          <w:r w:rsidR="004D3829">
            <w:fldChar w:fldCharType="end"/>
          </w:r>
        </w:sdtContent>
      </w:sdt>
      <w:r w:rsidR="003A5683">
        <w:t xml:space="preserve">.  This standard has 196 </w:t>
      </w:r>
      <w:r w:rsidR="00A83B7B">
        <w:t>detailed</w:t>
      </w:r>
      <w:r w:rsidR="003A5683">
        <w:t xml:space="preserve"> specifications</w:t>
      </w:r>
      <w:r w:rsidR="00DE6BF8">
        <w:t xml:space="preserve"> that</w:t>
      </w:r>
      <w:r w:rsidR="003A5683">
        <w:t xml:space="preserve"> </w:t>
      </w:r>
      <w:r>
        <w:t xml:space="preserve">describe </w:t>
      </w:r>
      <w:r w:rsidR="003A5683">
        <w:t xml:space="preserve">variations of wires </w:t>
      </w:r>
      <w:r>
        <w:t>according to the</w:t>
      </w:r>
      <w:r w:rsidR="003A5683">
        <w:t xml:space="preserve"> insulation type, the coating type, and the type of copper material.</w:t>
      </w:r>
    </w:p>
    <w:p w14:paraId="377B1AED" w14:textId="2CB18FC1" w:rsidR="000405E2" w:rsidRDefault="000405E2" w:rsidP="000405E2">
      <w:pPr>
        <w:pStyle w:val="Heading3"/>
      </w:pPr>
      <w:r>
        <w:t>Contacts</w:t>
      </w:r>
    </w:p>
    <w:p w14:paraId="08C4C394" w14:textId="7CBC2696" w:rsidR="000405E2" w:rsidRDefault="000405E2" w:rsidP="000405E2">
      <w:r>
        <w:t xml:space="preserve">Contacts, also known as terminals, are </w:t>
      </w:r>
      <w:r w:rsidR="002C06EF">
        <w:t xml:space="preserve">components </w:t>
      </w:r>
      <w:r>
        <w:t>that terminate a conductor (</w:t>
      </w:r>
      <w:r w:rsidR="00256752">
        <w:t>i.e.,</w:t>
      </w:r>
      <w:r>
        <w:t xml:space="preserve"> wire) that is to be affixed to a wire or a cable to establish a</w:t>
      </w:r>
      <w:r w:rsidR="00BB3324">
        <w:t>n electrical</w:t>
      </w:r>
      <w:r>
        <w:t xml:space="preserve"> connection</w:t>
      </w:r>
      <w:sdt>
        <w:sdtPr>
          <w:id w:val="694814645"/>
          <w:citation/>
        </w:sdtPr>
        <w:sdtEndPr/>
        <w:sdtContent>
          <w:r w:rsidR="004D3829">
            <w:fldChar w:fldCharType="begin"/>
          </w:r>
          <w:r w:rsidR="004D3829">
            <w:instrText xml:space="preserve"> CITATION AST10 \l 1033 </w:instrText>
          </w:r>
          <w:r w:rsidR="004D3829">
            <w:fldChar w:fldCharType="separate"/>
          </w:r>
          <w:r w:rsidR="00670D81">
            <w:rPr>
              <w:noProof/>
            </w:rPr>
            <w:t xml:space="preserve"> </w:t>
          </w:r>
          <w:r w:rsidR="00670D81" w:rsidRPr="00670D81">
            <w:rPr>
              <w:noProof/>
            </w:rPr>
            <w:t>[3]</w:t>
          </w:r>
          <w:r w:rsidR="004D3829">
            <w:fldChar w:fldCharType="end"/>
          </w:r>
        </w:sdtContent>
      </w:sdt>
      <w:r>
        <w:t xml:space="preserve">.  </w:t>
      </w:r>
      <w:r w:rsidR="00383523">
        <w:fldChar w:fldCharType="begin"/>
      </w:r>
      <w:r w:rsidR="00383523">
        <w:instrText xml:space="preserve"> REF _Ref83650212 \h </w:instrText>
      </w:r>
      <w:r w:rsidR="00383523">
        <w:fldChar w:fldCharType="separate"/>
      </w:r>
      <w:r w:rsidR="008B7612">
        <w:t xml:space="preserve">Figure </w:t>
      </w:r>
      <w:r w:rsidR="008B7612">
        <w:rPr>
          <w:noProof/>
        </w:rPr>
        <w:t>3</w:t>
      </w:r>
      <w:r w:rsidR="00383523">
        <w:fldChar w:fldCharType="end"/>
      </w:r>
      <w:r w:rsidR="00383523">
        <w:t xml:space="preserve"> shows </w:t>
      </w:r>
      <w:r w:rsidR="001C3204">
        <w:t xml:space="preserve">the components of a </w:t>
      </w:r>
      <w:r w:rsidR="00BB3324">
        <w:t>typical machined contact</w:t>
      </w:r>
      <w:r w:rsidR="00383523">
        <w:t>, which</w:t>
      </w:r>
      <w:r w:rsidR="00BB3324">
        <w:t xml:space="preserve"> </w:t>
      </w:r>
      <w:r w:rsidR="001C3204">
        <w:t xml:space="preserve">comprise </w:t>
      </w:r>
      <w:r w:rsidR="00FC1129">
        <w:t xml:space="preserve">a </w:t>
      </w:r>
      <w:r>
        <w:t>wire barrel</w:t>
      </w:r>
      <w:r w:rsidR="00FC1129">
        <w:t>,</w:t>
      </w:r>
      <w:r w:rsidR="00383523">
        <w:t xml:space="preserve"> shoulder/locking ring, </w:t>
      </w:r>
      <w:r w:rsidR="00FC1129">
        <w:t>and the contact area.</w:t>
      </w:r>
      <w:r>
        <w:t xml:space="preserve"> </w:t>
      </w:r>
      <w:r w:rsidR="00FC1129">
        <w:t xml:space="preserve"> The wire barrel</w:t>
      </w:r>
      <w:r w:rsidR="00BB3324">
        <w:t xml:space="preserve"> is whe</w:t>
      </w:r>
      <w:r w:rsidR="00FC1129">
        <w:t>re the crimping will take place</w:t>
      </w:r>
      <w:r>
        <w:t>.</w:t>
      </w:r>
      <w:r w:rsidR="00BB3324">
        <w:t xml:space="preserve">  These contacts fully contain the end of the wire, preventing conductor strands from becoming loose over time.</w:t>
      </w:r>
      <w:r w:rsidR="00383523">
        <w:t xml:space="preserve">  Examples of machined contacts are shown in </w:t>
      </w:r>
      <w:r w:rsidR="00383523">
        <w:fldChar w:fldCharType="begin"/>
      </w:r>
      <w:r w:rsidR="00383523">
        <w:instrText xml:space="preserve"> REF _Ref83650288 \h </w:instrText>
      </w:r>
      <w:r w:rsidR="00383523">
        <w:fldChar w:fldCharType="separate"/>
      </w:r>
      <w:r w:rsidR="008B7612">
        <w:t xml:space="preserve">Figure </w:t>
      </w:r>
      <w:r w:rsidR="008B7612">
        <w:rPr>
          <w:noProof/>
        </w:rPr>
        <w:t>4</w:t>
      </w:r>
      <w:r w:rsidR="00383523">
        <w:fldChar w:fldCharType="end"/>
      </w:r>
      <w:r w:rsidR="00383523">
        <w:t>.</w:t>
      </w:r>
    </w:p>
    <w:p w14:paraId="5BDB0F83" w14:textId="77777777" w:rsidR="00383523" w:rsidRDefault="00383523" w:rsidP="00670D81">
      <w:pPr>
        <w:pStyle w:val="Figures"/>
      </w:pPr>
      <w:r>
        <w:rPr>
          <w:noProof/>
        </w:rPr>
        <w:lastRenderedPageBreak/>
        <w:drawing>
          <wp:inline distT="0" distB="0" distL="0" distR="0" wp14:anchorId="2387E38F" wp14:editId="34F0B046">
            <wp:extent cx="5715775" cy="27962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688"/>
                    <a:stretch/>
                  </pic:blipFill>
                  <pic:spPr bwMode="auto">
                    <a:xfrm>
                      <a:off x="0" y="0"/>
                      <a:ext cx="5788089" cy="2831586"/>
                    </a:xfrm>
                    <a:prstGeom prst="rect">
                      <a:avLst/>
                    </a:prstGeom>
                    <a:noFill/>
                    <a:ln>
                      <a:noFill/>
                    </a:ln>
                    <a:extLst>
                      <a:ext uri="{53640926-AAD7-44D8-BBD7-CCE9431645EC}">
                        <a14:shadowObscured xmlns:a14="http://schemas.microsoft.com/office/drawing/2010/main"/>
                      </a:ext>
                    </a:extLst>
                  </pic:spPr>
                </pic:pic>
              </a:graphicData>
            </a:graphic>
          </wp:inline>
        </w:drawing>
      </w:r>
    </w:p>
    <w:p w14:paraId="0E6B1C8D" w14:textId="2403CBD8" w:rsidR="00383523" w:rsidRDefault="00383523" w:rsidP="004F30BE">
      <w:pPr>
        <w:pStyle w:val="Caption"/>
      </w:pPr>
      <w:bookmarkStart w:id="7" w:name="_Ref83650212"/>
      <w:r>
        <w:t xml:space="preserve">Figure </w:t>
      </w:r>
      <w:r w:rsidR="00697553">
        <w:fldChar w:fldCharType="begin"/>
      </w:r>
      <w:r w:rsidR="00697553">
        <w:instrText xml:space="preserve"> S</w:instrText>
      </w:r>
      <w:r w:rsidR="00697553">
        <w:instrText xml:space="preserve">EQ Figure \* ARABIC </w:instrText>
      </w:r>
      <w:r w:rsidR="00697553">
        <w:fldChar w:fldCharType="separate"/>
      </w:r>
      <w:r w:rsidR="008B7612">
        <w:rPr>
          <w:noProof/>
        </w:rPr>
        <w:t>3</w:t>
      </w:r>
      <w:r w:rsidR="00697553">
        <w:rPr>
          <w:noProof/>
        </w:rPr>
        <w:fldChar w:fldCharType="end"/>
      </w:r>
      <w:bookmarkEnd w:id="7"/>
      <w:r>
        <w:t xml:space="preserve"> Components of a machined contact</w:t>
      </w:r>
    </w:p>
    <w:p w14:paraId="331D6F6A" w14:textId="67337D1A" w:rsidR="00383523" w:rsidRDefault="00383523" w:rsidP="00670D81">
      <w:pPr>
        <w:pStyle w:val="Figures"/>
      </w:pPr>
      <w:r>
        <w:rPr>
          <w:noProof/>
        </w:rPr>
        <w:drawing>
          <wp:inline distT="0" distB="0" distL="0" distR="0" wp14:anchorId="0FAE4519" wp14:editId="5F86BBE9">
            <wp:extent cx="5877474" cy="206700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9452" r="3031" b="7671"/>
                    <a:stretch/>
                  </pic:blipFill>
                  <pic:spPr bwMode="auto">
                    <a:xfrm>
                      <a:off x="0" y="0"/>
                      <a:ext cx="5884873" cy="2069607"/>
                    </a:xfrm>
                    <a:prstGeom prst="rect">
                      <a:avLst/>
                    </a:prstGeom>
                    <a:noFill/>
                    <a:ln>
                      <a:noFill/>
                    </a:ln>
                    <a:extLst>
                      <a:ext uri="{53640926-AAD7-44D8-BBD7-CCE9431645EC}">
                        <a14:shadowObscured xmlns:a14="http://schemas.microsoft.com/office/drawing/2010/main"/>
                      </a:ext>
                    </a:extLst>
                  </pic:spPr>
                </pic:pic>
              </a:graphicData>
            </a:graphic>
          </wp:inline>
        </w:drawing>
      </w:r>
    </w:p>
    <w:p w14:paraId="21DEE74F" w14:textId="60D7A78C" w:rsidR="008743C1" w:rsidRDefault="004855AF" w:rsidP="004F30BE">
      <w:pPr>
        <w:pStyle w:val="Caption"/>
      </w:pPr>
      <w:bookmarkStart w:id="8" w:name="_Ref83650288"/>
      <w:r>
        <w:t xml:space="preserve">Figure </w:t>
      </w:r>
      <w:r w:rsidR="00697553">
        <w:fldChar w:fldCharType="begin"/>
      </w:r>
      <w:r w:rsidR="00697553">
        <w:instrText xml:space="preserve"> SEQ Figure \* ARABIC </w:instrText>
      </w:r>
      <w:r w:rsidR="00697553">
        <w:fldChar w:fldCharType="separate"/>
      </w:r>
      <w:r w:rsidR="008B7612">
        <w:rPr>
          <w:noProof/>
        </w:rPr>
        <w:t>4</w:t>
      </w:r>
      <w:r w:rsidR="00697553">
        <w:rPr>
          <w:noProof/>
        </w:rPr>
        <w:fldChar w:fldCharType="end"/>
      </w:r>
      <w:bookmarkEnd w:id="8"/>
      <w:r>
        <w:t xml:space="preserve"> </w:t>
      </w:r>
      <w:r w:rsidR="00383523">
        <w:t xml:space="preserve">Examples of Machined </w:t>
      </w:r>
      <w:r>
        <w:t>Contacts</w:t>
      </w:r>
    </w:p>
    <w:p w14:paraId="4C579427" w14:textId="25E1BE95" w:rsidR="005B52A0" w:rsidRDefault="00BB3324" w:rsidP="000405E2">
      <w:r>
        <w:t xml:space="preserve">Stamped and formed contacts are inexpensive to manufacture, and often are configured on reels </w:t>
      </w:r>
      <w:r w:rsidR="00E950B0">
        <w:t xml:space="preserve">in </w:t>
      </w:r>
      <w:r>
        <w:t>high volume manufacturing facilitie</w:t>
      </w:r>
      <w:r w:rsidR="005B52A0">
        <w:t xml:space="preserve">s.  </w:t>
      </w:r>
      <w:r w:rsidR="00421541">
        <w:t>T</w:t>
      </w:r>
      <w:r w:rsidR="00B67671">
        <w:t>hese contacts are cost-</w:t>
      </w:r>
      <w:r w:rsidR="00421541">
        <w:t>effective, readily</w:t>
      </w:r>
      <w:r w:rsidR="00B67671">
        <w:t xml:space="preserve"> available for any</w:t>
      </w:r>
      <w:r w:rsidR="00E13082">
        <w:t xml:space="preserve"> manufacturer</w:t>
      </w:r>
      <w:r w:rsidR="00E400C0">
        <w:t xml:space="preserve">, and very common across all electronics manufacturing industries. </w:t>
      </w:r>
      <w:r w:rsidR="00B6684B">
        <w:t xml:space="preserve"> </w:t>
      </w:r>
      <w:r w:rsidR="00A21857">
        <w:t>However, the</w:t>
      </w:r>
      <w:r w:rsidR="003B7758">
        <w:t xml:space="preserve"> end of the conductor strands, also known as the wire brush, remain exposed after crimping</w:t>
      </w:r>
      <w:r w:rsidR="00B6684B">
        <w:t xml:space="preserve"> as shown in </w:t>
      </w:r>
      <w:r w:rsidR="00B6684B">
        <w:fldChar w:fldCharType="begin"/>
      </w:r>
      <w:r w:rsidR="00B6684B">
        <w:instrText xml:space="preserve"> REF _Ref83650774 \h </w:instrText>
      </w:r>
      <w:r w:rsidR="00B6684B">
        <w:fldChar w:fldCharType="separate"/>
      </w:r>
      <w:r w:rsidR="008B7612">
        <w:t xml:space="preserve">Figure </w:t>
      </w:r>
      <w:r w:rsidR="008B7612">
        <w:rPr>
          <w:noProof/>
        </w:rPr>
        <w:t>5</w:t>
      </w:r>
      <w:r w:rsidR="00B6684B">
        <w:fldChar w:fldCharType="end"/>
      </w:r>
      <w:r w:rsidR="003B7758">
        <w:t xml:space="preserve">.  </w:t>
      </w:r>
      <w:r w:rsidR="00B6684B">
        <w:t>Therefore</w:t>
      </w:r>
      <w:r w:rsidR="00BF2E18">
        <w:t>, d</w:t>
      </w:r>
      <w:r w:rsidR="005B52A0">
        <w:t xml:space="preserve">ue to the exposed conductor ends, </w:t>
      </w:r>
      <w:proofErr w:type="gramStart"/>
      <w:r w:rsidR="005B52A0">
        <w:t>stamped</w:t>
      </w:r>
      <w:proofErr w:type="gramEnd"/>
      <w:r w:rsidR="005B52A0">
        <w:t xml:space="preserve"> and formed contacts are </w:t>
      </w:r>
      <w:r w:rsidR="00BF2E18">
        <w:t xml:space="preserve">typically </w:t>
      </w:r>
      <w:r w:rsidR="005B52A0">
        <w:t>only used for ground systems at NASA</w:t>
      </w:r>
      <w:r w:rsidR="00A4694D">
        <w:t xml:space="preserve"> because in a microgravity environment, conductor strands </w:t>
      </w:r>
      <w:r w:rsidR="00B450E0">
        <w:t>have the potential to</w:t>
      </w:r>
      <w:r w:rsidR="00A4694D">
        <w:t xml:space="preserve"> float inside the system and cause short circuits</w:t>
      </w:r>
      <w:r w:rsidR="00B450E0">
        <w:t>.</w:t>
      </w:r>
      <w:r w:rsidR="00347661">
        <w:t xml:space="preserve"> </w:t>
      </w:r>
      <w:r w:rsidR="00A562B2">
        <w:t xml:space="preserve"> For this reason, NASA primarily uses machined contacts for space flight hardware.</w:t>
      </w:r>
      <w:r w:rsidR="00F37F68">
        <w:t xml:space="preserve">  Additionally, as a result, stamped and formed contacts were excluded from this study.</w:t>
      </w:r>
    </w:p>
    <w:p w14:paraId="3A24B934" w14:textId="5CB13481" w:rsidR="00D3425A" w:rsidRDefault="00D3425A" w:rsidP="00670D81">
      <w:pPr>
        <w:pStyle w:val="Figures"/>
      </w:pPr>
      <w:r>
        <w:rPr>
          <w:noProof/>
        </w:rPr>
        <w:lastRenderedPageBreak/>
        <w:drawing>
          <wp:inline distT="0" distB="0" distL="0" distR="0" wp14:anchorId="2564FEC8" wp14:editId="147AABB4">
            <wp:extent cx="4386470" cy="237138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2196"/>
                    <a:stretch/>
                  </pic:blipFill>
                  <pic:spPr bwMode="auto">
                    <a:xfrm>
                      <a:off x="0" y="0"/>
                      <a:ext cx="4422572" cy="2390901"/>
                    </a:xfrm>
                    <a:prstGeom prst="rect">
                      <a:avLst/>
                    </a:prstGeom>
                    <a:noFill/>
                    <a:ln>
                      <a:noFill/>
                    </a:ln>
                    <a:extLst>
                      <a:ext uri="{53640926-AAD7-44D8-BBD7-CCE9431645EC}">
                        <a14:shadowObscured xmlns:a14="http://schemas.microsoft.com/office/drawing/2010/main"/>
                      </a:ext>
                    </a:extLst>
                  </pic:spPr>
                </pic:pic>
              </a:graphicData>
            </a:graphic>
          </wp:inline>
        </w:drawing>
      </w:r>
    </w:p>
    <w:p w14:paraId="0F5B9858" w14:textId="60591BEA" w:rsidR="007458F7" w:rsidRDefault="007458F7" w:rsidP="00D3425A">
      <w:pPr>
        <w:pStyle w:val="Caption"/>
      </w:pPr>
      <w:bookmarkStart w:id="9" w:name="_Ref83650774"/>
      <w:r>
        <w:t xml:space="preserve">Figure </w:t>
      </w:r>
      <w:r w:rsidR="00697553">
        <w:fldChar w:fldCharType="begin"/>
      </w:r>
      <w:r w:rsidR="00697553">
        <w:instrText xml:space="preserve"> SEQ Figure \* ARABIC </w:instrText>
      </w:r>
      <w:r w:rsidR="00697553">
        <w:fldChar w:fldCharType="separate"/>
      </w:r>
      <w:r w:rsidR="008B7612">
        <w:rPr>
          <w:noProof/>
        </w:rPr>
        <w:t>5</w:t>
      </w:r>
      <w:r w:rsidR="00697553">
        <w:rPr>
          <w:noProof/>
        </w:rPr>
        <w:fldChar w:fldCharType="end"/>
      </w:r>
      <w:bookmarkEnd w:id="9"/>
      <w:r>
        <w:t xml:space="preserve"> </w:t>
      </w:r>
      <w:r w:rsidR="00D3425A">
        <w:t xml:space="preserve">Stamped &amp; </w:t>
      </w:r>
      <w:r w:rsidR="00D3425A" w:rsidRPr="00D3425A">
        <w:t>Formed</w:t>
      </w:r>
      <w:r w:rsidR="00D3425A">
        <w:t xml:space="preserve"> Contact Components.  The crimped contact is showed at the bottom with exposed wire brush.</w:t>
      </w:r>
    </w:p>
    <w:p w14:paraId="6DC27D7F" w14:textId="44227846" w:rsidR="00670D81" w:rsidRDefault="00670D81" w:rsidP="00670D81">
      <w:r>
        <w:t xml:space="preserve">Contacts are sized in accordance with the AWG size of the largest diameter wire that the contact can accept. However, adjustable crimp tools </w:t>
      </w:r>
      <w:r w:rsidR="00A81AE5">
        <w:t>allow the</w:t>
      </w:r>
      <w:r w:rsidR="0049286D">
        <w:t xml:space="preserve"> modification of t</w:t>
      </w:r>
      <w:r>
        <w:t>he crimp depth of the indenter blades, allowing a larger contact to be crimped to a wire a size or two smaller, e.g., a 20 AWG wire</w:t>
      </w:r>
      <w:r w:rsidR="00E950B0">
        <w:t>,</w:t>
      </w:r>
      <w:r>
        <w:t xml:space="preserve"> </w:t>
      </w:r>
      <w:r w:rsidR="00E950B0">
        <w:t>and then</w:t>
      </w:r>
      <w:r>
        <w:t xml:space="preserve"> fit into a larger 16 AWG contact. The size of the contact in a crimped connection is irrelevant for crimp pull testing</w:t>
      </w:r>
      <w:r w:rsidR="00E950B0">
        <w:t>;</w:t>
      </w:r>
      <w:r>
        <w:t xml:space="preserve"> instead, the size and composition of the wire </w:t>
      </w:r>
      <w:r w:rsidR="00E950B0">
        <w:t xml:space="preserve">are </w:t>
      </w:r>
      <w:r>
        <w:t>the dominant factor</w:t>
      </w:r>
      <w:r w:rsidR="00E950B0">
        <w:t>s</w:t>
      </w:r>
      <w:r>
        <w:t xml:space="preserve"> in the tensile strength of the connection. Furthermore, it is recommended to select the correct size of wire and contact combination (C/W) pair to avoid excessive compression of the wires that will result in extensive compaction of the conductor stands as shown in </w:t>
      </w:r>
      <w:r>
        <w:fldChar w:fldCharType="begin"/>
      </w:r>
      <w:r>
        <w:instrText xml:space="preserve"> REF _Ref83650867 \h </w:instrText>
      </w:r>
      <w:r>
        <w:fldChar w:fldCharType="separate"/>
      </w:r>
      <w:r w:rsidR="008B7612">
        <w:t xml:space="preserve">Figure </w:t>
      </w:r>
      <w:r w:rsidR="008B7612">
        <w:rPr>
          <w:noProof/>
        </w:rPr>
        <w:t>6</w:t>
      </w:r>
      <w:r>
        <w:fldChar w:fldCharType="end"/>
      </w:r>
      <w:sdt>
        <w:sdtPr>
          <w:id w:val="-886173412"/>
          <w:citation/>
        </w:sdtPr>
        <w:sdtEndPr/>
        <w:sdtContent>
          <w:r>
            <w:fldChar w:fldCharType="begin"/>
          </w:r>
          <w:r>
            <w:instrText xml:space="preserve"> CITATION AST10 \l 1033 </w:instrText>
          </w:r>
          <w:r>
            <w:fldChar w:fldCharType="separate"/>
          </w:r>
          <w:r>
            <w:rPr>
              <w:noProof/>
            </w:rPr>
            <w:t xml:space="preserve"> </w:t>
          </w:r>
          <w:r w:rsidRPr="00670D81">
            <w:rPr>
              <w:noProof/>
            </w:rPr>
            <w:t>[3]</w:t>
          </w:r>
          <w:r>
            <w:fldChar w:fldCharType="end"/>
          </w:r>
        </w:sdtContent>
      </w:sdt>
      <w:r>
        <w:t>.</w:t>
      </w:r>
    </w:p>
    <w:p w14:paraId="3230A044" w14:textId="77777777" w:rsidR="0087029C" w:rsidRDefault="0087029C" w:rsidP="0087029C">
      <w:pPr>
        <w:keepNext/>
        <w:jc w:val="center"/>
      </w:pPr>
      <w:r>
        <w:rPr>
          <w:noProof/>
        </w:rPr>
        <w:drawing>
          <wp:inline distT="0" distB="0" distL="0" distR="0" wp14:anchorId="0C1ECA1C" wp14:editId="488A87FD">
            <wp:extent cx="4225953" cy="2478223"/>
            <wp:effectExtent l="0" t="0" r="3175" b="0"/>
            <wp:docPr id="13" name="Picture 13" descr="A picture containing text,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ransport, wheel&#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71" r="2381"/>
                    <a:stretch/>
                  </pic:blipFill>
                  <pic:spPr bwMode="auto">
                    <a:xfrm>
                      <a:off x="0" y="0"/>
                      <a:ext cx="4295219" cy="2518842"/>
                    </a:xfrm>
                    <a:prstGeom prst="rect">
                      <a:avLst/>
                    </a:prstGeom>
                    <a:noFill/>
                    <a:ln>
                      <a:noFill/>
                    </a:ln>
                    <a:extLst>
                      <a:ext uri="{53640926-AAD7-44D8-BBD7-CCE9431645EC}">
                        <a14:shadowObscured xmlns:a14="http://schemas.microsoft.com/office/drawing/2010/main"/>
                      </a:ext>
                    </a:extLst>
                  </pic:spPr>
                </pic:pic>
              </a:graphicData>
            </a:graphic>
          </wp:inline>
        </w:drawing>
      </w:r>
    </w:p>
    <w:p w14:paraId="0E81296C" w14:textId="3412A303" w:rsidR="0087029C" w:rsidRDefault="0087029C" w:rsidP="0087029C">
      <w:pPr>
        <w:pStyle w:val="Caption"/>
      </w:pPr>
      <w:bookmarkStart w:id="10" w:name="_Ref83650867"/>
      <w:r>
        <w:t xml:space="preserve">Figure </w:t>
      </w:r>
      <w:r w:rsidR="00697553">
        <w:fldChar w:fldCharType="begin"/>
      </w:r>
      <w:r w:rsidR="00697553">
        <w:instrText xml:space="preserve"> SEQ Figure \* ARABIC </w:instrText>
      </w:r>
      <w:r w:rsidR="00697553">
        <w:fldChar w:fldCharType="separate"/>
      </w:r>
      <w:r w:rsidR="008B7612">
        <w:rPr>
          <w:noProof/>
        </w:rPr>
        <w:t>6</w:t>
      </w:r>
      <w:r w:rsidR="00697553">
        <w:rPr>
          <w:noProof/>
        </w:rPr>
        <w:fldChar w:fldCharType="end"/>
      </w:r>
      <w:bookmarkEnd w:id="10"/>
      <w:r>
        <w:t xml:space="preserve"> Cross section of machined contacts</w:t>
      </w:r>
    </w:p>
    <w:p w14:paraId="5B4C7CDA" w14:textId="0DDD2FE7" w:rsidR="008B7612" w:rsidRDefault="008B7612" w:rsidP="008B7612">
      <w:r>
        <w:lastRenderedPageBreak/>
        <w:t>This work presents a comparison of the pull test requirements of the NASA-STD-8739.4 Change 2 and the IPC/WHMA-A-620C standard</w:t>
      </w:r>
      <w:sdt>
        <w:sdtPr>
          <w:id w:val="-1452554991"/>
          <w:citation/>
        </w:sdtPr>
        <w:sdtEndPr/>
        <w:sdtContent>
          <w:r>
            <w:fldChar w:fldCharType="begin"/>
          </w:r>
          <w:r>
            <w:instrText xml:space="preserve"> CITATION NAS30 \l 1033 </w:instrText>
          </w:r>
          <w:r>
            <w:fldChar w:fldCharType="separate"/>
          </w:r>
          <w:r>
            <w:rPr>
              <w:noProof/>
            </w:rPr>
            <w:t xml:space="preserve"> </w:t>
          </w:r>
          <w:r w:rsidRPr="00670D81">
            <w:rPr>
              <w:noProof/>
            </w:rPr>
            <w:t>[1]</w:t>
          </w:r>
          <w:r>
            <w:fldChar w:fldCharType="end"/>
          </w:r>
        </w:sdtContent>
      </w:sdt>
      <w:sdt>
        <w:sdtPr>
          <w:id w:val="-2073965653"/>
          <w:citation/>
        </w:sdtPr>
        <w:sdtEndPr/>
        <w:sdtContent>
          <w:r>
            <w:fldChar w:fldCharType="begin"/>
          </w:r>
          <w:r>
            <w:instrText xml:space="preserve"> CITATION IPCry1 \l 1033 </w:instrText>
          </w:r>
          <w:r>
            <w:fldChar w:fldCharType="separate"/>
          </w:r>
          <w:r>
            <w:rPr>
              <w:noProof/>
            </w:rPr>
            <w:t xml:space="preserve"> </w:t>
          </w:r>
          <w:r w:rsidRPr="00670D81">
            <w:rPr>
              <w:noProof/>
            </w:rPr>
            <w:t>[2]</w:t>
          </w:r>
          <w:r>
            <w:fldChar w:fldCharType="end"/>
          </w:r>
        </w:sdtContent>
      </w:sdt>
      <w:r>
        <w:t xml:space="preserve">.  It is known that the pull force strength requirements in both standards are similar, except for large gauges (e.g., 8 AWG wire size).  However, in practice pull force strength test failures occur at significantly higher values.  In this paper we are presenting a statistical analysis of the pull test records for past NASA projects and the results of an investigation into recent crimp-related problem failure reports documented at NASA Goddard Space Flight Center (GSFC). The percentage difference between the pull force test values tabulated in the NASA-STD-8739.4 Change 2, Table 12-1 </w:t>
      </w:r>
      <w:r>
        <w:rPr>
          <w:i/>
          <w:iCs/>
        </w:rPr>
        <w:t xml:space="preserve">Crimp Tensile </w:t>
      </w:r>
      <w:proofErr w:type="gramStart"/>
      <w:r>
        <w:rPr>
          <w:i/>
          <w:iCs/>
        </w:rPr>
        <w:t>Strength</w:t>
      </w:r>
      <w:proofErr w:type="gramEnd"/>
      <w:r>
        <w:t xml:space="preserve"> and those in the IPC/WHMA-A-620C, Table 19-12 </w:t>
      </w:r>
      <w:r w:rsidRPr="00176686">
        <w:rPr>
          <w:i/>
          <w:iCs/>
        </w:rPr>
        <w:t>Pull Test Force Values</w:t>
      </w:r>
      <w:r>
        <w:t xml:space="preserve"> were plotted for the machined contacts silver/tin plated wires and nickel-plated wire as shown in </w:t>
      </w:r>
      <w:r>
        <w:fldChar w:fldCharType="begin"/>
      </w:r>
      <w:r>
        <w:instrText xml:space="preserve"> REF _Ref83308059 \h </w:instrText>
      </w:r>
      <w:r>
        <w:fldChar w:fldCharType="separate"/>
      </w:r>
      <w:r w:rsidRPr="00176686">
        <w:t xml:space="preserve">Figure </w:t>
      </w:r>
      <w:r>
        <w:rPr>
          <w:noProof/>
        </w:rPr>
        <w:t>7</w:t>
      </w:r>
      <w:r>
        <w:fldChar w:fldCharType="end"/>
      </w:r>
      <w:r>
        <w:t xml:space="preserve"> and </w:t>
      </w:r>
      <w:r>
        <w:fldChar w:fldCharType="begin"/>
      </w:r>
      <w:r>
        <w:instrText xml:space="preserve"> REF _Ref97810966 \h </w:instrText>
      </w:r>
      <w:r>
        <w:fldChar w:fldCharType="separate"/>
      </w:r>
      <w:r w:rsidRPr="00176686">
        <w:t xml:space="preserve">Figure </w:t>
      </w:r>
      <w:r>
        <w:rPr>
          <w:noProof/>
        </w:rPr>
        <w:t>8</w:t>
      </w:r>
      <w:r>
        <w:fldChar w:fldCharType="end"/>
      </w:r>
      <w:r>
        <w:t>respectively.</w:t>
      </w:r>
    </w:p>
    <w:p w14:paraId="205EAEA2" w14:textId="77777777" w:rsidR="008B7612" w:rsidRDefault="008B7612" w:rsidP="008B7612">
      <w:pPr>
        <w:keepNext/>
      </w:pPr>
      <w:r>
        <w:rPr>
          <w:noProof/>
        </w:rPr>
        <w:drawing>
          <wp:inline distT="0" distB="0" distL="0" distR="0" wp14:anchorId="51AFA4CC" wp14:editId="5A521261">
            <wp:extent cx="5943600" cy="3809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09365"/>
                    </a:xfrm>
                    <a:prstGeom prst="rect">
                      <a:avLst/>
                    </a:prstGeom>
                    <a:noFill/>
                    <a:ln>
                      <a:noFill/>
                    </a:ln>
                  </pic:spPr>
                </pic:pic>
              </a:graphicData>
            </a:graphic>
          </wp:inline>
        </w:drawing>
      </w:r>
    </w:p>
    <w:p w14:paraId="6B5E44DB" w14:textId="79835E9F" w:rsidR="008B7612" w:rsidRPr="00D2665C" w:rsidRDefault="008B7612" w:rsidP="008B7612">
      <w:pPr>
        <w:pStyle w:val="Caption"/>
      </w:pPr>
      <w:bookmarkStart w:id="11" w:name="_Ref83308059"/>
      <w:r w:rsidRPr="00176686">
        <w:t xml:space="preserve">Figure </w:t>
      </w:r>
      <w:fldSimple w:instr=" SEQ Figure \* ARABIC ">
        <w:r>
          <w:rPr>
            <w:noProof/>
          </w:rPr>
          <w:t>7</w:t>
        </w:r>
      </w:fldSimple>
      <w:bookmarkEnd w:id="11"/>
      <w:r w:rsidRPr="00D2665C">
        <w:t xml:space="preserve"> Percentage difference between</w:t>
      </w:r>
      <w:r>
        <w:t xml:space="preserve"> pull force test results using </w:t>
      </w:r>
      <w:r w:rsidRPr="00D2665C">
        <w:t xml:space="preserve">NASA-STD-8739.4 </w:t>
      </w:r>
      <w:r>
        <w:t>vs</w:t>
      </w:r>
      <w:r w:rsidRPr="00D2665C">
        <w:t xml:space="preserve"> IPC/WHMA-A-620C Silver/tin requirements for pull force testing</w:t>
      </w:r>
    </w:p>
    <w:p w14:paraId="1A8474C1" w14:textId="77777777" w:rsidR="008B7612" w:rsidRDefault="008B7612" w:rsidP="008B7612">
      <w:pPr>
        <w:pStyle w:val="Caption"/>
      </w:pPr>
      <w:r>
        <w:rPr>
          <w:i w:val="0"/>
          <w:iCs w:val="0"/>
          <w:noProof/>
        </w:rPr>
        <w:lastRenderedPageBreak/>
        <w:drawing>
          <wp:inline distT="0" distB="0" distL="0" distR="0" wp14:anchorId="1997FF23" wp14:editId="7723AAC4">
            <wp:extent cx="5943600" cy="3852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52545"/>
                    </a:xfrm>
                    <a:prstGeom prst="rect">
                      <a:avLst/>
                    </a:prstGeom>
                    <a:noFill/>
                    <a:ln>
                      <a:noFill/>
                    </a:ln>
                  </pic:spPr>
                </pic:pic>
              </a:graphicData>
            </a:graphic>
          </wp:inline>
        </w:drawing>
      </w:r>
      <w:bookmarkStart w:id="12" w:name="_Ref83308066"/>
    </w:p>
    <w:p w14:paraId="667FD8DE" w14:textId="3D6DD090" w:rsidR="008B7612" w:rsidRPr="00D2665C" w:rsidRDefault="008B7612" w:rsidP="008B7612">
      <w:pPr>
        <w:pStyle w:val="Caption"/>
        <w:jc w:val="both"/>
      </w:pPr>
      <w:bookmarkStart w:id="13" w:name="_Ref97810966"/>
      <w:r w:rsidRPr="00176686">
        <w:t xml:space="preserve">Figure </w:t>
      </w:r>
      <w:r w:rsidRPr="00176686">
        <w:fldChar w:fldCharType="begin"/>
      </w:r>
      <w:r w:rsidRPr="00D2665C">
        <w:instrText xml:space="preserve"> SEQ Figure \* ARABIC </w:instrText>
      </w:r>
      <w:r w:rsidRPr="00176686">
        <w:fldChar w:fldCharType="separate"/>
      </w:r>
      <w:r>
        <w:rPr>
          <w:noProof/>
        </w:rPr>
        <w:t>8</w:t>
      </w:r>
      <w:r w:rsidRPr="00176686">
        <w:fldChar w:fldCharType="end"/>
      </w:r>
      <w:bookmarkEnd w:id="12"/>
      <w:bookmarkEnd w:id="13"/>
      <w:r w:rsidRPr="00176686">
        <w:t xml:space="preserve"> Percentage difference between </w:t>
      </w:r>
      <w:r>
        <w:t>pull force results using</w:t>
      </w:r>
      <w:r w:rsidRPr="00176686">
        <w:t xml:space="preserve"> NASA-STD-8739.4 </w:t>
      </w:r>
      <w:r>
        <w:t>vs</w:t>
      </w:r>
      <w:r w:rsidRPr="00176686">
        <w:t xml:space="preserve"> IPC/WHMA-A-620C Nickel plated requirements for pull force testing</w:t>
      </w:r>
    </w:p>
    <w:p w14:paraId="43711795" w14:textId="39457C8A" w:rsidR="00FC5AB5" w:rsidRDefault="003B605C" w:rsidP="00FC5AB5">
      <w:r>
        <w:t>N</w:t>
      </w:r>
      <w:r w:rsidR="00FC5AB5">
        <w:t xml:space="preserve">onconformances for crimped terminations are described in sections 5.2 through 5.4 of the IPC/WHMA-A-620C </w:t>
      </w:r>
      <w:sdt>
        <w:sdtPr>
          <w:id w:val="-1258752226"/>
          <w:citation/>
        </w:sdtPr>
        <w:sdtEndPr/>
        <w:sdtContent>
          <w:r w:rsidR="00FC5AB5">
            <w:fldChar w:fldCharType="begin"/>
          </w:r>
          <w:r w:rsidR="00FC5AB5">
            <w:instrText xml:space="preserve"> CITATION IPCry \l 1033 </w:instrText>
          </w:r>
          <w:r w:rsidR="00FC5AB5">
            <w:fldChar w:fldCharType="separate"/>
          </w:r>
          <w:r w:rsidR="00670D81" w:rsidRPr="00670D81">
            <w:rPr>
              <w:noProof/>
            </w:rPr>
            <w:t>[6]</w:t>
          </w:r>
          <w:r w:rsidR="00FC5AB5">
            <w:fldChar w:fldCharType="end"/>
          </w:r>
        </w:sdtContent>
      </w:sdt>
      <w:r w:rsidR="00FC5AB5">
        <w:t>.  Within the scope of this standard, nonconformances are called “defects”.</w:t>
      </w:r>
      <w:r w:rsidR="00752166">
        <w:t xml:space="preserve"> </w:t>
      </w:r>
      <w:r w:rsidR="00FC5AB5">
        <w:t xml:space="preserve"> A summary of these defects is show</w:t>
      </w:r>
      <w:r w:rsidR="001C14BD">
        <w:t>n</w:t>
      </w:r>
      <w:r w:rsidR="00FC5AB5">
        <w:t xml:space="preserve"> in</w:t>
      </w:r>
      <w:r w:rsidR="002A663E">
        <w:t xml:space="preserve"> </w:t>
      </w:r>
      <w:r w:rsidR="002A663E">
        <w:fldChar w:fldCharType="begin"/>
      </w:r>
      <w:r w:rsidR="002A663E">
        <w:instrText xml:space="preserve"> REF _Ref78380856 \h </w:instrText>
      </w:r>
      <w:r w:rsidR="002A663E">
        <w:fldChar w:fldCharType="separate"/>
      </w:r>
      <w:r w:rsidR="00B37381">
        <w:t xml:space="preserve">Table </w:t>
      </w:r>
      <w:r w:rsidR="00B37381">
        <w:rPr>
          <w:noProof/>
        </w:rPr>
        <w:t>2</w:t>
      </w:r>
      <w:r w:rsidR="002A663E">
        <w:fldChar w:fldCharType="end"/>
      </w:r>
      <w:r w:rsidR="00FC5AB5">
        <w:t>.</w:t>
      </w:r>
    </w:p>
    <w:p w14:paraId="071A7670" w14:textId="01965A75" w:rsidR="00A6266A" w:rsidRDefault="009916B1" w:rsidP="00AF3E82">
      <w:r>
        <w:t>In this survey</w:t>
      </w:r>
      <w:r w:rsidR="00FC5AB5">
        <w:t xml:space="preserve">, </w:t>
      </w:r>
      <w:r w:rsidR="009C0342">
        <w:t>crimp termination</w:t>
      </w:r>
      <w:r w:rsidR="00BF2E18">
        <w:t xml:space="preserve"> defects </w:t>
      </w:r>
      <w:r w:rsidR="00FC5AB5">
        <w:t xml:space="preserve">exhibited in the data </w:t>
      </w:r>
      <w:r w:rsidR="00BF2E18">
        <w:t>were</w:t>
      </w:r>
      <w:r w:rsidR="007B7C4F">
        <w:t xml:space="preserve"> grouped into </w:t>
      </w:r>
      <w:r w:rsidR="00BF2E18">
        <w:t xml:space="preserve">three </w:t>
      </w:r>
      <w:r w:rsidR="007B7C4F">
        <w:t>major categories</w:t>
      </w:r>
      <w:r w:rsidR="001C14BD">
        <w:t>,</w:t>
      </w:r>
      <w:r w:rsidR="00BF2E18">
        <w:t xml:space="preserve"> which were</w:t>
      </w:r>
      <w:r w:rsidR="007B7C4F">
        <w:t xml:space="preserve"> </w:t>
      </w:r>
      <w:r w:rsidR="00BF2E18">
        <w:t>defined</w:t>
      </w:r>
      <w:r w:rsidR="007B7C4F">
        <w:t xml:space="preserve"> as </w:t>
      </w:r>
      <w:r w:rsidR="007B7C4F" w:rsidRPr="003938BA">
        <w:t>follows</w:t>
      </w:r>
      <w:r w:rsidR="001C14BD">
        <w:t>:</w:t>
      </w:r>
      <w:r w:rsidR="007B7C4F" w:rsidRPr="003938BA">
        <w:t xml:space="preserve"> </w:t>
      </w:r>
      <w:r w:rsidR="00AF3E82" w:rsidRPr="003938BA">
        <w:t xml:space="preserve">(1) </w:t>
      </w:r>
      <w:r w:rsidR="00FC5AB5">
        <w:t>related to the</w:t>
      </w:r>
      <w:r w:rsidR="00AF3E82" w:rsidRPr="003938BA">
        <w:t xml:space="preserve"> materials (2) </w:t>
      </w:r>
      <w:r w:rsidR="00FC5AB5">
        <w:t>related</w:t>
      </w:r>
      <w:r w:rsidR="00FC5AB5" w:rsidRPr="003938BA">
        <w:t xml:space="preserve"> </w:t>
      </w:r>
      <w:r w:rsidR="00AF3E82" w:rsidRPr="003938BA">
        <w:t xml:space="preserve">to the crimping process (3) </w:t>
      </w:r>
      <w:r w:rsidR="00FC5AB5">
        <w:t>related</w:t>
      </w:r>
      <w:r w:rsidR="00FC5AB5" w:rsidRPr="003938BA">
        <w:t xml:space="preserve"> </w:t>
      </w:r>
      <w:r w:rsidR="00AF3E82" w:rsidRPr="003938BA">
        <w:t>to traceability.</w:t>
      </w:r>
    </w:p>
    <w:p w14:paraId="17C11405" w14:textId="77777777" w:rsidR="00A6266A" w:rsidRDefault="00A6266A">
      <w:pPr>
        <w:spacing w:before="0" w:after="160" w:line="259" w:lineRule="auto"/>
        <w:jc w:val="left"/>
      </w:pPr>
      <w:r>
        <w:br w:type="page"/>
      </w:r>
    </w:p>
    <w:p w14:paraId="7CF708E1" w14:textId="6105A016" w:rsidR="003B605C" w:rsidRDefault="00A6266A" w:rsidP="00822BDF">
      <w:pPr>
        <w:pStyle w:val="Caption"/>
        <w:keepNext/>
      </w:pPr>
      <w:bookmarkStart w:id="14" w:name="_Ref78380856"/>
      <w:r>
        <w:lastRenderedPageBreak/>
        <w:t>T</w:t>
      </w:r>
      <w:r w:rsidR="003B605C">
        <w:t xml:space="preserve">able </w:t>
      </w:r>
      <w:r w:rsidR="00697553">
        <w:fldChar w:fldCharType="begin"/>
      </w:r>
      <w:r w:rsidR="00697553">
        <w:instrText xml:space="preserve"> SEQ Table \* ARABIC </w:instrText>
      </w:r>
      <w:r w:rsidR="00697553">
        <w:fldChar w:fldCharType="separate"/>
      </w:r>
      <w:r w:rsidR="003B605C">
        <w:rPr>
          <w:noProof/>
        </w:rPr>
        <w:t>2</w:t>
      </w:r>
      <w:r w:rsidR="00697553">
        <w:rPr>
          <w:noProof/>
        </w:rPr>
        <w:fldChar w:fldCharType="end"/>
      </w:r>
      <w:bookmarkEnd w:id="14"/>
      <w:r w:rsidR="003B605C">
        <w:t xml:space="preserve"> Summary of IPC-WHMA-A620C Defects</w:t>
      </w:r>
      <w:sdt>
        <w:sdtPr>
          <w:id w:val="305363997"/>
          <w:citation/>
        </w:sdtPr>
        <w:sdtEndPr/>
        <w:sdtContent>
          <w:r w:rsidR="00A5725F">
            <w:fldChar w:fldCharType="begin"/>
          </w:r>
          <w:r w:rsidR="00A5725F">
            <w:instrText xml:space="preserve"> CITATION IPCry1 \l 1033 </w:instrText>
          </w:r>
          <w:r w:rsidR="00A5725F">
            <w:fldChar w:fldCharType="separate"/>
          </w:r>
          <w:r w:rsidR="00A5725F">
            <w:rPr>
              <w:noProof/>
            </w:rPr>
            <w:t xml:space="preserve"> </w:t>
          </w:r>
          <w:r w:rsidR="00A5725F" w:rsidRPr="00A5725F">
            <w:rPr>
              <w:noProof/>
            </w:rPr>
            <w:t>[2]</w:t>
          </w:r>
          <w:r w:rsidR="00A5725F">
            <w:fldChar w:fldCharType="end"/>
          </w:r>
        </w:sdtContent>
      </w:sdt>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58" w:type="dxa"/>
        </w:tblCellMar>
        <w:tblLook w:val="04A0" w:firstRow="1" w:lastRow="0" w:firstColumn="1" w:lastColumn="0" w:noHBand="0" w:noVBand="1"/>
      </w:tblPr>
      <w:tblGrid>
        <w:gridCol w:w="1273"/>
        <w:gridCol w:w="5926"/>
        <w:gridCol w:w="992"/>
        <w:gridCol w:w="1074"/>
      </w:tblGrid>
      <w:tr w:rsidR="00A6266A" w:rsidRPr="00156EDC" w14:paraId="3F2D309F" w14:textId="77777777" w:rsidTr="007265CC">
        <w:trPr>
          <w:trHeight w:val="288"/>
          <w:tblHeader/>
        </w:trPr>
        <w:tc>
          <w:tcPr>
            <w:tcW w:w="1255" w:type="dxa"/>
            <w:shd w:val="clear" w:color="auto" w:fill="D9D9D9" w:themeFill="background1" w:themeFillShade="D9"/>
            <w:vAlign w:val="center"/>
            <w:hideMark/>
          </w:tcPr>
          <w:p w14:paraId="67F7BA48" w14:textId="77777777" w:rsidR="00156EDC" w:rsidRPr="00156EDC" w:rsidRDefault="00156EDC" w:rsidP="00156EDC">
            <w:pPr>
              <w:spacing w:before="0" w:after="0" w:line="240" w:lineRule="auto"/>
              <w:jc w:val="left"/>
              <w:rPr>
                <w:rFonts w:eastAsia="Times New Roman" w:cs="Times New Roman"/>
                <w:b/>
                <w:bCs/>
                <w:color w:val="000000"/>
                <w:sz w:val="22"/>
              </w:rPr>
            </w:pPr>
            <w:r w:rsidRPr="00156EDC">
              <w:rPr>
                <w:rFonts w:eastAsia="Times New Roman" w:cs="Times New Roman"/>
                <w:b/>
                <w:bCs/>
                <w:color w:val="000000"/>
                <w:sz w:val="22"/>
              </w:rPr>
              <w:t>Barrel type</w:t>
            </w:r>
          </w:p>
        </w:tc>
        <w:tc>
          <w:tcPr>
            <w:tcW w:w="6300" w:type="dxa"/>
            <w:shd w:val="clear" w:color="auto" w:fill="D9D9D9" w:themeFill="background1" w:themeFillShade="D9"/>
            <w:vAlign w:val="center"/>
            <w:hideMark/>
          </w:tcPr>
          <w:p w14:paraId="25B24761" w14:textId="77777777" w:rsidR="00156EDC" w:rsidRPr="00156EDC" w:rsidRDefault="00156EDC" w:rsidP="00156EDC">
            <w:pPr>
              <w:spacing w:before="0" w:after="0" w:line="240" w:lineRule="auto"/>
              <w:jc w:val="left"/>
              <w:rPr>
                <w:rFonts w:eastAsia="Times New Roman" w:cs="Times New Roman"/>
                <w:b/>
                <w:bCs/>
                <w:color w:val="000000"/>
                <w:sz w:val="20"/>
                <w:szCs w:val="20"/>
              </w:rPr>
            </w:pPr>
            <w:r w:rsidRPr="00156EDC">
              <w:rPr>
                <w:rFonts w:eastAsia="Times New Roman" w:cs="Times New Roman"/>
                <w:b/>
                <w:bCs/>
                <w:color w:val="000000"/>
                <w:sz w:val="20"/>
                <w:szCs w:val="20"/>
              </w:rPr>
              <w:t>IPC-WHMA-A-620C Defects</w:t>
            </w:r>
          </w:p>
        </w:tc>
        <w:tc>
          <w:tcPr>
            <w:tcW w:w="630" w:type="dxa"/>
            <w:shd w:val="clear" w:color="auto" w:fill="D9D9D9" w:themeFill="background1" w:themeFillShade="D9"/>
            <w:vAlign w:val="center"/>
            <w:hideMark/>
          </w:tcPr>
          <w:p w14:paraId="43692B4E" w14:textId="77777777" w:rsidR="00156EDC" w:rsidRPr="00156EDC" w:rsidRDefault="00156EDC" w:rsidP="00156EDC">
            <w:pPr>
              <w:spacing w:before="0" w:after="0" w:line="240" w:lineRule="auto"/>
              <w:jc w:val="left"/>
              <w:rPr>
                <w:rFonts w:eastAsia="Times New Roman" w:cs="Times New Roman"/>
                <w:b/>
                <w:bCs/>
                <w:color w:val="000000"/>
                <w:sz w:val="22"/>
              </w:rPr>
            </w:pPr>
            <w:r w:rsidRPr="00156EDC">
              <w:rPr>
                <w:rFonts w:eastAsia="Times New Roman" w:cs="Times New Roman"/>
                <w:b/>
                <w:bCs/>
                <w:color w:val="000000"/>
                <w:sz w:val="22"/>
              </w:rPr>
              <w:t>Materials -tool</w:t>
            </w:r>
          </w:p>
        </w:tc>
        <w:tc>
          <w:tcPr>
            <w:tcW w:w="1080" w:type="dxa"/>
            <w:shd w:val="clear" w:color="auto" w:fill="D9D9D9" w:themeFill="background1" w:themeFillShade="D9"/>
            <w:vAlign w:val="center"/>
            <w:hideMark/>
          </w:tcPr>
          <w:p w14:paraId="34AF2BB9" w14:textId="77777777" w:rsidR="00156EDC" w:rsidRPr="00156EDC" w:rsidRDefault="00156EDC" w:rsidP="00156EDC">
            <w:pPr>
              <w:spacing w:before="0" w:after="0" w:line="240" w:lineRule="auto"/>
              <w:jc w:val="left"/>
              <w:rPr>
                <w:rFonts w:eastAsia="Times New Roman" w:cs="Times New Roman"/>
                <w:b/>
                <w:bCs/>
                <w:color w:val="000000"/>
                <w:sz w:val="22"/>
              </w:rPr>
            </w:pPr>
            <w:r w:rsidRPr="00156EDC">
              <w:rPr>
                <w:rFonts w:eastAsia="Times New Roman" w:cs="Times New Roman"/>
                <w:b/>
                <w:bCs/>
                <w:color w:val="000000"/>
                <w:sz w:val="22"/>
              </w:rPr>
              <w:t>Crimping Process</w:t>
            </w:r>
          </w:p>
        </w:tc>
      </w:tr>
      <w:tr w:rsidR="00A6266A" w:rsidRPr="00156EDC" w14:paraId="3B8522E4" w14:textId="77777777" w:rsidTr="007265CC">
        <w:trPr>
          <w:trHeight w:val="288"/>
        </w:trPr>
        <w:tc>
          <w:tcPr>
            <w:tcW w:w="1255" w:type="dxa"/>
            <w:vMerge w:val="restart"/>
            <w:shd w:val="clear" w:color="auto" w:fill="auto"/>
            <w:vAlign w:val="center"/>
            <w:hideMark/>
          </w:tcPr>
          <w:p w14:paraId="43AF2A7D" w14:textId="77777777" w:rsidR="00156EDC" w:rsidRPr="000810A8" w:rsidRDefault="00156EDC" w:rsidP="00156EDC">
            <w:pPr>
              <w:spacing w:before="0" w:after="0" w:line="240" w:lineRule="auto"/>
              <w:jc w:val="left"/>
              <w:rPr>
                <w:rFonts w:eastAsia="Times New Roman" w:cs="Times New Roman"/>
                <w:b/>
                <w:bCs/>
                <w:color w:val="000000"/>
                <w:sz w:val="22"/>
              </w:rPr>
            </w:pPr>
            <w:r w:rsidRPr="000810A8">
              <w:rPr>
                <w:rFonts w:eastAsia="Times New Roman" w:cs="Times New Roman"/>
                <w:b/>
                <w:bCs/>
                <w:color w:val="000000"/>
                <w:sz w:val="22"/>
              </w:rPr>
              <w:t>Stamped and Formed -Open Barrel</w:t>
            </w:r>
          </w:p>
        </w:tc>
        <w:tc>
          <w:tcPr>
            <w:tcW w:w="6300" w:type="dxa"/>
            <w:shd w:val="clear" w:color="auto" w:fill="auto"/>
            <w:vAlign w:val="center"/>
            <w:hideMark/>
          </w:tcPr>
          <w:p w14:paraId="31FDD860"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Insulation extends into conductor crimp area (See Fig 5-5)</w:t>
            </w:r>
          </w:p>
        </w:tc>
        <w:tc>
          <w:tcPr>
            <w:tcW w:w="630" w:type="dxa"/>
            <w:shd w:val="clear" w:color="auto" w:fill="auto"/>
            <w:vAlign w:val="center"/>
            <w:hideMark/>
          </w:tcPr>
          <w:p w14:paraId="7262A1FB"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4CED027C"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7D450487" w14:textId="77777777" w:rsidTr="007265CC">
        <w:trPr>
          <w:trHeight w:val="288"/>
        </w:trPr>
        <w:tc>
          <w:tcPr>
            <w:tcW w:w="1255" w:type="dxa"/>
            <w:vMerge/>
            <w:vAlign w:val="center"/>
            <w:hideMark/>
          </w:tcPr>
          <w:p w14:paraId="7D98687B"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5AED26DA"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Insulation and conductor transition line is not visible within insulation inspection window (See Fig 5-6)</w:t>
            </w:r>
          </w:p>
        </w:tc>
        <w:tc>
          <w:tcPr>
            <w:tcW w:w="630" w:type="dxa"/>
            <w:shd w:val="clear" w:color="auto" w:fill="auto"/>
            <w:vAlign w:val="center"/>
            <w:hideMark/>
          </w:tcPr>
          <w:p w14:paraId="56F84FE3"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0F1D9760"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497505C7" w14:textId="77777777" w:rsidTr="007265CC">
        <w:trPr>
          <w:trHeight w:val="288"/>
        </w:trPr>
        <w:tc>
          <w:tcPr>
            <w:tcW w:w="1255" w:type="dxa"/>
            <w:vMerge/>
            <w:vAlign w:val="center"/>
            <w:hideMark/>
          </w:tcPr>
          <w:p w14:paraId="5BCBBA42"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31B562B3"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The insulation crimp tabs pierce the insulation.  The insulation crimp tabs do not provide support at least 180° around the insulation (Fig 5-10 and Fig 5-11).</w:t>
            </w:r>
          </w:p>
        </w:tc>
        <w:tc>
          <w:tcPr>
            <w:tcW w:w="630" w:type="dxa"/>
            <w:shd w:val="clear" w:color="auto" w:fill="auto"/>
            <w:vAlign w:val="center"/>
            <w:hideMark/>
          </w:tcPr>
          <w:p w14:paraId="16983603"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685CC16B" w14:textId="77777777" w:rsidR="00156EDC" w:rsidRPr="00156EDC" w:rsidRDefault="00156EDC" w:rsidP="0084635E">
            <w:pPr>
              <w:spacing w:before="0" w:after="0" w:line="240" w:lineRule="auto"/>
              <w:jc w:val="center"/>
              <w:rPr>
                <w:rFonts w:eastAsia="Times New Roman" w:cs="Times New Roman"/>
                <w:color w:val="000000"/>
                <w:sz w:val="20"/>
                <w:szCs w:val="20"/>
              </w:rPr>
            </w:pPr>
          </w:p>
        </w:tc>
      </w:tr>
      <w:tr w:rsidR="00A6266A" w:rsidRPr="00156EDC" w14:paraId="368583EB" w14:textId="77777777" w:rsidTr="007265CC">
        <w:trPr>
          <w:trHeight w:val="288"/>
        </w:trPr>
        <w:tc>
          <w:tcPr>
            <w:tcW w:w="1255" w:type="dxa"/>
            <w:vMerge/>
            <w:vAlign w:val="center"/>
            <w:hideMark/>
          </w:tcPr>
          <w:p w14:paraId="296B9051"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1E8C31EB"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The crimp tabs encircle the wire but leave an opening more than 45° on top (Fig 5-14)</w:t>
            </w:r>
          </w:p>
        </w:tc>
        <w:tc>
          <w:tcPr>
            <w:tcW w:w="630" w:type="dxa"/>
            <w:shd w:val="clear" w:color="auto" w:fill="auto"/>
            <w:vAlign w:val="center"/>
            <w:hideMark/>
          </w:tcPr>
          <w:p w14:paraId="0363CA95"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265F712D" w14:textId="77777777" w:rsidR="00156EDC" w:rsidRPr="00156EDC" w:rsidRDefault="00156EDC" w:rsidP="0084635E">
            <w:pPr>
              <w:spacing w:before="0" w:after="0" w:line="240" w:lineRule="auto"/>
              <w:jc w:val="center"/>
              <w:rPr>
                <w:rFonts w:eastAsia="Times New Roman" w:cs="Times New Roman"/>
                <w:color w:val="000000"/>
                <w:sz w:val="20"/>
                <w:szCs w:val="20"/>
              </w:rPr>
            </w:pPr>
          </w:p>
        </w:tc>
      </w:tr>
      <w:tr w:rsidR="00A6266A" w:rsidRPr="00156EDC" w14:paraId="61A9180E" w14:textId="77777777" w:rsidTr="007265CC">
        <w:trPr>
          <w:trHeight w:val="288"/>
        </w:trPr>
        <w:tc>
          <w:tcPr>
            <w:tcW w:w="1255" w:type="dxa"/>
            <w:vMerge/>
            <w:vAlign w:val="center"/>
            <w:hideMark/>
          </w:tcPr>
          <w:p w14:paraId="3B22AD88"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3C68081C"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The insulation clearance is greater than 2 wire diameters from the end to the contact barrel (Fig 5-15)</w:t>
            </w:r>
          </w:p>
        </w:tc>
        <w:tc>
          <w:tcPr>
            <w:tcW w:w="630" w:type="dxa"/>
            <w:shd w:val="clear" w:color="auto" w:fill="auto"/>
            <w:vAlign w:val="center"/>
            <w:hideMark/>
          </w:tcPr>
          <w:p w14:paraId="7E0BDB82" w14:textId="77777777" w:rsidR="00156EDC" w:rsidRPr="00156EDC" w:rsidRDefault="00156EDC" w:rsidP="0084635E">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27F0F30E"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45187FC7" w14:textId="77777777" w:rsidTr="007265CC">
        <w:trPr>
          <w:trHeight w:val="288"/>
        </w:trPr>
        <w:tc>
          <w:tcPr>
            <w:tcW w:w="1255" w:type="dxa"/>
            <w:vMerge/>
            <w:vAlign w:val="center"/>
            <w:hideMark/>
          </w:tcPr>
          <w:p w14:paraId="2F0CC53A"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17F70A61"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Insulation extends into the conductor crimp area (Fig 5-19)</w:t>
            </w:r>
          </w:p>
        </w:tc>
        <w:tc>
          <w:tcPr>
            <w:tcW w:w="630" w:type="dxa"/>
            <w:shd w:val="clear" w:color="auto" w:fill="auto"/>
            <w:vAlign w:val="center"/>
            <w:hideMark/>
          </w:tcPr>
          <w:p w14:paraId="7B55E993" w14:textId="77777777" w:rsidR="00156EDC" w:rsidRPr="00156EDC" w:rsidRDefault="00156EDC" w:rsidP="0084635E">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29EEB167"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6E7D203F" w14:textId="77777777" w:rsidTr="007265CC">
        <w:trPr>
          <w:trHeight w:val="288"/>
        </w:trPr>
        <w:tc>
          <w:tcPr>
            <w:tcW w:w="1255" w:type="dxa"/>
            <w:vMerge/>
            <w:vAlign w:val="center"/>
            <w:hideMark/>
          </w:tcPr>
          <w:p w14:paraId="57EADA72"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67CB297E"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Deformation of the contact/terminal that affects form, fit, function, or reliability (Fig 5-20)</w:t>
            </w:r>
          </w:p>
        </w:tc>
        <w:tc>
          <w:tcPr>
            <w:tcW w:w="630" w:type="dxa"/>
            <w:shd w:val="clear" w:color="auto" w:fill="auto"/>
            <w:vAlign w:val="center"/>
            <w:hideMark/>
          </w:tcPr>
          <w:p w14:paraId="7803BE0E"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429F25E2"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4E5C2760" w14:textId="77777777" w:rsidTr="007265CC">
        <w:trPr>
          <w:trHeight w:val="288"/>
        </w:trPr>
        <w:tc>
          <w:tcPr>
            <w:tcW w:w="1255" w:type="dxa"/>
            <w:vMerge/>
            <w:vAlign w:val="center"/>
            <w:hideMark/>
          </w:tcPr>
          <w:p w14:paraId="514B0639"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463AA3EE"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Any loose conductor stands that are outside the crimp area, trapped strands, folded back stands (Fig 5-21)</w:t>
            </w:r>
          </w:p>
        </w:tc>
        <w:tc>
          <w:tcPr>
            <w:tcW w:w="630" w:type="dxa"/>
            <w:shd w:val="clear" w:color="auto" w:fill="auto"/>
            <w:vAlign w:val="center"/>
            <w:hideMark/>
          </w:tcPr>
          <w:p w14:paraId="52AFB887"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3A46EF6E"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7F634F90" w14:textId="77777777" w:rsidTr="007265CC">
        <w:trPr>
          <w:trHeight w:val="288"/>
        </w:trPr>
        <w:tc>
          <w:tcPr>
            <w:tcW w:w="1255" w:type="dxa"/>
            <w:vMerge/>
            <w:vAlign w:val="center"/>
            <w:hideMark/>
          </w:tcPr>
          <w:p w14:paraId="405F749A"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290912E9"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Wire end is less than flush to the end of the conductor crimp area (Fig 5-28)</w:t>
            </w:r>
          </w:p>
        </w:tc>
        <w:tc>
          <w:tcPr>
            <w:tcW w:w="630" w:type="dxa"/>
            <w:shd w:val="clear" w:color="auto" w:fill="auto"/>
            <w:vAlign w:val="center"/>
            <w:hideMark/>
          </w:tcPr>
          <w:p w14:paraId="5C273BC0"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682C1D0C"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5DABA335" w14:textId="77777777" w:rsidTr="007265CC">
        <w:trPr>
          <w:trHeight w:val="288"/>
        </w:trPr>
        <w:tc>
          <w:tcPr>
            <w:tcW w:w="1255" w:type="dxa"/>
            <w:vMerge/>
            <w:vAlign w:val="center"/>
            <w:hideMark/>
          </w:tcPr>
          <w:p w14:paraId="1FF05155"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616CF3D5"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Any conductor stands extending beyond the outer perimeter of the crimp barrel (Fig 5-29, 5-30)</w:t>
            </w:r>
          </w:p>
        </w:tc>
        <w:tc>
          <w:tcPr>
            <w:tcW w:w="630" w:type="dxa"/>
            <w:shd w:val="clear" w:color="auto" w:fill="auto"/>
            <w:vAlign w:val="center"/>
            <w:hideMark/>
          </w:tcPr>
          <w:p w14:paraId="2BD316EF"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5C239F85"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14C70E02" w14:textId="77777777" w:rsidTr="007265CC">
        <w:trPr>
          <w:trHeight w:val="288"/>
        </w:trPr>
        <w:tc>
          <w:tcPr>
            <w:tcW w:w="1255" w:type="dxa"/>
            <w:vMerge/>
            <w:vAlign w:val="center"/>
            <w:hideMark/>
          </w:tcPr>
          <w:p w14:paraId="1CA105B1"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68641E2E"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The conductor strands extend into the mating area of the contact (Fig 5-31)</w:t>
            </w:r>
          </w:p>
        </w:tc>
        <w:tc>
          <w:tcPr>
            <w:tcW w:w="630" w:type="dxa"/>
            <w:shd w:val="clear" w:color="auto" w:fill="auto"/>
            <w:vAlign w:val="center"/>
            <w:hideMark/>
          </w:tcPr>
          <w:p w14:paraId="63E6C478" w14:textId="5E49B4F9"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270C0FCE"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7C38F136" w14:textId="77777777" w:rsidTr="007265CC">
        <w:trPr>
          <w:trHeight w:val="288"/>
        </w:trPr>
        <w:tc>
          <w:tcPr>
            <w:tcW w:w="1255" w:type="dxa"/>
            <w:vMerge w:val="restart"/>
            <w:shd w:val="clear" w:color="auto" w:fill="auto"/>
            <w:vAlign w:val="center"/>
            <w:hideMark/>
          </w:tcPr>
          <w:p w14:paraId="337110BC" w14:textId="77777777" w:rsidR="00156EDC" w:rsidRPr="000810A8" w:rsidRDefault="00156EDC" w:rsidP="00156EDC">
            <w:pPr>
              <w:spacing w:before="0" w:after="0" w:line="240" w:lineRule="auto"/>
              <w:jc w:val="left"/>
              <w:rPr>
                <w:rFonts w:eastAsia="Times New Roman" w:cs="Times New Roman"/>
                <w:b/>
                <w:bCs/>
                <w:color w:val="000000"/>
                <w:sz w:val="22"/>
              </w:rPr>
            </w:pPr>
            <w:r w:rsidRPr="000810A8">
              <w:rPr>
                <w:rFonts w:eastAsia="Times New Roman" w:cs="Times New Roman"/>
                <w:b/>
                <w:bCs/>
                <w:color w:val="000000"/>
                <w:sz w:val="22"/>
              </w:rPr>
              <w:t>Stamped and Formed -Closed Barrel</w:t>
            </w:r>
          </w:p>
        </w:tc>
        <w:tc>
          <w:tcPr>
            <w:tcW w:w="6300" w:type="dxa"/>
            <w:shd w:val="clear" w:color="auto" w:fill="auto"/>
            <w:vAlign w:val="center"/>
            <w:hideMark/>
          </w:tcPr>
          <w:p w14:paraId="139BC402"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 xml:space="preserve">Insulation is greater than 2 wire diameters from the entry </w:t>
            </w:r>
            <w:proofErr w:type="spellStart"/>
            <w:r w:rsidRPr="00A6266A">
              <w:rPr>
                <w:rFonts w:eastAsia="Times New Roman" w:cs="Times New Roman"/>
                <w:color w:val="000000"/>
                <w:sz w:val="20"/>
                <w:szCs w:val="20"/>
              </w:rPr>
              <w:t>bellmouth</w:t>
            </w:r>
            <w:proofErr w:type="spellEnd"/>
            <w:r w:rsidRPr="00A6266A">
              <w:rPr>
                <w:rFonts w:eastAsia="Times New Roman" w:cs="Times New Roman"/>
                <w:color w:val="000000"/>
                <w:sz w:val="20"/>
                <w:szCs w:val="20"/>
              </w:rPr>
              <w:t xml:space="preserve"> (Fig 5-44)</w:t>
            </w:r>
          </w:p>
        </w:tc>
        <w:tc>
          <w:tcPr>
            <w:tcW w:w="630" w:type="dxa"/>
            <w:shd w:val="clear" w:color="auto" w:fill="auto"/>
            <w:vAlign w:val="center"/>
            <w:hideMark/>
          </w:tcPr>
          <w:p w14:paraId="59BB2DAF" w14:textId="4CB0AEE4"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7CD46BCF"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77A77C0A" w14:textId="77777777" w:rsidTr="007265CC">
        <w:trPr>
          <w:trHeight w:val="288"/>
        </w:trPr>
        <w:tc>
          <w:tcPr>
            <w:tcW w:w="1255" w:type="dxa"/>
            <w:vMerge/>
            <w:vAlign w:val="center"/>
            <w:hideMark/>
          </w:tcPr>
          <w:p w14:paraId="2F8A9F20"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740767DD"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The wire insulation is not within the insulation crimp area (Fig 5-47-A)</w:t>
            </w:r>
          </w:p>
        </w:tc>
        <w:tc>
          <w:tcPr>
            <w:tcW w:w="630" w:type="dxa"/>
            <w:shd w:val="clear" w:color="auto" w:fill="auto"/>
            <w:vAlign w:val="center"/>
            <w:hideMark/>
          </w:tcPr>
          <w:p w14:paraId="5B286FF0"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395B1E55"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060BEB4A" w14:textId="77777777" w:rsidTr="007265CC">
        <w:trPr>
          <w:trHeight w:val="288"/>
        </w:trPr>
        <w:tc>
          <w:tcPr>
            <w:tcW w:w="1255" w:type="dxa"/>
            <w:vMerge/>
            <w:vAlign w:val="center"/>
            <w:hideMark/>
          </w:tcPr>
          <w:p w14:paraId="6F4E91AD"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34379867"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Outer insulation of terminal is not secure on terminal (Fig 5-47-C)</w:t>
            </w:r>
          </w:p>
        </w:tc>
        <w:tc>
          <w:tcPr>
            <w:tcW w:w="630" w:type="dxa"/>
            <w:shd w:val="clear" w:color="auto" w:fill="auto"/>
            <w:vAlign w:val="center"/>
            <w:hideMark/>
          </w:tcPr>
          <w:p w14:paraId="53DE7950"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18E0E05C"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2083A718" w14:textId="77777777" w:rsidTr="007265CC">
        <w:trPr>
          <w:trHeight w:val="288"/>
        </w:trPr>
        <w:tc>
          <w:tcPr>
            <w:tcW w:w="1255" w:type="dxa"/>
            <w:vMerge/>
            <w:vAlign w:val="center"/>
            <w:hideMark/>
          </w:tcPr>
          <w:p w14:paraId="41849883"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16DBB741"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Wire insulation damage exceeds the criteria of 3.5 (Fig 5-47-B)</w:t>
            </w:r>
          </w:p>
        </w:tc>
        <w:tc>
          <w:tcPr>
            <w:tcW w:w="630" w:type="dxa"/>
            <w:shd w:val="clear" w:color="auto" w:fill="auto"/>
            <w:vAlign w:val="center"/>
            <w:hideMark/>
          </w:tcPr>
          <w:p w14:paraId="0611EE0B"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78E5BCA9"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1E88DF72" w14:textId="77777777" w:rsidTr="007265CC">
        <w:trPr>
          <w:trHeight w:val="288"/>
        </w:trPr>
        <w:tc>
          <w:tcPr>
            <w:tcW w:w="1255" w:type="dxa"/>
            <w:vMerge/>
            <w:vAlign w:val="center"/>
            <w:hideMark/>
          </w:tcPr>
          <w:p w14:paraId="75ADF565"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2DAC0DF1"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 xml:space="preserve">Wire end is less than flush to the end of the </w:t>
            </w:r>
            <w:proofErr w:type="spellStart"/>
            <w:r w:rsidRPr="00A6266A">
              <w:rPr>
                <w:rFonts w:eastAsia="Times New Roman" w:cs="Times New Roman"/>
                <w:color w:val="000000"/>
                <w:sz w:val="20"/>
                <w:szCs w:val="20"/>
              </w:rPr>
              <w:t>bellmouth</w:t>
            </w:r>
            <w:proofErr w:type="spellEnd"/>
            <w:r w:rsidRPr="00A6266A">
              <w:rPr>
                <w:rFonts w:eastAsia="Times New Roman" w:cs="Times New Roman"/>
                <w:color w:val="000000"/>
                <w:sz w:val="20"/>
                <w:szCs w:val="20"/>
              </w:rPr>
              <w:t>.  Terminal insulation damaged exposing metal (Fig 5-51-A)</w:t>
            </w:r>
          </w:p>
        </w:tc>
        <w:tc>
          <w:tcPr>
            <w:tcW w:w="630" w:type="dxa"/>
            <w:shd w:val="clear" w:color="auto" w:fill="auto"/>
            <w:vAlign w:val="center"/>
            <w:hideMark/>
          </w:tcPr>
          <w:p w14:paraId="3C9F9FE8"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52C65A73"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4EFFE687" w14:textId="77777777" w:rsidTr="007265CC">
        <w:trPr>
          <w:trHeight w:val="288"/>
        </w:trPr>
        <w:tc>
          <w:tcPr>
            <w:tcW w:w="1255" w:type="dxa"/>
            <w:vMerge w:val="restart"/>
            <w:shd w:val="clear" w:color="auto" w:fill="auto"/>
            <w:vAlign w:val="center"/>
            <w:hideMark/>
          </w:tcPr>
          <w:p w14:paraId="03F0E0F3" w14:textId="77777777" w:rsidR="00156EDC" w:rsidRPr="000810A8" w:rsidRDefault="00156EDC" w:rsidP="00156EDC">
            <w:pPr>
              <w:spacing w:before="0" w:after="0" w:line="240" w:lineRule="auto"/>
              <w:jc w:val="left"/>
              <w:rPr>
                <w:rFonts w:eastAsia="Times New Roman" w:cs="Times New Roman"/>
                <w:b/>
                <w:bCs/>
                <w:color w:val="000000"/>
                <w:sz w:val="22"/>
              </w:rPr>
            </w:pPr>
            <w:r w:rsidRPr="000810A8">
              <w:rPr>
                <w:rFonts w:eastAsia="Times New Roman" w:cs="Times New Roman"/>
                <w:b/>
                <w:bCs/>
                <w:color w:val="000000"/>
                <w:sz w:val="22"/>
              </w:rPr>
              <w:t>Machined Contacts</w:t>
            </w:r>
          </w:p>
        </w:tc>
        <w:tc>
          <w:tcPr>
            <w:tcW w:w="6300" w:type="dxa"/>
            <w:shd w:val="clear" w:color="auto" w:fill="auto"/>
            <w:vAlign w:val="center"/>
            <w:hideMark/>
          </w:tcPr>
          <w:p w14:paraId="4AF27729"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Insulation is greater than 2 wire diameters form the end of the contact barrel (Fig 5-56)</w:t>
            </w:r>
          </w:p>
        </w:tc>
        <w:tc>
          <w:tcPr>
            <w:tcW w:w="630" w:type="dxa"/>
            <w:shd w:val="clear" w:color="auto" w:fill="auto"/>
            <w:vAlign w:val="center"/>
            <w:hideMark/>
          </w:tcPr>
          <w:p w14:paraId="52D2322A" w14:textId="31323307" w:rsidR="00156EDC" w:rsidRPr="00156EDC" w:rsidRDefault="00156EDC" w:rsidP="0084635E">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64DB6007" w14:textId="77777777" w:rsidR="00156EDC" w:rsidRPr="00156EDC" w:rsidRDefault="00156EDC" w:rsidP="0084635E">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61D39477" w14:textId="77777777" w:rsidTr="007265CC">
        <w:trPr>
          <w:trHeight w:val="288"/>
        </w:trPr>
        <w:tc>
          <w:tcPr>
            <w:tcW w:w="1255" w:type="dxa"/>
            <w:vMerge/>
            <w:vAlign w:val="center"/>
            <w:hideMark/>
          </w:tcPr>
          <w:p w14:paraId="4A3B97CB"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6B3B1CE9"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Wire insulation not inserted into the insulation support barrel of the contact (Fig 5-62)</w:t>
            </w:r>
          </w:p>
        </w:tc>
        <w:tc>
          <w:tcPr>
            <w:tcW w:w="630" w:type="dxa"/>
            <w:shd w:val="clear" w:color="auto" w:fill="auto"/>
            <w:vAlign w:val="center"/>
            <w:hideMark/>
          </w:tcPr>
          <w:p w14:paraId="55D11280"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50BF9C14"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112E76B2" w14:textId="77777777" w:rsidTr="007265CC">
        <w:trPr>
          <w:trHeight w:val="288"/>
        </w:trPr>
        <w:tc>
          <w:tcPr>
            <w:tcW w:w="1255" w:type="dxa"/>
            <w:vMerge/>
            <w:vAlign w:val="center"/>
            <w:hideMark/>
          </w:tcPr>
          <w:p w14:paraId="0CF373F9"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72B4C9A8"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Conductors twisted together before insertion into the contact (Fig 5-67)</w:t>
            </w:r>
          </w:p>
        </w:tc>
        <w:tc>
          <w:tcPr>
            <w:tcW w:w="630" w:type="dxa"/>
            <w:shd w:val="clear" w:color="auto" w:fill="auto"/>
            <w:vAlign w:val="center"/>
            <w:hideMark/>
          </w:tcPr>
          <w:p w14:paraId="1CA926B2"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203E4D76"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77F88A53" w14:textId="77777777" w:rsidTr="007265CC">
        <w:trPr>
          <w:trHeight w:val="288"/>
        </w:trPr>
        <w:tc>
          <w:tcPr>
            <w:tcW w:w="1255" w:type="dxa"/>
            <w:vMerge/>
            <w:vAlign w:val="center"/>
            <w:hideMark/>
          </w:tcPr>
          <w:p w14:paraId="3E8C4170"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25B73710"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Any conductor strands outside of the conductor crimp area (Fig 5-68)</w:t>
            </w:r>
          </w:p>
        </w:tc>
        <w:tc>
          <w:tcPr>
            <w:tcW w:w="630" w:type="dxa"/>
            <w:shd w:val="clear" w:color="auto" w:fill="auto"/>
            <w:vAlign w:val="center"/>
            <w:hideMark/>
          </w:tcPr>
          <w:p w14:paraId="00C81E55" w14:textId="77777777" w:rsidR="00156EDC" w:rsidRPr="00156EDC" w:rsidRDefault="00156EDC" w:rsidP="000810A8">
            <w:pPr>
              <w:spacing w:before="0" w:after="0" w:line="240" w:lineRule="auto"/>
              <w:jc w:val="center"/>
              <w:rPr>
                <w:rFonts w:eastAsia="Times New Roman" w:cs="Times New Roman"/>
                <w:color w:val="000000"/>
                <w:sz w:val="20"/>
                <w:szCs w:val="20"/>
              </w:rPr>
            </w:pPr>
          </w:p>
        </w:tc>
        <w:tc>
          <w:tcPr>
            <w:tcW w:w="1080" w:type="dxa"/>
            <w:shd w:val="clear" w:color="auto" w:fill="auto"/>
            <w:vAlign w:val="center"/>
            <w:hideMark/>
          </w:tcPr>
          <w:p w14:paraId="18405B3A"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2CE87C6A" w14:textId="77777777" w:rsidTr="007265CC">
        <w:trPr>
          <w:trHeight w:val="288"/>
        </w:trPr>
        <w:tc>
          <w:tcPr>
            <w:tcW w:w="1255" w:type="dxa"/>
            <w:vMerge/>
            <w:vAlign w:val="center"/>
            <w:hideMark/>
          </w:tcPr>
          <w:p w14:paraId="14DF77B8"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5C009CBE"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The crimp indent is outside the crimp area (Fig 5-71)</w:t>
            </w:r>
          </w:p>
        </w:tc>
        <w:tc>
          <w:tcPr>
            <w:tcW w:w="630" w:type="dxa"/>
            <w:shd w:val="clear" w:color="auto" w:fill="auto"/>
            <w:vAlign w:val="center"/>
            <w:hideMark/>
          </w:tcPr>
          <w:p w14:paraId="1E8A0921"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308D043E"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6FCBD2FF" w14:textId="77777777" w:rsidTr="007265CC">
        <w:trPr>
          <w:trHeight w:val="288"/>
        </w:trPr>
        <w:tc>
          <w:tcPr>
            <w:tcW w:w="1255" w:type="dxa"/>
            <w:vMerge/>
            <w:vAlign w:val="center"/>
            <w:hideMark/>
          </w:tcPr>
          <w:p w14:paraId="6DF9C9B1"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22BB8DAE"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Wire entry end of the barrel is deformed by the crimp area (Fig 5-72)</w:t>
            </w:r>
          </w:p>
        </w:tc>
        <w:tc>
          <w:tcPr>
            <w:tcW w:w="630" w:type="dxa"/>
            <w:shd w:val="clear" w:color="auto" w:fill="auto"/>
            <w:vAlign w:val="center"/>
            <w:hideMark/>
          </w:tcPr>
          <w:p w14:paraId="103701CA"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294C50FD" w14:textId="77777777" w:rsidR="00156EDC" w:rsidRPr="00156EDC" w:rsidRDefault="00156EDC" w:rsidP="000810A8">
            <w:pPr>
              <w:spacing w:before="0" w:after="0" w:line="240" w:lineRule="auto"/>
              <w:jc w:val="center"/>
              <w:rPr>
                <w:rFonts w:eastAsia="Times New Roman" w:cs="Times New Roman"/>
                <w:color w:val="000000"/>
                <w:sz w:val="20"/>
                <w:szCs w:val="20"/>
              </w:rPr>
            </w:pPr>
          </w:p>
        </w:tc>
      </w:tr>
      <w:tr w:rsidR="00A6266A" w:rsidRPr="00156EDC" w14:paraId="5357CA94" w14:textId="77777777" w:rsidTr="007265CC">
        <w:trPr>
          <w:trHeight w:val="288"/>
        </w:trPr>
        <w:tc>
          <w:tcPr>
            <w:tcW w:w="1255" w:type="dxa"/>
            <w:vMerge/>
            <w:vAlign w:val="center"/>
            <w:hideMark/>
          </w:tcPr>
          <w:p w14:paraId="796A7FB6"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05B26BB9"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Crimp deforms inspection window.  Wire is not secure by the crimp.  Contact barrel is deformed or bent (Fig 5-73)</w:t>
            </w:r>
          </w:p>
        </w:tc>
        <w:tc>
          <w:tcPr>
            <w:tcW w:w="630" w:type="dxa"/>
            <w:shd w:val="clear" w:color="auto" w:fill="auto"/>
            <w:vAlign w:val="center"/>
            <w:hideMark/>
          </w:tcPr>
          <w:p w14:paraId="28DB3C66"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7DA8E4A0" w14:textId="77777777" w:rsidR="00156EDC" w:rsidRPr="00156EDC" w:rsidRDefault="00156EDC" w:rsidP="000810A8">
            <w:pPr>
              <w:spacing w:before="0" w:after="0" w:line="240" w:lineRule="auto"/>
              <w:jc w:val="center"/>
              <w:rPr>
                <w:rFonts w:eastAsia="Times New Roman" w:cs="Times New Roman"/>
                <w:color w:val="000000"/>
                <w:sz w:val="20"/>
                <w:szCs w:val="20"/>
              </w:rPr>
            </w:pPr>
          </w:p>
        </w:tc>
      </w:tr>
      <w:tr w:rsidR="00A6266A" w:rsidRPr="00156EDC" w14:paraId="74EB6ED0" w14:textId="77777777" w:rsidTr="007265CC">
        <w:trPr>
          <w:trHeight w:val="288"/>
        </w:trPr>
        <w:tc>
          <w:tcPr>
            <w:tcW w:w="1255" w:type="dxa"/>
            <w:vMerge/>
            <w:vAlign w:val="center"/>
            <w:hideMark/>
          </w:tcPr>
          <w:p w14:paraId="6A0384BA" w14:textId="77777777" w:rsidR="00156EDC" w:rsidRPr="00C34096" w:rsidRDefault="00156EDC" w:rsidP="00156EDC">
            <w:pPr>
              <w:spacing w:before="0" w:after="0" w:line="240" w:lineRule="auto"/>
              <w:jc w:val="left"/>
              <w:rPr>
                <w:rFonts w:eastAsia="Times New Roman" w:cs="Times New Roman"/>
                <w:b/>
                <w:bCs/>
                <w:color w:val="000000"/>
                <w:sz w:val="22"/>
              </w:rPr>
            </w:pPr>
          </w:p>
        </w:tc>
        <w:tc>
          <w:tcPr>
            <w:tcW w:w="6300" w:type="dxa"/>
            <w:shd w:val="clear" w:color="auto" w:fill="auto"/>
            <w:vAlign w:val="center"/>
            <w:hideMark/>
          </w:tcPr>
          <w:p w14:paraId="2407C22B" w14:textId="77777777" w:rsidR="00156EDC" w:rsidRPr="00A6266A" w:rsidRDefault="00156EDC" w:rsidP="00A6266A">
            <w:pPr>
              <w:spacing w:before="0" w:after="0" w:line="240" w:lineRule="auto"/>
              <w:jc w:val="left"/>
              <w:rPr>
                <w:rFonts w:eastAsia="Times New Roman" w:cs="Times New Roman"/>
                <w:color w:val="000000"/>
                <w:sz w:val="20"/>
                <w:szCs w:val="20"/>
              </w:rPr>
            </w:pPr>
            <w:r w:rsidRPr="00A6266A">
              <w:rPr>
                <w:rFonts w:eastAsia="Times New Roman" w:cs="Times New Roman"/>
                <w:color w:val="000000"/>
                <w:sz w:val="20"/>
                <w:szCs w:val="20"/>
              </w:rPr>
              <w:t>Contact is double crimped (Fig 5-75)</w:t>
            </w:r>
          </w:p>
        </w:tc>
        <w:tc>
          <w:tcPr>
            <w:tcW w:w="630" w:type="dxa"/>
            <w:shd w:val="clear" w:color="auto" w:fill="auto"/>
            <w:vAlign w:val="center"/>
            <w:hideMark/>
          </w:tcPr>
          <w:p w14:paraId="58B0A2FE"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0B69CD08"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r w:rsidR="00A6266A" w:rsidRPr="00156EDC" w14:paraId="6E351175" w14:textId="77777777" w:rsidTr="007265CC">
        <w:trPr>
          <w:trHeight w:val="288"/>
        </w:trPr>
        <w:tc>
          <w:tcPr>
            <w:tcW w:w="1255" w:type="dxa"/>
            <w:shd w:val="clear" w:color="auto" w:fill="auto"/>
            <w:vAlign w:val="center"/>
            <w:hideMark/>
          </w:tcPr>
          <w:p w14:paraId="070729A3" w14:textId="77777777" w:rsidR="00156EDC" w:rsidRPr="000810A8" w:rsidRDefault="00156EDC" w:rsidP="00156EDC">
            <w:pPr>
              <w:spacing w:before="0" w:after="0" w:line="240" w:lineRule="auto"/>
              <w:jc w:val="left"/>
              <w:rPr>
                <w:rFonts w:eastAsia="Times New Roman" w:cs="Times New Roman"/>
                <w:b/>
                <w:bCs/>
                <w:color w:val="000000"/>
                <w:sz w:val="22"/>
              </w:rPr>
            </w:pPr>
            <w:r w:rsidRPr="000810A8">
              <w:rPr>
                <w:rFonts w:eastAsia="Times New Roman" w:cs="Times New Roman"/>
                <w:b/>
                <w:bCs/>
                <w:color w:val="000000"/>
                <w:sz w:val="22"/>
              </w:rPr>
              <w:t>Termination Ferrule Crimp</w:t>
            </w:r>
          </w:p>
        </w:tc>
        <w:tc>
          <w:tcPr>
            <w:tcW w:w="6300" w:type="dxa"/>
            <w:shd w:val="clear" w:color="auto" w:fill="auto"/>
            <w:vAlign w:val="center"/>
            <w:hideMark/>
          </w:tcPr>
          <w:p w14:paraId="38D5004C" w14:textId="58ADA934" w:rsidR="00156EDC" w:rsidRPr="00156EDC" w:rsidRDefault="00156EDC" w:rsidP="00A6266A">
            <w:pPr>
              <w:spacing w:before="0" w:after="0" w:line="240" w:lineRule="auto"/>
              <w:jc w:val="left"/>
              <w:rPr>
                <w:rFonts w:eastAsia="Times New Roman" w:cs="Times New Roman"/>
                <w:color w:val="000000"/>
                <w:sz w:val="20"/>
                <w:szCs w:val="20"/>
              </w:rPr>
            </w:pPr>
            <w:r w:rsidRPr="00156EDC">
              <w:rPr>
                <w:rFonts w:eastAsia="Times New Roman" w:cs="Times New Roman"/>
                <w:color w:val="000000"/>
                <w:sz w:val="20"/>
                <w:szCs w:val="20"/>
              </w:rPr>
              <w:t>Cracks or splits in the ferrule conductor.  Individual wire(s) protrude from the insulation sleeve.  Ferrule bent (Fig 5-86)</w:t>
            </w:r>
          </w:p>
        </w:tc>
        <w:tc>
          <w:tcPr>
            <w:tcW w:w="630" w:type="dxa"/>
            <w:shd w:val="clear" w:color="auto" w:fill="auto"/>
            <w:vAlign w:val="center"/>
            <w:hideMark/>
          </w:tcPr>
          <w:p w14:paraId="5E793248"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c>
          <w:tcPr>
            <w:tcW w:w="1080" w:type="dxa"/>
            <w:shd w:val="clear" w:color="auto" w:fill="auto"/>
            <w:vAlign w:val="center"/>
            <w:hideMark/>
          </w:tcPr>
          <w:p w14:paraId="6A8AE9B7" w14:textId="77777777" w:rsidR="00156EDC" w:rsidRPr="00156EDC" w:rsidRDefault="00156EDC" w:rsidP="000810A8">
            <w:pPr>
              <w:spacing w:before="0" w:after="0" w:line="240" w:lineRule="auto"/>
              <w:jc w:val="center"/>
              <w:rPr>
                <w:rFonts w:eastAsia="Times New Roman" w:cs="Times New Roman"/>
                <w:color w:val="000000"/>
                <w:sz w:val="20"/>
                <w:szCs w:val="20"/>
              </w:rPr>
            </w:pPr>
            <w:r w:rsidRPr="00156EDC">
              <w:rPr>
                <w:rFonts w:eastAsia="Times New Roman" w:cs="Times New Roman"/>
                <w:color w:val="000000"/>
                <w:sz w:val="20"/>
                <w:szCs w:val="20"/>
              </w:rPr>
              <w:t>X</w:t>
            </w:r>
          </w:p>
        </w:tc>
      </w:tr>
    </w:tbl>
    <w:p w14:paraId="27D3EDB9" w14:textId="001C8048" w:rsidR="00F40449" w:rsidRDefault="00670D81" w:rsidP="004F30BE">
      <w:pPr>
        <w:pStyle w:val="Heading1"/>
      </w:pPr>
      <w:r>
        <w:lastRenderedPageBreak/>
        <w:t>M</w:t>
      </w:r>
      <w:r w:rsidR="00F40449" w:rsidRPr="005C0BA4">
        <w:t>ethods</w:t>
      </w:r>
    </w:p>
    <w:p w14:paraId="74D9A67B" w14:textId="17D1A5F4" w:rsidR="00B2519C" w:rsidRDefault="003938BA" w:rsidP="00125466">
      <w:r>
        <w:t>Two types of studies were conducted</w:t>
      </w:r>
      <w:r w:rsidR="001C14BD">
        <w:t xml:space="preserve"> -</w:t>
      </w:r>
      <w:r w:rsidR="00B2519C">
        <w:t xml:space="preserve"> the first was a</w:t>
      </w:r>
      <w:r w:rsidR="00AB79ED">
        <w:t xml:space="preserve"> </w:t>
      </w:r>
      <w:r w:rsidR="00B2519C">
        <w:t>survey</w:t>
      </w:r>
      <w:r w:rsidR="002B1BC5">
        <w:t xml:space="preserve"> </w:t>
      </w:r>
      <w:r w:rsidR="00AB79ED">
        <w:t>of the NASA-STD-8739.4 with Change 2 and the IPC/WHMA-A-620B-S requirements</w:t>
      </w:r>
      <w:r w:rsidR="00B2519C">
        <w:t xml:space="preserve"> </w:t>
      </w:r>
      <w:r w:rsidR="00AB79ED">
        <w:t>for pull force testing</w:t>
      </w:r>
      <w:r w:rsidR="00E75500">
        <w:t xml:space="preserve"> </w:t>
      </w:r>
      <w:r w:rsidR="00B2519C">
        <w:t>and the second was an observational study</w:t>
      </w:r>
      <w:r w:rsidR="00AB79ED">
        <w:t xml:space="preserve"> of crimp</w:t>
      </w:r>
      <w:r w:rsidR="001C14BD">
        <w:t>-</w:t>
      </w:r>
      <w:r w:rsidR="00AB79ED">
        <w:t>related problem failure reports at NASA Goddard Space Flight Center</w:t>
      </w:r>
      <w:r w:rsidR="00B2519C">
        <w:t>.</w:t>
      </w:r>
    </w:p>
    <w:p w14:paraId="152B5A80" w14:textId="29167CE5" w:rsidR="00AB79ED" w:rsidRDefault="00C05B8F" w:rsidP="00233918">
      <w:pPr>
        <w:pStyle w:val="Heading3"/>
      </w:pPr>
      <w:r>
        <w:t xml:space="preserve">Study 1: </w:t>
      </w:r>
      <w:r w:rsidR="00AB79ED">
        <w:t xml:space="preserve">Comparison of the pull test requirements of the NASA-STD-8739.4 Change 2 and the IPC/WHMA-A-620B-S standard </w:t>
      </w:r>
    </w:p>
    <w:p w14:paraId="624CDC7A" w14:textId="71808130" w:rsidR="00F07565" w:rsidRDefault="00652BE3" w:rsidP="003103E9">
      <w:r>
        <w:t>T</w:t>
      </w:r>
      <w:r w:rsidR="00EF05F0">
        <w:t>he first</w:t>
      </w:r>
      <w:r w:rsidR="00B345EB">
        <w:t xml:space="preserve"> </w:t>
      </w:r>
      <w:r w:rsidR="00B2519C">
        <w:t xml:space="preserve">study </w:t>
      </w:r>
      <w:r w:rsidR="00AE1D89">
        <w:t>is</w:t>
      </w:r>
      <w:r w:rsidR="00B345EB">
        <w:t xml:space="preserve"> a data analysis</w:t>
      </w:r>
      <w:r w:rsidR="00EF05F0">
        <w:t xml:space="preserve"> based on a </w:t>
      </w:r>
      <w:r w:rsidR="00F07565">
        <w:t>sample</w:t>
      </w:r>
      <w:r w:rsidR="00EF05F0">
        <w:t xml:space="preserve"> of </w:t>
      </w:r>
      <w:r w:rsidR="008915DF">
        <w:t>pull test</w:t>
      </w:r>
      <w:r w:rsidR="00125466">
        <w:t xml:space="preserve"> </w:t>
      </w:r>
      <w:r w:rsidR="00EF05F0">
        <w:t xml:space="preserve">logs </w:t>
      </w:r>
      <w:r w:rsidR="00F07565">
        <w:t xml:space="preserve">generated by NASA Goddard Space Flight Center and NASA Marshall Space Flight Center </w:t>
      </w:r>
      <w:r w:rsidR="00EF05F0">
        <w:t>between</w:t>
      </w:r>
      <w:r w:rsidR="00F07565">
        <w:t xml:space="preserve"> August</w:t>
      </w:r>
      <w:r w:rsidR="00EF05F0">
        <w:t xml:space="preserve"> 2010 and </w:t>
      </w:r>
      <w:r w:rsidR="00F07565">
        <w:t xml:space="preserve">April </w:t>
      </w:r>
      <w:r w:rsidR="00EF05F0">
        <w:t xml:space="preserve">2017.  </w:t>
      </w:r>
      <w:r w:rsidR="00400D02">
        <w:t>A</w:t>
      </w:r>
      <w:r w:rsidR="00EB5EC9">
        <w:t>n example of the tensile logs from both NASA Centers</w:t>
      </w:r>
      <w:r w:rsidR="00400D02">
        <w:t xml:space="preserve"> is shown in </w:t>
      </w:r>
      <w:r w:rsidR="00400D02">
        <w:fldChar w:fldCharType="begin"/>
      </w:r>
      <w:r w:rsidR="00400D02">
        <w:instrText xml:space="preserve"> REF _Ref83309768 \h </w:instrText>
      </w:r>
      <w:r w:rsidR="00400D02">
        <w:fldChar w:fldCharType="separate"/>
      </w:r>
      <w:r w:rsidR="00F46A8C" w:rsidRPr="008767E4">
        <w:t xml:space="preserve">Figure </w:t>
      </w:r>
      <w:r w:rsidR="00F46A8C">
        <w:rPr>
          <w:noProof/>
        </w:rPr>
        <w:t>9</w:t>
      </w:r>
      <w:r w:rsidR="00400D02">
        <w:fldChar w:fldCharType="end"/>
      </w:r>
      <w:r w:rsidR="00400D02">
        <w:t xml:space="preserve"> and </w:t>
      </w:r>
      <w:r w:rsidR="00400D02">
        <w:fldChar w:fldCharType="begin"/>
      </w:r>
      <w:r w:rsidR="00400D02">
        <w:instrText xml:space="preserve"> REF _Ref77951023 \h </w:instrText>
      </w:r>
      <w:r w:rsidR="00400D02">
        <w:fldChar w:fldCharType="separate"/>
      </w:r>
      <w:r w:rsidR="00400D02">
        <w:t xml:space="preserve">Figure </w:t>
      </w:r>
      <w:r w:rsidR="00400D02">
        <w:rPr>
          <w:noProof/>
        </w:rPr>
        <w:t>10</w:t>
      </w:r>
      <w:r w:rsidR="00400D02">
        <w:fldChar w:fldCharType="end"/>
      </w:r>
      <w:r w:rsidR="00EB5EC9">
        <w:t xml:space="preserve">. </w:t>
      </w:r>
      <w:r w:rsidR="00D2665C">
        <w:t xml:space="preserve"> </w:t>
      </w:r>
      <w:r w:rsidR="00737FB8">
        <w:t>The test logs contain information about the project, operator, tensile tester, wire and crimp tool identification</w:t>
      </w:r>
      <w:r w:rsidR="00A251F5">
        <w:t>,</w:t>
      </w:r>
      <w:r w:rsidR="00737FB8">
        <w:t xml:space="preserve"> and calibration information.  </w:t>
      </w:r>
      <w:r w:rsidR="00A251F5">
        <w:t xml:space="preserve">In addition, </w:t>
      </w:r>
      <w:r w:rsidR="00737FB8">
        <w:t>the operator and inspector initia</w:t>
      </w:r>
      <w:r w:rsidR="008514D4">
        <w:t xml:space="preserve">ls </w:t>
      </w:r>
      <w:r w:rsidR="00EB5EC9">
        <w:t xml:space="preserve">are </w:t>
      </w:r>
      <w:r w:rsidR="008514D4">
        <w:t>reported on the forms</w:t>
      </w:r>
      <w:r w:rsidR="00A251F5">
        <w:t>.</w:t>
      </w:r>
    </w:p>
    <w:p w14:paraId="57B04280" w14:textId="05B35990" w:rsidR="003D27F9" w:rsidRDefault="0073660D" w:rsidP="00233918">
      <w:pPr>
        <w:keepNext/>
        <w:jc w:val="center"/>
      </w:pPr>
      <w:r>
        <w:rPr>
          <w:noProof/>
        </w:rPr>
        <w:drawing>
          <wp:inline distT="0" distB="0" distL="0" distR="0" wp14:anchorId="4C7F8D34" wp14:editId="6DC01CBD">
            <wp:extent cx="5718116" cy="325034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764" cy="3277430"/>
                    </a:xfrm>
                    <a:prstGeom prst="rect">
                      <a:avLst/>
                    </a:prstGeom>
                    <a:noFill/>
                    <a:ln>
                      <a:noFill/>
                    </a:ln>
                  </pic:spPr>
                </pic:pic>
              </a:graphicData>
            </a:graphic>
          </wp:inline>
        </w:drawing>
      </w:r>
    </w:p>
    <w:p w14:paraId="1B34916C" w14:textId="6501C88D" w:rsidR="0073660D" w:rsidRPr="008767E4" w:rsidRDefault="003D27F9" w:rsidP="00AB0AB4">
      <w:pPr>
        <w:pStyle w:val="Caption"/>
      </w:pPr>
      <w:bookmarkStart w:id="15" w:name="_Ref83309768"/>
      <w:r w:rsidRPr="008767E4">
        <w:t xml:space="preserve">Figure </w:t>
      </w:r>
      <w:r w:rsidR="008767E4" w:rsidRPr="00233918">
        <w:fldChar w:fldCharType="begin"/>
      </w:r>
      <w:r w:rsidR="008767E4" w:rsidRPr="00D2665C">
        <w:instrText xml:space="preserve"> SEQ Figure \* ARABIC </w:instrText>
      </w:r>
      <w:r w:rsidR="008767E4" w:rsidRPr="00233918">
        <w:fldChar w:fldCharType="separate"/>
      </w:r>
      <w:r w:rsidR="00AB0AB4">
        <w:rPr>
          <w:noProof/>
        </w:rPr>
        <w:t>9</w:t>
      </w:r>
      <w:r w:rsidR="008767E4" w:rsidRPr="00233918">
        <w:fldChar w:fldCharType="end"/>
      </w:r>
      <w:bookmarkEnd w:id="15"/>
      <w:r w:rsidR="0073660D" w:rsidRPr="008767E4">
        <w:t xml:space="preserve"> Example of the Tensile Test Logs used by NASA Goddard Space Flight Center</w:t>
      </w:r>
    </w:p>
    <w:p w14:paraId="42A2D6A4" w14:textId="169937E4" w:rsidR="003D27F9" w:rsidRDefault="0073660D" w:rsidP="00233918">
      <w:pPr>
        <w:pStyle w:val="Caption"/>
        <w:rPr>
          <w:rFonts w:asciiTheme="minorHAnsi" w:hAnsiTheme="minorHAnsi"/>
          <w:sz w:val="22"/>
        </w:rPr>
      </w:pPr>
      <w:r>
        <w:rPr>
          <w:noProof/>
        </w:rPr>
        <w:lastRenderedPageBreak/>
        <w:drawing>
          <wp:inline distT="0" distB="0" distL="0" distR="0" wp14:anchorId="2C0F84BC" wp14:editId="306CFC97">
            <wp:extent cx="4072266" cy="4112294"/>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9999" cy="4150398"/>
                    </a:xfrm>
                    <a:prstGeom prst="rect">
                      <a:avLst/>
                    </a:prstGeom>
                    <a:noFill/>
                    <a:ln>
                      <a:noFill/>
                    </a:ln>
                  </pic:spPr>
                </pic:pic>
              </a:graphicData>
            </a:graphic>
          </wp:inline>
        </w:drawing>
      </w:r>
      <w:r w:rsidR="003D27F9">
        <w:rPr>
          <w:color w:val="auto"/>
          <w:sz w:val="24"/>
          <w:szCs w:val="22"/>
        </w:rPr>
        <w:fldChar w:fldCharType="begin"/>
      </w:r>
      <w:r w:rsidR="003D27F9">
        <w:instrText xml:space="preserve"> LINK Excel.Sheet.12 "C:\\Users\\nconstan\\Documents\\TASKS\\2017-07 Crimped Connections\\2021-05 White paper revision\\tensile test log.xlsx" "MSFC!Print_Area" \a \f 4 \h </w:instrText>
      </w:r>
      <w:r>
        <w:instrText xml:space="preserve"> \* MERGEFORMAT </w:instrText>
      </w:r>
      <w:r w:rsidR="003D27F9">
        <w:rPr>
          <w:color w:val="auto"/>
          <w:sz w:val="24"/>
          <w:szCs w:val="22"/>
        </w:rPr>
        <w:fldChar w:fldCharType="separate"/>
      </w:r>
    </w:p>
    <w:p w14:paraId="58B1EACF" w14:textId="462FE1EB" w:rsidR="00140C6B" w:rsidRDefault="003D27F9" w:rsidP="00233918">
      <w:pPr>
        <w:pStyle w:val="Caption"/>
      </w:pPr>
      <w:r>
        <w:rPr>
          <w:i w:val="0"/>
          <w:iCs w:val="0"/>
        </w:rPr>
        <w:fldChar w:fldCharType="end"/>
      </w:r>
      <w:bookmarkStart w:id="16" w:name="_Ref77951023"/>
      <w:r>
        <w:t xml:space="preserve">Figure </w:t>
      </w:r>
      <w:r w:rsidR="009B2A3D">
        <w:rPr>
          <w:i w:val="0"/>
          <w:iCs w:val="0"/>
        </w:rPr>
        <w:fldChar w:fldCharType="begin"/>
      </w:r>
      <w:r w:rsidR="009B2A3D">
        <w:rPr>
          <w:i w:val="0"/>
          <w:iCs w:val="0"/>
        </w:rPr>
        <w:instrText xml:space="preserve"> SEQ Figure \* ARABIC </w:instrText>
      </w:r>
      <w:r w:rsidR="009B2A3D">
        <w:rPr>
          <w:i w:val="0"/>
          <w:iCs w:val="0"/>
        </w:rPr>
        <w:fldChar w:fldCharType="separate"/>
      </w:r>
      <w:r w:rsidR="00400D02">
        <w:rPr>
          <w:noProof/>
        </w:rPr>
        <w:t>10</w:t>
      </w:r>
      <w:r w:rsidR="009B2A3D">
        <w:rPr>
          <w:i w:val="0"/>
          <w:iCs w:val="0"/>
          <w:noProof/>
        </w:rPr>
        <w:fldChar w:fldCharType="end"/>
      </w:r>
      <w:bookmarkEnd w:id="16"/>
      <w:r w:rsidR="0073660D">
        <w:t xml:space="preserve"> Example of the Tensile Test Logs used by NASA Marshall Space Flight Center</w:t>
      </w:r>
    </w:p>
    <w:p w14:paraId="41D92549" w14:textId="20FEC6AC" w:rsidR="004A042A" w:rsidRDefault="00737FB8" w:rsidP="00FE5FF5">
      <w:r>
        <w:t xml:space="preserve">The total number of </w:t>
      </w:r>
      <w:r w:rsidR="008915DF">
        <w:t xml:space="preserve">pull </w:t>
      </w:r>
      <w:r w:rsidR="001F6449">
        <w:t xml:space="preserve">test readings </w:t>
      </w:r>
      <w:r>
        <w:t>ext</w:t>
      </w:r>
      <w:r w:rsidR="00B2519C">
        <w:t>racted from the logs was</w:t>
      </w:r>
      <w:r>
        <w:t xml:space="preserve"> 780 as shown in </w:t>
      </w:r>
      <w:r w:rsidR="00FE5FF5" w:rsidRPr="00822BDF">
        <w:fldChar w:fldCharType="begin"/>
      </w:r>
      <w:r w:rsidR="00FE5FF5" w:rsidRPr="00686C01">
        <w:instrText xml:space="preserve"> REF _Ref77948463 \h </w:instrText>
      </w:r>
      <w:r w:rsidR="00686C01" w:rsidRPr="00822BDF">
        <w:instrText xml:space="preserve"> \* MERGEFORMAT </w:instrText>
      </w:r>
      <w:r w:rsidR="00FE5FF5" w:rsidRPr="00822BDF">
        <w:fldChar w:fldCharType="separate"/>
      </w:r>
      <w:r w:rsidR="00400D02" w:rsidRPr="00686C01">
        <w:t xml:space="preserve">Figure </w:t>
      </w:r>
      <w:r w:rsidR="00400D02" w:rsidRPr="00822BDF">
        <w:rPr>
          <w:noProof/>
        </w:rPr>
        <w:t>11</w:t>
      </w:r>
      <w:r w:rsidR="00FE5FF5" w:rsidRPr="00822BDF">
        <w:fldChar w:fldCharType="end"/>
      </w:r>
      <w:r w:rsidR="003103E9">
        <w:fldChar w:fldCharType="begin"/>
      </w:r>
      <w:r w:rsidR="003103E9">
        <w:instrText xml:space="preserve"> REF _Ref59543499 \h </w:instrText>
      </w:r>
      <w:r w:rsidR="00FE5FF5">
        <w:instrText xml:space="preserve"> \* MERGEFORMAT </w:instrText>
      </w:r>
      <w:r w:rsidR="003103E9">
        <w:fldChar w:fldCharType="end"/>
      </w:r>
      <w:r w:rsidR="00ED2D53">
        <w:t xml:space="preserve"> and summarized in</w:t>
      </w:r>
      <w:r w:rsidR="008C2180">
        <w:t xml:space="preserve"> </w:t>
      </w:r>
      <w:r w:rsidR="008E4A6E">
        <w:fldChar w:fldCharType="begin"/>
      </w:r>
      <w:r w:rsidR="008E4A6E">
        <w:instrText xml:space="preserve"> REF _Ref79061514 \h </w:instrText>
      </w:r>
      <w:r w:rsidR="008E4A6E">
        <w:fldChar w:fldCharType="separate"/>
      </w:r>
      <w:r w:rsidR="008E4A6E">
        <w:t xml:space="preserve">Table </w:t>
      </w:r>
      <w:r w:rsidR="008E4A6E">
        <w:rPr>
          <w:noProof/>
        </w:rPr>
        <w:t>3</w:t>
      </w:r>
      <w:r w:rsidR="008E4A6E">
        <w:fldChar w:fldCharType="end"/>
      </w:r>
      <w:r w:rsidR="004B34BD">
        <w:t xml:space="preserve">.  </w:t>
      </w:r>
      <w:r w:rsidR="002A663E">
        <w:t xml:space="preserve">This table </w:t>
      </w:r>
      <w:r w:rsidR="004A042A">
        <w:t>s</w:t>
      </w:r>
      <w:r w:rsidR="00AA37F8">
        <w:t>how</w:t>
      </w:r>
      <w:r w:rsidR="004A042A">
        <w:t>s the tensile strength of the pull force test data</w:t>
      </w:r>
      <w:r w:rsidR="00AA37F8">
        <w:t xml:space="preserve"> average using the arithmetic mean of the same contact/conductor (C/W) pair combinations (</w:t>
      </w:r>
      <w:r w:rsidR="00F46A8C">
        <w:t>e.g.,</w:t>
      </w:r>
      <w:r w:rsidR="00AA37F8">
        <w:t xml:space="preserve"> C20/W20)</w:t>
      </w:r>
      <w:r w:rsidR="004A042A">
        <w:t xml:space="preserve">. </w:t>
      </w:r>
      <w:r w:rsidR="00AA37F8">
        <w:t xml:space="preserve"> </w:t>
      </w:r>
      <w:r w:rsidR="00AE7617">
        <w:t xml:space="preserve">The average was calculated by adding the tensile strength values of the test readings for </w:t>
      </w:r>
      <w:r w:rsidR="00AA37F8">
        <w:t>similar pair</w:t>
      </w:r>
      <w:r w:rsidR="00AE7617">
        <w:t xml:space="preserve"> combinations and then divided by the count (</w:t>
      </w:r>
      <w:r w:rsidR="00256752">
        <w:t>e.g.,</w:t>
      </w:r>
      <w:r w:rsidR="00AE7617">
        <w:t xml:space="preserve"> tensile strength values for C20/W20 are ranging from 27.5 to 64.7 lbs.  These values were added and divided by the sample size, 138).</w:t>
      </w:r>
    </w:p>
    <w:p w14:paraId="642A7C08" w14:textId="77777777" w:rsidR="00AD60DD" w:rsidRDefault="00AD60DD" w:rsidP="00AD60DD">
      <w:pPr>
        <w:keepNext/>
      </w:pPr>
      <w:r>
        <w:rPr>
          <w:strike/>
          <w:noProof/>
        </w:rPr>
        <w:lastRenderedPageBreak/>
        <w:drawing>
          <wp:inline distT="0" distB="0" distL="0" distR="0" wp14:anchorId="0E013165" wp14:editId="5ED0AFD4">
            <wp:extent cx="5801619" cy="35694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1512" cy="3575552"/>
                    </a:xfrm>
                    <a:prstGeom prst="rect">
                      <a:avLst/>
                    </a:prstGeom>
                    <a:noFill/>
                  </pic:spPr>
                </pic:pic>
              </a:graphicData>
            </a:graphic>
          </wp:inline>
        </w:drawing>
      </w:r>
    </w:p>
    <w:p w14:paraId="4CE52675" w14:textId="77777777" w:rsidR="00AD60DD" w:rsidRDefault="00AD60DD" w:rsidP="00AD60DD">
      <w:pPr>
        <w:pStyle w:val="Caption"/>
        <w:rPr>
          <w:rStyle w:val="CommentReference"/>
        </w:rPr>
      </w:pPr>
      <w:bookmarkStart w:id="17" w:name="_Ref96011672"/>
      <w:r>
        <w:t xml:space="preserve">Figure </w:t>
      </w:r>
      <w:r w:rsidR="00697553">
        <w:fldChar w:fldCharType="begin"/>
      </w:r>
      <w:r w:rsidR="00697553">
        <w:instrText xml:space="preserve"> SEQ Figure \* ARABIC </w:instrText>
      </w:r>
      <w:r w:rsidR="00697553">
        <w:fldChar w:fldCharType="separate"/>
      </w:r>
      <w:r>
        <w:rPr>
          <w:noProof/>
        </w:rPr>
        <w:t>11</w:t>
      </w:r>
      <w:r w:rsidR="00697553">
        <w:rPr>
          <w:noProof/>
        </w:rPr>
        <w:fldChar w:fldCharType="end"/>
      </w:r>
      <w:bookmarkEnd w:id="17"/>
      <w:r>
        <w:t xml:space="preserve"> Total number of pull test readings per contact/conductor (C/W) size</w:t>
      </w:r>
    </w:p>
    <w:p w14:paraId="78B9D992" w14:textId="3746B3F8" w:rsidR="004A042A" w:rsidRDefault="00F50E10" w:rsidP="00FE5FF5">
      <w:pPr>
        <w:rPr>
          <w:rStyle w:val="CommentReference"/>
        </w:rPr>
      </w:pPr>
      <w:r>
        <w:t xml:space="preserve">The difference in sample size for each contact/conductor pair can be seen in </w:t>
      </w:r>
      <w:r>
        <w:fldChar w:fldCharType="begin"/>
      </w:r>
      <w:r>
        <w:instrText xml:space="preserve"> REF _Ref96011672 \h </w:instrText>
      </w:r>
      <w:r>
        <w:fldChar w:fldCharType="separate"/>
      </w:r>
      <w:r>
        <w:t xml:space="preserve">Figure </w:t>
      </w:r>
      <w:r>
        <w:rPr>
          <w:noProof/>
        </w:rPr>
        <w:t>11</w:t>
      </w:r>
      <w:r>
        <w:fldChar w:fldCharType="end"/>
      </w:r>
      <w:r>
        <w:t>.  C22/W22 has the large</w:t>
      </w:r>
      <w:r w:rsidR="00C373D0">
        <w:t>st</w:t>
      </w:r>
      <w:r>
        <w:t xml:space="preserve"> sample size by a wide margin</w:t>
      </w:r>
      <w:r w:rsidR="00B22BE9">
        <w:t>;</w:t>
      </w:r>
      <w:r>
        <w:t xml:space="preserve"> </w:t>
      </w:r>
      <w:r w:rsidR="001E39B1">
        <w:t>however,</w:t>
      </w:r>
      <w:r w:rsidR="003C7082">
        <w:t xml:space="preserve"> </w:t>
      </w:r>
      <w:r>
        <w:t>it would be good to have a similar sample size for the larger diameter wire sizes and the less common contact pair</w:t>
      </w:r>
      <w:r w:rsidR="003C7082">
        <w:t>s</w:t>
      </w:r>
      <w:r>
        <w:t xml:space="preserve"> </w:t>
      </w:r>
      <w:r w:rsidR="003C7082">
        <w:t>to</w:t>
      </w:r>
      <w:r>
        <w:t xml:space="preserve"> increase </w:t>
      </w:r>
      <w:r w:rsidR="008420E3">
        <w:t xml:space="preserve">certainty of </w:t>
      </w:r>
      <w:r>
        <w:t>the con</w:t>
      </w:r>
      <w:r w:rsidR="008420E3">
        <w:t>fidence interval.</w:t>
      </w:r>
      <w:r w:rsidR="00C373D0">
        <w:t xml:space="preserve"> </w:t>
      </w:r>
      <w:r w:rsidR="00AA37F8">
        <w:fldChar w:fldCharType="begin"/>
      </w:r>
      <w:r w:rsidR="00AA37F8">
        <w:instrText xml:space="preserve"> REF _Ref79061514 \h </w:instrText>
      </w:r>
      <w:r w:rsidR="00AA37F8">
        <w:fldChar w:fldCharType="separate"/>
      </w:r>
      <w:r w:rsidR="00AA37F8">
        <w:t xml:space="preserve">Table </w:t>
      </w:r>
      <w:r w:rsidR="00AA37F8">
        <w:rPr>
          <w:noProof/>
        </w:rPr>
        <w:t>3</w:t>
      </w:r>
      <w:r w:rsidR="00AA37F8">
        <w:fldChar w:fldCharType="end"/>
      </w:r>
      <w:r w:rsidR="00AA37F8">
        <w:t xml:space="preserve"> also shows the pull force requirements for the NASA-STD-8739.4 and the IPC/WHMA-A-620C standards are listed for comparison.  </w:t>
      </w:r>
      <w:r w:rsidR="004B34BD">
        <w:t>The</w:t>
      </w:r>
      <w:r w:rsidR="00AE1D89">
        <w:t xml:space="preserve"> </w:t>
      </w:r>
      <w:r w:rsidR="00865FAB">
        <w:t>tensile test log parameters that were used in this study are wire size, wire part number, contact size, contact part number, ga</w:t>
      </w:r>
      <w:r w:rsidR="00E969F8">
        <w:t>u</w:t>
      </w:r>
      <w:r w:rsidR="00865FAB">
        <w:t>ge reading, and accept/reject</w:t>
      </w:r>
      <w:r w:rsidR="00737FB8">
        <w:t xml:space="preserve">.  </w:t>
      </w:r>
      <w:r w:rsidR="008840D2">
        <w:t xml:space="preserve">Pull force testing results were sorted by conductor size.  The </w:t>
      </w:r>
      <w:r w:rsidR="00A562B2">
        <w:t>contact/conductor (</w:t>
      </w:r>
      <w:r w:rsidR="003433B2">
        <w:t>C/W</w:t>
      </w:r>
      <w:r w:rsidR="00A562B2">
        <w:t>)</w:t>
      </w:r>
      <w:r w:rsidR="008840D2">
        <w:t xml:space="preserve"> pair combinations </w:t>
      </w:r>
      <w:r w:rsidR="009C631D">
        <w:t xml:space="preserve">for all the </w:t>
      </w:r>
      <w:r w:rsidR="00125466">
        <w:t xml:space="preserve">data </w:t>
      </w:r>
      <w:r w:rsidR="008840D2">
        <w:t xml:space="preserve">were </w:t>
      </w:r>
      <w:r w:rsidR="008D3EF3">
        <w:t xml:space="preserve">sorted by contact size and then by wire size, creating samples of data for each </w:t>
      </w:r>
      <w:r w:rsidR="003433B2">
        <w:t>C/W</w:t>
      </w:r>
      <w:r w:rsidR="008D3EF3">
        <w:t xml:space="preserve"> pair. </w:t>
      </w:r>
      <w:r w:rsidR="009A4FCC">
        <w:t xml:space="preserve"> Both the average and the standard deviation of the measured tensile strength were </w:t>
      </w:r>
      <w:r w:rsidR="00C1112A">
        <w:t>calculated,</w:t>
      </w:r>
      <w:r w:rsidR="009A4FCC">
        <w:t xml:space="preserve"> and the results plotted. </w:t>
      </w:r>
      <w:r w:rsidR="00AD60DD">
        <w:t xml:space="preserve"> Based on the data, additional charts for the C/W pair combinations were made with </w:t>
      </w:r>
      <w:r w:rsidR="009A4FCC">
        <w:t xml:space="preserve"> </w:t>
      </w:r>
      <w:r w:rsidR="00C1112A">
        <w:t xml:space="preserve">the standard deviation </w:t>
      </w:r>
      <w:r w:rsidR="00AD60DD">
        <w:t xml:space="preserve">plotted as error bars  as shown in </w:t>
      </w:r>
      <w:r w:rsidR="00BA3AE7">
        <w:fldChar w:fldCharType="begin"/>
      </w:r>
      <w:r w:rsidR="00BA3AE7">
        <w:instrText xml:space="preserve"> REF _Ref48834403 \h </w:instrText>
      </w:r>
      <w:r w:rsidR="00BA3AE7">
        <w:fldChar w:fldCharType="separate"/>
      </w:r>
      <w:r w:rsidR="00BA3AE7">
        <w:t xml:space="preserve">Figure </w:t>
      </w:r>
      <w:r w:rsidR="00BA3AE7">
        <w:rPr>
          <w:noProof/>
        </w:rPr>
        <w:t>12</w:t>
      </w:r>
      <w:r w:rsidR="00BA3AE7">
        <w:fldChar w:fldCharType="end"/>
      </w:r>
      <w:r w:rsidR="00BA3AE7">
        <w:t xml:space="preserve">, </w:t>
      </w:r>
      <w:r w:rsidR="00BA3AE7">
        <w:fldChar w:fldCharType="begin"/>
      </w:r>
      <w:r w:rsidR="00BA3AE7">
        <w:instrText xml:space="preserve"> REF _Ref78381474 \h </w:instrText>
      </w:r>
      <w:r w:rsidR="00BA3AE7">
        <w:fldChar w:fldCharType="separate"/>
      </w:r>
      <w:r w:rsidR="00BA3AE7">
        <w:t xml:space="preserve">Figure </w:t>
      </w:r>
      <w:r w:rsidR="00BA3AE7">
        <w:rPr>
          <w:noProof/>
        </w:rPr>
        <w:t>13</w:t>
      </w:r>
      <w:r w:rsidR="00BA3AE7">
        <w:fldChar w:fldCharType="end"/>
      </w:r>
      <w:r w:rsidR="00BA3AE7">
        <w:t xml:space="preserve">, </w:t>
      </w:r>
      <w:r w:rsidR="00BA3AE7">
        <w:fldChar w:fldCharType="begin"/>
      </w:r>
      <w:r w:rsidR="00BA3AE7">
        <w:instrText xml:space="preserve"> REF _Ref79062892 \h </w:instrText>
      </w:r>
      <w:r w:rsidR="00BA3AE7">
        <w:fldChar w:fldCharType="separate"/>
      </w:r>
      <w:r w:rsidR="00BA3AE7" w:rsidRPr="00BA3AE7">
        <w:t xml:space="preserve">Figure </w:t>
      </w:r>
      <w:r w:rsidR="00BA3AE7" w:rsidRPr="0065697F">
        <w:t>17</w:t>
      </w:r>
      <w:r w:rsidR="00BA3AE7">
        <w:fldChar w:fldCharType="end"/>
      </w:r>
      <w:r w:rsidR="00BA3AE7">
        <w:t xml:space="preserve">, </w:t>
      </w:r>
      <w:r w:rsidR="00BA3AE7">
        <w:fldChar w:fldCharType="begin"/>
      </w:r>
      <w:r w:rsidR="00BA3AE7">
        <w:instrText xml:space="preserve"> REF _Ref49260890 \h </w:instrText>
      </w:r>
      <w:r w:rsidR="00BA3AE7">
        <w:fldChar w:fldCharType="separate"/>
      </w:r>
      <w:r w:rsidR="00BA3AE7">
        <w:t xml:space="preserve">Figure </w:t>
      </w:r>
      <w:r w:rsidR="00BA3AE7">
        <w:rPr>
          <w:noProof/>
        </w:rPr>
        <w:t>18</w:t>
      </w:r>
      <w:r w:rsidR="00BA3AE7">
        <w:fldChar w:fldCharType="end"/>
      </w:r>
      <w:r w:rsidR="00BA3AE7">
        <w:t xml:space="preserve">, and </w:t>
      </w:r>
      <w:r w:rsidR="00BA3AE7">
        <w:fldChar w:fldCharType="begin"/>
      </w:r>
      <w:r w:rsidR="00BA3AE7">
        <w:instrText xml:space="preserve"> REF _Ref46851371 \h </w:instrText>
      </w:r>
      <w:r w:rsidR="00BA3AE7">
        <w:fldChar w:fldCharType="separate"/>
      </w:r>
      <w:r w:rsidR="00BA3AE7" w:rsidRPr="00050F60">
        <w:t xml:space="preserve">Figure </w:t>
      </w:r>
      <w:r w:rsidR="00BA3AE7" w:rsidRPr="007429AB">
        <w:t>19</w:t>
      </w:r>
      <w:r w:rsidR="00BA3AE7">
        <w:fldChar w:fldCharType="end"/>
      </w:r>
      <w:r w:rsidR="00A21857">
        <w:t>.</w:t>
      </w:r>
      <w:r w:rsidR="009A4FCC">
        <w:rPr>
          <w:rStyle w:val="CommentReference"/>
        </w:rPr>
        <w:t xml:space="preserve"> </w:t>
      </w:r>
    </w:p>
    <w:p w14:paraId="051AA29C" w14:textId="1BEA8364" w:rsidR="004A042A" w:rsidRDefault="004A042A" w:rsidP="00233918">
      <w:pPr>
        <w:pStyle w:val="Caption"/>
        <w:keepNext/>
      </w:pPr>
      <w:bookmarkStart w:id="18" w:name="_Ref79061514"/>
      <w:r>
        <w:lastRenderedPageBreak/>
        <w:t xml:space="preserve">Table </w:t>
      </w:r>
      <w:r w:rsidR="00697553">
        <w:fldChar w:fldCharType="begin"/>
      </w:r>
      <w:r w:rsidR="00697553">
        <w:instrText xml:space="preserve"> SEQ Table \* ARABIC </w:instrText>
      </w:r>
      <w:r w:rsidR="00697553">
        <w:fldChar w:fldCharType="separate"/>
      </w:r>
      <w:r w:rsidR="003B605C">
        <w:rPr>
          <w:noProof/>
        </w:rPr>
        <w:t>3</w:t>
      </w:r>
      <w:r w:rsidR="00697553">
        <w:rPr>
          <w:noProof/>
        </w:rPr>
        <w:fldChar w:fldCharType="end"/>
      </w:r>
      <w:bookmarkEnd w:id="18"/>
      <w:r>
        <w:t xml:space="preserve"> Summary of averaged tensile strength values and pull force requirements</w:t>
      </w:r>
    </w:p>
    <w:tbl>
      <w:tblPr>
        <w:tblW w:w="9664" w:type="dxa"/>
        <w:tblLook w:val="04A0" w:firstRow="1" w:lastRow="0" w:firstColumn="1" w:lastColumn="0" w:noHBand="0" w:noVBand="1"/>
      </w:tblPr>
      <w:tblGrid>
        <w:gridCol w:w="810"/>
        <w:gridCol w:w="1018"/>
        <w:gridCol w:w="1640"/>
        <w:gridCol w:w="726"/>
        <w:gridCol w:w="938"/>
        <w:gridCol w:w="959"/>
        <w:gridCol w:w="961"/>
        <w:gridCol w:w="774"/>
        <w:gridCol w:w="873"/>
        <w:gridCol w:w="965"/>
      </w:tblGrid>
      <w:tr w:rsidR="00C05B8F" w:rsidRPr="00ED2D53" w14:paraId="6EE64FC4" w14:textId="77777777" w:rsidTr="00C2002E">
        <w:trPr>
          <w:trHeight w:val="1249"/>
          <w:tblHeader/>
        </w:trPr>
        <w:tc>
          <w:tcPr>
            <w:tcW w:w="810"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38DF32DF" w14:textId="77777777" w:rsidR="004A042A" w:rsidRPr="00F80446" w:rsidRDefault="004A042A" w:rsidP="003B605C">
            <w:pPr>
              <w:spacing w:before="0" w:after="0" w:line="240" w:lineRule="auto"/>
              <w:jc w:val="center"/>
              <w:rPr>
                <w:rFonts w:eastAsia="Times New Roman" w:cs="Times New Roman"/>
                <w:color w:val="000000"/>
                <w:sz w:val="18"/>
                <w:szCs w:val="16"/>
              </w:rPr>
            </w:pPr>
            <w:r w:rsidRPr="00F80446">
              <w:rPr>
                <w:rFonts w:eastAsia="Times New Roman" w:cs="Times New Roman"/>
                <w:color w:val="000000"/>
                <w:sz w:val="18"/>
                <w:szCs w:val="16"/>
              </w:rPr>
              <w:t>Contact size</w:t>
            </w:r>
            <w:r>
              <w:rPr>
                <w:rFonts w:eastAsia="Times New Roman" w:cs="Times New Roman"/>
                <w:color w:val="000000"/>
                <w:sz w:val="18"/>
                <w:szCs w:val="16"/>
              </w:rPr>
              <w:t xml:space="preserve"> (AWG)</w:t>
            </w:r>
          </w:p>
        </w:tc>
        <w:tc>
          <w:tcPr>
            <w:tcW w:w="1018"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65AF78AA" w14:textId="77777777" w:rsidR="004A042A" w:rsidRPr="00F80446" w:rsidRDefault="004A042A" w:rsidP="003B605C">
            <w:pPr>
              <w:spacing w:before="0" w:after="0" w:line="240" w:lineRule="auto"/>
              <w:jc w:val="center"/>
              <w:rPr>
                <w:rFonts w:eastAsia="Times New Roman" w:cs="Times New Roman"/>
                <w:color w:val="000000"/>
                <w:sz w:val="18"/>
                <w:szCs w:val="16"/>
              </w:rPr>
            </w:pPr>
            <w:r w:rsidRPr="00F80446">
              <w:rPr>
                <w:rFonts w:eastAsia="Times New Roman" w:cs="Times New Roman"/>
                <w:color w:val="000000"/>
                <w:sz w:val="18"/>
                <w:szCs w:val="16"/>
              </w:rPr>
              <w:t>Conductor size</w:t>
            </w:r>
            <w:r>
              <w:rPr>
                <w:rFonts w:eastAsia="Times New Roman" w:cs="Times New Roman"/>
                <w:color w:val="000000"/>
                <w:sz w:val="18"/>
                <w:szCs w:val="16"/>
              </w:rPr>
              <w:t xml:space="preserve"> (AWG)</w:t>
            </w:r>
          </w:p>
        </w:tc>
        <w:tc>
          <w:tcPr>
            <w:tcW w:w="1640"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17B501EE" w14:textId="6F702A92" w:rsidR="004A042A" w:rsidRPr="00F80446" w:rsidRDefault="004A042A" w:rsidP="003B605C">
            <w:pPr>
              <w:spacing w:before="0" w:after="0" w:line="240" w:lineRule="auto"/>
              <w:jc w:val="center"/>
              <w:rPr>
                <w:rFonts w:eastAsia="Times New Roman" w:cs="Times New Roman"/>
                <w:color w:val="000000"/>
                <w:sz w:val="18"/>
                <w:szCs w:val="16"/>
              </w:rPr>
            </w:pPr>
            <w:r w:rsidRPr="00F80446">
              <w:rPr>
                <w:rFonts w:eastAsia="Times New Roman" w:cs="Times New Roman"/>
                <w:color w:val="000000"/>
                <w:sz w:val="18"/>
                <w:szCs w:val="16"/>
              </w:rPr>
              <w:t>Contact</w:t>
            </w:r>
            <w:r w:rsidR="00256752">
              <w:rPr>
                <w:rFonts w:eastAsia="Times New Roman" w:cs="Times New Roman"/>
                <w:color w:val="000000"/>
                <w:sz w:val="18"/>
                <w:szCs w:val="16"/>
              </w:rPr>
              <w:t>/</w:t>
            </w:r>
            <w:r w:rsidRPr="00F80446">
              <w:rPr>
                <w:rFonts w:eastAsia="Times New Roman" w:cs="Times New Roman"/>
                <w:color w:val="000000"/>
                <w:sz w:val="18"/>
                <w:szCs w:val="16"/>
              </w:rPr>
              <w:t>Conductor pair</w:t>
            </w:r>
          </w:p>
        </w:tc>
        <w:tc>
          <w:tcPr>
            <w:tcW w:w="726"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1617B7B8" w14:textId="77777777" w:rsidR="004A042A" w:rsidRPr="00F80446" w:rsidRDefault="004A042A" w:rsidP="003B605C">
            <w:pPr>
              <w:spacing w:before="0" w:after="0" w:line="240" w:lineRule="auto"/>
              <w:jc w:val="center"/>
              <w:rPr>
                <w:rFonts w:eastAsia="Times New Roman" w:cs="Times New Roman"/>
                <w:color w:val="000000"/>
                <w:sz w:val="18"/>
                <w:szCs w:val="16"/>
              </w:rPr>
            </w:pPr>
            <w:r>
              <w:rPr>
                <w:rFonts w:eastAsia="Times New Roman" w:cs="Times New Roman"/>
                <w:color w:val="000000"/>
                <w:sz w:val="18"/>
                <w:szCs w:val="16"/>
              </w:rPr>
              <w:t>Size of the sample (n)</w:t>
            </w:r>
          </w:p>
        </w:tc>
        <w:tc>
          <w:tcPr>
            <w:tcW w:w="938"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26EFC06C" w14:textId="77777777" w:rsidR="004A042A" w:rsidRPr="00F80446" w:rsidRDefault="004A042A" w:rsidP="003B605C">
            <w:pPr>
              <w:spacing w:before="0" w:after="0" w:line="240" w:lineRule="auto"/>
              <w:jc w:val="center"/>
              <w:rPr>
                <w:rFonts w:eastAsia="Times New Roman" w:cs="Times New Roman"/>
                <w:color w:val="000000"/>
                <w:sz w:val="18"/>
                <w:szCs w:val="16"/>
              </w:rPr>
            </w:pPr>
            <w:r w:rsidRPr="00F80446">
              <w:rPr>
                <w:rFonts w:eastAsia="Times New Roman" w:cs="Times New Roman"/>
                <w:color w:val="000000"/>
                <w:sz w:val="18"/>
                <w:szCs w:val="16"/>
              </w:rPr>
              <w:t>Average tested value</w:t>
            </w:r>
            <w:r>
              <w:rPr>
                <w:rFonts w:eastAsia="Times New Roman" w:cs="Times New Roman"/>
                <w:color w:val="000000"/>
                <w:sz w:val="18"/>
                <w:szCs w:val="16"/>
              </w:rPr>
              <w:t xml:space="preserve"> (pounds)</w:t>
            </w:r>
          </w:p>
        </w:tc>
        <w:tc>
          <w:tcPr>
            <w:tcW w:w="959" w:type="dxa"/>
            <w:vMerge w:val="restart"/>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56B5BA03" w14:textId="77777777" w:rsidR="004A042A" w:rsidRPr="00F80446" w:rsidRDefault="004A042A" w:rsidP="003B605C">
            <w:pPr>
              <w:spacing w:before="0" w:after="0" w:line="240" w:lineRule="auto"/>
              <w:jc w:val="center"/>
              <w:rPr>
                <w:rFonts w:eastAsia="Times New Roman" w:cs="Times New Roman"/>
                <w:color w:val="000000"/>
                <w:sz w:val="18"/>
                <w:szCs w:val="16"/>
              </w:rPr>
            </w:pPr>
            <w:r w:rsidRPr="00F80446">
              <w:rPr>
                <w:rFonts w:eastAsia="Times New Roman" w:cs="Times New Roman"/>
                <w:color w:val="000000"/>
                <w:sz w:val="18"/>
                <w:szCs w:val="16"/>
              </w:rPr>
              <w:t xml:space="preserve">NASA-STD-8739.4A </w:t>
            </w:r>
            <w:proofErr w:type="spellStart"/>
            <w:r w:rsidRPr="00F80446">
              <w:rPr>
                <w:rFonts w:eastAsia="Times New Roman" w:cs="Times New Roman"/>
                <w:color w:val="000000"/>
                <w:sz w:val="18"/>
                <w:szCs w:val="16"/>
              </w:rPr>
              <w:t>Rqmt</w:t>
            </w:r>
            <w:proofErr w:type="spellEnd"/>
            <w:r>
              <w:rPr>
                <w:rFonts w:eastAsia="Times New Roman" w:cs="Times New Roman"/>
                <w:color w:val="000000"/>
                <w:sz w:val="18"/>
                <w:szCs w:val="16"/>
              </w:rPr>
              <w:t xml:space="preserve"> (pounds)</w:t>
            </w:r>
          </w:p>
        </w:tc>
        <w:tc>
          <w:tcPr>
            <w:tcW w:w="3573" w:type="dxa"/>
            <w:gridSpan w:val="4"/>
            <w:tcBorders>
              <w:top w:val="single" w:sz="4" w:space="0" w:color="auto"/>
              <w:left w:val="single" w:sz="4" w:space="0" w:color="000000"/>
              <w:bottom w:val="single" w:sz="4" w:space="0" w:color="auto"/>
              <w:right w:val="single" w:sz="4" w:space="0" w:color="000000"/>
            </w:tcBorders>
            <w:shd w:val="clear" w:color="000000" w:fill="FFFFFF"/>
            <w:vAlign w:val="center"/>
            <w:hideMark/>
          </w:tcPr>
          <w:p w14:paraId="14ADE992" w14:textId="17332EA3" w:rsidR="004A042A" w:rsidRPr="00ED2D53" w:rsidRDefault="004A042A" w:rsidP="003B605C">
            <w:pPr>
              <w:spacing w:before="0" w:after="0" w:line="240" w:lineRule="auto"/>
              <w:jc w:val="center"/>
              <w:rPr>
                <w:rFonts w:eastAsia="Times New Roman" w:cs="Times New Roman"/>
                <w:color w:val="000000"/>
                <w:sz w:val="16"/>
                <w:szCs w:val="16"/>
              </w:rPr>
            </w:pPr>
            <w:r w:rsidRPr="00F80446">
              <w:rPr>
                <w:rFonts w:eastAsia="Times New Roman" w:cs="Times New Roman"/>
                <w:color w:val="000000"/>
                <w:sz w:val="20"/>
                <w:szCs w:val="16"/>
              </w:rPr>
              <w:t xml:space="preserve">IPC/WHMA-A-620C </w:t>
            </w:r>
            <w:r w:rsidR="00D2665C" w:rsidRPr="00F80446">
              <w:rPr>
                <w:rFonts w:eastAsia="Times New Roman" w:cs="Times New Roman"/>
                <w:color w:val="000000"/>
                <w:sz w:val="20"/>
                <w:szCs w:val="16"/>
              </w:rPr>
              <w:t>R</w:t>
            </w:r>
            <w:r w:rsidR="00D2665C">
              <w:rPr>
                <w:rFonts w:eastAsia="Times New Roman" w:cs="Times New Roman"/>
                <w:color w:val="000000"/>
                <w:sz w:val="20"/>
                <w:szCs w:val="16"/>
              </w:rPr>
              <w:t>e</w:t>
            </w:r>
            <w:r w:rsidR="00D2665C" w:rsidRPr="00F80446">
              <w:rPr>
                <w:rFonts w:eastAsia="Times New Roman" w:cs="Times New Roman"/>
                <w:color w:val="000000"/>
                <w:sz w:val="20"/>
                <w:szCs w:val="16"/>
              </w:rPr>
              <w:t>q</w:t>
            </w:r>
            <w:r w:rsidR="00D2665C">
              <w:rPr>
                <w:rFonts w:eastAsia="Times New Roman" w:cs="Times New Roman"/>
                <w:color w:val="000000"/>
                <w:sz w:val="20"/>
                <w:szCs w:val="16"/>
              </w:rPr>
              <w:t>uiremen</w:t>
            </w:r>
            <w:r w:rsidR="00D2665C" w:rsidRPr="00F80446">
              <w:rPr>
                <w:rFonts w:eastAsia="Times New Roman" w:cs="Times New Roman"/>
                <w:color w:val="000000"/>
                <w:sz w:val="20"/>
                <w:szCs w:val="16"/>
              </w:rPr>
              <w:t>t</w:t>
            </w:r>
            <w:r w:rsidR="00D2665C">
              <w:rPr>
                <w:rFonts w:eastAsia="Times New Roman" w:cs="Times New Roman"/>
                <w:color w:val="000000"/>
                <w:sz w:val="20"/>
                <w:szCs w:val="16"/>
              </w:rPr>
              <w:t>s</w:t>
            </w:r>
            <w:r w:rsidR="00D2665C" w:rsidRPr="00F80446">
              <w:rPr>
                <w:rFonts w:eastAsia="Times New Roman" w:cs="Times New Roman"/>
                <w:color w:val="000000"/>
                <w:sz w:val="20"/>
                <w:szCs w:val="16"/>
              </w:rPr>
              <w:t xml:space="preserve"> (</w:t>
            </w:r>
            <w:r>
              <w:rPr>
                <w:rFonts w:eastAsia="Times New Roman" w:cs="Times New Roman"/>
                <w:color w:val="000000"/>
                <w:sz w:val="20"/>
                <w:szCs w:val="16"/>
              </w:rPr>
              <w:t>pounds)</w:t>
            </w:r>
          </w:p>
        </w:tc>
      </w:tr>
      <w:tr w:rsidR="00C05B8F" w:rsidRPr="00ED2D53" w14:paraId="61FA3E65" w14:textId="77777777" w:rsidTr="00C2002E">
        <w:trPr>
          <w:trHeight w:val="1249"/>
          <w:tblHeader/>
        </w:trPr>
        <w:tc>
          <w:tcPr>
            <w:tcW w:w="810" w:type="dxa"/>
            <w:vMerge/>
            <w:tcBorders>
              <w:top w:val="single" w:sz="4" w:space="0" w:color="auto"/>
              <w:left w:val="single" w:sz="4" w:space="0" w:color="000000"/>
              <w:bottom w:val="single" w:sz="4" w:space="0" w:color="000000"/>
              <w:right w:val="single" w:sz="4" w:space="0" w:color="000000"/>
            </w:tcBorders>
            <w:vAlign w:val="center"/>
            <w:hideMark/>
          </w:tcPr>
          <w:p w14:paraId="148F0838" w14:textId="77777777" w:rsidR="004A042A" w:rsidRPr="00ED2D53" w:rsidRDefault="004A042A" w:rsidP="003B605C">
            <w:pPr>
              <w:spacing w:before="0" w:after="0" w:line="240" w:lineRule="auto"/>
              <w:rPr>
                <w:rFonts w:eastAsia="Times New Roman" w:cs="Times New Roman"/>
                <w:color w:val="000000"/>
                <w:sz w:val="16"/>
                <w:szCs w:val="16"/>
              </w:rPr>
            </w:pPr>
          </w:p>
        </w:tc>
        <w:tc>
          <w:tcPr>
            <w:tcW w:w="1018" w:type="dxa"/>
            <w:vMerge/>
            <w:tcBorders>
              <w:top w:val="single" w:sz="4" w:space="0" w:color="auto"/>
              <w:left w:val="single" w:sz="4" w:space="0" w:color="000000"/>
              <w:bottom w:val="single" w:sz="4" w:space="0" w:color="000000"/>
              <w:right w:val="single" w:sz="4" w:space="0" w:color="000000"/>
            </w:tcBorders>
            <w:vAlign w:val="center"/>
            <w:hideMark/>
          </w:tcPr>
          <w:p w14:paraId="4E3B031E" w14:textId="77777777" w:rsidR="004A042A" w:rsidRPr="00ED2D53" w:rsidRDefault="004A042A" w:rsidP="003B605C">
            <w:pPr>
              <w:spacing w:before="0" w:after="0" w:line="240" w:lineRule="auto"/>
              <w:rPr>
                <w:rFonts w:eastAsia="Times New Roman" w:cs="Times New Roman"/>
                <w:color w:val="000000"/>
                <w:sz w:val="16"/>
                <w:szCs w:val="16"/>
              </w:rPr>
            </w:pPr>
          </w:p>
        </w:tc>
        <w:tc>
          <w:tcPr>
            <w:tcW w:w="1640" w:type="dxa"/>
            <w:vMerge/>
            <w:tcBorders>
              <w:top w:val="single" w:sz="4" w:space="0" w:color="auto"/>
              <w:left w:val="single" w:sz="4" w:space="0" w:color="000000"/>
              <w:bottom w:val="single" w:sz="4" w:space="0" w:color="000000"/>
              <w:right w:val="single" w:sz="4" w:space="0" w:color="000000"/>
            </w:tcBorders>
            <w:vAlign w:val="center"/>
            <w:hideMark/>
          </w:tcPr>
          <w:p w14:paraId="48F36745" w14:textId="77777777" w:rsidR="004A042A" w:rsidRPr="00ED2D53" w:rsidRDefault="004A042A" w:rsidP="003B605C">
            <w:pPr>
              <w:spacing w:before="0" w:after="0" w:line="240" w:lineRule="auto"/>
              <w:rPr>
                <w:rFonts w:eastAsia="Times New Roman" w:cs="Times New Roman"/>
                <w:color w:val="000000"/>
                <w:sz w:val="16"/>
                <w:szCs w:val="16"/>
              </w:rPr>
            </w:pPr>
          </w:p>
        </w:tc>
        <w:tc>
          <w:tcPr>
            <w:tcW w:w="726" w:type="dxa"/>
            <w:vMerge/>
            <w:tcBorders>
              <w:top w:val="single" w:sz="4" w:space="0" w:color="auto"/>
              <w:left w:val="single" w:sz="4" w:space="0" w:color="000000"/>
              <w:bottom w:val="single" w:sz="4" w:space="0" w:color="000000"/>
              <w:right w:val="single" w:sz="4" w:space="0" w:color="000000"/>
            </w:tcBorders>
            <w:vAlign w:val="center"/>
            <w:hideMark/>
          </w:tcPr>
          <w:p w14:paraId="3CCDA5F2" w14:textId="77777777" w:rsidR="004A042A" w:rsidRPr="00ED2D53" w:rsidRDefault="004A042A" w:rsidP="003B605C">
            <w:pPr>
              <w:spacing w:before="0" w:after="0" w:line="240" w:lineRule="auto"/>
              <w:rPr>
                <w:rFonts w:eastAsia="Times New Roman" w:cs="Times New Roman"/>
                <w:color w:val="000000"/>
                <w:sz w:val="16"/>
                <w:szCs w:val="16"/>
              </w:rPr>
            </w:pPr>
          </w:p>
        </w:tc>
        <w:tc>
          <w:tcPr>
            <w:tcW w:w="938" w:type="dxa"/>
            <w:vMerge/>
            <w:tcBorders>
              <w:top w:val="single" w:sz="4" w:space="0" w:color="auto"/>
              <w:left w:val="single" w:sz="4" w:space="0" w:color="000000"/>
              <w:bottom w:val="single" w:sz="4" w:space="0" w:color="000000"/>
              <w:right w:val="single" w:sz="4" w:space="0" w:color="000000"/>
            </w:tcBorders>
            <w:vAlign w:val="center"/>
            <w:hideMark/>
          </w:tcPr>
          <w:p w14:paraId="386413A0" w14:textId="77777777" w:rsidR="004A042A" w:rsidRPr="00ED2D53" w:rsidRDefault="004A042A" w:rsidP="003B605C">
            <w:pPr>
              <w:spacing w:before="0" w:after="0" w:line="240" w:lineRule="auto"/>
              <w:rPr>
                <w:rFonts w:eastAsia="Times New Roman" w:cs="Times New Roman"/>
                <w:color w:val="000000"/>
                <w:sz w:val="16"/>
                <w:szCs w:val="16"/>
              </w:rPr>
            </w:pPr>
          </w:p>
        </w:tc>
        <w:tc>
          <w:tcPr>
            <w:tcW w:w="959" w:type="dxa"/>
            <w:vMerge/>
            <w:tcBorders>
              <w:top w:val="single" w:sz="4" w:space="0" w:color="auto"/>
              <w:left w:val="single" w:sz="4" w:space="0" w:color="000000"/>
              <w:bottom w:val="single" w:sz="4" w:space="0" w:color="000000"/>
              <w:right w:val="single" w:sz="4" w:space="0" w:color="000000"/>
            </w:tcBorders>
            <w:vAlign w:val="center"/>
            <w:hideMark/>
          </w:tcPr>
          <w:p w14:paraId="7251AB60" w14:textId="77777777" w:rsidR="004A042A" w:rsidRPr="00ED2D53" w:rsidRDefault="004A042A" w:rsidP="003B605C">
            <w:pPr>
              <w:spacing w:before="0" w:after="0" w:line="240" w:lineRule="auto"/>
              <w:rPr>
                <w:rFonts w:eastAsia="Times New Roman" w:cs="Times New Roman"/>
                <w:color w:val="000000"/>
                <w:sz w:val="16"/>
                <w:szCs w:val="16"/>
              </w:rPr>
            </w:pPr>
          </w:p>
        </w:tc>
        <w:tc>
          <w:tcPr>
            <w:tcW w:w="961" w:type="dxa"/>
            <w:tcBorders>
              <w:top w:val="nil"/>
              <w:left w:val="single" w:sz="4" w:space="0" w:color="000000"/>
              <w:bottom w:val="single" w:sz="4" w:space="0" w:color="auto"/>
              <w:right w:val="single" w:sz="4" w:space="0" w:color="000000"/>
            </w:tcBorders>
            <w:shd w:val="clear" w:color="000000" w:fill="FFFFFF"/>
            <w:vAlign w:val="center"/>
            <w:hideMark/>
          </w:tcPr>
          <w:p w14:paraId="4228824D" w14:textId="77777777" w:rsidR="004A042A" w:rsidRPr="00ED2D53" w:rsidRDefault="004A042A" w:rsidP="003B605C">
            <w:pPr>
              <w:spacing w:before="0" w:after="0" w:line="240" w:lineRule="auto"/>
              <w:jc w:val="center"/>
              <w:rPr>
                <w:rFonts w:eastAsia="Times New Roman" w:cs="Times New Roman"/>
                <w:color w:val="000000"/>
                <w:sz w:val="16"/>
                <w:szCs w:val="16"/>
              </w:rPr>
            </w:pPr>
            <w:r w:rsidRPr="00ED2D53">
              <w:rPr>
                <w:rFonts w:eastAsia="Times New Roman" w:cs="Times New Roman"/>
                <w:color w:val="000000"/>
                <w:sz w:val="16"/>
                <w:szCs w:val="16"/>
              </w:rPr>
              <w:t xml:space="preserve">  Silver/tin plated </w:t>
            </w:r>
          </w:p>
        </w:tc>
        <w:tc>
          <w:tcPr>
            <w:tcW w:w="774" w:type="dxa"/>
            <w:tcBorders>
              <w:top w:val="nil"/>
              <w:left w:val="single" w:sz="4" w:space="0" w:color="000000"/>
              <w:bottom w:val="single" w:sz="4" w:space="0" w:color="auto"/>
              <w:right w:val="single" w:sz="4" w:space="0" w:color="000000"/>
            </w:tcBorders>
            <w:shd w:val="clear" w:color="000000" w:fill="FFFFFF"/>
            <w:vAlign w:val="center"/>
            <w:hideMark/>
          </w:tcPr>
          <w:p w14:paraId="271BAAB4" w14:textId="77777777" w:rsidR="004A042A" w:rsidRPr="00ED2D53" w:rsidRDefault="004A042A" w:rsidP="003B605C">
            <w:pPr>
              <w:spacing w:before="0" w:after="0" w:line="240" w:lineRule="auto"/>
              <w:jc w:val="center"/>
              <w:rPr>
                <w:rFonts w:eastAsia="Times New Roman" w:cs="Times New Roman"/>
                <w:color w:val="000000"/>
                <w:sz w:val="16"/>
                <w:szCs w:val="16"/>
              </w:rPr>
            </w:pPr>
            <w:r w:rsidRPr="00ED2D53">
              <w:rPr>
                <w:rFonts w:eastAsia="Times New Roman" w:cs="Times New Roman"/>
                <w:color w:val="000000"/>
                <w:sz w:val="16"/>
                <w:szCs w:val="16"/>
              </w:rPr>
              <w:t xml:space="preserve"> Nickel plated </w:t>
            </w:r>
          </w:p>
        </w:tc>
        <w:tc>
          <w:tcPr>
            <w:tcW w:w="873" w:type="dxa"/>
            <w:tcBorders>
              <w:top w:val="nil"/>
              <w:left w:val="single" w:sz="4" w:space="0" w:color="000000"/>
              <w:bottom w:val="single" w:sz="4" w:space="0" w:color="auto"/>
              <w:right w:val="single" w:sz="4" w:space="0" w:color="000000"/>
            </w:tcBorders>
            <w:shd w:val="clear" w:color="000000" w:fill="FFFFFF"/>
            <w:vAlign w:val="center"/>
            <w:hideMark/>
          </w:tcPr>
          <w:p w14:paraId="6B706FFD" w14:textId="77777777" w:rsidR="004A042A" w:rsidRPr="00ED2D53" w:rsidRDefault="004A042A" w:rsidP="003B605C">
            <w:pPr>
              <w:spacing w:before="0" w:after="0" w:line="240" w:lineRule="auto"/>
              <w:jc w:val="center"/>
              <w:rPr>
                <w:rFonts w:eastAsia="Times New Roman" w:cs="Times New Roman"/>
                <w:color w:val="000000"/>
                <w:sz w:val="16"/>
                <w:szCs w:val="16"/>
              </w:rPr>
            </w:pPr>
            <w:r w:rsidRPr="00ED2D53">
              <w:rPr>
                <w:rFonts w:eastAsia="Times New Roman" w:cs="Times New Roman"/>
                <w:color w:val="000000"/>
                <w:sz w:val="16"/>
                <w:szCs w:val="16"/>
              </w:rPr>
              <w:t xml:space="preserve"> Crimp splices</w:t>
            </w:r>
          </w:p>
        </w:tc>
        <w:tc>
          <w:tcPr>
            <w:tcW w:w="965" w:type="dxa"/>
            <w:tcBorders>
              <w:top w:val="nil"/>
              <w:left w:val="single" w:sz="4" w:space="0" w:color="000000"/>
              <w:bottom w:val="single" w:sz="4" w:space="0" w:color="auto"/>
              <w:right w:val="single" w:sz="4" w:space="0" w:color="000000"/>
            </w:tcBorders>
            <w:shd w:val="clear" w:color="000000" w:fill="FFFFFF"/>
            <w:vAlign w:val="center"/>
            <w:hideMark/>
          </w:tcPr>
          <w:p w14:paraId="53852A61" w14:textId="77777777" w:rsidR="004A042A" w:rsidRPr="00ED2D53" w:rsidRDefault="004A042A" w:rsidP="003B605C">
            <w:pPr>
              <w:spacing w:before="0" w:after="0" w:line="240" w:lineRule="auto"/>
              <w:jc w:val="center"/>
              <w:rPr>
                <w:rFonts w:eastAsia="Times New Roman" w:cs="Times New Roman"/>
                <w:color w:val="000000"/>
                <w:sz w:val="16"/>
                <w:szCs w:val="16"/>
              </w:rPr>
            </w:pPr>
            <w:r w:rsidRPr="00ED2D53">
              <w:rPr>
                <w:rFonts w:eastAsia="Times New Roman" w:cs="Times New Roman"/>
                <w:color w:val="000000"/>
                <w:sz w:val="16"/>
                <w:szCs w:val="16"/>
              </w:rPr>
              <w:t>Stamped and formed C/T</w:t>
            </w:r>
          </w:p>
        </w:tc>
      </w:tr>
      <w:tr w:rsidR="008C2180" w:rsidRPr="00ED2D53" w14:paraId="0B312CC0" w14:textId="77777777" w:rsidTr="00B23AB4">
        <w:trPr>
          <w:trHeight w:val="308"/>
          <w:tblHeader/>
        </w:trPr>
        <w:tc>
          <w:tcPr>
            <w:tcW w:w="810" w:type="dxa"/>
            <w:tcBorders>
              <w:top w:val="nil"/>
              <w:left w:val="single" w:sz="4" w:space="0" w:color="auto"/>
              <w:bottom w:val="single" w:sz="4" w:space="0" w:color="D9D9D9"/>
              <w:right w:val="single" w:sz="4" w:space="0" w:color="auto"/>
            </w:tcBorders>
            <w:shd w:val="clear" w:color="000000" w:fill="FFFFFF"/>
            <w:noWrap/>
            <w:vAlign w:val="center"/>
            <w:hideMark/>
          </w:tcPr>
          <w:p w14:paraId="407268D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w:t>
            </w:r>
          </w:p>
        </w:tc>
        <w:tc>
          <w:tcPr>
            <w:tcW w:w="1018" w:type="dxa"/>
            <w:tcBorders>
              <w:top w:val="nil"/>
              <w:left w:val="single" w:sz="4" w:space="0" w:color="auto"/>
              <w:bottom w:val="single" w:sz="4" w:space="0" w:color="D9D9D9"/>
              <w:right w:val="single" w:sz="4" w:space="0" w:color="auto"/>
            </w:tcBorders>
            <w:shd w:val="clear" w:color="000000" w:fill="FFFFFF"/>
            <w:noWrap/>
            <w:vAlign w:val="center"/>
            <w:hideMark/>
          </w:tcPr>
          <w:p w14:paraId="002D2C5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w:t>
            </w:r>
          </w:p>
        </w:tc>
        <w:tc>
          <w:tcPr>
            <w:tcW w:w="1640" w:type="dxa"/>
            <w:tcBorders>
              <w:top w:val="nil"/>
              <w:left w:val="single" w:sz="4" w:space="0" w:color="auto"/>
              <w:bottom w:val="single" w:sz="4" w:space="0" w:color="D9D9D9"/>
              <w:right w:val="single" w:sz="4" w:space="0" w:color="auto"/>
            </w:tcBorders>
            <w:shd w:val="clear" w:color="000000" w:fill="FFFFFF"/>
            <w:noWrap/>
            <w:vAlign w:val="center"/>
            <w:hideMark/>
          </w:tcPr>
          <w:p w14:paraId="600BDC5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C4 W4</w:t>
            </w:r>
          </w:p>
        </w:tc>
        <w:tc>
          <w:tcPr>
            <w:tcW w:w="726" w:type="dxa"/>
            <w:tcBorders>
              <w:top w:val="nil"/>
              <w:left w:val="single" w:sz="4" w:space="0" w:color="auto"/>
              <w:bottom w:val="single" w:sz="4" w:space="0" w:color="D9D9D9"/>
              <w:right w:val="single" w:sz="4" w:space="0" w:color="auto"/>
            </w:tcBorders>
            <w:shd w:val="clear" w:color="000000" w:fill="FFFFFF"/>
            <w:noWrap/>
            <w:vAlign w:val="center"/>
            <w:hideMark/>
          </w:tcPr>
          <w:p w14:paraId="4210559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938" w:type="dxa"/>
            <w:tcBorders>
              <w:top w:val="nil"/>
              <w:left w:val="single" w:sz="4" w:space="0" w:color="auto"/>
              <w:bottom w:val="single" w:sz="4" w:space="0" w:color="D9D9D9"/>
              <w:right w:val="single" w:sz="4" w:space="0" w:color="auto"/>
            </w:tcBorders>
            <w:shd w:val="clear" w:color="000000" w:fill="FFFFFF"/>
            <w:noWrap/>
            <w:vAlign w:val="center"/>
            <w:hideMark/>
          </w:tcPr>
          <w:p w14:paraId="07B13AC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734</w:t>
            </w:r>
          </w:p>
        </w:tc>
        <w:tc>
          <w:tcPr>
            <w:tcW w:w="959" w:type="dxa"/>
            <w:tcBorders>
              <w:top w:val="nil"/>
              <w:left w:val="single" w:sz="4" w:space="0" w:color="auto"/>
              <w:bottom w:val="single" w:sz="4" w:space="0" w:color="D9D9D9"/>
              <w:right w:val="single" w:sz="4" w:space="0" w:color="auto"/>
            </w:tcBorders>
            <w:shd w:val="clear" w:color="000000" w:fill="FFFFFF"/>
            <w:noWrap/>
            <w:vAlign w:val="center"/>
            <w:hideMark/>
          </w:tcPr>
          <w:p w14:paraId="3527EC5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440</w:t>
            </w:r>
          </w:p>
        </w:tc>
        <w:tc>
          <w:tcPr>
            <w:tcW w:w="961" w:type="dxa"/>
            <w:tcBorders>
              <w:top w:val="nil"/>
              <w:left w:val="single" w:sz="4" w:space="0" w:color="auto"/>
              <w:bottom w:val="single" w:sz="4" w:space="0" w:color="D9D9D9"/>
              <w:right w:val="single" w:sz="4" w:space="0" w:color="auto"/>
            </w:tcBorders>
            <w:shd w:val="clear" w:color="000000" w:fill="FFFFFF"/>
            <w:noWrap/>
            <w:vAlign w:val="center"/>
            <w:hideMark/>
          </w:tcPr>
          <w:p w14:paraId="57A25A2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400</w:t>
            </w:r>
          </w:p>
        </w:tc>
        <w:tc>
          <w:tcPr>
            <w:tcW w:w="774" w:type="dxa"/>
            <w:tcBorders>
              <w:top w:val="nil"/>
              <w:left w:val="single" w:sz="4" w:space="0" w:color="auto"/>
              <w:bottom w:val="single" w:sz="4" w:space="0" w:color="D9D9D9"/>
              <w:right w:val="single" w:sz="4" w:space="0" w:color="auto"/>
            </w:tcBorders>
            <w:shd w:val="clear" w:color="000000" w:fill="FFFFFF"/>
            <w:noWrap/>
            <w:vAlign w:val="center"/>
            <w:hideMark/>
          </w:tcPr>
          <w:p w14:paraId="0A68C1B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360</w:t>
            </w:r>
          </w:p>
        </w:tc>
        <w:tc>
          <w:tcPr>
            <w:tcW w:w="873" w:type="dxa"/>
            <w:tcBorders>
              <w:top w:val="nil"/>
              <w:left w:val="single" w:sz="4" w:space="0" w:color="auto"/>
              <w:bottom w:val="single" w:sz="4" w:space="0" w:color="D9D9D9"/>
              <w:right w:val="single" w:sz="4" w:space="0" w:color="auto"/>
            </w:tcBorders>
            <w:shd w:val="clear" w:color="000000" w:fill="FFFFFF"/>
            <w:noWrap/>
            <w:vAlign w:val="center"/>
            <w:hideMark/>
          </w:tcPr>
          <w:p w14:paraId="6FDC4A8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140</w:t>
            </w:r>
          </w:p>
        </w:tc>
        <w:tc>
          <w:tcPr>
            <w:tcW w:w="965" w:type="dxa"/>
            <w:tcBorders>
              <w:top w:val="nil"/>
              <w:left w:val="single" w:sz="4" w:space="0" w:color="auto"/>
              <w:bottom w:val="single" w:sz="4" w:space="0" w:color="D9D9D9"/>
              <w:right w:val="single" w:sz="4" w:space="0" w:color="auto"/>
            </w:tcBorders>
            <w:shd w:val="clear" w:color="000000" w:fill="FFFFFF"/>
            <w:noWrap/>
            <w:vAlign w:val="center"/>
            <w:hideMark/>
          </w:tcPr>
          <w:p w14:paraId="71239D4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400</w:t>
            </w:r>
          </w:p>
        </w:tc>
      </w:tr>
      <w:tr w:rsidR="008C2180" w:rsidRPr="00ED2D53" w14:paraId="341F0ECD"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400690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ECA3558"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E6D37D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C4 W8</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F04799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9B9762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385</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AF6064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288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B5C1C1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220</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7AED568"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200</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93DC6F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90</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206661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225</w:t>
            </w:r>
          </w:p>
        </w:tc>
      </w:tr>
      <w:tr w:rsidR="008C2180" w:rsidRPr="00ED2D53" w14:paraId="48260BB3"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CF9FC6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D557CC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3A1757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C8 W8</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4249B3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B637B4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364</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27D14A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288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38E3DE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220</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2E9D50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200</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F9F69E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90</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1ADB6E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225</w:t>
            </w:r>
          </w:p>
        </w:tc>
      </w:tr>
      <w:tr w:rsidR="008C2180" w:rsidRPr="00ED2D53" w14:paraId="3564C452"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C8CB28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CA9173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DEB973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C12 W12</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2148F0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48</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9BF603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150</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DDB478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103</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0547B5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110</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40D466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100</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C537A7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70</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98D3FC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110</w:t>
            </w:r>
          </w:p>
        </w:tc>
      </w:tr>
      <w:tr w:rsidR="008C2180" w:rsidRPr="00ED2D53" w14:paraId="6E78F566"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5E8803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16</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38CC58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16</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A83BC2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C16 W16</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AD6807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51</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20AE33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64</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6BC9A1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41</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C7032C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50</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759E97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37</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F5F6CB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30</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ADBE3C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50</w:t>
            </w:r>
          </w:p>
        </w:tc>
      </w:tr>
      <w:tr w:rsidR="008C2180" w:rsidRPr="00ED2D53" w14:paraId="57FE1973"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A36878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16</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8F9A3A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C08093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C16 W20</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B55A09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EFEFAD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34</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6E96A6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21</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3A41E5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A2D453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19</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5C5967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13</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82934C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19</w:t>
            </w:r>
          </w:p>
        </w:tc>
      </w:tr>
      <w:tr w:rsidR="008C2180" w:rsidRPr="00ED2D53" w14:paraId="7B1FA99A"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11F705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E25ECF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001538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C20 W20</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DEEC6B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138</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C4A8F2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36</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361E2B8"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21</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D437EB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16206F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19</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8B1A6D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13</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25B5F8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19</w:t>
            </w:r>
          </w:p>
        </w:tc>
      </w:tr>
      <w:tr w:rsidR="00FC34B4" w:rsidRPr="00ED2D53" w14:paraId="346F9654" w14:textId="77777777" w:rsidTr="00B23AB4">
        <w:trPr>
          <w:trHeight w:val="314"/>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B6274F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B2CE5F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47EBD3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C20 W22</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D2E291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51</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EEC55F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29</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BA9C3B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13</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AC5E9B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5A31DB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DB7DD6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1B5B626"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15</w:t>
            </w:r>
          </w:p>
        </w:tc>
      </w:tr>
      <w:tr w:rsidR="008C2180" w:rsidRPr="00ED2D53" w14:paraId="6A541619"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95D3E5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92CB80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39C3E5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C22 W22</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C10047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230</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D873A6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25</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7D8ECC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13</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800099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47C155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74A476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7A2DE4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15</w:t>
            </w:r>
          </w:p>
        </w:tc>
      </w:tr>
      <w:tr w:rsidR="008C2180" w:rsidRPr="00ED2D53" w14:paraId="7DB70556"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9D737D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23</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0871D4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A7C3B7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C23 W22</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B02F17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AF55D6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19</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20C509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13</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D7BADF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CCD5D5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D824AB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A7A0BB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15</w:t>
            </w:r>
          </w:p>
        </w:tc>
      </w:tr>
      <w:tr w:rsidR="008C2180" w:rsidRPr="00ED2D53" w14:paraId="5C0D94E3"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DB1216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F5BEC98"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490848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C24 W22</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739B61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C0C6CC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26</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3B5B38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13</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CB54CE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12</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2536A3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51DCFD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3BA3BA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15</w:t>
            </w:r>
          </w:p>
        </w:tc>
      </w:tr>
      <w:tr w:rsidR="008C2180" w:rsidRPr="00ED2D53" w14:paraId="6E4CE42E"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C5BAA0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397465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D71F8B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C20 W24</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85FED3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9</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31BEAD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10CF2C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8C995E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887A25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66AE58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DF344C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10</w:t>
            </w:r>
          </w:p>
        </w:tc>
      </w:tr>
      <w:tr w:rsidR="008C2180" w:rsidRPr="00ED2D53" w14:paraId="637BC80C"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E201688"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00D214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2C220F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C22 W24</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C76A55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43</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EB150F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37B2E0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7A2964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36B9DF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298292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270ADB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10</w:t>
            </w:r>
          </w:p>
        </w:tc>
      </w:tr>
      <w:tr w:rsidR="008C2180" w:rsidRPr="00ED2D53" w14:paraId="084EFD94"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5A23096"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23</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A2E9AD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8F64A3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C23 W24</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B894D2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18</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D62E8E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14</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68EB8A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C4F5986"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B2A6EF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5F04C0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EA289C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10</w:t>
            </w:r>
          </w:p>
        </w:tc>
      </w:tr>
      <w:tr w:rsidR="008C2180" w:rsidRPr="00ED2D53" w14:paraId="67DA8B75"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1D9F33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155640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3EAED3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C24 W24</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69AD87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24</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D6FB27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11D3EB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9FCC08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07231F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7F48CE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BCF4E0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10</w:t>
            </w:r>
          </w:p>
        </w:tc>
      </w:tr>
      <w:tr w:rsidR="008C2180" w:rsidRPr="00ED2D53" w14:paraId="62B78CF8"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6CDE13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20</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3461CE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26</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3CF918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C20 W26</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7D0F9A9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21</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AA9D6D6"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16</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0A3BD1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498E92D"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59363F6F"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112C683C"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FA7704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7</w:t>
            </w:r>
          </w:p>
        </w:tc>
      </w:tr>
      <w:tr w:rsidR="008C2180" w:rsidRPr="00ED2D53" w14:paraId="49C5F320" w14:textId="77777777" w:rsidTr="00B23AB4">
        <w:trPr>
          <w:trHeight w:val="308"/>
          <w:tblHeader/>
        </w:trPr>
        <w:tc>
          <w:tcPr>
            <w:tcW w:w="81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D13D01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22</w:t>
            </w:r>
          </w:p>
        </w:tc>
        <w:tc>
          <w:tcPr>
            <w:tcW w:w="101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C23716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26</w:t>
            </w:r>
          </w:p>
        </w:tc>
        <w:tc>
          <w:tcPr>
            <w:tcW w:w="1640"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6C15A5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C22 W26</w:t>
            </w:r>
          </w:p>
        </w:tc>
        <w:tc>
          <w:tcPr>
            <w:tcW w:w="726"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2B3E672"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66</w:t>
            </w:r>
          </w:p>
        </w:tc>
        <w:tc>
          <w:tcPr>
            <w:tcW w:w="938"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4A9C5C4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16</w:t>
            </w:r>
          </w:p>
        </w:tc>
        <w:tc>
          <w:tcPr>
            <w:tcW w:w="959"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6B8D3130"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1"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2A4F906"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w:t>
            </w:r>
          </w:p>
        </w:tc>
        <w:tc>
          <w:tcPr>
            <w:tcW w:w="774"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2DF214F3"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w:t>
            </w:r>
          </w:p>
        </w:tc>
        <w:tc>
          <w:tcPr>
            <w:tcW w:w="873"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3B1A89D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w:t>
            </w:r>
          </w:p>
        </w:tc>
        <w:tc>
          <w:tcPr>
            <w:tcW w:w="965" w:type="dxa"/>
            <w:tcBorders>
              <w:top w:val="single" w:sz="4" w:space="0" w:color="D9D9D9"/>
              <w:left w:val="single" w:sz="4" w:space="0" w:color="auto"/>
              <w:bottom w:val="single" w:sz="4" w:space="0" w:color="D9D9D9"/>
              <w:right w:val="single" w:sz="4" w:space="0" w:color="auto"/>
            </w:tcBorders>
            <w:shd w:val="clear" w:color="000000" w:fill="FFFFFF"/>
            <w:noWrap/>
            <w:vAlign w:val="center"/>
            <w:hideMark/>
          </w:tcPr>
          <w:p w14:paraId="0426D59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7</w:t>
            </w:r>
          </w:p>
        </w:tc>
      </w:tr>
      <w:tr w:rsidR="008C2180" w:rsidRPr="00ED2D53" w14:paraId="7EE60AAF" w14:textId="77777777" w:rsidTr="00B23AB4">
        <w:trPr>
          <w:trHeight w:val="308"/>
          <w:tblHeader/>
        </w:trPr>
        <w:tc>
          <w:tcPr>
            <w:tcW w:w="810"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1C9E88DA"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26</w:t>
            </w:r>
          </w:p>
        </w:tc>
        <w:tc>
          <w:tcPr>
            <w:tcW w:w="1018"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08F4DAAE"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26</w:t>
            </w:r>
          </w:p>
        </w:tc>
        <w:tc>
          <w:tcPr>
            <w:tcW w:w="1640"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347603A1"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C26 W26</w:t>
            </w:r>
          </w:p>
        </w:tc>
        <w:tc>
          <w:tcPr>
            <w:tcW w:w="726"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2E75F6BB"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9</w:t>
            </w:r>
          </w:p>
        </w:tc>
        <w:tc>
          <w:tcPr>
            <w:tcW w:w="938"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7E872318"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15</w:t>
            </w:r>
          </w:p>
        </w:tc>
        <w:tc>
          <w:tcPr>
            <w:tcW w:w="959"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215A54A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8</w:t>
            </w:r>
          </w:p>
        </w:tc>
        <w:tc>
          <w:tcPr>
            <w:tcW w:w="961"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216DFA69"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5</w:t>
            </w:r>
          </w:p>
        </w:tc>
        <w:tc>
          <w:tcPr>
            <w:tcW w:w="774"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132C5807"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w:t>
            </w:r>
          </w:p>
        </w:tc>
        <w:tc>
          <w:tcPr>
            <w:tcW w:w="873"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2739BBC4"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3</w:t>
            </w:r>
          </w:p>
        </w:tc>
        <w:tc>
          <w:tcPr>
            <w:tcW w:w="965" w:type="dxa"/>
            <w:tcBorders>
              <w:top w:val="single" w:sz="4" w:space="0" w:color="D9D9D9"/>
              <w:left w:val="single" w:sz="4" w:space="0" w:color="auto"/>
              <w:bottom w:val="single" w:sz="4" w:space="0" w:color="auto"/>
              <w:right w:val="single" w:sz="4" w:space="0" w:color="auto"/>
            </w:tcBorders>
            <w:shd w:val="clear" w:color="000000" w:fill="FFFFFF"/>
            <w:noWrap/>
            <w:vAlign w:val="center"/>
            <w:hideMark/>
          </w:tcPr>
          <w:p w14:paraId="6CE52305" w14:textId="77777777" w:rsidR="004A042A" w:rsidRPr="00ED2D53" w:rsidRDefault="004A042A" w:rsidP="003B605C">
            <w:pPr>
              <w:spacing w:before="0" w:after="0" w:line="240" w:lineRule="auto"/>
              <w:jc w:val="center"/>
              <w:rPr>
                <w:rFonts w:eastAsia="Times New Roman" w:cs="Times New Roman"/>
                <w:color w:val="000000"/>
                <w:sz w:val="20"/>
                <w:szCs w:val="20"/>
              </w:rPr>
            </w:pPr>
            <w:r w:rsidRPr="00ED2D53">
              <w:rPr>
                <w:rFonts w:eastAsia="Times New Roman" w:cs="Times New Roman"/>
                <w:color w:val="000000"/>
                <w:sz w:val="20"/>
                <w:szCs w:val="20"/>
              </w:rPr>
              <w:t>7</w:t>
            </w:r>
          </w:p>
        </w:tc>
      </w:tr>
    </w:tbl>
    <w:p w14:paraId="0CB4FBAB" w14:textId="1AD9F05A" w:rsidR="00FE5FF5" w:rsidRDefault="00E168B0" w:rsidP="00FE5FF5">
      <w:r>
        <w:t xml:space="preserve">For each C/W pair the pull force test results were averaged, the variability calculated, and the results were </w:t>
      </w:r>
      <w:r w:rsidR="009C631D">
        <w:t xml:space="preserve">compared to the </w:t>
      </w:r>
      <w:r w:rsidR="008514D4">
        <w:t xml:space="preserve">requirements of the </w:t>
      </w:r>
      <w:r w:rsidR="00E41E4C">
        <w:t>NASA-STD-8739.4 and IPC/</w:t>
      </w:r>
      <w:r w:rsidR="009C631D">
        <w:t>WHMA-</w:t>
      </w:r>
      <w:r w:rsidR="009C631D" w:rsidRPr="00FE5FF5">
        <w:t>A-620C standards.</w:t>
      </w:r>
      <w:r w:rsidR="00724179" w:rsidRPr="00FE5FF5">
        <w:t xml:space="preserve">  </w:t>
      </w:r>
      <w:r w:rsidR="00452E95" w:rsidRPr="00FE5FF5">
        <w:t>Within the context of this study,</w:t>
      </w:r>
      <w:r w:rsidR="00724179" w:rsidRPr="00FE5FF5">
        <w:t xml:space="preserve"> the C/W pairs were not distinguished </w:t>
      </w:r>
      <w:r w:rsidR="00452E95" w:rsidRPr="00FE5FF5">
        <w:t>between</w:t>
      </w:r>
      <w:r w:rsidR="008B20EF" w:rsidRPr="00FE5FF5">
        <w:t xml:space="preserve"> silver/tin plated and </w:t>
      </w:r>
      <w:r w:rsidR="00382534" w:rsidRPr="00FE5FF5">
        <w:t>nickel-plated</w:t>
      </w:r>
      <w:r w:rsidR="008B20EF" w:rsidRPr="00FE5FF5">
        <w:t xml:space="preserve"> wires used with machined contacts</w:t>
      </w:r>
      <w:r w:rsidR="00724179" w:rsidRPr="00FE5FF5">
        <w:t xml:space="preserve"> as </w:t>
      </w:r>
      <w:r w:rsidR="00452E95" w:rsidRPr="00FE5FF5">
        <w:t xml:space="preserve">presented in </w:t>
      </w:r>
      <w:r w:rsidR="00724179" w:rsidRPr="00FE5FF5">
        <w:t>the IPC/WHMA-A-620C standard</w:t>
      </w:r>
      <w:r w:rsidR="00452E95" w:rsidRPr="00FE5FF5">
        <w:t xml:space="preserve"> because the NASA-STD-8739.4 uses a single requirement for both types of </w:t>
      </w:r>
      <w:r w:rsidR="00EB5357" w:rsidRPr="00FE5FF5">
        <w:t>plated wires</w:t>
      </w:r>
      <w:r w:rsidR="00724179" w:rsidRPr="00FE5FF5">
        <w:t>.</w:t>
      </w:r>
      <w:r w:rsidR="00452E95" w:rsidRPr="00FE5FF5">
        <w:t xml:space="preserve">  </w:t>
      </w:r>
      <w:r w:rsidR="00A562B2" w:rsidRPr="00FE5FF5">
        <w:t>Although,</w:t>
      </w:r>
      <w:r w:rsidR="00EB5357" w:rsidRPr="00FE5FF5">
        <w:t xml:space="preserve"> s</w:t>
      </w:r>
      <w:r w:rsidR="00452E95" w:rsidRPr="00FE5FF5">
        <w:t>tamped and formed contacts</w:t>
      </w:r>
      <w:r w:rsidR="00EB5357" w:rsidRPr="00FE5FF5">
        <w:t xml:space="preserve"> are </w:t>
      </w:r>
      <w:r w:rsidR="00A562B2" w:rsidRPr="00FE5FF5">
        <w:t xml:space="preserve">included in the IPC/WHMA-A-620C standard, this study did not consider </w:t>
      </w:r>
      <w:r w:rsidR="00382534" w:rsidRPr="00FE5FF5">
        <w:t>these kinds of contacts</w:t>
      </w:r>
      <w:r w:rsidR="00A562B2" w:rsidRPr="00FE5FF5">
        <w:t xml:space="preserve"> because as mentioned before NASA typically does not use these contacts</w:t>
      </w:r>
      <w:r w:rsidR="00BA3AE7">
        <w:t xml:space="preserve"> on space-flight hardware</w:t>
      </w:r>
      <w:r w:rsidR="007F05F9">
        <w:t>.</w:t>
      </w:r>
    </w:p>
    <w:p w14:paraId="0C9C2515" w14:textId="527A7435" w:rsidR="009A4FCC" w:rsidRDefault="009A4FCC" w:rsidP="00FE5FF5">
      <w:pPr>
        <w:rPr>
          <w:strike/>
        </w:rPr>
      </w:pPr>
    </w:p>
    <w:p w14:paraId="6C531485" w14:textId="77777777" w:rsidR="00FE5FF5" w:rsidRPr="007F05F9" w:rsidRDefault="00FE5FF5" w:rsidP="00233918">
      <w:pPr>
        <w:pStyle w:val="Caption"/>
      </w:pPr>
    </w:p>
    <w:p w14:paraId="0636CD15" w14:textId="2E72FBF3" w:rsidR="00AB79ED" w:rsidRDefault="00C05B8F" w:rsidP="00233918">
      <w:pPr>
        <w:pStyle w:val="Heading3"/>
      </w:pPr>
      <w:r>
        <w:t xml:space="preserve">Study 2: </w:t>
      </w:r>
      <w:r w:rsidR="00AB79ED">
        <w:t>Investigation on crimp</w:t>
      </w:r>
      <w:r w:rsidR="008B3393">
        <w:t>-</w:t>
      </w:r>
      <w:r w:rsidR="00AB79ED">
        <w:t>related problem</w:t>
      </w:r>
      <w:r w:rsidR="0001500B">
        <w:t xml:space="preserve"> failure</w:t>
      </w:r>
      <w:r w:rsidR="00AB79ED">
        <w:t xml:space="preserve"> reports</w:t>
      </w:r>
    </w:p>
    <w:p w14:paraId="6C6E07B0" w14:textId="6988DB64" w:rsidR="007954A2" w:rsidRDefault="007954A2" w:rsidP="00FE5FF5">
      <w:r>
        <w:t>The</w:t>
      </w:r>
      <w:r w:rsidR="00B2519C">
        <w:t xml:space="preserve"> second study comprised an</w:t>
      </w:r>
      <w:r>
        <w:t xml:space="preserve"> investigation </w:t>
      </w:r>
      <w:r w:rsidR="00B2519C">
        <w:t>and</w:t>
      </w:r>
      <w:r>
        <w:t xml:space="preserve"> analysis of problem failure reports on crimped terminations that were </w:t>
      </w:r>
      <w:r w:rsidR="00477213">
        <w:t>reported in</w:t>
      </w:r>
      <w:r>
        <w:t xml:space="preserve"> the </w:t>
      </w:r>
      <w:r w:rsidR="0001500B">
        <w:t>“</w:t>
      </w:r>
      <w:r w:rsidR="00B2519C">
        <w:t>Met</w:t>
      </w:r>
      <w:r w:rsidR="0001500B">
        <w:t>a” information</w:t>
      </w:r>
      <w:r w:rsidR="00C05B8F">
        <w:t xml:space="preserve"> </w:t>
      </w:r>
      <w:r w:rsidR="0001500B">
        <w:t>s</w:t>
      </w:r>
      <w:r w:rsidR="00B2519C">
        <w:t>ystem at NASA GSFC</w:t>
      </w:r>
      <w:r>
        <w:t xml:space="preserve">.  </w:t>
      </w:r>
      <w:r w:rsidR="008B3393">
        <w:t xml:space="preserve">Within the sample of Meta problem failure reports, a query was carried out to identify flight hardware where the problem description involved some issues related to crimped terminations.  </w:t>
      </w:r>
      <w:r w:rsidR="0001500B">
        <w:t>Eighty-four (</w:t>
      </w:r>
      <w:r w:rsidR="00B91328">
        <w:t>84</w:t>
      </w:r>
      <w:r w:rsidR="0001500B">
        <w:t>)</w:t>
      </w:r>
      <w:r w:rsidR="00C05B8F">
        <w:t xml:space="preserve"> </w:t>
      </w:r>
      <w:r w:rsidR="0001500B">
        <w:t>problem failure reports</w:t>
      </w:r>
      <w:r w:rsidR="00477213">
        <w:t xml:space="preserve"> </w:t>
      </w:r>
      <w:r w:rsidR="00266937">
        <w:t xml:space="preserve">in Meta </w:t>
      </w:r>
      <w:r w:rsidR="00584454">
        <w:t>containing</w:t>
      </w:r>
      <w:r w:rsidR="00C04FA3">
        <w:t xml:space="preserve"> </w:t>
      </w:r>
      <w:r w:rsidR="00584454">
        <w:t xml:space="preserve">the word “crimp” were </w:t>
      </w:r>
      <w:r w:rsidR="008B3393">
        <w:t xml:space="preserve">identified.  </w:t>
      </w:r>
      <w:r w:rsidR="007066DE">
        <w:t xml:space="preserve">Investigation was conducted </w:t>
      </w:r>
      <w:r w:rsidR="009A4FCC">
        <w:t>on</w:t>
      </w:r>
      <w:r w:rsidR="007066DE">
        <w:t xml:space="preserve"> the</w:t>
      </w:r>
      <w:r w:rsidR="00E23E72">
        <w:t xml:space="preserve"> 84 problem failure reports</w:t>
      </w:r>
      <w:r w:rsidR="007066DE">
        <w:t>,</w:t>
      </w:r>
      <w:r w:rsidR="009A4FCC">
        <w:t xml:space="preserve"> and</w:t>
      </w:r>
      <w:r w:rsidR="007066DE">
        <w:t xml:space="preserve"> 12 reports featur</w:t>
      </w:r>
      <w:r w:rsidR="009A4FCC">
        <w:t>ed</w:t>
      </w:r>
      <w:r w:rsidR="007066DE">
        <w:t xml:space="preserve"> failures related to crimping process variabilit</w:t>
      </w:r>
      <w:r w:rsidR="00C05B8F">
        <w:t xml:space="preserve">y.  </w:t>
      </w:r>
      <w:r w:rsidR="007066DE">
        <w:t>Unexpectedly, only two of the initially queried problem failure reports indicated pull test failure.</w:t>
      </w:r>
    </w:p>
    <w:p w14:paraId="48BB69DA" w14:textId="77777777" w:rsidR="006D1D41" w:rsidRDefault="006D1D41" w:rsidP="00822BDF">
      <w:pPr>
        <w:pStyle w:val="Heading1"/>
      </w:pPr>
      <w:r>
        <w:t>Results</w:t>
      </w:r>
    </w:p>
    <w:p w14:paraId="653A21BC" w14:textId="29876D55" w:rsidR="009A4FCC" w:rsidRDefault="00C05B8F" w:rsidP="009A4FCC">
      <w:pPr>
        <w:pStyle w:val="Heading3"/>
      </w:pPr>
      <w:r>
        <w:t xml:space="preserve">Study 1: </w:t>
      </w:r>
      <w:r w:rsidR="009A4FCC">
        <w:t xml:space="preserve">Comparison of the pull test requirements of the NASA-STD-8739.4 Change 2 and the IPC/WHMA-A-620B-S standard </w:t>
      </w:r>
    </w:p>
    <w:p w14:paraId="3704265E" w14:textId="3E58508C" w:rsidR="00C1112A" w:rsidRDefault="001F6449" w:rsidP="006D1D41">
      <w:r>
        <w:t xml:space="preserve">The </w:t>
      </w:r>
      <w:r w:rsidR="00C1112A">
        <w:t>tensile strength versus the contact/conduct</w:t>
      </w:r>
      <w:r w:rsidR="00E168B0">
        <w:t>or</w:t>
      </w:r>
      <w:r w:rsidR="00C1112A">
        <w:t xml:space="preserve"> pair combinations was plotted as shown in </w:t>
      </w:r>
      <w:r w:rsidR="00C1112A">
        <w:fldChar w:fldCharType="begin"/>
      </w:r>
      <w:r w:rsidR="00C1112A">
        <w:instrText xml:space="preserve"> REF _Ref48834403 \h </w:instrText>
      </w:r>
      <w:r w:rsidR="00C1112A">
        <w:fldChar w:fldCharType="separate"/>
      </w:r>
      <w:r w:rsidR="00400D02">
        <w:t xml:space="preserve">Figure </w:t>
      </w:r>
      <w:r w:rsidR="00400D02">
        <w:rPr>
          <w:noProof/>
        </w:rPr>
        <w:t>12</w:t>
      </w:r>
      <w:r w:rsidR="00C1112A">
        <w:fldChar w:fldCharType="end"/>
      </w:r>
      <w:r w:rsidR="00C1112A">
        <w:t xml:space="preserve"> and </w:t>
      </w:r>
      <w:r w:rsidR="00AB4205">
        <w:fldChar w:fldCharType="begin"/>
      </w:r>
      <w:r w:rsidR="00AB4205">
        <w:instrText xml:space="preserve"> REF _Ref78381474 \h </w:instrText>
      </w:r>
      <w:r w:rsidR="00AB4205">
        <w:fldChar w:fldCharType="separate"/>
      </w:r>
      <w:r w:rsidR="00400D02">
        <w:t xml:space="preserve">Figure </w:t>
      </w:r>
      <w:r w:rsidR="00400D02">
        <w:rPr>
          <w:noProof/>
        </w:rPr>
        <w:t>13</w:t>
      </w:r>
      <w:r w:rsidR="00AB4205">
        <w:fldChar w:fldCharType="end"/>
      </w:r>
      <w:r w:rsidR="00C1112A">
        <w:fldChar w:fldCharType="begin"/>
      </w:r>
      <w:r w:rsidR="00C1112A">
        <w:instrText xml:space="preserve"> REF _Ref46849880 \h </w:instrText>
      </w:r>
      <w:r w:rsidR="00C1112A">
        <w:fldChar w:fldCharType="end"/>
      </w:r>
      <w:r w:rsidR="00C1112A">
        <w:t xml:space="preserve">.  </w:t>
      </w:r>
      <w:r w:rsidR="004A042A">
        <w:t>The nomenclature of the contact/conduct</w:t>
      </w:r>
      <w:r w:rsidR="00E168B0">
        <w:t>or</w:t>
      </w:r>
      <w:r w:rsidR="004A042A">
        <w:t xml:space="preserve"> pairs was defined as </w:t>
      </w:r>
      <w:proofErr w:type="spellStart"/>
      <w:r w:rsidR="004A042A">
        <w:t>Cx</w:t>
      </w:r>
      <w:proofErr w:type="spellEnd"/>
      <w:r w:rsidR="004A042A">
        <w:t>/Wy, where x represents the AWG size of the contact and y represents the AWG size of the conductor respectively</w:t>
      </w:r>
      <w:r w:rsidR="00AB4205">
        <w:t>.</w:t>
      </w:r>
    </w:p>
    <w:p w14:paraId="62739A39" w14:textId="6B21C52A" w:rsidR="00E168B0" w:rsidRDefault="00E168B0" w:rsidP="00E168B0">
      <w:r>
        <w:t>As previously stated</w:t>
      </w:r>
      <w:r w:rsidR="00F37F68">
        <w:t>,</w:t>
      </w:r>
      <w:r>
        <w:t xml:space="preserve"> the IPC standard differentiates the requirements for silver/tin plated and nickel</w:t>
      </w:r>
      <w:r w:rsidR="00F37F68">
        <w:t>-</w:t>
      </w:r>
      <w:r>
        <w:t>plated wires in contrast to the NASA-STD-8739.4 requirements</w:t>
      </w:r>
      <w:r w:rsidR="00F37F68">
        <w:t>, which does not</w:t>
      </w:r>
      <w:r>
        <w:t xml:space="preserve">.  </w:t>
      </w:r>
      <w:r w:rsidR="00F37F68">
        <w:t xml:space="preserve">Because the data records were in accordance with NASA-STD-8739.4, there </w:t>
      </w:r>
      <w:r w:rsidR="003E5973">
        <w:t xml:space="preserve">are </w:t>
      </w:r>
      <w:r w:rsidR="00F37F68">
        <w:t>insufficient data to resolve the plating of the wires tested.  Therefore, t</w:t>
      </w:r>
      <w:r>
        <w:t>he silver/tin and nickel</w:t>
      </w:r>
      <w:r w:rsidR="00F37F68">
        <w:t>-</w:t>
      </w:r>
      <w:r>
        <w:t>plated wire pull test results were not differentiated when grouped by C/W pairs.  Future work may include the separation of the C/W pairs by wire plating.</w:t>
      </w:r>
    </w:p>
    <w:p w14:paraId="067CFA23" w14:textId="523D8961" w:rsidR="00E168B0" w:rsidRDefault="00E168B0" w:rsidP="009C631D">
      <w:r w:rsidRPr="00233918">
        <w:t>The average tensile strength of larger conductors, ranging from 4 to 12 AWG</w:t>
      </w:r>
      <w:r>
        <w:t xml:space="preserve">, with error bars representing the standard deviation can be seen in </w:t>
      </w:r>
      <w:r>
        <w:fldChar w:fldCharType="begin"/>
      </w:r>
      <w:r>
        <w:instrText xml:space="preserve"> REF _Ref48834403 \h </w:instrText>
      </w:r>
      <w:r>
        <w:fldChar w:fldCharType="separate"/>
      </w:r>
      <w:r w:rsidR="00400D02">
        <w:t xml:space="preserve">Figure </w:t>
      </w:r>
      <w:r w:rsidR="00400D02">
        <w:rPr>
          <w:noProof/>
        </w:rPr>
        <w:t>12</w:t>
      </w:r>
      <w:r>
        <w:fldChar w:fldCharType="end"/>
      </w:r>
      <w:r>
        <w:t xml:space="preserve">.  </w:t>
      </w:r>
      <w:r w:rsidR="00202E61">
        <w:t xml:space="preserve">Low variability </w:t>
      </w:r>
      <w:r w:rsidR="000F0DBA">
        <w:t>was observed i</w:t>
      </w:r>
      <w:r w:rsidR="00202E61">
        <w:t xml:space="preserve">n the larger </w:t>
      </w:r>
      <w:r w:rsidR="00D20ED9">
        <w:t>conductors</w:t>
      </w:r>
      <w:r w:rsidR="00202E61">
        <w:t xml:space="preserve">.  However, the </w:t>
      </w:r>
      <w:r w:rsidR="00994140">
        <w:t xml:space="preserve">average of the measured tensile </w:t>
      </w:r>
      <w:r w:rsidR="00426A8B">
        <w:t>strength</w:t>
      </w:r>
      <w:r w:rsidR="00994140">
        <w:t xml:space="preserve"> </w:t>
      </w:r>
      <w:r w:rsidR="00202E61">
        <w:t xml:space="preserve">is about 2 times </w:t>
      </w:r>
      <w:r w:rsidR="006057D2">
        <w:t xml:space="preserve">larger </w:t>
      </w:r>
      <w:r>
        <w:t>t</w:t>
      </w:r>
      <w:r w:rsidR="00202E61">
        <w:t xml:space="preserve">han the </w:t>
      </w:r>
      <w:r w:rsidR="001B3FDC">
        <w:t xml:space="preserve">NASA-STD-8739.4 and the IPC/WHMA-A-620C </w:t>
      </w:r>
      <w:r w:rsidR="00202E61">
        <w:t>requirements for the C4W4 data</w:t>
      </w:r>
      <w:sdt>
        <w:sdtPr>
          <w:id w:val="474880412"/>
          <w:citation/>
        </w:sdtPr>
        <w:sdtEndPr/>
        <w:sdtContent>
          <w:r w:rsidR="003171B7">
            <w:fldChar w:fldCharType="begin"/>
          </w:r>
          <w:r w:rsidR="0045719D">
            <w:instrText xml:space="preserve">CITATION NAS30 \m IPCry1 \l 1033 </w:instrText>
          </w:r>
          <w:r w:rsidR="003171B7">
            <w:fldChar w:fldCharType="separate"/>
          </w:r>
          <w:r w:rsidR="00670D81">
            <w:rPr>
              <w:noProof/>
            </w:rPr>
            <w:t xml:space="preserve"> </w:t>
          </w:r>
          <w:r w:rsidR="00670D81" w:rsidRPr="00670D81">
            <w:rPr>
              <w:noProof/>
            </w:rPr>
            <w:t>[1, 2]</w:t>
          </w:r>
          <w:r w:rsidR="003171B7">
            <w:fldChar w:fldCharType="end"/>
          </w:r>
        </w:sdtContent>
      </w:sdt>
      <w:r w:rsidR="00AB4205">
        <w:t>.</w:t>
      </w:r>
    </w:p>
    <w:p w14:paraId="2FCDD1C2" w14:textId="77084557" w:rsidR="00CE2859" w:rsidRDefault="00452E95" w:rsidP="00035D3E">
      <w:pPr>
        <w:pStyle w:val="Figures"/>
      </w:pPr>
      <w:r w:rsidRPr="00452E95">
        <w:rPr>
          <w:noProof/>
        </w:rPr>
        <w:lastRenderedPageBreak/>
        <w:drawing>
          <wp:inline distT="0" distB="0" distL="0" distR="0" wp14:anchorId="07A79F0A" wp14:editId="3C15AD1F">
            <wp:extent cx="4413561" cy="2892244"/>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2292" cy="2924178"/>
                    </a:xfrm>
                    <a:prstGeom prst="rect">
                      <a:avLst/>
                    </a:prstGeom>
                    <a:noFill/>
                    <a:ln>
                      <a:noFill/>
                    </a:ln>
                  </pic:spPr>
                </pic:pic>
              </a:graphicData>
            </a:graphic>
          </wp:inline>
        </w:drawing>
      </w:r>
    </w:p>
    <w:p w14:paraId="05F4D7F9" w14:textId="1DCC2DED" w:rsidR="00CE2859" w:rsidRDefault="00CE2859" w:rsidP="007B23BA">
      <w:pPr>
        <w:pStyle w:val="Caption"/>
      </w:pPr>
      <w:bookmarkStart w:id="19" w:name="_Ref48834403"/>
      <w:r>
        <w:t xml:space="preserve">Figure </w:t>
      </w:r>
      <w:r w:rsidR="00697553">
        <w:fldChar w:fldCharType="begin"/>
      </w:r>
      <w:r w:rsidR="00697553">
        <w:instrText xml:space="preserve"> SEQ Figure \* ARABIC </w:instrText>
      </w:r>
      <w:r w:rsidR="00697553">
        <w:fldChar w:fldCharType="separate"/>
      </w:r>
      <w:r w:rsidR="00400D02">
        <w:rPr>
          <w:noProof/>
        </w:rPr>
        <w:t>12</w:t>
      </w:r>
      <w:r w:rsidR="00697553">
        <w:rPr>
          <w:noProof/>
        </w:rPr>
        <w:fldChar w:fldCharType="end"/>
      </w:r>
      <w:bookmarkEnd w:id="19"/>
      <w:r>
        <w:t xml:space="preserve"> Comparison of pull force testing average (mean) values of</w:t>
      </w:r>
      <w:r w:rsidR="00235440">
        <w:t xml:space="preserve"> physically</w:t>
      </w:r>
      <w:r>
        <w:t xml:space="preserve"> </w:t>
      </w:r>
      <w:r w:rsidR="002A663E">
        <w:t xml:space="preserve">larger </w:t>
      </w:r>
      <w:r>
        <w:t>contact/conducts crimped pairs (C/W</w:t>
      </w:r>
      <w:r w:rsidR="002A663E">
        <w:t>)</w:t>
      </w:r>
      <w:r>
        <w:t xml:space="preserve"> to the NASA-STD-8739.4 and IPC/WHMA-A-620C requirements.  </w:t>
      </w:r>
      <w:bookmarkStart w:id="20" w:name="_Hlk78381677"/>
      <w:r>
        <w:t>NASA-STD-8739.4A requirements are defined in Table 12-1.  IPC/WHMA-A-620 C requirements per Table 19-12.  Error bars represent the standard deviation.</w:t>
      </w:r>
    </w:p>
    <w:bookmarkEnd w:id="20"/>
    <w:p w14:paraId="4935373F" w14:textId="77777777" w:rsidR="002A663E" w:rsidRDefault="00452E95" w:rsidP="00233918">
      <w:pPr>
        <w:pStyle w:val="Figures"/>
        <w:keepNext/>
      </w:pPr>
      <w:r w:rsidRPr="00452E95">
        <w:rPr>
          <w:noProof/>
        </w:rPr>
        <w:drawing>
          <wp:inline distT="0" distB="0" distL="0" distR="0" wp14:anchorId="776A48BB" wp14:editId="01FA50F9">
            <wp:extent cx="5021451" cy="332344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1332" cy="3329984"/>
                    </a:xfrm>
                    <a:prstGeom prst="rect">
                      <a:avLst/>
                    </a:prstGeom>
                    <a:noFill/>
                    <a:ln>
                      <a:noFill/>
                    </a:ln>
                  </pic:spPr>
                </pic:pic>
              </a:graphicData>
            </a:graphic>
          </wp:inline>
        </w:drawing>
      </w:r>
    </w:p>
    <w:p w14:paraId="615E40F2" w14:textId="3199FA00" w:rsidR="002A663E" w:rsidRDefault="002A663E" w:rsidP="002A663E">
      <w:pPr>
        <w:pStyle w:val="Caption"/>
      </w:pPr>
      <w:bookmarkStart w:id="21" w:name="_Ref78381474"/>
      <w:r>
        <w:t xml:space="preserve">Figure </w:t>
      </w:r>
      <w:r w:rsidR="00697553">
        <w:fldChar w:fldCharType="begin"/>
      </w:r>
      <w:r w:rsidR="00697553">
        <w:instrText xml:space="preserve"> SEQ Figure \* ARABIC </w:instrText>
      </w:r>
      <w:r w:rsidR="00697553">
        <w:fldChar w:fldCharType="separate"/>
      </w:r>
      <w:r w:rsidR="00400D02">
        <w:rPr>
          <w:noProof/>
        </w:rPr>
        <w:t>13</w:t>
      </w:r>
      <w:r w:rsidR="00697553">
        <w:rPr>
          <w:noProof/>
        </w:rPr>
        <w:fldChar w:fldCharType="end"/>
      </w:r>
      <w:bookmarkEnd w:id="21"/>
      <w:r>
        <w:t xml:space="preserve"> Comparison of pull force testing average results of </w:t>
      </w:r>
      <w:r w:rsidR="00235440">
        <w:t xml:space="preserve">physically </w:t>
      </w:r>
      <w:r>
        <w:t>smaller C/W pairs crimped to the NASA-STD-8739.4 requirements and IPC/WHMA-A-620 C requirements. NASA-STD-8739.4A requirements are defined in Table 12-1.  IPC/WHMA-A-620 C requirements per Table 19-12.  Error bars represent the standard deviation.</w:t>
      </w:r>
    </w:p>
    <w:p w14:paraId="1D0E0C6E" w14:textId="77EE5E46" w:rsidR="00CE2859" w:rsidRPr="00CE2859" w:rsidRDefault="00CE2859" w:rsidP="00822BDF">
      <w:pPr>
        <w:pStyle w:val="Caption"/>
      </w:pPr>
    </w:p>
    <w:p w14:paraId="10AABC79" w14:textId="58F516C8" w:rsidR="003B3881" w:rsidRDefault="000F0DBA" w:rsidP="00692EC1">
      <w:r w:rsidRPr="00F94890">
        <w:lastRenderedPageBreak/>
        <w:t xml:space="preserve">The tensile strength for </w:t>
      </w:r>
      <w:r w:rsidR="00AA2E41" w:rsidRPr="00F94890">
        <w:t xml:space="preserve">contact/conductor pairs </w:t>
      </w:r>
      <w:r w:rsidRPr="00F94890">
        <w:t>smaller</w:t>
      </w:r>
      <w:r w:rsidR="00AA2E41" w:rsidRPr="00F94890">
        <w:t xml:space="preserve"> than 12 AWG</w:t>
      </w:r>
      <w:r w:rsidRPr="00F94890">
        <w:t xml:space="preserve"> is shown in</w:t>
      </w:r>
      <w:r w:rsidR="00563F90" w:rsidRPr="00822BDF">
        <w:t xml:space="preserve"> </w:t>
      </w:r>
      <w:r w:rsidR="00563F90">
        <w:rPr>
          <w:highlight w:val="yellow"/>
        </w:rPr>
        <w:fldChar w:fldCharType="begin"/>
      </w:r>
      <w:r w:rsidR="00563F90">
        <w:rPr>
          <w:highlight w:val="yellow"/>
        </w:rPr>
        <w:instrText xml:space="preserve"> REF _Ref78381474 \h </w:instrText>
      </w:r>
      <w:r w:rsidR="00563F90">
        <w:rPr>
          <w:highlight w:val="yellow"/>
        </w:rPr>
      </w:r>
      <w:r w:rsidR="00563F90">
        <w:rPr>
          <w:highlight w:val="yellow"/>
        </w:rPr>
        <w:fldChar w:fldCharType="separate"/>
      </w:r>
      <w:r w:rsidR="00400D02">
        <w:t xml:space="preserve">Figure </w:t>
      </w:r>
      <w:r w:rsidR="00400D02">
        <w:rPr>
          <w:noProof/>
        </w:rPr>
        <w:t>13</w:t>
      </w:r>
      <w:r w:rsidR="00563F90">
        <w:rPr>
          <w:highlight w:val="yellow"/>
        </w:rPr>
        <w:fldChar w:fldCharType="end"/>
      </w:r>
      <w:r w:rsidR="00400D02">
        <w:t>.</w:t>
      </w:r>
      <w:r>
        <w:t xml:space="preserve">  The error bars represent the standard deviation.  </w:t>
      </w:r>
      <w:r w:rsidR="00724179">
        <w:t>T</w:t>
      </w:r>
      <w:r w:rsidR="00E90C38">
        <w:t>h</w:t>
      </w:r>
      <w:r>
        <w:t xml:space="preserve">e variability of </w:t>
      </w:r>
      <w:proofErr w:type="gramStart"/>
      <w:r>
        <w:t>commonly</w:t>
      </w:r>
      <w:r w:rsidR="003E5973">
        <w:t>-</w:t>
      </w:r>
      <w:r>
        <w:t>used</w:t>
      </w:r>
      <w:proofErr w:type="gramEnd"/>
      <w:r>
        <w:t xml:space="preserve"> conductors</w:t>
      </w:r>
      <w:r w:rsidR="00C04FA3">
        <w:t>,</w:t>
      </w:r>
      <w:r>
        <w:t xml:space="preserve"> such as 20 and 24 AWG</w:t>
      </w:r>
      <w:r w:rsidR="00C04FA3">
        <w:t>,</w:t>
      </w:r>
      <w:r>
        <w:t xml:space="preserve"> is </w:t>
      </w:r>
      <w:r w:rsidR="003B3881">
        <w:t xml:space="preserve">greater than the variability observed in the larger conductors </w:t>
      </w:r>
      <w:r>
        <w:t>and the data are more spread around the mean.</w:t>
      </w:r>
      <w:r w:rsidR="003B605C">
        <w:t xml:space="preserve">  </w:t>
      </w:r>
      <w:r w:rsidR="00563F90">
        <w:t>T</w:t>
      </w:r>
      <w:r w:rsidR="003B605C">
        <w:t xml:space="preserve">he larger variability is </w:t>
      </w:r>
      <w:r w:rsidR="00563F90">
        <w:t xml:space="preserve">likely </w:t>
      </w:r>
      <w:r w:rsidR="003B605C">
        <w:t xml:space="preserve">due to the </w:t>
      </w:r>
      <w:r w:rsidR="00563F90">
        <w:t>diverse</w:t>
      </w:r>
      <w:r w:rsidR="003B605C">
        <w:t xml:space="preserve"> of C/W pairs for 20 and 24 AWG combinations</w:t>
      </w:r>
      <w:r w:rsidR="00606064">
        <w:t xml:space="preserve"> </w:t>
      </w:r>
      <w:r w:rsidR="00563F90">
        <w:t>(</w:t>
      </w:r>
      <w:r w:rsidR="00606064">
        <w:t>e.g.</w:t>
      </w:r>
      <w:r w:rsidR="00563F90">
        <w:t xml:space="preserve">, </w:t>
      </w:r>
      <w:r w:rsidR="007F2F0C">
        <w:t xml:space="preserve">C16/W20, </w:t>
      </w:r>
      <w:r w:rsidR="00563F90">
        <w:t>C</w:t>
      </w:r>
      <w:r w:rsidR="007F2F0C">
        <w:t>20/W20, C20/W24., C22/W24, C23/W24, C24/W24)</w:t>
      </w:r>
      <w:r w:rsidR="0064589E">
        <w:t>.</w:t>
      </w:r>
      <w:r w:rsidR="003B605C">
        <w:t xml:space="preserve">  In addition, the</w:t>
      </w:r>
      <w:r w:rsidR="00563F90">
        <w:t xml:space="preserve"> size of the sample for </w:t>
      </w:r>
      <w:r w:rsidR="003B605C">
        <w:t xml:space="preserve">20 and 24 AWG conductors was significantly larger than the data for smaller conductors as shown in </w:t>
      </w:r>
      <w:r w:rsidR="00400D02">
        <w:fldChar w:fldCharType="begin"/>
      </w:r>
      <w:r w:rsidR="00400D02">
        <w:instrText xml:space="preserve"> REF _Ref78381474 \h </w:instrText>
      </w:r>
      <w:r w:rsidR="00400D02">
        <w:fldChar w:fldCharType="separate"/>
      </w:r>
      <w:r w:rsidR="00050F60">
        <w:t xml:space="preserve">Figure </w:t>
      </w:r>
      <w:r w:rsidR="00050F60">
        <w:rPr>
          <w:noProof/>
        </w:rPr>
        <w:t>13</w:t>
      </w:r>
      <w:r w:rsidR="00400D02">
        <w:fldChar w:fldCharType="end"/>
      </w:r>
      <w:r w:rsidR="00400D02">
        <w:t>.</w:t>
      </w:r>
      <w:r w:rsidR="003B605C">
        <w:fldChar w:fldCharType="begin"/>
      </w:r>
      <w:r w:rsidR="003B605C">
        <w:instrText xml:space="preserve"> REF _Ref77948463 \h </w:instrText>
      </w:r>
      <w:r w:rsidR="003B605C">
        <w:fldChar w:fldCharType="end"/>
      </w:r>
    </w:p>
    <w:p w14:paraId="2417AC5E" w14:textId="09984D36" w:rsidR="001A0F49" w:rsidRDefault="00692EC1" w:rsidP="003905C5">
      <w:r>
        <w:fldChar w:fldCharType="begin"/>
      </w:r>
      <w:r>
        <w:instrText xml:space="preserve"> REF _Ref59180843 \h </w:instrText>
      </w:r>
      <w:r>
        <w:fldChar w:fldCharType="separate"/>
      </w:r>
      <w:r w:rsidR="00050F60">
        <w:t xml:space="preserve">Figure </w:t>
      </w:r>
      <w:r w:rsidR="00050F60">
        <w:rPr>
          <w:noProof/>
        </w:rPr>
        <w:t>14</w:t>
      </w:r>
      <w:r>
        <w:fldChar w:fldCharType="end"/>
      </w:r>
      <w:r>
        <w:t xml:space="preserve"> shows </w:t>
      </w:r>
      <w:r w:rsidR="001A0F49">
        <w:t>the distribution of measured pull test results for C20/W20 samples</w:t>
      </w:r>
      <w:r w:rsidR="0031729F">
        <w:t xml:space="preserve">.  </w:t>
      </w:r>
      <w:r w:rsidR="001A0F49">
        <w:t xml:space="preserve">Initial analysis of the results exhibited a shift of the normal distribution versus the calculated average value of the measured samples, which indicated that there was a second peak within the data.  </w:t>
      </w:r>
      <w:r w:rsidR="00563F90">
        <w:t>Subsequently</w:t>
      </w:r>
      <w:r w:rsidR="00CC6DAF">
        <w:t>, i</w:t>
      </w:r>
      <w:r w:rsidR="001A0F49">
        <w:t>t was decided to evaluate the</w:t>
      </w:r>
      <w:r w:rsidR="00904337">
        <w:t xml:space="preserve"> normal distribution of the data around the two peaks independently</w:t>
      </w:r>
      <w:r w:rsidR="00500401">
        <w:t xml:space="preserve"> as shown in </w:t>
      </w:r>
      <w:r w:rsidR="00500401">
        <w:fldChar w:fldCharType="begin"/>
      </w:r>
      <w:r w:rsidR="00500401">
        <w:instrText xml:space="preserve"> REF _Ref59197593 \h </w:instrText>
      </w:r>
      <w:r w:rsidR="00500401">
        <w:fldChar w:fldCharType="separate"/>
      </w:r>
      <w:r w:rsidR="00050F60">
        <w:t xml:space="preserve">Figure </w:t>
      </w:r>
      <w:r w:rsidR="00050F60">
        <w:rPr>
          <w:noProof/>
        </w:rPr>
        <w:t>15</w:t>
      </w:r>
      <w:r w:rsidR="00500401">
        <w:fldChar w:fldCharType="end"/>
      </w:r>
      <w:r w:rsidR="00904337">
        <w:t xml:space="preserve">. </w:t>
      </w:r>
      <w:r w:rsidR="006E030A">
        <w:t xml:space="preserve"> However, the broad distribution is due to the analysis containing multiple types of wire composition (silver plated, nickel plated, and high strength copper alloy).</w:t>
      </w:r>
    </w:p>
    <w:p w14:paraId="5ADED124" w14:textId="32D6D21B" w:rsidR="00500401" w:rsidRDefault="00500401" w:rsidP="003905C5">
      <w:r>
        <w:t>According to the bi-modal distribution shown in</w:t>
      </w:r>
      <w:r w:rsidR="00EF0571">
        <w:t xml:space="preserve"> </w:t>
      </w:r>
      <w:r w:rsidR="00606064">
        <w:fldChar w:fldCharType="begin"/>
      </w:r>
      <w:r w:rsidR="00606064">
        <w:instrText xml:space="preserve"> REF _Ref59197593 \h </w:instrText>
      </w:r>
      <w:r w:rsidR="00606064">
        <w:fldChar w:fldCharType="separate"/>
      </w:r>
      <w:r w:rsidR="00606064">
        <w:t xml:space="preserve">Figure </w:t>
      </w:r>
      <w:r w:rsidR="00606064">
        <w:rPr>
          <w:noProof/>
        </w:rPr>
        <w:t>15</w:t>
      </w:r>
      <w:r w:rsidR="00606064">
        <w:fldChar w:fldCharType="end"/>
      </w:r>
      <w:r>
        <w:t xml:space="preserve">, all expected values should be beyond the NASA and IPC pull test requirements. Based on the analysis of this survey data, there should be a very low </w:t>
      </w:r>
      <w:r w:rsidR="00606064">
        <w:t xml:space="preserve">likelihood </w:t>
      </w:r>
      <w:r>
        <w:t>of the pull test not meet</w:t>
      </w:r>
      <w:r w:rsidR="00F75897">
        <w:t>ing</w:t>
      </w:r>
      <w:r>
        <w:t xml:space="preserve"> the</w:t>
      </w:r>
      <w:r w:rsidR="00F75897">
        <w:t>se</w:t>
      </w:r>
      <w:r>
        <w:t xml:space="preserve"> requirements.</w:t>
      </w:r>
      <w:r w:rsidR="006E030A">
        <w:t xml:space="preserve"> </w:t>
      </w:r>
    </w:p>
    <w:p w14:paraId="7999FF8E" w14:textId="21B00809" w:rsidR="00692EC1" w:rsidRDefault="00904337" w:rsidP="00692EC1">
      <w:pPr>
        <w:keepNext/>
        <w:jc w:val="center"/>
      </w:pPr>
      <w:r w:rsidRPr="00904337">
        <w:rPr>
          <w:noProof/>
        </w:rPr>
        <w:drawing>
          <wp:inline distT="0" distB="0" distL="0" distR="0" wp14:anchorId="38162651" wp14:editId="7A5C540F">
            <wp:extent cx="4611470" cy="297861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3622" cy="2992923"/>
                    </a:xfrm>
                    <a:prstGeom prst="rect">
                      <a:avLst/>
                    </a:prstGeom>
                    <a:noFill/>
                    <a:ln>
                      <a:noFill/>
                    </a:ln>
                  </pic:spPr>
                </pic:pic>
              </a:graphicData>
            </a:graphic>
          </wp:inline>
        </w:drawing>
      </w:r>
    </w:p>
    <w:p w14:paraId="0250759C" w14:textId="43E3BCC9" w:rsidR="00692EC1" w:rsidRDefault="00692EC1" w:rsidP="00692EC1">
      <w:pPr>
        <w:pStyle w:val="Caption"/>
      </w:pPr>
      <w:bookmarkStart w:id="22" w:name="_Ref59180843"/>
      <w:r>
        <w:t xml:space="preserve">Figure </w:t>
      </w:r>
      <w:r w:rsidR="00697553">
        <w:fldChar w:fldCharType="begin"/>
      </w:r>
      <w:r w:rsidR="00697553">
        <w:instrText xml:space="preserve"> SEQ Figure \* ARABIC </w:instrText>
      </w:r>
      <w:r w:rsidR="00697553">
        <w:fldChar w:fldCharType="separate"/>
      </w:r>
      <w:r w:rsidR="00050F60">
        <w:rPr>
          <w:noProof/>
        </w:rPr>
        <w:t>14</w:t>
      </w:r>
      <w:r w:rsidR="00697553">
        <w:rPr>
          <w:noProof/>
        </w:rPr>
        <w:fldChar w:fldCharType="end"/>
      </w:r>
      <w:bookmarkEnd w:id="22"/>
      <w:r w:rsidR="005A1412">
        <w:t xml:space="preserve"> Frequency of failure counts for C20/W20 samples compared to the NASA-STD-8739.4 and IPC/WHMA-A-620C requirements.  The normal distribution around the calculated average of 36 </w:t>
      </w:r>
      <w:r w:rsidR="00D2665C">
        <w:t>lbs.</w:t>
      </w:r>
      <w:r w:rsidR="005A1412">
        <w:t xml:space="preserve"> is also shown.  </w:t>
      </w:r>
    </w:p>
    <w:p w14:paraId="21BEDE83" w14:textId="77777777" w:rsidR="005A1412" w:rsidRDefault="00904337" w:rsidP="004700EB">
      <w:pPr>
        <w:keepNext/>
        <w:jc w:val="center"/>
      </w:pPr>
      <w:r w:rsidRPr="00904337">
        <w:rPr>
          <w:noProof/>
        </w:rPr>
        <w:lastRenderedPageBreak/>
        <w:drawing>
          <wp:inline distT="0" distB="0" distL="0" distR="0" wp14:anchorId="164465C0" wp14:editId="72413D3A">
            <wp:extent cx="4603464" cy="29734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1726" cy="2978781"/>
                    </a:xfrm>
                    <a:prstGeom prst="rect">
                      <a:avLst/>
                    </a:prstGeom>
                    <a:noFill/>
                    <a:ln>
                      <a:noFill/>
                    </a:ln>
                  </pic:spPr>
                </pic:pic>
              </a:graphicData>
            </a:graphic>
          </wp:inline>
        </w:drawing>
      </w:r>
    </w:p>
    <w:p w14:paraId="4D99F0D6" w14:textId="10D7FF35" w:rsidR="00904337" w:rsidRDefault="005A1412" w:rsidP="005A1412">
      <w:pPr>
        <w:pStyle w:val="Caption"/>
        <w:jc w:val="left"/>
      </w:pPr>
      <w:bookmarkStart w:id="23" w:name="_Ref59197593"/>
      <w:r>
        <w:t xml:space="preserve">Figure </w:t>
      </w:r>
      <w:r w:rsidR="00697553">
        <w:fldChar w:fldCharType="begin"/>
      </w:r>
      <w:r w:rsidR="00697553">
        <w:instrText xml:space="preserve"> SEQ Figure \* ARABIC </w:instrText>
      </w:r>
      <w:r w:rsidR="00697553">
        <w:fldChar w:fldCharType="separate"/>
      </w:r>
      <w:r w:rsidR="00050F60">
        <w:rPr>
          <w:noProof/>
        </w:rPr>
        <w:t>15</w:t>
      </w:r>
      <w:r w:rsidR="00697553">
        <w:rPr>
          <w:noProof/>
        </w:rPr>
        <w:fldChar w:fldCharType="end"/>
      </w:r>
      <w:bookmarkEnd w:id="23"/>
      <w:r>
        <w:t xml:space="preserve"> Frequency of failure counts for C20/W20 samples compared to the NASA-STD-8739.4 and IPC/WHMA-A-620C requirements.  The bi-modal distributions were estimated using two calculated averages, 32 </w:t>
      </w:r>
      <w:r w:rsidR="00D2665C">
        <w:t>lbs.</w:t>
      </w:r>
      <w:r>
        <w:t xml:space="preserve"> and of 59 </w:t>
      </w:r>
      <w:r w:rsidR="00D2665C">
        <w:t>lbs.</w:t>
      </w:r>
      <w:r>
        <w:t xml:space="preserve"> respectively.</w:t>
      </w:r>
    </w:p>
    <w:p w14:paraId="23D0AF32" w14:textId="1B5D7906" w:rsidR="00D93004" w:rsidRDefault="009F1A85" w:rsidP="007429AB">
      <w:pPr>
        <w:jc w:val="center"/>
      </w:pPr>
      <w:r>
        <w:rPr>
          <w:noProof/>
        </w:rPr>
        <w:drawing>
          <wp:inline distT="0" distB="0" distL="0" distR="0" wp14:anchorId="643FE359" wp14:editId="4F6B4D9B">
            <wp:extent cx="4635113" cy="2847975"/>
            <wp:effectExtent l="0" t="0" r="0" b="0"/>
            <wp:docPr id="4" name="Chart 4">
              <a:extLst xmlns:a="http://schemas.openxmlformats.org/drawingml/2006/main">
                <a:ext uri="{FF2B5EF4-FFF2-40B4-BE49-F238E27FC236}">
                  <a16:creationId xmlns:a16="http://schemas.microsoft.com/office/drawing/2014/main" id="{14E2F916-4F77-4145-9009-304FA25D2D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DDE0F7" w14:textId="604AAFD7" w:rsidR="00D93004" w:rsidRPr="005225F9" w:rsidRDefault="00D93004" w:rsidP="00D93004">
      <w:pPr>
        <w:pStyle w:val="Caption"/>
      </w:pPr>
      <w:bookmarkStart w:id="24" w:name="_Ref59543869"/>
      <w:r>
        <w:t xml:space="preserve">Figure </w:t>
      </w:r>
      <w:r w:rsidR="00697553">
        <w:fldChar w:fldCharType="begin"/>
      </w:r>
      <w:r w:rsidR="00697553">
        <w:instrText xml:space="preserve"> SEQ Figure \* ARABIC </w:instrText>
      </w:r>
      <w:r w:rsidR="00697553">
        <w:fldChar w:fldCharType="separate"/>
      </w:r>
      <w:r w:rsidR="007429AB">
        <w:rPr>
          <w:noProof/>
        </w:rPr>
        <w:t>16</w:t>
      </w:r>
      <w:r w:rsidR="00697553">
        <w:rPr>
          <w:noProof/>
        </w:rPr>
        <w:fldChar w:fldCharType="end"/>
      </w:r>
      <w:bookmarkEnd w:id="24"/>
      <w:r>
        <w:t xml:space="preserve"> Percentage </w:t>
      </w:r>
      <w:r w:rsidR="009F1A85">
        <w:t xml:space="preserve">of </w:t>
      </w:r>
      <w:r>
        <w:t>the tensile strength IPC/WHMA-A-620C requirement for silver/tin plated for contact/conductor (C/W) pairs.</w:t>
      </w:r>
    </w:p>
    <w:p w14:paraId="5F7DECC0" w14:textId="1B0D47CF" w:rsidR="008B4517" w:rsidRDefault="009F1A85" w:rsidP="00392631">
      <w:r>
        <w:t>The average pull tested value</w:t>
      </w:r>
      <w:r w:rsidR="00AA37F8">
        <w:t>s</w:t>
      </w:r>
      <w:r>
        <w:t xml:space="preserve"> were compared to the IPC/WHMA-A-620C requirements for silver/tin plated, the percentage of the average pull test data to the requirement was determined and plotted as show</w:t>
      </w:r>
      <w:r w:rsidR="00AA37F8">
        <w:t>n</w:t>
      </w:r>
      <w:r>
        <w:t xml:space="preserve"> in </w:t>
      </w:r>
      <w:r>
        <w:fldChar w:fldCharType="begin"/>
      </w:r>
      <w:r>
        <w:instrText xml:space="preserve"> REF _Ref59543869 \h </w:instrText>
      </w:r>
      <w:r>
        <w:fldChar w:fldCharType="separate"/>
      </w:r>
      <w:r w:rsidR="00050F60">
        <w:t xml:space="preserve">Figure </w:t>
      </w:r>
      <w:r w:rsidR="00050F60">
        <w:rPr>
          <w:noProof/>
        </w:rPr>
        <w:t>16</w:t>
      </w:r>
      <w:r>
        <w:fldChar w:fldCharType="end"/>
      </w:r>
      <w:r>
        <w:t xml:space="preserve">. </w:t>
      </w:r>
      <w:r w:rsidR="00392631">
        <w:t xml:space="preserve"> T</w:t>
      </w:r>
      <w:r w:rsidR="006D1D41">
        <w:t xml:space="preserve">here is a strong possibility that the average </w:t>
      </w:r>
      <w:r w:rsidR="0026347C">
        <w:t xml:space="preserve">pull test </w:t>
      </w:r>
      <w:r w:rsidR="006D1D41">
        <w:t>values are about 2 times larger than the NASA-STD-8739.4 and the IPC/WHMA-A-620C requirements.</w:t>
      </w:r>
      <w:r w:rsidR="00D2665C">
        <w:t xml:space="preserve"> </w:t>
      </w:r>
      <w:proofErr w:type="gramStart"/>
      <w:r w:rsidR="00A76FE2">
        <w:lastRenderedPageBreak/>
        <w:t>All of</w:t>
      </w:r>
      <w:proofErr w:type="gramEnd"/>
      <w:r w:rsidR="00A76FE2">
        <w:t xml:space="preserve"> the contact/conductor pairs analyzed </w:t>
      </w:r>
      <w:r w:rsidR="008B4517">
        <w:t>exhibited</w:t>
      </w:r>
      <w:r w:rsidR="00F75897">
        <w:t xml:space="preserve"> a</w:t>
      </w:r>
      <w:r w:rsidR="006D1D41">
        <w:t xml:space="preserve"> </w:t>
      </w:r>
      <w:r w:rsidR="00DF3CBF">
        <w:t>two</w:t>
      </w:r>
      <w:r w:rsidR="006D1D41">
        <w:t xml:space="preserve">-fold </w:t>
      </w:r>
      <w:r w:rsidR="00F75897">
        <w:t xml:space="preserve">margin beyond </w:t>
      </w:r>
      <w:r w:rsidR="006D1D41">
        <w:t>the IPC/WHMA-A-620C requirement for silver/tin plated wires</w:t>
      </w:r>
      <w:r w:rsidR="008B4517">
        <w:t xml:space="preserve"> as shown in</w:t>
      </w:r>
      <w:r w:rsidR="003103E9">
        <w:t xml:space="preserve"> </w:t>
      </w:r>
      <w:r w:rsidR="003103E9">
        <w:fldChar w:fldCharType="begin"/>
      </w:r>
      <w:r w:rsidR="003103E9">
        <w:instrText xml:space="preserve"> REF _Ref59543869 \h </w:instrText>
      </w:r>
      <w:r w:rsidR="003103E9">
        <w:fldChar w:fldCharType="separate"/>
      </w:r>
      <w:r w:rsidR="00050F60">
        <w:t xml:space="preserve">Figure </w:t>
      </w:r>
      <w:r w:rsidR="00050F60">
        <w:rPr>
          <w:noProof/>
        </w:rPr>
        <w:t>16</w:t>
      </w:r>
      <w:r w:rsidR="003103E9">
        <w:fldChar w:fldCharType="end"/>
      </w:r>
      <w:r w:rsidR="00F75897">
        <w:t>.  Furthermore, th</w:t>
      </w:r>
      <w:r w:rsidR="008B4517">
        <w:t xml:space="preserve">e average test value </w:t>
      </w:r>
      <w:r w:rsidR="00D20ED9">
        <w:t xml:space="preserve">of </w:t>
      </w:r>
      <w:r w:rsidR="008B4517">
        <w:t>smaller wires (</w:t>
      </w:r>
      <w:r w:rsidR="00256752">
        <w:t>i.e.,</w:t>
      </w:r>
      <w:r w:rsidR="008B4517">
        <w:t xml:space="preserve"> 24 and 26 AWG) </w:t>
      </w:r>
      <w:r w:rsidR="00D20ED9">
        <w:t xml:space="preserve">showed a </w:t>
      </w:r>
      <w:r w:rsidR="00DF3CBF">
        <w:t>three</w:t>
      </w:r>
      <w:r w:rsidR="00D20ED9">
        <w:t xml:space="preserve">-fold </w:t>
      </w:r>
      <w:r w:rsidR="00F75897">
        <w:t>margin</w:t>
      </w:r>
      <w:r w:rsidR="008B4517">
        <w:t>.</w:t>
      </w:r>
    </w:p>
    <w:p w14:paraId="5B975A19" w14:textId="53FE1AC9" w:rsidR="001C48B3" w:rsidRDefault="00FA5CDC" w:rsidP="00FA5CDC">
      <w:r>
        <w:t>For wire sizes 2</w:t>
      </w:r>
      <w:r w:rsidR="001E0545">
        <w:t>0</w:t>
      </w:r>
      <w:r w:rsidR="003F2CA8">
        <w:t xml:space="preserve"> to </w:t>
      </w:r>
      <w:r>
        <w:t>26 AWG</w:t>
      </w:r>
      <w:r w:rsidR="003F2CA8">
        <w:t xml:space="preserve"> sufficient</w:t>
      </w:r>
      <w:r>
        <w:t xml:space="preserve"> data </w:t>
      </w:r>
      <w:r w:rsidR="003E5973">
        <w:t xml:space="preserve">were </w:t>
      </w:r>
      <w:r>
        <w:t>available to compare the average tensile strength for various contact sizes</w:t>
      </w:r>
      <w:r w:rsidR="003F2CA8">
        <w:t xml:space="preserve"> as detailed in </w:t>
      </w:r>
      <w:r w:rsidR="003F2CA8">
        <w:fldChar w:fldCharType="begin"/>
      </w:r>
      <w:r w:rsidR="003F2CA8">
        <w:instrText xml:space="preserve"> REF _Ref79062892 \h </w:instrText>
      </w:r>
      <w:r w:rsidR="003F2CA8">
        <w:fldChar w:fldCharType="separate"/>
      </w:r>
      <w:r w:rsidR="00050F60">
        <w:t xml:space="preserve">Figure </w:t>
      </w:r>
      <w:r w:rsidR="00050F60">
        <w:rPr>
          <w:noProof/>
        </w:rPr>
        <w:t>17</w:t>
      </w:r>
      <w:r w:rsidR="003F2CA8">
        <w:fldChar w:fldCharType="end"/>
      </w:r>
      <w:r w:rsidR="003A6D03">
        <w:t xml:space="preserve">, </w:t>
      </w:r>
      <w:r w:rsidR="003A6D03">
        <w:fldChar w:fldCharType="begin"/>
      </w:r>
      <w:r w:rsidR="003A6D03">
        <w:instrText xml:space="preserve"> REF _Ref49260890 \h </w:instrText>
      </w:r>
      <w:r w:rsidR="003A6D03">
        <w:fldChar w:fldCharType="separate"/>
      </w:r>
      <w:r w:rsidR="003A6D03">
        <w:t xml:space="preserve">Figure </w:t>
      </w:r>
      <w:r w:rsidR="003A6D03">
        <w:rPr>
          <w:noProof/>
        </w:rPr>
        <w:t>18</w:t>
      </w:r>
      <w:r w:rsidR="003A6D03">
        <w:fldChar w:fldCharType="end"/>
      </w:r>
      <w:r w:rsidR="003A6D03">
        <w:t>,</w:t>
      </w:r>
      <w:r w:rsidR="003F2CA8">
        <w:t xml:space="preserve"> </w:t>
      </w:r>
      <w:r w:rsidR="003A6D03">
        <w:t>and</w:t>
      </w:r>
      <w:r w:rsidR="003F2CA8">
        <w:t xml:space="preserve"> </w:t>
      </w:r>
      <w:r w:rsidR="003F2CA8">
        <w:fldChar w:fldCharType="begin"/>
      </w:r>
      <w:r w:rsidR="003F2CA8">
        <w:instrText xml:space="preserve"> REF _Ref46851371 \h </w:instrText>
      </w:r>
      <w:r w:rsidR="003F2CA8">
        <w:fldChar w:fldCharType="separate"/>
      </w:r>
      <w:r w:rsidR="00050F60" w:rsidRPr="00050F60">
        <w:t xml:space="preserve">Figure </w:t>
      </w:r>
      <w:r w:rsidR="00050F60" w:rsidRPr="007429AB">
        <w:t>19</w:t>
      </w:r>
      <w:r w:rsidR="003F2CA8">
        <w:fldChar w:fldCharType="end"/>
      </w:r>
      <w:r w:rsidR="003F2CA8">
        <w:t xml:space="preserve">.  Analysis of the 20 to 24 AWG data was carried out to determine if the size of the contact has any effect in the tensile strength results.  </w:t>
      </w:r>
      <w:r w:rsidR="001C48B3">
        <w:t xml:space="preserve">Error bars in </w:t>
      </w:r>
      <w:r w:rsidR="003F2CA8">
        <w:t>these Figures</w:t>
      </w:r>
      <w:r w:rsidR="001C6272">
        <w:t xml:space="preserve"> </w:t>
      </w:r>
      <w:r w:rsidR="001C48B3">
        <w:t>represent the 95% confidence interval</w:t>
      </w:r>
      <w:r w:rsidR="0025419F">
        <w:t>, which</w:t>
      </w:r>
      <w:r w:rsidR="001C48B3">
        <w:t xml:space="preserve"> shows that the probability of observing a tensile strength value outside the area cover</w:t>
      </w:r>
      <w:r>
        <w:t>ed</w:t>
      </w:r>
      <w:r w:rsidR="001C48B3">
        <w:t xml:space="preserve"> by the normal distribution curve</w:t>
      </w:r>
      <w:r w:rsidR="0025419F">
        <w:t xml:space="preserve"> is less than </w:t>
      </w:r>
      <w:r w:rsidR="00196B4A">
        <w:t>0.05</w:t>
      </w:r>
      <w:r w:rsidR="001C48B3">
        <w:t>.</w:t>
      </w:r>
      <w:r w:rsidR="003F2CA8">
        <w:t xml:space="preserve">  </w:t>
      </w:r>
      <w:r w:rsidR="0018598B">
        <w:t xml:space="preserve">The confidence interval for C/W pairs </w:t>
      </w:r>
      <w:r w:rsidR="00C04DE7">
        <w:t xml:space="preserve">for wire sizes </w:t>
      </w:r>
      <w:r w:rsidR="0018598B">
        <w:t>22</w:t>
      </w:r>
      <w:r w:rsidR="00C04DE7">
        <w:t xml:space="preserve">, 2, and </w:t>
      </w:r>
      <w:r w:rsidR="0018598B">
        <w:t>26 AWG was calculated using</w:t>
      </w:r>
      <w:r w:rsidR="00C04DE7">
        <w:t xml:space="preserve"> </w:t>
      </w:r>
      <w:r w:rsidR="00C04DE7">
        <w:fldChar w:fldCharType="begin"/>
      </w:r>
      <w:r w:rsidR="00C04DE7">
        <w:instrText xml:space="preserve"> REF _Ref80022765 \h </w:instrText>
      </w:r>
      <w:r w:rsidR="00C04DE7">
        <w:fldChar w:fldCharType="separate"/>
      </w:r>
      <w:r w:rsidR="00C04DE7">
        <w:t xml:space="preserve">Equation </w:t>
      </w:r>
      <w:r w:rsidR="00C04DE7">
        <w:rPr>
          <w:noProof/>
        </w:rPr>
        <w:t>1</w:t>
      </w:r>
      <w:r w:rsidR="00C04DE7">
        <w:fldChar w:fldCharType="end"/>
      </w:r>
      <w:r w:rsidR="00C04DE7">
        <w:t>, where the t-distribution with a</w:t>
      </w:r>
      <w:r w:rsidR="001335F9">
        <w:t xml:space="preserve"> significance level or</w:t>
      </w:r>
      <w:r w:rsidR="00C04DE7">
        <w:t xml:space="preserve"> probability of 0.05 is multiplied by the </w:t>
      </w:r>
      <w:r w:rsidR="0018598B">
        <w:t xml:space="preserve">standard deviation of the tensile strength </w:t>
      </w:r>
      <w:proofErr w:type="gramStart"/>
      <w:r w:rsidR="0018598B">
        <w:t>values</w:t>
      </w:r>
      <w:r w:rsidR="00BA6343">
        <w:t>,</w:t>
      </w:r>
      <w:r w:rsidR="0018598B">
        <w:t xml:space="preserve"> </w:t>
      </w:r>
      <w:r w:rsidR="00BA6343">
        <w:t>and</w:t>
      </w:r>
      <w:proofErr w:type="gramEnd"/>
      <w:r w:rsidR="00C04DE7">
        <w:t xml:space="preserve"> divided by the</w:t>
      </w:r>
      <w:r w:rsidR="0018598B">
        <w:t xml:space="preserve"> </w:t>
      </w:r>
      <w:r w:rsidR="003E5973">
        <w:t>square root</w:t>
      </w:r>
      <w:r w:rsidR="00C04DE7">
        <w:t xml:space="preserve"> of the sample size</w:t>
      </w:r>
      <w:r w:rsidR="00BA6343">
        <w:t>.</w:t>
      </w:r>
      <w:r w:rsidR="00C04DE7">
        <w:t xml:space="preserve"> </w:t>
      </w:r>
    </w:p>
    <w:p w14:paraId="1DA7A4C4" w14:textId="77777777" w:rsidR="00C04DE7" w:rsidRDefault="00D064B7" w:rsidP="007429AB">
      <w:pPr>
        <w:keepNext/>
      </w:pPr>
      <m:oMathPara>
        <m:oMath>
          <m:r>
            <w:rPr>
              <w:rFonts w:ascii="Cambria Math" w:hAnsi="Cambria Math"/>
            </w:rPr>
            <m:t>95% Confidence Interval=</m:t>
          </m:r>
          <m:sSub>
            <m:sSubPr>
              <m:ctrlPr>
                <w:rPr>
                  <w:rFonts w:ascii="Cambria Math" w:hAnsi="Cambria Math"/>
                  <w:i/>
                </w:rPr>
              </m:ctrlPr>
            </m:sSubPr>
            <m:e>
              <m:sSup>
                <m:sSupPr>
                  <m:ctrlPr>
                    <w:rPr>
                      <w:rFonts w:ascii="Cambria Math" w:hAnsi="Cambria Math"/>
                      <w:i/>
                    </w:rPr>
                  </m:ctrlPr>
                </m:sSupPr>
                <m:e>
                  <m:r>
                    <w:rPr>
                      <w:rFonts w:ascii="Cambria Math" w:hAnsi="Cambria Math"/>
                    </w:rPr>
                    <m:t>t</m:t>
                  </m:r>
                </m:e>
                <m:sup>
                  <m:r>
                    <w:rPr>
                      <w:rFonts w:ascii="Cambria Math" w:hAnsi="Cambria Math"/>
                    </w:rPr>
                    <m:t>*</m:t>
                  </m:r>
                </m:sup>
              </m:sSup>
            </m:e>
            <m:sub>
              <m:r>
                <w:rPr>
                  <w:rFonts w:ascii="Cambria Math" w:hAnsi="Cambria Math"/>
                </w:rPr>
                <m:t>0.05</m:t>
              </m:r>
            </m:sub>
          </m:sSub>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m:oMathPara>
    </w:p>
    <w:p w14:paraId="797513B7" w14:textId="51E6268A" w:rsidR="00D064B7" w:rsidRDefault="00C04DE7" w:rsidP="007429AB">
      <w:pPr>
        <w:pStyle w:val="Caption"/>
      </w:pPr>
      <w:bookmarkStart w:id="25" w:name="_Ref80022765"/>
      <w:r>
        <w:t xml:space="preserve">Equation </w:t>
      </w:r>
      <w:r w:rsidR="00697553">
        <w:fldChar w:fldCharType="begin"/>
      </w:r>
      <w:r w:rsidR="00697553">
        <w:instrText xml:space="preserve"> SEQ Equation \* ARABIC </w:instrText>
      </w:r>
      <w:r w:rsidR="00697553">
        <w:fldChar w:fldCharType="separate"/>
      </w:r>
      <w:r>
        <w:rPr>
          <w:noProof/>
        </w:rPr>
        <w:t>1</w:t>
      </w:r>
      <w:r w:rsidR="00697553">
        <w:rPr>
          <w:noProof/>
        </w:rPr>
        <w:fldChar w:fldCharType="end"/>
      </w:r>
      <w:bookmarkEnd w:id="25"/>
      <w:r>
        <w:t xml:space="preserve"> 95 % confidence interval</w:t>
      </w:r>
      <w:r w:rsidR="00BA6343">
        <w:t>. Where, t</w:t>
      </w:r>
      <w:r w:rsidR="00BA6343" w:rsidRPr="007429AB">
        <w:rPr>
          <w:vertAlign w:val="superscript"/>
        </w:rPr>
        <w:t>*</w:t>
      </w:r>
      <w:r w:rsidR="00BA6343" w:rsidRPr="007429AB">
        <w:rPr>
          <w:vertAlign w:val="subscript"/>
        </w:rPr>
        <w:t>0.05</w:t>
      </w:r>
      <w:r w:rsidR="00BA6343">
        <w:t xml:space="preserve"> is the t-distribution, s is the standard deviation, and n is the sample size. </w:t>
      </w:r>
    </w:p>
    <w:p w14:paraId="6E426E3F" w14:textId="3920E17B" w:rsidR="001C6272" w:rsidRDefault="001C6272" w:rsidP="00035D3E">
      <w:pPr>
        <w:pStyle w:val="Figures"/>
      </w:pPr>
      <w:bookmarkStart w:id="26" w:name="_Ref46851359"/>
      <w:r>
        <w:rPr>
          <w:noProof/>
        </w:rPr>
        <w:drawing>
          <wp:inline distT="0" distB="0" distL="0" distR="0" wp14:anchorId="1740F118" wp14:editId="4066C530">
            <wp:extent cx="5029200" cy="2849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2849880"/>
                    </a:xfrm>
                    <a:prstGeom prst="rect">
                      <a:avLst/>
                    </a:prstGeom>
                    <a:noFill/>
                    <a:ln>
                      <a:noFill/>
                    </a:ln>
                  </pic:spPr>
                </pic:pic>
              </a:graphicData>
            </a:graphic>
          </wp:inline>
        </w:drawing>
      </w:r>
    </w:p>
    <w:p w14:paraId="56A2FA68" w14:textId="7F6AB680" w:rsidR="00876714" w:rsidRPr="00BA3AE7" w:rsidRDefault="003F2CA8" w:rsidP="00BA3AE7">
      <w:pPr>
        <w:pStyle w:val="Caption"/>
      </w:pPr>
      <w:bookmarkStart w:id="27" w:name="_Ref79062892"/>
      <w:bookmarkStart w:id="28" w:name="_Ref49422590"/>
      <w:r w:rsidRPr="00BA3AE7">
        <w:t xml:space="preserve">Figure </w:t>
      </w:r>
      <w:r w:rsidR="00697553">
        <w:fldChar w:fldCharType="begin"/>
      </w:r>
      <w:r w:rsidR="00697553">
        <w:instrText xml:space="preserve"> SEQ Figure \* ARABIC </w:instrText>
      </w:r>
      <w:r w:rsidR="00697553">
        <w:fldChar w:fldCharType="separate"/>
      </w:r>
      <w:r w:rsidR="00606064" w:rsidRPr="00BA3AE7">
        <w:t>17</w:t>
      </w:r>
      <w:r w:rsidR="00697553">
        <w:fldChar w:fldCharType="end"/>
      </w:r>
      <w:bookmarkEnd w:id="27"/>
      <w:r w:rsidRPr="00BA3AE7">
        <w:t xml:space="preserve"> </w:t>
      </w:r>
      <w:bookmarkEnd w:id="26"/>
      <w:bookmarkEnd w:id="28"/>
      <w:r w:rsidR="00F81447" w:rsidRPr="00BA3AE7">
        <w:t>Comparison of</w:t>
      </w:r>
      <w:r w:rsidR="00196B4A" w:rsidRPr="00BA3AE7">
        <w:t xml:space="preserve"> </w:t>
      </w:r>
      <w:r w:rsidR="00F81447" w:rsidRPr="00BA3AE7">
        <w:t xml:space="preserve">pull </w:t>
      </w:r>
      <w:r w:rsidR="00281757" w:rsidRPr="00BA3AE7">
        <w:t xml:space="preserve">force </w:t>
      </w:r>
      <w:r w:rsidR="00F81447" w:rsidRPr="00BA3AE7">
        <w:t xml:space="preserve">testing results of contacts crimped to 22 AWG conductors.  The NASA-STD-8739.4 requirement is 13 pounds </w:t>
      </w:r>
      <w:r w:rsidR="00281757" w:rsidRPr="00BA3AE7">
        <w:t>and the IPC/WHMA-A-620C requirement is 12 pounds.</w:t>
      </w:r>
    </w:p>
    <w:p w14:paraId="5C194FC8" w14:textId="08D94772" w:rsidR="00951BA6" w:rsidRDefault="00951BA6" w:rsidP="00B3290B">
      <w:pPr>
        <w:pStyle w:val="Figures"/>
      </w:pPr>
      <w:r>
        <w:rPr>
          <w:noProof/>
        </w:rPr>
        <w:lastRenderedPageBreak/>
        <w:drawing>
          <wp:inline distT="0" distB="0" distL="0" distR="0" wp14:anchorId="7DC493F6" wp14:editId="1D4BDE01">
            <wp:extent cx="5029200" cy="26156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2615614"/>
                    </a:xfrm>
                    <a:prstGeom prst="rect">
                      <a:avLst/>
                    </a:prstGeom>
                    <a:noFill/>
                    <a:ln>
                      <a:noFill/>
                    </a:ln>
                  </pic:spPr>
                </pic:pic>
              </a:graphicData>
            </a:graphic>
          </wp:inline>
        </w:drawing>
      </w:r>
    </w:p>
    <w:p w14:paraId="456D509B" w14:textId="582A6891" w:rsidR="00281757" w:rsidRDefault="00281757" w:rsidP="00050F60">
      <w:pPr>
        <w:pStyle w:val="Caption"/>
        <w:rPr>
          <w:noProof/>
        </w:rPr>
      </w:pPr>
      <w:bookmarkStart w:id="29" w:name="_Ref49260890"/>
      <w:r>
        <w:t xml:space="preserve">Figure </w:t>
      </w:r>
      <w:r w:rsidR="008767E4" w:rsidRPr="007429AB">
        <w:fldChar w:fldCharType="begin"/>
      </w:r>
      <w:r w:rsidR="008767E4" w:rsidRPr="00D2665C">
        <w:instrText xml:space="preserve"> SEQ Figure \* ARABIC </w:instrText>
      </w:r>
      <w:r w:rsidR="008767E4" w:rsidRPr="007429AB">
        <w:fldChar w:fldCharType="separate"/>
      </w:r>
      <w:r w:rsidR="00606064">
        <w:rPr>
          <w:noProof/>
        </w:rPr>
        <w:t>18</w:t>
      </w:r>
      <w:r w:rsidR="008767E4" w:rsidRPr="007429AB">
        <w:fldChar w:fldCharType="end"/>
      </w:r>
      <w:bookmarkEnd w:id="29"/>
      <w:r>
        <w:t xml:space="preserve"> Comparison of pull force testing results of contacts crimped to 24 AWG conductors</w:t>
      </w:r>
      <w:r w:rsidR="00196B4A">
        <w:t xml:space="preserve">. </w:t>
      </w:r>
      <w:r w:rsidR="00196B4A">
        <w:rPr>
          <w:noProof/>
        </w:rPr>
        <w:t>T</w:t>
      </w:r>
      <w:r>
        <w:rPr>
          <w:noProof/>
        </w:rPr>
        <w:t>he NASA-STD-8739.4 and IPC/WHMA-A-620C requirements are 8 pounds.</w:t>
      </w:r>
    </w:p>
    <w:p w14:paraId="0DBA2892" w14:textId="7126FCC5" w:rsidR="00281757" w:rsidRDefault="00951BA6" w:rsidP="00035D3E">
      <w:pPr>
        <w:pStyle w:val="Figures"/>
      </w:pPr>
      <w:r w:rsidRPr="00951BA6">
        <w:t xml:space="preserve"> </w:t>
      </w:r>
    </w:p>
    <w:p w14:paraId="11201907" w14:textId="31C652D2" w:rsidR="001C6272" w:rsidRDefault="001C6272" w:rsidP="00035D3E">
      <w:pPr>
        <w:pStyle w:val="Figures"/>
      </w:pPr>
      <w:r>
        <w:rPr>
          <w:noProof/>
        </w:rPr>
        <w:drawing>
          <wp:inline distT="0" distB="0" distL="0" distR="0" wp14:anchorId="34786D67" wp14:editId="4DC7D601">
            <wp:extent cx="5029200" cy="27499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2749941"/>
                    </a:xfrm>
                    <a:prstGeom prst="rect">
                      <a:avLst/>
                    </a:prstGeom>
                    <a:noFill/>
                    <a:ln>
                      <a:noFill/>
                    </a:ln>
                  </pic:spPr>
                </pic:pic>
              </a:graphicData>
            </a:graphic>
          </wp:inline>
        </w:drawing>
      </w:r>
    </w:p>
    <w:p w14:paraId="39B32FD9" w14:textId="755E6D0A" w:rsidR="00281757" w:rsidRPr="00D2665C" w:rsidRDefault="00281757" w:rsidP="00050F60">
      <w:pPr>
        <w:pStyle w:val="Caption"/>
      </w:pPr>
      <w:bookmarkStart w:id="30" w:name="_Ref46851371"/>
      <w:r w:rsidRPr="00050F60">
        <w:t xml:space="preserve">Figure </w:t>
      </w:r>
      <w:r w:rsidR="008767E4" w:rsidRPr="007429AB">
        <w:fldChar w:fldCharType="begin"/>
      </w:r>
      <w:r w:rsidR="008767E4" w:rsidRPr="00D2665C">
        <w:instrText xml:space="preserve"> SEQ Figure \* ARABIC </w:instrText>
      </w:r>
      <w:r w:rsidR="008767E4" w:rsidRPr="007429AB">
        <w:fldChar w:fldCharType="separate"/>
      </w:r>
      <w:r w:rsidR="00400D02" w:rsidRPr="007429AB">
        <w:t>19</w:t>
      </w:r>
      <w:r w:rsidR="008767E4" w:rsidRPr="007429AB">
        <w:fldChar w:fldCharType="end"/>
      </w:r>
      <w:bookmarkEnd w:id="30"/>
      <w:r w:rsidRPr="00050F60">
        <w:t xml:space="preserve"> Comparison of pull force testing results of contacts crimped to 26 AWG conductors</w:t>
      </w:r>
      <w:r w:rsidRPr="007429AB">
        <w:t>. The NASA-STD-8739.4 requirement is 8 pounds and the IPC/WHMA-A-620C requirement is 5 pounds.</w:t>
      </w:r>
    </w:p>
    <w:p w14:paraId="4FA8CB11" w14:textId="56566D2E" w:rsidR="001772E8" w:rsidRDefault="00C86052" w:rsidP="00C86052">
      <w:r>
        <w:t>The NASA-STD-8739.4</w:t>
      </w:r>
      <w:r w:rsidR="001C6272">
        <w:t xml:space="preserve"> </w:t>
      </w:r>
      <w:r w:rsidR="001772E8">
        <w:t>§</w:t>
      </w:r>
      <w:r w:rsidR="00600476">
        <w:t xml:space="preserve"> </w:t>
      </w:r>
      <w:r w:rsidR="001772E8">
        <w:t>7.2</w:t>
      </w:r>
      <w:r w:rsidR="00016658">
        <w:t>,</w:t>
      </w:r>
      <w:r w:rsidR="001772E8">
        <w:t xml:space="preserve"> </w:t>
      </w:r>
      <w:r w:rsidR="001772E8" w:rsidRPr="00822BDF">
        <w:rPr>
          <w:i/>
          <w:iCs/>
        </w:rPr>
        <w:t>D</w:t>
      </w:r>
      <w:r w:rsidRPr="00822BDF">
        <w:rPr>
          <w:i/>
          <w:iCs/>
        </w:rPr>
        <w:t xml:space="preserve">esign </w:t>
      </w:r>
      <w:r w:rsidR="001772E8" w:rsidRPr="00822BDF">
        <w:rPr>
          <w:i/>
          <w:iCs/>
        </w:rPr>
        <w:t>Considerations</w:t>
      </w:r>
      <w:r w:rsidR="001772E8">
        <w:t xml:space="preserve">, </w:t>
      </w:r>
      <w:r>
        <w:t xml:space="preserve">requires the use of high strength copper alloys for AWG 24 and smaller conductors.  </w:t>
      </w:r>
      <w:r w:rsidR="001772E8">
        <w:t xml:space="preserve">It should be noted that the </w:t>
      </w:r>
      <w:r w:rsidR="006C3834">
        <w:t xml:space="preserve">distribution of tensile strength values </w:t>
      </w:r>
      <w:r w:rsidR="001772E8">
        <w:t>could be skewed due to the usage of multiple wires composition, e.g., AWG 24 a</w:t>
      </w:r>
      <w:r w:rsidR="006C3834">
        <w:t xml:space="preserve">nd 26 may comprise some high strength copper mixed with regular copper wire. </w:t>
      </w:r>
    </w:p>
    <w:p w14:paraId="7AF42E1D" w14:textId="0766F6BF" w:rsidR="00016658" w:rsidRDefault="00C86052" w:rsidP="00016658">
      <w:r>
        <w:t>The pull force of high strength</w:t>
      </w:r>
      <w:r w:rsidR="006C3834">
        <w:t xml:space="preserve"> </w:t>
      </w:r>
      <w:r w:rsidR="001E0545">
        <w:t>c</w:t>
      </w:r>
      <w:r>
        <w:t>opper alloy wire</w:t>
      </w:r>
      <w:r w:rsidR="00923487">
        <w:t xml:space="preserve"> </w:t>
      </w:r>
      <w:r>
        <w:t xml:space="preserve">was compared to that of nickel-coated copper wire.  </w:t>
      </w:r>
      <w:r w:rsidRPr="00EE5A78">
        <w:t xml:space="preserve">For </w:t>
      </w:r>
      <w:r>
        <w:t>example</w:t>
      </w:r>
      <w:r w:rsidRPr="00EE5A78">
        <w:t xml:space="preserve">, </w:t>
      </w:r>
      <w:r>
        <w:fldChar w:fldCharType="begin"/>
      </w:r>
      <w:r>
        <w:instrText xml:space="preserve"> REF _Ref46851742 \h </w:instrText>
      </w:r>
      <w:r>
        <w:fldChar w:fldCharType="separate"/>
      </w:r>
      <w:r w:rsidR="00050F60">
        <w:t xml:space="preserve">Figure </w:t>
      </w:r>
      <w:r w:rsidR="00050F60">
        <w:rPr>
          <w:noProof/>
        </w:rPr>
        <w:t>20</w:t>
      </w:r>
      <w:r>
        <w:fldChar w:fldCharType="end"/>
      </w:r>
      <w:r>
        <w:t xml:space="preserve"> shows that </w:t>
      </w:r>
      <w:r w:rsidRPr="00EE5A78">
        <w:t>the average tensile strength</w:t>
      </w:r>
      <w:r>
        <w:t xml:space="preserve"> of 20 AWG high strength </w:t>
      </w:r>
      <w:r>
        <w:lastRenderedPageBreak/>
        <w:t>copper alloy was 48%</w:t>
      </w:r>
      <w:r w:rsidR="00A860D5">
        <w:t xml:space="preserve"> </w:t>
      </w:r>
      <w:r w:rsidR="006057D2">
        <w:t xml:space="preserve">larger </w:t>
      </w:r>
      <w:r>
        <w:t xml:space="preserve">than nickel-coated copper wire.  Error bars on the figure represent the 95% confidence </w:t>
      </w:r>
      <w:r w:rsidR="00976055">
        <w:t>interval.</w:t>
      </w:r>
    </w:p>
    <w:p w14:paraId="68A8BE7D" w14:textId="5D8A8891" w:rsidR="00631444" w:rsidRDefault="00976055" w:rsidP="00822BDF">
      <w:pPr>
        <w:jc w:val="center"/>
      </w:pPr>
      <w:r>
        <w:t xml:space="preserve"> </w:t>
      </w:r>
      <w:r w:rsidR="005E4C39">
        <w:t xml:space="preserve">  </w:t>
      </w:r>
      <w:r w:rsidR="00AE2309" w:rsidRPr="00035D3E">
        <w:rPr>
          <w:noProof/>
        </w:rPr>
        <w:drawing>
          <wp:inline distT="0" distB="0" distL="0" distR="0" wp14:anchorId="46C559EB" wp14:editId="456E927B">
            <wp:extent cx="4129941" cy="2647179"/>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1449" cy="2680194"/>
                    </a:xfrm>
                    <a:prstGeom prst="rect">
                      <a:avLst/>
                    </a:prstGeom>
                    <a:noFill/>
                    <a:ln>
                      <a:noFill/>
                    </a:ln>
                  </pic:spPr>
                </pic:pic>
              </a:graphicData>
            </a:graphic>
          </wp:inline>
        </w:drawing>
      </w:r>
    </w:p>
    <w:p w14:paraId="2CA0BFAA" w14:textId="364DFAA5" w:rsidR="008A229B" w:rsidRDefault="00631444" w:rsidP="00631444">
      <w:pPr>
        <w:pStyle w:val="Caption"/>
      </w:pPr>
      <w:bookmarkStart w:id="31" w:name="_Ref46851742"/>
      <w:r>
        <w:t xml:space="preserve">Figure </w:t>
      </w:r>
      <w:r w:rsidR="00697553">
        <w:fldChar w:fldCharType="begin"/>
      </w:r>
      <w:r w:rsidR="00697553">
        <w:instrText xml:space="preserve"> SEQ Figure \* ARABIC </w:instrText>
      </w:r>
      <w:r w:rsidR="00697553">
        <w:fldChar w:fldCharType="separate"/>
      </w:r>
      <w:r w:rsidR="00050F60">
        <w:rPr>
          <w:noProof/>
        </w:rPr>
        <w:t>20</w:t>
      </w:r>
      <w:r w:rsidR="00697553">
        <w:rPr>
          <w:noProof/>
        </w:rPr>
        <w:fldChar w:fldCharType="end"/>
      </w:r>
      <w:bookmarkEnd w:id="31"/>
      <w:r>
        <w:t xml:space="preserve"> Comparison of </w:t>
      </w:r>
      <w:r w:rsidR="00C86052">
        <w:t>pull force testing</w:t>
      </w:r>
      <w:r w:rsidR="001002F9">
        <w:t xml:space="preserve"> </w:t>
      </w:r>
      <w:r>
        <w:t xml:space="preserve">results for nickel-coated and higher strength copper 20 AWG conductors crimped to 20 AWG </w:t>
      </w:r>
      <w:r w:rsidR="00723DFE">
        <w:t>contacts</w:t>
      </w:r>
    </w:p>
    <w:p w14:paraId="2253B7E0" w14:textId="06E1D5F4" w:rsidR="009A4FCC" w:rsidRDefault="00C05B8F" w:rsidP="009A4FCC">
      <w:pPr>
        <w:pStyle w:val="Heading3"/>
      </w:pPr>
      <w:r>
        <w:t xml:space="preserve">Study 2: </w:t>
      </w:r>
      <w:r w:rsidR="009A4FCC">
        <w:t>Investigation on crimp</w:t>
      </w:r>
      <w:r w:rsidR="008328ED">
        <w:t>-related</w:t>
      </w:r>
      <w:r w:rsidR="009A4FCC">
        <w:t xml:space="preserve"> problem failure reports</w:t>
      </w:r>
    </w:p>
    <w:p w14:paraId="7C848B8E" w14:textId="3B8904F5" w:rsidR="006C40A0" w:rsidRDefault="00CE78B7" w:rsidP="008A229B">
      <w:r>
        <w:t xml:space="preserve">After reviewing the previous </w:t>
      </w:r>
      <w:r w:rsidR="0026347C">
        <w:t>pull</w:t>
      </w:r>
      <w:r>
        <w:t xml:space="preserve"> test data</w:t>
      </w:r>
      <w:r w:rsidR="00916A1B">
        <w:t>,</w:t>
      </w:r>
      <w:r>
        <w:t xml:space="preserve"> </w:t>
      </w:r>
      <w:r w:rsidR="008202A5">
        <w:t>we looked within problem failure reports to identify if NASA GSFC projects had any failed pull test records and investigated how they failed to have a better understanding of the failure modes and root causes.</w:t>
      </w:r>
      <w:r w:rsidR="00022599">
        <w:t xml:space="preserve">  </w:t>
      </w:r>
      <w:r w:rsidR="008202A5">
        <w:t>A search on the GSFC Problem Failure repository (</w:t>
      </w:r>
      <w:r w:rsidR="00256752">
        <w:t>i.e.,</w:t>
      </w:r>
      <w:r w:rsidR="008202A5">
        <w:t xml:space="preserve"> </w:t>
      </w:r>
      <w:r w:rsidR="00DE04C1">
        <w:t>Meta</w:t>
      </w:r>
      <w:r w:rsidR="008202A5">
        <w:t xml:space="preserve">) </w:t>
      </w:r>
      <w:r>
        <w:t>led to the evaluation of</w:t>
      </w:r>
      <w:r w:rsidR="00923487">
        <w:t xml:space="preserve"> </w:t>
      </w:r>
      <w:r w:rsidR="00EB4BE6">
        <w:t>48</w:t>
      </w:r>
      <w:r w:rsidR="00470499">
        <w:t xml:space="preserve"> </w:t>
      </w:r>
      <w:r w:rsidR="00923487">
        <w:t>p</w:t>
      </w:r>
      <w:r w:rsidR="00487312">
        <w:t>roblem</w:t>
      </w:r>
      <w:r w:rsidR="00923487">
        <w:t xml:space="preserve"> failure reports</w:t>
      </w:r>
      <w:r w:rsidR="00057E73">
        <w:t xml:space="preserve"> </w:t>
      </w:r>
      <w:r w:rsidR="00916A1B">
        <w:t xml:space="preserve">related </w:t>
      </w:r>
      <w:r w:rsidR="00D335A3">
        <w:t>to crimped terminations</w:t>
      </w:r>
      <w:r w:rsidR="00923487">
        <w:t xml:space="preserve"> </w:t>
      </w:r>
      <w:r w:rsidR="005C5EE2">
        <w:t xml:space="preserve">documented </w:t>
      </w:r>
      <w:r w:rsidR="00923487">
        <w:t>since 2011</w:t>
      </w:r>
      <w:r w:rsidR="00D335A3">
        <w:t>.</w:t>
      </w:r>
      <w:r w:rsidR="00826130">
        <w:t xml:space="preserve">  </w:t>
      </w:r>
      <w:r w:rsidR="006C40A0">
        <w:t xml:space="preserve">These failure reports were </w:t>
      </w:r>
      <w:r w:rsidR="00D2665C">
        <w:t>analyzed,</w:t>
      </w:r>
      <w:r w:rsidR="006C40A0">
        <w:t xml:space="preserve"> and their root cause</w:t>
      </w:r>
      <w:r w:rsidR="00B66B69">
        <w:t>s</w:t>
      </w:r>
      <w:r w:rsidR="006C40A0">
        <w:t xml:space="preserve"> w</w:t>
      </w:r>
      <w:r w:rsidR="00B66B69">
        <w:t>ere</w:t>
      </w:r>
      <w:r w:rsidR="006C40A0">
        <w:t xml:space="preserve"> grouped in</w:t>
      </w:r>
      <w:r w:rsidR="008C4171">
        <w:t>to</w:t>
      </w:r>
      <w:r w:rsidR="006C40A0">
        <w:t xml:space="preserve"> one of the three categories defined as follows: 1) Tool/Machine, 2) Material Selection, and 3) Traceability Error.  </w:t>
      </w:r>
      <w:r w:rsidR="0043668D">
        <w:fldChar w:fldCharType="begin"/>
      </w:r>
      <w:r w:rsidR="0043668D">
        <w:instrText xml:space="preserve"> REF _Ref61601587 \h </w:instrText>
      </w:r>
      <w:r w:rsidR="0043668D">
        <w:fldChar w:fldCharType="separate"/>
      </w:r>
      <w:r w:rsidR="00050F60">
        <w:t xml:space="preserve">Figure </w:t>
      </w:r>
      <w:r w:rsidR="00050F60">
        <w:rPr>
          <w:noProof/>
        </w:rPr>
        <w:t>21</w:t>
      </w:r>
      <w:r w:rsidR="0043668D">
        <w:fldChar w:fldCharType="end"/>
      </w:r>
      <w:r w:rsidR="006C40A0">
        <w:fldChar w:fldCharType="begin"/>
      </w:r>
      <w:r w:rsidR="006C40A0">
        <w:instrText xml:space="preserve"> REF _Ref59522535 \h </w:instrText>
      </w:r>
      <w:r w:rsidR="006C40A0">
        <w:fldChar w:fldCharType="end"/>
      </w:r>
      <w:r w:rsidR="006C40A0">
        <w:t xml:space="preserve"> shows that </w:t>
      </w:r>
      <w:r w:rsidR="008C4171">
        <w:t xml:space="preserve">42% of the failures were related </w:t>
      </w:r>
      <w:r w:rsidR="006C40A0">
        <w:t>to t</w:t>
      </w:r>
      <w:r w:rsidR="0013141C">
        <w:t>ool/machine</w:t>
      </w:r>
      <w:r w:rsidR="008C4171">
        <w:t xml:space="preserve"> (e.g., </w:t>
      </w:r>
      <w:r w:rsidR="00096C56">
        <w:t xml:space="preserve">poor crimp quality, crimp tool no calibrated, or </w:t>
      </w:r>
      <w:r w:rsidR="008C4171">
        <w:t>crimp tool degraded/damaged,).  Furthermore, 40% of the failures were related to traceability errors (e.g</w:t>
      </w:r>
      <w:r w:rsidR="00096C56">
        <w:t xml:space="preserve">., no records of tensile test, insufficient extra contacts for tensile test, or missed </w:t>
      </w:r>
      <w:r w:rsidR="00CD065E">
        <w:t>q</w:t>
      </w:r>
      <w:r w:rsidR="00096C56">
        <w:t xml:space="preserve">uality </w:t>
      </w:r>
      <w:r w:rsidR="00CD065E">
        <w:t>a</w:t>
      </w:r>
      <w:r w:rsidR="00096C56">
        <w:t xml:space="preserve">ssurance inspection).  Materials selection failures correspond to </w:t>
      </w:r>
      <w:r w:rsidR="00CD065E">
        <w:t>19% (</w:t>
      </w:r>
      <w:r w:rsidR="00256752">
        <w:t>e.g.,</w:t>
      </w:r>
      <w:r w:rsidR="00CD065E">
        <w:t xml:space="preserve"> incorrect contacts, incorrect connector, or incorrect wire)</w:t>
      </w:r>
      <w:r w:rsidR="00AB309E">
        <w:t xml:space="preserve">. </w:t>
      </w:r>
      <w:r w:rsidR="002C5C71">
        <w:t xml:space="preserve"> </w:t>
      </w:r>
      <w:r w:rsidR="001828C4">
        <w:t xml:space="preserve">The root causes correspond with several of the defects listed in </w:t>
      </w:r>
      <w:r w:rsidR="00563F90">
        <w:fldChar w:fldCharType="begin"/>
      </w:r>
      <w:r w:rsidR="00563F90">
        <w:instrText xml:space="preserve"> REF _Ref78380856 \h </w:instrText>
      </w:r>
      <w:r w:rsidR="00563F90">
        <w:fldChar w:fldCharType="separate"/>
      </w:r>
      <w:r w:rsidR="00022599">
        <w:t xml:space="preserve">Table </w:t>
      </w:r>
      <w:r w:rsidR="00022599">
        <w:rPr>
          <w:noProof/>
        </w:rPr>
        <w:t>2</w:t>
      </w:r>
      <w:r w:rsidR="00563F90">
        <w:fldChar w:fldCharType="end"/>
      </w:r>
      <w:r w:rsidR="001828C4">
        <w:fldChar w:fldCharType="begin"/>
      </w:r>
      <w:r w:rsidR="001828C4">
        <w:instrText xml:space="preserve"> REF _Ref51339706 \h </w:instrText>
      </w:r>
      <w:r w:rsidR="001828C4">
        <w:fldChar w:fldCharType="end"/>
      </w:r>
      <w:r w:rsidR="001828C4">
        <w:t>.</w:t>
      </w:r>
    </w:p>
    <w:p w14:paraId="1E3021A2" w14:textId="40329C51" w:rsidR="00096C56" w:rsidRDefault="00096C56" w:rsidP="00941F22">
      <w:pPr>
        <w:keepNext/>
        <w:jc w:val="center"/>
      </w:pPr>
      <w:r>
        <w:rPr>
          <w:noProof/>
        </w:rPr>
        <w:lastRenderedPageBreak/>
        <w:drawing>
          <wp:inline distT="0" distB="0" distL="0" distR="0" wp14:anchorId="70A3A5D1" wp14:editId="033DCEF1">
            <wp:extent cx="3536388" cy="38746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1468" cy="3891210"/>
                    </a:xfrm>
                    <a:prstGeom prst="rect">
                      <a:avLst/>
                    </a:prstGeom>
                    <a:noFill/>
                    <a:ln>
                      <a:noFill/>
                    </a:ln>
                  </pic:spPr>
                </pic:pic>
              </a:graphicData>
            </a:graphic>
          </wp:inline>
        </w:drawing>
      </w:r>
    </w:p>
    <w:p w14:paraId="2AD33CA5" w14:textId="6FC229A7" w:rsidR="00941F22" w:rsidRDefault="00941F22" w:rsidP="00941F22">
      <w:pPr>
        <w:pStyle w:val="Caption"/>
        <w:rPr>
          <w:strike/>
        </w:rPr>
      </w:pPr>
      <w:bookmarkStart w:id="32" w:name="_Ref61601587"/>
      <w:r>
        <w:t xml:space="preserve">Figure </w:t>
      </w:r>
      <w:r w:rsidR="00697553">
        <w:fldChar w:fldCharType="begin"/>
      </w:r>
      <w:r w:rsidR="00697553">
        <w:instrText xml:space="preserve"> SEQ Figure \* ARABIC </w:instrText>
      </w:r>
      <w:r w:rsidR="00697553">
        <w:fldChar w:fldCharType="separate"/>
      </w:r>
      <w:r w:rsidR="00AB0AB4">
        <w:rPr>
          <w:noProof/>
        </w:rPr>
        <w:t>21</w:t>
      </w:r>
      <w:r w:rsidR="00697553">
        <w:rPr>
          <w:noProof/>
        </w:rPr>
        <w:fldChar w:fldCharType="end"/>
      </w:r>
      <w:bookmarkEnd w:id="32"/>
      <w:r w:rsidR="0043668D">
        <w:t xml:space="preserve"> </w:t>
      </w:r>
      <w:r>
        <w:t>Root cause of the problem failure reports analyzed grouped by category.  A total of 48 cases were analyzed</w:t>
      </w:r>
    </w:p>
    <w:p w14:paraId="23888F46" w14:textId="52EAE82F" w:rsidR="00D401D2" w:rsidRDefault="0020010B" w:rsidP="00185A46">
      <w:r>
        <w:t xml:space="preserve">Of the 48 cases, however, in some instances, the nonconformances cited were unrelated to crimp pull test failures (e.g., tools out of calibration, charred wire insulation from thermal stripping, wires and contacts strained during integration to spacecraft, etc.). Because cases like this were not related to the study, they </w:t>
      </w:r>
      <w:r w:rsidR="00D207F6">
        <w:t>were</w:t>
      </w:r>
      <w:r>
        <w:t xml:space="preserve"> removed.</w:t>
      </w:r>
    </w:p>
    <w:p w14:paraId="7CDEF54B" w14:textId="18DA24C0" w:rsidR="002B08F0" w:rsidRDefault="00713C48" w:rsidP="002C46E2">
      <w:r>
        <w:t xml:space="preserve">We investigated each of the 48 problem failure report cases to evaluate if their root causes were related to or could be detected by pull force testing.  </w:t>
      </w:r>
      <w:r w:rsidR="00A816E5">
        <w:t>Each case</w:t>
      </w:r>
      <w:r w:rsidR="008B06D8">
        <w:t xml:space="preserve"> was </w:t>
      </w:r>
      <w:r w:rsidR="00A816E5">
        <w:t xml:space="preserve">reviewed to determine </w:t>
      </w:r>
      <w:r w:rsidR="008B06D8">
        <w:t>if the condition of the nonconformance could affect the strength of wire</w:t>
      </w:r>
      <w:r w:rsidR="00A816E5">
        <w:t xml:space="preserve">, any samples </w:t>
      </w:r>
      <w:r w:rsidR="00D207F6">
        <w:t xml:space="preserve">that </w:t>
      </w:r>
      <w:r w:rsidR="00A816E5">
        <w:t xml:space="preserve">did not meet these criteria were removed from the sample pool. </w:t>
      </w:r>
      <w:r w:rsidR="008B06D8">
        <w:t>I</w:t>
      </w:r>
      <w:r w:rsidR="00A816E5">
        <w:t xml:space="preserve">n addition, </w:t>
      </w:r>
      <w:r w:rsidR="008B06D8">
        <w:t>the cases related to traceability</w:t>
      </w:r>
      <w:r w:rsidR="00A816E5">
        <w:t xml:space="preserve"> were removed because lack of documentation cannot affect the pull force testing</w:t>
      </w:r>
      <w:r w:rsidR="002C46E2">
        <w:t xml:space="preserve"> results</w:t>
      </w:r>
      <w:r w:rsidR="008B06D8">
        <w:t>.</w:t>
      </w:r>
      <w:r w:rsidR="00A816E5">
        <w:t xml:space="preserve"> </w:t>
      </w:r>
      <w:r w:rsidR="00022599">
        <w:t xml:space="preserve"> </w:t>
      </w:r>
      <w:r w:rsidR="00BB742E">
        <w:t xml:space="preserve">After </w:t>
      </w:r>
      <w:r w:rsidR="006807EE">
        <w:t>2</w:t>
      </w:r>
      <w:r w:rsidR="0054149A">
        <w:t>7</w:t>
      </w:r>
      <w:r w:rsidR="006807EE">
        <w:t xml:space="preserve"> unrelated cases were removed from the pool of 48, the 21 remaining</w:t>
      </w:r>
      <w:r w:rsidR="00BB742E">
        <w:t xml:space="preserve"> cases were more thoroughly investigated by interviewing NASA </w:t>
      </w:r>
      <w:r w:rsidR="000C22BD">
        <w:t>project personnel</w:t>
      </w:r>
      <w:r w:rsidR="00BB742E">
        <w:t xml:space="preserve"> that either inspected or participated in review of the problem failure reports. </w:t>
      </w:r>
      <w:r w:rsidR="00A12B5B">
        <w:t xml:space="preserve"> </w:t>
      </w:r>
      <w:r w:rsidR="000C22BD">
        <w:t>As a result of the interviews with NASA personnel providing a more detailed description of the related case</w:t>
      </w:r>
      <w:r w:rsidR="007F307F">
        <w:t>s</w:t>
      </w:r>
      <w:r w:rsidR="00F87B6E">
        <w:t>, a more detailed view of the problem failures allowed us to refine the pool of cases further.</w:t>
      </w:r>
    </w:p>
    <w:p w14:paraId="5001792D" w14:textId="1418D6ED" w:rsidR="008B06D8" w:rsidRDefault="002B08F0" w:rsidP="00185A46">
      <w:r>
        <w:lastRenderedPageBreak/>
        <w:t>T</w:t>
      </w:r>
      <w:r w:rsidR="00673347">
        <w:t xml:space="preserve">wo filters were able to be applied to the </w:t>
      </w:r>
      <w:r>
        <w:t xml:space="preserve">21 cases. </w:t>
      </w:r>
      <w:r w:rsidR="00BA18A7">
        <w:t xml:space="preserve"> </w:t>
      </w:r>
      <w:r w:rsidR="002C46E2">
        <w:t xml:space="preserve">The first inquiry/query was “Can the problem be detected by the pull test?”. </w:t>
      </w:r>
      <w:r w:rsidR="00BA18A7">
        <w:t xml:space="preserve"> </w:t>
      </w:r>
      <w:r w:rsidR="002C46E2">
        <w:t>The second inquiry/query was “Is the failure mode related to the crimping process?”.  After all these queries were carried out, the</w:t>
      </w:r>
      <w:r w:rsidR="004E7AA3">
        <w:t xml:space="preserve"> total count</w:t>
      </w:r>
      <w:r w:rsidR="002C46E2">
        <w:t xml:space="preserve"> of relevant cases</w:t>
      </w:r>
      <w:r w:rsidR="004E7AA3">
        <w:t xml:space="preserve"> was reduced</w:t>
      </w:r>
      <w:r w:rsidR="002C46E2">
        <w:t xml:space="preserve"> down to11 as shown in </w:t>
      </w:r>
      <w:r w:rsidR="00AB0AB4">
        <w:fldChar w:fldCharType="begin"/>
      </w:r>
      <w:r w:rsidR="00AB0AB4">
        <w:instrText xml:space="preserve"> REF _Ref83653478 \h </w:instrText>
      </w:r>
      <w:r w:rsidR="00AB0AB4">
        <w:fldChar w:fldCharType="separate"/>
      </w:r>
      <w:r w:rsidR="002C5C71">
        <w:t xml:space="preserve">Figure </w:t>
      </w:r>
      <w:r w:rsidR="002C5C71">
        <w:rPr>
          <w:noProof/>
        </w:rPr>
        <w:t>22</w:t>
      </w:r>
      <w:r w:rsidR="00AB0AB4">
        <w:fldChar w:fldCharType="end"/>
      </w:r>
      <w:r w:rsidR="002C46E2">
        <w:fldChar w:fldCharType="begin"/>
      </w:r>
      <w:r w:rsidR="002C46E2">
        <w:instrText xml:space="preserve"> REF _Ref61601663 \h </w:instrText>
      </w:r>
      <w:r w:rsidR="002C46E2">
        <w:fldChar w:fldCharType="end"/>
      </w:r>
      <w:r w:rsidR="002C46E2">
        <w:t xml:space="preserve">. </w:t>
      </w:r>
      <w:r w:rsidR="00BA18A7">
        <w:t xml:space="preserve"> </w:t>
      </w:r>
      <w:r w:rsidR="002C46E2">
        <w:t xml:space="preserve">All 11 cases were </w:t>
      </w:r>
      <w:r w:rsidR="004E7AA3">
        <w:t xml:space="preserve">more thoroughly </w:t>
      </w:r>
      <w:r w:rsidR="002C46E2">
        <w:t xml:space="preserve">investigated. </w:t>
      </w:r>
      <w:r w:rsidR="00BA18A7">
        <w:t xml:space="preserve"> </w:t>
      </w:r>
      <w:r w:rsidR="00A816E5" w:rsidRPr="00185A46">
        <w:t xml:space="preserve">Of </w:t>
      </w:r>
      <w:r w:rsidR="0017245B">
        <w:t>these cases</w:t>
      </w:r>
      <w:r w:rsidR="008B06D8" w:rsidRPr="00185A46">
        <w:t xml:space="preserve">, </w:t>
      </w:r>
      <w:r w:rsidR="00A816E5" w:rsidRPr="00185A46">
        <w:t xml:space="preserve">only </w:t>
      </w:r>
      <w:r w:rsidR="008B06D8" w:rsidRPr="00244E88">
        <w:t xml:space="preserve">two </w:t>
      </w:r>
      <w:r w:rsidR="00A816E5" w:rsidRPr="00244E88">
        <w:t>indicated that</w:t>
      </w:r>
      <w:r w:rsidR="008B06D8" w:rsidRPr="00244E88">
        <w:t xml:space="preserve"> crimp tensile testing failures</w:t>
      </w:r>
      <w:r w:rsidR="00A816E5" w:rsidRPr="00244E88">
        <w:t xml:space="preserve"> had occurred</w:t>
      </w:r>
      <w:r w:rsidR="008B06D8" w:rsidRPr="00185A46">
        <w:t>.</w:t>
      </w:r>
    </w:p>
    <w:p w14:paraId="3CABF5AC" w14:textId="177592AC" w:rsidR="00AE19E6" w:rsidRDefault="00AE19E6" w:rsidP="003E0092">
      <w:pPr>
        <w:pStyle w:val="Caption"/>
      </w:pPr>
      <w:bookmarkStart w:id="33" w:name="_Ref80628268"/>
      <w:r>
        <w:rPr>
          <w:noProof/>
        </w:rPr>
        <w:drawing>
          <wp:inline distT="0" distB="0" distL="0" distR="0" wp14:anchorId="758492CC" wp14:editId="191E7186">
            <wp:extent cx="3868080" cy="289364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013" t="8099" r="6345" b="8601"/>
                    <a:stretch/>
                  </pic:blipFill>
                  <pic:spPr bwMode="auto">
                    <a:xfrm>
                      <a:off x="0" y="0"/>
                      <a:ext cx="3869851" cy="2894972"/>
                    </a:xfrm>
                    <a:prstGeom prst="rect">
                      <a:avLst/>
                    </a:prstGeom>
                    <a:noFill/>
                    <a:ln>
                      <a:noFill/>
                    </a:ln>
                    <a:extLst>
                      <a:ext uri="{53640926-AAD7-44D8-BBD7-CCE9431645EC}">
                        <a14:shadowObscured xmlns:a14="http://schemas.microsoft.com/office/drawing/2010/main"/>
                      </a:ext>
                    </a:extLst>
                  </pic:spPr>
                </pic:pic>
              </a:graphicData>
            </a:graphic>
          </wp:inline>
        </w:drawing>
      </w:r>
    </w:p>
    <w:p w14:paraId="3AA2A401" w14:textId="0AA53D30" w:rsidR="003E0092" w:rsidRDefault="003E0092" w:rsidP="003E0092">
      <w:pPr>
        <w:pStyle w:val="Caption"/>
      </w:pPr>
      <w:bookmarkStart w:id="34" w:name="_Ref83653478"/>
      <w:r>
        <w:t xml:space="preserve">Figure </w:t>
      </w:r>
      <w:r w:rsidR="00697553">
        <w:fldChar w:fldCharType="begin"/>
      </w:r>
      <w:r w:rsidR="00697553">
        <w:instrText xml:space="preserve"> SEQ Figure \* ARABIC </w:instrText>
      </w:r>
      <w:r w:rsidR="00697553">
        <w:fldChar w:fldCharType="separate"/>
      </w:r>
      <w:r w:rsidR="00400D02">
        <w:rPr>
          <w:noProof/>
        </w:rPr>
        <w:t>22</w:t>
      </w:r>
      <w:r w:rsidR="00697553">
        <w:rPr>
          <w:noProof/>
        </w:rPr>
        <w:fldChar w:fldCharType="end"/>
      </w:r>
      <w:bookmarkEnd w:id="33"/>
      <w:bookmarkEnd w:id="34"/>
      <w:r>
        <w:t xml:space="preserve"> </w:t>
      </w:r>
      <w:r w:rsidR="00AE19E6">
        <w:t xml:space="preserve">Root cause of the 11 problem failure reports that were </w:t>
      </w:r>
      <w:r w:rsidR="002C5C71">
        <w:t>thoroughly investigated.</w:t>
      </w:r>
    </w:p>
    <w:p w14:paraId="6259B1CE" w14:textId="03C08CC8" w:rsidR="00405F51" w:rsidRDefault="00185A46" w:rsidP="00185A46">
      <w:r w:rsidRPr="00185A46">
        <w:t>T</w:t>
      </w:r>
      <w:r w:rsidR="008B06D8" w:rsidRPr="00185A46">
        <w:t xml:space="preserve">he two </w:t>
      </w:r>
      <w:r w:rsidRPr="00185A46">
        <w:t xml:space="preserve">pull force test failures </w:t>
      </w:r>
      <w:r w:rsidR="008B06D8" w:rsidRPr="00185A46">
        <w:t xml:space="preserve">occurred </w:t>
      </w:r>
      <w:r w:rsidRPr="00185A46">
        <w:t>within two different</w:t>
      </w:r>
      <w:r w:rsidR="0017245B">
        <w:t xml:space="preserve"> NASA flight</w:t>
      </w:r>
      <w:r w:rsidRPr="00185A46">
        <w:t xml:space="preserve"> projects</w:t>
      </w:r>
      <w:r w:rsidR="008B06D8" w:rsidRPr="00185A46">
        <w:t xml:space="preserve">. </w:t>
      </w:r>
      <w:r w:rsidR="008E2909">
        <w:t xml:space="preserve"> According to each case’s problem reports, </w:t>
      </w:r>
      <w:r w:rsidR="00B67E70">
        <w:t>the pull force test</w:t>
      </w:r>
      <w:r w:rsidR="007B16D5">
        <w:t>s</w:t>
      </w:r>
      <w:r w:rsidR="00B67E70">
        <w:t xml:space="preserve"> </w:t>
      </w:r>
      <w:r w:rsidR="007B16D5">
        <w:t xml:space="preserve">were carried out </w:t>
      </w:r>
      <w:r w:rsidR="00D566DD">
        <w:t>and the minimum tensile force was not achieved before the contacts pulled or broke off the wire.</w:t>
      </w:r>
      <w:r w:rsidR="007D380E">
        <w:t xml:space="preserve"> </w:t>
      </w:r>
      <w:r w:rsidR="008664B5">
        <w:t xml:space="preserve"> </w:t>
      </w:r>
      <w:r w:rsidRPr="00670D81">
        <w:t xml:space="preserve">In the first </w:t>
      </w:r>
      <w:r w:rsidR="008F7B8A">
        <w:t>case</w:t>
      </w:r>
      <w:r w:rsidR="008B06D8" w:rsidRPr="00185A46">
        <w:t>, the crimps appear</w:t>
      </w:r>
      <w:r w:rsidRPr="00185A46">
        <w:t>ed</w:t>
      </w:r>
      <w:r w:rsidR="008B06D8" w:rsidRPr="00185A46">
        <w:t xml:space="preserve"> to have been a temporary means of connecting an electric motor to a test rig</w:t>
      </w:r>
      <w:r w:rsidR="0052223A">
        <w:t xml:space="preserve"> for qualification testing. </w:t>
      </w:r>
      <w:r w:rsidR="00BA18A7">
        <w:t xml:space="preserve"> </w:t>
      </w:r>
      <w:r w:rsidR="0052223A">
        <w:t xml:space="preserve">After the </w:t>
      </w:r>
      <w:r w:rsidR="001C26EC">
        <w:t xml:space="preserve">part was tested, the crimps were removed (cut off) and </w:t>
      </w:r>
      <w:r w:rsidR="008B06D8" w:rsidRPr="00185A46">
        <w:t xml:space="preserve">to be </w:t>
      </w:r>
      <w:r w:rsidR="001C26EC">
        <w:t>integrated</w:t>
      </w:r>
      <w:r w:rsidR="008B06D8" w:rsidRPr="00185A46">
        <w:t xml:space="preserve"> to the </w:t>
      </w:r>
      <w:r w:rsidR="001C26EC">
        <w:t>next level assembly</w:t>
      </w:r>
      <w:r w:rsidR="008B06D8" w:rsidRPr="00185A46">
        <w:t xml:space="preserve"> later.</w:t>
      </w:r>
      <w:r w:rsidR="00405F51">
        <w:t xml:space="preserve">  The pull force test was </w:t>
      </w:r>
      <w:r w:rsidR="00756E21">
        <w:t xml:space="preserve">unnecessarily </w:t>
      </w:r>
      <w:r w:rsidR="00405F51">
        <w:t>performed and reported as a failure at the same level of stringency as a flight level configuration, even though the crimps were a part of an engineering test unit</w:t>
      </w:r>
      <w:r w:rsidR="00756E21">
        <w:t xml:space="preserve"> </w:t>
      </w:r>
      <w:r w:rsidR="0067617B">
        <w:t xml:space="preserve">that </w:t>
      </w:r>
      <w:r w:rsidR="00756E21">
        <w:t>does not have the same pull force test requirement</w:t>
      </w:r>
      <w:r w:rsidR="008B578A">
        <w:t xml:space="preserve">.  </w:t>
      </w:r>
    </w:p>
    <w:p w14:paraId="07CF2128" w14:textId="34947E7C" w:rsidR="008B06D8" w:rsidRPr="00244E88" w:rsidRDefault="008B06D8" w:rsidP="00185A46">
      <w:r w:rsidRPr="00670D81">
        <w:t xml:space="preserve">In the </w:t>
      </w:r>
      <w:r w:rsidR="00185A46" w:rsidRPr="00670D81">
        <w:t xml:space="preserve">second </w:t>
      </w:r>
      <w:r w:rsidRPr="00670D81">
        <w:t>case</w:t>
      </w:r>
      <w:r w:rsidRPr="00185A46">
        <w:t xml:space="preserve">, </w:t>
      </w:r>
      <w:r w:rsidR="00150D68">
        <w:t xml:space="preserve">it was observed that an oversized contact was used in place of the </w:t>
      </w:r>
      <w:proofErr w:type="gramStart"/>
      <w:r w:rsidR="00150D68">
        <w:t>appropriately</w:t>
      </w:r>
      <w:r w:rsidR="0067617B">
        <w:t>-</w:t>
      </w:r>
      <w:r w:rsidR="00150D68">
        <w:t>sized</w:t>
      </w:r>
      <w:proofErr w:type="gramEnd"/>
      <w:r w:rsidR="00150D68">
        <w:t xml:space="preserve"> contact. </w:t>
      </w:r>
      <w:r w:rsidR="00BA18A7">
        <w:t xml:space="preserve"> </w:t>
      </w:r>
      <w:r w:rsidR="00150D68">
        <w:t>This was likely due to either a mislabeled materials container or operator error</w:t>
      </w:r>
      <w:r w:rsidR="00185A46" w:rsidRPr="00185A46">
        <w:t xml:space="preserve">.  </w:t>
      </w:r>
      <w:r w:rsidRPr="00185A46">
        <w:t>These wires were subsequently replaced with a thicker gauge of wire</w:t>
      </w:r>
      <w:r w:rsidR="00150D68">
        <w:t xml:space="preserve"> to accommodate for the </w:t>
      </w:r>
      <w:r w:rsidR="00150D68">
        <w:lastRenderedPageBreak/>
        <w:t>incorrect contact</w:t>
      </w:r>
      <w:r w:rsidR="00D2665C">
        <w:t>.</w:t>
      </w:r>
      <w:r w:rsidR="000D6228">
        <w:t xml:space="preserve">  Operator training for the identification of crimped contact color codes may help prevent errors like.</w:t>
      </w:r>
    </w:p>
    <w:p w14:paraId="14D902A5" w14:textId="0CE57C86" w:rsidR="00470499" w:rsidRPr="006057D2" w:rsidRDefault="00D2665C" w:rsidP="00F71598">
      <w:pPr>
        <w:rPr>
          <w:strike/>
        </w:rPr>
      </w:pPr>
      <w:r>
        <w:t>I</w:t>
      </w:r>
      <w:r w:rsidR="00E61730">
        <w:t xml:space="preserve">t was </w:t>
      </w:r>
      <w:r w:rsidR="00F75630">
        <w:t>concluded</w:t>
      </w:r>
      <w:r w:rsidR="00E61730">
        <w:t xml:space="preserve"> that the pull test is not a mechanism for </w:t>
      </w:r>
      <w:r w:rsidR="00AD791E">
        <w:t xml:space="preserve">finding or identifying defects. </w:t>
      </w:r>
      <w:r w:rsidR="00BA18A7">
        <w:t xml:space="preserve"> </w:t>
      </w:r>
      <w:r w:rsidR="00AD791E">
        <w:t>Pull testing is purely a validation test to confirm that the deformation of the crimp contact is not insufficient or excessive.</w:t>
      </w:r>
      <w:r w:rsidR="00F75630">
        <w:t xml:space="preserve"> </w:t>
      </w:r>
      <w:r w:rsidR="00BA18A7">
        <w:t xml:space="preserve"> </w:t>
      </w:r>
      <w:r w:rsidR="00466D47">
        <w:t xml:space="preserve">Additionally, the </w:t>
      </w:r>
      <w:r w:rsidR="00D1681A">
        <w:t>frequency</w:t>
      </w:r>
      <w:r w:rsidR="00466D47">
        <w:t xml:space="preserve"> of pull force testing being performed for any given cable/harness assembly may be </w:t>
      </w:r>
      <w:r w:rsidR="007A2109">
        <w:t xml:space="preserve">too </w:t>
      </w:r>
      <w:r w:rsidR="0079137B">
        <w:t>high</w:t>
      </w:r>
      <w:r w:rsidR="007A2109">
        <w:t xml:space="preserve"> and can </w:t>
      </w:r>
      <w:r w:rsidR="00B3290B">
        <w:t>drive</w:t>
      </w:r>
      <w:r w:rsidR="007A2109">
        <w:t xml:space="preserve"> costs up if </w:t>
      </w:r>
      <w:r w:rsidR="00D6453F">
        <w:t xml:space="preserve">spare contacts aren’t immediately available. </w:t>
      </w:r>
      <w:r w:rsidR="00BA18A7">
        <w:t xml:space="preserve"> </w:t>
      </w:r>
      <w:r w:rsidR="00D6453F">
        <w:t xml:space="preserve">Thus, it may be worth pursuing a frequency of testing </w:t>
      </w:r>
      <w:r w:rsidR="00F1641A">
        <w:t xml:space="preserve">that </w:t>
      </w:r>
      <w:r w:rsidR="00BF2403">
        <w:t xml:space="preserve">satisfies </w:t>
      </w:r>
      <w:r w:rsidR="007A273A">
        <w:t xml:space="preserve">the </w:t>
      </w:r>
      <w:r w:rsidR="000A1141">
        <w:t>project’s</w:t>
      </w:r>
      <w:r w:rsidR="007A273A">
        <w:t xml:space="preserve"> available supplies</w:t>
      </w:r>
      <w:r w:rsidR="00485DD0">
        <w:t xml:space="preserve"> </w:t>
      </w:r>
      <w:r w:rsidR="007A273A">
        <w:t xml:space="preserve">while driving </w:t>
      </w:r>
      <w:r w:rsidR="00485DD0">
        <w:t>down</w:t>
      </w:r>
      <w:r w:rsidR="007A273A">
        <w:t xml:space="preserve"> </w:t>
      </w:r>
      <w:r w:rsidR="009669E3">
        <w:t xml:space="preserve">the </w:t>
      </w:r>
      <w:r w:rsidR="007A273A">
        <w:t>project risk.</w:t>
      </w:r>
    </w:p>
    <w:p w14:paraId="775E9104" w14:textId="5592128E" w:rsidR="00F40449" w:rsidRDefault="00F40449" w:rsidP="00822BDF">
      <w:pPr>
        <w:pStyle w:val="Heading1"/>
      </w:pPr>
      <w:r>
        <w:t>Discussion</w:t>
      </w:r>
    </w:p>
    <w:p w14:paraId="25D92BF1" w14:textId="5BBED898" w:rsidR="00817B79" w:rsidRDefault="00817B79" w:rsidP="001D0D2D">
      <w:r w:rsidRPr="009245E5">
        <w:t>The</w:t>
      </w:r>
      <w:r>
        <w:t xml:space="preserve"> main goal of this study was to </w:t>
      </w:r>
      <w:r w:rsidR="00AC7833">
        <w:t xml:space="preserve">statistically analyze </w:t>
      </w:r>
      <w:r w:rsidR="007E797C">
        <w:t>p</w:t>
      </w:r>
      <w:r>
        <w:t xml:space="preserve">ast NASA </w:t>
      </w:r>
      <w:r w:rsidR="00EC7755">
        <w:t xml:space="preserve">pull test </w:t>
      </w:r>
      <w:r>
        <w:t>data for crimped terminations</w:t>
      </w:r>
      <w:r w:rsidR="0034156F">
        <w:t xml:space="preserve"> </w:t>
      </w:r>
      <w:r w:rsidR="007E797C">
        <w:t xml:space="preserve">and compare against the minimum requirements of the </w:t>
      </w:r>
      <w:r w:rsidR="004C37F9">
        <w:t>cable/harness manufacturing</w:t>
      </w:r>
      <w:r w:rsidR="005269CB">
        <w:t xml:space="preserve"> standards NASA-STD-8739.4 and IPC/WHMA-A-620C-S</w:t>
      </w:r>
      <w:sdt>
        <w:sdtPr>
          <w:id w:val="1027451768"/>
          <w:citation/>
        </w:sdtPr>
        <w:sdtEndPr/>
        <w:sdtContent>
          <w:r w:rsidR="00652041">
            <w:fldChar w:fldCharType="begin"/>
          </w:r>
          <w:r w:rsidR="00652041">
            <w:instrText xml:space="preserve"> CITATION NAS30 \l 1033 </w:instrText>
          </w:r>
          <w:r w:rsidR="00652041">
            <w:fldChar w:fldCharType="separate"/>
          </w:r>
          <w:r w:rsidR="00652041">
            <w:rPr>
              <w:noProof/>
            </w:rPr>
            <w:t xml:space="preserve"> </w:t>
          </w:r>
          <w:r w:rsidR="00652041" w:rsidRPr="00822BDF">
            <w:rPr>
              <w:noProof/>
            </w:rPr>
            <w:t>[1]</w:t>
          </w:r>
          <w:r w:rsidR="00652041">
            <w:fldChar w:fldCharType="end"/>
          </w:r>
        </w:sdtContent>
      </w:sdt>
      <w:sdt>
        <w:sdtPr>
          <w:id w:val="1274370051"/>
          <w:citation/>
        </w:sdtPr>
        <w:sdtEndPr/>
        <w:sdtContent>
          <w:r w:rsidR="00652041">
            <w:fldChar w:fldCharType="begin"/>
          </w:r>
          <w:r w:rsidR="00652041">
            <w:instrText xml:space="preserve"> CITATION IPCch \l 1033 </w:instrText>
          </w:r>
          <w:r w:rsidR="00652041">
            <w:fldChar w:fldCharType="separate"/>
          </w:r>
          <w:r w:rsidR="00652041">
            <w:rPr>
              <w:noProof/>
            </w:rPr>
            <w:t xml:space="preserve"> </w:t>
          </w:r>
          <w:r w:rsidR="00652041" w:rsidRPr="00822BDF">
            <w:rPr>
              <w:noProof/>
            </w:rPr>
            <w:t>[13]</w:t>
          </w:r>
          <w:r w:rsidR="00652041">
            <w:fldChar w:fldCharType="end"/>
          </w:r>
        </w:sdtContent>
      </w:sdt>
      <w:r>
        <w:t xml:space="preserve">.  </w:t>
      </w:r>
      <w:r w:rsidR="00124E7A">
        <w:t xml:space="preserve">This was carried out </w:t>
      </w:r>
      <w:r w:rsidR="006E30CB">
        <w:t>for the benefit of</w:t>
      </w:r>
      <w:r w:rsidR="00124E7A">
        <w:t xml:space="preserve"> NASA’s adoption of industry voluntary consensus standards, such as IPC/WHMA-A-620C-S</w:t>
      </w:r>
      <w:r w:rsidR="006E30CB">
        <w:t>.</w:t>
      </w:r>
    </w:p>
    <w:p w14:paraId="66C8C90F" w14:textId="13413939" w:rsidR="00F309DB" w:rsidRDefault="001D0D2D" w:rsidP="001D0D2D">
      <w:r>
        <w:t xml:space="preserve">Based on the </w:t>
      </w:r>
      <w:r w:rsidR="00E33EEF">
        <w:t>pull</w:t>
      </w:r>
      <w:r w:rsidR="001F6449">
        <w:t xml:space="preserve"> test</w:t>
      </w:r>
      <w:r>
        <w:t xml:space="preserve"> data analyzed, </w:t>
      </w:r>
      <w:r w:rsidR="00D57130">
        <w:t>it was found</w:t>
      </w:r>
      <w:r w:rsidR="006A01FA">
        <w:t xml:space="preserve"> that the average pull test values are about 2 times larger than the NASA-STD-8739.4 and the IPC/WHMA-A-620C requirements, especially for conductors 20 AWG and smaller</w:t>
      </w:r>
      <w:r w:rsidR="00F71E9B">
        <w:t xml:space="preserve"> (e.g., 22 AWG, 24 AWG, and 26 AWG)</w:t>
      </w:r>
      <w:r w:rsidR="00C66D45">
        <w:t>, as shown in</w:t>
      </w:r>
      <w:r w:rsidR="0032616B">
        <w:t xml:space="preserve"> </w:t>
      </w:r>
      <w:r w:rsidR="0032616B">
        <w:fldChar w:fldCharType="begin"/>
      </w:r>
      <w:r w:rsidR="0032616B">
        <w:instrText xml:space="preserve"> REF _Ref78381474 \h </w:instrText>
      </w:r>
      <w:r w:rsidR="0032616B">
        <w:fldChar w:fldCharType="separate"/>
      </w:r>
      <w:r w:rsidR="0032616B">
        <w:t xml:space="preserve">Figure </w:t>
      </w:r>
      <w:r w:rsidR="0032616B">
        <w:rPr>
          <w:noProof/>
        </w:rPr>
        <w:t>13</w:t>
      </w:r>
      <w:r w:rsidR="0032616B">
        <w:fldChar w:fldCharType="end"/>
      </w:r>
      <w:r w:rsidR="00D72D71">
        <w:t xml:space="preserve">. </w:t>
      </w:r>
      <w:r w:rsidR="00BA18A7">
        <w:t xml:space="preserve"> </w:t>
      </w:r>
      <w:r w:rsidR="00F309DB">
        <w:t xml:space="preserve">It is inferred that the </w:t>
      </w:r>
      <w:r w:rsidR="008C6C39">
        <w:t xml:space="preserve">minimum pull test requirements were derived based on </w:t>
      </w:r>
      <w:r w:rsidR="00D01E00">
        <w:t>tensile</w:t>
      </w:r>
      <w:r w:rsidR="00C218C6">
        <w:t xml:space="preserve"> strength of various gauges of wire to provide a </w:t>
      </w:r>
      <w:r w:rsidR="00D01E00">
        <w:t>gap between the low and high end of wire pull test values, which acts as a safety factor.</w:t>
      </w:r>
    </w:p>
    <w:p w14:paraId="45C31224" w14:textId="3EAA07D5" w:rsidR="00BA3FBE" w:rsidRDefault="004A25A1" w:rsidP="001D0D2D">
      <w:r>
        <w:t xml:space="preserve">The </w:t>
      </w:r>
      <w:r w:rsidRPr="004A25A1">
        <w:t xml:space="preserve">comparison of the pull test requirements of the </w:t>
      </w:r>
      <w:r>
        <w:t>NASA-STD</w:t>
      </w:r>
      <w:r w:rsidRPr="004A25A1">
        <w:t xml:space="preserve">-8739.4 change 2 and the </w:t>
      </w:r>
      <w:r>
        <w:t>IPC</w:t>
      </w:r>
      <w:r w:rsidRPr="004A25A1">
        <w:t>/</w:t>
      </w:r>
      <w:r>
        <w:t>WHMA</w:t>
      </w:r>
      <w:r w:rsidRPr="004A25A1">
        <w:t>-</w:t>
      </w:r>
      <w:r>
        <w:t>A</w:t>
      </w:r>
      <w:r w:rsidRPr="004A25A1">
        <w:t>-620</w:t>
      </w:r>
      <w:r>
        <w:t>B</w:t>
      </w:r>
      <w:r w:rsidRPr="004A25A1">
        <w:t>-</w:t>
      </w:r>
      <w:r>
        <w:t>S</w:t>
      </w:r>
      <w:r w:rsidRPr="004A25A1">
        <w:t xml:space="preserve"> standard</w:t>
      </w:r>
      <w:r w:rsidR="004867DF">
        <w:t xml:space="preserve"> </w:t>
      </w:r>
      <w:r>
        <w:t xml:space="preserve">was comprised of the analysis of </w:t>
      </w:r>
      <w:r w:rsidR="00D72D71">
        <w:t xml:space="preserve">780 data points </w:t>
      </w:r>
      <w:r w:rsidR="006A4FBE">
        <w:t xml:space="preserve">that </w:t>
      </w:r>
      <w:r w:rsidR="00D72D71">
        <w:t xml:space="preserve">passed the pull </w:t>
      </w:r>
      <w:r>
        <w:t xml:space="preserve">force </w:t>
      </w:r>
      <w:r w:rsidR="00D72D71">
        <w:t xml:space="preserve">test and </w:t>
      </w:r>
      <w:r w:rsidR="00817B79">
        <w:t>met t</w:t>
      </w:r>
      <w:r w:rsidR="00D72D71">
        <w:t>he requirement</w:t>
      </w:r>
      <w:r w:rsidR="00817B79">
        <w:t>s</w:t>
      </w:r>
      <w:r w:rsidR="00D72D71">
        <w:t xml:space="preserve">.  It was noticed that the 20 AWG and smaller conductors exhibited </w:t>
      </w:r>
      <w:r w:rsidR="006057D2">
        <w:t xml:space="preserve">larger </w:t>
      </w:r>
      <w:r w:rsidR="00D72D71">
        <w:t xml:space="preserve">variability </w:t>
      </w:r>
      <w:r w:rsidR="00F80C33">
        <w:t xml:space="preserve">of </w:t>
      </w:r>
      <w:r w:rsidR="00D72D71">
        <w:t>the data</w:t>
      </w:r>
      <w:r>
        <w:t>, represented by the error bars.  The error bars were larger when they represented the standard deviation of the sample</w:t>
      </w:r>
      <w:r w:rsidR="00BA3FBE">
        <w:t>, and smaller when they represented the 95% confidence interval of the sample</w:t>
      </w:r>
      <w:r w:rsidR="00D72D71">
        <w:t xml:space="preserve">.  </w:t>
      </w:r>
      <w:r w:rsidR="00BA3FBE">
        <w:t>The 95% confidence interval indicates that there is a high margin of certainty for a given pull force test results to fall under the normal distribution represented by the C/W pair samples, in this case the 20 AWG data.</w:t>
      </w:r>
    </w:p>
    <w:p w14:paraId="33A586D8" w14:textId="3706C209" w:rsidR="00E4353F" w:rsidRDefault="00137D45" w:rsidP="001D0D2D">
      <w:r>
        <w:lastRenderedPageBreak/>
        <w:t>The</w:t>
      </w:r>
      <w:r w:rsidR="00D72D71">
        <w:t xml:space="preserve"> type of conductor material affects the pull testing results.  It was</w:t>
      </w:r>
      <w:r w:rsidR="00817B79">
        <w:t xml:space="preserve"> </w:t>
      </w:r>
      <w:r w:rsidR="005933ED">
        <w:t>observed that</w:t>
      </w:r>
      <w:r w:rsidR="00D72D71">
        <w:t xml:space="preserve"> when a high strength copper</w:t>
      </w:r>
      <w:r w:rsidR="00817B79">
        <w:t xml:space="preserve"> alloy</w:t>
      </w:r>
      <w:r w:rsidR="00D72D71">
        <w:t xml:space="preserve"> was used for the C20/W20 pair,</w:t>
      </w:r>
      <w:r w:rsidR="006E6967">
        <w:t xml:space="preserve"> the IPC silver/tin plated requirement</w:t>
      </w:r>
      <w:r w:rsidR="00D72D71">
        <w:t xml:space="preserve"> </w:t>
      </w:r>
      <w:r w:rsidR="006E6967">
        <w:t xml:space="preserve">was exceeded by </w:t>
      </w:r>
      <w:r w:rsidR="00817B79">
        <w:t xml:space="preserve">130%.  </w:t>
      </w:r>
      <w:r w:rsidR="00E4353F">
        <w:t>The NASA-STD-8739.4 requirement to use high strength copper in conductor sizes 24 AWG and smaller may have driven NASA flight projects to design cables and harnesses with high strength copper wherever possible</w:t>
      </w:r>
      <w:r w:rsidR="009A5C6C">
        <w:t>,</w:t>
      </w:r>
      <w:r w:rsidR="00E4353F">
        <w:t xml:space="preserve"> including</w:t>
      </w:r>
      <w:r w:rsidR="009A5C6C">
        <w:t xml:space="preserve"> when using</w:t>
      </w:r>
      <w:r w:rsidR="00E4353F">
        <w:t xml:space="preserve"> conductors </w:t>
      </w:r>
      <w:r w:rsidR="009A5C6C">
        <w:t xml:space="preserve">sized </w:t>
      </w:r>
      <w:r w:rsidR="00E4353F">
        <w:t>larger than 24 AWG (e.g., 20 AWG).</w:t>
      </w:r>
    </w:p>
    <w:p w14:paraId="1F0F543B" w14:textId="3B26257D" w:rsidR="00A46B40" w:rsidRDefault="008328ED" w:rsidP="00BA3C06">
      <w:r>
        <w:t xml:space="preserve">The investigation on crimp-related problem failure reports considered </w:t>
      </w:r>
      <w:r w:rsidR="006A4FBE">
        <w:t xml:space="preserve">48 problem </w:t>
      </w:r>
      <w:r w:rsidR="0001500B">
        <w:t xml:space="preserve">failure </w:t>
      </w:r>
      <w:r w:rsidR="006A4FBE">
        <w:t>reports generated from nonconformances</w:t>
      </w:r>
      <w:r>
        <w:t xml:space="preserve"> </w:t>
      </w:r>
      <w:r w:rsidR="00C145E6">
        <w:t xml:space="preserve">of cables/harnesses </w:t>
      </w:r>
      <w:r>
        <w:t>during flight hardware manufacturing</w:t>
      </w:r>
      <w:r w:rsidR="00C145E6">
        <w:t xml:space="preserve">.  The goal of the study was to have a better understanding of the failure modes and root causes associated with the crimping process.  </w:t>
      </w:r>
      <w:r w:rsidR="0066419E">
        <w:t>After evaluation</w:t>
      </w:r>
      <w:r w:rsidR="003D2AF3">
        <w:t xml:space="preserve"> of the 48 problem failure reports</w:t>
      </w:r>
      <w:r w:rsidR="0066419E">
        <w:t xml:space="preserve">, it was concluded </w:t>
      </w:r>
      <w:r w:rsidR="00B60454">
        <w:t>that only</w:t>
      </w:r>
      <w:r w:rsidR="003D2AF3">
        <w:t xml:space="preserve"> </w:t>
      </w:r>
      <w:r w:rsidR="006A4FBE">
        <w:t>11</w:t>
      </w:r>
      <w:r w:rsidR="0032616B">
        <w:t xml:space="preserve"> </w:t>
      </w:r>
      <w:r w:rsidR="003D2AF3">
        <w:t>of the</w:t>
      </w:r>
      <w:r w:rsidR="00C145E6">
        <w:t xml:space="preserve"> </w:t>
      </w:r>
      <w:r w:rsidR="0066419E">
        <w:t xml:space="preserve">reports </w:t>
      </w:r>
      <w:r w:rsidR="006A4FBE">
        <w:t>were related to the crimping process</w:t>
      </w:r>
      <w:r w:rsidR="003D2AF3">
        <w:t>, and within these</w:t>
      </w:r>
      <w:r w:rsidR="006A4FBE">
        <w:t xml:space="preserve">, only 2 were </w:t>
      </w:r>
      <w:r w:rsidR="003D2AF3">
        <w:t xml:space="preserve">pull force </w:t>
      </w:r>
      <w:r w:rsidR="006A4FBE">
        <w:t>test failure</w:t>
      </w:r>
      <w:r w:rsidR="001828C4">
        <w:t>s</w:t>
      </w:r>
      <w:r w:rsidR="003D2AF3">
        <w:t xml:space="preserve">. </w:t>
      </w:r>
      <w:r w:rsidR="004867DF">
        <w:t xml:space="preserve"> </w:t>
      </w:r>
      <w:r w:rsidR="003D2AF3">
        <w:t>However, only one of the</w:t>
      </w:r>
      <w:r w:rsidR="002B4DD7">
        <w:t xml:space="preserve"> 2</w:t>
      </w:r>
      <w:r w:rsidR="003D2AF3">
        <w:t xml:space="preserve"> </w:t>
      </w:r>
      <w:r w:rsidR="002B4DD7">
        <w:t xml:space="preserve">pull force test failures </w:t>
      </w:r>
      <w:r w:rsidR="00B60454">
        <w:t>were</w:t>
      </w:r>
      <w:r w:rsidR="002B4DD7">
        <w:t xml:space="preserve"> associated with flight hardware.  In this case, a container of contacts was mislabeled with the incorrect size, and as result an oversized contact was installed.  The other case was a temporary crimp configuration for electrical test</w:t>
      </w:r>
      <w:r w:rsidR="00AF3154">
        <w:t>,</w:t>
      </w:r>
      <w:r w:rsidR="002B4DD7">
        <w:t xml:space="preserve"> which was a non-final configuration for flight and should not </w:t>
      </w:r>
      <w:r w:rsidR="00AF3154">
        <w:t xml:space="preserve">have </w:t>
      </w:r>
      <w:r w:rsidR="002B4DD7">
        <w:t>been reported as a flight problem failure report in the NASA GSFC Problem Failure repository (</w:t>
      </w:r>
      <w:r w:rsidR="00256752">
        <w:t>i.e.,</w:t>
      </w:r>
      <w:r w:rsidR="002B4DD7">
        <w:t xml:space="preserve"> </w:t>
      </w:r>
      <w:r w:rsidR="00DE04C1">
        <w:t>Meta</w:t>
      </w:r>
      <w:r w:rsidR="002B4DD7">
        <w:t>).</w:t>
      </w:r>
    </w:p>
    <w:p w14:paraId="7608CB82" w14:textId="5BF18333" w:rsidR="001828C4" w:rsidRDefault="00A46B40" w:rsidP="003905C5">
      <w:r>
        <w:t xml:space="preserve">Although the nonconformances observed in the problem failure reports may have affected the tensile strength of the C/W pairs, the nonconformances could not be detected by pull force testing alone.  Therefore, pull </w:t>
      </w:r>
      <w:r w:rsidR="001828C4">
        <w:t xml:space="preserve">force testing </w:t>
      </w:r>
      <w:r>
        <w:t>can only be used as</w:t>
      </w:r>
      <w:r w:rsidR="001828C4">
        <w:t xml:space="preserve"> a process control to verify that the tool and the action of crimp is correctly </w:t>
      </w:r>
      <w:r w:rsidR="00B60454">
        <w:t>performed,</w:t>
      </w:r>
      <w:r>
        <w:t xml:space="preserve"> and it cannot be used as a quality assurance verification of the crimped products</w:t>
      </w:r>
      <w:r w:rsidR="001828C4">
        <w:t>.  The pull force test is not intended to identify malformed contacts, incorrect contacts, or loose strands.</w:t>
      </w:r>
    </w:p>
    <w:p w14:paraId="24BBE715" w14:textId="36CE9D4C" w:rsidR="000E70DA" w:rsidRDefault="00F42A45" w:rsidP="0066702F">
      <w:r>
        <w:t>I</w:t>
      </w:r>
      <w:r w:rsidR="00817B79">
        <w:t xml:space="preserve">t could be possible to reduce the frequency of </w:t>
      </w:r>
      <w:r>
        <w:t xml:space="preserve">pull force </w:t>
      </w:r>
      <w:r w:rsidR="00817B79">
        <w:t xml:space="preserve">testing if at the beginning of the </w:t>
      </w:r>
      <w:r w:rsidR="00534F10">
        <w:t>production run</w:t>
      </w:r>
      <w:r w:rsidR="00E174C1">
        <w:t xml:space="preserve"> (within the scope of the </w:t>
      </w:r>
      <w:r w:rsidR="00F65F58">
        <w:t>assembly or sub-assembly</w:t>
      </w:r>
      <w:r w:rsidR="001843AB">
        <w:t>)</w:t>
      </w:r>
      <w:r w:rsidR="00E174C1">
        <w:t>,</w:t>
      </w:r>
      <w:r w:rsidR="00534F10">
        <w:t xml:space="preserve"> </w:t>
      </w:r>
      <w:r w:rsidR="00817B79">
        <w:t xml:space="preserve">the conditions of the crimp tool and materials are verified, and the settings of the tool remain unchanged throughout the process.  Furthermore, if the incoming inspection finds that there is a lack of </w:t>
      </w:r>
      <w:r w:rsidR="00DA69C1">
        <w:t xml:space="preserve">spare </w:t>
      </w:r>
      <w:r w:rsidR="00817B79">
        <w:t>contacts</w:t>
      </w:r>
      <w:r w:rsidR="000E70DA">
        <w:t xml:space="preserve"> </w:t>
      </w:r>
      <w:r w:rsidR="00DA69C1">
        <w:t>for pull force testing</w:t>
      </w:r>
      <w:r w:rsidR="00817B79">
        <w:t xml:space="preserve">, the number of samples for pull force testing could be further reduced and still maintain a relatively high level of confidence in the process.  </w:t>
      </w:r>
      <w:r w:rsidR="000E70DA">
        <w:t>I</w:t>
      </w:r>
      <w:r w:rsidR="005B1912">
        <w:t xml:space="preserve">t should be noted that if a </w:t>
      </w:r>
      <w:r w:rsidR="006B26BF">
        <w:t>pull test fail</w:t>
      </w:r>
      <w:r w:rsidR="005B1912">
        <w:t>s</w:t>
      </w:r>
      <w:r w:rsidR="00424E82">
        <w:t xml:space="preserve"> during any time of the production run</w:t>
      </w:r>
      <w:r w:rsidR="006B26BF">
        <w:t>,</w:t>
      </w:r>
      <w:r w:rsidR="005B1912">
        <w:t xml:space="preserve"> all </w:t>
      </w:r>
      <w:r w:rsidR="00424E82">
        <w:t>relevant crimps</w:t>
      </w:r>
      <w:r w:rsidR="00FE5904">
        <w:t xml:space="preserve"> since the last passing test need to be evaluated for risk</w:t>
      </w:r>
      <w:r w:rsidR="00424E82">
        <w:t xml:space="preserve"> or scrapped</w:t>
      </w:r>
      <w:r w:rsidR="00FE5904">
        <w:t>.</w:t>
      </w:r>
      <w:r w:rsidR="006B7B52">
        <w:t xml:space="preserve"> </w:t>
      </w:r>
      <w:r w:rsidR="00424E82">
        <w:t xml:space="preserve"> </w:t>
      </w:r>
      <w:r w:rsidR="000E70DA">
        <w:t xml:space="preserve">It is important for each project to define a reasonable period </w:t>
      </w:r>
      <w:r w:rsidR="000E70DA">
        <w:lastRenderedPageBreak/>
        <w:t xml:space="preserve">between pull force tests within the project’s </w:t>
      </w:r>
      <w:r w:rsidR="00AF3154">
        <w:t xml:space="preserve">resources and </w:t>
      </w:r>
      <w:r w:rsidR="000E70DA">
        <w:t>risk tolerance.  Therefore, the project must evaluate the impact to risk from reducing the frequency of testing.</w:t>
      </w:r>
    </w:p>
    <w:p w14:paraId="1C174915" w14:textId="4BB69998" w:rsidR="00A860D5" w:rsidRDefault="00E24E12" w:rsidP="00822BDF">
      <w:r>
        <w:t xml:space="preserve">If the frequency of pull force testing is being reduced, the frequency of supplemental process control methods should be increased.  For instance, the schedules for calibration and maintenance of hand crimp tools/dies could be modified from 1 time/year to 4 times/year.  </w:t>
      </w:r>
      <w:r w:rsidR="00B8546A">
        <w:t xml:space="preserve">In addition, </w:t>
      </w:r>
      <w:r>
        <w:t xml:space="preserve">the work instructions </w:t>
      </w:r>
      <w:r w:rsidR="00B8546A">
        <w:t xml:space="preserve">can be </w:t>
      </w:r>
      <w:r>
        <w:t>more detailed about the crimping process and validate the incoming material and other relevant records.</w:t>
      </w:r>
    </w:p>
    <w:p w14:paraId="7FA8CE3A" w14:textId="3EA9E34F" w:rsidR="00F40449" w:rsidRDefault="00FD7E8A" w:rsidP="00822BDF">
      <w:pPr>
        <w:pStyle w:val="Heading1"/>
      </w:pPr>
      <w:r>
        <w:t>Conclusion</w:t>
      </w:r>
    </w:p>
    <w:p w14:paraId="384A4399" w14:textId="577E795D" w:rsidR="00442E37" w:rsidRDefault="00442E37" w:rsidP="00272D00">
      <w:r>
        <w:t xml:space="preserve">This analysis </w:t>
      </w:r>
      <w:r w:rsidR="00FD7E8A">
        <w:t xml:space="preserve">on crimp pull force testing </w:t>
      </w:r>
      <w:r>
        <w:t>has concentrated on past NASA project data</w:t>
      </w:r>
      <w:r w:rsidR="00FD7E8A">
        <w:t xml:space="preserve"> from multiple NASA centers</w:t>
      </w:r>
      <w:r>
        <w:t xml:space="preserve">.  These results may offer some validation into the relaxation or revision of the pull force test requirements, but only assuming good training, process documentation, calibration, and tool verification procedures are in place. </w:t>
      </w:r>
      <w:r w:rsidR="004867DF">
        <w:t xml:space="preserve"> </w:t>
      </w:r>
      <w:r w:rsidR="00D42767">
        <w:t>The</w:t>
      </w:r>
      <w:r>
        <w:t xml:space="preserve"> measures to mitigate the risk should be formulated if pull test requirements are relaxed.</w:t>
      </w:r>
    </w:p>
    <w:p w14:paraId="650C9A0F" w14:textId="3D59A8F9" w:rsidR="0066702F" w:rsidRDefault="00442E37" w:rsidP="0066702F">
      <w:r>
        <w:t>If the frequency of pull force testing is being reduced, additional process control methods should be followed</w:t>
      </w:r>
      <w:r w:rsidR="00BA3AE7">
        <w:t xml:space="preserve">, </w:t>
      </w:r>
      <w:r>
        <w:t>such as incoming material inspection, tool and equipment calibration, and tool verification during crimp process.  Periodic training to identify bad practices and lack of attention to details will also help prevent crimped termination defects.</w:t>
      </w:r>
      <w:r w:rsidR="00272D00">
        <w:t xml:space="preserve">  </w:t>
      </w:r>
      <w:r w:rsidR="00421545">
        <w:t xml:space="preserve">An allowance to reduce pull force testing frequency was first introduced in the C-revision of IPC/WHMA-A-620 Space Addendum § 19.7.2, </w:t>
      </w:r>
      <w:r w:rsidR="00421545" w:rsidRPr="00822BDF">
        <w:rPr>
          <w:i/>
          <w:iCs/>
        </w:rPr>
        <w:t>Mechanical Test Methods – Pull Force (Tensile)</w:t>
      </w:r>
      <w:r w:rsidR="00421545">
        <w:t>.</w:t>
      </w:r>
    </w:p>
    <w:p w14:paraId="0EE7166F" w14:textId="7DF23EA3" w:rsidR="00442E37" w:rsidRDefault="00612B73" w:rsidP="00442E37">
      <w:r>
        <w:t>For</w:t>
      </w:r>
      <w:r w:rsidR="0066702F">
        <w:t xml:space="preserve"> manufacturer</w:t>
      </w:r>
      <w:r>
        <w:t>s</w:t>
      </w:r>
      <w:r w:rsidR="0066702F">
        <w:t xml:space="preserve"> of cables or harnesses, the team responsible for the crimping process should </w:t>
      </w:r>
      <w:r>
        <w:t>plan to meet pull force test needs according to the frequency and number of samples required.  The plan should include the purchasing of enough</w:t>
      </w:r>
      <w:r w:rsidR="0066702F">
        <w:t xml:space="preserve"> contacts to perform </w:t>
      </w:r>
      <w:r>
        <w:t xml:space="preserve">the minimum number of tests. </w:t>
      </w:r>
      <w:r w:rsidR="0066702F">
        <w:t>This may require communication between engineering, procurement, and manufacturing.</w:t>
      </w:r>
    </w:p>
    <w:p w14:paraId="17A94557" w14:textId="0D5AA547" w:rsidR="00FD7E8A" w:rsidRDefault="00421545" w:rsidP="00FD7E8A">
      <w:r>
        <w:t>This paper’s</w:t>
      </w:r>
      <w:r w:rsidR="00FD7E8A">
        <w:t xml:space="preserve"> comparison of pull test requirements to technical standards has been conducted with respect to the NASA-STD-8739.4 and IPC/WHMA-A-620 requirements.  The requirements were compared with 780 data points retrieved from tensile test logs.  All data points met or exceeded the requirements, and no defects were inferred from the records.</w:t>
      </w:r>
    </w:p>
    <w:p w14:paraId="267D6D51" w14:textId="35D4E4D6" w:rsidR="0066702F" w:rsidRDefault="0066702F" w:rsidP="0066702F">
      <w:r>
        <w:t xml:space="preserve">Despite the study analyzing 780 data points for pull force testing, and all samples passed, this is an insufficient quantity of data points to identify trends on material properties of wires from </w:t>
      </w:r>
      <w:r>
        <w:lastRenderedPageBreak/>
        <w:t xml:space="preserve">different suppliers </w:t>
      </w:r>
      <w:r w:rsidR="00420125">
        <w:t xml:space="preserve">that </w:t>
      </w:r>
      <w:r>
        <w:t xml:space="preserve">may have differing metallurgical composition.  Additional access to pull testing logs will provide further analysis of crimped termination data to identify additional process </w:t>
      </w:r>
      <w:r w:rsidRPr="008420E3">
        <w:t>control and opportunities to mitigate risk.  A sample size of data at least 1 order of magnitude</w:t>
      </w:r>
      <w:r>
        <w:t xml:space="preserve"> larger will be required to effectively analyze contact/conductor pairs</w:t>
      </w:r>
      <w:r w:rsidR="00420125">
        <w:t>,</w:t>
      </w:r>
      <w:r>
        <w:t xml:space="preserve"> distinguishing between silver/tin plated and </w:t>
      </w:r>
      <w:r w:rsidR="00AB0AB4">
        <w:t>nickel-plated</w:t>
      </w:r>
      <w:r>
        <w:t xml:space="preserve"> wires, and how they vary between suppliers.  Machine-readable data from tensile logs, or digital data capture of tensile testing can significantly ease the burden of sorting and filtering tensile test data, which is commonly hand-written on a paper log.</w:t>
      </w:r>
    </w:p>
    <w:p w14:paraId="14A936E2" w14:textId="75D42D39" w:rsidR="0066702F" w:rsidRDefault="0066702F" w:rsidP="0066702F">
      <w:r>
        <w:t xml:space="preserve">However, defects related to incorrect or malformed contacts were observed in the investigation on crimp-related problem failure reports. </w:t>
      </w:r>
      <w:r w:rsidR="004867DF">
        <w:t xml:space="preserve"> </w:t>
      </w:r>
      <w:r w:rsidR="00272D00">
        <w:t xml:space="preserve">These crimp-related incidents were </w:t>
      </w:r>
      <w:r w:rsidR="00421545">
        <w:t>evaluated</w:t>
      </w:r>
      <w:r w:rsidR="00272D00">
        <w:t xml:space="preserve">, and many of the conditions identified were determined to </w:t>
      </w:r>
      <w:r w:rsidR="00421545">
        <w:t>be un</w:t>
      </w:r>
      <w:r w:rsidR="00272D00">
        <w:t xml:space="preserve">detectable by a pull force test (e.g., conductor strands not captured in crimp barrel, damaged insulation, traceability errors, etc.). For this reason, the testing procedure cannot be used to detect defects in crimp materials. Instead, the tensile test must only be used as a tool to verify that the tool and the action of crimp is correctly performed. </w:t>
      </w:r>
    </w:p>
    <w:p w14:paraId="076370A6" w14:textId="77777777" w:rsidR="00DB4D1E" w:rsidRDefault="00E31637" w:rsidP="00822BDF">
      <w:pPr>
        <w:pStyle w:val="Heading1"/>
      </w:pPr>
      <w:r>
        <w:t>Acknowledgments</w:t>
      </w:r>
    </w:p>
    <w:p w14:paraId="4A8B36C5" w14:textId="57E0F53C" w:rsidR="00723DFE" w:rsidRDefault="00DB4D1E" w:rsidP="00DB4D1E">
      <w:r>
        <w:t xml:space="preserve">The authors </w:t>
      </w:r>
      <w:r w:rsidR="00E31637">
        <w:t xml:space="preserve">would like to thank the contribution </w:t>
      </w:r>
      <w:r w:rsidR="00652BE3">
        <w:t>of</w:t>
      </w:r>
      <w:r w:rsidR="00D23CFF">
        <w:t xml:space="preserve"> Robert Cooke, Jonathan Coopersmith, </w:t>
      </w:r>
      <w:r w:rsidR="00652BE3">
        <w:t>Andrew</w:t>
      </w:r>
      <w:r w:rsidR="001724B9">
        <w:t xml:space="preserve"> Glendening, </w:t>
      </w:r>
      <w:r w:rsidR="00A24ED2">
        <w:t xml:space="preserve">Kelly Goodhue, </w:t>
      </w:r>
      <w:r w:rsidR="00D23CFF">
        <w:t xml:space="preserve">Lynette Marbley, </w:t>
      </w:r>
      <w:r w:rsidR="001724B9">
        <w:t xml:space="preserve">Garry </w:t>
      </w:r>
      <w:r w:rsidR="00D2665C">
        <w:t>McGuire</w:t>
      </w:r>
      <w:r w:rsidR="001724B9">
        <w:t>,</w:t>
      </w:r>
      <w:r w:rsidR="00E31637">
        <w:t xml:space="preserve"> </w:t>
      </w:r>
      <w:r w:rsidR="008514D4">
        <w:t>Bhanu Sood,</w:t>
      </w:r>
      <w:r w:rsidR="00E31637">
        <w:t xml:space="preserve"> Bo Yang, and Nick Virmani with the </w:t>
      </w:r>
      <w:r w:rsidR="00D23CFF">
        <w:t>construction of this white paper</w:t>
      </w:r>
      <w:r w:rsidR="00E31637">
        <w:t>.</w:t>
      </w:r>
    </w:p>
    <w:p w14:paraId="6F883529" w14:textId="77777777" w:rsidR="00723DFE" w:rsidRDefault="00723DFE">
      <w:pPr>
        <w:spacing w:before="0" w:after="160" w:line="259" w:lineRule="auto"/>
      </w:pPr>
      <w:r>
        <w:br w:type="page"/>
      </w:r>
    </w:p>
    <w:sdt>
      <w:sdtPr>
        <w:rPr>
          <w:rFonts w:eastAsiaTheme="minorHAnsi" w:cstheme="minorBidi"/>
          <w:b w:val="0"/>
          <w:szCs w:val="22"/>
        </w:rPr>
        <w:id w:val="443046687"/>
        <w:docPartObj>
          <w:docPartGallery w:val="Bibliographies"/>
          <w:docPartUnique/>
        </w:docPartObj>
      </w:sdtPr>
      <w:sdtEndPr/>
      <w:sdtContent>
        <w:p w14:paraId="52B69DB5" w14:textId="77777777" w:rsidR="00DF1255" w:rsidRDefault="00DF1255">
          <w:pPr>
            <w:pStyle w:val="Heading1"/>
          </w:pPr>
          <w:r>
            <w:t>References</w:t>
          </w:r>
        </w:p>
        <w:sdt>
          <w:sdtPr>
            <w:id w:val="-573587230"/>
            <w:bibliography/>
          </w:sdtPr>
          <w:sdtEndPr/>
          <w:sdtContent>
            <w:p w14:paraId="01A6ABAE" w14:textId="77777777" w:rsidR="00670D81" w:rsidRDefault="00DF1255">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885"/>
              </w:tblGrid>
              <w:tr w:rsidR="00670D81" w14:paraId="12FE4262" w14:textId="77777777">
                <w:trPr>
                  <w:divId w:val="549847367"/>
                  <w:tblCellSpacing w:w="15" w:type="dxa"/>
                </w:trPr>
                <w:tc>
                  <w:tcPr>
                    <w:tcW w:w="50" w:type="pct"/>
                    <w:hideMark/>
                  </w:tcPr>
                  <w:p w14:paraId="183D9FE3" w14:textId="0167AEB9" w:rsidR="00670D81" w:rsidRDefault="00670D81">
                    <w:pPr>
                      <w:pStyle w:val="Bibliography"/>
                      <w:rPr>
                        <w:noProof/>
                        <w:szCs w:val="24"/>
                      </w:rPr>
                    </w:pPr>
                    <w:r>
                      <w:rPr>
                        <w:noProof/>
                      </w:rPr>
                      <w:t xml:space="preserve">[1] </w:t>
                    </w:r>
                  </w:p>
                </w:tc>
                <w:tc>
                  <w:tcPr>
                    <w:tcW w:w="0" w:type="auto"/>
                    <w:hideMark/>
                  </w:tcPr>
                  <w:p w14:paraId="0F2B80F0" w14:textId="77777777" w:rsidR="00670D81" w:rsidRDefault="00670D81">
                    <w:pPr>
                      <w:pStyle w:val="Bibliography"/>
                      <w:rPr>
                        <w:noProof/>
                      </w:rPr>
                    </w:pPr>
                    <w:r>
                      <w:rPr>
                        <w:noProof/>
                      </w:rPr>
                      <w:t>NASA, "NASA-STD-8739.4A with Change 2 Workmanship Standard for Crimping, Interconnecting Cables, Harnesses, and Wiring," NASA, Washington, D.C. 20546, 2016-06-30.</w:t>
                    </w:r>
                  </w:p>
                </w:tc>
              </w:tr>
              <w:tr w:rsidR="00670D81" w14:paraId="3C70090F" w14:textId="77777777">
                <w:trPr>
                  <w:divId w:val="549847367"/>
                  <w:tblCellSpacing w:w="15" w:type="dxa"/>
                </w:trPr>
                <w:tc>
                  <w:tcPr>
                    <w:tcW w:w="50" w:type="pct"/>
                    <w:hideMark/>
                  </w:tcPr>
                  <w:p w14:paraId="3F455480" w14:textId="77777777" w:rsidR="00670D81" w:rsidRDefault="00670D81">
                    <w:pPr>
                      <w:pStyle w:val="Bibliography"/>
                      <w:rPr>
                        <w:noProof/>
                      </w:rPr>
                    </w:pPr>
                    <w:r>
                      <w:rPr>
                        <w:noProof/>
                      </w:rPr>
                      <w:t xml:space="preserve">[2] </w:t>
                    </w:r>
                  </w:p>
                </w:tc>
                <w:tc>
                  <w:tcPr>
                    <w:tcW w:w="0" w:type="auto"/>
                    <w:hideMark/>
                  </w:tcPr>
                  <w:p w14:paraId="61C778BE" w14:textId="77777777" w:rsidR="00670D81" w:rsidRDefault="00670D81">
                    <w:pPr>
                      <w:pStyle w:val="Bibliography"/>
                      <w:rPr>
                        <w:noProof/>
                      </w:rPr>
                    </w:pPr>
                    <w:r>
                      <w:rPr>
                        <w:noProof/>
                      </w:rPr>
                      <w:t>IPC - Wiring Harness Manufacturer's Association, "IPC/WHMA-A-620C Requirements and Acceptance for Cable and Wire Harness Assembly," IPC, Bannockburn, IL, 2017-January.</w:t>
                    </w:r>
                  </w:p>
                </w:tc>
              </w:tr>
              <w:tr w:rsidR="00670D81" w14:paraId="1522BBA2" w14:textId="77777777">
                <w:trPr>
                  <w:divId w:val="549847367"/>
                  <w:tblCellSpacing w:w="15" w:type="dxa"/>
                </w:trPr>
                <w:tc>
                  <w:tcPr>
                    <w:tcW w:w="50" w:type="pct"/>
                    <w:hideMark/>
                  </w:tcPr>
                  <w:p w14:paraId="31185DD7" w14:textId="77777777" w:rsidR="00670D81" w:rsidRDefault="00670D81">
                    <w:pPr>
                      <w:pStyle w:val="Bibliography"/>
                      <w:rPr>
                        <w:noProof/>
                      </w:rPr>
                    </w:pPr>
                    <w:r>
                      <w:rPr>
                        <w:noProof/>
                      </w:rPr>
                      <w:t xml:space="preserve">[3] </w:t>
                    </w:r>
                  </w:p>
                </w:tc>
                <w:tc>
                  <w:tcPr>
                    <w:tcW w:w="0" w:type="auto"/>
                    <w:hideMark/>
                  </w:tcPr>
                  <w:p w14:paraId="0ED4CF55" w14:textId="77777777" w:rsidR="00670D81" w:rsidRDefault="00670D81">
                    <w:pPr>
                      <w:pStyle w:val="Bibliography"/>
                      <w:rPr>
                        <w:noProof/>
                      </w:rPr>
                    </w:pPr>
                    <w:r>
                      <w:rPr>
                        <w:noProof/>
                      </w:rPr>
                      <w:t>ASTM, "ASTM B942-10, Standard Guide for Specification and Quality Assurance for the Electrical Contact Performance of Crimped Wire Termination," ASTM, West Conshohocken, PA, 2010.</w:t>
                    </w:r>
                  </w:p>
                </w:tc>
              </w:tr>
              <w:tr w:rsidR="00670D81" w14:paraId="64100626" w14:textId="77777777">
                <w:trPr>
                  <w:divId w:val="549847367"/>
                  <w:tblCellSpacing w:w="15" w:type="dxa"/>
                </w:trPr>
                <w:tc>
                  <w:tcPr>
                    <w:tcW w:w="50" w:type="pct"/>
                    <w:hideMark/>
                  </w:tcPr>
                  <w:p w14:paraId="708501D4" w14:textId="77777777" w:rsidR="00670D81" w:rsidRDefault="00670D81">
                    <w:pPr>
                      <w:pStyle w:val="Bibliography"/>
                      <w:rPr>
                        <w:noProof/>
                      </w:rPr>
                    </w:pPr>
                    <w:r>
                      <w:rPr>
                        <w:noProof/>
                      </w:rPr>
                      <w:t xml:space="preserve">[4] </w:t>
                    </w:r>
                  </w:p>
                </w:tc>
                <w:tc>
                  <w:tcPr>
                    <w:tcW w:w="0" w:type="auto"/>
                    <w:hideMark/>
                  </w:tcPr>
                  <w:p w14:paraId="39A402E6" w14:textId="77777777" w:rsidR="00670D81" w:rsidRDefault="00670D81">
                    <w:pPr>
                      <w:pStyle w:val="Bibliography"/>
                      <w:rPr>
                        <w:noProof/>
                      </w:rPr>
                    </w:pPr>
                    <w:r>
                      <w:rPr>
                        <w:noProof/>
                      </w:rPr>
                      <w:t xml:space="preserve">R. Boyd, "How good are your crimps," </w:t>
                    </w:r>
                    <w:r>
                      <w:rPr>
                        <w:i/>
                        <w:iCs/>
                        <w:noProof/>
                      </w:rPr>
                      <w:t xml:space="preserve">Quality, </w:t>
                    </w:r>
                    <w:r>
                      <w:rPr>
                        <w:noProof/>
                      </w:rPr>
                      <w:t xml:space="preserve">vol. 42, no. 1, pp. 62-70, 2003. </w:t>
                    </w:r>
                  </w:p>
                </w:tc>
              </w:tr>
              <w:tr w:rsidR="00670D81" w14:paraId="0CC56E62" w14:textId="77777777">
                <w:trPr>
                  <w:divId w:val="549847367"/>
                  <w:tblCellSpacing w:w="15" w:type="dxa"/>
                </w:trPr>
                <w:tc>
                  <w:tcPr>
                    <w:tcW w:w="50" w:type="pct"/>
                    <w:hideMark/>
                  </w:tcPr>
                  <w:p w14:paraId="55C8BC6A" w14:textId="77777777" w:rsidR="00670D81" w:rsidRDefault="00670D81">
                    <w:pPr>
                      <w:pStyle w:val="Bibliography"/>
                      <w:rPr>
                        <w:noProof/>
                      </w:rPr>
                    </w:pPr>
                    <w:r>
                      <w:rPr>
                        <w:noProof/>
                      </w:rPr>
                      <w:t xml:space="preserve">[5] </w:t>
                    </w:r>
                  </w:p>
                </w:tc>
                <w:tc>
                  <w:tcPr>
                    <w:tcW w:w="0" w:type="auto"/>
                    <w:hideMark/>
                  </w:tcPr>
                  <w:p w14:paraId="10F11BD5" w14:textId="77777777" w:rsidR="00670D81" w:rsidRDefault="00670D81">
                    <w:pPr>
                      <w:pStyle w:val="Bibliography"/>
                      <w:rPr>
                        <w:noProof/>
                      </w:rPr>
                    </w:pPr>
                    <w:r>
                      <w:rPr>
                        <w:noProof/>
                      </w:rPr>
                      <w:t>MOLEX, "Quality Crimping Handbook Rev D," Molex, Lisle, IL, 2009.</w:t>
                    </w:r>
                  </w:p>
                </w:tc>
              </w:tr>
              <w:tr w:rsidR="00670D81" w14:paraId="3A72AA4C" w14:textId="77777777">
                <w:trPr>
                  <w:divId w:val="549847367"/>
                  <w:tblCellSpacing w:w="15" w:type="dxa"/>
                </w:trPr>
                <w:tc>
                  <w:tcPr>
                    <w:tcW w:w="50" w:type="pct"/>
                    <w:hideMark/>
                  </w:tcPr>
                  <w:p w14:paraId="0D285B54" w14:textId="77777777" w:rsidR="00670D81" w:rsidRDefault="00670D81">
                    <w:pPr>
                      <w:pStyle w:val="Bibliography"/>
                      <w:rPr>
                        <w:noProof/>
                      </w:rPr>
                    </w:pPr>
                    <w:r>
                      <w:rPr>
                        <w:noProof/>
                      </w:rPr>
                      <w:t xml:space="preserve">[6] </w:t>
                    </w:r>
                  </w:p>
                </w:tc>
                <w:tc>
                  <w:tcPr>
                    <w:tcW w:w="0" w:type="auto"/>
                    <w:hideMark/>
                  </w:tcPr>
                  <w:p w14:paraId="6044620E" w14:textId="77777777" w:rsidR="00670D81" w:rsidRDefault="00670D81">
                    <w:pPr>
                      <w:pStyle w:val="Bibliography"/>
                      <w:rPr>
                        <w:noProof/>
                      </w:rPr>
                    </w:pPr>
                    <w:r>
                      <w:rPr>
                        <w:noProof/>
                      </w:rPr>
                      <w:t>IPC - Wiring Harness Manufacturer's Association, "IPC/WHMA-A-620B Requirements and Acceptance for Cable and Wire Harness Assemblies," IPC, Bannockburn, IL, 2012-October.</w:t>
                    </w:r>
                  </w:p>
                </w:tc>
              </w:tr>
              <w:tr w:rsidR="00670D81" w14:paraId="48B4F3B7" w14:textId="77777777">
                <w:trPr>
                  <w:divId w:val="549847367"/>
                  <w:tblCellSpacing w:w="15" w:type="dxa"/>
                </w:trPr>
                <w:tc>
                  <w:tcPr>
                    <w:tcW w:w="50" w:type="pct"/>
                    <w:hideMark/>
                  </w:tcPr>
                  <w:p w14:paraId="5BFBFF13" w14:textId="77777777" w:rsidR="00670D81" w:rsidRDefault="00670D81">
                    <w:pPr>
                      <w:pStyle w:val="Bibliography"/>
                      <w:rPr>
                        <w:noProof/>
                      </w:rPr>
                    </w:pPr>
                    <w:r>
                      <w:rPr>
                        <w:noProof/>
                      </w:rPr>
                      <w:t xml:space="preserve">[7] </w:t>
                    </w:r>
                  </w:p>
                </w:tc>
                <w:tc>
                  <w:tcPr>
                    <w:tcW w:w="0" w:type="auto"/>
                    <w:hideMark/>
                  </w:tcPr>
                  <w:p w14:paraId="6D755118" w14:textId="77777777" w:rsidR="00670D81" w:rsidRDefault="00670D81">
                    <w:pPr>
                      <w:pStyle w:val="Bibliography"/>
                      <w:rPr>
                        <w:noProof/>
                      </w:rPr>
                    </w:pPr>
                    <w:r>
                      <w:rPr>
                        <w:noProof/>
                      </w:rPr>
                      <w:t>IPC - Wiring Harness Manufacturer's Association, "IPC-HDBK-620 Handbook and Guide to IPC-D-620 and IPC/WHMA-A-620," IPC, Bannockburn, IL, 2018 - April.</w:t>
                    </w:r>
                  </w:p>
                </w:tc>
              </w:tr>
              <w:tr w:rsidR="00670D81" w14:paraId="7E6A97EF" w14:textId="77777777">
                <w:trPr>
                  <w:divId w:val="549847367"/>
                  <w:tblCellSpacing w:w="15" w:type="dxa"/>
                </w:trPr>
                <w:tc>
                  <w:tcPr>
                    <w:tcW w:w="50" w:type="pct"/>
                    <w:hideMark/>
                  </w:tcPr>
                  <w:p w14:paraId="60F67FD5" w14:textId="77777777" w:rsidR="00670D81" w:rsidRDefault="00670D81">
                    <w:pPr>
                      <w:pStyle w:val="Bibliography"/>
                      <w:rPr>
                        <w:noProof/>
                      </w:rPr>
                    </w:pPr>
                    <w:r>
                      <w:rPr>
                        <w:noProof/>
                      </w:rPr>
                      <w:t xml:space="preserve">[8] </w:t>
                    </w:r>
                  </w:p>
                </w:tc>
                <w:tc>
                  <w:tcPr>
                    <w:tcW w:w="0" w:type="auto"/>
                    <w:hideMark/>
                  </w:tcPr>
                  <w:p w14:paraId="6B92EBBD" w14:textId="77777777" w:rsidR="00670D81" w:rsidRDefault="00670D81">
                    <w:pPr>
                      <w:pStyle w:val="Bibliography"/>
                      <w:rPr>
                        <w:noProof/>
                      </w:rPr>
                    </w:pPr>
                    <w:r>
                      <w:rPr>
                        <w:noProof/>
                      </w:rPr>
                      <w:t>SAE International, "(R) Wire, Electrical, Fluoropolymeri-Insulated, Copper or Copper Alloy," SAE International, Warrendale, PA, 2018.</w:t>
                    </w:r>
                  </w:p>
                </w:tc>
              </w:tr>
              <w:tr w:rsidR="00670D81" w14:paraId="17834086" w14:textId="77777777">
                <w:trPr>
                  <w:divId w:val="549847367"/>
                  <w:tblCellSpacing w:w="15" w:type="dxa"/>
                </w:trPr>
                <w:tc>
                  <w:tcPr>
                    <w:tcW w:w="50" w:type="pct"/>
                    <w:hideMark/>
                  </w:tcPr>
                  <w:p w14:paraId="5A53A9C7" w14:textId="77777777" w:rsidR="00670D81" w:rsidRDefault="00670D81">
                    <w:pPr>
                      <w:pStyle w:val="Bibliography"/>
                      <w:rPr>
                        <w:noProof/>
                      </w:rPr>
                    </w:pPr>
                    <w:r>
                      <w:rPr>
                        <w:noProof/>
                      </w:rPr>
                      <w:t xml:space="preserve">[9] </w:t>
                    </w:r>
                  </w:p>
                </w:tc>
                <w:tc>
                  <w:tcPr>
                    <w:tcW w:w="0" w:type="auto"/>
                    <w:hideMark/>
                  </w:tcPr>
                  <w:p w14:paraId="56A51E2B" w14:textId="77777777" w:rsidR="00670D81" w:rsidRDefault="00670D81">
                    <w:pPr>
                      <w:pStyle w:val="Bibliography"/>
                      <w:rPr>
                        <w:noProof/>
                      </w:rPr>
                    </w:pPr>
                    <w:r>
                      <w:rPr>
                        <w:noProof/>
                      </w:rPr>
                      <w:t>SAE International, "AS22759/12 Rev A (R) Wire, Electrical, Fluoropolymer-insulated, extruded TFE, nickel-coated copper conductor, 600 Volt, ROHS," SAE International, Warrendale, PA, 2015.</w:t>
                    </w:r>
                  </w:p>
                </w:tc>
              </w:tr>
              <w:tr w:rsidR="00670D81" w14:paraId="2D8E5BAA" w14:textId="77777777">
                <w:trPr>
                  <w:divId w:val="549847367"/>
                  <w:tblCellSpacing w:w="15" w:type="dxa"/>
                </w:trPr>
                <w:tc>
                  <w:tcPr>
                    <w:tcW w:w="50" w:type="pct"/>
                    <w:hideMark/>
                  </w:tcPr>
                  <w:p w14:paraId="214F138C" w14:textId="77777777" w:rsidR="00670D81" w:rsidRDefault="00670D81">
                    <w:pPr>
                      <w:pStyle w:val="Bibliography"/>
                      <w:rPr>
                        <w:noProof/>
                      </w:rPr>
                    </w:pPr>
                    <w:r>
                      <w:rPr>
                        <w:noProof/>
                      </w:rPr>
                      <w:lastRenderedPageBreak/>
                      <w:t xml:space="preserve">[10] </w:t>
                    </w:r>
                  </w:p>
                </w:tc>
                <w:tc>
                  <w:tcPr>
                    <w:tcW w:w="0" w:type="auto"/>
                    <w:hideMark/>
                  </w:tcPr>
                  <w:p w14:paraId="71ADA48B" w14:textId="77777777" w:rsidR="00670D81" w:rsidRDefault="00670D81">
                    <w:pPr>
                      <w:pStyle w:val="Bibliography"/>
                      <w:rPr>
                        <w:noProof/>
                      </w:rPr>
                    </w:pPr>
                    <w:r>
                      <w:rPr>
                        <w:noProof/>
                      </w:rPr>
                      <w:t>SAE International, "AS22759/20 Rev A (R) Wire, Electrical, Fluoropolymer-insulated, extruded TFE, silver-coated high strength copper conductor, 1000 Volt, ROHS," SAE International, Warrendale, PA, 2015.</w:t>
                    </w:r>
                  </w:p>
                </w:tc>
              </w:tr>
              <w:tr w:rsidR="00670D81" w14:paraId="5BB205B4" w14:textId="77777777">
                <w:trPr>
                  <w:divId w:val="549847367"/>
                  <w:tblCellSpacing w:w="15" w:type="dxa"/>
                </w:trPr>
                <w:tc>
                  <w:tcPr>
                    <w:tcW w:w="50" w:type="pct"/>
                    <w:hideMark/>
                  </w:tcPr>
                  <w:p w14:paraId="495F4347" w14:textId="77777777" w:rsidR="00670D81" w:rsidRDefault="00670D81">
                    <w:pPr>
                      <w:pStyle w:val="Bibliography"/>
                      <w:rPr>
                        <w:noProof/>
                      </w:rPr>
                    </w:pPr>
                    <w:r>
                      <w:rPr>
                        <w:noProof/>
                      </w:rPr>
                      <w:t xml:space="preserve">[11] </w:t>
                    </w:r>
                  </w:p>
                </w:tc>
                <w:tc>
                  <w:tcPr>
                    <w:tcW w:w="0" w:type="auto"/>
                    <w:hideMark/>
                  </w:tcPr>
                  <w:p w14:paraId="66A4CF4F" w14:textId="77777777" w:rsidR="00670D81" w:rsidRDefault="00670D81">
                    <w:pPr>
                      <w:pStyle w:val="Bibliography"/>
                      <w:rPr>
                        <w:noProof/>
                      </w:rPr>
                    </w:pPr>
                    <w:r>
                      <w:rPr>
                        <w:noProof/>
                      </w:rPr>
                      <w:t>Military Specifications and Standards, "MIL-DTL-55302-G w/AMENDMENT 4 Detail Specification Connectors, Printed Circuit Subassembly, and Accesories," Military Specifications and Standards, 20188.</w:t>
                    </w:r>
                  </w:p>
                </w:tc>
              </w:tr>
              <w:tr w:rsidR="00670D81" w14:paraId="7D1759C1" w14:textId="77777777">
                <w:trPr>
                  <w:divId w:val="549847367"/>
                  <w:tblCellSpacing w:w="15" w:type="dxa"/>
                </w:trPr>
                <w:tc>
                  <w:tcPr>
                    <w:tcW w:w="50" w:type="pct"/>
                    <w:hideMark/>
                  </w:tcPr>
                  <w:p w14:paraId="5791BBD5" w14:textId="77777777" w:rsidR="00670D81" w:rsidRDefault="00670D81">
                    <w:pPr>
                      <w:pStyle w:val="Bibliography"/>
                      <w:rPr>
                        <w:noProof/>
                      </w:rPr>
                    </w:pPr>
                    <w:r>
                      <w:rPr>
                        <w:noProof/>
                      </w:rPr>
                      <w:t xml:space="preserve">[12] </w:t>
                    </w:r>
                  </w:p>
                </w:tc>
                <w:tc>
                  <w:tcPr>
                    <w:tcW w:w="0" w:type="auto"/>
                    <w:hideMark/>
                  </w:tcPr>
                  <w:p w14:paraId="0CDFB45F" w14:textId="77777777" w:rsidR="00670D81" w:rsidRDefault="00670D81">
                    <w:pPr>
                      <w:pStyle w:val="Bibliography"/>
                      <w:rPr>
                        <w:noProof/>
                      </w:rPr>
                    </w:pPr>
                    <w:r>
                      <w:rPr>
                        <w:noProof/>
                      </w:rPr>
                      <w:t xml:space="preserve">IPC - Wiring Harness Manufacturer's Association, IPC/WHMA-A-620B-S Space Applications Electronic Hardware Addendum to IPC/WHMA-A-620B, Bannockburn, IL: IPC, 2013-June. </w:t>
                    </w:r>
                  </w:p>
                </w:tc>
              </w:tr>
              <w:tr w:rsidR="00670D81" w14:paraId="14BD8707" w14:textId="77777777">
                <w:trPr>
                  <w:divId w:val="549847367"/>
                  <w:tblCellSpacing w:w="15" w:type="dxa"/>
                </w:trPr>
                <w:tc>
                  <w:tcPr>
                    <w:tcW w:w="50" w:type="pct"/>
                    <w:hideMark/>
                  </w:tcPr>
                  <w:p w14:paraId="03DB38A1" w14:textId="77777777" w:rsidR="00670D81" w:rsidRDefault="00670D81">
                    <w:pPr>
                      <w:pStyle w:val="Bibliography"/>
                      <w:rPr>
                        <w:noProof/>
                      </w:rPr>
                    </w:pPr>
                    <w:r>
                      <w:rPr>
                        <w:noProof/>
                      </w:rPr>
                      <w:t xml:space="preserve">[13] </w:t>
                    </w:r>
                  </w:p>
                </w:tc>
                <w:tc>
                  <w:tcPr>
                    <w:tcW w:w="0" w:type="auto"/>
                    <w:hideMark/>
                  </w:tcPr>
                  <w:p w14:paraId="0C18212E" w14:textId="77777777" w:rsidR="00670D81" w:rsidRDefault="00670D81">
                    <w:pPr>
                      <w:pStyle w:val="Bibliography"/>
                      <w:rPr>
                        <w:noProof/>
                      </w:rPr>
                    </w:pPr>
                    <w:r>
                      <w:rPr>
                        <w:noProof/>
                      </w:rPr>
                      <w:t>Electronic Components Industry Association, "EIA-364-08C TP-08C Crimp Tensile Strength Test Procedure for Electrical Connectors," EIA, Hendon, VA, 2015.</w:t>
                    </w:r>
                  </w:p>
                </w:tc>
              </w:tr>
              <w:tr w:rsidR="00670D81" w14:paraId="21A76F38" w14:textId="77777777">
                <w:trPr>
                  <w:divId w:val="549847367"/>
                  <w:tblCellSpacing w:w="15" w:type="dxa"/>
                </w:trPr>
                <w:tc>
                  <w:tcPr>
                    <w:tcW w:w="50" w:type="pct"/>
                    <w:hideMark/>
                  </w:tcPr>
                  <w:p w14:paraId="45F1DC8D" w14:textId="77777777" w:rsidR="00670D81" w:rsidRDefault="00670D81">
                    <w:pPr>
                      <w:pStyle w:val="Bibliography"/>
                      <w:rPr>
                        <w:noProof/>
                      </w:rPr>
                    </w:pPr>
                    <w:r>
                      <w:rPr>
                        <w:noProof/>
                      </w:rPr>
                      <w:t xml:space="preserve">[14] </w:t>
                    </w:r>
                  </w:p>
                </w:tc>
                <w:tc>
                  <w:tcPr>
                    <w:tcW w:w="0" w:type="auto"/>
                    <w:hideMark/>
                  </w:tcPr>
                  <w:p w14:paraId="6AA6F239" w14:textId="77777777" w:rsidR="00670D81" w:rsidRDefault="00670D81">
                    <w:pPr>
                      <w:pStyle w:val="Bibliography"/>
                      <w:rPr>
                        <w:noProof/>
                      </w:rPr>
                    </w:pPr>
                    <w:r>
                      <w:rPr>
                        <w:noProof/>
                      </w:rPr>
                      <w:t>ANSI-Electronics Components Industry Association (EIA), "EIA Standard TP-08C Crimp Tensile Strength Test Procedure for Electrical Connectors," ANSI-EIA, Herdon, VA, 2015, August 26.</w:t>
                    </w:r>
                  </w:p>
                </w:tc>
              </w:tr>
              <w:tr w:rsidR="00670D81" w14:paraId="1F2BBCBE" w14:textId="77777777">
                <w:trPr>
                  <w:divId w:val="549847367"/>
                  <w:tblCellSpacing w:w="15" w:type="dxa"/>
                </w:trPr>
                <w:tc>
                  <w:tcPr>
                    <w:tcW w:w="50" w:type="pct"/>
                    <w:hideMark/>
                  </w:tcPr>
                  <w:p w14:paraId="2F626A25" w14:textId="77777777" w:rsidR="00670D81" w:rsidRDefault="00670D81">
                    <w:pPr>
                      <w:pStyle w:val="Bibliography"/>
                      <w:rPr>
                        <w:noProof/>
                      </w:rPr>
                    </w:pPr>
                    <w:r>
                      <w:rPr>
                        <w:noProof/>
                      </w:rPr>
                      <w:t xml:space="preserve">[15] </w:t>
                    </w:r>
                  </w:p>
                </w:tc>
                <w:tc>
                  <w:tcPr>
                    <w:tcW w:w="0" w:type="auto"/>
                    <w:hideMark/>
                  </w:tcPr>
                  <w:p w14:paraId="6D8EED1F" w14:textId="77777777" w:rsidR="00670D81" w:rsidRDefault="00670D81">
                    <w:pPr>
                      <w:pStyle w:val="Bibliography"/>
                      <w:rPr>
                        <w:noProof/>
                      </w:rPr>
                    </w:pPr>
                    <w:r>
                      <w:rPr>
                        <w:noProof/>
                      </w:rPr>
                      <w:t>ANSI - National Electrical Manufactures Association (NEMA), "ANSI/NEMA WC 27500-2015 Aerospace and Industrial Electrical Cable," NEMA Standards Publication, Rosslyn, VA, 2015.</w:t>
                    </w:r>
                  </w:p>
                </w:tc>
              </w:tr>
              <w:tr w:rsidR="00670D81" w14:paraId="630EB769" w14:textId="77777777">
                <w:trPr>
                  <w:divId w:val="549847367"/>
                  <w:tblCellSpacing w:w="15" w:type="dxa"/>
                </w:trPr>
                <w:tc>
                  <w:tcPr>
                    <w:tcW w:w="50" w:type="pct"/>
                    <w:hideMark/>
                  </w:tcPr>
                  <w:p w14:paraId="6BF48FE0" w14:textId="77777777" w:rsidR="00670D81" w:rsidRDefault="00670D81">
                    <w:pPr>
                      <w:pStyle w:val="Bibliography"/>
                      <w:rPr>
                        <w:noProof/>
                      </w:rPr>
                    </w:pPr>
                    <w:r>
                      <w:rPr>
                        <w:noProof/>
                      </w:rPr>
                      <w:t xml:space="preserve">[16] </w:t>
                    </w:r>
                  </w:p>
                </w:tc>
                <w:tc>
                  <w:tcPr>
                    <w:tcW w:w="0" w:type="auto"/>
                    <w:hideMark/>
                  </w:tcPr>
                  <w:p w14:paraId="20406FD3" w14:textId="77777777" w:rsidR="00670D81" w:rsidRDefault="00670D81">
                    <w:pPr>
                      <w:pStyle w:val="Bibliography"/>
                      <w:rPr>
                        <w:noProof/>
                      </w:rPr>
                    </w:pPr>
                    <w:r>
                      <w:rPr>
                        <w:noProof/>
                      </w:rPr>
                      <w:t>IPC - Wiring Harness Manufacturer's Association, "IPC/WHMA-A-620C-S Space Applications Electronic Hardware Addendum to IPC/WHMA-A-620C," IPC, Bannockburn, Illinois, 2018-March.</w:t>
                    </w:r>
                  </w:p>
                </w:tc>
              </w:tr>
            </w:tbl>
            <w:p w14:paraId="469F151B" w14:textId="77777777" w:rsidR="00670D81" w:rsidRDefault="00670D81">
              <w:pPr>
                <w:divId w:val="549847367"/>
                <w:rPr>
                  <w:rFonts w:eastAsia="Times New Roman"/>
                  <w:noProof/>
                </w:rPr>
              </w:pPr>
            </w:p>
            <w:p w14:paraId="3082B1DF" w14:textId="7DEE6AA7" w:rsidR="003166F2" w:rsidRPr="00461874" w:rsidRDefault="00DF1255" w:rsidP="00822BDF">
              <w:pPr>
                <w:rPr>
                  <w:sz w:val="20"/>
                </w:rPr>
              </w:pPr>
              <w:r>
                <w:rPr>
                  <w:b/>
                  <w:bCs/>
                  <w:noProof/>
                </w:rPr>
                <w:fldChar w:fldCharType="end"/>
              </w:r>
            </w:p>
          </w:sdtContent>
        </w:sdt>
      </w:sdtContent>
    </w:sdt>
    <w:sectPr w:rsidR="003166F2" w:rsidRPr="00461874">
      <w:footerReference w:type="default" r:id="rId30"/>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E3F21" w14:textId="77777777" w:rsidR="00697553" w:rsidRDefault="00697553" w:rsidP="00DF1255">
      <w:pPr>
        <w:spacing w:before="0" w:after="0"/>
      </w:pPr>
      <w:r>
        <w:separator/>
      </w:r>
    </w:p>
  </w:endnote>
  <w:endnote w:type="continuationSeparator" w:id="0">
    <w:p w14:paraId="455F9ACD" w14:textId="77777777" w:rsidR="00697553" w:rsidRDefault="00697553" w:rsidP="00DF12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3996662"/>
      <w:docPartObj>
        <w:docPartGallery w:val="Page Numbers (Bottom of Page)"/>
        <w:docPartUnique/>
      </w:docPartObj>
    </w:sdtPr>
    <w:sdtEndPr>
      <w:rPr>
        <w:noProof/>
      </w:rPr>
    </w:sdtEndPr>
    <w:sdtContent>
      <w:p w14:paraId="06902106" w14:textId="2F28C793" w:rsidR="00942541" w:rsidRDefault="00942541">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24F97C7" w14:textId="77777777" w:rsidR="00942541" w:rsidRDefault="00942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F9C1C" w14:textId="77777777" w:rsidR="00697553" w:rsidRDefault="00697553" w:rsidP="00DF1255">
      <w:pPr>
        <w:spacing w:before="0" w:after="0"/>
      </w:pPr>
      <w:r>
        <w:separator/>
      </w:r>
    </w:p>
  </w:footnote>
  <w:footnote w:type="continuationSeparator" w:id="0">
    <w:p w14:paraId="18481059" w14:textId="77777777" w:rsidR="00697553" w:rsidRDefault="00697553" w:rsidP="00DF125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71815"/>
    <w:multiLevelType w:val="hybridMultilevel"/>
    <w:tmpl w:val="10EC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B2980"/>
    <w:multiLevelType w:val="hybridMultilevel"/>
    <w:tmpl w:val="F0FA3F08"/>
    <w:lvl w:ilvl="0" w:tplc="E0BC2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96C4B"/>
    <w:multiLevelType w:val="hybridMultilevel"/>
    <w:tmpl w:val="78DC06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81650B"/>
    <w:multiLevelType w:val="multilevel"/>
    <w:tmpl w:val="228CD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454424"/>
    <w:multiLevelType w:val="hybridMultilevel"/>
    <w:tmpl w:val="D6EA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DD0BE5"/>
    <w:multiLevelType w:val="hybridMultilevel"/>
    <w:tmpl w:val="9500B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569B0"/>
    <w:multiLevelType w:val="multilevel"/>
    <w:tmpl w:val="539CE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856B9"/>
    <w:multiLevelType w:val="hybridMultilevel"/>
    <w:tmpl w:val="9CB692C8"/>
    <w:lvl w:ilvl="0" w:tplc="A99434A2">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07A767F"/>
    <w:multiLevelType w:val="multilevel"/>
    <w:tmpl w:val="57EA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4C6CB4"/>
    <w:multiLevelType w:val="hybridMultilevel"/>
    <w:tmpl w:val="F0FA3F08"/>
    <w:lvl w:ilvl="0" w:tplc="E0BC2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5520D2"/>
    <w:multiLevelType w:val="hybridMultilevel"/>
    <w:tmpl w:val="7BC84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B599A"/>
    <w:multiLevelType w:val="multilevel"/>
    <w:tmpl w:val="74FC4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34266"/>
    <w:multiLevelType w:val="hybridMultilevel"/>
    <w:tmpl w:val="3BC8E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A4529"/>
    <w:multiLevelType w:val="multilevel"/>
    <w:tmpl w:val="16F62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43161B"/>
    <w:multiLevelType w:val="hybridMultilevel"/>
    <w:tmpl w:val="085E7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C6CD0"/>
    <w:multiLevelType w:val="hybridMultilevel"/>
    <w:tmpl w:val="89982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21175E"/>
    <w:multiLevelType w:val="hybridMultilevel"/>
    <w:tmpl w:val="336C37F4"/>
    <w:lvl w:ilvl="0" w:tplc="F78C3C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5EB1D6A"/>
    <w:multiLevelType w:val="hybridMultilevel"/>
    <w:tmpl w:val="8A127B8C"/>
    <w:lvl w:ilvl="0" w:tplc="688891CE">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FCC06B9"/>
    <w:multiLevelType w:val="hybridMultilevel"/>
    <w:tmpl w:val="5510C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45E55"/>
    <w:multiLevelType w:val="hybridMultilevel"/>
    <w:tmpl w:val="ECB0DA12"/>
    <w:lvl w:ilvl="0" w:tplc="EBD03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B55F38"/>
    <w:multiLevelType w:val="hybridMultilevel"/>
    <w:tmpl w:val="8038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B25D57"/>
    <w:multiLevelType w:val="multilevel"/>
    <w:tmpl w:val="2064E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122DB3"/>
    <w:multiLevelType w:val="hybridMultilevel"/>
    <w:tmpl w:val="267A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03C1E"/>
    <w:multiLevelType w:val="hybridMultilevel"/>
    <w:tmpl w:val="4926A7C0"/>
    <w:lvl w:ilvl="0" w:tplc="B06A6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0B149D"/>
    <w:multiLevelType w:val="hybridMultilevel"/>
    <w:tmpl w:val="F3D49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7B6945"/>
    <w:multiLevelType w:val="hybridMultilevel"/>
    <w:tmpl w:val="8F08BF0A"/>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6" w15:restartNumberingAfterBreak="0">
    <w:nsid w:val="74F64AA7"/>
    <w:multiLevelType w:val="hybridMultilevel"/>
    <w:tmpl w:val="B2306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F61218"/>
    <w:multiLevelType w:val="multilevel"/>
    <w:tmpl w:val="C952C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E25E8D"/>
    <w:multiLevelType w:val="hybridMultilevel"/>
    <w:tmpl w:val="3F0C3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14404F"/>
    <w:multiLevelType w:val="multilevel"/>
    <w:tmpl w:val="D330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8"/>
  </w:num>
  <w:num w:numId="3">
    <w:abstractNumId w:val="10"/>
  </w:num>
  <w:num w:numId="4">
    <w:abstractNumId w:val="11"/>
  </w:num>
  <w:num w:numId="5">
    <w:abstractNumId w:val="2"/>
  </w:num>
  <w:num w:numId="6">
    <w:abstractNumId w:val="15"/>
  </w:num>
  <w:num w:numId="7">
    <w:abstractNumId w:val="6"/>
  </w:num>
  <w:num w:numId="8">
    <w:abstractNumId w:val="16"/>
  </w:num>
  <w:num w:numId="9">
    <w:abstractNumId w:val="17"/>
  </w:num>
  <w:num w:numId="10">
    <w:abstractNumId w:val="5"/>
  </w:num>
  <w:num w:numId="11">
    <w:abstractNumId w:val="7"/>
  </w:num>
  <w:num w:numId="12">
    <w:abstractNumId w:val="14"/>
  </w:num>
  <w:num w:numId="13">
    <w:abstractNumId w:val="4"/>
  </w:num>
  <w:num w:numId="14">
    <w:abstractNumId w:val="19"/>
  </w:num>
  <w:num w:numId="15">
    <w:abstractNumId w:val="26"/>
  </w:num>
  <w:num w:numId="16">
    <w:abstractNumId w:val="25"/>
  </w:num>
  <w:num w:numId="17">
    <w:abstractNumId w:val="20"/>
  </w:num>
  <w:num w:numId="18">
    <w:abstractNumId w:val="22"/>
  </w:num>
  <w:num w:numId="19">
    <w:abstractNumId w:val="24"/>
  </w:num>
  <w:num w:numId="20">
    <w:abstractNumId w:val="9"/>
  </w:num>
  <w:num w:numId="21">
    <w:abstractNumId w:val="8"/>
  </w:num>
  <w:num w:numId="22">
    <w:abstractNumId w:val="3"/>
  </w:num>
  <w:num w:numId="23">
    <w:abstractNumId w:val="27"/>
  </w:num>
  <w:num w:numId="24">
    <w:abstractNumId w:val="13"/>
  </w:num>
  <w:num w:numId="25">
    <w:abstractNumId w:val="21"/>
  </w:num>
  <w:num w:numId="26">
    <w:abstractNumId w:val="23"/>
  </w:num>
  <w:num w:numId="27">
    <w:abstractNumId w:val="29"/>
  </w:num>
  <w:num w:numId="28">
    <w:abstractNumId w:val="1"/>
  </w:num>
  <w:num w:numId="29">
    <w:abstractNumId w:val="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449"/>
    <w:rsid w:val="000013A9"/>
    <w:rsid w:val="0000421A"/>
    <w:rsid w:val="0000545C"/>
    <w:rsid w:val="00005AAF"/>
    <w:rsid w:val="0000610A"/>
    <w:rsid w:val="00006FE8"/>
    <w:rsid w:val="000078FE"/>
    <w:rsid w:val="00007CEB"/>
    <w:rsid w:val="0001338A"/>
    <w:rsid w:val="0001500B"/>
    <w:rsid w:val="00016658"/>
    <w:rsid w:val="00020616"/>
    <w:rsid w:val="00022599"/>
    <w:rsid w:val="00022CC2"/>
    <w:rsid w:val="0003423E"/>
    <w:rsid w:val="0003468E"/>
    <w:rsid w:val="00034BCE"/>
    <w:rsid w:val="00035D3E"/>
    <w:rsid w:val="000405E2"/>
    <w:rsid w:val="0004255F"/>
    <w:rsid w:val="0004352C"/>
    <w:rsid w:val="000444C5"/>
    <w:rsid w:val="00047ACB"/>
    <w:rsid w:val="00050F60"/>
    <w:rsid w:val="000518A4"/>
    <w:rsid w:val="0005223F"/>
    <w:rsid w:val="000549CE"/>
    <w:rsid w:val="00057E73"/>
    <w:rsid w:val="00061161"/>
    <w:rsid w:val="0008037C"/>
    <w:rsid w:val="000810A8"/>
    <w:rsid w:val="00081633"/>
    <w:rsid w:val="00081801"/>
    <w:rsid w:val="0008354E"/>
    <w:rsid w:val="00084D52"/>
    <w:rsid w:val="00085EE6"/>
    <w:rsid w:val="000861FC"/>
    <w:rsid w:val="00090DCE"/>
    <w:rsid w:val="00094B7A"/>
    <w:rsid w:val="00095465"/>
    <w:rsid w:val="0009600C"/>
    <w:rsid w:val="00096C56"/>
    <w:rsid w:val="000A1141"/>
    <w:rsid w:val="000A1B7A"/>
    <w:rsid w:val="000A2696"/>
    <w:rsid w:val="000B0E76"/>
    <w:rsid w:val="000C22BD"/>
    <w:rsid w:val="000C36DC"/>
    <w:rsid w:val="000C40D8"/>
    <w:rsid w:val="000C4597"/>
    <w:rsid w:val="000C7DAB"/>
    <w:rsid w:val="000D5754"/>
    <w:rsid w:val="000D6228"/>
    <w:rsid w:val="000D6D44"/>
    <w:rsid w:val="000E39EE"/>
    <w:rsid w:val="000E70DA"/>
    <w:rsid w:val="000F015D"/>
    <w:rsid w:val="000F0225"/>
    <w:rsid w:val="000F0DBA"/>
    <w:rsid w:val="000F1F12"/>
    <w:rsid w:val="000F2AF1"/>
    <w:rsid w:val="000F6D74"/>
    <w:rsid w:val="001002F9"/>
    <w:rsid w:val="00104569"/>
    <w:rsid w:val="0010475B"/>
    <w:rsid w:val="00106CAA"/>
    <w:rsid w:val="00107862"/>
    <w:rsid w:val="00110A4A"/>
    <w:rsid w:val="00110AC4"/>
    <w:rsid w:val="00112774"/>
    <w:rsid w:val="00113C3E"/>
    <w:rsid w:val="001162AF"/>
    <w:rsid w:val="00122E19"/>
    <w:rsid w:val="00124A28"/>
    <w:rsid w:val="00124E7A"/>
    <w:rsid w:val="00125466"/>
    <w:rsid w:val="00130E13"/>
    <w:rsid w:val="0013141C"/>
    <w:rsid w:val="001335F9"/>
    <w:rsid w:val="001344EA"/>
    <w:rsid w:val="00135D6F"/>
    <w:rsid w:val="00137D45"/>
    <w:rsid w:val="00137D9B"/>
    <w:rsid w:val="00140C6B"/>
    <w:rsid w:val="001422FF"/>
    <w:rsid w:val="001431F1"/>
    <w:rsid w:val="0014447F"/>
    <w:rsid w:val="00146B35"/>
    <w:rsid w:val="00150D68"/>
    <w:rsid w:val="00152CA0"/>
    <w:rsid w:val="00156EDC"/>
    <w:rsid w:val="001573F0"/>
    <w:rsid w:val="001576FD"/>
    <w:rsid w:val="0016335D"/>
    <w:rsid w:val="001633FC"/>
    <w:rsid w:val="0016358A"/>
    <w:rsid w:val="00163D18"/>
    <w:rsid w:val="001641FB"/>
    <w:rsid w:val="001673D1"/>
    <w:rsid w:val="00170477"/>
    <w:rsid w:val="00171FF8"/>
    <w:rsid w:val="0017245B"/>
    <w:rsid w:val="001724B9"/>
    <w:rsid w:val="00173A8B"/>
    <w:rsid w:val="00175384"/>
    <w:rsid w:val="00176686"/>
    <w:rsid w:val="001772E8"/>
    <w:rsid w:val="00182174"/>
    <w:rsid w:val="00182266"/>
    <w:rsid w:val="001828C4"/>
    <w:rsid w:val="0018319E"/>
    <w:rsid w:val="001843AB"/>
    <w:rsid w:val="001850CE"/>
    <w:rsid w:val="0018598B"/>
    <w:rsid w:val="00185A46"/>
    <w:rsid w:val="00193214"/>
    <w:rsid w:val="00195AB2"/>
    <w:rsid w:val="00196B4A"/>
    <w:rsid w:val="001A0460"/>
    <w:rsid w:val="001A0F49"/>
    <w:rsid w:val="001A1FDF"/>
    <w:rsid w:val="001A2BBD"/>
    <w:rsid w:val="001A3B4A"/>
    <w:rsid w:val="001A56F0"/>
    <w:rsid w:val="001A6FD9"/>
    <w:rsid w:val="001B3416"/>
    <w:rsid w:val="001B38B4"/>
    <w:rsid w:val="001B3FDC"/>
    <w:rsid w:val="001C01EF"/>
    <w:rsid w:val="001C14BD"/>
    <w:rsid w:val="001C26EC"/>
    <w:rsid w:val="001C3204"/>
    <w:rsid w:val="001C3FFD"/>
    <w:rsid w:val="001C48B3"/>
    <w:rsid w:val="001C52C5"/>
    <w:rsid w:val="001C6272"/>
    <w:rsid w:val="001D0D2D"/>
    <w:rsid w:val="001D0D34"/>
    <w:rsid w:val="001D1EF3"/>
    <w:rsid w:val="001D23DC"/>
    <w:rsid w:val="001D298B"/>
    <w:rsid w:val="001D39C4"/>
    <w:rsid w:val="001D56DC"/>
    <w:rsid w:val="001E0545"/>
    <w:rsid w:val="001E16C4"/>
    <w:rsid w:val="001E39B1"/>
    <w:rsid w:val="001F29A5"/>
    <w:rsid w:val="001F6449"/>
    <w:rsid w:val="0020010B"/>
    <w:rsid w:val="00201421"/>
    <w:rsid w:val="00201D0E"/>
    <w:rsid w:val="00202E61"/>
    <w:rsid w:val="00203063"/>
    <w:rsid w:val="0020314D"/>
    <w:rsid w:val="00204E64"/>
    <w:rsid w:val="002103D0"/>
    <w:rsid w:val="00210C74"/>
    <w:rsid w:val="00221390"/>
    <w:rsid w:val="00222E00"/>
    <w:rsid w:val="002235F2"/>
    <w:rsid w:val="00224715"/>
    <w:rsid w:val="00226320"/>
    <w:rsid w:val="00226579"/>
    <w:rsid w:val="002279CA"/>
    <w:rsid w:val="00233918"/>
    <w:rsid w:val="0023493F"/>
    <w:rsid w:val="00235440"/>
    <w:rsid w:val="002402CD"/>
    <w:rsid w:val="0024196E"/>
    <w:rsid w:val="00241A47"/>
    <w:rsid w:val="002425E0"/>
    <w:rsid w:val="00244E88"/>
    <w:rsid w:val="002515A0"/>
    <w:rsid w:val="00251ADD"/>
    <w:rsid w:val="0025419F"/>
    <w:rsid w:val="00254804"/>
    <w:rsid w:val="00256075"/>
    <w:rsid w:val="00256752"/>
    <w:rsid w:val="00256FCE"/>
    <w:rsid w:val="0025760B"/>
    <w:rsid w:val="0026295D"/>
    <w:rsid w:val="002633CE"/>
    <w:rsid w:val="0026347C"/>
    <w:rsid w:val="002635B2"/>
    <w:rsid w:val="00263C25"/>
    <w:rsid w:val="002641FE"/>
    <w:rsid w:val="00264BB1"/>
    <w:rsid w:val="00266937"/>
    <w:rsid w:val="00267A09"/>
    <w:rsid w:val="0027029B"/>
    <w:rsid w:val="00270879"/>
    <w:rsid w:val="0027119D"/>
    <w:rsid w:val="002720E5"/>
    <w:rsid w:val="00272D00"/>
    <w:rsid w:val="0027318F"/>
    <w:rsid w:val="002734A0"/>
    <w:rsid w:val="002740F1"/>
    <w:rsid w:val="0027606F"/>
    <w:rsid w:val="00281757"/>
    <w:rsid w:val="0028186C"/>
    <w:rsid w:val="0028274D"/>
    <w:rsid w:val="0028356F"/>
    <w:rsid w:val="00283987"/>
    <w:rsid w:val="002849C0"/>
    <w:rsid w:val="00286F71"/>
    <w:rsid w:val="00292AFF"/>
    <w:rsid w:val="002968A6"/>
    <w:rsid w:val="002978B3"/>
    <w:rsid w:val="002A0BDA"/>
    <w:rsid w:val="002A4053"/>
    <w:rsid w:val="002A4267"/>
    <w:rsid w:val="002A4E02"/>
    <w:rsid w:val="002A663E"/>
    <w:rsid w:val="002B08F0"/>
    <w:rsid w:val="002B0F9D"/>
    <w:rsid w:val="002B1BC5"/>
    <w:rsid w:val="002B1FCB"/>
    <w:rsid w:val="002B29BE"/>
    <w:rsid w:val="002B4DD7"/>
    <w:rsid w:val="002B549E"/>
    <w:rsid w:val="002B611A"/>
    <w:rsid w:val="002B6664"/>
    <w:rsid w:val="002C06EF"/>
    <w:rsid w:val="002C2C75"/>
    <w:rsid w:val="002C45C4"/>
    <w:rsid w:val="002C46E2"/>
    <w:rsid w:val="002C535C"/>
    <w:rsid w:val="002C5C71"/>
    <w:rsid w:val="002C68A8"/>
    <w:rsid w:val="002C757D"/>
    <w:rsid w:val="002D3134"/>
    <w:rsid w:val="002D3288"/>
    <w:rsid w:val="002E183B"/>
    <w:rsid w:val="002E3C69"/>
    <w:rsid w:val="002E6FAE"/>
    <w:rsid w:val="002E73D6"/>
    <w:rsid w:val="002F1B1C"/>
    <w:rsid w:val="002F6075"/>
    <w:rsid w:val="002F6E01"/>
    <w:rsid w:val="002F7495"/>
    <w:rsid w:val="003004D9"/>
    <w:rsid w:val="0030149E"/>
    <w:rsid w:val="00301664"/>
    <w:rsid w:val="003032C2"/>
    <w:rsid w:val="00304E74"/>
    <w:rsid w:val="003053F0"/>
    <w:rsid w:val="00305ECA"/>
    <w:rsid w:val="003103E9"/>
    <w:rsid w:val="00311D60"/>
    <w:rsid w:val="00313025"/>
    <w:rsid w:val="0031405E"/>
    <w:rsid w:val="0031482F"/>
    <w:rsid w:val="003166F2"/>
    <w:rsid w:val="00316895"/>
    <w:rsid w:val="003171B7"/>
    <w:rsid w:val="0031729F"/>
    <w:rsid w:val="00317F20"/>
    <w:rsid w:val="00320188"/>
    <w:rsid w:val="0032616B"/>
    <w:rsid w:val="00327AB0"/>
    <w:rsid w:val="00332143"/>
    <w:rsid w:val="00336426"/>
    <w:rsid w:val="00337697"/>
    <w:rsid w:val="0034156F"/>
    <w:rsid w:val="003433B2"/>
    <w:rsid w:val="00344D18"/>
    <w:rsid w:val="00344FB3"/>
    <w:rsid w:val="00346F56"/>
    <w:rsid w:val="00347661"/>
    <w:rsid w:val="00360971"/>
    <w:rsid w:val="00361AED"/>
    <w:rsid w:val="00362601"/>
    <w:rsid w:val="00362C8F"/>
    <w:rsid w:val="00375081"/>
    <w:rsid w:val="00382534"/>
    <w:rsid w:val="00383523"/>
    <w:rsid w:val="00387608"/>
    <w:rsid w:val="003905C5"/>
    <w:rsid w:val="00392631"/>
    <w:rsid w:val="00392F0A"/>
    <w:rsid w:val="003938BA"/>
    <w:rsid w:val="00396401"/>
    <w:rsid w:val="003A26BF"/>
    <w:rsid w:val="003A2874"/>
    <w:rsid w:val="003A2EDC"/>
    <w:rsid w:val="003A31C9"/>
    <w:rsid w:val="003A5683"/>
    <w:rsid w:val="003A65F5"/>
    <w:rsid w:val="003A6AC5"/>
    <w:rsid w:val="003A6D03"/>
    <w:rsid w:val="003B1370"/>
    <w:rsid w:val="003B1A11"/>
    <w:rsid w:val="003B3881"/>
    <w:rsid w:val="003B470F"/>
    <w:rsid w:val="003B605C"/>
    <w:rsid w:val="003B7758"/>
    <w:rsid w:val="003C2509"/>
    <w:rsid w:val="003C2B5E"/>
    <w:rsid w:val="003C2EAA"/>
    <w:rsid w:val="003C3E40"/>
    <w:rsid w:val="003C7082"/>
    <w:rsid w:val="003D2034"/>
    <w:rsid w:val="003D27F9"/>
    <w:rsid w:val="003D2AF3"/>
    <w:rsid w:val="003D2EB3"/>
    <w:rsid w:val="003D4431"/>
    <w:rsid w:val="003D4D0A"/>
    <w:rsid w:val="003E0092"/>
    <w:rsid w:val="003E3623"/>
    <w:rsid w:val="003E4CE9"/>
    <w:rsid w:val="003E4F6E"/>
    <w:rsid w:val="003E5973"/>
    <w:rsid w:val="003F0B2B"/>
    <w:rsid w:val="003F2CA8"/>
    <w:rsid w:val="003F2E6C"/>
    <w:rsid w:val="003F398D"/>
    <w:rsid w:val="003F3B97"/>
    <w:rsid w:val="003F3F3D"/>
    <w:rsid w:val="004001F9"/>
    <w:rsid w:val="00400D02"/>
    <w:rsid w:val="00400DDD"/>
    <w:rsid w:val="0040589F"/>
    <w:rsid w:val="00405F51"/>
    <w:rsid w:val="00410367"/>
    <w:rsid w:val="004129E4"/>
    <w:rsid w:val="00416E3E"/>
    <w:rsid w:val="0041785A"/>
    <w:rsid w:val="00420125"/>
    <w:rsid w:val="00421541"/>
    <w:rsid w:val="00421545"/>
    <w:rsid w:val="00424E82"/>
    <w:rsid w:val="00426A8B"/>
    <w:rsid w:val="0043124E"/>
    <w:rsid w:val="00431F86"/>
    <w:rsid w:val="0043668D"/>
    <w:rsid w:val="00442E37"/>
    <w:rsid w:val="00447835"/>
    <w:rsid w:val="00451838"/>
    <w:rsid w:val="004526FB"/>
    <w:rsid w:val="00452E95"/>
    <w:rsid w:val="00455EAF"/>
    <w:rsid w:val="004565A1"/>
    <w:rsid w:val="0045719D"/>
    <w:rsid w:val="00461874"/>
    <w:rsid w:val="00466D47"/>
    <w:rsid w:val="004700EB"/>
    <w:rsid w:val="00470499"/>
    <w:rsid w:val="00477213"/>
    <w:rsid w:val="004803E5"/>
    <w:rsid w:val="00484EC0"/>
    <w:rsid w:val="004855AF"/>
    <w:rsid w:val="00485DD0"/>
    <w:rsid w:val="004867DF"/>
    <w:rsid w:val="00487312"/>
    <w:rsid w:val="004879C1"/>
    <w:rsid w:val="00491F18"/>
    <w:rsid w:val="004920C7"/>
    <w:rsid w:val="0049286D"/>
    <w:rsid w:val="00493CAF"/>
    <w:rsid w:val="004956FB"/>
    <w:rsid w:val="0049577F"/>
    <w:rsid w:val="004A042A"/>
    <w:rsid w:val="004A25A1"/>
    <w:rsid w:val="004A28F4"/>
    <w:rsid w:val="004A5435"/>
    <w:rsid w:val="004B34BD"/>
    <w:rsid w:val="004B769C"/>
    <w:rsid w:val="004C34BA"/>
    <w:rsid w:val="004C37F9"/>
    <w:rsid w:val="004C4F22"/>
    <w:rsid w:val="004C78FA"/>
    <w:rsid w:val="004C7CE9"/>
    <w:rsid w:val="004D33D5"/>
    <w:rsid w:val="004D3829"/>
    <w:rsid w:val="004D6C5B"/>
    <w:rsid w:val="004E5247"/>
    <w:rsid w:val="004E55EB"/>
    <w:rsid w:val="004E7AA3"/>
    <w:rsid w:val="004F0175"/>
    <w:rsid w:val="004F1F17"/>
    <w:rsid w:val="004F30BE"/>
    <w:rsid w:val="004F72CA"/>
    <w:rsid w:val="005002C6"/>
    <w:rsid w:val="00500401"/>
    <w:rsid w:val="00502DAA"/>
    <w:rsid w:val="00503010"/>
    <w:rsid w:val="00503A35"/>
    <w:rsid w:val="00506B3B"/>
    <w:rsid w:val="00511AA6"/>
    <w:rsid w:val="00515CEB"/>
    <w:rsid w:val="005161D5"/>
    <w:rsid w:val="00521799"/>
    <w:rsid w:val="0052223A"/>
    <w:rsid w:val="005224B3"/>
    <w:rsid w:val="005225F9"/>
    <w:rsid w:val="00523FDE"/>
    <w:rsid w:val="005269CB"/>
    <w:rsid w:val="00534F10"/>
    <w:rsid w:val="00540303"/>
    <w:rsid w:val="0054062E"/>
    <w:rsid w:val="0054149A"/>
    <w:rsid w:val="00545929"/>
    <w:rsid w:val="00552022"/>
    <w:rsid w:val="00552874"/>
    <w:rsid w:val="00552A9B"/>
    <w:rsid w:val="00562DEC"/>
    <w:rsid w:val="00563F90"/>
    <w:rsid w:val="005707BE"/>
    <w:rsid w:val="00570B7D"/>
    <w:rsid w:val="00576BEE"/>
    <w:rsid w:val="0058285C"/>
    <w:rsid w:val="00584454"/>
    <w:rsid w:val="005933ED"/>
    <w:rsid w:val="00596F43"/>
    <w:rsid w:val="005A1412"/>
    <w:rsid w:val="005A2637"/>
    <w:rsid w:val="005A4B86"/>
    <w:rsid w:val="005B1912"/>
    <w:rsid w:val="005B1A96"/>
    <w:rsid w:val="005B4BE3"/>
    <w:rsid w:val="005B52A0"/>
    <w:rsid w:val="005B7352"/>
    <w:rsid w:val="005C0BA4"/>
    <w:rsid w:val="005C31EC"/>
    <w:rsid w:val="005C558E"/>
    <w:rsid w:val="005C5EE2"/>
    <w:rsid w:val="005C7701"/>
    <w:rsid w:val="005C7C2C"/>
    <w:rsid w:val="005D062D"/>
    <w:rsid w:val="005D178F"/>
    <w:rsid w:val="005D2942"/>
    <w:rsid w:val="005D3569"/>
    <w:rsid w:val="005D6166"/>
    <w:rsid w:val="005E2AC8"/>
    <w:rsid w:val="005E436E"/>
    <w:rsid w:val="005E4C39"/>
    <w:rsid w:val="005E706E"/>
    <w:rsid w:val="005E7CC7"/>
    <w:rsid w:val="005F2E0C"/>
    <w:rsid w:val="005F3A6E"/>
    <w:rsid w:val="005F6A97"/>
    <w:rsid w:val="00600476"/>
    <w:rsid w:val="00604FC2"/>
    <w:rsid w:val="00605595"/>
    <w:rsid w:val="006057D2"/>
    <w:rsid w:val="00606064"/>
    <w:rsid w:val="00607DA4"/>
    <w:rsid w:val="00610121"/>
    <w:rsid w:val="00612B73"/>
    <w:rsid w:val="00615D63"/>
    <w:rsid w:val="00626BDE"/>
    <w:rsid w:val="006276F9"/>
    <w:rsid w:val="00630C92"/>
    <w:rsid w:val="00631444"/>
    <w:rsid w:val="006323A9"/>
    <w:rsid w:val="00632C06"/>
    <w:rsid w:val="00633998"/>
    <w:rsid w:val="00633E52"/>
    <w:rsid w:val="00634684"/>
    <w:rsid w:val="00637A77"/>
    <w:rsid w:val="00643B41"/>
    <w:rsid w:val="0064589E"/>
    <w:rsid w:val="00647066"/>
    <w:rsid w:val="00647AF1"/>
    <w:rsid w:val="00647C11"/>
    <w:rsid w:val="0065179F"/>
    <w:rsid w:val="00651BEE"/>
    <w:rsid w:val="00652041"/>
    <w:rsid w:val="006526A5"/>
    <w:rsid w:val="00652BE3"/>
    <w:rsid w:val="0065697F"/>
    <w:rsid w:val="00656D09"/>
    <w:rsid w:val="00661003"/>
    <w:rsid w:val="00661E02"/>
    <w:rsid w:val="00661F5A"/>
    <w:rsid w:val="0066419E"/>
    <w:rsid w:val="0066702F"/>
    <w:rsid w:val="0066796A"/>
    <w:rsid w:val="00670D81"/>
    <w:rsid w:val="00671B6E"/>
    <w:rsid w:val="00673347"/>
    <w:rsid w:val="0067617B"/>
    <w:rsid w:val="00677B33"/>
    <w:rsid w:val="00680589"/>
    <w:rsid w:val="006807EE"/>
    <w:rsid w:val="00680F57"/>
    <w:rsid w:val="00681CE7"/>
    <w:rsid w:val="0068226F"/>
    <w:rsid w:val="00684897"/>
    <w:rsid w:val="00686C01"/>
    <w:rsid w:val="00692410"/>
    <w:rsid w:val="00692EC1"/>
    <w:rsid w:val="00697553"/>
    <w:rsid w:val="006A01FA"/>
    <w:rsid w:val="006A1658"/>
    <w:rsid w:val="006A4359"/>
    <w:rsid w:val="006A43D5"/>
    <w:rsid w:val="006A4FBE"/>
    <w:rsid w:val="006A688C"/>
    <w:rsid w:val="006B2643"/>
    <w:rsid w:val="006B26BF"/>
    <w:rsid w:val="006B2C85"/>
    <w:rsid w:val="006B42D3"/>
    <w:rsid w:val="006B4B38"/>
    <w:rsid w:val="006B7B52"/>
    <w:rsid w:val="006C11C0"/>
    <w:rsid w:val="006C3834"/>
    <w:rsid w:val="006C40A0"/>
    <w:rsid w:val="006C5031"/>
    <w:rsid w:val="006D03F4"/>
    <w:rsid w:val="006D1D41"/>
    <w:rsid w:val="006D4122"/>
    <w:rsid w:val="006D57C4"/>
    <w:rsid w:val="006D7131"/>
    <w:rsid w:val="006D7627"/>
    <w:rsid w:val="006E030A"/>
    <w:rsid w:val="006E0F77"/>
    <w:rsid w:val="006E1AE8"/>
    <w:rsid w:val="006E30CB"/>
    <w:rsid w:val="006E557F"/>
    <w:rsid w:val="006E6967"/>
    <w:rsid w:val="006F2A85"/>
    <w:rsid w:val="0070009D"/>
    <w:rsid w:val="0070025E"/>
    <w:rsid w:val="00700FD7"/>
    <w:rsid w:val="0070481F"/>
    <w:rsid w:val="007066DE"/>
    <w:rsid w:val="00707042"/>
    <w:rsid w:val="00707502"/>
    <w:rsid w:val="00711973"/>
    <w:rsid w:val="00713C48"/>
    <w:rsid w:val="00714699"/>
    <w:rsid w:val="007146F1"/>
    <w:rsid w:val="007152D0"/>
    <w:rsid w:val="00716893"/>
    <w:rsid w:val="00717972"/>
    <w:rsid w:val="00717B6F"/>
    <w:rsid w:val="00723BA7"/>
    <w:rsid w:val="00723DFE"/>
    <w:rsid w:val="00724179"/>
    <w:rsid w:val="00724607"/>
    <w:rsid w:val="00725754"/>
    <w:rsid w:val="007265CC"/>
    <w:rsid w:val="00730371"/>
    <w:rsid w:val="007324EE"/>
    <w:rsid w:val="0073552C"/>
    <w:rsid w:val="00736518"/>
    <w:rsid w:val="0073660D"/>
    <w:rsid w:val="00736779"/>
    <w:rsid w:val="00737588"/>
    <w:rsid w:val="00737FB8"/>
    <w:rsid w:val="00742067"/>
    <w:rsid w:val="007429AB"/>
    <w:rsid w:val="00742BBD"/>
    <w:rsid w:val="007458F7"/>
    <w:rsid w:val="00752166"/>
    <w:rsid w:val="0075392D"/>
    <w:rsid w:val="00756E21"/>
    <w:rsid w:val="00766075"/>
    <w:rsid w:val="00773554"/>
    <w:rsid w:val="00777B55"/>
    <w:rsid w:val="00780683"/>
    <w:rsid w:val="007810FC"/>
    <w:rsid w:val="00786317"/>
    <w:rsid w:val="00787506"/>
    <w:rsid w:val="007910FE"/>
    <w:rsid w:val="0079137B"/>
    <w:rsid w:val="00792FC7"/>
    <w:rsid w:val="00793893"/>
    <w:rsid w:val="007954A2"/>
    <w:rsid w:val="007961E6"/>
    <w:rsid w:val="0079627D"/>
    <w:rsid w:val="007971CA"/>
    <w:rsid w:val="00797F53"/>
    <w:rsid w:val="007A10C0"/>
    <w:rsid w:val="007A2109"/>
    <w:rsid w:val="007A273A"/>
    <w:rsid w:val="007A63C7"/>
    <w:rsid w:val="007A78D2"/>
    <w:rsid w:val="007B16D5"/>
    <w:rsid w:val="007B23BA"/>
    <w:rsid w:val="007B2476"/>
    <w:rsid w:val="007B6E99"/>
    <w:rsid w:val="007B7C4F"/>
    <w:rsid w:val="007C38E3"/>
    <w:rsid w:val="007C5266"/>
    <w:rsid w:val="007C6340"/>
    <w:rsid w:val="007C6F4E"/>
    <w:rsid w:val="007D23AA"/>
    <w:rsid w:val="007D34AC"/>
    <w:rsid w:val="007D380E"/>
    <w:rsid w:val="007E29FE"/>
    <w:rsid w:val="007E3EB9"/>
    <w:rsid w:val="007E666A"/>
    <w:rsid w:val="007E797C"/>
    <w:rsid w:val="007F05F9"/>
    <w:rsid w:val="007F2F0C"/>
    <w:rsid w:val="007F307F"/>
    <w:rsid w:val="007F64F0"/>
    <w:rsid w:val="007F74B0"/>
    <w:rsid w:val="00802BC9"/>
    <w:rsid w:val="008032EF"/>
    <w:rsid w:val="008063C2"/>
    <w:rsid w:val="008105C6"/>
    <w:rsid w:val="00810895"/>
    <w:rsid w:val="00810CD8"/>
    <w:rsid w:val="0081148C"/>
    <w:rsid w:val="00811F09"/>
    <w:rsid w:val="008130E7"/>
    <w:rsid w:val="0081605B"/>
    <w:rsid w:val="00817B79"/>
    <w:rsid w:val="008202A5"/>
    <w:rsid w:val="00820570"/>
    <w:rsid w:val="00822BDF"/>
    <w:rsid w:val="00826130"/>
    <w:rsid w:val="00826C6E"/>
    <w:rsid w:val="008328ED"/>
    <w:rsid w:val="008329EB"/>
    <w:rsid w:val="0083347A"/>
    <w:rsid w:val="00833906"/>
    <w:rsid w:val="008347B8"/>
    <w:rsid w:val="00834A3E"/>
    <w:rsid w:val="008374C4"/>
    <w:rsid w:val="008403D0"/>
    <w:rsid w:val="008420E3"/>
    <w:rsid w:val="00842463"/>
    <w:rsid w:val="00842F28"/>
    <w:rsid w:val="0084635E"/>
    <w:rsid w:val="00846573"/>
    <w:rsid w:val="00850C0C"/>
    <w:rsid w:val="008514D4"/>
    <w:rsid w:val="008577EB"/>
    <w:rsid w:val="00861FC4"/>
    <w:rsid w:val="00864B2A"/>
    <w:rsid w:val="00865FAB"/>
    <w:rsid w:val="008664B5"/>
    <w:rsid w:val="0087029C"/>
    <w:rsid w:val="00872A9C"/>
    <w:rsid w:val="008743C1"/>
    <w:rsid w:val="00876714"/>
    <w:rsid w:val="008767E4"/>
    <w:rsid w:val="008779A8"/>
    <w:rsid w:val="0088069A"/>
    <w:rsid w:val="00881829"/>
    <w:rsid w:val="008840D2"/>
    <w:rsid w:val="00885E10"/>
    <w:rsid w:val="008915DF"/>
    <w:rsid w:val="00892E1C"/>
    <w:rsid w:val="00896085"/>
    <w:rsid w:val="008A08FB"/>
    <w:rsid w:val="008A09D0"/>
    <w:rsid w:val="008A109C"/>
    <w:rsid w:val="008A229B"/>
    <w:rsid w:val="008A2BBA"/>
    <w:rsid w:val="008A613E"/>
    <w:rsid w:val="008A7F9F"/>
    <w:rsid w:val="008B0150"/>
    <w:rsid w:val="008B06CC"/>
    <w:rsid w:val="008B06D8"/>
    <w:rsid w:val="008B1155"/>
    <w:rsid w:val="008B1780"/>
    <w:rsid w:val="008B1CA5"/>
    <w:rsid w:val="008B20EF"/>
    <w:rsid w:val="008B3393"/>
    <w:rsid w:val="008B4099"/>
    <w:rsid w:val="008B4517"/>
    <w:rsid w:val="008B578A"/>
    <w:rsid w:val="008B61C6"/>
    <w:rsid w:val="008B6541"/>
    <w:rsid w:val="008B7612"/>
    <w:rsid w:val="008C2180"/>
    <w:rsid w:val="008C4171"/>
    <w:rsid w:val="008C6045"/>
    <w:rsid w:val="008C6C39"/>
    <w:rsid w:val="008D27F4"/>
    <w:rsid w:val="008D3EF3"/>
    <w:rsid w:val="008D6F7D"/>
    <w:rsid w:val="008D72B1"/>
    <w:rsid w:val="008D7E2B"/>
    <w:rsid w:val="008E1114"/>
    <w:rsid w:val="008E2909"/>
    <w:rsid w:val="008E4A6E"/>
    <w:rsid w:val="008E72F6"/>
    <w:rsid w:val="008F40F0"/>
    <w:rsid w:val="008F46B0"/>
    <w:rsid w:val="008F4DB8"/>
    <w:rsid w:val="008F7B8A"/>
    <w:rsid w:val="008F7DB2"/>
    <w:rsid w:val="00903B33"/>
    <w:rsid w:val="00904337"/>
    <w:rsid w:val="0090452E"/>
    <w:rsid w:val="00904AC2"/>
    <w:rsid w:val="00905446"/>
    <w:rsid w:val="00905859"/>
    <w:rsid w:val="00905CD0"/>
    <w:rsid w:val="009107D7"/>
    <w:rsid w:val="00911D18"/>
    <w:rsid w:val="009142DC"/>
    <w:rsid w:val="00914811"/>
    <w:rsid w:val="00915271"/>
    <w:rsid w:val="00916A1B"/>
    <w:rsid w:val="00917A5A"/>
    <w:rsid w:val="00920E92"/>
    <w:rsid w:val="00923487"/>
    <w:rsid w:val="009245E5"/>
    <w:rsid w:val="0092510A"/>
    <w:rsid w:val="009312D2"/>
    <w:rsid w:val="00941F22"/>
    <w:rsid w:val="00942541"/>
    <w:rsid w:val="0094269A"/>
    <w:rsid w:val="009460CB"/>
    <w:rsid w:val="00951BA6"/>
    <w:rsid w:val="00951EDE"/>
    <w:rsid w:val="00961108"/>
    <w:rsid w:val="00961C2A"/>
    <w:rsid w:val="00965C71"/>
    <w:rsid w:val="009669E3"/>
    <w:rsid w:val="00966B71"/>
    <w:rsid w:val="00967193"/>
    <w:rsid w:val="009700B1"/>
    <w:rsid w:val="009733DC"/>
    <w:rsid w:val="00975E75"/>
    <w:rsid w:val="00976055"/>
    <w:rsid w:val="00981201"/>
    <w:rsid w:val="00982F1A"/>
    <w:rsid w:val="009830FA"/>
    <w:rsid w:val="00983368"/>
    <w:rsid w:val="00984C73"/>
    <w:rsid w:val="00986879"/>
    <w:rsid w:val="00986DD0"/>
    <w:rsid w:val="00986F9A"/>
    <w:rsid w:val="009878B8"/>
    <w:rsid w:val="00987E9F"/>
    <w:rsid w:val="009916B1"/>
    <w:rsid w:val="0099210F"/>
    <w:rsid w:val="00992B85"/>
    <w:rsid w:val="00994140"/>
    <w:rsid w:val="009A4FCC"/>
    <w:rsid w:val="009A5C6C"/>
    <w:rsid w:val="009A6881"/>
    <w:rsid w:val="009B0129"/>
    <w:rsid w:val="009B1367"/>
    <w:rsid w:val="009B2A3D"/>
    <w:rsid w:val="009B2BDC"/>
    <w:rsid w:val="009B4A6C"/>
    <w:rsid w:val="009C0342"/>
    <w:rsid w:val="009C3E34"/>
    <w:rsid w:val="009C53BA"/>
    <w:rsid w:val="009C5402"/>
    <w:rsid w:val="009C631D"/>
    <w:rsid w:val="009C6847"/>
    <w:rsid w:val="009C75AF"/>
    <w:rsid w:val="009D021D"/>
    <w:rsid w:val="009E12CC"/>
    <w:rsid w:val="009E247A"/>
    <w:rsid w:val="009E3E4F"/>
    <w:rsid w:val="009E560F"/>
    <w:rsid w:val="009E5935"/>
    <w:rsid w:val="009E6B2F"/>
    <w:rsid w:val="009E794D"/>
    <w:rsid w:val="009F1A85"/>
    <w:rsid w:val="009F7F2C"/>
    <w:rsid w:val="00A00836"/>
    <w:rsid w:val="00A03298"/>
    <w:rsid w:val="00A050C9"/>
    <w:rsid w:val="00A10C03"/>
    <w:rsid w:val="00A1146D"/>
    <w:rsid w:val="00A1167E"/>
    <w:rsid w:val="00A124DC"/>
    <w:rsid w:val="00A12926"/>
    <w:rsid w:val="00A12B5B"/>
    <w:rsid w:val="00A132E6"/>
    <w:rsid w:val="00A17228"/>
    <w:rsid w:val="00A17427"/>
    <w:rsid w:val="00A21857"/>
    <w:rsid w:val="00A23417"/>
    <w:rsid w:val="00A247F4"/>
    <w:rsid w:val="00A24B7A"/>
    <w:rsid w:val="00A24ED2"/>
    <w:rsid w:val="00A251F5"/>
    <w:rsid w:val="00A26EFC"/>
    <w:rsid w:val="00A31BBB"/>
    <w:rsid w:val="00A334B3"/>
    <w:rsid w:val="00A3563E"/>
    <w:rsid w:val="00A376E4"/>
    <w:rsid w:val="00A460C4"/>
    <w:rsid w:val="00A4694D"/>
    <w:rsid w:val="00A46B40"/>
    <w:rsid w:val="00A51E30"/>
    <w:rsid w:val="00A537F3"/>
    <w:rsid w:val="00A562B2"/>
    <w:rsid w:val="00A56364"/>
    <w:rsid w:val="00A5638C"/>
    <w:rsid w:val="00A5725F"/>
    <w:rsid w:val="00A5729A"/>
    <w:rsid w:val="00A6266A"/>
    <w:rsid w:val="00A64567"/>
    <w:rsid w:val="00A6512F"/>
    <w:rsid w:val="00A70CE4"/>
    <w:rsid w:val="00A7160E"/>
    <w:rsid w:val="00A7233E"/>
    <w:rsid w:val="00A76FE2"/>
    <w:rsid w:val="00A8120E"/>
    <w:rsid w:val="00A816E5"/>
    <w:rsid w:val="00A81AE5"/>
    <w:rsid w:val="00A83B7B"/>
    <w:rsid w:val="00A84626"/>
    <w:rsid w:val="00A860D5"/>
    <w:rsid w:val="00A86AA5"/>
    <w:rsid w:val="00A87B0F"/>
    <w:rsid w:val="00A9238E"/>
    <w:rsid w:val="00A937C9"/>
    <w:rsid w:val="00A948D3"/>
    <w:rsid w:val="00AA2E41"/>
    <w:rsid w:val="00AA35E7"/>
    <w:rsid w:val="00AA37F8"/>
    <w:rsid w:val="00AA3ACB"/>
    <w:rsid w:val="00AB021D"/>
    <w:rsid w:val="00AB0AB4"/>
    <w:rsid w:val="00AB2FB2"/>
    <w:rsid w:val="00AB309E"/>
    <w:rsid w:val="00AB4205"/>
    <w:rsid w:val="00AB6104"/>
    <w:rsid w:val="00AB79ED"/>
    <w:rsid w:val="00AC0F24"/>
    <w:rsid w:val="00AC4768"/>
    <w:rsid w:val="00AC58A8"/>
    <w:rsid w:val="00AC7833"/>
    <w:rsid w:val="00AD3FB7"/>
    <w:rsid w:val="00AD4484"/>
    <w:rsid w:val="00AD48CB"/>
    <w:rsid w:val="00AD60DD"/>
    <w:rsid w:val="00AD70D5"/>
    <w:rsid w:val="00AD791E"/>
    <w:rsid w:val="00AE19E6"/>
    <w:rsid w:val="00AE1D89"/>
    <w:rsid w:val="00AE2309"/>
    <w:rsid w:val="00AE4410"/>
    <w:rsid w:val="00AE7617"/>
    <w:rsid w:val="00AF3154"/>
    <w:rsid w:val="00AF3E82"/>
    <w:rsid w:val="00AF538E"/>
    <w:rsid w:val="00AF6606"/>
    <w:rsid w:val="00B00F79"/>
    <w:rsid w:val="00B067AB"/>
    <w:rsid w:val="00B10FA7"/>
    <w:rsid w:val="00B11F75"/>
    <w:rsid w:val="00B14E4F"/>
    <w:rsid w:val="00B20C1C"/>
    <w:rsid w:val="00B22343"/>
    <w:rsid w:val="00B22BE9"/>
    <w:rsid w:val="00B23AB4"/>
    <w:rsid w:val="00B2465A"/>
    <w:rsid w:val="00B2519C"/>
    <w:rsid w:val="00B25DF1"/>
    <w:rsid w:val="00B260CE"/>
    <w:rsid w:val="00B27F37"/>
    <w:rsid w:val="00B31532"/>
    <w:rsid w:val="00B3290B"/>
    <w:rsid w:val="00B345EB"/>
    <w:rsid w:val="00B36E0F"/>
    <w:rsid w:val="00B37381"/>
    <w:rsid w:val="00B40081"/>
    <w:rsid w:val="00B4463A"/>
    <w:rsid w:val="00B450E0"/>
    <w:rsid w:val="00B46EA9"/>
    <w:rsid w:val="00B50D0E"/>
    <w:rsid w:val="00B53D05"/>
    <w:rsid w:val="00B60454"/>
    <w:rsid w:val="00B62AB5"/>
    <w:rsid w:val="00B63034"/>
    <w:rsid w:val="00B633FD"/>
    <w:rsid w:val="00B63A64"/>
    <w:rsid w:val="00B64077"/>
    <w:rsid w:val="00B64F52"/>
    <w:rsid w:val="00B6684B"/>
    <w:rsid w:val="00B66B69"/>
    <w:rsid w:val="00B67671"/>
    <w:rsid w:val="00B67E70"/>
    <w:rsid w:val="00B70D13"/>
    <w:rsid w:val="00B76A13"/>
    <w:rsid w:val="00B8546A"/>
    <w:rsid w:val="00B86BCB"/>
    <w:rsid w:val="00B86E40"/>
    <w:rsid w:val="00B8779B"/>
    <w:rsid w:val="00B91157"/>
    <w:rsid w:val="00B91328"/>
    <w:rsid w:val="00B9256E"/>
    <w:rsid w:val="00B940E9"/>
    <w:rsid w:val="00B94638"/>
    <w:rsid w:val="00B95022"/>
    <w:rsid w:val="00B9530A"/>
    <w:rsid w:val="00BA0E79"/>
    <w:rsid w:val="00BA18A7"/>
    <w:rsid w:val="00BA33D4"/>
    <w:rsid w:val="00BA3AE7"/>
    <w:rsid w:val="00BA3C06"/>
    <w:rsid w:val="00BA3ED9"/>
    <w:rsid w:val="00BA3FBE"/>
    <w:rsid w:val="00BA6343"/>
    <w:rsid w:val="00BA7607"/>
    <w:rsid w:val="00BB12A3"/>
    <w:rsid w:val="00BB2717"/>
    <w:rsid w:val="00BB3324"/>
    <w:rsid w:val="00BB3819"/>
    <w:rsid w:val="00BB4EFB"/>
    <w:rsid w:val="00BB58F5"/>
    <w:rsid w:val="00BB742E"/>
    <w:rsid w:val="00BC1B38"/>
    <w:rsid w:val="00BC40E0"/>
    <w:rsid w:val="00BC581E"/>
    <w:rsid w:val="00BC6897"/>
    <w:rsid w:val="00BC717E"/>
    <w:rsid w:val="00BD36F8"/>
    <w:rsid w:val="00BD3EA5"/>
    <w:rsid w:val="00BD5DB4"/>
    <w:rsid w:val="00BD658D"/>
    <w:rsid w:val="00BD7666"/>
    <w:rsid w:val="00BE63A3"/>
    <w:rsid w:val="00BE7206"/>
    <w:rsid w:val="00BE7CA4"/>
    <w:rsid w:val="00BF0820"/>
    <w:rsid w:val="00BF1A71"/>
    <w:rsid w:val="00BF21A9"/>
    <w:rsid w:val="00BF2403"/>
    <w:rsid w:val="00BF2ADF"/>
    <w:rsid w:val="00BF2E18"/>
    <w:rsid w:val="00BF2EDB"/>
    <w:rsid w:val="00C00141"/>
    <w:rsid w:val="00C008CE"/>
    <w:rsid w:val="00C01B2A"/>
    <w:rsid w:val="00C04DE7"/>
    <w:rsid w:val="00C04FA3"/>
    <w:rsid w:val="00C05B8F"/>
    <w:rsid w:val="00C05B92"/>
    <w:rsid w:val="00C07F40"/>
    <w:rsid w:val="00C1112A"/>
    <w:rsid w:val="00C145E6"/>
    <w:rsid w:val="00C160E8"/>
    <w:rsid w:val="00C2002E"/>
    <w:rsid w:val="00C205C2"/>
    <w:rsid w:val="00C218C6"/>
    <w:rsid w:val="00C24B9D"/>
    <w:rsid w:val="00C301CF"/>
    <w:rsid w:val="00C31C40"/>
    <w:rsid w:val="00C34096"/>
    <w:rsid w:val="00C369A8"/>
    <w:rsid w:val="00C373D0"/>
    <w:rsid w:val="00C37878"/>
    <w:rsid w:val="00C424AF"/>
    <w:rsid w:val="00C42799"/>
    <w:rsid w:val="00C44E05"/>
    <w:rsid w:val="00C52619"/>
    <w:rsid w:val="00C535A4"/>
    <w:rsid w:val="00C5452C"/>
    <w:rsid w:val="00C54836"/>
    <w:rsid w:val="00C56F4D"/>
    <w:rsid w:val="00C62CF9"/>
    <w:rsid w:val="00C648B4"/>
    <w:rsid w:val="00C66D45"/>
    <w:rsid w:val="00C72ED2"/>
    <w:rsid w:val="00C80E2A"/>
    <w:rsid w:val="00C85239"/>
    <w:rsid w:val="00C86052"/>
    <w:rsid w:val="00C86EFA"/>
    <w:rsid w:val="00C87DFA"/>
    <w:rsid w:val="00C91696"/>
    <w:rsid w:val="00C97218"/>
    <w:rsid w:val="00CA1339"/>
    <w:rsid w:val="00CA1A1D"/>
    <w:rsid w:val="00CA576C"/>
    <w:rsid w:val="00CB48C8"/>
    <w:rsid w:val="00CC5303"/>
    <w:rsid w:val="00CC6DAF"/>
    <w:rsid w:val="00CD065E"/>
    <w:rsid w:val="00CD109F"/>
    <w:rsid w:val="00CD1704"/>
    <w:rsid w:val="00CD2FA3"/>
    <w:rsid w:val="00CD3EFF"/>
    <w:rsid w:val="00CD5EAB"/>
    <w:rsid w:val="00CD6E89"/>
    <w:rsid w:val="00CE0E9D"/>
    <w:rsid w:val="00CE2859"/>
    <w:rsid w:val="00CE335E"/>
    <w:rsid w:val="00CE5303"/>
    <w:rsid w:val="00CE78B7"/>
    <w:rsid w:val="00CF026F"/>
    <w:rsid w:val="00D00C55"/>
    <w:rsid w:val="00D01E00"/>
    <w:rsid w:val="00D01E31"/>
    <w:rsid w:val="00D031E5"/>
    <w:rsid w:val="00D0379E"/>
    <w:rsid w:val="00D06103"/>
    <w:rsid w:val="00D064B7"/>
    <w:rsid w:val="00D06BBE"/>
    <w:rsid w:val="00D103A8"/>
    <w:rsid w:val="00D138FC"/>
    <w:rsid w:val="00D1489B"/>
    <w:rsid w:val="00D1681A"/>
    <w:rsid w:val="00D207F6"/>
    <w:rsid w:val="00D20ED9"/>
    <w:rsid w:val="00D212B6"/>
    <w:rsid w:val="00D217AA"/>
    <w:rsid w:val="00D23CFF"/>
    <w:rsid w:val="00D23D5A"/>
    <w:rsid w:val="00D23DD8"/>
    <w:rsid w:val="00D2665C"/>
    <w:rsid w:val="00D3209E"/>
    <w:rsid w:val="00D335A3"/>
    <w:rsid w:val="00D33DF7"/>
    <w:rsid w:val="00D3425A"/>
    <w:rsid w:val="00D34458"/>
    <w:rsid w:val="00D36B71"/>
    <w:rsid w:val="00D37D5B"/>
    <w:rsid w:val="00D401D2"/>
    <w:rsid w:val="00D411BE"/>
    <w:rsid w:val="00D416F8"/>
    <w:rsid w:val="00D42767"/>
    <w:rsid w:val="00D43ADD"/>
    <w:rsid w:val="00D43C05"/>
    <w:rsid w:val="00D46149"/>
    <w:rsid w:val="00D47B9C"/>
    <w:rsid w:val="00D501CA"/>
    <w:rsid w:val="00D50CB5"/>
    <w:rsid w:val="00D55BCD"/>
    <w:rsid w:val="00D566DD"/>
    <w:rsid w:val="00D57130"/>
    <w:rsid w:val="00D57C1C"/>
    <w:rsid w:val="00D62D77"/>
    <w:rsid w:val="00D63758"/>
    <w:rsid w:val="00D6453F"/>
    <w:rsid w:val="00D7246C"/>
    <w:rsid w:val="00D72D71"/>
    <w:rsid w:val="00D74D7C"/>
    <w:rsid w:val="00D77C7A"/>
    <w:rsid w:val="00D807D5"/>
    <w:rsid w:val="00D808C2"/>
    <w:rsid w:val="00D81F80"/>
    <w:rsid w:val="00D8570A"/>
    <w:rsid w:val="00D93004"/>
    <w:rsid w:val="00D942BC"/>
    <w:rsid w:val="00D9502E"/>
    <w:rsid w:val="00D97828"/>
    <w:rsid w:val="00DA0201"/>
    <w:rsid w:val="00DA11D1"/>
    <w:rsid w:val="00DA69C1"/>
    <w:rsid w:val="00DB0DA1"/>
    <w:rsid w:val="00DB110C"/>
    <w:rsid w:val="00DB4D1E"/>
    <w:rsid w:val="00DB6966"/>
    <w:rsid w:val="00DB76FF"/>
    <w:rsid w:val="00DC3694"/>
    <w:rsid w:val="00DD039E"/>
    <w:rsid w:val="00DD046D"/>
    <w:rsid w:val="00DD37B2"/>
    <w:rsid w:val="00DD40E7"/>
    <w:rsid w:val="00DD5B6C"/>
    <w:rsid w:val="00DD71EE"/>
    <w:rsid w:val="00DE0175"/>
    <w:rsid w:val="00DE04C1"/>
    <w:rsid w:val="00DE3A1B"/>
    <w:rsid w:val="00DE6BF8"/>
    <w:rsid w:val="00DF1255"/>
    <w:rsid w:val="00DF3CBF"/>
    <w:rsid w:val="00E02A77"/>
    <w:rsid w:val="00E07EBF"/>
    <w:rsid w:val="00E100E8"/>
    <w:rsid w:val="00E10D8F"/>
    <w:rsid w:val="00E11F60"/>
    <w:rsid w:val="00E13082"/>
    <w:rsid w:val="00E15F81"/>
    <w:rsid w:val="00E168B0"/>
    <w:rsid w:val="00E174C1"/>
    <w:rsid w:val="00E23E72"/>
    <w:rsid w:val="00E24E12"/>
    <w:rsid w:val="00E27054"/>
    <w:rsid w:val="00E27E68"/>
    <w:rsid w:val="00E30F77"/>
    <w:rsid w:val="00E31637"/>
    <w:rsid w:val="00E32336"/>
    <w:rsid w:val="00E32D00"/>
    <w:rsid w:val="00E33EEF"/>
    <w:rsid w:val="00E35C0B"/>
    <w:rsid w:val="00E37AB5"/>
    <w:rsid w:val="00E37C38"/>
    <w:rsid w:val="00E400C0"/>
    <w:rsid w:val="00E400CC"/>
    <w:rsid w:val="00E41DE3"/>
    <w:rsid w:val="00E41E4C"/>
    <w:rsid w:val="00E42988"/>
    <w:rsid w:val="00E4353F"/>
    <w:rsid w:val="00E444CA"/>
    <w:rsid w:val="00E47C12"/>
    <w:rsid w:val="00E500F3"/>
    <w:rsid w:val="00E52E8F"/>
    <w:rsid w:val="00E54034"/>
    <w:rsid w:val="00E61714"/>
    <w:rsid w:val="00E61730"/>
    <w:rsid w:val="00E6258D"/>
    <w:rsid w:val="00E65407"/>
    <w:rsid w:val="00E66F8D"/>
    <w:rsid w:val="00E74F7F"/>
    <w:rsid w:val="00E75500"/>
    <w:rsid w:val="00E76721"/>
    <w:rsid w:val="00E90C38"/>
    <w:rsid w:val="00E950B0"/>
    <w:rsid w:val="00E96850"/>
    <w:rsid w:val="00E969F8"/>
    <w:rsid w:val="00EA0230"/>
    <w:rsid w:val="00EA1FBE"/>
    <w:rsid w:val="00EA34DB"/>
    <w:rsid w:val="00EA4443"/>
    <w:rsid w:val="00EA4B9F"/>
    <w:rsid w:val="00EB4BE6"/>
    <w:rsid w:val="00EB5357"/>
    <w:rsid w:val="00EB5EC9"/>
    <w:rsid w:val="00EB61F0"/>
    <w:rsid w:val="00EB6E17"/>
    <w:rsid w:val="00EC0645"/>
    <w:rsid w:val="00EC30DE"/>
    <w:rsid w:val="00EC35FE"/>
    <w:rsid w:val="00EC4A50"/>
    <w:rsid w:val="00EC6A03"/>
    <w:rsid w:val="00EC7755"/>
    <w:rsid w:val="00ED2A97"/>
    <w:rsid w:val="00ED2D53"/>
    <w:rsid w:val="00ED5B8B"/>
    <w:rsid w:val="00EE2833"/>
    <w:rsid w:val="00EE4223"/>
    <w:rsid w:val="00EE5A78"/>
    <w:rsid w:val="00EE7B39"/>
    <w:rsid w:val="00EF0571"/>
    <w:rsid w:val="00EF05F0"/>
    <w:rsid w:val="00EF1BF2"/>
    <w:rsid w:val="00EF2736"/>
    <w:rsid w:val="00EF30F2"/>
    <w:rsid w:val="00EF4B2D"/>
    <w:rsid w:val="00EF4D11"/>
    <w:rsid w:val="00EF6691"/>
    <w:rsid w:val="00F00BB4"/>
    <w:rsid w:val="00F040C9"/>
    <w:rsid w:val="00F07565"/>
    <w:rsid w:val="00F07DDD"/>
    <w:rsid w:val="00F11EDB"/>
    <w:rsid w:val="00F1467A"/>
    <w:rsid w:val="00F14C9D"/>
    <w:rsid w:val="00F15579"/>
    <w:rsid w:val="00F1641A"/>
    <w:rsid w:val="00F21996"/>
    <w:rsid w:val="00F244EC"/>
    <w:rsid w:val="00F24FC6"/>
    <w:rsid w:val="00F256B8"/>
    <w:rsid w:val="00F27CB7"/>
    <w:rsid w:val="00F309DB"/>
    <w:rsid w:val="00F37F68"/>
    <w:rsid w:val="00F40449"/>
    <w:rsid w:val="00F42A45"/>
    <w:rsid w:val="00F443C7"/>
    <w:rsid w:val="00F457BF"/>
    <w:rsid w:val="00F45BE6"/>
    <w:rsid w:val="00F46A8C"/>
    <w:rsid w:val="00F50E10"/>
    <w:rsid w:val="00F54208"/>
    <w:rsid w:val="00F5434E"/>
    <w:rsid w:val="00F556B0"/>
    <w:rsid w:val="00F5694E"/>
    <w:rsid w:val="00F5719F"/>
    <w:rsid w:val="00F64380"/>
    <w:rsid w:val="00F658C2"/>
    <w:rsid w:val="00F65ACF"/>
    <w:rsid w:val="00F65F58"/>
    <w:rsid w:val="00F66E22"/>
    <w:rsid w:val="00F71598"/>
    <w:rsid w:val="00F71E9B"/>
    <w:rsid w:val="00F75630"/>
    <w:rsid w:val="00F75897"/>
    <w:rsid w:val="00F75D92"/>
    <w:rsid w:val="00F80446"/>
    <w:rsid w:val="00F80C33"/>
    <w:rsid w:val="00F81447"/>
    <w:rsid w:val="00F833B9"/>
    <w:rsid w:val="00F86195"/>
    <w:rsid w:val="00F87B6E"/>
    <w:rsid w:val="00F910F5"/>
    <w:rsid w:val="00F92C73"/>
    <w:rsid w:val="00F9300B"/>
    <w:rsid w:val="00F93C6B"/>
    <w:rsid w:val="00F941C0"/>
    <w:rsid w:val="00F94890"/>
    <w:rsid w:val="00F9669C"/>
    <w:rsid w:val="00FA03E7"/>
    <w:rsid w:val="00FA0607"/>
    <w:rsid w:val="00FA146C"/>
    <w:rsid w:val="00FA5CDC"/>
    <w:rsid w:val="00FA6619"/>
    <w:rsid w:val="00FB6A04"/>
    <w:rsid w:val="00FB77A0"/>
    <w:rsid w:val="00FC1129"/>
    <w:rsid w:val="00FC2007"/>
    <w:rsid w:val="00FC29A4"/>
    <w:rsid w:val="00FC34B4"/>
    <w:rsid w:val="00FC4167"/>
    <w:rsid w:val="00FC5AB5"/>
    <w:rsid w:val="00FD6D68"/>
    <w:rsid w:val="00FD7E8A"/>
    <w:rsid w:val="00FE21A1"/>
    <w:rsid w:val="00FE4826"/>
    <w:rsid w:val="00FE5904"/>
    <w:rsid w:val="00FE5FF5"/>
    <w:rsid w:val="00FE6E4F"/>
    <w:rsid w:val="00FF3A6B"/>
    <w:rsid w:val="00FF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7356"/>
  <w15:chartTrackingRefBased/>
  <w15:docId w15:val="{24EB40D6-D173-411E-A97C-6A024C4D7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5C5"/>
    <w:pPr>
      <w:spacing w:before="120" w:after="1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A6512F"/>
    <w:pPr>
      <w:keepNext/>
      <w:keepLines/>
      <w:spacing w:before="240" w:after="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D2D53"/>
    <w:pPr>
      <w:keepNext/>
      <w:keepLines/>
      <w:spacing w:before="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D2D53"/>
    <w:pPr>
      <w:keepNext/>
      <w:keepLines/>
      <w:spacing w:before="40" w:after="0"/>
      <w:outlineLvl w:val="2"/>
    </w:pPr>
    <w:rPr>
      <w:rFonts w:eastAsiaTheme="majorEastAsia" w:cstheme="majorBidi"/>
      <w:b/>
      <w:color w:val="000000" w:themeColor="text1"/>
      <w:szCs w:val="24"/>
      <w:u w:val="single"/>
    </w:rPr>
  </w:style>
  <w:style w:type="paragraph" w:styleId="Heading4">
    <w:name w:val="heading 4"/>
    <w:basedOn w:val="Normal"/>
    <w:next w:val="Normal"/>
    <w:link w:val="Heading4Char"/>
    <w:uiPriority w:val="9"/>
    <w:unhideWhenUsed/>
    <w:qFormat/>
    <w:rsid w:val="00F040C9"/>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c">
    <w:name w:val="Footn c"/>
    <w:basedOn w:val="Bibliography"/>
    <w:link w:val="FootncChar"/>
    <w:qFormat/>
    <w:rsid w:val="009C6847"/>
    <w:pPr>
      <w:spacing w:after="0" w:line="200" w:lineRule="exact"/>
      <w:ind w:left="720" w:hanging="720"/>
    </w:pPr>
    <w:rPr>
      <w:noProof/>
      <w:sz w:val="20"/>
    </w:rPr>
  </w:style>
  <w:style w:type="character" w:customStyle="1" w:styleId="FootncChar">
    <w:name w:val="Footn c Char"/>
    <w:basedOn w:val="DefaultParagraphFont"/>
    <w:link w:val="Footnc"/>
    <w:rsid w:val="009C6847"/>
    <w:rPr>
      <w:rFonts w:ascii="Times New Roman" w:hAnsi="Times New Roman"/>
      <w:noProof/>
      <w:sz w:val="20"/>
    </w:rPr>
  </w:style>
  <w:style w:type="paragraph" w:styleId="Bibliography">
    <w:name w:val="Bibliography"/>
    <w:basedOn w:val="Normal"/>
    <w:next w:val="Normal"/>
    <w:uiPriority w:val="37"/>
    <w:unhideWhenUsed/>
    <w:rsid w:val="009C6847"/>
  </w:style>
  <w:style w:type="character" w:customStyle="1" w:styleId="Heading1Char">
    <w:name w:val="Heading 1 Char"/>
    <w:basedOn w:val="DefaultParagraphFont"/>
    <w:link w:val="Heading1"/>
    <w:uiPriority w:val="9"/>
    <w:rsid w:val="00A6512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ED2D5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D2D53"/>
    <w:rPr>
      <w:rFonts w:ascii="Times New Roman" w:eastAsiaTheme="majorEastAsia" w:hAnsi="Times New Roman" w:cstheme="majorBidi"/>
      <w:b/>
      <w:color w:val="000000" w:themeColor="text1"/>
      <w:sz w:val="24"/>
      <w:szCs w:val="24"/>
      <w:u w:val="single"/>
    </w:rPr>
  </w:style>
  <w:style w:type="paragraph" w:styleId="ListParagraph">
    <w:name w:val="List Paragraph"/>
    <w:basedOn w:val="Normal"/>
    <w:uiPriority w:val="34"/>
    <w:qFormat/>
    <w:rsid w:val="00F40449"/>
    <w:pPr>
      <w:ind w:left="720"/>
      <w:contextualSpacing/>
    </w:pPr>
  </w:style>
  <w:style w:type="paragraph" w:styleId="FootnoteText">
    <w:name w:val="footnote text"/>
    <w:basedOn w:val="Normal"/>
    <w:link w:val="FootnoteTextChar"/>
    <w:uiPriority w:val="99"/>
    <w:semiHidden/>
    <w:unhideWhenUsed/>
    <w:rsid w:val="00DF1255"/>
    <w:pPr>
      <w:spacing w:before="0" w:after="0"/>
    </w:pPr>
    <w:rPr>
      <w:sz w:val="20"/>
      <w:szCs w:val="20"/>
    </w:rPr>
  </w:style>
  <w:style w:type="character" w:customStyle="1" w:styleId="FootnoteTextChar">
    <w:name w:val="Footnote Text Char"/>
    <w:basedOn w:val="DefaultParagraphFont"/>
    <w:link w:val="FootnoteText"/>
    <w:uiPriority w:val="99"/>
    <w:semiHidden/>
    <w:rsid w:val="00DF1255"/>
    <w:rPr>
      <w:rFonts w:ascii="Times New Roman" w:hAnsi="Times New Roman"/>
      <w:sz w:val="20"/>
      <w:szCs w:val="20"/>
    </w:rPr>
  </w:style>
  <w:style w:type="character" w:styleId="FootnoteReference">
    <w:name w:val="footnote reference"/>
    <w:basedOn w:val="DefaultParagraphFont"/>
    <w:uiPriority w:val="99"/>
    <w:semiHidden/>
    <w:unhideWhenUsed/>
    <w:rsid w:val="00DF1255"/>
    <w:rPr>
      <w:vertAlign w:val="superscript"/>
    </w:rPr>
  </w:style>
  <w:style w:type="paragraph" w:styleId="NormalWeb">
    <w:name w:val="Normal (Web)"/>
    <w:basedOn w:val="Normal"/>
    <w:uiPriority w:val="99"/>
    <w:unhideWhenUsed/>
    <w:rsid w:val="00EC30DE"/>
    <w:pPr>
      <w:spacing w:before="100" w:beforeAutospacing="1" w:after="100" w:afterAutospacing="1"/>
    </w:pPr>
    <w:rPr>
      <w:rFonts w:cs="Times New Roman"/>
      <w:szCs w:val="24"/>
    </w:rPr>
  </w:style>
  <w:style w:type="paragraph" w:styleId="Header">
    <w:name w:val="header"/>
    <w:basedOn w:val="Normal"/>
    <w:link w:val="HeaderChar"/>
    <w:uiPriority w:val="99"/>
    <w:unhideWhenUsed/>
    <w:rsid w:val="00656D0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6D09"/>
    <w:rPr>
      <w:rFonts w:ascii="Times New Roman" w:hAnsi="Times New Roman"/>
      <w:sz w:val="24"/>
    </w:rPr>
  </w:style>
  <w:style w:type="paragraph" w:styleId="Footer">
    <w:name w:val="footer"/>
    <w:basedOn w:val="Normal"/>
    <w:link w:val="FooterChar"/>
    <w:uiPriority w:val="99"/>
    <w:unhideWhenUsed/>
    <w:rsid w:val="00656D0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6D09"/>
    <w:rPr>
      <w:rFonts w:ascii="Times New Roman" w:hAnsi="Times New Roman"/>
      <w:sz w:val="24"/>
    </w:rPr>
  </w:style>
  <w:style w:type="table" w:styleId="TableGrid">
    <w:name w:val="Table Grid"/>
    <w:basedOn w:val="TableNormal"/>
    <w:uiPriority w:val="39"/>
    <w:rsid w:val="00346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7701"/>
    <w:pPr>
      <w:spacing w:after="240" w:line="240" w:lineRule="auto"/>
      <w:jc w:val="center"/>
    </w:pPr>
    <w:rPr>
      <w:i/>
      <w:iCs/>
      <w:color w:val="000000" w:themeColor="text1"/>
      <w:sz w:val="20"/>
      <w:szCs w:val="18"/>
    </w:rPr>
  </w:style>
  <w:style w:type="paragraph" w:styleId="NoSpacing">
    <w:name w:val="No Spacing"/>
    <w:uiPriority w:val="1"/>
    <w:qFormat/>
    <w:rsid w:val="00B50D0E"/>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0F0D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DBA"/>
    <w:rPr>
      <w:rFonts w:ascii="Segoe UI" w:hAnsi="Segoe UI" w:cs="Segoe UI"/>
      <w:sz w:val="18"/>
      <w:szCs w:val="18"/>
    </w:rPr>
  </w:style>
  <w:style w:type="character" w:styleId="CommentReference">
    <w:name w:val="annotation reference"/>
    <w:basedOn w:val="DefaultParagraphFont"/>
    <w:uiPriority w:val="99"/>
    <w:semiHidden/>
    <w:unhideWhenUsed/>
    <w:rsid w:val="0023493F"/>
    <w:rPr>
      <w:sz w:val="16"/>
      <w:szCs w:val="16"/>
    </w:rPr>
  </w:style>
  <w:style w:type="paragraph" w:styleId="CommentText">
    <w:name w:val="annotation text"/>
    <w:basedOn w:val="Normal"/>
    <w:link w:val="CommentTextChar"/>
    <w:uiPriority w:val="99"/>
    <w:unhideWhenUsed/>
    <w:rsid w:val="0023493F"/>
    <w:pPr>
      <w:spacing w:line="240" w:lineRule="auto"/>
    </w:pPr>
    <w:rPr>
      <w:sz w:val="20"/>
      <w:szCs w:val="20"/>
    </w:rPr>
  </w:style>
  <w:style w:type="character" w:customStyle="1" w:styleId="CommentTextChar">
    <w:name w:val="Comment Text Char"/>
    <w:basedOn w:val="DefaultParagraphFont"/>
    <w:link w:val="CommentText"/>
    <w:uiPriority w:val="99"/>
    <w:rsid w:val="002349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3493F"/>
    <w:rPr>
      <w:b/>
      <w:bCs/>
    </w:rPr>
  </w:style>
  <w:style w:type="character" w:customStyle="1" w:styleId="CommentSubjectChar">
    <w:name w:val="Comment Subject Char"/>
    <w:basedOn w:val="CommentTextChar"/>
    <w:link w:val="CommentSubject"/>
    <w:uiPriority w:val="99"/>
    <w:semiHidden/>
    <w:rsid w:val="0023493F"/>
    <w:rPr>
      <w:rFonts w:ascii="Times New Roman" w:hAnsi="Times New Roman"/>
      <w:b/>
      <w:bCs/>
      <w:sz w:val="20"/>
      <w:szCs w:val="20"/>
    </w:rPr>
  </w:style>
  <w:style w:type="paragraph" w:styleId="EndnoteText">
    <w:name w:val="endnote text"/>
    <w:basedOn w:val="Normal"/>
    <w:link w:val="EndnoteTextChar"/>
    <w:uiPriority w:val="99"/>
    <w:semiHidden/>
    <w:unhideWhenUsed/>
    <w:rsid w:val="00AF538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538E"/>
    <w:rPr>
      <w:rFonts w:ascii="Times New Roman" w:hAnsi="Times New Roman"/>
      <w:sz w:val="20"/>
      <w:szCs w:val="20"/>
    </w:rPr>
  </w:style>
  <w:style w:type="character" w:styleId="EndnoteReference">
    <w:name w:val="endnote reference"/>
    <w:basedOn w:val="DefaultParagraphFont"/>
    <w:uiPriority w:val="99"/>
    <w:semiHidden/>
    <w:unhideWhenUsed/>
    <w:rsid w:val="00AF538E"/>
    <w:rPr>
      <w:vertAlign w:val="superscript"/>
    </w:rPr>
  </w:style>
  <w:style w:type="table" w:styleId="PlainTable1">
    <w:name w:val="Plain Table 1"/>
    <w:basedOn w:val="TableNormal"/>
    <w:uiPriority w:val="41"/>
    <w:rsid w:val="003F0B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3F0B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F040C9"/>
    <w:rPr>
      <w:rFonts w:ascii="Times New Roman" w:eastAsiaTheme="majorEastAsia" w:hAnsi="Times New Roman" w:cstheme="majorBidi"/>
      <w:i/>
      <w:iCs/>
      <w:sz w:val="24"/>
    </w:rPr>
  </w:style>
  <w:style w:type="paragraph" w:customStyle="1" w:styleId="Figures">
    <w:name w:val="Figures"/>
    <w:basedOn w:val="Normal"/>
    <w:link w:val="FiguresChar"/>
    <w:qFormat/>
    <w:rsid w:val="00D3425A"/>
    <w:pPr>
      <w:spacing w:before="0" w:after="0" w:line="240" w:lineRule="auto"/>
      <w:jc w:val="center"/>
      <w:textboxTightWrap w:val="firstAndLastLine"/>
    </w:pPr>
  </w:style>
  <w:style w:type="character" w:customStyle="1" w:styleId="FiguresChar">
    <w:name w:val="Figures Char"/>
    <w:basedOn w:val="DefaultParagraphFont"/>
    <w:link w:val="Figures"/>
    <w:rsid w:val="00D3425A"/>
    <w:rPr>
      <w:rFonts w:ascii="Times New Roman" w:hAnsi="Times New Roman"/>
      <w:sz w:val="24"/>
    </w:rPr>
  </w:style>
  <w:style w:type="paragraph" w:styleId="Revision">
    <w:name w:val="Revision"/>
    <w:hidden/>
    <w:uiPriority w:val="99"/>
    <w:semiHidden/>
    <w:rsid w:val="00E66F8D"/>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D064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279">
      <w:bodyDiv w:val="1"/>
      <w:marLeft w:val="0"/>
      <w:marRight w:val="0"/>
      <w:marTop w:val="0"/>
      <w:marBottom w:val="0"/>
      <w:divBdr>
        <w:top w:val="none" w:sz="0" w:space="0" w:color="auto"/>
        <w:left w:val="none" w:sz="0" w:space="0" w:color="auto"/>
        <w:bottom w:val="none" w:sz="0" w:space="0" w:color="auto"/>
        <w:right w:val="none" w:sz="0" w:space="0" w:color="auto"/>
      </w:divBdr>
    </w:div>
    <w:div w:id="1394333">
      <w:bodyDiv w:val="1"/>
      <w:marLeft w:val="0"/>
      <w:marRight w:val="0"/>
      <w:marTop w:val="0"/>
      <w:marBottom w:val="0"/>
      <w:divBdr>
        <w:top w:val="none" w:sz="0" w:space="0" w:color="auto"/>
        <w:left w:val="none" w:sz="0" w:space="0" w:color="auto"/>
        <w:bottom w:val="none" w:sz="0" w:space="0" w:color="auto"/>
        <w:right w:val="none" w:sz="0" w:space="0" w:color="auto"/>
      </w:divBdr>
    </w:div>
    <w:div w:id="6520583">
      <w:bodyDiv w:val="1"/>
      <w:marLeft w:val="0"/>
      <w:marRight w:val="0"/>
      <w:marTop w:val="0"/>
      <w:marBottom w:val="0"/>
      <w:divBdr>
        <w:top w:val="none" w:sz="0" w:space="0" w:color="auto"/>
        <w:left w:val="none" w:sz="0" w:space="0" w:color="auto"/>
        <w:bottom w:val="none" w:sz="0" w:space="0" w:color="auto"/>
        <w:right w:val="none" w:sz="0" w:space="0" w:color="auto"/>
      </w:divBdr>
    </w:div>
    <w:div w:id="12851828">
      <w:bodyDiv w:val="1"/>
      <w:marLeft w:val="0"/>
      <w:marRight w:val="0"/>
      <w:marTop w:val="0"/>
      <w:marBottom w:val="0"/>
      <w:divBdr>
        <w:top w:val="none" w:sz="0" w:space="0" w:color="auto"/>
        <w:left w:val="none" w:sz="0" w:space="0" w:color="auto"/>
        <w:bottom w:val="none" w:sz="0" w:space="0" w:color="auto"/>
        <w:right w:val="none" w:sz="0" w:space="0" w:color="auto"/>
      </w:divBdr>
      <w:divsChild>
        <w:div w:id="1319190846">
          <w:marLeft w:val="0"/>
          <w:marRight w:val="0"/>
          <w:marTop w:val="0"/>
          <w:marBottom w:val="0"/>
          <w:divBdr>
            <w:top w:val="none" w:sz="0" w:space="0" w:color="auto"/>
            <w:left w:val="none" w:sz="0" w:space="0" w:color="auto"/>
            <w:bottom w:val="none" w:sz="0" w:space="0" w:color="auto"/>
            <w:right w:val="none" w:sz="0" w:space="0" w:color="auto"/>
          </w:divBdr>
          <w:divsChild>
            <w:div w:id="577520180">
              <w:marLeft w:val="0"/>
              <w:marRight w:val="0"/>
              <w:marTop w:val="0"/>
              <w:marBottom w:val="0"/>
              <w:divBdr>
                <w:top w:val="none" w:sz="0" w:space="0" w:color="auto"/>
                <w:left w:val="none" w:sz="0" w:space="0" w:color="auto"/>
                <w:bottom w:val="none" w:sz="0" w:space="0" w:color="auto"/>
                <w:right w:val="none" w:sz="0" w:space="0" w:color="auto"/>
              </w:divBdr>
              <w:divsChild>
                <w:div w:id="13157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41">
      <w:bodyDiv w:val="1"/>
      <w:marLeft w:val="0"/>
      <w:marRight w:val="0"/>
      <w:marTop w:val="0"/>
      <w:marBottom w:val="0"/>
      <w:divBdr>
        <w:top w:val="none" w:sz="0" w:space="0" w:color="auto"/>
        <w:left w:val="none" w:sz="0" w:space="0" w:color="auto"/>
        <w:bottom w:val="none" w:sz="0" w:space="0" w:color="auto"/>
        <w:right w:val="none" w:sz="0" w:space="0" w:color="auto"/>
      </w:divBdr>
    </w:div>
    <w:div w:id="29452539">
      <w:bodyDiv w:val="1"/>
      <w:marLeft w:val="0"/>
      <w:marRight w:val="0"/>
      <w:marTop w:val="0"/>
      <w:marBottom w:val="0"/>
      <w:divBdr>
        <w:top w:val="none" w:sz="0" w:space="0" w:color="auto"/>
        <w:left w:val="none" w:sz="0" w:space="0" w:color="auto"/>
        <w:bottom w:val="none" w:sz="0" w:space="0" w:color="auto"/>
        <w:right w:val="none" w:sz="0" w:space="0" w:color="auto"/>
      </w:divBdr>
    </w:div>
    <w:div w:id="34280150">
      <w:bodyDiv w:val="1"/>
      <w:marLeft w:val="0"/>
      <w:marRight w:val="0"/>
      <w:marTop w:val="0"/>
      <w:marBottom w:val="0"/>
      <w:divBdr>
        <w:top w:val="none" w:sz="0" w:space="0" w:color="auto"/>
        <w:left w:val="none" w:sz="0" w:space="0" w:color="auto"/>
        <w:bottom w:val="none" w:sz="0" w:space="0" w:color="auto"/>
        <w:right w:val="none" w:sz="0" w:space="0" w:color="auto"/>
      </w:divBdr>
    </w:div>
    <w:div w:id="36442505">
      <w:bodyDiv w:val="1"/>
      <w:marLeft w:val="0"/>
      <w:marRight w:val="0"/>
      <w:marTop w:val="0"/>
      <w:marBottom w:val="0"/>
      <w:divBdr>
        <w:top w:val="none" w:sz="0" w:space="0" w:color="auto"/>
        <w:left w:val="none" w:sz="0" w:space="0" w:color="auto"/>
        <w:bottom w:val="none" w:sz="0" w:space="0" w:color="auto"/>
        <w:right w:val="none" w:sz="0" w:space="0" w:color="auto"/>
      </w:divBdr>
    </w:div>
    <w:div w:id="45105683">
      <w:bodyDiv w:val="1"/>
      <w:marLeft w:val="0"/>
      <w:marRight w:val="0"/>
      <w:marTop w:val="0"/>
      <w:marBottom w:val="0"/>
      <w:divBdr>
        <w:top w:val="none" w:sz="0" w:space="0" w:color="auto"/>
        <w:left w:val="none" w:sz="0" w:space="0" w:color="auto"/>
        <w:bottom w:val="none" w:sz="0" w:space="0" w:color="auto"/>
        <w:right w:val="none" w:sz="0" w:space="0" w:color="auto"/>
      </w:divBdr>
    </w:div>
    <w:div w:id="45762220">
      <w:bodyDiv w:val="1"/>
      <w:marLeft w:val="0"/>
      <w:marRight w:val="0"/>
      <w:marTop w:val="0"/>
      <w:marBottom w:val="0"/>
      <w:divBdr>
        <w:top w:val="none" w:sz="0" w:space="0" w:color="auto"/>
        <w:left w:val="none" w:sz="0" w:space="0" w:color="auto"/>
        <w:bottom w:val="none" w:sz="0" w:space="0" w:color="auto"/>
        <w:right w:val="none" w:sz="0" w:space="0" w:color="auto"/>
      </w:divBdr>
    </w:div>
    <w:div w:id="46997452">
      <w:bodyDiv w:val="1"/>
      <w:marLeft w:val="0"/>
      <w:marRight w:val="0"/>
      <w:marTop w:val="0"/>
      <w:marBottom w:val="0"/>
      <w:divBdr>
        <w:top w:val="none" w:sz="0" w:space="0" w:color="auto"/>
        <w:left w:val="none" w:sz="0" w:space="0" w:color="auto"/>
        <w:bottom w:val="none" w:sz="0" w:space="0" w:color="auto"/>
        <w:right w:val="none" w:sz="0" w:space="0" w:color="auto"/>
      </w:divBdr>
    </w:div>
    <w:div w:id="58481400">
      <w:bodyDiv w:val="1"/>
      <w:marLeft w:val="0"/>
      <w:marRight w:val="0"/>
      <w:marTop w:val="0"/>
      <w:marBottom w:val="0"/>
      <w:divBdr>
        <w:top w:val="none" w:sz="0" w:space="0" w:color="auto"/>
        <w:left w:val="none" w:sz="0" w:space="0" w:color="auto"/>
        <w:bottom w:val="none" w:sz="0" w:space="0" w:color="auto"/>
        <w:right w:val="none" w:sz="0" w:space="0" w:color="auto"/>
      </w:divBdr>
    </w:div>
    <w:div w:id="62334683">
      <w:bodyDiv w:val="1"/>
      <w:marLeft w:val="0"/>
      <w:marRight w:val="0"/>
      <w:marTop w:val="0"/>
      <w:marBottom w:val="0"/>
      <w:divBdr>
        <w:top w:val="none" w:sz="0" w:space="0" w:color="auto"/>
        <w:left w:val="none" w:sz="0" w:space="0" w:color="auto"/>
        <w:bottom w:val="none" w:sz="0" w:space="0" w:color="auto"/>
        <w:right w:val="none" w:sz="0" w:space="0" w:color="auto"/>
      </w:divBdr>
    </w:div>
    <w:div w:id="71633598">
      <w:bodyDiv w:val="1"/>
      <w:marLeft w:val="0"/>
      <w:marRight w:val="0"/>
      <w:marTop w:val="0"/>
      <w:marBottom w:val="0"/>
      <w:divBdr>
        <w:top w:val="none" w:sz="0" w:space="0" w:color="auto"/>
        <w:left w:val="none" w:sz="0" w:space="0" w:color="auto"/>
        <w:bottom w:val="none" w:sz="0" w:space="0" w:color="auto"/>
        <w:right w:val="none" w:sz="0" w:space="0" w:color="auto"/>
      </w:divBdr>
    </w:div>
    <w:div w:id="76053621">
      <w:bodyDiv w:val="1"/>
      <w:marLeft w:val="0"/>
      <w:marRight w:val="0"/>
      <w:marTop w:val="0"/>
      <w:marBottom w:val="0"/>
      <w:divBdr>
        <w:top w:val="none" w:sz="0" w:space="0" w:color="auto"/>
        <w:left w:val="none" w:sz="0" w:space="0" w:color="auto"/>
        <w:bottom w:val="none" w:sz="0" w:space="0" w:color="auto"/>
        <w:right w:val="none" w:sz="0" w:space="0" w:color="auto"/>
      </w:divBdr>
    </w:div>
    <w:div w:id="79645600">
      <w:bodyDiv w:val="1"/>
      <w:marLeft w:val="0"/>
      <w:marRight w:val="0"/>
      <w:marTop w:val="0"/>
      <w:marBottom w:val="0"/>
      <w:divBdr>
        <w:top w:val="none" w:sz="0" w:space="0" w:color="auto"/>
        <w:left w:val="none" w:sz="0" w:space="0" w:color="auto"/>
        <w:bottom w:val="none" w:sz="0" w:space="0" w:color="auto"/>
        <w:right w:val="none" w:sz="0" w:space="0" w:color="auto"/>
      </w:divBdr>
    </w:div>
    <w:div w:id="88939375">
      <w:bodyDiv w:val="1"/>
      <w:marLeft w:val="0"/>
      <w:marRight w:val="0"/>
      <w:marTop w:val="0"/>
      <w:marBottom w:val="0"/>
      <w:divBdr>
        <w:top w:val="none" w:sz="0" w:space="0" w:color="auto"/>
        <w:left w:val="none" w:sz="0" w:space="0" w:color="auto"/>
        <w:bottom w:val="none" w:sz="0" w:space="0" w:color="auto"/>
        <w:right w:val="none" w:sz="0" w:space="0" w:color="auto"/>
      </w:divBdr>
    </w:div>
    <w:div w:id="90904935">
      <w:bodyDiv w:val="1"/>
      <w:marLeft w:val="0"/>
      <w:marRight w:val="0"/>
      <w:marTop w:val="0"/>
      <w:marBottom w:val="0"/>
      <w:divBdr>
        <w:top w:val="none" w:sz="0" w:space="0" w:color="auto"/>
        <w:left w:val="none" w:sz="0" w:space="0" w:color="auto"/>
        <w:bottom w:val="none" w:sz="0" w:space="0" w:color="auto"/>
        <w:right w:val="none" w:sz="0" w:space="0" w:color="auto"/>
      </w:divBdr>
    </w:div>
    <w:div w:id="91097352">
      <w:bodyDiv w:val="1"/>
      <w:marLeft w:val="0"/>
      <w:marRight w:val="0"/>
      <w:marTop w:val="0"/>
      <w:marBottom w:val="0"/>
      <w:divBdr>
        <w:top w:val="none" w:sz="0" w:space="0" w:color="auto"/>
        <w:left w:val="none" w:sz="0" w:space="0" w:color="auto"/>
        <w:bottom w:val="none" w:sz="0" w:space="0" w:color="auto"/>
        <w:right w:val="none" w:sz="0" w:space="0" w:color="auto"/>
      </w:divBdr>
    </w:div>
    <w:div w:id="97649105">
      <w:bodyDiv w:val="1"/>
      <w:marLeft w:val="0"/>
      <w:marRight w:val="0"/>
      <w:marTop w:val="0"/>
      <w:marBottom w:val="0"/>
      <w:divBdr>
        <w:top w:val="none" w:sz="0" w:space="0" w:color="auto"/>
        <w:left w:val="none" w:sz="0" w:space="0" w:color="auto"/>
        <w:bottom w:val="none" w:sz="0" w:space="0" w:color="auto"/>
        <w:right w:val="none" w:sz="0" w:space="0" w:color="auto"/>
      </w:divBdr>
    </w:div>
    <w:div w:id="106120355">
      <w:bodyDiv w:val="1"/>
      <w:marLeft w:val="0"/>
      <w:marRight w:val="0"/>
      <w:marTop w:val="0"/>
      <w:marBottom w:val="0"/>
      <w:divBdr>
        <w:top w:val="none" w:sz="0" w:space="0" w:color="auto"/>
        <w:left w:val="none" w:sz="0" w:space="0" w:color="auto"/>
        <w:bottom w:val="none" w:sz="0" w:space="0" w:color="auto"/>
        <w:right w:val="none" w:sz="0" w:space="0" w:color="auto"/>
      </w:divBdr>
    </w:div>
    <w:div w:id="116336425">
      <w:bodyDiv w:val="1"/>
      <w:marLeft w:val="0"/>
      <w:marRight w:val="0"/>
      <w:marTop w:val="0"/>
      <w:marBottom w:val="0"/>
      <w:divBdr>
        <w:top w:val="none" w:sz="0" w:space="0" w:color="auto"/>
        <w:left w:val="none" w:sz="0" w:space="0" w:color="auto"/>
        <w:bottom w:val="none" w:sz="0" w:space="0" w:color="auto"/>
        <w:right w:val="none" w:sz="0" w:space="0" w:color="auto"/>
      </w:divBdr>
    </w:div>
    <w:div w:id="119538460">
      <w:bodyDiv w:val="1"/>
      <w:marLeft w:val="0"/>
      <w:marRight w:val="0"/>
      <w:marTop w:val="0"/>
      <w:marBottom w:val="0"/>
      <w:divBdr>
        <w:top w:val="none" w:sz="0" w:space="0" w:color="auto"/>
        <w:left w:val="none" w:sz="0" w:space="0" w:color="auto"/>
        <w:bottom w:val="none" w:sz="0" w:space="0" w:color="auto"/>
        <w:right w:val="none" w:sz="0" w:space="0" w:color="auto"/>
      </w:divBdr>
    </w:div>
    <w:div w:id="123353428">
      <w:bodyDiv w:val="1"/>
      <w:marLeft w:val="0"/>
      <w:marRight w:val="0"/>
      <w:marTop w:val="0"/>
      <w:marBottom w:val="0"/>
      <w:divBdr>
        <w:top w:val="none" w:sz="0" w:space="0" w:color="auto"/>
        <w:left w:val="none" w:sz="0" w:space="0" w:color="auto"/>
        <w:bottom w:val="none" w:sz="0" w:space="0" w:color="auto"/>
        <w:right w:val="none" w:sz="0" w:space="0" w:color="auto"/>
      </w:divBdr>
    </w:div>
    <w:div w:id="123619652">
      <w:bodyDiv w:val="1"/>
      <w:marLeft w:val="0"/>
      <w:marRight w:val="0"/>
      <w:marTop w:val="0"/>
      <w:marBottom w:val="0"/>
      <w:divBdr>
        <w:top w:val="none" w:sz="0" w:space="0" w:color="auto"/>
        <w:left w:val="none" w:sz="0" w:space="0" w:color="auto"/>
        <w:bottom w:val="none" w:sz="0" w:space="0" w:color="auto"/>
        <w:right w:val="none" w:sz="0" w:space="0" w:color="auto"/>
      </w:divBdr>
    </w:div>
    <w:div w:id="127892733">
      <w:bodyDiv w:val="1"/>
      <w:marLeft w:val="0"/>
      <w:marRight w:val="0"/>
      <w:marTop w:val="0"/>
      <w:marBottom w:val="0"/>
      <w:divBdr>
        <w:top w:val="none" w:sz="0" w:space="0" w:color="auto"/>
        <w:left w:val="none" w:sz="0" w:space="0" w:color="auto"/>
        <w:bottom w:val="none" w:sz="0" w:space="0" w:color="auto"/>
        <w:right w:val="none" w:sz="0" w:space="0" w:color="auto"/>
      </w:divBdr>
    </w:div>
    <w:div w:id="131951513">
      <w:bodyDiv w:val="1"/>
      <w:marLeft w:val="0"/>
      <w:marRight w:val="0"/>
      <w:marTop w:val="0"/>
      <w:marBottom w:val="0"/>
      <w:divBdr>
        <w:top w:val="none" w:sz="0" w:space="0" w:color="auto"/>
        <w:left w:val="none" w:sz="0" w:space="0" w:color="auto"/>
        <w:bottom w:val="none" w:sz="0" w:space="0" w:color="auto"/>
        <w:right w:val="none" w:sz="0" w:space="0" w:color="auto"/>
      </w:divBdr>
    </w:div>
    <w:div w:id="142891847">
      <w:bodyDiv w:val="1"/>
      <w:marLeft w:val="0"/>
      <w:marRight w:val="0"/>
      <w:marTop w:val="0"/>
      <w:marBottom w:val="0"/>
      <w:divBdr>
        <w:top w:val="none" w:sz="0" w:space="0" w:color="auto"/>
        <w:left w:val="none" w:sz="0" w:space="0" w:color="auto"/>
        <w:bottom w:val="none" w:sz="0" w:space="0" w:color="auto"/>
        <w:right w:val="none" w:sz="0" w:space="0" w:color="auto"/>
      </w:divBdr>
    </w:div>
    <w:div w:id="146481082">
      <w:bodyDiv w:val="1"/>
      <w:marLeft w:val="0"/>
      <w:marRight w:val="0"/>
      <w:marTop w:val="0"/>
      <w:marBottom w:val="0"/>
      <w:divBdr>
        <w:top w:val="none" w:sz="0" w:space="0" w:color="auto"/>
        <w:left w:val="none" w:sz="0" w:space="0" w:color="auto"/>
        <w:bottom w:val="none" w:sz="0" w:space="0" w:color="auto"/>
        <w:right w:val="none" w:sz="0" w:space="0" w:color="auto"/>
      </w:divBdr>
    </w:div>
    <w:div w:id="147478235">
      <w:bodyDiv w:val="1"/>
      <w:marLeft w:val="0"/>
      <w:marRight w:val="0"/>
      <w:marTop w:val="0"/>
      <w:marBottom w:val="0"/>
      <w:divBdr>
        <w:top w:val="none" w:sz="0" w:space="0" w:color="auto"/>
        <w:left w:val="none" w:sz="0" w:space="0" w:color="auto"/>
        <w:bottom w:val="none" w:sz="0" w:space="0" w:color="auto"/>
        <w:right w:val="none" w:sz="0" w:space="0" w:color="auto"/>
      </w:divBdr>
    </w:div>
    <w:div w:id="161432239">
      <w:bodyDiv w:val="1"/>
      <w:marLeft w:val="0"/>
      <w:marRight w:val="0"/>
      <w:marTop w:val="0"/>
      <w:marBottom w:val="0"/>
      <w:divBdr>
        <w:top w:val="none" w:sz="0" w:space="0" w:color="auto"/>
        <w:left w:val="none" w:sz="0" w:space="0" w:color="auto"/>
        <w:bottom w:val="none" w:sz="0" w:space="0" w:color="auto"/>
        <w:right w:val="none" w:sz="0" w:space="0" w:color="auto"/>
      </w:divBdr>
    </w:div>
    <w:div w:id="161550049">
      <w:bodyDiv w:val="1"/>
      <w:marLeft w:val="0"/>
      <w:marRight w:val="0"/>
      <w:marTop w:val="0"/>
      <w:marBottom w:val="0"/>
      <w:divBdr>
        <w:top w:val="none" w:sz="0" w:space="0" w:color="auto"/>
        <w:left w:val="none" w:sz="0" w:space="0" w:color="auto"/>
        <w:bottom w:val="none" w:sz="0" w:space="0" w:color="auto"/>
        <w:right w:val="none" w:sz="0" w:space="0" w:color="auto"/>
      </w:divBdr>
    </w:div>
    <w:div w:id="163978928">
      <w:bodyDiv w:val="1"/>
      <w:marLeft w:val="0"/>
      <w:marRight w:val="0"/>
      <w:marTop w:val="0"/>
      <w:marBottom w:val="0"/>
      <w:divBdr>
        <w:top w:val="none" w:sz="0" w:space="0" w:color="auto"/>
        <w:left w:val="none" w:sz="0" w:space="0" w:color="auto"/>
        <w:bottom w:val="none" w:sz="0" w:space="0" w:color="auto"/>
        <w:right w:val="none" w:sz="0" w:space="0" w:color="auto"/>
      </w:divBdr>
    </w:div>
    <w:div w:id="168066597">
      <w:bodyDiv w:val="1"/>
      <w:marLeft w:val="0"/>
      <w:marRight w:val="0"/>
      <w:marTop w:val="0"/>
      <w:marBottom w:val="0"/>
      <w:divBdr>
        <w:top w:val="none" w:sz="0" w:space="0" w:color="auto"/>
        <w:left w:val="none" w:sz="0" w:space="0" w:color="auto"/>
        <w:bottom w:val="none" w:sz="0" w:space="0" w:color="auto"/>
        <w:right w:val="none" w:sz="0" w:space="0" w:color="auto"/>
      </w:divBdr>
    </w:div>
    <w:div w:id="172259784">
      <w:bodyDiv w:val="1"/>
      <w:marLeft w:val="0"/>
      <w:marRight w:val="0"/>
      <w:marTop w:val="0"/>
      <w:marBottom w:val="0"/>
      <w:divBdr>
        <w:top w:val="none" w:sz="0" w:space="0" w:color="auto"/>
        <w:left w:val="none" w:sz="0" w:space="0" w:color="auto"/>
        <w:bottom w:val="none" w:sz="0" w:space="0" w:color="auto"/>
        <w:right w:val="none" w:sz="0" w:space="0" w:color="auto"/>
      </w:divBdr>
    </w:div>
    <w:div w:id="174002078">
      <w:bodyDiv w:val="1"/>
      <w:marLeft w:val="0"/>
      <w:marRight w:val="0"/>
      <w:marTop w:val="0"/>
      <w:marBottom w:val="0"/>
      <w:divBdr>
        <w:top w:val="none" w:sz="0" w:space="0" w:color="auto"/>
        <w:left w:val="none" w:sz="0" w:space="0" w:color="auto"/>
        <w:bottom w:val="none" w:sz="0" w:space="0" w:color="auto"/>
        <w:right w:val="none" w:sz="0" w:space="0" w:color="auto"/>
      </w:divBdr>
    </w:div>
    <w:div w:id="175312985">
      <w:bodyDiv w:val="1"/>
      <w:marLeft w:val="0"/>
      <w:marRight w:val="0"/>
      <w:marTop w:val="0"/>
      <w:marBottom w:val="0"/>
      <w:divBdr>
        <w:top w:val="none" w:sz="0" w:space="0" w:color="auto"/>
        <w:left w:val="none" w:sz="0" w:space="0" w:color="auto"/>
        <w:bottom w:val="none" w:sz="0" w:space="0" w:color="auto"/>
        <w:right w:val="none" w:sz="0" w:space="0" w:color="auto"/>
      </w:divBdr>
    </w:div>
    <w:div w:id="176237253">
      <w:bodyDiv w:val="1"/>
      <w:marLeft w:val="0"/>
      <w:marRight w:val="0"/>
      <w:marTop w:val="0"/>
      <w:marBottom w:val="0"/>
      <w:divBdr>
        <w:top w:val="none" w:sz="0" w:space="0" w:color="auto"/>
        <w:left w:val="none" w:sz="0" w:space="0" w:color="auto"/>
        <w:bottom w:val="none" w:sz="0" w:space="0" w:color="auto"/>
        <w:right w:val="none" w:sz="0" w:space="0" w:color="auto"/>
      </w:divBdr>
    </w:div>
    <w:div w:id="178617333">
      <w:bodyDiv w:val="1"/>
      <w:marLeft w:val="0"/>
      <w:marRight w:val="0"/>
      <w:marTop w:val="0"/>
      <w:marBottom w:val="0"/>
      <w:divBdr>
        <w:top w:val="none" w:sz="0" w:space="0" w:color="auto"/>
        <w:left w:val="none" w:sz="0" w:space="0" w:color="auto"/>
        <w:bottom w:val="none" w:sz="0" w:space="0" w:color="auto"/>
        <w:right w:val="none" w:sz="0" w:space="0" w:color="auto"/>
      </w:divBdr>
    </w:div>
    <w:div w:id="181549407">
      <w:bodyDiv w:val="1"/>
      <w:marLeft w:val="0"/>
      <w:marRight w:val="0"/>
      <w:marTop w:val="0"/>
      <w:marBottom w:val="0"/>
      <w:divBdr>
        <w:top w:val="none" w:sz="0" w:space="0" w:color="auto"/>
        <w:left w:val="none" w:sz="0" w:space="0" w:color="auto"/>
        <w:bottom w:val="none" w:sz="0" w:space="0" w:color="auto"/>
        <w:right w:val="none" w:sz="0" w:space="0" w:color="auto"/>
      </w:divBdr>
    </w:div>
    <w:div w:id="186527698">
      <w:bodyDiv w:val="1"/>
      <w:marLeft w:val="0"/>
      <w:marRight w:val="0"/>
      <w:marTop w:val="0"/>
      <w:marBottom w:val="0"/>
      <w:divBdr>
        <w:top w:val="none" w:sz="0" w:space="0" w:color="auto"/>
        <w:left w:val="none" w:sz="0" w:space="0" w:color="auto"/>
        <w:bottom w:val="none" w:sz="0" w:space="0" w:color="auto"/>
        <w:right w:val="none" w:sz="0" w:space="0" w:color="auto"/>
      </w:divBdr>
    </w:div>
    <w:div w:id="187259412">
      <w:bodyDiv w:val="1"/>
      <w:marLeft w:val="0"/>
      <w:marRight w:val="0"/>
      <w:marTop w:val="0"/>
      <w:marBottom w:val="0"/>
      <w:divBdr>
        <w:top w:val="none" w:sz="0" w:space="0" w:color="auto"/>
        <w:left w:val="none" w:sz="0" w:space="0" w:color="auto"/>
        <w:bottom w:val="none" w:sz="0" w:space="0" w:color="auto"/>
        <w:right w:val="none" w:sz="0" w:space="0" w:color="auto"/>
      </w:divBdr>
    </w:div>
    <w:div w:id="199828292">
      <w:bodyDiv w:val="1"/>
      <w:marLeft w:val="0"/>
      <w:marRight w:val="0"/>
      <w:marTop w:val="0"/>
      <w:marBottom w:val="0"/>
      <w:divBdr>
        <w:top w:val="none" w:sz="0" w:space="0" w:color="auto"/>
        <w:left w:val="none" w:sz="0" w:space="0" w:color="auto"/>
        <w:bottom w:val="none" w:sz="0" w:space="0" w:color="auto"/>
        <w:right w:val="none" w:sz="0" w:space="0" w:color="auto"/>
      </w:divBdr>
    </w:div>
    <w:div w:id="205337472">
      <w:bodyDiv w:val="1"/>
      <w:marLeft w:val="0"/>
      <w:marRight w:val="0"/>
      <w:marTop w:val="0"/>
      <w:marBottom w:val="0"/>
      <w:divBdr>
        <w:top w:val="none" w:sz="0" w:space="0" w:color="auto"/>
        <w:left w:val="none" w:sz="0" w:space="0" w:color="auto"/>
        <w:bottom w:val="none" w:sz="0" w:space="0" w:color="auto"/>
        <w:right w:val="none" w:sz="0" w:space="0" w:color="auto"/>
      </w:divBdr>
    </w:div>
    <w:div w:id="206652289">
      <w:bodyDiv w:val="1"/>
      <w:marLeft w:val="0"/>
      <w:marRight w:val="0"/>
      <w:marTop w:val="0"/>
      <w:marBottom w:val="0"/>
      <w:divBdr>
        <w:top w:val="none" w:sz="0" w:space="0" w:color="auto"/>
        <w:left w:val="none" w:sz="0" w:space="0" w:color="auto"/>
        <w:bottom w:val="none" w:sz="0" w:space="0" w:color="auto"/>
        <w:right w:val="none" w:sz="0" w:space="0" w:color="auto"/>
      </w:divBdr>
    </w:div>
    <w:div w:id="212544094">
      <w:bodyDiv w:val="1"/>
      <w:marLeft w:val="0"/>
      <w:marRight w:val="0"/>
      <w:marTop w:val="0"/>
      <w:marBottom w:val="0"/>
      <w:divBdr>
        <w:top w:val="none" w:sz="0" w:space="0" w:color="auto"/>
        <w:left w:val="none" w:sz="0" w:space="0" w:color="auto"/>
        <w:bottom w:val="none" w:sz="0" w:space="0" w:color="auto"/>
        <w:right w:val="none" w:sz="0" w:space="0" w:color="auto"/>
      </w:divBdr>
    </w:div>
    <w:div w:id="212734686">
      <w:bodyDiv w:val="1"/>
      <w:marLeft w:val="0"/>
      <w:marRight w:val="0"/>
      <w:marTop w:val="0"/>
      <w:marBottom w:val="0"/>
      <w:divBdr>
        <w:top w:val="none" w:sz="0" w:space="0" w:color="auto"/>
        <w:left w:val="none" w:sz="0" w:space="0" w:color="auto"/>
        <w:bottom w:val="none" w:sz="0" w:space="0" w:color="auto"/>
        <w:right w:val="none" w:sz="0" w:space="0" w:color="auto"/>
      </w:divBdr>
    </w:div>
    <w:div w:id="214506002">
      <w:bodyDiv w:val="1"/>
      <w:marLeft w:val="0"/>
      <w:marRight w:val="0"/>
      <w:marTop w:val="0"/>
      <w:marBottom w:val="0"/>
      <w:divBdr>
        <w:top w:val="none" w:sz="0" w:space="0" w:color="auto"/>
        <w:left w:val="none" w:sz="0" w:space="0" w:color="auto"/>
        <w:bottom w:val="none" w:sz="0" w:space="0" w:color="auto"/>
        <w:right w:val="none" w:sz="0" w:space="0" w:color="auto"/>
      </w:divBdr>
    </w:div>
    <w:div w:id="219828873">
      <w:bodyDiv w:val="1"/>
      <w:marLeft w:val="0"/>
      <w:marRight w:val="0"/>
      <w:marTop w:val="0"/>
      <w:marBottom w:val="0"/>
      <w:divBdr>
        <w:top w:val="none" w:sz="0" w:space="0" w:color="auto"/>
        <w:left w:val="none" w:sz="0" w:space="0" w:color="auto"/>
        <w:bottom w:val="none" w:sz="0" w:space="0" w:color="auto"/>
        <w:right w:val="none" w:sz="0" w:space="0" w:color="auto"/>
      </w:divBdr>
    </w:div>
    <w:div w:id="228197365">
      <w:bodyDiv w:val="1"/>
      <w:marLeft w:val="0"/>
      <w:marRight w:val="0"/>
      <w:marTop w:val="0"/>
      <w:marBottom w:val="0"/>
      <w:divBdr>
        <w:top w:val="none" w:sz="0" w:space="0" w:color="auto"/>
        <w:left w:val="none" w:sz="0" w:space="0" w:color="auto"/>
        <w:bottom w:val="none" w:sz="0" w:space="0" w:color="auto"/>
        <w:right w:val="none" w:sz="0" w:space="0" w:color="auto"/>
      </w:divBdr>
    </w:div>
    <w:div w:id="229077166">
      <w:bodyDiv w:val="1"/>
      <w:marLeft w:val="0"/>
      <w:marRight w:val="0"/>
      <w:marTop w:val="0"/>
      <w:marBottom w:val="0"/>
      <w:divBdr>
        <w:top w:val="none" w:sz="0" w:space="0" w:color="auto"/>
        <w:left w:val="none" w:sz="0" w:space="0" w:color="auto"/>
        <w:bottom w:val="none" w:sz="0" w:space="0" w:color="auto"/>
        <w:right w:val="none" w:sz="0" w:space="0" w:color="auto"/>
      </w:divBdr>
    </w:div>
    <w:div w:id="230509329">
      <w:bodyDiv w:val="1"/>
      <w:marLeft w:val="0"/>
      <w:marRight w:val="0"/>
      <w:marTop w:val="0"/>
      <w:marBottom w:val="0"/>
      <w:divBdr>
        <w:top w:val="none" w:sz="0" w:space="0" w:color="auto"/>
        <w:left w:val="none" w:sz="0" w:space="0" w:color="auto"/>
        <w:bottom w:val="none" w:sz="0" w:space="0" w:color="auto"/>
        <w:right w:val="none" w:sz="0" w:space="0" w:color="auto"/>
      </w:divBdr>
    </w:div>
    <w:div w:id="239222161">
      <w:bodyDiv w:val="1"/>
      <w:marLeft w:val="0"/>
      <w:marRight w:val="0"/>
      <w:marTop w:val="0"/>
      <w:marBottom w:val="0"/>
      <w:divBdr>
        <w:top w:val="none" w:sz="0" w:space="0" w:color="auto"/>
        <w:left w:val="none" w:sz="0" w:space="0" w:color="auto"/>
        <w:bottom w:val="none" w:sz="0" w:space="0" w:color="auto"/>
        <w:right w:val="none" w:sz="0" w:space="0" w:color="auto"/>
      </w:divBdr>
    </w:div>
    <w:div w:id="242226962">
      <w:bodyDiv w:val="1"/>
      <w:marLeft w:val="0"/>
      <w:marRight w:val="0"/>
      <w:marTop w:val="0"/>
      <w:marBottom w:val="0"/>
      <w:divBdr>
        <w:top w:val="none" w:sz="0" w:space="0" w:color="auto"/>
        <w:left w:val="none" w:sz="0" w:space="0" w:color="auto"/>
        <w:bottom w:val="none" w:sz="0" w:space="0" w:color="auto"/>
        <w:right w:val="none" w:sz="0" w:space="0" w:color="auto"/>
      </w:divBdr>
    </w:div>
    <w:div w:id="242840461">
      <w:bodyDiv w:val="1"/>
      <w:marLeft w:val="0"/>
      <w:marRight w:val="0"/>
      <w:marTop w:val="0"/>
      <w:marBottom w:val="0"/>
      <w:divBdr>
        <w:top w:val="none" w:sz="0" w:space="0" w:color="auto"/>
        <w:left w:val="none" w:sz="0" w:space="0" w:color="auto"/>
        <w:bottom w:val="none" w:sz="0" w:space="0" w:color="auto"/>
        <w:right w:val="none" w:sz="0" w:space="0" w:color="auto"/>
      </w:divBdr>
    </w:div>
    <w:div w:id="243420182">
      <w:bodyDiv w:val="1"/>
      <w:marLeft w:val="0"/>
      <w:marRight w:val="0"/>
      <w:marTop w:val="0"/>
      <w:marBottom w:val="0"/>
      <w:divBdr>
        <w:top w:val="none" w:sz="0" w:space="0" w:color="auto"/>
        <w:left w:val="none" w:sz="0" w:space="0" w:color="auto"/>
        <w:bottom w:val="none" w:sz="0" w:space="0" w:color="auto"/>
        <w:right w:val="none" w:sz="0" w:space="0" w:color="auto"/>
      </w:divBdr>
    </w:div>
    <w:div w:id="246691368">
      <w:bodyDiv w:val="1"/>
      <w:marLeft w:val="0"/>
      <w:marRight w:val="0"/>
      <w:marTop w:val="0"/>
      <w:marBottom w:val="0"/>
      <w:divBdr>
        <w:top w:val="none" w:sz="0" w:space="0" w:color="auto"/>
        <w:left w:val="none" w:sz="0" w:space="0" w:color="auto"/>
        <w:bottom w:val="none" w:sz="0" w:space="0" w:color="auto"/>
        <w:right w:val="none" w:sz="0" w:space="0" w:color="auto"/>
      </w:divBdr>
    </w:div>
    <w:div w:id="252010972">
      <w:bodyDiv w:val="1"/>
      <w:marLeft w:val="0"/>
      <w:marRight w:val="0"/>
      <w:marTop w:val="0"/>
      <w:marBottom w:val="0"/>
      <w:divBdr>
        <w:top w:val="none" w:sz="0" w:space="0" w:color="auto"/>
        <w:left w:val="none" w:sz="0" w:space="0" w:color="auto"/>
        <w:bottom w:val="none" w:sz="0" w:space="0" w:color="auto"/>
        <w:right w:val="none" w:sz="0" w:space="0" w:color="auto"/>
      </w:divBdr>
    </w:div>
    <w:div w:id="259485461">
      <w:bodyDiv w:val="1"/>
      <w:marLeft w:val="0"/>
      <w:marRight w:val="0"/>
      <w:marTop w:val="0"/>
      <w:marBottom w:val="0"/>
      <w:divBdr>
        <w:top w:val="none" w:sz="0" w:space="0" w:color="auto"/>
        <w:left w:val="none" w:sz="0" w:space="0" w:color="auto"/>
        <w:bottom w:val="none" w:sz="0" w:space="0" w:color="auto"/>
        <w:right w:val="none" w:sz="0" w:space="0" w:color="auto"/>
      </w:divBdr>
    </w:div>
    <w:div w:id="261181210">
      <w:bodyDiv w:val="1"/>
      <w:marLeft w:val="0"/>
      <w:marRight w:val="0"/>
      <w:marTop w:val="0"/>
      <w:marBottom w:val="0"/>
      <w:divBdr>
        <w:top w:val="none" w:sz="0" w:space="0" w:color="auto"/>
        <w:left w:val="none" w:sz="0" w:space="0" w:color="auto"/>
        <w:bottom w:val="none" w:sz="0" w:space="0" w:color="auto"/>
        <w:right w:val="none" w:sz="0" w:space="0" w:color="auto"/>
      </w:divBdr>
    </w:div>
    <w:div w:id="261691959">
      <w:bodyDiv w:val="1"/>
      <w:marLeft w:val="0"/>
      <w:marRight w:val="0"/>
      <w:marTop w:val="0"/>
      <w:marBottom w:val="0"/>
      <w:divBdr>
        <w:top w:val="none" w:sz="0" w:space="0" w:color="auto"/>
        <w:left w:val="none" w:sz="0" w:space="0" w:color="auto"/>
        <w:bottom w:val="none" w:sz="0" w:space="0" w:color="auto"/>
        <w:right w:val="none" w:sz="0" w:space="0" w:color="auto"/>
      </w:divBdr>
    </w:div>
    <w:div w:id="268583756">
      <w:bodyDiv w:val="1"/>
      <w:marLeft w:val="0"/>
      <w:marRight w:val="0"/>
      <w:marTop w:val="0"/>
      <w:marBottom w:val="0"/>
      <w:divBdr>
        <w:top w:val="none" w:sz="0" w:space="0" w:color="auto"/>
        <w:left w:val="none" w:sz="0" w:space="0" w:color="auto"/>
        <w:bottom w:val="none" w:sz="0" w:space="0" w:color="auto"/>
        <w:right w:val="none" w:sz="0" w:space="0" w:color="auto"/>
      </w:divBdr>
    </w:div>
    <w:div w:id="272900512">
      <w:bodyDiv w:val="1"/>
      <w:marLeft w:val="0"/>
      <w:marRight w:val="0"/>
      <w:marTop w:val="0"/>
      <w:marBottom w:val="0"/>
      <w:divBdr>
        <w:top w:val="none" w:sz="0" w:space="0" w:color="auto"/>
        <w:left w:val="none" w:sz="0" w:space="0" w:color="auto"/>
        <w:bottom w:val="none" w:sz="0" w:space="0" w:color="auto"/>
        <w:right w:val="none" w:sz="0" w:space="0" w:color="auto"/>
      </w:divBdr>
    </w:div>
    <w:div w:id="276260368">
      <w:bodyDiv w:val="1"/>
      <w:marLeft w:val="0"/>
      <w:marRight w:val="0"/>
      <w:marTop w:val="0"/>
      <w:marBottom w:val="0"/>
      <w:divBdr>
        <w:top w:val="none" w:sz="0" w:space="0" w:color="auto"/>
        <w:left w:val="none" w:sz="0" w:space="0" w:color="auto"/>
        <w:bottom w:val="none" w:sz="0" w:space="0" w:color="auto"/>
        <w:right w:val="none" w:sz="0" w:space="0" w:color="auto"/>
      </w:divBdr>
    </w:div>
    <w:div w:id="279608091">
      <w:bodyDiv w:val="1"/>
      <w:marLeft w:val="0"/>
      <w:marRight w:val="0"/>
      <w:marTop w:val="0"/>
      <w:marBottom w:val="0"/>
      <w:divBdr>
        <w:top w:val="none" w:sz="0" w:space="0" w:color="auto"/>
        <w:left w:val="none" w:sz="0" w:space="0" w:color="auto"/>
        <w:bottom w:val="none" w:sz="0" w:space="0" w:color="auto"/>
        <w:right w:val="none" w:sz="0" w:space="0" w:color="auto"/>
      </w:divBdr>
    </w:div>
    <w:div w:id="290669249">
      <w:bodyDiv w:val="1"/>
      <w:marLeft w:val="0"/>
      <w:marRight w:val="0"/>
      <w:marTop w:val="0"/>
      <w:marBottom w:val="0"/>
      <w:divBdr>
        <w:top w:val="none" w:sz="0" w:space="0" w:color="auto"/>
        <w:left w:val="none" w:sz="0" w:space="0" w:color="auto"/>
        <w:bottom w:val="none" w:sz="0" w:space="0" w:color="auto"/>
        <w:right w:val="none" w:sz="0" w:space="0" w:color="auto"/>
      </w:divBdr>
    </w:div>
    <w:div w:id="291179317">
      <w:bodyDiv w:val="1"/>
      <w:marLeft w:val="0"/>
      <w:marRight w:val="0"/>
      <w:marTop w:val="0"/>
      <w:marBottom w:val="0"/>
      <w:divBdr>
        <w:top w:val="none" w:sz="0" w:space="0" w:color="auto"/>
        <w:left w:val="none" w:sz="0" w:space="0" w:color="auto"/>
        <w:bottom w:val="none" w:sz="0" w:space="0" w:color="auto"/>
        <w:right w:val="none" w:sz="0" w:space="0" w:color="auto"/>
      </w:divBdr>
    </w:div>
    <w:div w:id="302589705">
      <w:bodyDiv w:val="1"/>
      <w:marLeft w:val="0"/>
      <w:marRight w:val="0"/>
      <w:marTop w:val="0"/>
      <w:marBottom w:val="0"/>
      <w:divBdr>
        <w:top w:val="none" w:sz="0" w:space="0" w:color="auto"/>
        <w:left w:val="none" w:sz="0" w:space="0" w:color="auto"/>
        <w:bottom w:val="none" w:sz="0" w:space="0" w:color="auto"/>
        <w:right w:val="none" w:sz="0" w:space="0" w:color="auto"/>
      </w:divBdr>
    </w:div>
    <w:div w:id="306251224">
      <w:bodyDiv w:val="1"/>
      <w:marLeft w:val="0"/>
      <w:marRight w:val="0"/>
      <w:marTop w:val="0"/>
      <w:marBottom w:val="0"/>
      <w:divBdr>
        <w:top w:val="none" w:sz="0" w:space="0" w:color="auto"/>
        <w:left w:val="none" w:sz="0" w:space="0" w:color="auto"/>
        <w:bottom w:val="none" w:sz="0" w:space="0" w:color="auto"/>
        <w:right w:val="none" w:sz="0" w:space="0" w:color="auto"/>
      </w:divBdr>
    </w:div>
    <w:div w:id="306663138">
      <w:bodyDiv w:val="1"/>
      <w:marLeft w:val="0"/>
      <w:marRight w:val="0"/>
      <w:marTop w:val="0"/>
      <w:marBottom w:val="0"/>
      <w:divBdr>
        <w:top w:val="none" w:sz="0" w:space="0" w:color="auto"/>
        <w:left w:val="none" w:sz="0" w:space="0" w:color="auto"/>
        <w:bottom w:val="none" w:sz="0" w:space="0" w:color="auto"/>
        <w:right w:val="none" w:sz="0" w:space="0" w:color="auto"/>
      </w:divBdr>
    </w:div>
    <w:div w:id="329599385">
      <w:bodyDiv w:val="1"/>
      <w:marLeft w:val="0"/>
      <w:marRight w:val="0"/>
      <w:marTop w:val="0"/>
      <w:marBottom w:val="0"/>
      <w:divBdr>
        <w:top w:val="none" w:sz="0" w:space="0" w:color="auto"/>
        <w:left w:val="none" w:sz="0" w:space="0" w:color="auto"/>
        <w:bottom w:val="none" w:sz="0" w:space="0" w:color="auto"/>
        <w:right w:val="none" w:sz="0" w:space="0" w:color="auto"/>
      </w:divBdr>
    </w:div>
    <w:div w:id="329718129">
      <w:bodyDiv w:val="1"/>
      <w:marLeft w:val="0"/>
      <w:marRight w:val="0"/>
      <w:marTop w:val="0"/>
      <w:marBottom w:val="0"/>
      <w:divBdr>
        <w:top w:val="none" w:sz="0" w:space="0" w:color="auto"/>
        <w:left w:val="none" w:sz="0" w:space="0" w:color="auto"/>
        <w:bottom w:val="none" w:sz="0" w:space="0" w:color="auto"/>
        <w:right w:val="none" w:sz="0" w:space="0" w:color="auto"/>
      </w:divBdr>
    </w:div>
    <w:div w:id="334696242">
      <w:bodyDiv w:val="1"/>
      <w:marLeft w:val="0"/>
      <w:marRight w:val="0"/>
      <w:marTop w:val="0"/>
      <w:marBottom w:val="0"/>
      <w:divBdr>
        <w:top w:val="none" w:sz="0" w:space="0" w:color="auto"/>
        <w:left w:val="none" w:sz="0" w:space="0" w:color="auto"/>
        <w:bottom w:val="none" w:sz="0" w:space="0" w:color="auto"/>
        <w:right w:val="none" w:sz="0" w:space="0" w:color="auto"/>
      </w:divBdr>
    </w:div>
    <w:div w:id="335809823">
      <w:bodyDiv w:val="1"/>
      <w:marLeft w:val="0"/>
      <w:marRight w:val="0"/>
      <w:marTop w:val="0"/>
      <w:marBottom w:val="0"/>
      <w:divBdr>
        <w:top w:val="none" w:sz="0" w:space="0" w:color="auto"/>
        <w:left w:val="none" w:sz="0" w:space="0" w:color="auto"/>
        <w:bottom w:val="none" w:sz="0" w:space="0" w:color="auto"/>
        <w:right w:val="none" w:sz="0" w:space="0" w:color="auto"/>
      </w:divBdr>
    </w:div>
    <w:div w:id="337391638">
      <w:bodyDiv w:val="1"/>
      <w:marLeft w:val="0"/>
      <w:marRight w:val="0"/>
      <w:marTop w:val="0"/>
      <w:marBottom w:val="0"/>
      <w:divBdr>
        <w:top w:val="none" w:sz="0" w:space="0" w:color="auto"/>
        <w:left w:val="none" w:sz="0" w:space="0" w:color="auto"/>
        <w:bottom w:val="none" w:sz="0" w:space="0" w:color="auto"/>
        <w:right w:val="none" w:sz="0" w:space="0" w:color="auto"/>
      </w:divBdr>
    </w:div>
    <w:div w:id="355467841">
      <w:bodyDiv w:val="1"/>
      <w:marLeft w:val="0"/>
      <w:marRight w:val="0"/>
      <w:marTop w:val="0"/>
      <w:marBottom w:val="0"/>
      <w:divBdr>
        <w:top w:val="none" w:sz="0" w:space="0" w:color="auto"/>
        <w:left w:val="none" w:sz="0" w:space="0" w:color="auto"/>
        <w:bottom w:val="none" w:sz="0" w:space="0" w:color="auto"/>
        <w:right w:val="none" w:sz="0" w:space="0" w:color="auto"/>
      </w:divBdr>
    </w:div>
    <w:div w:id="357657486">
      <w:bodyDiv w:val="1"/>
      <w:marLeft w:val="0"/>
      <w:marRight w:val="0"/>
      <w:marTop w:val="0"/>
      <w:marBottom w:val="0"/>
      <w:divBdr>
        <w:top w:val="none" w:sz="0" w:space="0" w:color="auto"/>
        <w:left w:val="none" w:sz="0" w:space="0" w:color="auto"/>
        <w:bottom w:val="none" w:sz="0" w:space="0" w:color="auto"/>
        <w:right w:val="none" w:sz="0" w:space="0" w:color="auto"/>
      </w:divBdr>
    </w:div>
    <w:div w:id="364017605">
      <w:bodyDiv w:val="1"/>
      <w:marLeft w:val="0"/>
      <w:marRight w:val="0"/>
      <w:marTop w:val="0"/>
      <w:marBottom w:val="0"/>
      <w:divBdr>
        <w:top w:val="none" w:sz="0" w:space="0" w:color="auto"/>
        <w:left w:val="none" w:sz="0" w:space="0" w:color="auto"/>
        <w:bottom w:val="none" w:sz="0" w:space="0" w:color="auto"/>
        <w:right w:val="none" w:sz="0" w:space="0" w:color="auto"/>
      </w:divBdr>
    </w:div>
    <w:div w:id="370813286">
      <w:bodyDiv w:val="1"/>
      <w:marLeft w:val="0"/>
      <w:marRight w:val="0"/>
      <w:marTop w:val="0"/>
      <w:marBottom w:val="0"/>
      <w:divBdr>
        <w:top w:val="none" w:sz="0" w:space="0" w:color="auto"/>
        <w:left w:val="none" w:sz="0" w:space="0" w:color="auto"/>
        <w:bottom w:val="none" w:sz="0" w:space="0" w:color="auto"/>
        <w:right w:val="none" w:sz="0" w:space="0" w:color="auto"/>
      </w:divBdr>
    </w:div>
    <w:div w:id="377750552">
      <w:bodyDiv w:val="1"/>
      <w:marLeft w:val="0"/>
      <w:marRight w:val="0"/>
      <w:marTop w:val="0"/>
      <w:marBottom w:val="0"/>
      <w:divBdr>
        <w:top w:val="none" w:sz="0" w:space="0" w:color="auto"/>
        <w:left w:val="none" w:sz="0" w:space="0" w:color="auto"/>
        <w:bottom w:val="none" w:sz="0" w:space="0" w:color="auto"/>
        <w:right w:val="none" w:sz="0" w:space="0" w:color="auto"/>
      </w:divBdr>
    </w:div>
    <w:div w:id="378407100">
      <w:bodyDiv w:val="1"/>
      <w:marLeft w:val="0"/>
      <w:marRight w:val="0"/>
      <w:marTop w:val="0"/>
      <w:marBottom w:val="0"/>
      <w:divBdr>
        <w:top w:val="none" w:sz="0" w:space="0" w:color="auto"/>
        <w:left w:val="none" w:sz="0" w:space="0" w:color="auto"/>
        <w:bottom w:val="none" w:sz="0" w:space="0" w:color="auto"/>
        <w:right w:val="none" w:sz="0" w:space="0" w:color="auto"/>
      </w:divBdr>
    </w:div>
    <w:div w:id="385252762">
      <w:bodyDiv w:val="1"/>
      <w:marLeft w:val="0"/>
      <w:marRight w:val="0"/>
      <w:marTop w:val="0"/>
      <w:marBottom w:val="0"/>
      <w:divBdr>
        <w:top w:val="none" w:sz="0" w:space="0" w:color="auto"/>
        <w:left w:val="none" w:sz="0" w:space="0" w:color="auto"/>
        <w:bottom w:val="none" w:sz="0" w:space="0" w:color="auto"/>
        <w:right w:val="none" w:sz="0" w:space="0" w:color="auto"/>
      </w:divBdr>
    </w:div>
    <w:div w:id="386420293">
      <w:bodyDiv w:val="1"/>
      <w:marLeft w:val="0"/>
      <w:marRight w:val="0"/>
      <w:marTop w:val="0"/>
      <w:marBottom w:val="0"/>
      <w:divBdr>
        <w:top w:val="none" w:sz="0" w:space="0" w:color="auto"/>
        <w:left w:val="none" w:sz="0" w:space="0" w:color="auto"/>
        <w:bottom w:val="none" w:sz="0" w:space="0" w:color="auto"/>
        <w:right w:val="none" w:sz="0" w:space="0" w:color="auto"/>
      </w:divBdr>
    </w:div>
    <w:div w:id="389353307">
      <w:bodyDiv w:val="1"/>
      <w:marLeft w:val="0"/>
      <w:marRight w:val="0"/>
      <w:marTop w:val="0"/>
      <w:marBottom w:val="0"/>
      <w:divBdr>
        <w:top w:val="none" w:sz="0" w:space="0" w:color="auto"/>
        <w:left w:val="none" w:sz="0" w:space="0" w:color="auto"/>
        <w:bottom w:val="none" w:sz="0" w:space="0" w:color="auto"/>
        <w:right w:val="none" w:sz="0" w:space="0" w:color="auto"/>
      </w:divBdr>
    </w:div>
    <w:div w:id="402797171">
      <w:bodyDiv w:val="1"/>
      <w:marLeft w:val="0"/>
      <w:marRight w:val="0"/>
      <w:marTop w:val="0"/>
      <w:marBottom w:val="0"/>
      <w:divBdr>
        <w:top w:val="none" w:sz="0" w:space="0" w:color="auto"/>
        <w:left w:val="none" w:sz="0" w:space="0" w:color="auto"/>
        <w:bottom w:val="none" w:sz="0" w:space="0" w:color="auto"/>
        <w:right w:val="none" w:sz="0" w:space="0" w:color="auto"/>
      </w:divBdr>
    </w:div>
    <w:div w:id="404301078">
      <w:bodyDiv w:val="1"/>
      <w:marLeft w:val="0"/>
      <w:marRight w:val="0"/>
      <w:marTop w:val="0"/>
      <w:marBottom w:val="0"/>
      <w:divBdr>
        <w:top w:val="none" w:sz="0" w:space="0" w:color="auto"/>
        <w:left w:val="none" w:sz="0" w:space="0" w:color="auto"/>
        <w:bottom w:val="none" w:sz="0" w:space="0" w:color="auto"/>
        <w:right w:val="none" w:sz="0" w:space="0" w:color="auto"/>
      </w:divBdr>
    </w:div>
    <w:div w:id="413624979">
      <w:bodyDiv w:val="1"/>
      <w:marLeft w:val="0"/>
      <w:marRight w:val="0"/>
      <w:marTop w:val="0"/>
      <w:marBottom w:val="0"/>
      <w:divBdr>
        <w:top w:val="none" w:sz="0" w:space="0" w:color="auto"/>
        <w:left w:val="none" w:sz="0" w:space="0" w:color="auto"/>
        <w:bottom w:val="none" w:sz="0" w:space="0" w:color="auto"/>
        <w:right w:val="none" w:sz="0" w:space="0" w:color="auto"/>
      </w:divBdr>
    </w:div>
    <w:div w:id="416172133">
      <w:bodyDiv w:val="1"/>
      <w:marLeft w:val="0"/>
      <w:marRight w:val="0"/>
      <w:marTop w:val="0"/>
      <w:marBottom w:val="0"/>
      <w:divBdr>
        <w:top w:val="none" w:sz="0" w:space="0" w:color="auto"/>
        <w:left w:val="none" w:sz="0" w:space="0" w:color="auto"/>
        <w:bottom w:val="none" w:sz="0" w:space="0" w:color="auto"/>
        <w:right w:val="none" w:sz="0" w:space="0" w:color="auto"/>
      </w:divBdr>
    </w:div>
    <w:div w:id="416370098">
      <w:bodyDiv w:val="1"/>
      <w:marLeft w:val="0"/>
      <w:marRight w:val="0"/>
      <w:marTop w:val="0"/>
      <w:marBottom w:val="0"/>
      <w:divBdr>
        <w:top w:val="none" w:sz="0" w:space="0" w:color="auto"/>
        <w:left w:val="none" w:sz="0" w:space="0" w:color="auto"/>
        <w:bottom w:val="none" w:sz="0" w:space="0" w:color="auto"/>
        <w:right w:val="none" w:sz="0" w:space="0" w:color="auto"/>
      </w:divBdr>
    </w:div>
    <w:div w:id="426312683">
      <w:bodyDiv w:val="1"/>
      <w:marLeft w:val="0"/>
      <w:marRight w:val="0"/>
      <w:marTop w:val="0"/>
      <w:marBottom w:val="0"/>
      <w:divBdr>
        <w:top w:val="none" w:sz="0" w:space="0" w:color="auto"/>
        <w:left w:val="none" w:sz="0" w:space="0" w:color="auto"/>
        <w:bottom w:val="none" w:sz="0" w:space="0" w:color="auto"/>
        <w:right w:val="none" w:sz="0" w:space="0" w:color="auto"/>
      </w:divBdr>
      <w:divsChild>
        <w:div w:id="58552302">
          <w:marLeft w:val="0"/>
          <w:marRight w:val="0"/>
          <w:marTop w:val="0"/>
          <w:marBottom w:val="0"/>
          <w:divBdr>
            <w:top w:val="none" w:sz="0" w:space="0" w:color="auto"/>
            <w:left w:val="none" w:sz="0" w:space="0" w:color="auto"/>
            <w:bottom w:val="none" w:sz="0" w:space="0" w:color="auto"/>
            <w:right w:val="none" w:sz="0" w:space="0" w:color="auto"/>
          </w:divBdr>
          <w:divsChild>
            <w:div w:id="82841624">
              <w:marLeft w:val="0"/>
              <w:marRight w:val="0"/>
              <w:marTop w:val="0"/>
              <w:marBottom w:val="0"/>
              <w:divBdr>
                <w:top w:val="none" w:sz="0" w:space="0" w:color="auto"/>
                <w:left w:val="none" w:sz="0" w:space="0" w:color="auto"/>
                <w:bottom w:val="none" w:sz="0" w:space="0" w:color="auto"/>
                <w:right w:val="none" w:sz="0" w:space="0" w:color="auto"/>
              </w:divBdr>
              <w:divsChild>
                <w:div w:id="643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657142">
      <w:bodyDiv w:val="1"/>
      <w:marLeft w:val="0"/>
      <w:marRight w:val="0"/>
      <w:marTop w:val="0"/>
      <w:marBottom w:val="0"/>
      <w:divBdr>
        <w:top w:val="none" w:sz="0" w:space="0" w:color="auto"/>
        <w:left w:val="none" w:sz="0" w:space="0" w:color="auto"/>
        <w:bottom w:val="none" w:sz="0" w:space="0" w:color="auto"/>
        <w:right w:val="none" w:sz="0" w:space="0" w:color="auto"/>
      </w:divBdr>
    </w:div>
    <w:div w:id="430324348">
      <w:bodyDiv w:val="1"/>
      <w:marLeft w:val="0"/>
      <w:marRight w:val="0"/>
      <w:marTop w:val="0"/>
      <w:marBottom w:val="0"/>
      <w:divBdr>
        <w:top w:val="none" w:sz="0" w:space="0" w:color="auto"/>
        <w:left w:val="none" w:sz="0" w:space="0" w:color="auto"/>
        <w:bottom w:val="none" w:sz="0" w:space="0" w:color="auto"/>
        <w:right w:val="none" w:sz="0" w:space="0" w:color="auto"/>
      </w:divBdr>
    </w:div>
    <w:div w:id="433749111">
      <w:bodyDiv w:val="1"/>
      <w:marLeft w:val="0"/>
      <w:marRight w:val="0"/>
      <w:marTop w:val="0"/>
      <w:marBottom w:val="0"/>
      <w:divBdr>
        <w:top w:val="none" w:sz="0" w:space="0" w:color="auto"/>
        <w:left w:val="none" w:sz="0" w:space="0" w:color="auto"/>
        <w:bottom w:val="none" w:sz="0" w:space="0" w:color="auto"/>
        <w:right w:val="none" w:sz="0" w:space="0" w:color="auto"/>
      </w:divBdr>
    </w:div>
    <w:div w:id="452407272">
      <w:bodyDiv w:val="1"/>
      <w:marLeft w:val="0"/>
      <w:marRight w:val="0"/>
      <w:marTop w:val="0"/>
      <w:marBottom w:val="0"/>
      <w:divBdr>
        <w:top w:val="none" w:sz="0" w:space="0" w:color="auto"/>
        <w:left w:val="none" w:sz="0" w:space="0" w:color="auto"/>
        <w:bottom w:val="none" w:sz="0" w:space="0" w:color="auto"/>
        <w:right w:val="none" w:sz="0" w:space="0" w:color="auto"/>
      </w:divBdr>
    </w:div>
    <w:div w:id="462696193">
      <w:bodyDiv w:val="1"/>
      <w:marLeft w:val="0"/>
      <w:marRight w:val="0"/>
      <w:marTop w:val="0"/>
      <w:marBottom w:val="0"/>
      <w:divBdr>
        <w:top w:val="none" w:sz="0" w:space="0" w:color="auto"/>
        <w:left w:val="none" w:sz="0" w:space="0" w:color="auto"/>
        <w:bottom w:val="none" w:sz="0" w:space="0" w:color="auto"/>
        <w:right w:val="none" w:sz="0" w:space="0" w:color="auto"/>
      </w:divBdr>
    </w:div>
    <w:div w:id="463743332">
      <w:bodyDiv w:val="1"/>
      <w:marLeft w:val="0"/>
      <w:marRight w:val="0"/>
      <w:marTop w:val="0"/>
      <w:marBottom w:val="0"/>
      <w:divBdr>
        <w:top w:val="none" w:sz="0" w:space="0" w:color="auto"/>
        <w:left w:val="none" w:sz="0" w:space="0" w:color="auto"/>
        <w:bottom w:val="none" w:sz="0" w:space="0" w:color="auto"/>
        <w:right w:val="none" w:sz="0" w:space="0" w:color="auto"/>
      </w:divBdr>
    </w:div>
    <w:div w:id="464398495">
      <w:bodyDiv w:val="1"/>
      <w:marLeft w:val="0"/>
      <w:marRight w:val="0"/>
      <w:marTop w:val="0"/>
      <w:marBottom w:val="0"/>
      <w:divBdr>
        <w:top w:val="none" w:sz="0" w:space="0" w:color="auto"/>
        <w:left w:val="none" w:sz="0" w:space="0" w:color="auto"/>
        <w:bottom w:val="none" w:sz="0" w:space="0" w:color="auto"/>
        <w:right w:val="none" w:sz="0" w:space="0" w:color="auto"/>
      </w:divBdr>
    </w:div>
    <w:div w:id="464541160">
      <w:bodyDiv w:val="1"/>
      <w:marLeft w:val="0"/>
      <w:marRight w:val="0"/>
      <w:marTop w:val="0"/>
      <w:marBottom w:val="0"/>
      <w:divBdr>
        <w:top w:val="none" w:sz="0" w:space="0" w:color="auto"/>
        <w:left w:val="none" w:sz="0" w:space="0" w:color="auto"/>
        <w:bottom w:val="none" w:sz="0" w:space="0" w:color="auto"/>
        <w:right w:val="none" w:sz="0" w:space="0" w:color="auto"/>
      </w:divBdr>
    </w:div>
    <w:div w:id="470292639">
      <w:bodyDiv w:val="1"/>
      <w:marLeft w:val="0"/>
      <w:marRight w:val="0"/>
      <w:marTop w:val="0"/>
      <w:marBottom w:val="0"/>
      <w:divBdr>
        <w:top w:val="none" w:sz="0" w:space="0" w:color="auto"/>
        <w:left w:val="none" w:sz="0" w:space="0" w:color="auto"/>
        <w:bottom w:val="none" w:sz="0" w:space="0" w:color="auto"/>
        <w:right w:val="none" w:sz="0" w:space="0" w:color="auto"/>
      </w:divBdr>
    </w:div>
    <w:div w:id="473107620">
      <w:bodyDiv w:val="1"/>
      <w:marLeft w:val="0"/>
      <w:marRight w:val="0"/>
      <w:marTop w:val="0"/>
      <w:marBottom w:val="0"/>
      <w:divBdr>
        <w:top w:val="none" w:sz="0" w:space="0" w:color="auto"/>
        <w:left w:val="none" w:sz="0" w:space="0" w:color="auto"/>
        <w:bottom w:val="none" w:sz="0" w:space="0" w:color="auto"/>
        <w:right w:val="none" w:sz="0" w:space="0" w:color="auto"/>
      </w:divBdr>
    </w:div>
    <w:div w:id="477307624">
      <w:bodyDiv w:val="1"/>
      <w:marLeft w:val="0"/>
      <w:marRight w:val="0"/>
      <w:marTop w:val="0"/>
      <w:marBottom w:val="0"/>
      <w:divBdr>
        <w:top w:val="none" w:sz="0" w:space="0" w:color="auto"/>
        <w:left w:val="none" w:sz="0" w:space="0" w:color="auto"/>
        <w:bottom w:val="none" w:sz="0" w:space="0" w:color="auto"/>
        <w:right w:val="none" w:sz="0" w:space="0" w:color="auto"/>
      </w:divBdr>
    </w:div>
    <w:div w:id="483856849">
      <w:bodyDiv w:val="1"/>
      <w:marLeft w:val="0"/>
      <w:marRight w:val="0"/>
      <w:marTop w:val="0"/>
      <w:marBottom w:val="0"/>
      <w:divBdr>
        <w:top w:val="none" w:sz="0" w:space="0" w:color="auto"/>
        <w:left w:val="none" w:sz="0" w:space="0" w:color="auto"/>
        <w:bottom w:val="none" w:sz="0" w:space="0" w:color="auto"/>
        <w:right w:val="none" w:sz="0" w:space="0" w:color="auto"/>
      </w:divBdr>
    </w:div>
    <w:div w:id="485510807">
      <w:bodyDiv w:val="1"/>
      <w:marLeft w:val="0"/>
      <w:marRight w:val="0"/>
      <w:marTop w:val="0"/>
      <w:marBottom w:val="0"/>
      <w:divBdr>
        <w:top w:val="none" w:sz="0" w:space="0" w:color="auto"/>
        <w:left w:val="none" w:sz="0" w:space="0" w:color="auto"/>
        <w:bottom w:val="none" w:sz="0" w:space="0" w:color="auto"/>
        <w:right w:val="none" w:sz="0" w:space="0" w:color="auto"/>
      </w:divBdr>
    </w:div>
    <w:div w:id="494803147">
      <w:bodyDiv w:val="1"/>
      <w:marLeft w:val="0"/>
      <w:marRight w:val="0"/>
      <w:marTop w:val="0"/>
      <w:marBottom w:val="0"/>
      <w:divBdr>
        <w:top w:val="none" w:sz="0" w:space="0" w:color="auto"/>
        <w:left w:val="none" w:sz="0" w:space="0" w:color="auto"/>
        <w:bottom w:val="none" w:sz="0" w:space="0" w:color="auto"/>
        <w:right w:val="none" w:sz="0" w:space="0" w:color="auto"/>
      </w:divBdr>
    </w:div>
    <w:div w:id="497113220">
      <w:bodyDiv w:val="1"/>
      <w:marLeft w:val="0"/>
      <w:marRight w:val="0"/>
      <w:marTop w:val="0"/>
      <w:marBottom w:val="0"/>
      <w:divBdr>
        <w:top w:val="none" w:sz="0" w:space="0" w:color="auto"/>
        <w:left w:val="none" w:sz="0" w:space="0" w:color="auto"/>
        <w:bottom w:val="none" w:sz="0" w:space="0" w:color="auto"/>
        <w:right w:val="none" w:sz="0" w:space="0" w:color="auto"/>
      </w:divBdr>
    </w:div>
    <w:div w:id="498695177">
      <w:bodyDiv w:val="1"/>
      <w:marLeft w:val="0"/>
      <w:marRight w:val="0"/>
      <w:marTop w:val="0"/>
      <w:marBottom w:val="0"/>
      <w:divBdr>
        <w:top w:val="none" w:sz="0" w:space="0" w:color="auto"/>
        <w:left w:val="none" w:sz="0" w:space="0" w:color="auto"/>
        <w:bottom w:val="none" w:sz="0" w:space="0" w:color="auto"/>
        <w:right w:val="none" w:sz="0" w:space="0" w:color="auto"/>
      </w:divBdr>
    </w:div>
    <w:div w:id="499003817">
      <w:bodyDiv w:val="1"/>
      <w:marLeft w:val="0"/>
      <w:marRight w:val="0"/>
      <w:marTop w:val="0"/>
      <w:marBottom w:val="0"/>
      <w:divBdr>
        <w:top w:val="none" w:sz="0" w:space="0" w:color="auto"/>
        <w:left w:val="none" w:sz="0" w:space="0" w:color="auto"/>
        <w:bottom w:val="none" w:sz="0" w:space="0" w:color="auto"/>
        <w:right w:val="none" w:sz="0" w:space="0" w:color="auto"/>
      </w:divBdr>
    </w:div>
    <w:div w:id="499389725">
      <w:bodyDiv w:val="1"/>
      <w:marLeft w:val="0"/>
      <w:marRight w:val="0"/>
      <w:marTop w:val="0"/>
      <w:marBottom w:val="0"/>
      <w:divBdr>
        <w:top w:val="none" w:sz="0" w:space="0" w:color="auto"/>
        <w:left w:val="none" w:sz="0" w:space="0" w:color="auto"/>
        <w:bottom w:val="none" w:sz="0" w:space="0" w:color="auto"/>
        <w:right w:val="none" w:sz="0" w:space="0" w:color="auto"/>
      </w:divBdr>
    </w:div>
    <w:div w:id="499735455">
      <w:bodyDiv w:val="1"/>
      <w:marLeft w:val="0"/>
      <w:marRight w:val="0"/>
      <w:marTop w:val="0"/>
      <w:marBottom w:val="0"/>
      <w:divBdr>
        <w:top w:val="none" w:sz="0" w:space="0" w:color="auto"/>
        <w:left w:val="none" w:sz="0" w:space="0" w:color="auto"/>
        <w:bottom w:val="none" w:sz="0" w:space="0" w:color="auto"/>
        <w:right w:val="none" w:sz="0" w:space="0" w:color="auto"/>
      </w:divBdr>
    </w:div>
    <w:div w:id="499933666">
      <w:bodyDiv w:val="1"/>
      <w:marLeft w:val="0"/>
      <w:marRight w:val="0"/>
      <w:marTop w:val="0"/>
      <w:marBottom w:val="0"/>
      <w:divBdr>
        <w:top w:val="none" w:sz="0" w:space="0" w:color="auto"/>
        <w:left w:val="none" w:sz="0" w:space="0" w:color="auto"/>
        <w:bottom w:val="none" w:sz="0" w:space="0" w:color="auto"/>
        <w:right w:val="none" w:sz="0" w:space="0" w:color="auto"/>
      </w:divBdr>
    </w:div>
    <w:div w:id="501555839">
      <w:bodyDiv w:val="1"/>
      <w:marLeft w:val="0"/>
      <w:marRight w:val="0"/>
      <w:marTop w:val="0"/>
      <w:marBottom w:val="0"/>
      <w:divBdr>
        <w:top w:val="none" w:sz="0" w:space="0" w:color="auto"/>
        <w:left w:val="none" w:sz="0" w:space="0" w:color="auto"/>
        <w:bottom w:val="none" w:sz="0" w:space="0" w:color="auto"/>
        <w:right w:val="none" w:sz="0" w:space="0" w:color="auto"/>
      </w:divBdr>
    </w:div>
    <w:div w:id="503975834">
      <w:bodyDiv w:val="1"/>
      <w:marLeft w:val="0"/>
      <w:marRight w:val="0"/>
      <w:marTop w:val="0"/>
      <w:marBottom w:val="0"/>
      <w:divBdr>
        <w:top w:val="none" w:sz="0" w:space="0" w:color="auto"/>
        <w:left w:val="none" w:sz="0" w:space="0" w:color="auto"/>
        <w:bottom w:val="none" w:sz="0" w:space="0" w:color="auto"/>
        <w:right w:val="none" w:sz="0" w:space="0" w:color="auto"/>
      </w:divBdr>
    </w:div>
    <w:div w:id="504056661">
      <w:bodyDiv w:val="1"/>
      <w:marLeft w:val="0"/>
      <w:marRight w:val="0"/>
      <w:marTop w:val="0"/>
      <w:marBottom w:val="0"/>
      <w:divBdr>
        <w:top w:val="none" w:sz="0" w:space="0" w:color="auto"/>
        <w:left w:val="none" w:sz="0" w:space="0" w:color="auto"/>
        <w:bottom w:val="none" w:sz="0" w:space="0" w:color="auto"/>
        <w:right w:val="none" w:sz="0" w:space="0" w:color="auto"/>
      </w:divBdr>
    </w:div>
    <w:div w:id="504980852">
      <w:bodyDiv w:val="1"/>
      <w:marLeft w:val="0"/>
      <w:marRight w:val="0"/>
      <w:marTop w:val="0"/>
      <w:marBottom w:val="0"/>
      <w:divBdr>
        <w:top w:val="none" w:sz="0" w:space="0" w:color="auto"/>
        <w:left w:val="none" w:sz="0" w:space="0" w:color="auto"/>
        <w:bottom w:val="none" w:sz="0" w:space="0" w:color="auto"/>
        <w:right w:val="none" w:sz="0" w:space="0" w:color="auto"/>
      </w:divBdr>
    </w:div>
    <w:div w:id="506553225">
      <w:bodyDiv w:val="1"/>
      <w:marLeft w:val="0"/>
      <w:marRight w:val="0"/>
      <w:marTop w:val="0"/>
      <w:marBottom w:val="0"/>
      <w:divBdr>
        <w:top w:val="none" w:sz="0" w:space="0" w:color="auto"/>
        <w:left w:val="none" w:sz="0" w:space="0" w:color="auto"/>
        <w:bottom w:val="none" w:sz="0" w:space="0" w:color="auto"/>
        <w:right w:val="none" w:sz="0" w:space="0" w:color="auto"/>
      </w:divBdr>
    </w:div>
    <w:div w:id="509831238">
      <w:bodyDiv w:val="1"/>
      <w:marLeft w:val="0"/>
      <w:marRight w:val="0"/>
      <w:marTop w:val="0"/>
      <w:marBottom w:val="0"/>
      <w:divBdr>
        <w:top w:val="none" w:sz="0" w:space="0" w:color="auto"/>
        <w:left w:val="none" w:sz="0" w:space="0" w:color="auto"/>
        <w:bottom w:val="none" w:sz="0" w:space="0" w:color="auto"/>
        <w:right w:val="none" w:sz="0" w:space="0" w:color="auto"/>
      </w:divBdr>
    </w:div>
    <w:div w:id="513082425">
      <w:bodyDiv w:val="1"/>
      <w:marLeft w:val="0"/>
      <w:marRight w:val="0"/>
      <w:marTop w:val="0"/>
      <w:marBottom w:val="0"/>
      <w:divBdr>
        <w:top w:val="none" w:sz="0" w:space="0" w:color="auto"/>
        <w:left w:val="none" w:sz="0" w:space="0" w:color="auto"/>
        <w:bottom w:val="none" w:sz="0" w:space="0" w:color="auto"/>
        <w:right w:val="none" w:sz="0" w:space="0" w:color="auto"/>
      </w:divBdr>
    </w:div>
    <w:div w:id="525219676">
      <w:bodyDiv w:val="1"/>
      <w:marLeft w:val="0"/>
      <w:marRight w:val="0"/>
      <w:marTop w:val="0"/>
      <w:marBottom w:val="0"/>
      <w:divBdr>
        <w:top w:val="none" w:sz="0" w:space="0" w:color="auto"/>
        <w:left w:val="none" w:sz="0" w:space="0" w:color="auto"/>
        <w:bottom w:val="none" w:sz="0" w:space="0" w:color="auto"/>
        <w:right w:val="none" w:sz="0" w:space="0" w:color="auto"/>
      </w:divBdr>
    </w:div>
    <w:div w:id="528297591">
      <w:bodyDiv w:val="1"/>
      <w:marLeft w:val="0"/>
      <w:marRight w:val="0"/>
      <w:marTop w:val="0"/>
      <w:marBottom w:val="0"/>
      <w:divBdr>
        <w:top w:val="none" w:sz="0" w:space="0" w:color="auto"/>
        <w:left w:val="none" w:sz="0" w:space="0" w:color="auto"/>
        <w:bottom w:val="none" w:sz="0" w:space="0" w:color="auto"/>
        <w:right w:val="none" w:sz="0" w:space="0" w:color="auto"/>
      </w:divBdr>
    </w:div>
    <w:div w:id="528418930">
      <w:bodyDiv w:val="1"/>
      <w:marLeft w:val="0"/>
      <w:marRight w:val="0"/>
      <w:marTop w:val="0"/>
      <w:marBottom w:val="0"/>
      <w:divBdr>
        <w:top w:val="none" w:sz="0" w:space="0" w:color="auto"/>
        <w:left w:val="none" w:sz="0" w:space="0" w:color="auto"/>
        <w:bottom w:val="none" w:sz="0" w:space="0" w:color="auto"/>
        <w:right w:val="none" w:sz="0" w:space="0" w:color="auto"/>
      </w:divBdr>
    </w:div>
    <w:div w:id="536238456">
      <w:bodyDiv w:val="1"/>
      <w:marLeft w:val="0"/>
      <w:marRight w:val="0"/>
      <w:marTop w:val="0"/>
      <w:marBottom w:val="0"/>
      <w:divBdr>
        <w:top w:val="none" w:sz="0" w:space="0" w:color="auto"/>
        <w:left w:val="none" w:sz="0" w:space="0" w:color="auto"/>
        <w:bottom w:val="none" w:sz="0" w:space="0" w:color="auto"/>
        <w:right w:val="none" w:sz="0" w:space="0" w:color="auto"/>
      </w:divBdr>
    </w:div>
    <w:div w:id="541401916">
      <w:bodyDiv w:val="1"/>
      <w:marLeft w:val="0"/>
      <w:marRight w:val="0"/>
      <w:marTop w:val="0"/>
      <w:marBottom w:val="0"/>
      <w:divBdr>
        <w:top w:val="none" w:sz="0" w:space="0" w:color="auto"/>
        <w:left w:val="none" w:sz="0" w:space="0" w:color="auto"/>
        <w:bottom w:val="none" w:sz="0" w:space="0" w:color="auto"/>
        <w:right w:val="none" w:sz="0" w:space="0" w:color="auto"/>
      </w:divBdr>
    </w:div>
    <w:div w:id="547105252">
      <w:bodyDiv w:val="1"/>
      <w:marLeft w:val="0"/>
      <w:marRight w:val="0"/>
      <w:marTop w:val="0"/>
      <w:marBottom w:val="0"/>
      <w:divBdr>
        <w:top w:val="none" w:sz="0" w:space="0" w:color="auto"/>
        <w:left w:val="none" w:sz="0" w:space="0" w:color="auto"/>
        <w:bottom w:val="none" w:sz="0" w:space="0" w:color="auto"/>
        <w:right w:val="none" w:sz="0" w:space="0" w:color="auto"/>
      </w:divBdr>
    </w:div>
    <w:div w:id="548224200">
      <w:bodyDiv w:val="1"/>
      <w:marLeft w:val="0"/>
      <w:marRight w:val="0"/>
      <w:marTop w:val="0"/>
      <w:marBottom w:val="0"/>
      <w:divBdr>
        <w:top w:val="none" w:sz="0" w:space="0" w:color="auto"/>
        <w:left w:val="none" w:sz="0" w:space="0" w:color="auto"/>
        <w:bottom w:val="none" w:sz="0" w:space="0" w:color="auto"/>
        <w:right w:val="none" w:sz="0" w:space="0" w:color="auto"/>
      </w:divBdr>
    </w:div>
    <w:div w:id="549847367">
      <w:bodyDiv w:val="1"/>
      <w:marLeft w:val="0"/>
      <w:marRight w:val="0"/>
      <w:marTop w:val="0"/>
      <w:marBottom w:val="0"/>
      <w:divBdr>
        <w:top w:val="none" w:sz="0" w:space="0" w:color="auto"/>
        <w:left w:val="none" w:sz="0" w:space="0" w:color="auto"/>
        <w:bottom w:val="none" w:sz="0" w:space="0" w:color="auto"/>
        <w:right w:val="none" w:sz="0" w:space="0" w:color="auto"/>
      </w:divBdr>
    </w:div>
    <w:div w:id="550195026">
      <w:bodyDiv w:val="1"/>
      <w:marLeft w:val="0"/>
      <w:marRight w:val="0"/>
      <w:marTop w:val="0"/>
      <w:marBottom w:val="0"/>
      <w:divBdr>
        <w:top w:val="none" w:sz="0" w:space="0" w:color="auto"/>
        <w:left w:val="none" w:sz="0" w:space="0" w:color="auto"/>
        <w:bottom w:val="none" w:sz="0" w:space="0" w:color="auto"/>
        <w:right w:val="none" w:sz="0" w:space="0" w:color="auto"/>
      </w:divBdr>
    </w:div>
    <w:div w:id="551697212">
      <w:bodyDiv w:val="1"/>
      <w:marLeft w:val="0"/>
      <w:marRight w:val="0"/>
      <w:marTop w:val="0"/>
      <w:marBottom w:val="0"/>
      <w:divBdr>
        <w:top w:val="none" w:sz="0" w:space="0" w:color="auto"/>
        <w:left w:val="none" w:sz="0" w:space="0" w:color="auto"/>
        <w:bottom w:val="none" w:sz="0" w:space="0" w:color="auto"/>
        <w:right w:val="none" w:sz="0" w:space="0" w:color="auto"/>
      </w:divBdr>
    </w:div>
    <w:div w:id="557397474">
      <w:bodyDiv w:val="1"/>
      <w:marLeft w:val="0"/>
      <w:marRight w:val="0"/>
      <w:marTop w:val="0"/>
      <w:marBottom w:val="0"/>
      <w:divBdr>
        <w:top w:val="none" w:sz="0" w:space="0" w:color="auto"/>
        <w:left w:val="none" w:sz="0" w:space="0" w:color="auto"/>
        <w:bottom w:val="none" w:sz="0" w:space="0" w:color="auto"/>
        <w:right w:val="none" w:sz="0" w:space="0" w:color="auto"/>
      </w:divBdr>
    </w:div>
    <w:div w:id="562642849">
      <w:bodyDiv w:val="1"/>
      <w:marLeft w:val="0"/>
      <w:marRight w:val="0"/>
      <w:marTop w:val="0"/>
      <w:marBottom w:val="0"/>
      <w:divBdr>
        <w:top w:val="none" w:sz="0" w:space="0" w:color="auto"/>
        <w:left w:val="none" w:sz="0" w:space="0" w:color="auto"/>
        <w:bottom w:val="none" w:sz="0" w:space="0" w:color="auto"/>
        <w:right w:val="none" w:sz="0" w:space="0" w:color="auto"/>
      </w:divBdr>
    </w:div>
    <w:div w:id="562714930">
      <w:bodyDiv w:val="1"/>
      <w:marLeft w:val="0"/>
      <w:marRight w:val="0"/>
      <w:marTop w:val="0"/>
      <w:marBottom w:val="0"/>
      <w:divBdr>
        <w:top w:val="none" w:sz="0" w:space="0" w:color="auto"/>
        <w:left w:val="none" w:sz="0" w:space="0" w:color="auto"/>
        <w:bottom w:val="none" w:sz="0" w:space="0" w:color="auto"/>
        <w:right w:val="none" w:sz="0" w:space="0" w:color="auto"/>
      </w:divBdr>
    </w:div>
    <w:div w:id="565184317">
      <w:bodyDiv w:val="1"/>
      <w:marLeft w:val="0"/>
      <w:marRight w:val="0"/>
      <w:marTop w:val="0"/>
      <w:marBottom w:val="0"/>
      <w:divBdr>
        <w:top w:val="none" w:sz="0" w:space="0" w:color="auto"/>
        <w:left w:val="none" w:sz="0" w:space="0" w:color="auto"/>
        <w:bottom w:val="none" w:sz="0" w:space="0" w:color="auto"/>
        <w:right w:val="none" w:sz="0" w:space="0" w:color="auto"/>
      </w:divBdr>
    </w:div>
    <w:div w:id="565723017">
      <w:bodyDiv w:val="1"/>
      <w:marLeft w:val="0"/>
      <w:marRight w:val="0"/>
      <w:marTop w:val="0"/>
      <w:marBottom w:val="0"/>
      <w:divBdr>
        <w:top w:val="none" w:sz="0" w:space="0" w:color="auto"/>
        <w:left w:val="none" w:sz="0" w:space="0" w:color="auto"/>
        <w:bottom w:val="none" w:sz="0" w:space="0" w:color="auto"/>
        <w:right w:val="none" w:sz="0" w:space="0" w:color="auto"/>
      </w:divBdr>
    </w:div>
    <w:div w:id="566645769">
      <w:bodyDiv w:val="1"/>
      <w:marLeft w:val="0"/>
      <w:marRight w:val="0"/>
      <w:marTop w:val="0"/>
      <w:marBottom w:val="0"/>
      <w:divBdr>
        <w:top w:val="none" w:sz="0" w:space="0" w:color="auto"/>
        <w:left w:val="none" w:sz="0" w:space="0" w:color="auto"/>
        <w:bottom w:val="none" w:sz="0" w:space="0" w:color="auto"/>
        <w:right w:val="none" w:sz="0" w:space="0" w:color="auto"/>
      </w:divBdr>
    </w:div>
    <w:div w:id="574820003">
      <w:bodyDiv w:val="1"/>
      <w:marLeft w:val="0"/>
      <w:marRight w:val="0"/>
      <w:marTop w:val="0"/>
      <w:marBottom w:val="0"/>
      <w:divBdr>
        <w:top w:val="none" w:sz="0" w:space="0" w:color="auto"/>
        <w:left w:val="none" w:sz="0" w:space="0" w:color="auto"/>
        <w:bottom w:val="none" w:sz="0" w:space="0" w:color="auto"/>
        <w:right w:val="none" w:sz="0" w:space="0" w:color="auto"/>
      </w:divBdr>
    </w:div>
    <w:div w:id="581330276">
      <w:bodyDiv w:val="1"/>
      <w:marLeft w:val="0"/>
      <w:marRight w:val="0"/>
      <w:marTop w:val="0"/>
      <w:marBottom w:val="0"/>
      <w:divBdr>
        <w:top w:val="none" w:sz="0" w:space="0" w:color="auto"/>
        <w:left w:val="none" w:sz="0" w:space="0" w:color="auto"/>
        <w:bottom w:val="none" w:sz="0" w:space="0" w:color="auto"/>
        <w:right w:val="none" w:sz="0" w:space="0" w:color="auto"/>
      </w:divBdr>
    </w:div>
    <w:div w:id="585185447">
      <w:bodyDiv w:val="1"/>
      <w:marLeft w:val="0"/>
      <w:marRight w:val="0"/>
      <w:marTop w:val="0"/>
      <w:marBottom w:val="0"/>
      <w:divBdr>
        <w:top w:val="none" w:sz="0" w:space="0" w:color="auto"/>
        <w:left w:val="none" w:sz="0" w:space="0" w:color="auto"/>
        <w:bottom w:val="none" w:sz="0" w:space="0" w:color="auto"/>
        <w:right w:val="none" w:sz="0" w:space="0" w:color="auto"/>
      </w:divBdr>
    </w:div>
    <w:div w:id="586961234">
      <w:bodyDiv w:val="1"/>
      <w:marLeft w:val="0"/>
      <w:marRight w:val="0"/>
      <w:marTop w:val="0"/>
      <w:marBottom w:val="0"/>
      <w:divBdr>
        <w:top w:val="none" w:sz="0" w:space="0" w:color="auto"/>
        <w:left w:val="none" w:sz="0" w:space="0" w:color="auto"/>
        <w:bottom w:val="none" w:sz="0" w:space="0" w:color="auto"/>
        <w:right w:val="none" w:sz="0" w:space="0" w:color="auto"/>
      </w:divBdr>
    </w:div>
    <w:div w:id="587810168">
      <w:bodyDiv w:val="1"/>
      <w:marLeft w:val="0"/>
      <w:marRight w:val="0"/>
      <w:marTop w:val="0"/>
      <w:marBottom w:val="0"/>
      <w:divBdr>
        <w:top w:val="none" w:sz="0" w:space="0" w:color="auto"/>
        <w:left w:val="none" w:sz="0" w:space="0" w:color="auto"/>
        <w:bottom w:val="none" w:sz="0" w:space="0" w:color="auto"/>
        <w:right w:val="none" w:sz="0" w:space="0" w:color="auto"/>
      </w:divBdr>
    </w:div>
    <w:div w:id="594093397">
      <w:bodyDiv w:val="1"/>
      <w:marLeft w:val="0"/>
      <w:marRight w:val="0"/>
      <w:marTop w:val="0"/>
      <w:marBottom w:val="0"/>
      <w:divBdr>
        <w:top w:val="none" w:sz="0" w:space="0" w:color="auto"/>
        <w:left w:val="none" w:sz="0" w:space="0" w:color="auto"/>
        <w:bottom w:val="none" w:sz="0" w:space="0" w:color="auto"/>
        <w:right w:val="none" w:sz="0" w:space="0" w:color="auto"/>
      </w:divBdr>
      <w:divsChild>
        <w:div w:id="796751988">
          <w:marLeft w:val="0"/>
          <w:marRight w:val="0"/>
          <w:marTop w:val="0"/>
          <w:marBottom w:val="0"/>
          <w:divBdr>
            <w:top w:val="none" w:sz="0" w:space="0" w:color="auto"/>
            <w:left w:val="none" w:sz="0" w:space="0" w:color="auto"/>
            <w:bottom w:val="none" w:sz="0" w:space="0" w:color="auto"/>
            <w:right w:val="none" w:sz="0" w:space="0" w:color="auto"/>
          </w:divBdr>
          <w:divsChild>
            <w:div w:id="1687057317">
              <w:marLeft w:val="0"/>
              <w:marRight w:val="0"/>
              <w:marTop w:val="0"/>
              <w:marBottom w:val="0"/>
              <w:divBdr>
                <w:top w:val="none" w:sz="0" w:space="0" w:color="auto"/>
                <w:left w:val="none" w:sz="0" w:space="0" w:color="auto"/>
                <w:bottom w:val="none" w:sz="0" w:space="0" w:color="auto"/>
                <w:right w:val="none" w:sz="0" w:space="0" w:color="auto"/>
              </w:divBdr>
              <w:divsChild>
                <w:div w:id="187645478">
                  <w:marLeft w:val="0"/>
                  <w:marRight w:val="0"/>
                  <w:marTop w:val="0"/>
                  <w:marBottom w:val="0"/>
                  <w:divBdr>
                    <w:top w:val="none" w:sz="0" w:space="0" w:color="auto"/>
                    <w:left w:val="none" w:sz="0" w:space="0" w:color="auto"/>
                    <w:bottom w:val="none" w:sz="0" w:space="0" w:color="auto"/>
                    <w:right w:val="none" w:sz="0" w:space="0" w:color="auto"/>
                  </w:divBdr>
                  <w:divsChild>
                    <w:div w:id="13999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027527">
      <w:bodyDiv w:val="1"/>
      <w:marLeft w:val="0"/>
      <w:marRight w:val="0"/>
      <w:marTop w:val="0"/>
      <w:marBottom w:val="0"/>
      <w:divBdr>
        <w:top w:val="none" w:sz="0" w:space="0" w:color="auto"/>
        <w:left w:val="none" w:sz="0" w:space="0" w:color="auto"/>
        <w:bottom w:val="none" w:sz="0" w:space="0" w:color="auto"/>
        <w:right w:val="none" w:sz="0" w:space="0" w:color="auto"/>
      </w:divBdr>
    </w:div>
    <w:div w:id="601769193">
      <w:bodyDiv w:val="1"/>
      <w:marLeft w:val="0"/>
      <w:marRight w:val="0"/>
      <w:marTop w:val="0"/>
      <w:marBottom w:val="0"/>
      <w:divBdr>
        <w:top w:val="none" w:sz="0" w:space="0" w:color="auto"/>
        <w:left w:val="none" w:sz="0" w:space="0" w:color="auto"/>
        <w:bottom w:val="none" w:sz="0" w:space="0" w:color="auto"/>
        <w:right w:val="none" w:sz="0" w:space="0" w:color="auto"/>
      </w:divBdr>
    </w:div>
    <w:div w:id="602805621">
      <w:bodyDiv w:val="1"/>
      <w:marLeft w:val="0"/>
      <w:marRight w:val="0"/>
      <w:marTop w:val="0"/>
      <w:marBottom w:val="0"/>
      <w:divBdr>
        <w:top w:val="none" w:sz="0" w:space="0" w:color="auto"/>
        <w:left w:val="none" w:sz="0" w:space="0" w:color="auto"/>
        <w:bottom w:val="none" w:sz="0" w:space="0" w:color="auto"/>
        <w:right w:val="none" w:sz="0" w:space="0" w:color="auto"/>
      </w:divBdr>
    </w:div>
    <w:div w:id="610358802">
      <w:bodyDiv w:val="1"/>
      <w:marLeft w:val="0"/>
      <w:marRight w:val="0"/>
      <w:marTop w:val="0"/>
      <w:marBottom w:val="0"/>
      <w:divBdr>
        <w:top w:val="none" w:sz="0" w:space="0" w:color="auto"/>
        <w:left w:val="none" w:sz="0" w:space="0" w:color="auto"/>
        <w:bottom w:val="none" w:sz="0" w:space="0" w:color="auto"/>
        <w:right w:val="none" w:sz="0" w:space="0" w:color="auto"/>
      </w:divBdr>
    </w:div>
    <w:div w:id="620306655">
      <w:bodyDiv w:val="1"/>
      <w:marLeft w:val="0"/>
      <w:marRight w:val="0"/>
      <w:marTop w:val="0"/>
      <w:marBottom w:val="0"/>
      <w:divBdr>
        <w:top w:val="none" w:sz="0" w:space="0" w:color="auto"/>
        <w:left w:val="none" w:sz="0" w:space="0" w:color="auto"/>
        <w:bottom w:val="none" w:sz="0" w:space="0" w:color="auto"/>
        <w:right w:val="none" w:sz="0" w:space="0" w:color="auto"/>
      </w:divBdr>
    </w:div>
    <w:div w:id="621107141">
      <w:bodyDiv w:val="1"/>
      <w:marLeft w:val="0"/>
      <w:marRight w:val="0"/>
      <w:marTop w:val="0"/>
      <w:marBottom w:val="0"/>
      <w:divBdr>
        <w:top w:val="none" w:sz="0" w:space="0" w:color="auto"/>
        <w:left w:val="none" w:sz="0" w:space="0" w:color="auto"/>
        <w:bottom w:val="none" w:sz="0" w:space="0" w:color="auto"/>
        <w:right w:val="none" w:sz="0" w:space="0" w:color="auto"/>
      </w:divBdr>
    </w:div>
    <w:div w:id="622076614">
      <w:bodyDiv w:val="1"/>
      <w:marLeft w:val="0"/>
      <w:marRight w:val="0"/>
      <w:marTop w:val="0"/>
      <w:marBottom w:val="0"/>
      <w:divBdr>
        <w:top w:val="none" w:sz="0" w:space="0" w:color="auto"/>
        <w:left w:val="none" w:sz="0" w:space="0" w:color="auto"/>
        <w:bottom w:val="none" w:sz="0" w:space="0" w:color="auto"/>
        <w:right w:val="none" w:sz="0" w:space="0" w:color="auto"/>
      </w:divBdr>
    </w:div>
    <w:div w:id="622157406">
      <w:bodyDiv w:val="1"/>
      <w:marLeft w:val="0"/>
      <w:marRight w:val="0"/>
      <w:marTop w:val="0"/>
      <w:marBottom w:val="0"/>
      <w:divBdr>
        <w:top w:val="none" w:sz="0" w:space="0" w:color="auto"/>
        <w:left w:val="none" w:sz="0" w:space="0" w:color="auto"/>
        <w:bottom w:val="none" w:sz="0" w:space="0" w:color="auto"/>
        <w:right w:val="none" w:sz="0" w:space="0" w:color="auto"/>
      </w:divBdr>
      <w:divsChild>
        <w:div w:id="1651593539">
          <w:marLeft w:val="0"/>
          <w:marRight w:val="0"/>
          <w:marTop w:val="0"/>
          <w:marBottom w:val="0"/>
          <w:divBdr>
            <w:top w:val="none" w:sz="0" w:space="0" w:color="auto"/>
            <w:left w:val="none" w:sz="0" w:space="0" w:color="auto"/>
            <w:bottom w:val="none" w:sz="0" w:space="0" w:color="auto"/>
            <w:right w:val="none" w:sz="0" w:space="0" w:color="auto"/>
          </w:divBdr>
        </w:div>
      </w:divsChild>
    </w:div>
    <w:div w:id="623924465">
      <w:bodyDiv w:val="1"/>
      <w:marLeft w:val="0"/>
      <w:marRight w:val="0"/>
      <w:marTop w:val="0"/>
      <w:marBottom w:val="0"/>
      <w:divBdr>
        <w:top w:val="none" w:sz="0" w:space="0" w:color="auto"/>
        <w:left w:val="none" w:sz="0" w:space="0" w:color="auto"/>
        <w:bottom w:val="none" w:sz="0" w:space="0" w:color="auto"/>
        <w:right w:val="none" w:sz="0" w:space="0" w:color="auto"/>
      </w:divBdr>
    </w:div>
    <w:div w:id="628314950">
      <w:bodyDiv w:val="1"/>
      <w:marLeft w:val="0"/>
      <w:marRight w:val="0"/>
      <w:marTop w:val="0"/>
      <w:marBottom w:val="0"/>
      <w:divBdr>
        <w:top w:val="none" w:sz="0" w:space="0" w:color="auto"/>
        <w:left w:val="none" w:sz="0" w:space="0" w:color="auto"/>
        <w:bottom w:val="none" w:sz="0" w:space="0" w:color="auto"/>
        <w:right w:val="none" w:sz="0" w:space="0" w:color="auto"/>
      </w:divBdr>
    </w:div>
    <w:div w:id="632374073">
      <w:bodyDiv w:val="1"/>
      <w:marLeft w:val="0"/>
      <w:marRight w:val="0"/>
      <w:marTop w:val="0"/>
      <w:marBottom w:val="0"/>
      <w:divBdr>
        <w:top w:val="none" w:sz="0" w:space="0" w:color="auto"/>
        <w:left w:val="none" w:sz="0" w:space="0" w:color="auto"/>
        <w:bottom w:val="none" w:sz="0" w:space="0" w:color="auto"/>
        <w:right w:val="none" w:sz="0" w:space="0" w:color="auto"/>
      </w:divBdr>
    </w:div>
    <w:div w:id="633173045">
      <w:bodyDiv w:val="1"/>
      <w:marLeft w:val="0"/>
      <w:marRight w:val="0"/>
      <w:marTop w:val="0"/>
      <w:marBottom w:val="0"/>
      <w:divBdr>
        <w:top w:val="none" w:sz="0" w:space="0" w:color="auto"/>
        <w:left w:val="none" w:sz="0" w:space="0" w:color="auto"/>
        <w:bottom w:val="none" w:sz="0" w:space="0" w:color="auto"/>
        <w:right w:val="none" w:sz="0" w:space="0" w:color="auto"/>
      </w:divBdr>
    </w:div>
    <w:div w:id="637220816">
      <w:bodyDiv w:val="1"/>
      <w:marLeft w:val="0"/>
      <w:marRight w:val="0"/>
      <w:marTop w:val="0"/>
      <w:marBottom w:val="0"/>
      <w:divBdr>
        <w:top w:val="none" w:sz="0" w:space="0" w:color="auto"/>
        <w:left w:val="none" w:sz="0" w:space="0" w:color="auto"/>
        <w:bottom w:val="none" w:sz="0" w:space="0" w:color="auto"/>
        <w:right w:val="none" w:sz="0" w:space="0" w:color="auto"/>
      </w:divBdr>
    </w:div>
    <w:div w:id="646592278">
      <w:bodyDiv w:val="1"/>
      <w:marLeft w:val="0"/>
      <w:marRight w:val="0"/>
      <w:marTop w:val="0"/>
      <w:marBottom w:val="0"/>
      <w:divBdr>
        <w:top w:val="none" w:sz="0" w:space="0" w:color="auto"/>
        <w:left w:val="none" w:sz="0" w:space="0" w:color="auto"/>
        <w:bottom w:val="none" w:sz="0" w:space="0" w:color="auto"/>
        <w:right w:val="none" w:sz="0" w:space="0" w:color="auto"/>
      </w:divBdr>
    </w:div>
    <w:div w:id="647247238">
      <w:bodyDiv w:val="1"/>
      <w:marLeft w:val="0"/>
      <w:marRight w:val="0"/>
      <w:marTop w:val="0"/>
      <w:marBottom w:val="0"/>
      <w:divBdr>
        <w:top w:val="none" w:sz="0" w:space="0" w:color="auto"/>
        <w:left w:val="none" w:sz="0" w:space="0" w:color="auto"/>
        <w:bottom w:val="none" w:sz="0" w:space="0" w:color="auto"/>
        <w:right w:val="none" w:sz="0" w:space="0" w:color="auto"/>
      </w:divBdr>
      <w:divsChild>
        <w:div w:id="821695490">
          <w:marLeft w:val="0"/>
          <w:marRight w:val="0"/>
          <w:marTop w:val="0"/>
          <w:marBottom w:val="0"/>
          <w:divBdr>
            <w:top w:val="none" w:sz="0" w:space="0" w:color="auto"/>
            <w:left w:val="none" w:sz="0" w:space="0" w:color="auto"/>
            <w:bottom w:val="none" w:sz="0" w:space="0" w:color="auto"/>
            <w:right w:val="none" w:sz="0" w:space="0" w:color="auto"/>
          </w:divBdr>
          <w:divsChild>
            <w:div w:id="368648996">
              <w:marLeft w:val="0"/>
              <w:marRight w:val="0"/>
              <w:marTop w:val="0"/>
              <w:marBottom w:val="0"/>
              <w:divBdr>
                <w:top w:val="none" w:sz="0" w:space="0" w:color="auto"/>
                <w:left w:val="none" w:sz="0" w:space="0" w:color="auto"/>
                <w:bottom w:val="none" w:sz="0" w:space="0" w:color="auto"/>
                <w:right w:val="none" w:sz="0" w:space="0" w:color="auto"/>
              </w:divBdr>
              <w:divsChild>
                <w:div w:id="6877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69570">
      <w:bodyDiv w:val="1"/>
      <w:marLeft w:val="0"/>
      <w:marRight w:val="0"/>
      <w:marTop w:val="0"/>
      <w:marBottom w:val="0"/>
      <w:divBdr>
        <w:top w:val="none" w:sz="0" w:space="0" w:color="auto"/>
        <w:left w:val="none" w:sz="0" w:space="0" w:color="auto"/>
        <w:bottom w:val="none" w:sz="0" w:space="0" w:color="auto"/>
        <w:right w:val="none" w:sz="0" w:space="0" w:color="auto"/>
      </w:divBdr>
    </w:div>
    <w:div w:id="654845788">
      <w:bodyDiv w:val="1"/>
      <w:marLeft w:val="0"/>
      <w:marRight w:val="0"/>
      <w:marTop w:val="0"/>
      <w:marBottom w:val="0"/>
      <w:divBdr>
        <w:top w:val="none" w:sz="0" w:space="0" w:color="auto"/>
        <w:left w:val="none" w:sz="0" w:space="0" w:color="auto"/>
        <w:bottom w:val="none" w:sz="0" w:space="0" w:color="auto"/>
        <w:right w:val="none" w:sz="0" w:space="0" w:color="auto"/>
      </w:divBdr>
    </w:div>
    <w:div w:id="656764368">
      <w:bodyDiv w:val="1"/>
      <w:marLeft w:val="0"/>
      <w:marRight w:val="0"/>
      <w:marTop w:val="0"/>
      <w:marBottom w:val="0"/>
      <w:divBdr>
        <w:top w:val="none" w:sz="0" w:space="0" w:color="auto"/>
        <w:left w:val="none" w:sz="0" w:space="0" w:color="auto"/>
        <w:bottom w:val="none" w:sz="0" w:space="0" w:color="auto"/>
        <w:right w:val="none" w:sz="0" w:space="0" w:color="auto"/>
      </w:divBdr>
    </w:div>
    <w:div w:id="659390333">
      <w:bodyDiv w:val="1"/>
      <w:marLeft w:val="0"/>
      <w:marRight w:val="0"/>
      <w:marTop w:val="0"/>
      <w:marBottom w:val="0"/>
      <w:divBdr>
        <w:top w:val="none" w:sz="0" w:space="0" w:color="auto"/>
        <w:left w:val="none" w:sz="0" w:space="0" w:color="auto"/>
        <w:bottom w:val="none" w:sz="0" w:space="0" w:color="auto"/>
        <w:right w:val="none" w:sz="0" w:space="0" w:color="auto"/>
      </w:divBdr>
    </w:div>
    <w:div w:id="662315117">
      <w:bodyDiv w:val="1"/>
      <w:marLeft w:val="0"/>
      <w:marRight w:val="0"/>
      <w:marTop w:val="0"/>
      <w:marBottom w:val="0"/>
      <w:divBdr>
        <w:top w:val="none" w:sz="0" w:space="0" w:color="auto"/>
        <w:left w:val="none" w:sz="0" w:space="0" w:color="auto"/>
        <w:bottom w:val="none" w:sz="0" w:space="0" w:color="auto"/>
        <w:right w:val="none" w:sz="0" w:space="0" w:color="auto"/>
      </w:divBdr>
    </w:div>
    <w:div w:id="666202983">
      <w:bodyDiv w:val="1"/>
      <w:marLeft w:val="0"/>
      <w:marRight w:val="0"/>
      <w:marTop w:val="0"/>
      <w:marBottom w:val="0"/>
      <w:divBdr>
        <w:top w:val="none" w:sz="0" w:space="0" w:color="auto"/>
        <w:left w:val="none" w:sz="0" w:space="0" w:color="auto"/>
        <w:bottom w:val="none" w:sz="0" w:space="0" w:color="auto"/>
        <w:right w:val="none" w:sz="0" w:space="0" w:color="auto"/>
      </w:divBdr>
    </w:div>
    <w:div w:id="670721100">
      <w:bodyDiv w:val="1"/>
      <w:marLeft w:val="0"/>
      <w:marRight w:val="0"/>
      <w:marTop w:val="0"/>
      <w:marBottom w:val="0"/>
      <w:divBdr>
        <w:top w:val="none" w:sz="0" w:space="0" w:color="auto"/>
        <w:left w:val="none" w:sz="0" w:space="0" w:color="auto"/>
        <w:bottom w:val="none" w:sz="0" w:space="0" w:color="auto"/>
        <w:right w:val="none" w:sz="0" w:space="0" w:color="auto"/>
      </w:divBdr>
    </w:div>
    <w:div w:id="674723656">
      <w:bodyDiv w:val="1"/>
      <w:marLeft w:val="0"/>
      <w:marRight w:val="0"/>
      <w:marTop w:val="0"/>
      <w:marBottom w:val="0"/>
      <w:divBdr>
        <w:top w:val="none" w:sz="0" w:space="0" w:color="auto"/>
        <w:left w:val="none" w:sz="0" w:space="0" w:color="auto"/>
        <w:bottom w:val="none" w:sz="0" w:space="0" w:color="auto"/>
        <w:right w:val="none" w:sz="0" w:space="0" w:color="auto"/>
      </w:divBdr>
    </w:div>
    <w:div w:id="677539505">
      <w:bodyDiv w:val="1"/>
      <w:marLeft w:val="0"/>
      <w:marRight w:val="0"/>
      <w:marTop w:val="0"/>
      <w:marBottom w:val="0"/>
      <w:divBdr>
        <w:top w:val="none" w:sz="0" w:space="0" w:color="auto"/>
        <w:left w:val="none" w:sz="0" w:space="0" w:color="auto"/>
        <w:bottom w:val="none" w:sz="0" w:space="0" w:color="auto"/>
        <w:right w:val="none" w:sz="0" w:space="0" w:color="auto"/>
      </w:divBdr>
    </w:div>
    <w:div w:id="679816728">
      <w:bodyDiv w:val="1"/>
      <w:marLeft w:val="0"/>
      <w:marRight w:val="0"/>
      <w:marTop w:val="0"/>
      <w:marBottom w:val="0"/>
      <w:divBdr>
        <w:top w:val="none" w:sz="0" w:space="0" w:color="auto"/>
        <w:left w:val="none" w:sz="0" w:space="0" w:color="auto"/>
        <w:bottom w:val="none" w:sz="0" w:space="0" w:color="auto"/>
        <w:right w:val="none" w:sz="0" w:space="0" w:color="auto"/>
      </w:divBdr>
    </w:div>
    <w:div w:id="683284718">
      <w:bodyDiv w:val="1"/>
      <w:marLeft w:val="0"/>
      <w:marRight w:val="0"/>
      <w:marTop w:val="0"/>
      <w:marBottom w:val="0"/>
      <w:divBdr>
        <w:top w:val="none" w:sz="0" w:space="0" w:color="auto"/>
        <w:left w:val="none" w:sz="0" w:space="0" w:color="auto"/>
        <w:bottom w:val="none" w:sz="0" w:space="0" w:color="auto"/>
        <w:right w:val="none" w:sz="0" w:space="0" w:color="auto"/>
      </w:divBdr>
    </w:div>
    <w:div w:id="683553483">
      <w:bodyDiv w:val="1"/>
      <w:marLeft w:val="0"/>
      <w:marRight w:val="0"/>
      <w:marTop w:val="0"/>
      <w:marBottom w:val="0"/>
      <w:divBdr>
        <w:top w:val="none" w:sz="0" w:space="0" w:color="auto"/>
        <w:left w:val="none" w:sz="0" w:space="0" w:color="auto"/>
        <w:bottom w:val="none" w:sz="0" w:space="0" w:color="auto"/>
        <w:right w:val="none" w:sz="0" w:space="0" w:color="auto"/>
      </w:divBdr>
    </w:div>
    <w:div w:id="683557655">
      <w:bodyDiv w:val="1"/>
      <w:marLeft w:val="0"/>
      <w:marRight w:val="0"/>
      <w:marTop w:val="0"/>
      <w:marBottom w:val="0"/>
      <w:divBdr>
        <w:top w:val="none" w:sz="0" w:space="0" w:color="auto"/>
        <w:left w:val="none" w:sz="0" w:space="0" w:color="auto"/>
        <w:bottom w:val="none" w:sz="0" w:space="0" w:color="auto"/>
        <w:right w:val="none" w:sz="0" w:space="0" w:color="auto"/>
      </w:divBdr>
    </w:div>
    <w:div w:id="688019980">
      <w:bodyDiv w:val="1"/>
      <w:marLeft w:val="0"/>
      <w:marRight w:val="0"/>
      <w:marTop w:val="0"/>
      <w:marBottom w:val="0"/>
      <w:divBdr>
        <w:top w:val="none" w:sz="0" w:space="0" w:color="auto"/>
        <w:left w:val="none" w:sz="0" w:space="0" w:color="auto"/>
        <w:bottom w:val="none" w:sz="0" w:space="0" w:color="auto"/>
        <w:right w:val="none" w:sz="0" w:space="0" w:color="auto"/>
      </w:divBdr>
    </w:div>
    <w:div w:id="694114418">
      <w:bodyDiv w:val="1"/>
      <w:marLeft w:val="0"/>
      <w:marRight w:val="0"/>
      <w:marTop w:val="0"/>
      <w:marBottom w:val="0"/>
      <w:divBdr>
        <w:top w:val="none" w:sz="0" w:space="0" w:color="auto"/>
        <w:left w:val="none" w:sz="0" w:space="0" w:color="auto"/>
        <w:bottom w:val="none" w:sz="0" w:space="0" w:color="auto"/>
        <w:right w:val="none" w:sz="0" w:space="0" w:color="auto"/>
      </w:divBdr>
    </w:div>
    <w:div w:id="695619073">
      <w:bodyDiv w:val="1"/>
      <w:marLeft w:val="0"/>
      <w:marRight w:val="0"/>
      <w:marTop w:val="0"/>
      <w:marBottom w:val="0"/>
      <w:divBdr>
        <w:top w:val="none" w:sz="0" w:space="0" w:color="auto"/>
        <w:left w:val="none" w:sz="0" w:space="0" w:color="auto"/>
        <w:bottom w:val="none" w:sz="0" w:space="0" w:color="auto"/>
        <w:right w:val="none" w:sz="0" w:space="0" w:color="auto"/>
      </w:divBdr>
    </w:div>
    <w:div w:id="698168307">
      <w:bodyDiv w:val="1"/>
      <w:marLeft w:val="0"/>
      <w:marRight w:val="0"/>
      <w:marTop w:val="0"/>
      <w:marBottom w:val="0"/>
      <w:divBdr>
        <w:top w:val="none" w:sz="0" w:space="0" w:color="auto"/>
        <w:left w:val="none" w:sz="0" w:space="0" w:color="auto"/>
        <w:bottom w:val="none" w:sz="0" w:space="0" w:color="auto"/>
        <w:right w:val="none" w:sz="0" w:space="0" w:color="auto"/>
      </w:divBdr>
    </w:div>
    <w:div w:id="699669674">
      <w:bodyDiv w:val="1"/>
      <w:marLeft w:val="0"/>
      <w:marRight w:val="0"/>
      <w:marTop w:val="0"/>
      <w:marBottom w:val="0"/>
      <w:divBdr>
        <w:top w:val="none" w:sz="0" w:space="0" w:color="auto"/>
        <w:left w:val="none" w:sz="0" w:space="0" w:color="auto"/>
        <w:bottom w:val="none" w:sz="0" w:space="0" w:color="auto"/>
        <w:right w:val="none" w:sz="0" w:space="0" w:color="auto"/>
      </w:divBdr>
    </w:div>
    <w:div w:id="701171525">
      <w:bodyDiv w:val="1"/>
      <w:marLeft w:val="0"/>
      <w:marRight w:val="0"/>
      <w:marTop w:val="0"/>
      <w:marBottom w:val="0"/>
      <w:divBdr>
        <w:top w:val="none" w:sz="0" w:space="0" w:color="auto"/>
        <w:left w:val="none" w:sz="0" w:space="0" w:color="auto"/>
        <w:bottom w:val="none" w:sz="0" w:space="0" w:color="auto"/>
        <w:right w:val="none" w:sz="0" w:space="0" w:color="auto"/>
      </w:divBdr>
    </w:div>
    <w:div w:id="702637626">
      <w:bodyDiv w:val="1"/>
      <w:marLeft w:val="0"/>
      <w:marRight w:val="0"/>
      <w:marTop w:val="0"/>
      <w:marBottom w:val="0"/>
      <w:divBdr>
        <w:top w:val="none" w:sz="0" w:space="0" w:color="auto"/>
        <w:left w:val="none" w:sz="0" w:space="0" w:color="auto"/>
        <w:bottom w:val="none" w:sz="0" w:space="0" w:color="auto"/>
        <w:right w:val="none" w:sz="0" w:space="0" w:color="auto"/>
      </w:divBdr>
    </w:div>
    <w:div w:id="704594989">
      <w:bodyDiv w:val="1"/>
      <w:marLeft w:val="0"/>
      <w:marRight w:val="0"/>
      <w:marTop w:val="0"/>
      <w:marBottom w:val="0"/>
      <w:divBdr>
        <w:top w:val="none" w:sz="0" w:space="0" w:color="auto"/>
        <w:left w:val="none" w:sz="0" w:space="0" w:color="auto"/>
        <w:bottom w:val="none" w:sz="0" w:space="0" w:color="auto"/>
        <w:right w:val="none" w:sz="0" w:space="0" w:color="auto"/>
      </w:divBdr>
    </w:div>
    <w:div w:id="708650932">
      <w:bodyDiv w:val="1"/>
      <w:marLeft w:val="0"/>
      <w:marRight w:val="0"/>
      <w:marTop w:val="0"/>
      <w:marBottom w:val="0"/>
      <w:divBdr>
        <w:top w:val="none" w:sz="0" w:space="0" w:color="auto"/>
        <w:left w:val="none" w:sz="0" w:space="0" w:color="auto"/>
        <w:bottom w:val="none" w:sz="0" w:space="0" w:color="auto"/>
        <w:right w:val="none" w:sz="0" w:space="0" w:color="auto"/>
      </w:divBdr>
    </w:div>
    <w:div w:id="713313724">
      <w:bodyDiv w:val="1"/>
      <w:marLeft w:val="0"/>
      <w:marRight w:val="0"/>
      <w:marTop w:val="0"/>
      <w:marBottom w:val="0"/>
      <w:divBdr>
        <w:top w:val="none" w:sz="0" w:space="0" w:color="auto"/>
        <w:left w:val="none" w:sz="0" w:space="0" w:color="auto"/>
        <w:bottom w:val="none" w:sz="0" w:space="0" w:color="auto"/>
        <w:right w:val="none" w:sz="0" w:space="0" w:color="auto"/>
      </w:divBdr>
    </w:div>
    <w:div w:id="715591955">
      <w:bodyDiv w:val="1"/>
      <w:marLeft w:val="0"/>
      <w:marRight w:val="0"/>
      <w:marTop w:val="0"/>
      <w:marBottom w:val="0"/>
      <w:divBdr>
        <w:top w:val="none" w:sz="0" w:space="0" w:color="auto"/>
        <w:left w:val="none" w:sz="0" w:space="0" w:color="auto"/>
        <w:bottom w:val="none" w:sz="0" w:space="0" w:color="auto"/>
        <w:right w:val="none" w:sz="0" w:space="0" w:color="auto"/>
      </w:divBdr>
    </w:div>
    <w:div w:id="720863200">
      <w:bodyDiv w:val="1"/>
      <w:marLeft w:val="0"/>
      <w:marRight w:val="0"/>
      <w:marTop w:val="0"/>
      <w:marBottom w:val="0"/>
      <w:divBdr>
        <w:top w:val="none" w:sz="0" w:space="0" w:color="auto"/>
        <w:left w:val="none" w:sz="0" w:space="0" w:color="auto"/>
        <w:bottom w:val="none" w:sz="0" w:space="0" w:color="auto"/>
        <w:right w:val="none" w:sz="0" w:space="0" w:color="auto"/>
      </w:divBdr>
    </w:div>
    <w:div w:id="726270583">
      <w:bodyDiv w:val="1"/>
      <w:marLeft w:val="0"/>
      <w:marRight w:val="0"/>
      <w:marTop w:val="0"/>
      <w:marBottom w:val="0"/>
      <w:divBdr>
        <w:top w:val="none" w:sz="0" w:space="0" w:color="auto"/>
        <w:left w:val="none" w:sz="0" w:space="0" w:color="auto"/>
        <w:bottom w:val="none" w:sz="0" w:space="0" w:color="auto"/>
        <w:right w:val="none" w:sz="0" w:space="0" w:color="auto"/>
      </w:divBdr>
    </w:div>
    <w:div w:id="726297260">
      <w:bodyDiv w:val="1"/>
      <w:marLeft w:val="0"/>
      <w:marRight w:val="0"/>
      <w:marTop w:val="0"/>
      <w:marBottom w:val="0"/>
      <w:divBdr>
        <w:top w:val="none" w:sz="0" w:space="0" w:color="auto"/>
        <w:left w:val="none" w:sz="0" w:space="0" w:color="auto"/>
        <w:bottom w:val="none" w:sz="0" w:space="0" w:color="auto"/>
        <w:right w:val="none" w:sz="0" w:space="0" w:color="auto"/>
      </w:divBdr>
    </w:div>
    <w:div w:id="726298171">
      <w:bodyDiv w:val="1"/>
      <w:marLeft w:val="0"/>
      <w:marRight w:val="0"/>
      <w:marTop w:val="0"/>
      <w:marBottom w:val="0"/>
      <w:divBdr>
        <w:top w:val="none" w:sz="0" w:space="0" w:color="auto"/>
        <w:left w:val="none" w:sz="0" w:space="0" w:color="auto"/>
        <w:bottom w:val="none" w:sz="0" w:space="0" w:color="auto"/>
        <w:right w:val="none" w:sz="0" w:space="0" w:color="auto"/>
      </w:divBdr>
    </w:div>
    <w:div w:id="727532950">
      <w:bodyDiv w:val="1"/>
      <w:marLeft w:val="0"/>
      <w:marRight w:val="0"/>
      <w:marTop w:val="0"/>
      <w:marBottom w:val="0"/>
      <w:divBdr>
        <w:top w:val="none" w:sz="0" w:space="0" w:color="auto"/>
        <w:left w:val="none" w:sz="0" w:space="0" w:color="auto"/>
        <w:bottom w:val="none" w:sz="0" w:space="0" w:color="auto"/>
        <w:right w:val="none" w:sz="0" w:space="0" w:color="auto"/>
      </w:divBdr>
    </w:div>
    <w:div w:id="728698057">
      <w:bodyDiv w:val="1"/>
      <w:marLeft w:val="0"/>
      <w:marRight w:val="0"/>
      <w:marTop w:val="0"/>
      <w:marBottom w:val="0"/>
      <w:divBdr>
        <w:top w:val="none" w:sz="0" w:space="0" w:color="auto"/>
        <w:left w:val="none" w:sz="0" w:space="0" w:color="auto"/>
        <w:bottom w:val="none" w:sz="0" w:space="0" w:color="auto"/>
        <w:right w:val="none" w:sz="0" w:space="0" w:color="auto"/>
      </w:divBdr>
    </w:div>
    <w:div w:id="731007497">
      <w:bodyDiv w:val="1"/>
      <w:marLeft w:val="0"/>
      <w:marRight w:val="0"/>
      <w:marTop w:val="0"/>
      <w:marBottom w:val="0"/>
      <w:divBdr>
        <w:top w:val="none" w:sz="0" w:space="0" w:color="auto"/>
        <w:left w:val="none" w:sz="0" w:space="0" w:color="auto"/>
        <w:bottom w:val="none" w:sz="0" w:space="0" w:color="auto"/>
        <w:right w:val="none" w:sz="0" w:space="0" w:color="auto"/>
      </w:divBdr>
    </w:div>
    <w:div w:id="731927617">
      <w:bodyDiv w:val="1"/>
      <w:marLeft w:val="0"/>
      <w:marRight w:val="0"/>
      <w:marTop w:val="0"/>
      <w:marBottom w:val="0"/>
      <w:divBdr>
        <w:top w:val="none" w:sz="0" w:space="0" w:color="auto"/>
        <w:left w:val="none" w:sz="0" w:space="0" w:color="auto"/>
        <w:bottom w:val="none" w:sz="0" w:space="0" w:color="auto"/>
        <w:right w:val="none" w:sz="0" w:space="0" w:color="auto"/>
      </w:divBdr>
    </w:div>
    <w:div w:id="735859145">
      <w:bodyDiv w:val="1"/>
      <w:marLeft w:val="0"/>
      <w:marRight w:val="0"/>
      <w:marTop w:val="0"/>
      <w:marBottom w:val="0"/>
      <w:divBdr>
        <w:top w:val="none" w:sz="0" w:space="0" w:color="auto"/>
        <w:left w:val="none" w:sz="0" w:space="0" w:color="auto"/>
        <w:bottom w:val="none" w:sz="0" w:space="0" w:color="auto"/>
        <w:right w:val="none" w:sz="0" w:space="0" w:color="auto"/>
      </w:divBdr>
    </w:div>
    <w:div w:id="738479286">
      <w:bodyDiv w:val="1"/>
      <w:marLeft w:val="0"/>
      <w:marRight w:val="0"/>
      <w:marTop w:val="0"/>
      <w:marBottom w:val="0"/>
      <w:divBdr>
        <w:top w:val="none" w:sz="0" w:space="0" w:color="auto"/>
        <w:left w:val="none" w:sz="0" w:space="0" w:color="auto"/>
        <w:bottom w:val="none" w:sz="0" w:space="0" w:color="auto"/>
        <w:right w:val="none" w:sz="0" w:space="0" w:color="auto"/>
      </w:divBdr>
    </w:div>
    <w:div w:id="740176018">
      <w:bodyDiv w:val="1"/>
      <w:marLeft w:val="0"/>
      <w:marRight w:val="0"/>
      <w:marTop w:val="0"/>
      <w:marBottom w:val="0"/>
      <w:divBdr>
        <w:top w:val="none" w:sz="0" w:space="0" w:color="auto"/>
        <w:left w:val="none" w:sz="0" w:space="0" w:color="auto"/>
        <w:bottom w:val="none" w:sz="0" w:space="0" w:color="auto"/>
        <w:right w:val="none" w:sz="0" w:space="0" w:color="auto"/>
      </w:divBdr>
    </w:div>
    <w:div w:id="740181890">
      <w:bodyDiv w:val="1"/>
      <w:marLeft w:val="0"/>
      <w:marRight w:val="0"/>
      <w:marTop w:val="0"/>
      <w:marBottom w:val="0"/>
      <w:divBdr>
        <w:top w:val="none" w:sz="0" w:space="0" w:color="auto"/>
        <w:left w:val="none" w:sz="0" w:space="0" w:color="auto"/>
        <w:bottom w:val="none" w:sz="0" w:space="0" w:color="auto"/>
        <w:right w:val="none" w:sz="0" w:space="0" w:color="auto"/>
      </w:divBdr>
    </w:div>
    <w:div w:id="749083918">
      <w:bodyDiv w:val="1"/>
      <w:marLeft w:val="0"/>
      <w:marRight w:val="0"/>
      <w:marTop w:val="0"/>
      <w:marBottom w:val="0"/>
      <w:divBdr>
        <w:top w:val="none" w:sz="0" w:space="0" w:color="auto"/>
        <w:left w:val="none" w:sz="0" w:space="0" w:color="auto"/>
        <w:bottom w:val="none" w:sz="0" w:space="0" w:color="auto"/>
        <w:right w:val="none" w:sz="0" w:space="0" w:color="auto"/>
      </w:divBdr>
    </w:div>
    <w:div w:id="753473574">
      <w:bodyDiv w:val="1"/>
      <w:marLeft w:val="0"/>
      <w:marRight w:val="0"/>
      <w:marTop w:val="0"/>
      <w:marBottom w:val="0"/>
      <w:divBdr>
        <w:top w:val="none" w:sz="0" w:space="0" w:color="auto"/>
        <w:left w:val="none" w:sz="0" w:space="0" w:color="auto"/>
        <w:bottom w:val="none" w:sz="0" w:space="0" w:color="auto"/>
        <w:right w:val="none" w:sz="0" w:space="0" w:color="auto"/>
      </w:divBdr>
      <w:divsChild>
        <w:div w:id="709644131">
          <w:marLeft w:val="0"/>
          <w:marRight w:val="0"/>
          <w:marTop w:val="0"/>
          <w:marBottom w:val="0"/>
          <w:divBdr>
            <w:top w:val="none" w:sz="0" w:space="0" w:color="auto"/>
            <w:left w:val="none" w:sz="0" w:space="0" w:color="auto"/>
            <w:bottom w:val="none" w:sz="0" w:space="0" w:color="auto"/>
            <w:right w:val="none" w:sz="0" w:space="0" w:color="auto"/>
          </w:divBdr>
          <w:divsChild>
            <w:div w:id="1486432520">
              <w:marLeft w:val="0"/>
              <w:marRight w:val="0"/>
              <w:marTop w:val="0"/>
              <w:marBottom w:val="0"/>
              <w:divBdr>
                <w:top w:val="none" w:sz="0" w:space="0" w:color="auto"/>
                <w:left w:val="none" w:sz="0" w:space="0" w:color="auto"/>
                <w:bottom w:val="none" w:sz="0" w:space="0" w:color="auto"/>
                <w:right w:val="none" w:sz="0" w:space="0" w:color="auto"/>
              </w:divBdr>
              <w:divsChild>
                <w:div w:id="12368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5364">
      <w:bodyDiv w:val="1"/>
      <w:marLeft w:val="0"/>
      <w:marRight w:val="0"/>
      <w:marTop w:val="0"/>
      <w:marBottom w:val="0"/>
      <w:divBdr>
        <w:top w:val="none" w:sz="0" w:space="0" w:color="auto"/>
        <w:left w:val="none" w:sz="0" w:space="0" w:color="auto"/>
        <w:bottom w:val="none" w:sz="0" w:space="0" w:color="auto"/>
        <w:right w:val="none" w:sz="0" w:space="0" w:color="auto"/>
      </w:divBdr>
    </w:div>
    <w:div w:id="759332527">
      <w:bodyDiv w:val="1"/>
      <w:marLeft w:val="0"/>
      <w:marRight w:val="0"/>
      <w:marTop w:val="0"/>
      <w:marBottom w:val="0"/>
      <w:divBdr>
        <w:top w:val="none" w:sz="0" w:space="0" w:color="auto"/>
        <w:left w:val="none" w:sz="0" w:space="0" w:color="auto"/>
        <w:bottom w:val="none" w:sz="0" w:space="0" w:color="auto"/>
        <w:right w:val="none" w:sz="0" w:space="0" w:color="auto"/>
      </w:divBdr>
      <w:divsChild>
        <w:div w:id="688069718">
          <w:marLeft w:val="0"/>
          <w:marRight w:val="0"/>
          <w:marTop w:val="0"/>
          <w:marBottom w:val="0"/>
          <w:divBdr>
            <w:top w:val="none" w:sz="0" w:space="0" w:color="auto"/>
            <w:left w:val="none" w:sz="0" w:space="0" w:color="auto"/>
            <w:bottom w:val="none" w:sz="0" w:space="0" w:color="auto"/>
            <w:right w:val="none" w:sz="0" w:space="0" w:color="auto"/>
          </w:divBdr>
          <w:divsChild>
            <w:div w:id="1756902468">
              <w:marLeft w:val="0"/>
              <w:marRight w:val="0"/>
              <w:marTop w:val="0"/>
              <w:marBottom w:val="0"/>
              <w:divBdr>
                <w:top w:val="none" w:sz="0" w:space="0" w:color="auto"/>
                <w:left w:val="none" w:sz="0" w:space="0" w:color="auto"/>
                <w:bottom w:val="none" w:sz="0" w:space="0" w:color="auto"/>
                <w:right w:val="none" w:sz="0" w:space="0" w:color="auto"/>
              </w:divBdr>
              <w:divsChild>
                <w:div w:id="14289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3397">
      <w:bodyDiv w:val="1"/>
      <w:marLeft w:val="0"/>
      <w:marRight w:val="0"/>
      <w:marTop w:val="0"/>
      <w:marBottom w:val="0"/>
      <w:divBdr>
        <w:top w:val="none" w:sz="0" w:space="0" w:color="auto"/>
        <w:left w:val="none" w:sz="0" w:space="0" w:color="auto"/>
        <w:bottom w:val="none" w:sz="0" w:space="0" w:color="auto"/>
        <w:right w:val="none" w:sz="0" w:space="0" w:color="auto"/>
      </w:divBdr>
    </w:div>
    <w:div w:id="769551173">
      <w:bodyDiv w:val="1"/>
      <w:marLeft w:val="0"/>
      <w:marRight w:val="0"/>
      <w:marTop w:val="0"/>
      <w:marBottom w:val="0"/>
      <w:divBdr>
        <w:top w:val="none" w:sz="0" w:space="0" w:color="auto"/>
        <w:left w:val="none" w:sz="0" w:space="0" w:color="auto"/>
        <w:bottom w:val="none" w:sz="0" w:space="0" w:color="auto"/>
        <w:right w:val="none" w:sz="0" w:space="0" w:color="auto"/>
      </w:divBdr>
    </w:div>
    <w:div w:id="774131782">
      <w:bodyDiv w:val="1"/>
      <w:marLeft w:val="0"/>
      <w:marRight w:val="0"/>
      <w:marTop w:val="0"/>
      <w:marBottom w:val="0"/>
      <w:divBdr>
        <w:top w:val="none" w:sz="0" w:space="0" w:color="auto"/>
        <w:left w:val="none" w:sz="0" w:space="0" w:color="auto"/>
        <w:bottom w:val="none" w:sz="0" w:space="0" w:color="auto"/>
        <w:right w:val="none" w:sz="0" w:space="0" w:color="auto"/>
      </w:divBdr>
    </w:div>
    <w:div w:id="778259963">
      <w:bodyDiv w:val="1"/>
      <w:marLeft w:val="0"/>
      <w:marRight w:val="0"/>
      <w:marTop w:val="0"/>
      <w:marBottom w:val="0"/>
      <w:divBdr>
        <w:top w:val="none" w:sz="0" w:space="0" w:color="auto"/>
        <w:left w:val="none" w:sz="0" w:space="0" w:color="auto"/>
        <w:bottom w:val="none" w:sz="0" w:space="0" w:color="auto"/>
        <w:right w:val="none" w:sz="0" w:space="0" w:color="auto"/>
      </w:divBdr>
    </w:div>
    <w:div w:id="779648379">
      <w:bodyDiv w:val="1"/>
      <w:marLeft w:val="0"/>
      <w:marRight w:val="0"/>
      <w:marTop w:val="0"/>
      <w:marBottom w:val="0"/>
      <w:divBdr>
        <w:top w:val="none" w:sz="0" w:space="0" w:color="auto"/>
        <w:left w:val="none" w:sz="0" w:space="0" w:color="auto"/>
        <w:bottom w:val="none" w:sz="0" w:space="0" w:color="auto"/>
        <w:right w:val="none" w:sz="0" w:space="0" w:color="auto"/>
      </w:divBdr>
    </w:div>
    <w:div w:id="779682247">
      <w:bodyDiv w:val="1"/>
      <w:marLeft w:val="0"/>
      <w:marRight w:val="0"/>
      <w:marTop w:val="0"/>
      <w:marBottom w:val="0"/>
      <w:divBdr>
        <w:top w:val="none" w:sz="0" w:space="0" w:color="auto"/>
        <w:left w:val="none" w:sz="0" w:space="0" w:color="auto"/>
        <w:bottom w:val="none" w:sz="0" w:space="0" w:color="auto"/>
        <w:right w:val="none" w:sz="0" w:space="0" w:color="auto"/>
      </w:divBdr>
    </w:div>
    <w:div w:id="785925567">
      <w:bodyDiv w:val="1"/>
      <w:marLeft w:val="0"/>
      <w:marRight w:val="0"/>
      <w:marTop w:val="0"/>
      <w:marBottom w:val="0"/>
      <w:divBdr>
        <w:top w:val="none" w:sz="0" w:space="0" w:color="auto"/>
        <w:left w:val="none" w:sz="0" w:space="0" w:color="auto"/>
        <w:bottom w:val="none" w:sz="0" w:space="0" w:color="auto"/>
        <w:right w:val="none" w:sz="0" w:space="0" w:color="auto"/>
      </w:divBdr>
    </w:div>
    <w:div w:id="787434198">
      <w:bodyDiv w:val="1"/>
      <w:marLeft w:val="0"/>
      <w:marRight w:val="0"/>
      <w:marTop w:val="0"/>
      <w:marBottom w:val="0"/>
      <w:divBdr>
        <w:top w:val="none" w:sz="0" w:space="0" w:color="auto"/>
        <w:left w:val="none" w:sz="0" w:space="0" w:color="auto"/>
        <w:bottom w:val="none" w:sz="0" w:space="0" w:color="auto"/>
        <w:right w:val="none" w:sz="0" w:space="0" w:color="auto"/>
      </w:divBdr>
    </w:div>
    <w:div w:id="789937992">
      <w:bodyDiv w:val="1"/>
      <w:marLeft w:val="0"/>
      <w:marRight w:val="0"/>
      <w:marTop w:val="0"/>
      <w:marBottom w:val="0"/>
      <w:divBdr>
        <w:top w:val="none" w:sz="0" w:space="0" w:color="auto"/>
        <w:left w:val="none" w:sz="0" w:space="0" w:color="auto"/>
        <w:bottom w:val="none" w:sz="0" w:space="0" w:color="auto"/>
        <w:right w:val="none" w:sz="0" w:space="0" w:color="auto"/>
      </w:divBdr>
      <w:divsChild>
        <w:div w:id="1231843998">
          <w:marLeft w:val="0"/>
          <w:marRight w:val="0"/>
          <w:marTop w:val="0"/>
          <w:marBottom w:val="0"/>
          <w:divBdr>
            <w:top w:val="none" w:sz="0" w:space="0" w:color="auto"/>
            <w:left w:val="none" w:sz="0" w:space="0" w:color="auto"/>
            <w:bottom w:val="none" w:sz="0" w:space="0" w:color="auto"/>
            <w:right w:val="none" w:sz="0" w:space="0" w:color="auto"/>
          </w:divBdr>
          <w:divsChild>
            <w:div w:id="1694913747">
              <w:marLeft w:val="0"/>
              <w:marRight w:val="0"/>
              <w:marTop w:val="0"/>
              <w:marBottom w:val="0"/>
              <w:divBdr>
                <w:top w:val="none" w:sz="0" w:space="0" w:color="auto"/>
                <w:left w:val="none" w:sz="0" w:space="0" w:color="auto"/>
                <w:bottom w:val="none" w:sz="0" w:space="0" w:color="auto"/>
                <w:right w:val="none" w:sz="0" w:space="0" w:color="auto"/>
              </w:divBdr>
              <w:divsChild>
                <w:div w:id="446631543">
                  <w:marLeft w:val="0"/>
                  <w:marRight w:val="0"/>
                  <w:marTop w:val="0"/>
                  <w:marBottom w:val="0"/>
                  <w:divBdr>
                    <w:top w:val="none" w:sz="0" w:space="0" w:color="auto"/>
                    <w:left w:val="none" w:sz="0" w:space="0" w:color="auto"/>
                    <w:bottom w:val="none" w:sz="0" w:space="0" w:color="auto"/>
                    <w:right w:val="none" w:sz="0" w:space="0" w:color="auto"/>
                  </w:divBdr>
                  <w:divsChild>
                    <w:div w:id="19879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96477">
      <w:bodyDiv w:val="1"/>
      <w:marLeft w:val="0"/>
      <w:marRight w:val="0"/>
      <w:marTop w:val="0"/>
      <w:marBottom w:val="0"/>
      <w:divBdr>
        <w:top w:val="none" w:sz="0" w:space="0" w:color="auto"/>
        <w:left w:val="none" w:sz="0" w:space="0" w:color="auto"/>
        <w:bottom w:val="none" w:sz="0" w:space="0" w:color="auto"/>
        <w:right w:val="none" w:sz="0" w:space="0" w:color="auto"/>
      </w:divBdr>
    </w:div>
    <w:div w:id="797532062">
      <w:bodyDiv w:val="1"/>
      <w:marLeft w:val="0"/>
      <w:marRight w:val="0"/>
      <w:marTop w:val="0"/>
      <w:marBottom w:val="0"/>
      <w:divBdr>
        <w:top w:val="none" w:sz="0" w:space="0" w:color="auto"/>
        <w:left w:val="none" w:sz="0" w:space="0" w:color="auto"/>
        <w:bottom w:val="none" w:sz="0" w:space="0" w:color="auto"/>
        <w:right w:val="none" w:sz="0" w:space="0" w:color="auto"/>
      </w:divBdr>
    </w:div>
    <w:div w:id="799763873">
      <w:bodyDiv w:val="1"/>
      <w:marLeft w:val="0"/>
      <w:marRight w:val="0"/>
      <w:marTop w:val="0"/>
      <w:marBottom w:val="0"/>
      <w:divBdr>
        <w:top w:val="none" w:sz="0" w:space="0" w:color="auto"/>
        <w:left w:val="none" w:sz="0" w:space="0" w:color="auto"/>
        <w:bottom w:val="none" w:sz="0" w:space="0" w:color="auto"/>
        <w:right w:val="none" w:sz="0" w:space="0" w:color="auto"/>
      </w:divBdr>
    </w:div>
    <w:div w:id="805126568">
      <w:bodyDiv w:val="1"/>
      <w:marLeft w:val="0"/>
      <w:marRight w:val="0"/>
      <w:marTop w:val="0"/>
      <w:marBottom w:val="0"/>
      <w:divBdr>
        <w:top w:val="none" w:sz="0" w:space="0" w:color="auto"/>
        <w:left w:val="none" w:sz="0" w:space="0" w:color="auto"/>
        <w:bottom w:val="none" w:sz="0" w:space="0" w:color="auto"/>
        <w:right w:val="none" w:sz="0" w:space="0" w:color="auto"/>
      </w:divBdr>
    </w:div>
    <w:div w:id="814105784">
      <w:bodyDiv w:val="1"/>
      <w:marLeft w:val="0"/>
      <w:marRight w:val="0"/>
      <w:marTop w:val="0"/>
      <w:marBottom w:val="0"/>
      <w:divBdr>
        <w:top w:val="none" w:sz="0" w:space="0" w:color="auto"/>
        <w:left w:val="none" w:sz="0" w:space="0" w:color="auto"/>
        <w:bottom w:val="none" w:sz="0" w:space="0" w:color="auto"/>
        <w:right w:val="none" w:sz="0" w:space="0" w:color="auto"/>
      </w:divBdr>
    </w:div>
    <w:div w:id="814642636">
      <w:bodyDiv w:val="1"/>
      <w:marLeft w:val="0"/>
      <w:marRight w:val="0"/>
      <w:marTop w:val="0"/>
      <w:marBottom w:val="0"/>
      <w:divBdr>
        <w:top w:val="none" w:sz="0" w:space="0" w:color="auto"/>
        <w:left w:val="none" w:sz="0" w:space="0" w:color="auto"/>
        <w:bottom w:val="none" w:sz="0" w:space="0" w:color="auto"/>
        <w:right w:val="none" w:sz="0" w:space="0" w:color="auto"/>
      </w:divBdr>
    </w:div>
    <w:div w:id="817308417">
      <w:bodyDiv w:val="1"/>
      <w:marLeft w:val="0"/>
      <w:marRight w:val="0"/>
      <w:marTop w:val="0"/>
      <w:marBottom w:val="0"/>
      <w:divBdr>
        <w:top w:val="none" w:sz="0" w:space="0" w:color="auto"/>
        <w:left w:val="none" w:sz="0" w:space="0" w:color="auto"/>
        <w:bottom w:val="none" w:sz="0" w:space="0" w:color="auto"/>
        <w:right w:val="none" w:sz="0" w:space="0" w:color="auto"/>
      </w:divBdr>
      <w:divsChild>
        <w:div w:id="1220702337">
          <w:marLeft w:val="0"/>
          <w:marRight w:val="0"/>
          <w:marTop w:val="0"/>
          <w:marBottom w:val="0"/>
          <w:divBdr>
            <w:top w:val="none" w:sz="0" w:space="0" w:color="auto"/>
            <w:left w:val="none" w:sz="0" w:space="0" w:color="auto"/>
            <w:bottom w:val="none" w:sz="0" w:space="0" w:color="auto"/>
            <w:right w:val="none" w:sz="0" w:space="0" w:color="auto"/>
          </w:divBdr>
          <w:divsChild>
            <w:div w:id="1092320687">
              <w:marLeft w:val="0"/>
              <w:marRight w:val="0"/>
              <w:marTop w:val="0"/>
              <w:marBottom w:val="0"/>
              <w:divBdr>
                <w:top w:val="none" w:sz="0" w:space="0" w:color="auto"/>
                <w:left w:val="none" w:sz="0" w:space="0" w:color="auto"/>
                <w:bottom w:val="none" w:sz="0" w:space="0" w:color="auto"/>
                <w:right w:val="none" w:sz="0" w:space="0" w:color="auto"/>
              </w:divBdr>
              <w:divsChild>
                <w:div w:id="15440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08030">
      <w:bodyDiv w:val="1"/>
      <w:marLeft w:val="0"/>
      <w:marRight w:val="0"/>
      <w:marTop w:val="0"/>
      <w:marBottom w:val="0"/>
      <w:divBdr>
        <w:top w:val="none" w:sz="0" w:space="0" w:color="auto"/>
        <w:left w:val="none" w:sz="0" w:space="0" w:color="auto"/>
        <w:bottom w:val="none" w:sz="0" w:space="0" w:color="auto"/>
        <w:right w:val="none" w:sz="0" w:space="0" w:color="auto"/>
      </w:divBdr>
    </w:div>
    <w:div w:id="818420921">
      <w:bodyDiv w:val="1"/>
      <w:marLeft w:val="0"/>
      <w:marRight w:val="0"/>
      <w:marTop w:val="0"/>
      <w:marBottom w:val="0"/>
      <w:divBdr>
        <w:top w:val="none" w:sz="0" w:space="0" w:color="auto"/>
        <w:left w:val="none" w:sz="0" w:space="0" w:color="auto"/>
        <w:bottom w:val="none" w:sz="0" w:space="0" w:color="auto"/>
        <w:right w:val="none" w:sz="0" w:space="0" w:color="auto"/>
      </w:divBdr>
    </w:div>
    <w:div w:id="821241747">
      <w:bodyDiv w:val="1"/>
      <w:marLeft w:val="0"/>
      <w:marRight w:val="0"/>
      <w:marTop w:val="0"/>
      <w:marBottom w:val="0"/>
      <w:divBdr>
        <w:top w:val="none" w:sz="0" w:space="0" w:color="auto"/>
        <w:left w:val="none" w:sz="0" w:space="0" w:color="auto"/>
        <w:bottom w:val="none" w:sz="0" w:space="0" w:color="auto"/>
        <w:right w:val="none" w:sz="0" w:space="0" w:color="auto"/>
      </w:divBdr>
    </w:div>
    <w:div w:id="821434930">
      <w:bodyDiv w:val="1"/>
      <w:marLeft w:val="0"/>
      <w:marRight w:val="0"/>
      <w:marTop w:val="0"/>
      <w:marBottom w:val="0"/>
      <w:divBdr>
        <w:top w:val="none" w:sz="0" w:space="0" w:color="auto"/>
        <w:left w:val="none" w:sz="0" w:space="0" w:color="auto"/>
        <w:bottom w:val="none" w:sz="0" w:space="0" w:color="auto"/>
        <w:right w:val="none" w:sz="0" w:space="0" w:color="auto"/>
      </w:divBdr>
    </w:div>
    <w:div w:id="822501674">
      <w:bodyDiv w:val="1"/>
      <w:marLeft w:val="0"/>
      <w:marRight w:val="0"/>
      <w:marTop w:val="0"/>
      <w:marBottom w:val="0"/>
      <w:divBdr>
        <w:top w:val="none" w:sz="0" w:space="0" w:color="auto"/>
        <w:left w:val="none" w:sz="0" w:space="0" w:color="auto"/>
        <w:bottom w:val="none" w:sz="0" w:space="0" w:color="auto"/>
        <w:right w:val="none" w:sz="0" w:space="0" w:color="auto"/>
      </w:divBdr>
    </w:div>
    <w:div w:id="825904452">
      <w:bodyDiv w:val="1"/>
      <w:marLeft w:val="0"/>
      <w:marRight w:val="0"/>
      <w:marTop w:val="0"/>
      <w:marBottom w:val="0"/>
      <w:divBdr>
        <w:top w:val="none" w:sz="0" w:space="0" w:color="auto"/>
        <w:left w:val="none" w:sz="0" w:space="0" w:color="auto"/>
        <w:bottom w:val="none" w:sz="0" w:space="0" w:color="auto"/>
        <w:right w:val="none" w:sz="0" w:space="0" w:color="auto"/>
      </w:divBdr>
    </w:div>
    <w:div w:id="826440675">
      <w:bodyDiv w:val="1"/>
      <w:marLeft w:val="0"/>
      <w:marRight w:val="0"/>
      <w:marTop w:val="0"/>
      <w:marBottom w:val="0"/>
      <w:divBdr>
        <w:top w:val="none" w:sz="0" w:space="0" w:color="auto"/>
        <w:left w:val="none" w:sz="0" w:space="0" w:color="auto"/>
        <w:bottom w:val="none" w:sz="0" w:space="0" w:color="auto"/>
        <w:right w:val="none" w:sz="0" w:space="0" w:color="auto"/>
      </w:divBdr>
    </w:div>
    <w:div w:id="851647794">
      <w:bodyDiv w:val="1"/>
      <w:marLeft w:val="0"/>
      <w:marRight w:val="0"/>
      <w:marTop w:val="0"/>
      <w:marBottom w:val="0"/>
      <w:divBdr>
        <w:top w:val="none" w:sz="0" w:space="0" w:color="auto"/>
        <w:left w:val="none" w:sz="0" w:space="0" w:color="auto"/>
        <w:bottom w:val="none" w:sz="0" w:space="0" w:color="auto"/>
        <w:right w:val="none" w:sz="0" w:space="0" w:color="auto"/>
      </w:divBdr>
    </w:div>
    <w:div w:id="852112904">
      <w:bodyDiv w:val="1"/>
      <w:marLeft w:val="0"/>
      <w:marRight w:val="0"/>
      <w:marTop w:val="0"/>
      <w:marBottom w:val="0"/>
      <w:divBdr>
        <w:top w:val="none" w:sz="0" w:space="0" w:color="auto"/>
        <w:left w:val="none" w:sz="0" w:space="0" w:color="auto"/>
        <w:bottom w:val="none" w:sz="0" w:space="0" w:color="auto"/>
        <w:right w:val="none" w:sz="0" w:space="0" w:color="auto"/>
      </w:divBdr>
    </w:div>
    <w:div w:id="857309154">
      <w:bodyDiv w:val="1"/>
      <w:marLeft w:val="0"/>
      <w:marRight w:val="0"/>
      <w:marTop w:val="0"/>
      <w:marBottom w:val="0"/>
      <w:divBdr>
        <w:top w:val="none" w:sz="0" w:space="0" w:color="auto"/>
        <w:left w:val="none" w:sz="0" w:space="0" w:color="auto"/>
        <w:bottom w:val="none" w:sz="0" w:space="0" w:color="auto"/>
        <w:right w:val="none" w:sz="0" w:space="0" w:color="auto"/>
      </w:divBdr>
    </w:div>
    <w:div w:id="859664336">
      <w:bodyDiv w:val="1"/>
      <w:marLeft w:val="0"/>
      <w:marRight w:val="0"/>
      <w:marTop w:val="0"/>
      <w:marBottom w:val="0"/>
      <w:divBdr>
        <w:top w:val="none" w:sz="0" w:space="0" w:color="auto"/>
        <w:left w:val="none" w:sz="0" w:space="0" w:color="auto"/>
        <w:bottom w:val="none" w:sz="0" w:space="0" w:color="auto"/>
        <w:right w:val="none" w:sz="0" w:space="0" w:color="auto"/>
      </w:divBdr>
    </w:div>
    <w:div w:id="870191852">
      <w:bodyDiv w:val="1"/>
      <w:marLeft w:val="0"/>
      <w:marRight w:val="0"/>
      <w:marTop w:val="0"/>
      <w:marBottom w:val="0"/>
      <w:divBdr>
        <w:top w:val="none" w:sz="0" w:space="0" w:color="auto"/>
        <w:left w:val="none" w:sz="0" w:space="0" w:color="auto"/>
        <w:bottom w:val="none" w:sz="0" w:space="0" w:color="auto"/>
        <w:right w:val="none" w:sz="0" w:space="0" w:color="auto"/>
      </w:divBdr>
    </w:div>
    <w:div w:id="874348337">
      <w:bodyDiv w:val="1"/>
      <w:marLeft w:val="0"/>
      <w:marRight w:val="0"/>
      <w:marTop w:val="0"/>
      <w:marBottom w:val="0"/>
      <w:divBdr>
        <w:top w:val="none" w:sz="0" w:space="0" w:color="auto"/>
        <w:left w:val="none" w:sz="0" w:space="0" w:color="auto"/>
        <w:bottom w:val="none" w:sz="0" w:space="0" w:color="auto"/>
        <w:right w:val="none" w:sz="0" w:space="0" w:color="auto"/>
      </w:divBdr>
    </w:div>
    <w:div w:id="878123503">
      <w:bodyDiv w:val="1"/>
      <w:marLeft w:val="0"/>
      <w:marRight w:val="0"/>
      <w:marTop w:val="0"/>
      <w:marBottom w:val="0"/>
      <w:divBdr>
        <w:top w:val="none" w:sz="0" w:space="0" w:color="auto"/>
        <w:left w:val="none" w:sz="0" w:space="0" w:color="auto"/>
        <w:bottom w:val="none" w:sz="0" w:space="0" w:color="auto"/>
        <w:right w:val="none" w:sz="0" w:space="0" w:color="auto"/>
      </w:divBdr>
    </w:div>
    <w:div w:id="878128183">
      <w:bodyDiv w:val="1"/>
      <w:marLeft w:val="0"/>
      <w:marRight w:val="0"/>
      <w:marTop w:val="0"/>
      <w:marBottom w:val="0"/>
      <w:divBdr>
        <w:top w:val="none" w:sz="0" w:space="0" w:color="auto"/>
        <w:left w:val="none" w:sz="0" w:space="0" w:color="auto"/>
        <w:bottom w:val="none" w:sz="0" w:space="0" w:color="auto"/>
        <w:right w:val="none" w:sz="0" w:space="0" w:color="auto"/>
      </w:divBdr>
    </w:div>
    <w:div w:id="878198895">
      <w:bodyDiv w:val="1"/>
      <w:marLeft w:val="0"/>
      <w:marRight w:val="0"/>
      <w:marTop w:val="0"/>
      <w:marBottom w:val="0"/>
      <w:divBdr>
        <w:top w:val="none" w:sz="0" w:space="0" w:color="auto"/>
        <w:left w:val="none" w:sz="0" w:space="0" w:color="auto"/>
        <w:bottom w:val="none" w:sz="0" w:space="0" w:color="auto"/>
        <w:right w:val="none" w:sz="0" w:space="0" w:color="auto"/>
      </w:divBdr>
    </w:div>
    <w:div w:id="879316995">
      <w:bodyDiv w:val="1"/>
      <w:marLeft w:val="0"/>
      <w:marRight w:val="0"/>
      <w:marTop w:val="0"/>
      <w:marBottom w:val="0"/>
      <w:divBdr>
        <w:top w:val="none" w:sz="0" w:space="0" w:color="auto"/>
        <w:left w:val="none" w:sz="0" w:space="0" w:color="auto"/>
        <w:bottom w:val="none" w:sz="0" w:space="0" w:color="auto"/>
        <w:right w:val="none" w:sz="0" w:space="0" w:color="auto"/>
      </w:divBdr>
    </w:div>
    <w:div w:id="880632095">
      <w:bodyDiv w:val="1"/>
      <w:marLeft w:val="0"/>
      <w:marRight w:val="0"/>
      <w:marTop w:val="0"/>
      <w:marBottom w:val="0"/>
      <w:divBdr>
        <w:top w:val="none" w:sz="0" w:space="0" w:color="auto"/>
        <w:left w:val="none" w:sz="0" w:space="0" w:color="auto"/>
        <w:bottom w:val="none" w:sz="0" w:space="0" w:color="auto"/>
        <w:right w:val="none" w:sz="0" w:space="0" w:color="auto"/>
      </w:divBdr>
    </w:div>
    <w:div w:id="882211312">
      <w:bodyDiv w:val="1"/>
      <w:marLeft w:val="0"/>
      <w:marRight w:val="0"/>
      <w:marTop w:val="0"/>
      <w:marBottom w:val="0"/>
      <w:divBdr>
        <w:top w:val="none" w:sz="0" w:space="0" w:color="auto"/>
        <w:left w:val="none" w:sz="0" w:space="0" w:color="auto"/>
        <w:bottom w:val="none" w:sz="0" w:space="0" w:color="auto"/>
        <w:right w:val="none" w:sz="0" w:space="0" w:color="auto"/>
      </w:divBdr>
    </w:div>
    <w:div w:id="887181013">
      <w:bodyDiv w:val="1"/>
      <w:marLeft w:val="0"/>
      <w:marRight w:val="0"/>
      <w:marTop w:val="0"/>
      <w:marBottom w:val="0"/>
      <w:divBdr>
        <w:top w:val="none" w:sz="0" w:space="0" w:color="auto"/>
        <w:left w:val="none" w:sz="0" w:space="0" w:color="auto"/>
        <w:bottom w:val="none" w:sz="0" w:space="0" w:color="auto"/>
        <w:right w:val="none" w:sz="0" w:space="0" w:color="auto"/>
      </w:divBdr>
    </w:div>
    <w:div w:id="891113882">
      <w:bodyDiv w:val="1"/>
      <w:marLeft w:val="0"/>
      <w:marRight w:val="0"/>
      <w:marTop w:val="0"/>
      <w:marBottom w:val="0"/>
      <w:divBdr>
        <w:top w:val="none" w:sz="0" w:space="0" w:color="auto"/>
        <w:left w:val="none" w:sz="0" w:space="0" w:color="auto"/>
        <w:bottom w:val="none" w:sz="0" w:space="0" w:color="auto"/>
        <w:right w:val="none" w:sz="0" w:space="0" w:color="auto"/>
      </w:divBdr>
    </w:div>
    <w:div w:id="897865460">
      <w:bodyDiv w:val="1"/>
      <w:marLeft w:val="0"/>
      <w:marRight w:val="0"/>
      <w:marTop w:val="0"/>
      <w:marBottom w:val="0"/>
      <w:divBdr>
        <w:top w:val="none" w:sz="0" w:space="0" w:color="auto"/>
        <w:left w:val="none" w:sz="0" w:space="0" w:color="auto"/>
        <w:bottom w:val="none" w:sz="0" w:space="0" w:color="auto"/>
        <w:right w:val="none" w:sz="0" w:space="0" w:color="auto"/>
      </w:divBdr>
    </w:div>
    <w:div w:id="913128487">
      <w:bodyDiv w:val="1"/>
      <w:marLeft w:val="0"/>
      <w:marRight w:val="0"/>
      <w:marTop w:val="0"/>
      <w:marBottom w:val="0"/>
      <w:divBdr>
        <w:top w:val="none" w:sz="0" w:space="0" w:color="auto"/>
        <w:left w:val="none" w:sz="0" w:space="0" w:color="auto"/>
        <w:bottom w:val="none" w:sz="0" w:space="0" w:color="auto"/>
        <w:right w:val="none" w:sz="0" w:space="0" w:color="auto"/>
      </w:divBdr>
    </w:div>
    <w:div w:id="914818686">
      <w:bodyDiv w:val="1"/>
      <w:marLeft w:val="0"/>
      <w:marRight w:val="0"/>
      <w:marTop w:val="0"/>
      <w:marBottom w:val="0"/>
      <w:divBdr>
        <w:top w:val="none" w:sz="0" w:space="0" w:color="auto"/>
        <w:left w:val="none" w:sz="0" w:space="0" w:color="auto"/>
        <w:bottom w:val="none" w:sz="0" w:space="0" w:color="auto"/>
        <w:right w:val="none" w:sz="0" w:space="0" w:color="auto"/>
      </w:divBdr>
    </w:div>
    <w:div w:id="920211567">
      <w:bodyDiv w:val="1"/>
      <w:marLeft w:val="0"/>
      <w:marRight w:val="0"/>
      <w:marTop w:val="0"/>
      <w:marBottom w:val="0"/>
      <w:divBdr>
        <w:top w:val="none" w:sz="0" w:space="0" w:color="auto"/>
        <w:left w:val="none" w:sz="0" w:space="0" w:color="auto"/>
        <w:bottom w:val="none" w:sz="0" w:space="0" w:color="auto"/>
        <w:right w:val="none" w:sz="0" w:space="0" w:color="auto"/>
      </w:divBdr>
    </w:div>
    <w:div w:id="921183687">
      <w:bodyDiv w:val="1"/>
      <w:marLeft w:val="0"/>
      <w:marRight w:val="0"/>
      <w:marTop w:val="0"/>
      <w:marBottom w:val="0"/>
      <w:divBdr>
        <w:top w:val="none" w:sz="0" w:space="0" w:color="auto"/>
        <w:left w:val="none" w:sz="0" w:space="0" w:color="auto"/>
        <w:bottom w:val="none" w:sz="0" w:space="0" w:color="auto"/>
        <w:right w:val="none" w:sz="0" w:space="0" w:color="auto"/>
      </w:divBdr>
    </w:div>
    <w:div w:id="922567614">
      <w:bodyDiv w:val="1"/>
      <w:marLeft w:val="0"/>
      <w:marRight w:val="0"/>
      <w:marTop w:val="0"/>
      <w:marBottom w:val="0"/>
      <w:divBdr>
        <w:top w:val="none" w:sz="0" w:space="0" w:color="auto"/>
        <w:left w:val="none" w:sz="0" w:space="0" w:color="auto"/>
        <w:bottom w:val="none" w:sz="0" w:space="0" w:color="auto"/>
        <w:right w:val="none" w:sz="0" w:space="0" w:color="auto"/>
      </w:divBdr>
    </w:div>
    <w:div w:id="941299131">
      <w:bodyDiv w:val="1"/>
      <w:marLeft w:val="0"/>
      <w:marRight w:val="0"/>
      <w:marTop w:val="0"/>
      <w:marBottom w:val="0"/>
      <w:divBdr>
        <w:top w:val="none" w:sz="0" w:space="0" w:color="auto"/>
        <w:left w:val="none" w:sz="0" w:space="0" w:color="auto"/>
        <w:bottom w:val="none" w:sz="0" w:space="0" w:color="auto"/>
        <w:right w:val="none" w:sz="0" w:space="0" w:color="auto"/>
      </w:divBdr>
    </w:div>
    <w:div w:id="950014251">
      <w:bodyDiv w:val="1"/>
      <w:marLeft w:val="0"/>
      <w:marRight w:val="0"/>
      <w:marTop w:val="0"/>
      <w:marBottom w:val="0"/>
      <w:divBdr>
        <w:top w:val="none" w:sz="0" w:space="0" w:color="auto"/>
        <w:left w:val="none" w:sz="0" w:space="0" w:color="auto"/>
        <w:bottom w:val="none" w:sz="0" w:space="0" w:color="auto"/>
        <w:right w:val="none" w:sz="0" w:space="0" w:color="auto"/>
      </w:divBdr>
    </w:div>
    <w:div w:id="950209157">
      <w:bodyDiv w:val="1"/>
      <w:marLeft w:val="0"/>
      <w:marRight w:val="0"/>
      <w:marTop w:val="0"/>
      <w:marBottom w:val="0"/>
      <w:divBdr>
        <w:top w:val="none" w:sz="0" w:space="0" w:color="auto"/>
        <w:left w:val="none" w:sz="0" w:space="0" w:color="auto"/>
        <w:bottom w:val="none" w:sz="0" w:space="0" w:color="auto"/>
        <w:right w:val="none" w:sz="0" w:space="0" w:color="auto"/>
      </w:divBdr>
    </w:div>
    <w:div w:id="951546873">
      <w:bodyDiv w:val="1"/>
      <w:marLeft w:val="0"/>
      <w:marRight w:val="0"/>
      <w:marTop w:val="0"/>
      <w:marBottom w:val="0"/>
      <w:divBdr>
        <w:top w:val="none" w:sz="0" w:space="0" w:color="auto"/>
        <w:left w:val="none" w:sz="0" w:space="0" w:color="auto"/>
        <w:bottom w:val="none" w:sz="0" w:space="0" w:color="auto"/>
        <w:right w:val="none" w:sz="0" w:space="0" w:color="auto"/>
      </w:divBdr>
    </w:div>
    <w:div w:id="970093893">
      <w:bodyDiv w:val="1"/>
      <w:marLeft w:val="0"/>
      <w:marRight w:val="0"/>
      <w:marTop w:val="0"/>
      <w:marBottom w:val="0"/>
      <w:divBdr>
        <w:top w:val="none" w:sz="0" w:space="0" w:color="auto"/>
        <w:left w:val="none" w:sz="0" w:space="0" w:color="auto"/>
        <w:bottom w:val="none" w:sz="0" w:space="0" w:color="auto"/>
        <w:right w:val="none" w:sz="0" w:space="0" w:color="auto"/>
      </w:divBdr>
    </w:div>
    <w:div w:id="979963281">
      <w:bodyDiv w:val="1"/>
      <w:marLeft w:val="0"/>
      <w:marRight w:val="0"/>
      <w:marTop w:val="0"/>
      <w:marBottom w:val="0"/>
      <w:divBdr>
        <w:top w:val="none" w:sz="0" w:space="0" w:color="auto"/>
        <w:left w:val="none" w:sz="0" w:space="0" w:color="auto"/>
        <w:bottom w:val="none" w:sz="0" w:space="0" w:color="auto"/>
        <w:right w:val="none" w:sz="0" w:space="0" w:color="auto"/>
      </w:divBdr>
    </w:div>
    <w:div w:id="985429245">
      <w:bodyDiv w:val="1"/>
      <w:marLeft w:val="0"/>
      <w:marRight w:val="0"/>
      <w:marTop w:val="0"/>
      <w:marBottom w:val="0"/>
      <w:divBdr>
        <w:top w:val="none" w:sz="0" w:space="0" w:color="auto"/>
        <w:left w:val="none" w:sz="0" w:space="0" w:color="auto"/>
        <w:bottom w:val="none" w:sz="0" w:space="0" w:color="auto"/>
        <w:right w:val="none" w:sz="0" w:space="0" w:color="auto"/>
      </w:divBdr>
    </w:div>
    <w:div w:id="994069122">
      <w:bodyDiv w:val="1"/>
      <w:marLeft w:val="0"/>
      <w:marRight w:val="0"/>
      <w:marTop w:val="0"/>
      <w:marBottom w:val="0"/>
      <w:divBdr>
        <w:top w:val="none" w:sz="0" w:space="0" w:color="auto"/>
        <w:left w:val="none" w:sz="0" w:space="0" w:color="auto"/>
        <w:bottom w:val="none" w:sz="0" w:space="0" w:color="auto"/>
        <w:right w:val="none" w:sz="0" w:space="0" w:color="auto"/>
      </w:divBdr>
    </w:div>
    <w:div w:id="1002898562">
      <w:bodyDiv w:val="1"/>
      <w:marLeft w:val="0"/>
      <w:marRight w:val="0"/>
      <w:marTop w:val="0"/>
      <w:marBottom w:val="0"/>
      <w:divBdr>
        <w:top w:val="none" w:sz="0" w:space="0" w:color="auto"/>
        <w:left w:val="none" w:sz="0" w:space="0" w:color="auto"/>
        <w:bottom w:val="none" w:sz="0" w:space="0" w:color="auto"/>
        <w:right w:val="none" w:sz="0" w:space="0" w:color="auto"/>
      </w:divBdr>
    </w:div>
    <w:div w:id="1002902052">
      <w:bodyDiv w:val="1"/>
      <w:marLeft w:val="0"/>
      <w:marRight w:val="0"/>
      <w:marTop w:val="0"/>
      <w:marBottom w:val="0"/>
      <w:divBdr>
        <w:top w:val="none" w:sz="0" w:space="0" w:color="auto"/>
        <w:left w:val="none" w:sz="0" w:space="0" w:color="auto"/>
        <w:bottom w:val="none" w:sz="0" w:space="0" w:color="auto"/>
        <w:right w:val="none" w:sz="0" w:space="0" w:color="auto"/>
      </w:divBdr>
    </w:div>
    <w:div w:id="1008563336">
      <w:bodyDiv w:val="1"/>
      <w:marLeft w:val="0"/>
      <w:marRight w:val="0"/>
      <w:marTop w:val="0"/>
      <w:marBottom w:val="0"/>
      <w:divBdr>
        <w:top w:val="none" w:sz="0" w:space="0" w:color="auto"/>
        <w:left w:val="none" w:sz="0" w:space="0" w:color="auto"/>
        <w:bottom w:val="none" w:sz="0" w:space="0" w:color="auto"/>
        <w:right w:val="none" w:sz="0" w:space="0" w:color="auto"/>
      </w:divBdr>
    </w:div>
    <w:div w:id="1014261387">
      <w:bodyDiv w:val="1"/>
      <w:marLeft w:val="0"/>
      <w:marRight w:val="0"/>
      <w:marTop w:val="0"/>
      <w:marBottom w:val="0"/>
      <w:divBdr>
        <w:top w:val="none" w:sz="0" w:space="0" w:color="auto"/>
        <w:left w:val="none" w:sz="0" w:space="0" w:color="auto"/>
        <w:bottom w:val="none" w:sz="0" w:space="0" w:color="auto"/>
        <w:right w:val="none" w:sz="0" w:space="0" w:color="auto"/>
      </w:divBdr>
    </w:div>
    <w:div w:id="1022321259">
      <w:bodyDiv w:val="1"/>
      <w:marLeft w:val="0"/>
      <w:marRight w:val="0"/>
      <w:marTop w:val="0"/>
      <w:marBottom w:val="0"/>
      <w:divBdr>
        <w:top w:val="none" w:sz="0" w:space="0" w:color="auto"/>
        <w:left w:val="none" w:sz="0" w:space="0" w:color="auto"/>
        <w:bottom w:val="none" w:sz="0" w:space="0" w:color="auto"/>
        <w:right w:val="none" w:sz="0" w:space="0" w:color="auto"/>
      </w:divBdr>
    </w:div>
    <w:div w:id="1035422704">
      <w:bodyDiv w:val="1"/>
      <w:marLeft w:val="0"/>
      <w:marRight w:val="0"/>
      <w:marTop w:val="0"/>
      <w:marBottom w:val="0"/>
      <w:divBdr>
        <w:top w:val="none" w:sz="0" w:space="0" w:color="auto"/>
        <w:left w:val="none" w:sz="0" w:space="0" w:color="auto"/>
        <w:bottom w:val="none" w:sz="0" w:space="0" w:color="auto"/>
        <w:right w:val="none" w:sz="0" w:space="0" w:color="auto"/>
      </w:divBdr>
    </w:div>
    <w:div w:id="1040132879">
      <w:bodyDiv w:val="1"/>
      <w:marLeft w:val="0"/>
      <w:marRight w:val="0"/>
      <w:marTop w:val="0"/>
      <w:marBottom w:val="0"/>
      <w:divBdr>
        <w:top w:val="none" w:sz="0" w:space="0" w:color="auto"/>
        <w:left w:val="none" w:sz="0" w:space="0" w:color="auto"/>
        <w:bottom w:val="none" w:sz="0" w:space="0" w:color="auto"/>
        <w:right w:val="none" w:sz="0" w:space="0" w:color="auto"/>
      </w:divBdr>
    </w:div>
    <w:div w:id="1040590326">
      <w:bodyDiv w:val="1"/>
      <w:marLeft w:val="0"/>
      <w:marRight w:val="0"/>
      <w:marTop w:val="0"/>
      <w:marBottom w:val="0"/>
      <w:divBdr>
        <w:top w:val="none" w:sz="0" w:space="0" w:color="auto"/>
        <w:left w:val="none" w:sz="0" w:space="0" w:color="auto"/>
        <w:bottom w:val="none" w:sz="0" w:space="0" w:color="auto"/>
        <w:right w:val="none" w:sz="0" w:space="0" w:color="auto"/>
      </w:divBdr>
    </w:div>
    <w:div w:id="1041976523">
      <w:bodyDiv w:val="1"/>
      <w:marLeft w:val="0"/>
      <w:marRight w:val="0"/>
      <w:marTop w:val="0"/>
      <w:marBottom w:val="0"/>
      <w:divBdr>
        <w:top w:val="none" w:sz="0" w:space="0" w:color="auto"/>
        <w:left w:val="none" w:sz="0" w:space="0" w:color="auto"/>
        <w:bottom w:val="none" w:sz="0" w:space="0" w:color="auto"/>
        <w:right w:val="none" w:sz="0" w:space="0" w:color="auto"/>
      </w:divBdr>
    </w:div>
    <w:div w:id="1048650388">
      <w:bodyDiv w:val="1"/>
      <w:marLeft w:val="0"/>
      <w:marRight w:val="0"/>
      <w:marTop w:val="0"/>
      <w:marBottom w:val="0"/>
      <w:divBdr>
        <w:top w:val="none" w:sz="0" w:space="0" w:color="auto"/>
        <w:left w:val="none" w:sz="0" w:space="0" w:color="auto"/>
        <w:bottom w:val="none" w:sz="0" w:space="0" w:color="auto"/>
        <w:right w:val="none" w:sz="0" w:space="0" w:color="auto"/>
      </w:divBdr>
    </w:div>
    <w:div w:id="1049038464">
      <w:bodyDiv w:val="1"/>
      <w:marLeft w:val="0"/>
      <w:marRight w:val="0"/>
      <w:marTop w:val="0"/>
      <w:marBottom w:val="0"/>
      <w:divBdr>
        <w:top w:val="none" w:sz="0" w:space="0" w:color="auto"/>
        <w:left w:val="none" w:sz="0" w:space="0" w:color="auto"/>
        <w:bottom w:val="none" w:sz="0" w:space="0" w:color="auto"/>
        <w:right w:val="none" w:sz="0" w:space="0" w:color="auto"/>
      </w:divBdr>
    </w:div>
    <w:div w:id="1059212997">
      <w:bodyDiv w:val="1"/>
      <w:marLeft w:val="0"/>
      <w:marRight w:val="0"/>
      <w:marTop w:val="0"/>
      <w:marBottom w:val="0"/>
      <w:divBdr>
        <w:top w:val="none" w:sz="0" w:space="0" w:color="auto"/>
        <w:left w:val="none" w:sz="0" w:space="0" w:color="auto"/>
        <w:bottom w:val="none" w:sz="0" w:space="0" w:color="auto"/>
        <w:right w:val="none" w:sz="0" w:space="0" w:color="auto"/>
      </w:divBdr>
    </w:div>
    <w:div w:id="1060792412">
      <w:bodyDiv w:val="1"/>
      <w:marLeft w:val="0"/>
      <w:marRight w:val="0"/>
      <w:marTop w:val="0"/>
      <w:marBottom w:val="0"/>
      <w:divBdr>
        <w:top w:val="none" w:sz="0" w:space="0" w:color="auto"/>
        <w:left w:val="none" w:sz="0" w:space="0" w:color="auto"/>
        <w:bottom w:val="none" w:sz="0" w:space="0" w:color="auto"/>
        <w:right w:val="none" w:sz="0" w:space="0" w:color="auto"/>
      </w:divBdr>
    </w:div>
    <w:div w:id="1077482417">
      <w:bodyDiv w:val="1"/>
      <w:marLeft w:val="0"/>
      <w:marRight w:val="0"/>
      <w:marTop w:val="0"/>
      <w:marBottom w:val="0"/>
      <w:divBdr>
        <w:top w:val="none" w:sz="0" w:space="0" w:color="auto"/>
        <w:left w:val="none" w:sz="0" w:space="0" w:color="auto"/>
        <w:bottom w:val="none" w:sz="0" w:space="0" w:color="auto"/>
        <w:right w:val="none" w:sz="0" w:space="0" w:color="auto"/>
      </w:divBdr>
      <w:divsChild>
        <w:div w:id="307057108">
          <w:marLeft w:val="0"/>
          <w:marRight w:val="0"/>
          <w:marTop w:val="0"/>
          <w:marBottom w:val="0"/>
          <w:divBdr>
            <w:top w:val="none" w:sz="0" w:space="0" w:color="auto"/>
            <w:left w:val="none" w:sz="0" w:space="0" w:color="auto"/>
            <w:bottom w:val="none" w:sz="0" w:space="0" w:color="auto"/>
            <w:right w:val="none" w:sz="0" w:space="0" w:color="auto"/>
          </w:divBdr>
          <w:divsChild>
            <w:div w:id="1560439185">
              <w:marLeft w:val="0"/>
              <w:marRight w:val="0"/>
              <w:marTop w:val="0"/>
              <w:marBottom w:val="0"/>
              <w:divBdr>
                <w:top w:val="none" w:sz="0" w:space="0" w:color="auto"/>
                <w:left w:val="none" w:sz="0" w:space="0" w:color="auto"/>
                <w:bottom w:val="none" w:sz="0" w:space="0" w:color="auto"/>
                <w:right w:val="none" w:sz="0" w:space="0" w:color="auto"/>
              </w:divBdr>
              <w:divsChild>
                <w:div w:id="17921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4134">
      <w:bodyDiv w:val="1"/>
      <w:marLeft w:val="0"/>
      <w:marRight w:val="0"/>
      <w:marTop w:val="0"/>
      <w:marBottom w:val="0"/>
      <w:divBdr>
        <w:top w:val="none" w:sz="0" w:space="0" w:color="auto"/>
        <w:left w:val="none" w:sz="0" w:space="0" w:color="auto"/>
        <w:bottom w:val="none" w:sz="0" w:space="0" w:color="auto"/>
        <w:right w:val="none" w:sz="0" w:space="0" w:color="auto"/>
      </w:divBdr>
    </w:div>
    <w:div w:id="1085417931">
      <w:bodyDiv w:val="1"/>
      <w:marLeft w:val="0"/>
      <w:marRight w:val="0"/>
      <w:marTop w:val="0"/>
      <w:marBottom w:val="0"/>
      <w:divBdr>
        <w:top w:val="none" w:sz="0" w:space="0" w:color="auto"/>
        <w:left w:val="none" w:sz="0" w:space="0" w:color="auto"/>
        <w:bottom w:val="none" w:sz="0" w:space="0" w:color="auto"/>
        <w:right w:val="none" w:sz="0" w:space="0" w:color="auto"/>
      </w:divBdr>
    </w:div>
    <w:div w:id="1090467895">
      <w:bodyDiv w:val="1"/>
      <w:marLeft w:val="0"/>
      <w:marRight w:val="0"/>
      <w:marTop w:val="0"/>
      <w:marBottom w:val="0"/>
      <w:divBdr>
        <w:top w:val="none" w:sz="0" w:space="0" w:color="auto"/>
        <w:left w:val="none" w:sz="0" w:space="0" w:color="auto"/>
        <w:bottom w:val="none" w:sz="0" w:space="0" w:color="auto"/>
        <w:right w:val="none" w:sz="0" w:space="0" w:color="auto"/>
      </w:divBdr>
    </w:div>
    <w:div w:id="1092555806">
      <w:bodyDiv w:val="1"/>
      <w:marLeft w:val="0"/>
      <w:marRight w:val="0"/>
      <w:marTop w:val="0"/>
      <w:marBottom w:val="0"/>
      <w:divBdr>
        <w:top w:val="none" w:sz="0" w:space="0" w:color="auto"/>
        <w:left w:val="none" w:sz="0" w:space="0" w:color="auto"/>
        <w:bottom w:val="none" w:sz="0" w:space="0" w:color="auto"/>
        <w:right w:val="none" w:sz="0" w:space="0" w:color="auto"/>
      </w:divBdr>
    </w:div>
    <w:div w:id="1096292441">
      <w:bodyDiv w:val="1"/>
      <w:marLeft w:val="0"/>
      <w:marRight w:val="0"/>
      <w:marTop w:val="0"/>
      <w:marBottom w:val="0"/>
      <w:divBdr>
        <w:top w:val="none" w:sz="0" w:space="0" w:color="auto"/>
        <w:left w:val="none" w:sz="0" w:space="0" w:color="auto"/>
        <w:bottom w:val="none" w:sz="0" w:space="0" w:color="auto"/>
        <w:right w:val="none" w:sz="0" w:space="0" w:color="auto"/>
      </w:divBdr>
    </w:div>
    <w:div w:id="1100415863">
      <w:bodyDiv w:val="1"/>
      <w:marLeft w:val="0"/>
      <w:marRight w:val="0"/>
      <w:marTop w:val="0"/>
      <w:marBottom w:val="0"/>
      <w:divBdr>
        <w:top w:val="none" w:sz="0" w:space="0" w:color="auto"/>
        <w:left w:val="none" w:sz="0" w:space="0" w:color="auto"/>
        <w:bottom w:val="none" w:sz="0" w:space="0" w:color="auto"/>
        <w:right w:val="none" w:sz="0" w:space="0" w:color="auto"/>
      </w:divBdr>
      <w:divsChild>
        <w:div w:id="1007177859">
          <w:marLeft w:val="0"/>
          <w:marRight w:val="0"/>
          <w:marTop w:val="0"/>
          <w:marBottom w:val="0"/>
          <w:divBdr>
            <w:top w:val="none" w:sz="0" w:space="0" w:color="auto"/>
            <w:left w:val="none" w:sz="0" w:space="0" w:color="auto"/>
            <w:bottom w:val="none" w:sz="0" w:space="0" w:color="auto"/>
            <w:right w:val="none" w:sz="0" w:space="0" w:color="auto"/>
          </w:divBdr>
          <w:divsChild>
            <w:div w:id="1536575071">
              <w:marLeft w:val="0"/>
              <w:marRight w:val="0"/>
              <w:marTop w:val="0"/>
              <w:marBottom w:val="0"/>
              <w:divBdr>
                <w:top w:val="none" w:sz="0" w:space="0" w:color="auto"/>
                <w:left w:val="none" w:sz="0" w:space="0" w:color="auto"/>
                <w:bottom w:val="none" w:sz="0" w:space="0" w:color="auto"/>
                <w:right w:val="none" w:sz="0" w:space="0" w:color="auto"/>
              </w:divBdr>
              <w:divsChild>
                <w:div w:id="1062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5869">
      <w:bodyDiv w:val="1"/>
      <w:marLeft w:val="0"/>
      <w:marRight w:val="0"/>
      <w:marTop w:val="0"/>
      <w:marBottom w:val="0"/>
      <w:divBdr>
        <w:top w:val="none" w:sz="0" w:space="0" w:color="auto"/>
        <w:left w:val="none" w:sz="0" w:space="0" w:color="auto"/>
        <w:bottom w:val="none" w:sz="0" w:space="0" w:color="auto"/>
        <w:right w:val="none" w:sz="0" w:space="0" w:color="auto"/>
      </w:divBdr>
    </w:div>
    <w:div w:id="1104690899">
      <w:bodyDiv w:val="1"/>
      <w:marLeft w:val="0"/>
      <w:marRight w:val="0"/>
      <w:marTop w:val="0"/>
      <w:marBottom w:val="0"/>
      <w:divBdr>
        <w:top w:val="none" w:sz="0" w:space="0" w:color="auto"/>
        <w:left w:val="none" w:sz="0" w:space="0" w:color="auto"/>
        <w:bottom w:val="none" w:sz="0" w:space="0" w:color="auto"/>
        <w:right w:val="none" w:sz="0" w:space="0" w:color="auto"/>
      </w:divBdr>
    </w:div>
    <w:div w:id="1106577209">
      <w:bodyDiv w:val="1"/>
      <w:marLeft w:val="0"/>
      <w:marRight w:val="0"/>
      <w:marTop w:val="0"/>
      <w:marBottom w:val="0"/>
      <w:divBdr>
        <w:top w:val="none" w:sz="0" w:space="0" w:color="auto"/>
        <w:left w:val="none" w:sz="0" w:space="0" w:color="auto"/>
        <w:bottom w:val="none" w:sz="0" w:space="0" w:color="auto"/>
        <w:right w:val="none" w:sz="0" w:space="0" w:color="auto"/>
      </w:divBdr>
    </w:div>
    <w:div w:id="1108038245">
      <w:bodyDiv w:val="1"/>
      <w:marLeft w:val="0"/>
      <w:marRight w:val="0"/>
      <w:marTop w:val="0"/>
      <w:marBottom w:val="0"/>
      <w:divBdr>
        <w:top w:val="none" w:sz="0" w:space="0" w:color="auto"/>
        <w:left w:val="none" w:sz="0" w:space="0" w:color="auto"/>
        <w:bottom w:val="none" w:sz="0" w:space="0" w:color="auto"/>
        <w:right w:val="none" w:sz="0" w:space="0" w:color="auto"/>
      </w:divBdr>
    </w:div>
    <w:div w:id="1111359771">
      <w:bodyDiv w:val="1"/>
      <w:marLeft w:val="0"/>
      <w:marRight w:val="0"/>
      <w:marTop w:val="0"/>
      <w:marBottom w:val="0"/>
      <w:divBdr>
        <w:top w:val="none" w:sz="0" w:space="0" w:color="auto"/>
        <w:left w:val="none" w:sz="0" w:space="0" w:color="auto"/>
        <w:bottom w:val="none" w:sz="0" w:space="0" w:color="auto"/>
        <w:right w:val="none" w:sz="0" w:space="0" w:color="auto"/>
      </w:divBdr>
    </w:div>
    <w:div w:id="1111632267">
      <w:bodyDiv w:val="1"/>
      <w:marLeft w:val="0"/>
      <w:marRight w:val="0"/>
      <w:marTop w:val="0"/>
      <w:marBottom w:val="0"/>
      <w:divBdr>
        <w:top w:val="none" w:sz="0" w:space="0" w:color="auto"/>
        <w:left w:val="none" w:sz="0" w:space="0" w:color="auto"/>
        <w:bottom w:val="none" w:sz="0" w:space="0" w:color="auto"/>
        <w:right w:val="none" w:sz="0" w:space="0" w:color="auto"/>
      </w:divBdr>
    </w:div>
    <w:div w:id="1113136268">
      <w:bodyDiv w:val="1"/>
      <w:marLeft w:val="0"/>
      <w:marRight w:val="0"/>
      <w:marTop w:val="0"/>
      <w:marBottom w:val="0"/>
      <w:divBdr>
        <w:top w:val="none" w:sz="0" w:space="0" w:color="auto"/>
        <w:left w:val="none" w:sz="0" w:space="0" w:color="auto"/>
        <w:bottom w:val="none" w:sz="0" w:space="0" w:color="auto"/>
        <w:right w:val="none" w:sz="0" w:space="0" w:color="auto"/>
      </w:divBdr>
    </w:div>
    <w:div w:id="1116407829">
      <w:bodyDiv w:val="1"/>
      <w:marLeft w:val="0"/>
      <w:marRight w:val="0"/>
      <w:marTop w:val="0"/>
      <w:marBottom w:val="0"/>
      <w:divBdr>
        <w:top w:val="none" w:sz="0" w:space="0" w:color="auto"/>
        <w:left w:val="none" w:sz="0" w:space="0" w:color="auto"/>
        <w:bottom w:val="none" w:sz="0" w:space="0" w:color="auto"/>
        <w:right w:val="none" w:sz="0" w:space="0" w:color="auto"/>
      </w:divBdr>
    </w:div>
    <w:div w:id="1119646800">
      <w:bodyDiv w:val="1"/>
      <w:marLeft w:val="0"/>
      <w:marRight w:val="0"/>
      <w:marTop w:val="0"/>
      <w:marBottom w:val="0"/>
      <w:divBdr>
        <w:top w:val="none" w:sz="0" w:space="0" w:color="auto"/>
        <w:left w:val="none" w:sz="0" w:space="0" w:color="auto"/>
        <w:bottom w:val="none" w:sz="0" w:space="0" w:color="auto"/>
        <w:right w:val="none" w:sz="0" w:space="0" w:color="auto"/>
      </w:divBdr>
    </w:div>
    <w:div w:id="1140922149">
      <w:bodyDiv w:val="1"/>
      <w:marLeft w:val="0"/>
      <w:marRight w:val="0"/>
      <w:marTop w:val="0"/>
      <w:marBottom w:val="0"/>
      <w:divBdr>
        <w:top w:val="none" w:sz="0" w:space="0" w:color="auto"/>
        <w:left w:val="none" w:sz="0" w:space="0" w:color="auto"/>
        <w:bottom w:val="none" w:sz="0" w:space="0" w:color="auto"/>
        <w:right w:val="none" w:sz="0" w:space="0" w:color="auto"/>
      </w:divBdr>
    </w:div>
    <w:div w:id="1145272470">
      <w:bodyDiv w:val="1"/>
      <w:marLeft w:val="0"/>
      <w:marRight w:val="0"/>
      <w:marTop w:val="0"/>
      <w:marBottom w:val="0"/>
      <w:divBdr>
        <w:top w:val="none" w:sz="0" w:space="0" w:color="auto"/>
        <w:left w:val="none" w:sz="0" w:space="0" w:color="auto"/>
        <w:bottom w:val="none" w:sz="0" w:space="0" w:color="auto"/>
        <w:right w:val="none" w:sz="0" w:space="0" w:color="auto"/>
      </w:divBdr>
    </w:div>
    <w:div w:id="1153643930">
      <w:bodyDiv w:val="1"/>
      <w:marLeft w:val="0"/>
      <w:marRight w:val="0"/>
      <w:marTop w:val="0"/>
      <w:marBottom w:val="0"/>
      <w:divBdr>
        <w:top w:val="none" w:sz="0" w:space="0" w:color="auto"/>
        <w:left w:val="none" w:sz="0" w:space="0" w:color="auto"/>
        <w:bottom w:val="none" w:sz="0" w:space="0" w:color="auto"/>
        <w:right w:val="none" w:sz="0" w:space="0" w:color="auto"/>
      </w:divBdr>
    </w:div>
    <w:div w:id="1154491669">
      <w:bodyDiv w:val="1"/>
      <w:marLeft w:val="0"/>
      <w:marRight w:val="0"/>
      <w:marTop w:val="0"/>
      <w:marBottom w:val="0"/>
      <w:divBdr>
        <w:top w:val="none" w:sz="0" w:space="0" w:color="auto"/>
        <w:left w:val="none" w:sz="0" w:space="0" w:color="auto"/>
        <w:bottom w:val="none" w:sz="0" w:space="0" w:color="auto"/>
        <w:right w:val="none" w:sz="0" w:space="0" w:color="auto"/>
      </w:divBdr>
    </w:div>
    <w:div w:id="1158883336">
      <w:bodyDiv w:val="1"/>
      <w:marLeft w:val="0"/>
      <w:marRight w:val="0"/>
      <w:marTop w:val="0"/>
      <w:marBottom w:val="0"/>
      <w:divBdr>
        <w:top w:val="none" w:sz="0" w:space="0" w:color="auto"/>
        <w:left w:val="none" w:sz="0" w:space="0" w:color="auto"/>
        <w:bottom w:val="none" w:sz="0" w:space="0" w:color="auto"/>
        <w:right w:val="none" w:sz="0" w:space="0" w:color="auto"/>
      </w:divBdr>
    </w:div>
    <w:div w:id="1159079380">
      <w:bodyDiv w:val="1"/>
      <w:marLeft w:val="0"/>
      <w:marRight w:val="0"/>
      <w:marTop w:val="0"/>
      <w:marBottom w:val="0"/>
      <w:divBdr>
        <w:top w:val="none" w:sz="0" w:space="0" w:color="auto"/>
        <w:left w:val="none" w:sz="0" w:space="0" w:color="auto"/>
        <w:bottom w:val="none" w:sz="0" w:space="0" w:color="auto"/>
        <w:right w:val="none" w:sz="0" w:space="0" w:color="auto"/>
      </w:divBdr>
    </w:div>
    <w:div w:id="1159232405">
      <w:bodyDiv w:val="1"/>
      <w:marLeft w:val="0"/>
      <w:marRight w:val="0"/>
      <w:marTop w:val="0"/>
      <w:marBottom w:val="0"/>
      <w:divBdr>
        <w:top w:val="none" w:sz="0" w:space="0" w:color="auto"/>
        <w:left w:val="none" w:sz="0" w:space="0" w:color="auto"/>
        <w:bottom w:val="none" w:sz="0" w:space="0" w:color="auto"/>
        <w:right w:val="none" w:sz="0" w:space="0" w:color="auto"/>
      </w:divBdr>
    </w:div>
    <w:div w:id="1161770941">
      <w:bodyDiv w:val="1"/>
      <w:marLeft w:val="0"/>
      <w:marRight w:val="0"/>
      <w:marTop w:val="0"/>
      <w:marBottom w:val="0"/>
      <w:divBdr>
        <w:top w:val="none" w:sz="0" w:space="0" w:color="auto"/>
        <w:left w:val="none" w:sz="0" w:space="0" w:color="auto"/>
        <w:bottom w:val="none" w:sz="0" w:space="0" w:color="auto"/>
        <w:right w:val="none" w:sz="0" w:space="0" w:color="auto"/>
      </w:divBdr>
    </w:div>
    <w:div w:id="1165783288">
      <w:bodyDiv w:val="1"/>
      <w:marLeft w:val="0"/>
      <w:marRight w:val="0"/>
      <w:marTop w:val="0"/>
      <w:marBottom w:val="0"/>
      <w:divBdr>
        <w:top w:val="none" w:sz="0" w:space="0" w:color="auto"/>
        <w:left w:val="none" w:sz="0" w:space="0" w:color="auto"/>
        <w:bottom w:val="none" w:sz="0" w:space="0" w:color="auto"/>
        <w:right w:val="none" w:sz="0" w:space="0" w:color="auto"/>
      </w:divBdr>
    </w:div>
    <w:div w:id="1169251445">
      <w:bodyDiv w:val="1"/>
      <w:marLeft w:val="0"/>
      <w:marRight w:val="0"/>
      <w:marTop w:val="0"/>
      <w:marBottom w:val="0"/>
      <w:divBdr>
        <w:top w:val="none" w:sz="0" w:space="0" w:color="auto"/>
        <w:left w:val="none" w:sz="0" w:space="0" w:color="auto"/>
        <w:bottom w:val="none" w:sz="0" w:space="0" w:color="auto"/>
        <w:right w:val="none" w:sz="0" w:space="0" w:color="auto"/>
      </w:divBdr>
    </w:div>
    <w:div w:id="1184857817">
      <w:bodyDiv w:val="1"/>
      <w:marLeft w:val="0"/>
      <w:marRight w:val="0"/>
      <w:marTop w:val="0"/>
      <w:marBottom w:val="0"/>
      <w:divBdr>
        <w:top w:val="none" w:sz="0" w:space="0" w:color="auto"/>
        <w:left w:val="none" w:sz="0" w:space="0" w:color="auto"/>
        <w:bottom w:val="none" w:sz="0" w:space="0" w:color="auto"/>
        <w:right w:val="none" w:sz="0" w:space="0" w:color="auto"/>
      </w:divBdr>
    </w:div>
    <w:div w:id="1201019878">
      <w:bodyDiv w:val="1"/>
      <w:marLeft w:val="0"/>
      <w:marRight w:val="0"/>
      <w:marTop w:val="0"/>
      <w:marBottom w:val="0"/>
      <w:divBdr>
        <w:top w:val="none" w:sz="0" w:space="0" w:color="auto"/>
        <w:left w:val="none" w:sz="0" w:space="0" w:color="auto"/>
        <w:bottom w:val="none" w:sz="0" w:space="0" w:color="auto"/>
        <w:right w:val="none" w:sz="0" w:space="0" w:color="auto"/>
      </w:divBdr>
    </w:div>
    <w:div w:id="1201239084">
      <w:bodyDiv w:val="1"/>
      <w:marLeft w:val="0"/>
      <w:marRight w:val="0"/>
      <w:marTop w:val="0"/>
      <w:marBottom w:val="0"/>
      <w:divBdr>
        <w:top w:val="none" w:sz="0" w:space="0" w:color="auto"/>
        <w:left w:val="none" w:sz="0" w:space="0" w:color="auto"/>
        <w:bottom w:val="none" w:sz="0" w:space="0" w:color="auto"/>
        <w:right w:val="none" w:sz="0" w:space="0" w:color="auto"/>
      </w:divBdr>
    </w:div>
    <w:div w:id="1201699506">
      <w:bodyDiv w:val="1"/>
      <w:marLeft w:val="0"/>
      <w:marRight w:val="0"/>
      <w:marTop w:val="0"/>
      <w:marBottom w:val="0"/>
      <w:divBdr>
        <w:top w:val="none" w:sz="0" w:space="0" w:color="auto"/>
        <w:left w:val="none" w:sz="0" w:space="0" w:color="auto"/>
        <w:bottom w:val="none" w:sz="0" w:space="0" w:color="auto"/>
        <w:right w:val="none" w:sz="0" w:space="0" w:color="auto"/>
      </w:divBdr>
    </w:div>
    <w:div w:id="1204825283">
      <w:bodyDiv w:val="1"/>
      <w:marLeft w:val="0"/>
      <w:marRight w:val="0"/>
      <w:marTop w:val="0"/>
      <w:marBottom w:val="0"/>
      <w:divBdr>
        <w:top w:val="none" w:sz="0" w:space="0" w:color="auto"/>
        <w:left w:val="none" w:sz="0" w:space="0" w:color="auto"/>
        <w:bottom w:val="none" w:sz="0" w:space="0" w:color="auto"/>
        <w:right w:val="none" w:sz="0" w:space="0" w:color="auto"/>
      </w:divBdr>
    </w:div>
    <w:div w:id="1207063692">
      <w:bodyDiv w:val="1"/>
      <w:marLeft w:val="0"/>
      <w:marRight w:val="0"/>
      <w:marTop w:val="0"/>
      <w:marBottom w:val="0"/>
      <w:divBdr>
        <w:top w:val="none" w:sz="0" w:space="0" w:color="auto"/>
        <w:left w:val="none" w:sz="0" w:space="0" w:color="auto"/>
        <w:bottom w:val="none" w:sz="0" w:space="0" w:color="auto"/>
        <w:right w:val="none" w:sz="0" w:space="0" w:color="auto"/>
      </w:divBdr>
    </w:div>
    <w:div w:id="1210335686">
      <w:bodyDiv w:val="1"/>
      <w:marLeft w:val="0"/>
      <w:marRight w:val="0"/>
      <w:marTop w:val="0"/>
      <w:marBottom w:val="0"/>
      <w:divBdr>
        <w:top w:val="none" w:sz="0" w:space="0" w:color="auto"/>
        <w:left w:val="none" w:sz="0" w:space="0" w:color="auto"/>
        <w:bottom w:val="none" w:sz="0" w:space="0" w:color="auto"/>
        <w:right w:val="none" w:sz="0" w:space="0" w:color="auto"/>
      </w:divBdr>
    </w:div>
    <w:div w:id="1211377825">
      <w:bodyDiv w:val="1"/>
      <w:marLeft w:val="0"/>
      <w:marRight w:val="0"/>
      <w:marTop w:val="0"/>
      <w:marBottom w:val="0"/>
      <w:divBdr>
        <w:top w:val="none" w:sz="0" w:space="0" w:color="auto"/>
        <w:left w:val="none" w:sz="0" w:space="0" w:color="auto"/>
        <w:bottom w:val="none" w:sz="0" w:space="0" w:color="auto"/>
        <w:right w:val="none" w:sz="0" w:space="0" w:color="auto"/>
      </w:divBdr>
    </w:div>
    <w:div w:id="1220942858">
      <w:bodyDiv w:val="1"/>
      <w:marLeft w:val="0"/>
      <w:marRight w:val="0"/>
      <w:marTop w:val="0"/>
      <w:marBottom w:val="0"/>
      <w:divBdr>
        <w:top w:val="none" w:sz="0" w:space="0" w:color="auto"/>
        <w:left w:val="none" w:sz="0" w:space="0" w:color="auto"/>
        <w:bottom w:val="none" w:sz="0" w:space="0" w:color="auto"/>
        <w:right w:val="none" w:sz="0" w:space="0" w:color="auto"/>
      </w:divBdr>
    </w:div>
    <w:div w:id="1224222281">
      <w:bodyDiv w:val="1"/>
      <w:marLeft w:val="0"/>
      <w:marRight w:val="0"/>
      <w:marTop w:val="0"/>
      <w:marBottom w:val="0"/>
      <w:divBdr>
        <w:top w:val="none" w:sz="0" w:space="0" w:color="auto"/>
        <w:left w:val="none" w:sz="0" w:space="0" w:color="auto"/>
        <w:bottom w:val="none" w:sz="0" w:space="0" w:color="auto"/>
        <w:right w:val="none" w:sz="0" w:space="0" w:color="auto"/>
      </w:divBdr>
    </w:div>
    <w:div w:id="1237090047">
      <w:bodyDiv w:val="1"/>
      <w:marLeft w:val="0"/>
      <w:marRight w:val="0"/>
      <w:marTop w:val="0"/>
      <w:marBottom w:val="0"/>
      <w:divBdr>
        <w:top w:val="none" w:sz="0" w:space="0" w:color="auto"/>
        <w:left w:val="none" w:sz="0" w:space="0" w:color="auto"/>
        <w:bottom w:val="none" w:sz="0" w:space="0" w:color="auto"/>
        <w:right w:val="none" w:sz="0" w:space="0" w:color="auto"/>
      </w:divBdr>
      <w:divsChild>
        <w:div w:id="1707294790">
          <w:marLeft w:val="0"/>
          <w:marRight w:val="0"/>
          <w:marTop w:val="0"/>
          <w:marBottom w:val="0"/>
          <w:divBdr>
            <w:top w:val="none" w:sz="0" w:space="0" w:color="auto"/>
            <w:left w:val="none" w:sz="0" w:space="0" w:color="auto"/>
            <w:bottom w:val="none" w:sz="0" w:space="0" w:color="auto"/>
            <w:right w:val="none" w:sz="0" w:space="0" w:color="auto"/>
          </w:divBdr>
          <w:divsChild>
            <w:div w:id="1520505366">
              <w:marLeft w:val="0"/>
              <w:marRight w:val="0"/>
              <w:marTop w:val="0"/>
              <w:marBottom w:val="0"/>
              <w:divBdr>
                <w:top w:val="none" w:sz="0" w:space="0" w:color="auto"/>
                <w:left w:val="none" w:sz="0" w:space="0" w:color="auto"/>
                <w:bottom w:val="none" w:sz="0" w:space="0" w:color="auto"/>
                <w:right w:val="none" w:sz="0" w:space="0" w:color="auto"/>
              </w:divBdr>
              <w:divsChild>
                <w:div w:id="3947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0536">
      <w:bodyDiv w:val="1"/>
      <w:marLeft w:val="0"/>
      <w:marRight w:val="0"/>
      <w:marTop w:val="0"/>
      <w:marBottom w:val="0"/>
      <w:divBdr>
        <w:top w:val="none" w:sz="0" w:space="0" w:color="auto"/>
        <w:left w:val="none" w:sz="0" w:space="0" w:color="auto"/>
        <w:bottom w:val="none" w:sz="0" w:space="0" w:color="auto"/>
        <w:right w:val="none" w:sz="0" w:space="0" w:color="auto"/>
      </w:divBdr>
    </w:div>
    <w:div w:id="1250894896">
      <w:bodyDiv w:val="1"/>
      <w:marLeft w:val="0"/>
      <w:marRight w:val="0"/>
      <w:marTop w:val="0"/>
      <w:marBottom w:val="0"/>
      <w:divBdr>
        <w:top w:val="none" w:sz="0" w:space="0" w:color="auto"/>
        <w:left w:val="none" w:sz="0" w:space="0" w:color="auto"/>
        <w:bottom w:val="none" w:sz="0" w:space="0" w:color="auto"/>
        <w:right w:val="none" w:sz="0" w:space="0" w:color="auto"/>
      </w:divBdr>
    </w:div>
    <w:div w:id="1263998359">
      <w:bodyDiv w:val="1"/>
      <w:marLeft w:val="0"/>
      <w:marRight w:val="0"/>
      <w:marTop w:val="0"/>
      <w:marBottom w:val="0"/>
      <w:divBdr>
        <w:top w:val="none" w:sz="0" w:space="0" w:color="auto"/>
        <w:left w:val="none" w:sz="0" w:space="0" w:color="auto"/>
        <w:bottom w:val="none" w:sz="0" w:space="0" w:color="auto"/>
        <w:right w:val="none" w:sz="0" w:space="0" w:color="auto"/>
      </w:divBdr>
    </w:div>
    <w:div w:id="1266882822">
      <w:bodyDiv w:val="1"/>
      <w:marLeft w:val="0"/>
      <w:marRight w:val="0"/>
      <w:marTop w:val="0"/>
      <w:marBottom w:val="0"/>
      <w:divBdr>
        <w:top w:val="none" w:sz="0" w:space="0" w:color="auto"/>
        <w:left w:val="none" w:sz="0" w:space="0" w:color="auto"/>
        <w:bottom w:val="none" w:sz="0" w:space="0" w:color="auto"/>
        <w:right w:val="none" w:sz="0" w:space="0" w:color="auto"/>
      </w:divBdr>
    </w:div>
    <w:div w:id="1266889433">
      <w:bodyDiv w:val="1"/>
      <w:marLeft w:val="0"/>
      <w:marRight w:val="0"/>
      <w:marTop w:val="0"/>
      <w:marBottom w:val="0"/>
      <w:divBdr>
        <w:top w:val="none" w:sz="0" w:space="0" w:color="auto"/>
        <w:left w:val="none" w:sz="0" w:space="0" w:color="auto"/>
        <w:bottom w:val="none" w:sz="0" w:space="0" w:color="auto"/>
        <w:right w:val="none" w:sz="0" w:space="0" w:color="auto"/>
      </w:divBdr>
    </w:div>
    <w:div w:id="1267151703">
      <w:bodyDiv w:val="1"/>
      <w:marLeft w:val="0"/>
      <w:marRight w:val="0"/>
      <w:marTop w:val="0"/>
      <w:marBottom w:val="0"/>
      <w:divBdr>
        <w:top w:val="none" w:sz="0" w:space="0" w:color="auto"/>
        <w:left w:val="none" w:sz="0" w:space="0" w:color="auto"/>
        <w:bottom w:val="none" w:sz="0" w:space="0" w:color="auto"/>
        <w:right w:val="none" w:sz="0" w:space="0" w:color="auto"/>
      </w:divBdr>
    </w:div>
    <w:div w:id="1268611017">
      <w:bodyDiv w:val="1"/>
      <w:marLeft w:val="0"/>
      <w:marRight w:val="0"/>
      <w:marTop w:val="0"/>
      <w:marBottom w:val="0"/>
      <w:divBdr>
        <w:top w:val="none" w:sz="0" w:space="0" w:color="auto"/>
        <w:left w:val="none" w:sz="0" w:space="0" w:color="auto"/>
        <w:bottom w:val="none" w:sz="0" w:space="0" w:color="auto"/>
        <w:right w:val="none" w:sz="0" w:space="0" w:color="auto"/>
      </w:divBdr>
    </w:div>
    <w:div w:id="1272014088">
      <w:bodyDiv w:val="1"/>
      <w:marLeft w:val="0"/>
      <w:marRight w:val="0"/>
      <w:marTop w:val="0"/>
      <w:marBottom w:val="0"/>
      <w:divBdr>
        <w:top w:val="none" w:sz="0" w:space="0" w:color="auto"/>
        <w:left w:val="none" w:sz="0" w:space="0" w:color="auto"/>
        <w:bottom w:val="none" w:sz="0" w:space="0" w:color="auto"/>
        <w:right w:val="none" w:sz="0" w:space="0" w:color="auto"/>
      </w:divBdr>
    </w:div>
    <w:div w:id="1275939333">
      <w:bodyDiv w:val="1"/>
      <w:marLeft w:val="0"/>
      <w:marRight w:val="0"/>
      <w:marTop w:val="0"/>
      <w:marBottom w:val="0"/>
      <w:divBdr>
        <w:top w:val="none" w:sz="0" w:space="0" w:color="auto"/>
        <w:left w:val="none" w:sz="0" w:space="0" w:color="auto"/>
        <w:bottom w:val="none" w:sz="0" w:space="0" w:color="auto"/>
        <w:right w:val="none" w:sz="0" w:space="0" w:color="auto"/>
      </w:divBdr>
    </w:div>
    <w:div w:id="1278296341">
      <w:bodyDiv w:val="1"/>
      <w:marLeft w:val="0"/>
      <w:marRight w:val="0"/>
      <w:marTop w:val="0"/>
      <w:marBottom w:val="0"/>
      <w:divBdr>
        <w:top w:val="none" w:sz="0" w:space="0" w:color="auto"/>
        <w:left w:val="none" w:sz="0" w:space="0" w:color="auto"/>
        <w:bottom w:val="none" w:sz="0" w:space="0" w:color="auto"/>
        <w:right w:val="none" w:sz="0" w:space="0" w:color="auto"/>
      </w:divBdr>
      <w:divsChild>
        <w:div w:id="1169096913">
          <w:marLeft w:val="0"/>
          <w:marRight w:val="0"/>
          <w:marTop w:val="0"/>
          <w:marBottom w:val="0"/>
          <w:divBdr>
            <w:top w:val="none" w:sz="0" w:space="0" w:color="auto"/>
            <w:left w:val="none" w:sz="0" w:space="0" w:color="auto"/>
            <w:bottom w:val="none" w:sz="0" w:space="0" w:color="auto"/>
            <w:right w:val="none" w:sz="0" w:space="0" w:color="auto"/>
          </w:divBdr>
          <w:divsChild>
            <w:div w:id="263804319">
              <w:marLeft w:val="0"/>
              <w:marRight w:val="0"/>
              <w:marTop w:val="0"/>
              <w:marBottom w:val="0"/>
              <w:divBdr>
                <w:top w:val="none" w:sz="0" w:space="0" w:color="auto"/>
                <w:left w:val="none" w:sz="0" w:space="0" w:color="auto"/>
                <w:bottom w:val="none" w:sz="0" w:space="0" w:color="auto"/>
                <w:right w:val="none" w:sz="0" w:space="0" w:color="auto"/>
              </w:divBdr>
              <w:divsChild>
                <w:div w:id="921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10344">
      <w:bodyDiv w:val="1"/>
      <w:marLeft w:val="0"/>
      <w:marRight w:val="0"/>
      <w:marTop w:val="0"/>
      <w:marBottom w:val="0"/>
      <w:divBdr>
        <w:top w:val="none" w:sz="0" w:space="0" w:color="auto"/>
        <w:left w:val="none" w:sz="0" w:space="0" w:color="auto"/>
        <w:bottom w:val="none" w:sz="0" w:space="0" w:color="auto"/>
        <w:right w:val="none" w:sz="0" w:space="0" w:color="auto"/>
      </w:divBdr>
    </w:div>
    <w:div w:id="1284924236">
      <w:bodyDiv w:val="1"/>
      <w:marLeft w:val="0"/>
      <w:marRight w:val="0"/>
      <w:marTop w:val="0"/>
      <w:marBottom w:val="0"/>
      <w:divBdr>
        <w:top w:val="none" w:sz="0" w:space="0" w:color="auto"/>
        <w:left w:val="none" w:sz="0" w:space="0" w:color="auto"/>
        <w:bottom w:val="none" w:sz="0" w:space="0" w:color="auto"/>
        <w:right w:val="none" w:sz="0" w:space="0" w:color="auto"/>
      </w:divBdr>
    </w:div>
    <w:div w:id="1296835496">
      <w:bodyDiv w:val="1"/>
      <w:marLeft w:val="0"/>
      <w:marRight w:val="0"/>
      <w:marTop w:val="0"/>
      <w:marBottom w:val="0"/>
      <w:divBdr>
        <w:top w:val="none" w:sz="0" w:space="0" w:color="auto"/>
        <w:left w:val="none" w:sz="0" w:space="0" w:color="auto"/>
        <w:bottom w:val="none" w:sz="0" w:space="0" w:color="auto"/>
        <w:right w:val="none" w:sz="0" w:space="0" w:color="auto"/>
      </w:divBdr>
    </w:div>
    <w:div w:id="1298031973">
      <w:bodyDiv w:val="1"/>
      <w:marLeft w:val="0"/>
      <w:marRight w:val="0"/>
      <w:marTop w:val="0"/>
      <w:marBottom w:val="0"/>
      <w:divBdr>
        <w:top w:val="none" w:sz="0" w:space="0" w:color="auto"/>
        <w:left w:val="none" w:sz="0" w:space="0" w:color="auto"/>
        <w:bottom w:val="none" w:sz="0" w:space="0" w:color="auto"/>
        <w:right w:val="none" w:sz="0" w:space="0" w:color="auto"/>
      </w:divBdr>
    </w:div>
    <w:div w:id="1299333524">
      <w:bodyDiv w:val="1"/>
      <w:marLeft w:val="0"/>
      <w:marRight w:val="0"/>
      <w:marTop w:val="0"/>
      <w:marBottom w:val="0"/>
      <w:divBdr>
        <w:top w:val="none" w:sz="0" w:space="0" w:color="auto"/>
        <w:left w:val="none" w:sz="0" w:space="0" w:color="auto"/>
        <w:bottom w:val="none" w:sz="0" w:space="0" w:color="auto"/>
        <w:right w:val="none" w:sz="0" w:space="0" w:color="auto"/>
      </w:divBdr>
    </w:div>
    <w:div w:id="1300382576">
      <w:bodyDiv w:val="1"/>
      <w:marLeft w:val="0"/>
      <w:marRight w:val="0"/>
      <w:marTop w:val="0"/>
      <w:marBottom w:val="0"/>
      <w:divBdr>
        <w:top w:val="none" w:sz="0" w:space="0" w:color="auto"/>
        <w:left w:val="none" w:sz="0" w:space="0" w:color="auto"/>
        <w:bottom w:val="none" w:sz="0" w:space="0" w:color="auto"/>
        <w:right w:val="none" w:sz="0" w:space="0" w:color="auto"/>
      </w:divBdr>
    </w:div>
    <w:div w:id="1306353979">
      <w:bodyDiv w:val="1"/>
      <w:marLeft w:val="0"/>
      <w:marRight w:val="0"/>
      <w:marTop w:val="0"/>
      <w:marBottom w:val="0"/>
      <w:divBdr>
        <w:top w:val="none" w:sz="0" w:space="0" w:color="auto"/>
        <w:left w:val="none" w:sz="0" w:space="0" w:color="auto"/>
        <w:bottom w:val="none" w:sz="0" w:space="0" w:color="auto"/>
        <w:right w:val="none" w:sz="0" w:space="0" w:color="auto"/>
      </w:divBdr>
    </w:div>
    <w:div w:id="1307472620">
      <w:bodyDiv w:val="1"/>
      <w:marLeft w:val="0"/>
      <w:marRight w:val="0"/>
      <w:marTop w:val="0"/>
      <w:marBottom w:val="0"/>
      <w:divBdr>
        <w:top w:val="none" w:sz="0" w:space="0" w:color="auto"/>
        <w:left w:val="none" w:sz="0" w:space="0" w:color="auto"/>
        <w:bottom w:val="none" w:sz="0" w:space="0" w:color="auto"/>
        <w:right w:val="none" w:sz="0" w:space="0" w:color="auto"/>
      </w:divBdr>
    </w:div>
    <w:div w:id="1315529517">
      <w:bodyDiv w:val="1"/>
      <w:marLeft w:val="0"/>
      <w:marRight w:val="0"/>
      <w:marTop w:val="0"/>
      <w:marBottom w:val="0"/>
      <w:divBdr>
        <w:top w:val="none" w:sz="0" w:space="0" w:color="auto"/>
        <w:left w:val="none" w:sz="0" w:space="0" w:color="auto"/>
        <w:bottom w:val="none" w:sz="0" w:space="0" w:color="auto"/>
        <w:right w:val="none" w:sz="0" w:space="0" w:color="auto"/>
      </w:divBdr>
    </w:div>
    <w:div w:id="1315766686">
      <w:bodyDiv w:val="1"/>
      <w:marLeft w:val="0"/>
      <w:marRight w:val="0"/>
      <w:marTop w:val="0"/>
      <w:marBottom w:val="0"/>
      <w:divBdr>
        <w:top w:val="none" w:sz="0" w:space="0" w:color="auto"/>
        <w:left w:val="none" w:sz="0" w:space="0" w:color="auto"/>
        <w:bottom w:val="none" w:sz="0" w:space="0" w:color="auto"/>
        <w:right w:val="none" w:sz="0" w:space="0" w:color="auto"/>
      </w:divBdr>
    </w:div>
    <w:div w:id="1316059942">
      <w:bodyDiv w:val="1"/>
      <w:marLeft w:val="0"/>
      <w:marRight w:val="0"/>
      <w:marTop w:val="0"/>
      <w:marBottom w:val="0"/>
      <w:divBdr>
        <w:top w:val="none" w:sz="0" w:space="0" w:color="auto"/>
        <w:left w:val="none" w:sz="0" w:space="0" w:color="auto"/>
        <w:bottom w:val="none" w:sz="0" w:space="0" w:color="auto"/>
        <w:right w:val="none" w:sz="0" w:space="0" w:color="auto"/>
      </w:divBdr>
    </w:div>
    <w:div w:id="1322081552">
      <w:bodyDiv w:val="1"/>
      <w:marLeft w:val="0"/>
      <w:marRight w:val="0"/>
      <w:marTop w:val="0"/>
      <w:marBottom w:val="0"/>
      <w:divBdr>
        <w:top w:val="none" w:sz="0" w:space="0" w:color="auto"/>
        <w:left w:val="none" w:sz="0" w:space="0" w:color="auto"/>
        <w:bottom w:val="none" w:sz="0" w:space="0" w:color="auto"/>
        <w:right w:val="none" w:sz="0" w:space="0" w:color="auto"/>
      </w:divBdr>
    </w:div>
    <w:div w:id="1327828503">
      <w:bodyDiv w:val="1"/>
      <w:marLeft w:val="0"/>
      <w:marRight w:val="0"/>
      <w:marTop w:val="0"/>
      <w:marBottom w:val="0"/>
      <w:divBdr>
        <w:top w:val="none" w:sz="0" w:space="0" w:color="auto"/>
        <w:left w:val="none" w:sz="0" w:space="0" w:color="auto"/>
        <w:bottom w:val="none" w:sz="0" w:space="0" w:color="auto"/>
        <w:right w:val="none" w:sz="0" w:space="0" w:color="auto"/>
      </w:divBdr>
    </w:div>
    <w:div w:id="1329946165">
      <w:bodyDiv w:val="1"/>
      <w:marLeft w:val="0"/>
      <w:marRight w:val="0"/>
      <w:marTop w:val="0"/>
      <w:marBottom w:val="0"/>
      <w:divBdr>
        <w:top w:val="none" w:sz="0" w:space="0" w:color="auto"/>
        <w:left w:val="none" w:sz="0" w:space="0" w:color="auto"/>
        <w:bottom w:val="none" w:sz="0" w:space="0" w:color="auto"/>
        <w:right w:val="none" w:sz="0" w:space="0" w:color="auto"/>
      </w:divBdr>
    </w:div>
    <w:div w:id="1330450632">
      <w:bodyDiv w:val="1"/>
      <w:marLeft w:val="0"/>
      <w:marRight w:val="0"/>
      <w:marTop w:val="0"/>
      <w:marBottom w:val="0"/>
      <w:divBdr>
        <w:top w:val="none" w:sz="0" w:space="0" w:color="auto"/>
        <w:left w:val="none" w:sz="0" w:space="0" w:color="auto"/>
        <w:bottom w:val="none" w:sz="0" w:space="0" w:color="auto"/>
        <w:right w:val="none" w:sz="0" w:space="0" w:color="auto"/>
      </w:divBdr>
    </w:div>
    <w:div w:id="1331639648">
      <w:bodyDiv w:val="1"/>
      <w:marLeft w:val="0"/>
      <w:marRight w:val="0"/>
      <w:marTop w:val="0"/>
      <w:marBottom w:val="0"/>
      <w:divBdr>
        <w:top w:val="none" w:sz="0" w:space="0" w:color="auto"/>
        <w:left w:val="none" w:sz="0" w:space="0" w:color="auto"/>
        <w:bottom w:val="none" w:sz="0" w:space="0" w:color="auto"/>
        <w:right w:val="none" w:sz="0" w:space="0" w:color="auto"/>
      </w:divBdr>
    </w:div>
    <w:div w:id="1335113865">
      <w:bodyDiv w:val="1"/>
      <w:marLeft w:val="0"/>
      <w:marRight w:val="0"/>
      <w:marTop w:val="0"/>
      <w:marBottom w:val="0"/>
      <w:divBdr>
        <w:top w:val="none" w:sz="0" w:space="0" w:color="auto"/>
        <w:left w:val="none" w:sz="0" w:space="0" w:color="auto"/>
        <w:bottom w:val="none" w:sz="0" w:space="0" w:color="auto"/>
        <w:right w:val="none" w:sz="0" w:space="0" w:color="auto"/>
      </w:divBdr>
    </w:div>
    <w:div w:id="1337145811">
      <w:bodyDiv w:val="1"/>
      <w:marLeft w:val="0"/>
      <w:marRight w:val="0"/>
      <w:marTop w:val="0"/>
      <w:marBottom w:val="0"/>
      <w:divBdr>
        <w:top w:val="none" w:sz="0" w:space="0" w:color="auto"/>
        <w:left w:val="none" w:sz="0" w:space="0" w:color="auto"/>
        <w:bottom w:val="none" w:sz="0" w:space="0" w:color="auto"/>
        <w:right w:val="none" w:sz="0" w:space="0" w:color="auto"/>
      </w:divBdr>
    </w:div>
    <w:div w:id="1339966098">
      <w:bodyDiv w:val="1"/>
      <w:marLeft w:val="0"/>
      <w:marRight w:val="0"/>
      <w:marTop w:val="0"/>
      <w:marBottom w:val="0"/>
      <w:divBdr>
        <w:top w:val="none" w:sz="0" w:space="0" w:color="auto"/>
        <w:left w:val="none" w:sz="0" w:space="0" w:color="auto"/>
        <w:bottom w:val="none" w:sz="0" w:space="0" w:color="auto"/>
        <w:right w:val="none" w:sz="0" w:space="0" w:color="auto"/>
      </w:divBdr>
    </w:div>
    <w:div w:id="1340621855">
      <w:bodyDiv w:val="1"/>
      <w:marLeft w:val="0"/>
      <w:marRight w:val="0"/>
      <w:marTop w:val="0"/>
      <w:marBottom w:val="0"/>
      <w:divBdr>
        <w:top w:val="none" w:sz="0" w:space="0" w:color="auto"/>
        <w:left w:val="none" w:sz="0" w:space="0" w:color="auto"/>
        <w:bottom w:val="none" w:sz="0" w:space="0" w:color="auto"/>
        <w:right w:val="none" w:sz="0" w:space="0" w:color="auto"/>
      </w:divBdr>
    </w:div>
    <w:div w:id="1341273731">
      <w:bodyDiv w:val="1"/>
      <w:marLeft w:val="0"/>
      <w:marRight w:val="0"/>
      <w:marTop w:val="0"/>
      <w:marBottom w:val="0"/>
      <w:divBdr>
        <w:top w:val="none" w:sz="0" w:space="0" w:color="auto"/>
        <w:left w:val="none" w:sz="0" w:space="0" w:color="auto"/>
        <w:bottom w:val="none" w:sz="0" w:space="0" w:color="auto"/>
        <w:right w:val="none" w:sz="0" w:space="0" w:color="auto"/>
      </w:divBdr>
    </w:div>
    <w:div w:id="1342078587">
      <w:bodyDiv w:val="1"/>
      <w:marLeft w:val="0"/>
      <w:marRight w:val="0"/>
      <w:marTop w:val="0"/>
      <w:marBottom w:val="0"/>
      <w:divBdr>
        <w:top w:val="none" w:sz="0" w:space="0" w:color="auto"/>
        <w:left w:val="none" w:sz="0" w:space="0" w:color="auto"/>
        <w:bottom w:val="none" w:sz="0" w:space="0" w:color="auto"/>
        <w:right w:val="none" w:sz="0" w:space="0" w:color="auto"/>
      </w:divBdr>
    </w:div>
    <w:div w:id="1343897176">
      <w:bodyDiv w:val="1"/>
      <w:marLeft w:val="0"/>
      <w:marRight w:val="0"/>
      <w:marTop w:val="0"/>
      <w:marBottom w:val="0"/>
      <w:divBdr>
        <w:top w:val="none" w:sz="0" w:space="0" w:color="auto"/>
        <w:left w:val="none" w:sz="0" w:space="0" w:color="auto"/>
        <w:bottom w:val="none" w:sz="0" w:space="0" w:color="auto"/>
        <w:right w:val="none" w:sz="0" w:space="0" w:color="auto"/>
      </w:divBdr>
    </w:div>
    <w:div w:id="1347712536">
      <w:bodyDiv w:val="1"/>
      <w:marLeft w:val="0"/>
      <w:marRight w:val="0"/>
      <w:marTop w:val="0"/>
      <w:marBottom w:val="0"/>
      <w:divBdr>
        <w:top w:val="none" w:sz="0" w:space="0" w:color="auto"/>
        <w:left w:val="none" w:sz="0" w:space="0" w:color="auto"/>
        <w:bottom w:val="none" w:sz="0" w:space="0" w:color="auto"/>
        <w:right w:val="none" w:sz="0" w:space="0" w:color="auto"/>
      </w:divBdr>
    </w:div>
    <w:div w:id="1348748701">
      <w:bodyDiv w:val="1"/>
      <w:marLeft w:val="0"/>
      <w:marRight w:val="0"/>
      <w:marTop w:val="0"/>
      <w:marBottom w:val="0"/>
      <w:divBdr>
        <w:top w:val="none" w:sz="0" w:space="0" w:color="auto"/>
        <w:left w:val="none" w:sz="0" w:space="0" w:color="auto"/>
        <w:bottom w:val="none" w:sz="0" w:space="0" w:color="auto"/>
        <w:right w:val="none" w:sz="0" w:space="0" w:color="auto"/>
      </w:divBdr>
    </w:div>
    <w:div w:id="1350982786">
      <w:bodyDiv w:val="1"/>
      <w:marLeft w:val="0"/>
      <w:marRight w:val="0"/>
      <w:marTop w:val="0"/>
      <w:marBottom w:val="0"/>
      <w:divBdr>
        <w:top w:val="none" w:sz="0" w:space="0" w:color="auto"/>
        <w:left w:val="none" w:sz="0" w:space="0" w:color="auto"/>
        <w:bottom w:val="none" w:sz="0" w:space="0" w:color="auto"/>
        <w:right w:val="none" w:sz="0" w:space="0" w:color="auto"/>
      </w:divBdr>
    </w:div>
    <w:div w:id="1351957348">
      <w:bodyDiv w:val="1"/>
      <w:marLeft w:val="0"/>
      <w:marRight w:val="0"/>
      <w:marTop w:val="0"/>
      <w:marBottom w:val="0"/>
      <w:divBdr>
        <w:top w:val="none" w:sz="0" w:space="0" w:color="auto"/>
        <w:left w:val="none" w:sz="0" w:space="0" w:color="auto"/>
        <w:bottom w:val="none" w:sz="0" w:space="0" w:color="auto"/>
        <w:right w:val="none" w:sz="0" w:space="0" w:color="auto"/>
      </w:divBdr>
    </w:div>
    <w:div w:id="1359621912">
      <w:bodyDiv w:val="1"/>
      <w:marLeft w:val="0"/>
      <w:marRight w:val="0"/>
      <w:marTop w:val="0"/>
      <w:marBottom w:val="0"/>
      <w:divBdr>
        <w:top w:val="none" w:sz="0" w:space="0" w:color="auto"/>
        <w:left w:val="none" w:sz="0" w:space="0" w:color="auto"/>
        <w:bottom w:val="none" w:sz="0" w:space="0" w:color="auto"/>
        <w:right w:val="none" w:sz="0" w:space="0" w:color="auto"/>
      </w:divBdr>
    </w:div>
    <w:div w:id="1365791825">
      <w:bodyDiv w:val="1"/>
      <w:marLeft w:val="0"/>
      <w:marRight w:val="0"/>
      <w:marTop w:val="0"/>
      <w:marBottom w:val="0"/>
      <w:divBdr>
        <w:top w:val="none" w:sz="0" w:space="0" w:color="auto"/>
        <w:left w:val="none" w:sz="0" w:space="0" w:color="auto"/>
        <w:bottom w:val="none" w:sz="0" w:space="0" w:color="auto"/>
        <w:right w:val="none" w:sz="0" w:space="0" w:color="auto"/>
      </w:divBdr>
    </w:div>
    <w:div w:id="1367099894">
      <w:bodyDiv w:val="1"/>
      <w:marLeft w:val="0"/>
      <w:marRight w:val="0"/>
      <w:marTop w:val="0"/>
      <w:marBottom w:val="0"/>
      <w:divBdr>
        <w:top w:val="none" w:sz="0" w:space="0" w:color="auto"/>
        <w:left w:val="none" w:sz="0" w:space="0" w:color="auto"/>
        <w:bottom w:val="none" w:sz="0" w:space="0" w:color="auto"/>
        <w:right w:val="none" w:sz="0" w:space="0" w:color="auto"/>
      </w:divBdr>
    </w:div>
    <w:div w:id="1368991720">
      <w:bodyDiv w:val="1"/>
      <w:marLeft w:val="0"/>
      <w:marRight w:val="0"/>
      <w:marTop w:val="0"/>
      <w:marBottom w:val="0"/>
      <w:divBdr>
        <w:top w:val="none" w:sz="0" w:space="0" w:color="auto"/>
        <w:left w:val="none" w:sz="0" w:space="0" w:color="auto"/>
        <w:bottom w:val="none" w:sz="0" w:space="0" w:color="auto"/>
        <w:right w:val="none" w:sz="0" w:space="0" w:color="auto"/>
      </w:divBdr>
    </w:div>
    <w:div w:id="1369988512">
      <w:bodyDiv w:val="1"/>
      <w:marLeft w:val="0"/>
      <w:marRight w:val="0"/>
      <w:marTop w:val="0"/>
      <w:marBottom w:val="0"/>
      <w:divBdr>
        <w:top w:val="none" w:sz="0" w:space="0" w:color="auto"/>
        <w:left w:val="none" w:sz="0" w:space="0" w:color="auto"/>
        <w:bottom w:val="none" w:sz="0" w:space="0" w:color="auto"/>
        <w:right w:val="none" w:sz="0" w:space="0" w:color="auto"/>
      </w:divBdr>
    </w:div>
    <w:div w:id="1370839290">
      <w:bodyDiv w:val="1"/>
      <w:marLeft w:val="0"/>
      <w:marRight w:val="0"/>
      <w:marTop w:val="0"/>
      <w:marBottom w:val="0"/>
      <w:divBdr>
        <w:top w:val="none" w:sz="0" w:space="0" w:color="auto"/>
        <w:left w:val="none" w:sz="0" w:space="0" w:color="auto"/>
        <w:bottom w:val="none" w:sz="0" w:space="0" w:color="auto"/>
        <w:right w:val="none" w:sz="0" w:space="0" w:color="auto"/>
      </w:divBdr>
    </w:div>
    <w:div w:id="1373075906">
      <w:bodyDiv w:val="1"/>
      <w:marLeft w:val="0"/>
      <w:marRight w:val="0"/>
      <w:marTop w:val="0"/>
      <w:marBottom w:val="0"/>
      <w:divBdr>
        <w:top w:val="none" w:sz="0" w:space="0" w:color="auto"/>
        <w:left w:val="none" w:sz="0" w:space="0" w:color="auto"/>
        <w:bottom w:val="none" w:sz="0" w:space="0" w:color="auto"/>
        <w:right w:val="none" w:sz="0" w:space="0" w:color="auto"/>
      </w:divBdr>
      <w:divsChild>
        <w:div w:id="2072923774">
          <w:marLeft w:val="0"/>
          <w:marRight w:val="0"/>
          <w:marTop w:val="0"/>
          <w:marBottom w:val="0"/>
          <w:divBdr>
            <w:top w:val="none" w:sz="0" w:space="0" w:color="auto"/>
            <w:left w:val="none" w:sz="0" w:space="0" w:color="auto"/>
            <w:bottom w:val="none" w:sz="0" w:space="0" w:color="auto"/>
            <w:right w:val="none" w:sz="0" w:space="0" w:color="auto"/>
          </w:divBdr>
          <w:divsChild>
            <w:div w:id="1411584798">
              <w:marLeft w:val="0"/>
              <w:marRight w:val="0"/>
              <w:marTop w:val="0"/>
              <w:marBottom w:val="0"/>
              <w:divBdr>
                <w:top w:val="none" w:sz="0" w:space="0" w:color="auto"/>
                <w:left w:val="none" w:sz="0" w:space="0" w:color="auto"/>
                <w:bottom w:val="none" w:sz="0" w:space="0" w:color="auto"/>
                <w:right w:val="none" w:sz="0" w:space="0" w:color="auto"/>
              </w:divBdr>
              <w:divsChild>
                <w:div w:id="1270350747">
                  <w:marLeft w:val="0"/>
                  <w:marRight w:val="0"/>
                  <w:marTop w:val="0"/>
                  <w:marBottom w:val="0"/>
                  <w:divBdr>
                    <w:top w:val="none" w:sz="0" w:space="0" w:color="auto"/>
                    <w:left w:val="none" w:sz="0" w:space="0" w:color="auto"/>
                    <w:bottom w:val="none" w:sz="0" w:space="0" w:color="auto"/>
                    <w:right w:val="none" w:sz="0" w:space="0" w:color="auto"/>
                  </w:divBdr>
                  <w:divsChild>
                    <w:div w:id="21351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4349">
      <w:bodyDiv w:val="1"/>
      <w:marLeft w:val="0"/>
      <w:marRight w:val="0"/>
      <w:marTop w:val="0"/>
      <w:marBottom w:val="0"/>
      <w:divBdr>
        <w:top w:val="none" w:sz="0" w:space="0" w:color="auto"/>
        <w:left w:val="none" w:sz="0" w:space="0" w:color="auto"/>
        <w:bottom w:val="none" w:sz="0" w:space="0" w:color="auto"/>
        <w:right w:val="none" w:sz="0" w:space="0" w:color="auto"/>
      </w:divBdr>
    </w:div>
    <w:div w:id="1378504459">
      <w:bodyDiv w:val="1"/>
      <w:marLeft w:val="0"/>
      <w:marRight w:val="0"/>
      <w:marTop w:val="0"/>
      <w:marBottom w:val="0"/>
      <w:divBdr>
        <w:top w:val="none" w:sz="0" w:space="0" w:color="auto"/>
        <w:left w:val="none" w:sz="0" w:space="0" w:color="auto"/>
        <w:bottom w:val="none" w:sz="0" w:space="0" w:color="auto"/>
        <w:right w:val="none" w:sz="0" w:space="0" w:color="auto"/>
      </w:divBdr>
    </w:div>
    <w:div w:id="1378967489">
      <w:bodyDiv w:val="1"/>
      <w:marLeft w:val="0"/>
      <w:marRight w:val="0"/>
      <w:marTop w:val="0"/>
      <w:marBottom w:val="0"/>
      <w:divBdr>
        <w:top w:val="none" w:sz="0" w:space="0" w:color="auto"/>
        <w:left w:val="none" w:sz="0" w:space="0" w:color="auto"/>
        <w:bottom w:val="none" w:sz="0" w:space="0" w:color="auto"/>
        <w:right w:val="none" w:sz="0" w:space="0" w:color="auto"/>
      </w:divBdr>
    </w:div>
    <w:div w:id="1381781512">
      <w:bodyDiv w:val="1"/>
      <w:marLeft w:val="0"/>
      <w:marRight w:val="0"/>
      <w:marTop w:val="0"/>
      <w:marBottom w:val="0"/>
      <w:divBdr>
        <w:top w:val="none" w:sz="0" w:space="0" w:color="auto"/>
        <w:left w:val="none" w:sz="0" w:space="0" w:color="auto"/>
        <w:bottom w:val="none" w:sz="0" w:space="0" w:color="auto"/>
        <w:right w:val="none" w:sz="0" w:space="0" w:color="auto"/>
      </w:divBdr>
    </w:div>
    <w:div w:id="1383557332">
      <w:bodyDiv w:val="1"/>
      <w:marLeft w:val="0"/>
      <w:marRight w:val="0"/>
      <w:marTop w:val="0"/>
      <w:marBottom w:val="0"/>
      <w:divBdr>
        <w:top w:val="none" w:sz="0" w:space="0" w:color="auto"/>
        <w:left w:val="none" w:sz="0" w:space="0" w:color="auto"/>
        <w:bottom w:val="none" w:sz="0" w:space="0" w:color="auto"/>
        <w:right w:val="none" w:sz="0" w:space="0" w:color="auto"/>
      </w:divBdr>
    </w:div>
    <w:div w:id="1389526375">
      <w:bodyDiv w:val="1"/>
      <w:marLeft w:val="0"/>
      <w:marRight w:val="0"/>
      <w:marTop w:val="0"/>
      <w:marBottom w:val="0"/>
      <w:divBdr>
        <w:top w:val="none" w:sz="0" w:space="0" w:color="auto"/>
        <w:left w:val="none" w:sz="0" w:space="0" w:color="auto"/>
        <w:bottom w:val="none" w:sz="0" w:space="0" w:color="auto"/>
        <w:right w:val="none" w:sz="0" w:space="0" w:color="auto"/>
      </w:divBdr>
    </w:div>
    <w:div w:id="1391686950">
      <w:bodyDiv w:val="1"/>
      <w:marLeft w:val="0"/>
      <w:marRight w:val="0"/>
      <w:marTop w:val="0"/>
      <w:marBottom w:val="0"/>
      <w:divBdr>
        <w:top w:val="none" w:sz="0" w:space="0" w:color="auto"/>
        <w:left w:val="none" w:sz="0" w:space="0" w:color="auto"/>
        <w:bottom w:val="none" w:sz="0" w:space="0" w:color="auto"/>
        <w:right w:val="none" w:sz="0" w:space="0" w:color="auto"/>
      </w:divBdr>
    </w:div>
    <w:div w:id="1408192041">
      <w:bodyDiv w:val="1"/>
      <w:marLeft w:val="0"/>
      <w:marRight w:val="0"/>
      <w:marTop w:val="0"/>
      <w:marBottom w:val="0"/>
      <w:divBdr>
        <w:top w:val="none" w:sz="0" w:space="0" w:color="auto"/>
        <w:left w:val="none" w:sz="0" w:space="0" w:color="auto"/>
        <w:bottom w:val="none" w:sz="0" w:space="0" w:color="auto"/>
        <w:right w:val="none" w:sz="0" w:space="0" w:color="auto"/>
      </w:divBdr>
    </w:div>
    <w:div w:id="1411270814">
      <w:bodyDiv w:val="1"/>
      <w:marLeft w:val="0"/>
      <w:marRight w:val="0"/>
      <w:marTop w:val="0"/>
      <w:marBottom w:val="0"/>
      <w:divBdr>
        <w:top w:val="none" w:sz="0" w:space="0" w:color="auto"/>
        <w:left w:val="none" w:sz="0" w:space="0" w:color="auto"/>
        <w:bottom w:val="none" w:sz="0" w:space="0" w:color="auto"/>
        <w:right w:val="none" w:sz="0" w:space="0" w:color="auto"/>
      </w:divBdr>
    </w:div>
    <w:div w:id="1416441696">
      <w:bodyDiv w:val="1"/>
      <w:marLeft w:val="0"/>
      <w:marRight w:val="0"/>
      <w:marTop w:val="0"/>
      <w:marBottom w:val="0"/>
      <w:divBdr>
        <w:top w:val="none" w:sz="0" w:space="0" w:color="auto"/>
        <w:left w:val="none" w:sz="0" w:space="0" w:color="auto"/>
        <w:bottom w:val="none" w:sz="0" w:space="0" w:color="auto"/>
        <w:right w:val="none" w:sz="0" w:space="0" w:color="auto"/>
      </w:divBdr>
    </w:div>
    <w:div w:id="1418399302">
      <w:bodyDiv w:val="1"/>
      <w:marLeft w:val="0"/>
      <w:marRight w:val="0"/>
      <w:marTop w:val="0"/>
      <w:marBottom w:val="0"/>
      <w:divBdr>
        <w:top w:val="none" w:sz="0" w:space="0" w:color="auto"/>
        <w:left w:val="none" w:sz="0" w:space="0" w:color="auto"/>
        <w:bottom w:val="none" w:sz="0" w:space="0" w:color="auto"/>
        <w:right w:val="none" w:sz="0" w:space="0" w:color="auto"/>
      </w:divBdr>
    </w:div>
    <w:div w:id="1432774049">
      <w:bodyDiv w:val="1"/>
      <w:marLeft w:val="0"/>
      <w:marRight w:val="0"/>
      <w:marTop w:val="0"/>
      <w:marBottom w:val="0"/>
      <w:divBdr>
        <w:top w:val="none" w:sz="0" w:space="0" w:color="auto"/>
        <w:left w:val="none" w:sz="0" w:space="0" w:color="auto"/>
        <w:bottom w:val="none" w:sz="0" w:space="0" w:color="auto"/>
        <w:right w:val="none" w:sz="0" w:space="0" w:color="auto"/>
      </w:divBdr>
    </w:div>
    <w:div w:id="1432969143">
      <w:bodyDiv w:val="1"/>
      <w:marLeft w:val="0"/>
      <w:marRight w:val="0"/>
      <w:marTop w:val="0"/>
      <w:marBottom w:val="0"/>
      <w:divBdr>
        <w:top w:val="none" w:sz="0" w:space="0" w:color="auto"/>
        <w:left w:val="none" w:sz="0" w:space="0" w:color="auto"/>
        <w:bottom w:val="none" w:sz="0" w:space="0" w:color="auto"/>
        <w:right w:val="none" w:sz="0" w:space="0" w:color="auto"/>
      </w:divBdr>
    </w:div>
    <w:div w:id="1434201036">
      <w:bodyDiv w:val="1"/>
      <w:marLeft w:val="0"/>
      <w:marRight w:val="0"/>
      <w:marTop w:val="0"/>
      <w:marBottom w:val="0"/>
      <w:divBdr>
        <w:top w:val="none" w:sz="0" w:space="0" w:color="auto"/>
        <w:left w:val="none" w:sz="0" w:space="0" w:color="auto"/>
        <w:bottom w:val="none" w:sz="0" w:space="0" w:color="auto"/>
        <w:right w:val="none" w:sz="0" w:space="0" w:color="auto"/>
      </w:divBdr>
    </w:div>
    <w:div w:id="1437479728">
      <w:bodyDiv w:val="1"/>
      <w:marLeft w:val="0"/>
      <w:marRight w:val="0"/>
      <w:marTop w:val="0"/>
      <w:marBottom w:val="0"/>
      <w:divBdr>
        <w:top w:val="none" w:sz="0" w:space="0" w:color="auto"/>
        <w:left w:val="none" w:sz="0" w:space="0" w:color="auto"/>
        <w:bottom w:val="none" w:sz="0" w:space="0" w:color="auto"/>
        <w:right w:val="none" w:sz="0" w:space="0" w:color="auto"/>
      </w:divBdr>
    </w:div>
    <w:div w:id="1442190876">
      <w:bodyDiv w:val="1"/>
      <w:marLeft w:val="0"/>
      <w:marRight w:val="0"/>
      <w:marTop w:val="0"/>
      <w:marBottom w:val="0"/>
      <w:divBdr>
        <w:top w:val="none" w:sz="0" w:space="0" w:color="auto"/>
        <w:left w:val="none" w:sz="0" w:space="0" w:color="auto"/>
        <w:bottom w:val="none" w:sz="0" w:space="0" w:color="auto"/>
        <w:right w:val="none" w:sz="0" w:space="0" w:color="auto"/>
      </w:divBdr>
    </w:div>
    <w:div w:id="1443841382">
      <w:bodyDiv w:val="1"/>
      <w:marLeft w:val="0"/>
      <w:marRight w:val="0"/>
      <w:marTop w:val="0"/>
      <w:marBottom w:val="0"/>
      <w:divBdr>
        <w:top w:val="none" w:sz="0" w:space="0" w:color="auto"/>
        <w:left w:val="none" w:sz="0" w:space="0" w:color="auto"/>
        <w:bottom w:val="none" w:sz="0" w:space="0" w:color="auto"/>
        <w:right w:val="none" w:sz="0" w:space="0" w:color="auto"/>
      </w:divBdr>
    </w:div>
    <w:div w:id="1448500125">
      <w:bodyDiv w:val="1"/>
      <w:marLeft w:val="0"/>
      <w:marRight w:val="0"/>
      <w:marTop w:val="0"/>
      <w:marBottom w:val="0"/>
      <w:divBdr>
        <w:top w:val="none" w:sz="0" w:space="0" w:color="auto"/>
        <w:left w:val="none" w:sz="0" w:space="0" w:color="auto"/>
        <w:bottom w:val="none" w:sz="0" w:space="0" w:color="auto"/>
        <w:right w:val="none" w:sz="0" w:space="0" w:color="auto"/>
      </w:divBdr>
    </w:div>
    <w:div w:id="1450128834">
      <w:bodyDiv w:val="1"/>
      <w:marLeft w:val="0"/>
      <w:marRight w:val="0"/>
      <w:marTop w:val="0"/>
      <w:marBottom w:val="0"/>
      <w:divBdr>
        <w:top w:val="none" w:sz="0" w:space="0" w:color="auto"/>
        <w:left w:val="none" w:sz="0" w:space="0" w:color="auto"/>
        <w:bottom w:val="none" w:sz="0" w:space="0" w:color="auto"/>
        <w:right w:val="none" w:sz="0" w:space="0" w:color="auto"/>
      </w:divBdr>
    </w:div>
    <w:div w:id="1453984201">
      <w:bodyDiv w:val="1"/>
      <w:marLeft w:val="0"/>
      <w:marRight w:val="0"/>
      <w:marTop w:val="0"/>
      <w:marBottom w:val="0"/>
      <w:divBdr>
        <w:top w:val="none" w:sz="0" w:space="0" w:color="auto"/>
        <w:left w:val="none" w:sz="0" w:space="0" w:color="auto"/>
        <w:bottom w:val="none" w:sz="0" w:space="0" w:color="auto"/>
        <w:right w:val="none" w:sz="0" w:space="0" w:color="auto"/>
      </w:divBdr>
    </w:div>
    <w:div w:id="1455900911">
      <w:bodyDiv w:val="1"/>
      <w:marLeft w:val="0"/>
      <w:marRight w:val="0"/>
      <w:marTop w:val="0"/>
      <w:marBottom w:val="0"/>
      <w:divBdr>
        <w:top w:val="none" w:sz="0" w:space="0" w:color="auto"/>
        <w:left w:val="none" w:sz="0" w:space="0" w:color="auto"/>
        <w:bottom w:val="none" w:sz="0" w:space="0" w:color="auto"/>
        <w:right w:val="none" w:sz="0" w:space="0" w:color="auto"/>
      </w:divBdr>
    </w:div>
    <w:div w:id="1462649312">
      <w:bodyDiv w:val="1"/>
      <w:marLeft w:val="0"/>
      <w:marRight w:val="0"/>
      <w:marTop w:val="0"/>
      <w:marBottom w:val="0"/>
      <w:divBdr>
        <w:top w:val="none" w:sz="0" w:space="0" w:color="auto"/>
        <w:left w:val="none" w:sz="0" w:space="0" w:color="auto"/>
        <w:bottom w:val="none" w:sz="0" w:space="0" w:color="auto"/>
        <w:right w:val="none" w:sz="0" w:space="0" w:color="auto"/>
      </w:divBdr>
    </w:div>
    <w:div w:id="1464889601">
      <w:bodyDiv w:val="1"/>
      <w:marLeft w:val="0"/>
      <w:marRight w:val="0"/>
      <w:marTop w:val="0"/>
      <w:marBottom w:val="0"/>
      <w:divBdr>
        <w:top w:val="none" w:sz="0" w:space="0" w:color="auto"/>
        <w:left w:val="none" w:sz="0" w:space="0" w:color="auto"/>
        <w:bottom w:val="none" w:sz="0" w:space="0" w:color="auto"/>
        <w:right w:val="none" w:sz="0" w:space="0" w:color="auto"/>
      </w:divBdr>
    </w:div>
    <w:div w:id="1468165948">
      <w:bodyDiv w:val="1"/>
      <w:marLeft w:val="0"/>
      <w:marRight w:val="0"/>
      <w:marTop w:val="0"/>
      <w:marBottom w:val="0"/>
      <w:divBdr>
        <w:top w:val="none" w:sz="0" w:space="0" w:color="auto"/>
        <w:left w:val="none" w:sz="0" w:space="0" w:color="auto"/>
        <w:bottom w:val="none" w:sz="0" w:space="0" w:color="auto"/>
        <w:right w:val="none" w:sz="0" w:space="0" w:color="auto"/>
      </w:divBdr>
    </w:div>
    <w:div w:id="1472289531">
      <w:bodyDiv w:val="1"/>
      <w:marLeft w:val="0"/>
      <w:marRight w:val="0"/>
      <w:marTop w:val="0"/>
      <w:marBottom w:val="0"/>
      <w:divBdr>
        <w:top w:val="none" w:sz="0" w:space="0" w:color="auto"/>
        <w:left w:val="none" w:sz="0" w:space="0" w:color="auto"/>
        <w:bottom w:val="none" w:sz="0" w:space="0" w:color="auto"/>
        <w:right w:val="none" w:sz="0" w:space="0" w:color="auto"/>
      </w:divBdr>
    </w:div>
    <w:div w:id="1474760141">
      <w:bodyDiv w:val="1"/>
      <w:marLeft w:val="0"/>
      <w:marRight w:val="0"/>
      <w:marTop w:val="0"/>
      <w:marBottom w:val="0"/>
      <w:divBdr>
        <w:top w:val="none" w:sz="0" w:space="0" w:color="auto"/>
        <w:left w:val="none" w:sz="0" w:space="0" w:color="auto"/>
        <w:bottom w:val="none" w:sz="0" w:space="0" w:color="auto"/>
        <w:right w:val="none" w:sz="0" w:space="0" w:color="auto"/>
      </w:divBdr>
    </w:div>
    <w:div w:id="1483890402">
      <w:bodyDiv w:val="1"/>
      <w:marLeft w:val="0"/>
      <w:marRight w:val="0"/>
      <w:marTop w:val="0"/>
      <w:marBottom w:val="0"/>
      <w:divBdr>
        <w:top w:val="none" w:sz="0" w:space="0" w:color="auto"/>
        <w:left w:val="none" w:sz="0" w:space="0" w:color="auto"/>
        <w:bottom w:val="none" w:sz="0" w:space="0" w:color="auto"/>
        <w:right w:val="none" w:sz="0" w:space="0" w:color="auto"/>
      </w:divBdr>
    </w:div>
    <w:div w:id="1495098935">
      <w:bodyDiv w:val="1"/>
      <w:marLeft w:val="0"/>
      <w:marRight w:val="0"/>
      <w:marTop w:val="0"/>
      <w:marBottom w:val="0"/>
      <w:divBdr>
        <w:top w:val="none" w:sz="0" w:space="0" w:color="auto"/>
        <w:left w:val="none" w:sz="0" w:space="0" w:color="auto"/>
        <w:bottom w:val="none" w:sz="0" w:space="0" w:color="auto"/>
        <w:right w:val="none" w:sz="0" w:space="0" w:color="auto"/>
      </w:divBdr>
    </w:div>
    <w:div w:id="1497183728">
      <w:bodyDiv w:val="1"/>
      <w:marLeft w:val="0"/>
      <w:marRight w:val="0"/>
      <w:marTop w:val="0"/>
      <w:marBottom w:val="0"/>
      <w:divBdr>
        <w:top w:val="none" w:sz="0" w:space="0" w:color="auto"/>
        <w:left w:val="none" w:sz="0" w:space="0" w:color="auto"/>
        <w:bottom w:val="none" w:sz="0" w:space="0" w:color="auto"/>
        <w:right w:val="none" w:sz="0" w:space="0" w:color="auto"/>
      </w:divBdr>
    </w:div>
    <w:div w:id="1507745918">
      <w:bodyDiv w:val="1"/>
      <w:marLeft w:val="0"/>
      <w:marRight w:val="0"/>
      <w:marTop w:val="0"/>
      <w:marBottom w:val="0"/>
      <w:divBdr>
        <w:top w:val="none" w:sz="0" w:space="0" w:color="auto"/>
        <w:left w:val="none" w:sz="0" w:space="0" w:color="auto"/>
        <w:bottom w:val="none" w:sz="0" w:space="0" w:color="auto"/>
        <w:right w:val="none" w:sz="0" w:space="0" w:color="auto"/>
      </w:divBdr>
    </w:div>
    <w:div w:id="1508208193">
      <w:bodyDiv w:val="1"/>
      <w:marLeft w:val="0"/>
      <w:marRight w:val="0"/>
      <w:marTop w:val="0"/>
      <w:marBottom w:val="0"/>
      <w:divBdr>
        <w:top w:val="none" w:sz="0" w:space="0" w:color="auto"/>
        <w:left w:val="none" w:sz="0" w:space="0" w:color="auto"/>
        <w:bottom w:val="none" w:sz="0" w:space="0" w:color="auto"/>
        <w:right w:val="none" w:sz="0" w:space="0" w:color="auto"/>
      </w:divBdr>
    </w:div>
    <w:div w:id="1509447687">
      <w:bodyDiv w:val="1"/>
      <w:marLeft w:val="0"/>
      <w:marRight w:val="0"/>
      <w:marTop w:val="0"/>
      <w:marBottom w:val="0"/>
      <w:divBdr>
        <w:top w:val="none" w:sz="0" w:space="0" w:color="auto"/>
        <w:left w:val="none" w:sz="0" w:space="0" w:color="auto"/>
        <w:bottom w:val="none" w:sz="0" w:space="0" w:color="auto"/>
        <w:right w:val="none" w:sz="0" w:space="0" w:color="auto"/>
      </w:divBdr>
    </w:div>
    <w:div w:id="1510219823">
      <w:bodyDiv w:val="1"/>
      <w:marLeft w:val="0"/>
      <w:marRight w:val="0"/>
      <w:marTop w:val="0"/>
      <w:marBottom w:val="0"/>
      <w:divBdr>
        <w:top w:val="none" w:sz="0" w:space="0" w:color="auto"/>
        <w:left w:val="none" w:sz="0" w:space="0" w:color="auto"/>
        <w:bottom w:val="none" w:sz="0" w:space="0" w:color="auto"/>
        <w:right w:val="none" w:sz="0" w:space="0" w:color="auto"/>
      </w:divBdr>
    </w:div>
    <w:div w:id="1517890047">
      <w:bodyDiv w:val="1"/>
      <w:marLeft w:val="0"/>
      <w:marRight w:val="0"/>
      <w:marTop w:val="0"/>
      <w:marBottom w:val="0"/>
      <w:divBdr>
        <w:top w:val="none" w:sz="0" w:space="0" w:color="auto"/>
        <w:left w:val="none" w:sz="0" w:space="0" w:color="auto"/>
        <w:bottom w:val="none" w:sz="0" w:space="0" w:color="auto"/>
        <w:right w:val="none" w:sz="0" w:space="0" w:color="auto"/>
      </w:divBdr>
    </w:div>
    <w:div w:id="1518423697">
      <w:bodyDiv w:val="1"/>
      <w:marLeft w:val="0"/>
      <w:marRight w:val="0"/>
      <w:marTop w:val="0"/>
      <w:marBottom w:val="0"/>
      <w:divBdr>
        <w:top w:val="none" w:sz="0" w:space="0" w:color="auto"/>
        <w:left w:val="none" w:sz="0" w:space="0" w:color="auto"/>
        <w:bottom w:val="none" w:sz="0" w:space="0" w:color="auto"/>
        <w:right w:val="none" w:sz="0" w:space="0" w:color="auto"/>
      </w:divBdr>
    </w:div>
    <w:div w:id="1519587945">
      <w:bodyDiv w:val="1"/>
      <w:marLeft w:val="0"/>
      <w:marRight w:val="0"/>
      <w:marTop w:val="0"/>
      <w:marBottom w:val="0"/>
      <w:divBdr>
        <w:top w:val="none" w:sz="0" w:space="0" w:color="auto"/>
        <w:left w:val="none" w:sz="0" w:space="0" w:color="auto"/>
        <w:bottom w:val="none" w:sz="0" w:space="0" w:color="auto"/>
        <w:right w:val="none" w:sz="0" w:space="0" w:color="auto"/>
      </w:divBdr>
    </w:div>
    <w:div w:id="1520048920">
      <w:bodyDiv w:val="1"/>
      <w:marLeft w:val="0"/>
      <w:marRight w:val="0"/>
      <w:marTop w:val="0"/>
      <w:marBottom w:val="0"/>
      <w:divBdr>
        <w:top w:val="none" w:sz="0" w:space="0" w:color="auto"/>
        <w:left w:val="none" w:sz="0" w:space="0" w:color="auto"/>
        <w:bottom w:val="none" w:sz="0" w:space="0" w:color="auto"/>
        <w:right w:val="none" w:sz="0" w:space="0" w:color="auto"/>
      </w:divBdr>
    </w:div>
    <w:div w:id="1520394111">
      <w:bodyDiv w:val="1"/>
      <w:marLeft w:val="0"/>
      <w:marRight w:val="0"/>
      <w:marTop w:val="0"/>
      <w:marBottom w:val="0"/>
      <w:divBdr>
        <w:top w:val="none" w:sz="0" w:space="0" w:color="auto"/>
        <w:left w:val="none" w:sz="0" w:space="0" w:color="auto"/>
        <w:bottom w:val="none" w:sz="0" w:space="0" w:color="auto"/>
        <w:right w:val="none" w:sz="0" w:space="0" w:color="auto"/>
      </w:divBdr>
    </w:div>
    <w:div w:id="1526167584">
      <w:bodyDiv w:val="1"/>
      <w:marLeft w:val="0"/>
      <w:marRight w:val="0"/>
      <w:marTop w:val="0"/>
      <w:marBottom w:val="0"/>
      <w:divBdr>
        <w:top w:val="none" w:sz="0" w:space="0" w:color="auto"/>
        <w:left w:val="none" w:sz="0" w:space="0" w:color="auto"/>
        <w:bottom w:val="none" w:sz="0" w:space="0" w:color="auto"/>
        <w:right w:val="none" w:sz="0" w:space="0" w:color="auto"/>
      </w:divBdr>
    </w:div>
    <w:div w:id="1529828989">
      <w:bodyDiv w:val="1"/>
      <w:marLeft w:val="0"/>
      <w:marRight w:val="0"/>
      <w:marTop w:val="0"/>
      <w:marBottom w:val="0"/>
      <w:divBdr>
        <w:top w:val="none" w:sz="0" w:space="0" w:color="auto"/>
        <w:left w:val="none" w:sz="0" w:space="0" w:color="auto"/>
        <w:bottom w:val="none" w:sz="0" w:space="0" w:color="auto"/>
        <w:right w:val="none" w:sz="0" w:space="0" w:color="auto"/>
      </w:divBdr>
    </w:div>
    <w:div w:id="1537086380">
      <w:bodyDiv w:val="1"/>
      <w:marLeft w:val="0"/>
      <w:marRight w:val="0"/>
      <w:marTop w:val="0"/>
      <w:marBottom w:val="0"/>
      <w:divBdr>
        <w:top w:val="none" w:sz="0" w:space="0" w:color="auto"/>
        <w:left w:val="none" w:sz="0" w:space="0" w:color="auto"/>
        <w:bottom w:val="none" w:sz="0" w:space="0" w:color="auto"/>
        <w:right w:val="none" w:sz="0" w:space="0" w:color="auto"/>
      </w:divBdr>
    </w:div>
    <w:div w:id="1543515544">
      <w:bodyDiv w:val="1"/>
      <w:marLeft w:val="0"/>
      <w:marRight w:val="0"/>
      <w:marTop w:val="0"/>
      <w:marBottom w:val="0"/>
      <w:divBdr>
        <w:top w:val="none" w:sz="0" w:space="0" w:color="auto"/>
        <w:left w:val="none" w:sz="0" w:space="0" w:color="auto"/>
        <w:bottom w:val="none" w:sz="0" w:space="0" w:color="auto"/>
        <w:right w:val="none" w:sz="0" w:space="0" w:color="auto"/>
      </w:divBdr>
    </w:div>
    <w:div w:id="1545168738">
      <w:bodyDiv w:val="1"/>
      <w:marLeft w:val="0"/>
      <w:marRight w:val="0"/>
      <w:marTop w:val="0"/>
      <w:marBottom w:val="0"/>
      <w:divBdr>
        <w:top w:val="none" w:sz="0" w:space="0" w:color="auto"/>
        <w:left w:val="none" w:sz="0" w:space="0" w:color="auto"/>
        <w:bottom w:val="none" w:sz="0" w:space="0" w:color="auto"/>
        <w:right w:val="none" w:sz="0" w:space="0" w:color="auto"/>
      </w:divBdr>
    </w:div>
    <w:div w:id="1550651104">
      <w:bodyDiv w:val="1"/>
      <w:marLeft w:val="0"/>
      <w:marRight w:val="0"/>
      <w:marTop w:val="0"/>
      <w:marBottom w:val="0"/>
      <w:divBdr>
        <w:top w:val="none" w:sz="0" w:space="0" w:color="auto"/>
        <w:left w:val="none" w:sz="0" w:space="0" w:color="auto"/>
        <w:bottom w:val="none" w:sz="0" w:space="0" w:color="auto"/>
        <w:right w:val="none" w:sz="0" w:space="0" w:color="auto"/>
      </w:divBdr>
    </w:div>
    <w:div w:id="1552693271">
      <w:bodyDiv w:val="1"/>
      <w:marLeft w:val="0"/>
      <w:marRight w:val="0"/>
      <w:marTop w:val="0"/>
      <w:marBottom w:val="0"/>
      <w:divBdr>
        <w:top w:val="none" w:sz="0" w:space="0" w:color="auto"/>
        <w:left w:val="none" w:sz="0" w:space="0" w:color="auto"/>
        <w:bottom w:val="none" w:sz="0" w:space="0" w:color="auto"/>
        <w:right w:val="none" w:sz="0" w:space="0" w:color="auto"/>
      </w:divBdr>
    </w:div>
    <w:div w:id="1553038653">
      <w:bodyDiv w:val="1"/>
      <w:marLeft w:val="0"/>
      <w:marRight w:val="0"/>
      <w:marTop w:val="0"/>
      <w:marBottom w:val="0"/>
      <w:divBdr>
        <w:top w:val="none" w:sz="0" w:space="0" w:color="auto"/>
        <w:left w:val="none" w:sz="0" w:space="0" w:color="auto"/>
        <w:bottom w:val="none" w:sz="0" w:space="0" w:color="auto"/>
        <w:right w:val="none" w:sz="0" w:space="0" w:color="auto"/>
      </w:divBdr>
    </w:div>
    <w:div w:id="1553417678">
      <w:bodyDiv w:val="1"/>
      <w:marLeft w:val="0"/>
      <w:marRight w:val="0"/>
      <w:marTop w:val="0"/>
      <w:marBottom w:val="0"/>
      <w:divBdr>
        <w:top w:val="none" w:sz="0" w:space="0" w:color="auto"/>
        <w:left w:val="none" w:sz="0" w:space="0" w:color="auto"/>
        <w:bottom w:val="none" w:sz="0" w:space="0" w:color="auto"/>
        <w:right w:val="none" w:sz="0" w:space="0" w:color="auto"/>
      </w:divBdr>
    </w:div>
    <w:div w:id="1560749191">
      <w:bodyDiv w:val="1"/>
      <w:marLeft w:val="0"/>
      <w:marRight w:val="0"/>
      <w:marTop w:val="0"/>
      <w:marBottom w:val="0"/>
      <w:divBdr>
        <w:top w:val="none" w:sz="0" w:space="0" w:color="auto"/>
        <w:left w:val="none" w:sz="0" w:space="0" w:color="auto"/>
        <w:bottom w:val="none" w:sz="0" w:space="0" w:color="auto"/>
        <w:right w:val="none" w:sz="0" w:space="0" w:color="auto"/>
      </w:divBdr>
    </w:div>
    <w:div w:id="1576432985">
      <w:bodyDiv w:val="1"/>
      <w:marLeft w:val="0"/>
      <w:marRight w:val="0"/>
      <w:marTop w:val="0"/>
      <w:marBottom w:val="0"/>
      <w:divBdr>
        <w:top w:val="none" w:sz="0" w:space="0" w:color="auto"/>
        <w:left w:val="none" w:sz="0" w:space="0" w:color="auto"/>
        <w:bottom w:val="none" w:sz="0" w:space="0" w:color="auto"/>
        <w:right w:val="none" w:sz="0" w:space="0" w:color="auto"/>
      </w:divBdr>
    </w:div>
    <w:div w:id="1608925204">
      <w:bodyDiv w:val="1"/>
      <w:marLeft w:val="0"/>
      <w:marRight w:val="0"/>
      <w:marTop w:val="0"/>
      <w:marBottom w:val="0"/>
      <w:divBdr>
        <w:top w:val="none" w:sz="0" w:space="0" w:color="auto"/>
        <w:left w:val="none" w:sz="0" w:space="0" w:color="auto"/>
        <w:bottom w:val="none" w:sz="0" w:space="0" w:color="auto"/>
        <w:right w:val="none" w:sz="0" w:space="0" w:color="auto"/>
      </w:divBdr>
    </w:div>
    <w:div w:id="1612203136">
      <w:bodyDiv w:val="1"/>
      <w:marLeft w:val="0"/>
      <w:marRight w:val="0"/>
      <w:marTop w:val="0"/>
      <w:marBottom w:val="0"/>
      <w:divBdr>
        <w:top w:val="none" w:sz="0" w:space="0" w:color="auto"/>
        <w:left w:val="none" w:sz="0" w:space="0" w:color="auto"/>
        <w:bottom w:val="none" w:sz="0" w:space="0" w:color="auto"/>
        <w:right w:val="none" w:sz="0" w:space="0" w:color="auto"/>
      </w:divBdr>
    </w:div>
    <w:div w:id="1615481929">
      <w:bodyDiv w:val="1"/>
      <w:marLeft w:val="0"/>
      <w:marRight w:val="0"/>
      <w:marTop w:val="0"/>
      <w:marBottom w:val="0"/>
      <w:divBdr>
        <w:top w:val="none" w:sz="0" w:space="0" w:color="auto"/>
        <w:left w:val="none" w:sz="0" w:space="0" w:color="auto"/>
        <w:bottom w:val="none" w:sz="0" w:space="0" w:color="auto"/>
        <w:right w:val="none" w:sz="0" w:space="0" w:color="auto"/>
      </w:divBdr>
    </w:div>
    <w:div w:id="1616982038">
      <w:bodyDiv w:val="1"/>
      <w:marLeft w:val="0"/>
      <w:marRight w:val="0"/>
      <w:marTop w:val="0"/>
      <w:marBottom w:val="0"/>
      <w:divBdr>
        <w:top w:val="none" w:sz="0" w:space="0" w:color="auto"/>
        <w:left w:val="none" w:sz="0" w:space="0" w:color="auto"/>
        <w:bottom w:val="none" w:sz="0" w:space="0" w:color="auto"/>
        <w:right w:val="none" w:sz="0" w:space="0" w:color="auto"/>
      </w:divBdr>
    </w:div>
    <w:div w:id="1623227220">
      <w:bodyDiv w:val="1"/>
      <w:marLeft w:val="0"/>
      <w:marRight w:val="0"/>
      <w:marTop w:val="0"/>
      <w:marBottom w:val="0"/>
      <w:divBdr>
        <w:top w:val="none" w:sz="0" w:space="0" w:color="auto"/>
        <w:left w:val="none" w:sz="0" w:space="0" w:color="auto"/>
        <w:bottom w:val="none" w:sz="0" w:space="0" w:color="auto"/>
        <w:right w:val="none" w:sz="0" w:space="0" w:color="auto"/>
      </w:divBdr>
    </w:div>
    <w:div w:id="1626352137">
      <w:bodyDiv w:val="1"/>
      <w:marLeft w:val="0"/>
      <w:marRight w:val="0"/>
      <w:marTop w:val="0"/>
      <w:marBottom w:val="0"/>
      <w:divBdr>
        <w:top w:val="none" w:sz="0" w:space="0" w:color="auto"/>
        <w:left w:val="none" w:sz="0" w:space="0" w:color="auto"/>
        <w:bottom w:val="none" w:sz="0" w:space="0" w:color="auto"/>
        <w:right w:val="none" w:sz="0" w:space="0" w:color="auto"/>
      </w:divBdr>
    </w:div>
    <w:div w:id="1627154063">
      <w:bodyDiv w:val="1"/>
      <w:marLeft w:val="0"/>
      <w:marRight w:val="0"/>
      <w:marTop w:val="0"/>
      <w:marBottom w:val="0"/>
      <w:divBdr>
        <w:top w:val="none" w:sz="0" w:space="0" w:color="auto"/>
        <w:left w:val="none" w:sz="0" w:space="0" w:color="auto"/>
        <w:bottom w:val="none" w:sz="0" w:space="0" w:color="auto"/>
        <w:right w:val="none" w:sz="0" w:space="0" w:color="auto"/>
      </w:divBdr>
    </w:div>
    <w:div w:id="1627157544">
      <w:bodyDiv w:val="1"/>
      <w:marLeft w:val="0"/>
      <w:marRight w:val="0"/>
      <w:marTop w:val="0"/>
      <w:marBottom w:val="0"/>
      <w:divBdr>
        <w:top w:val="none" w:sz="0" w:space="0" w:color="auto"/>
        <w:left w:val="none" w:sz="0" w:space="0" w:color="auto"/>
        <w:bottom w:val="none" w:sz="0" w:space="0" w:color="auto"/>
        <w:right w:val="none" w:sz="0" w:space="0" w:color="auto"/>
      </w:divBdr>
    </w:div>
    <w:div w:id="1627814439">
      <w:bodyDiv w:val="1"/>
      <w:marLeft w:val="0"/>
      <w:marRight w:val="0"/>
      <w:marTop w:val="0"/>
      <w:marBottom w:val="0"/>
      <w:divBdr>
        <w:top w:val="none" w:sz="0" w:space="0" w:color="auto"/>
        <w:left w:val="none" w:sz="0" w:space="0" w:color="auto"/>
        <w:bottom w:val="none" w:sz="0" w:space="0" w:color="auto"/>
        <w:right w:val="none" w:sz="0" w:space="0" w:color="auto"/>
      </w:divBdr>
    </w:div>
    <w:div w:id="1628389548">
      <w:bodyDiv w:val="1"/>
      <w:marLeft w:val="0"/>
      <w:marRight w:val="0"/>
      <w:marTop w:val="0"/>
      <w:marBottom w:val="0"/>
      <w:divBdr>
        <w:top w:val="none" w:sz="0" w:space="0" w:color="auto"/>
        <w:left w:val="none" w:sz="0" w:space="0" w:color="auto"/>
        <w:bottom w:val="none" w:sz="0" w:space="0" w:color="auto"/>
        <w:right w:val="none" w:sz="0" w:space="0" w:color="auto"/>
      </w:divBdr>
    </w:div>
    <w:div w:id="1633251781">
      <w:bodyDiv w:val="1"/>
      <w:marLeft w:val="0"/>
      <w:marRight w:val="0"/>
      <w:marTop w:val="0"/>
      <w:marBottom w:val="0"/>
      <w:divBdr>
        <w:top w:val="none" w:sz="0" w:space="0" w:color="auto"/>
        <w:left w:val="none" w:sz="0" w:space="0" w:color="auto"/>
        <w:bottom w:val="none" w:sz="0" w:space="0" w:color="auto"/>
        <w:right w:val="none" w:sz="0" w:space="0" w:color="auto"/>
      </w:divBdr>
    </w:div>
    <w:div w:id="1637641539">
      <w:bodyDiv w:val="1"/>
      <w:marLeft w:val="0"/>
      <w:marRight w:val="0"/>
      <w:marTop w:val="0"/>
      <w:marBottom w:val="0"/>
      <w:divBdr>
        <w:top w:val="none" w:sz="0" w:space="0" w:color="auto"/>
        <w:left w:val="none" w:sz="0" w:space="0" w:color="auto"/>
        <w:bottom w:val="none" w:sz="0" w:space="0" w:color="auto"/>
        <w:right w:val="none" w:sz="0" w:space="0" w:color="auto"/>
      </w:divBdr>
    </w:div>
    <w:div w:id="1639188774">
      <w:bodyDiv w:val="1"/>
      <w:marLeft w:val="0"/>
      <w:marRight w:val="0"/>
      <w:marTop w:val="0"/>
      <w:marBottom w:val="0"/>
      <w:divBdr>
        <w:top w:val="none" w:sz="0" w:space="0" w:color="auto"/>
        <w:left w:val="none" w:sz="0" w:space="0" w:color="auto"/>
        <w:bottom w:val="none" w:sz="0" w:space="0" w:color="auto"/>
        <w:right w:val="none" w:sz="0" w:space="0" w:color="auto"/>
      </w:divBdr>
    </w:div>
    <w:div w:id="1640190768">
      <w:bodyDiv w:val="1"/>
      <w:marLeft w:val="0"/>
      <w:marRight w:val="0"/>
      <w:marTop w:val="0"/>
      <w:marBottom w:val="0"/>
      <w:divBdr>
        <w:top w:val="none" w:sz="0" w:space="0" w:color="auto"/>
        <w:left w:val="none" w:sz="0" w:space="0" w:color="auto"/>
        <w:bottom w:val="none" w:sz="0" w:space="0" w:color="auto"/>
        <w:right w:val="none" w:sz="0" w:space="0" w:color="auto"/>
      </w:divBdr>
    </w:div>
    <w:div w:id="1648706853">
      <w:bodyDiv w:val="1"/>
      <w:marLeft w:val="0"/>
      <w:marRight w:val="0"/>
      <w:marTop w:val="0"/>
      <w:marBottom w:val="0"/>
      <w:divBdr>
        <w:top w:val="none" w:sz="0" w:space="0" w:color="auto"/>
        <w:left w:val="none" w:sz="0" w:space="0" w:color="auto"/>
        <w:bottom w:val="none" w:sz="0" w:space="0" w:color="auto"/>
        <w:right w:val="none" w:sz="0" w:space="0" w:color="auto"/>
      </w:divBdr>
    </w:div>
    <w:div w:id="1653948747">
      <w:bodyDiv w:val="1"/>
      <w:marLeft w:val="0"/>
      <w:marRight w:val="0"/>
      <w:marTop w:val="0"/>
      <w:marBottom w:val="0"/>
      <w:divBdr>
        <w:top w:val="none" w:sz="0" w:space="0" w:color="auto"/>
        <w:left w:val="none" w:sz="0" w:space="0" w:color="auto"/>
        <w:bottom w:val="none" w:sz="0" w:space="0" w:color="auto"/>
        <w:right w:val="none" w:sz="0" w:space="0" w:color="auto"/>
      </w:divBdr>
    </w:div>
    <w:div w:id="1662543336">
      <w:bodyDiv w:val="1"/>
      <w:marLeft w:val="0"/>
      <w:marRight w:val="0"/>
      <w:marTop w:val="0"/>
      <w:marBottom w:val="0"/>
      <w:divBdr>
        <w:top w:val="none" w:sz="0" w:space="0" w:color="auto"/>
        <w:left w:val="none" w:sz="0" w:space="0" w:color="auto"/>
        <w:bottom w:val="none" w:sz="0" w:space="0" w:color="auto"/>
        <w:right w:val="none" w:sz="0" w:space="0" w:color="auto"/>
      </w:divBdr>
    </w:div>
    <w:div w:id="1669794638">
      <w:bodyDiv w:val="1"/>
      <w:marLeft w:val="0"/>
      <w:marRight w:val="0"/>
      <w:marTop w:val="0"/>
      <w:marBottom w:val="0"/>
      <w:divBdr>
        <w:top w:val="none" w:sz="0" w:space="0" w:color="auto"/>
        <w:left w:val="none" w:sz="0" w:space="0" w:color="auto"/>
        <w:bottom w:val="none" w:sz="0" w:space="0" w:color="auto"/>
        <w:right w:val="none" w:sz="0" w:space="0" w:color="auto"/>
      </w:divBdr>
    </w:div>
    <w:div w:id="1670716519">
      <w:bodyDiv w:val="1"/>
      <w:marLeft w:val="0"/>
      <w:marRight w:val="0"/>
      <w:marTop w:val="0"/>
      <w:marBottom w:val="0"/>
      <w:divBdr>
        <w:top w:val="none" w:sz="0" w:space="0" w:color="auto"/>
        <w:left w:val="none" w:sz="0" w:space="0" w:color="auto"/>
        <w:bottom w:val="none" w:sz="0" w:space="0" w:color="auto"/>
        <w:right w:val="none" w:sz="0" w:space="0" w:color="auto"/>
      </w:divBdr>
    </w:div>
    <w:div w:id="1671716591">
      <w:bodyDiv w:val="1"/>
      <w:marLeft w:val="0"/>
      <w:marRight w:val="0"/>
      <w:marTop w:val="0"/>
      <w:marBottom w:val="0"/>
      <w:divBdr>
        <w:top w:val="none" w:sz="0" w:space="0" w:color="auto"/>
        <w:left w:val="none" w:sz="0" w:space="0" w:color="auto"/>
        <w:bottom w:val="none" w:sz="0" w:space="0" w:color="auto"/>
        <w:right w:val="none" w:sz="0" w:space="0" w:color="auto"/>
      </w:divBdr>
    </w:div>
    <w:div w:id="1676877915">
      <w:bodyDiv w:val="1"/>
      <w:marLeft w:val="0"/>
      <w:marRight w:val="0"/>
      <w:marTop w:val="0"/>
      <w:marBottom w:val="0"/>
      <w:divBdr>
        <w:top w:val="none" w:sz="0" w:space="0" w:color="auto"/>
        <w:left w:val="none" w:sz="0" w:space="0" w:color="auto"/>
        <w:bottom w:val="none" w:sz="0" w:space="0" w:color="auto"/>
        <w:right w:val="none" w:sz="0" w:space="0" w:color="auto"/>
      </w:divBdr>
    </w:div>
    <w:div w:id="1679189307">
      <w:bodyDiv w:val="1"/>
      <w:marLeft w:val="0"/>
      <w:marRight w:val="0"/>
      <w:marTop w:val="0"/>
      <w:marBottom w:val="0"/>
      <w:divBdr>
        <w:top w:val="none" w:sz="0" w:space="0" w:color="auto"/>
        <w:left w:val="none" w:sz="0" w:space="0" w:color="auto"/>
        <w:bottom w:val="none" w:sz="0" w:space="0" w:color="auto"/>
        <w:right w:val="none" w:sz="0" w:space="0" w:color="auto"/>
      </w:divBdr>
    </w:div>
    <w:div w:id="1684211474">
      <w:bodyDiv w:val="1"/>
      <w:marLeft w:val="0"/>
      <w:marRight w:val="0"/>
      <w:marTop w:val="0"/>
      <w:marBottom w:val="0"/>
      <w:divBdr>
        <w:top w:val="none" w:sz="0" w:space="0" w:color="auto"/>
        <w:left w:val="none" w:sz="0" w:space="0" w:color="auto"/>
        <w:bottom w:val="none" w:sz="0" w:space="0" w:color="auto"/>
        <w:right w:val="none" w:sz="0" w:space="0" w:color="auto"/>
      </w:divBdr>
    </w:div>
    <w:div w:id="1685400874">
      <w:bodyDiv w:val="1"/>
      <w:marLeft w:val="0"/>
      <w:marRight w:val="0"/>
      <w:marTop w:val="0"/>
      <w:marBottom w:val="0"/>
      <w:divBdr>
        <w:top w:val="none" w:sz="0" w:space="0" w:color="auto"/>
        <w:left w:val="none" w:sz="0" w:space="0" w:color="auto"/>
        <w:bottom w:val="none" w:sz="0" w:space="0" w:color="auto"/>
        <w:right w:val="none" w:sz="0" w:space="0" w:color="auto"/>
      </w:divBdr>
    </w:div>
    <w:div w:id="1688869912">
      <w:bodyDiv w:val="1"/>
      <w:marLeft w:val="0"/>
      <w:marRight w:val="0"/>
      <w:marTop w:val="0"/>
      <w:marBottom w:val="0"/>
      <w:divBdr>
        <w:top w:val="none" w:sz="0" w:space="0" w:color="auto"/>
        <w:left w:val="none" w:sz="0" w:space="0" w:color="auto"/>
        <w:bottom w:val="none" w:sz="0" w:space="0" w:color="auto"/>
        <w:right w:val="none" w:sz="0" w:space="0" w:color="auto"/>
      </w:divBdr>
    </w:div>
    <w:div w:id="1692562479">
      <w:bodyDiv w:val="1"/>
      <w:marLeft w:val="0"/>
      <w:marRight w:val="0"/>
      <w:marTop w:val="0"/>
      <w:marBottom w:val="0"/>
      <w:divBdr>
        <w:top w:val="none" w:sz="0" w:space="0" w:color="auto"/>
        <w:left w:val="none" w:sz="0" w:space="0" w:color="auto"/>
        <w:bottom w:val="none" w:sz="0" w:space="0" w:color="auto"/>
        <w:right w:val="none" w:sz="0" w:space="0" w:color="auto"/>
      </w:divBdr>
    </w:div>
    <w:div w:id="1693797379">
      <w:bodyDiv w:val="1"/>
      <w:marLeft w:val="0"/>
      <w:marRight w:val="0"/>
      <w:marTop w:val="0"/>
      <w:marBottom w:val="0"/>
      <w:divBdr>
        <w:top w:val="none" w:sz="0" w:space="0" w:color="auto"/>
        <w:left w:val="none" w:sz="0" w:space="0" w:color="auto"/>
        <w:bottom w:val="none" w:sz="0" w:space="0" w:color="auto"/>
        <w:right w:val="none" w:sz="0" w:space="0" w:color="auto"/>
      </w:divBdr>
    </w:div>
    <w:div w:id="1696737020">
      <w:bodyDiv w:val="1"/>
      <w:marLeft w:val="0"/>
      <w:marRight w:val="0"/>
      <w:marTop w:val="0"/>
      <w:marBottom w:val="0"/>
      <w:divBdr>
        <w:top w:val="none" w:sz="0" w:space="0" w:color="auto"/>
        <w:left w:val="none" w:sz="0" w:space="0" w:color="auto"/>
        <w:bottom w:val="none" w:sz="0" w:space="0" w:color="auto"/>
        <w:right w:val="none" w:sz="0" w:space="0" w:color="auto"/>
      </w:divBdr>
    </w:div>
    <w:div w:id="1700664246">
      <w:bodyDiv w:val="1"/>
      <w:marLeft w:val="0"/>
      <w:marRight w:val="0"/>
      <w:marTop w:val="0"/>
      <w:marBottom w:val="0"/>
      <w:divBdr>
        <w:top w:val="none" w:sz="0" w:space="0" w:color="auto"/>
        <w:left w:val="none" w:sz="0" w:space="0" w:color="auto"/>
        <w:bottom w:val="none" w:sz="0" w:space="0" w:color="auto"/>
        <w:right w:val="none" w:sz="0" w:space="0" w:color="auto"/>
      </w:divBdr>
    </w:div>
    <w:div w:id="1704474806">
      <w:bodyDiv w:val="1"/>
      <w:marLeft w:val="0"/>
      <w:marRight w:val="0"/>
      <w:marTop w:val="0"/>
      <w:marBottom w:val="0"/>
      <w:divBdr>
        <w:top w:val="none" w:sz="0" w:space="0" w:color="auto"/>
        <w:left w:val="none" w:sz="0" w:space="0" w:color="auto"/>
        <w:bottom w:val="none" w:sz="0" w:space="0" w:color="auto"/>
        <w:right w:val="none" w:sz="0" w:space="0" w:color="auto"/>
      </w:divBdr>
    </w:div>
    <w:div w:id="1722824925">
      <w:bodyDiv w:val="1"/>
      <w:marLeft w:val="0"/>
      <w:marRight w:val="0"/>
      <w:marTop w:val="0"/>
      <w:marBottom w:val="0"/>
      <w:divBdr>
        <w:top w:val="none" w:sz="0" w:space="0" w:color="auto"/>
        <w:left w:val="none" w:sz="0" w:space="0" w:color="auto"/>
        <w:bottom w:val="none" w:sz="0" w:space="0" w:color="auto"/>
        <w:right w:val="none" w:sz="0" w:space="0" w:color="auto"/>
      </w:divBdr>
    </w:div>
    <w:div w:id="1723170794">
      <w:bodyDiv w:val="1"/>
      <w:marLeft w:val="0"/>
      <w:marRight w:val="0"/>
      <w:marTop w:val="0"/>
      <w:marBottom w:val="0"/>
      <w:divBdr>
        <w:top w:val="none" w:sz="0" w:space="0" w:color="auto"/>
        <w:left w:val="none" w:sz="0" w:space="0" w:color="auto"/>
        <w:bottom w:val="none" w:sz="0" w:space="0" w:color="auto"/>
        <w:right w:val="none" w:sz="0" w:space="0" w:color="auto"/>
      </w:divBdr>
    </w:div>
    <w:div w:id="1725058322">
      <w:bodyDiv w:val="1"/>
      <w:marLeft w:val="0"/>
      <w:marRight w:val="0"/>
      <w:marTop w:val="0"/>
      <w:marBottom w:val="0"/>
      <w:divBdr>
        <w:top w:val="none" w:sz="0" w:space="0" w:color="auto"/>
        <w:left w:val="none" w:sz="0" w:space="0" w:color="auto"/>
        <w:bottom w:val="none" w:sz="0" w:space="0" w:color="auto"/>
        <w:right w:val="none" w:sz="0" w:space="0" w:color="auto"/>
      </w:divBdr>
    </w:div>
    <w:div w:id="1727873804">
      <w:bodyDiv w:val="1"/>
      <w:marLeft w:val="0"/>
      <w:marRight w:val="0"/>
      <w:marTop w:val="0"/>
      <w:marBottom w:val="0"/>
      <w:divBdr>
        <w:top w:val="none" w:sz="0" w:space="0" w:color="auto"/>
        <w:left w:val="none" w:sz="0" w:space="0" w:color="auto"/>
        <w:bottom w:val="none" w:sz="0" w:space="0" w:color="auto"/>
        <w:right w:val="none" w:sz="0" w:space="0" w:color="auto"/>
      </w:divBdr>
    </w:div>
    <w:div w:id="1730689745">
      <w:bodyDiv w:val="1"/>
      <w:marLeft w:val="0"/>
      <w:marRight w:val="0"/>
      <w:marTop w:val="0"/>
      <w:marBottom w:val="0"/>
      <w:divBdr>
        <w:top w:val="none" w:sz="0" w:space="0" w:color="auto"/>
        <w:left w:val="none" w:sz="0" w:space="0" w:color="auto"/>
        <w:bottom w:val="none" w:sz="0" w:space="0" w:color="auto"/>
        <w:right w:val="none" w:sz="0" w:space="0" w:color="auto"/>
      </w:divBdr>
    </w:div>
    <w:div w:id="1738361808">
      <w:bodyDiv w:val="1"/>
      <w:marLeft w:val="0"/>
      <w:marRight w:val="0"/>
      <w:marTop w:val="0"/>
      <w:marBottom w:val="0"/>
      <w:divBdr>
        <w:top w:val="none" w:sz="0" w:space="0" w:color="auto"/>
        <w:left w:val="none" w:sz="0" w:space="0" w:color="auto"/>
        <w:bottom w:val="none" w:sz="0" w:space="0" w:color="auto"/>
        <w:right w:val="none" w:sz="0" w:space="0" w:color="auto"/>
      </w:divBdr>
    </w:div>
    <w:div w:id="1740520519">
      <w:bodyDiv w:val="1"/>
      <w:marLeft w:val="0"/>
      <w:marRight w:val="0"/>
      <w:marTop w:val="0"/>
      <w:marBottom w:val="0"/>
      <w:divBdr>
        <w:top w:val="none" w:sz="0" w:space="0" w:color="auto"/>
        <w:left w:val="none" w:sz="0" w:space="0" w:color="auto"/>
        <w:bottom w:val="none" w:sz="0" w:space="0" w:color="auto"/>
        <w:right w:val="none" w:sz="0" w:space="0" w:color="auto"/>
      </w:divBdr>
    </w:div>
    <w:div w:id="1749961222">
      <w:bodyDiv w:val="1"/>
      <w:marLeft w:val="0"/>
      <w:marRight w:val="0"/>
      <w:marTop w:val="0"/>
      <w:marBottom w:val="0"/>
      <w:divBdr>
        <w:top w:val="none" w:sz="0" w:space="0" w:color="auto"/>
        <w:left w:val="none" w:sz="0" w:space="0" w:color="auto"/>
        <w:bottom w:val="none" w:sz="0" w:space="0" w:color="auto"/>
        <w:right w:val="none" w:sz="0" w:space="0" w:color="auto"/>
      </w:divBdr>
    </w:div>
    <w:div w:id="1755934374">
      <w:bodyDiv w:val="1"/>
      <w:marLeft w:val="0"/>
      <w:marRight w:val="0"/>
      <w:marTop w:val="0"/>
      <w:marBottom w:val="0"/>
      <w:divBdr>
        <w:top w:val="none" w:sz="0" w:space="0" w:color="auto"/>
        <w:left w:val="none" w:sz="0" w:space="0" w:color="auto"/>
        <w:bottom w:val="none" w:sz="0" w:space="0" w:color="auto"/>
        <w:right w:val="none" w:sz="0" w:space="0" w:color="auto"/>
      </w:divBdr>
    </w:div>
    <w:div w:id="1760054509">
      <w:bodyDiv w:val="1"/>
      <w:marLeft w:val="0"/>
      <w:marRight w:val="0"/>
      <w:marTop w:val="0"/>
      <w:marBottom w:val="0"/>
      <w:divBdr>
        <w:top w:val="none" w:sz="0" w:space="0" w:color="auto"/>
        <w:left w:val="none" w:sz="0" w:space="0" w:color="auto"/>
        <w:bottom w:val="none" w:sz="0" w:space="0" w:color="auto"/>
        <w:right w:val="none" w:sz="0" w:space="0" w:color="auto"/>
      </w:divBdr>
    </w:div>
    <w:div w:id="1772310493">
      <w:bodyDiv w:val="1"/>
      <w:marLeft w:val="0"/>
      <w:marRight w:val="0"/>
      <w:marTop w:val="0"/>
      <w:marBottom w:val="0"/>
      <w:divBdr>
        <w:top w:val="none" w:sz="0" w:space="0" w:color="auto"/>
        <w:left w:val="none" w:sz="0" w:space="0" w:color="auto"/>
        <w:bottom w:val="none" w:sz="0" w:space="0" w:color="auto"/>
        <w:right w:val="none" w:sz="0" w:space="0" w:color="auto"/>
      </w:divBdr>
    </w:div>
    <w:div w:id="1787197359">
      <w:bodyDiv w:val="1"/>
      <w:marLeft w:val="0"/>
      <w:marRight w:val="0"/>
      <w:marTop w:val="0"/>
      <w:marBottom w:val="0"/>
      <w:divBdr>
        <w:top w:val="none" w:sz="0" w:space="0" w:color="auto"/>
        <w:left w:val="none" w:sz="0" w:space="0" w:color="auto"/>
        <w:bottom w:val="none" w:sz="0" w:space="0" w:color="auto"/>
        <w:right w:val="none" w:sz="0" w:space="0" w:color="auto"/>
      </w:divBdr>
    </w:div>
    <w:div w:id="1789546054">
      <w:bodyDiv w:val="1"/>
      <w:marLeft w:val="0"/>
      <w:marRight w:val="0"/>
      <w:marTop w:val="0"/>
      <w:marBottom w:val="0"/>
      <w:divBdr>
        <w:top w:val="none" w:sz="0" w:space="0" w:color="auto"/>
        <w:left w:val="none" w:sz="0" w:space="0" w:color="auto"/>
        <w:bottom w:val="none" w:sz="0" w:space="0" w:color="auto"/>
        <w:right w:val="none" w:sz="0" w:space="0" w:color="auto"/>
      </w:divBdr>
    </w:div>
    <w:div w:id="1796948719">
      <w:bodyDiv w:val="1"/>
      <w:marLeft w:val="0"/>
      <w:marRight w:val="0"/>
      <w:marTop w:val="0"/>
      <w:marBottom w:val="0"/>
      <w:divBdr>
        <w:top w:val="none" w:sz="0" w:space="0" w:color="auto"/>
        <w:left w:val="none" w:sz="0" w:space="0" w:color="auto"/>
        <w:bottom w:val="none" w:sz="0" w:space="0" w:color="auto"/>
        <w:right w:val="none" w:sz="0" w:space="0" w:color="auto"/>
      </w:divBdr>
    </w:div>
    <w:div w:id="1800956171">
      <w:bodyDiv w:val="1"/>
      <w:marLeft w:val="0"/>
      <w:marRight w:val="0"/>
      <w:marTop w:val="0"/>
      <w:marBottom w:val="0"/>
      <w:divBdr>
        <w:top w:val="none" w:sz="0" w:space="0" w:color="auto"/>
        <w:left w:val="none" w:sz="0" w:space="0" w:color="auto"/>
        <w:bottom w:val="none" w:sz="0" w:space="0" w:color="auto"/>
        <w:right w:val="none" w:sz="0" w:space="0" w:color="auto"/>
      </w:divBdr>
    </w:div>
    <w:div w:id="1801069918">
      <w:bodyDiv w:val="1"/>
      <w:marLeft w:val="0"/>
      <w:marRight w:val="0"/>
      <w:marTop w:val="0"/>
      <w:marBottom w:val="0"/>
      <w:divBdr>
        <w:top w:val="none" w:sz="0" w:space="0" w:color="auto"/>
        <w:left w:val="none" w:sz="0" w:space="0" w:color="auto"/>
        <w:bottom w:val="none" w:sz="0" w:space="0" w:color="auto"/>
        <w:right w:val="none" w:sz="0" w:space="0" w:color="auto"/>
      </w:divBdr>
    </w:div>
    <w:div w:id="1801728727">
      <w:bodyDiv w:val="1"/>
      <w:marLeft w:val="0"/>
      <w:marRight w:val="0"/>
      <w:marTop w:val="0"/>
      <w:marBottom w:val="0"/>
      <w:divBdr>
        <w:top w:val="none" w:sz="0" w:space="0" w:color="auto"/>
        <w:left w:val="none" w:sz="0" w:space="0" w:color="auto"/>
        <w:bottom w:val="none" w:sz="0" w:space="0" w:color="auto"/>
        <w:right w:val="none" w:sz="0" w:space="0" w:color="auto"/>
      </w:divBdr>
    </w:div>
    <w:div w:id="1804036848">
      <w:bodyDiv w:val="1"/>
      <w:marLeft w:val="0"/>
      <w:marRight w:val="0"/>
      <w:marTop w:val="0"/>
      <w:marBottom w:val="0"/>
      <w:divBdr>
        <w:top w:val="none" w:sz="0" w:space="0" w:color="auto"/>
        <w:left w:val="none" w:sz="0" w:space="0" w:color="auto"/>
        <w:bottom w:val="none" w:sz="0" w:space="0" w:color="auto"/>
        <w:right w:val="none" w:sz="0" w:space="0" w:color="auto"/>
      </w:divBdr>
    </w:div>
    <w:div w:id="1807240143">
      <w:bodyDiv w:val="1"/>
      <w:marLeft w:val="0"/>
      <w:marRight w:val="0"/>
      <w:marTop w:val="0"/>
      <w:marBottom w:val="0"/>
      <w:divBdr>
        <w:top w:val="none" w:sz="0" w:space="0" w:color="auto"/>
        <w:left w:val="none" w:sz="0" w:space="0" w:color="auto"/>
        <w:bottom w:val="none" w:sz="0" w:space="0" w:color="auto"/>
        <w:right w:val="none" w:sz="0" w:space="0" w:color="auto"/>
      </w:divBdr>
    </w:div>
    <w:div w:id="1812599128">
      <w:bodyDiv w:val="1"/>
      <w:marLeft w:val="0"/>
      <w:marRight w:val="0"/>
      <w:marTop w:val="0"/>
      <w:marBottom w:val="0"/>
      <w:divBdr>
        <w:top w:val="none" w:sz="0" w:space="0" w:color="auto"/>
        <w:left w:val="none" w:sz="0" w:space="0" w:color="auto"/>
        <w:bottom w:val="none" w:sz="0" w:space="0" w:color="auto"/>
        <w:right w:val="none" w:sz="0" w:space="0" w:color="auto"/>
      </w:divBdr>
    </w:div>
    <w:div w:id="1814902706">
      <w:bodyDiv w:val="1"/>
      <w:marLeft w:val="0"/>
      <w:marRight w:val="0"/>
      <w:marTop w:val="0"/>
      <w:marBottom w:val="0"/>
      <w:divBdr>
        <w:top w:val="none" w:sz="0" w:space="0" w:color="auto"/>
        <w:left w:val="none" w:sz="0" w:space="0" w:color="auto"/>
        <w:bottom w:val="none" w:sz="0" w:space="0" w:color="auto"/>
        <w:right w:val="none" w:sz="0" w:space="0" w:color="auto"/>
      </w:divBdr>
    </w:div>
    <w:div w:id="1821072848">
      <w:bodyDiv w:val="1"/>
      <w:marLeft w:val="0"/>
      <w:marRight w:val="0"/>
      <w:marTop w:val="0"/>
      <w:marBottom w:val="0"/>
      <w:divBdr>
        <w:top w:val="none" w:sz="0" w:space="0" w:color="auto"/>
        <w:left w:val="none" w:sz="0" w:space="0" w:color="auto"/>
        <w:bottom w:val="none" w:sz="0" w:space="0" w:color="auto"/>
        <w:right w:val="none" w:sz="0" w:space="0" w:color="auto"/>
      </w:divBdr>
    </w:div>
    <w:div w:id="1821993635">
      <w:bodyDiv w:val="1"/>
      <w:marLeft w:val="0"/>
      <w:marRight w:val="0"/>
      <w:marTop w:val="0"/>
      <w:marBottom w:val="0"/>
      <w:divBdr>
        <w:top w:val="none" w:sz="0" w:space="0" w:color="auto"/>
        <w:left w:val="none" w:sz="0" w:space="0" w:color="auto"/>
        <w:bottom w:val="none" w:sz="0" w:space="0" w:color="auto"/>
        <w:right w:val="none" w:sz="0" w:space="0" w:color="auto"/>
      </w:divBdr>
    </w:div>
    <w:div w:id="1822112227">
      <w:bodyDiv w:val="1"/>
      <w:marLeft w:val="0"/>
      <w:marRight w:val="0"/>
      <w:marTop w:val="0"/>
      <w:marBottom w:val="0"/>
      <w:divBdr>
        <w:top w:val="none" w:sz="0" w:space="0" w:color="auto"/>
        <w:left w:val="none" w:sz="0" w:space="0" w:color="auto"/>
        <w:bottom w:val="none" w:sz="0" w:space="0" w:color="auto"/>
        <w:right w:val="none" w:sz="0" w:space="0" w:color="auto"/>
      </w:divBdr>
    </w:div>
    <w:div w:id="1826820427">
      <w:bodyDiv w:val="1"/>
      <w:marLeft w:val="0"/>
      <w:marRight w:val="0"/>
      <w:marTop w:val="0"/>
      <w:marBottom w:val="0"/>
      <w:divBdr>
        <w:top w:val="none" w:sz="0" w:space="0" w:color="auto"/>
        <w:left w:val="none" w:sz="0" w:space="0" w:color="auto"/>
        <w:bottom w:val="none" w:sz="0" w:space="0" w:color="auto"/>
        <w:right w:val="none" w:sz="0" w:space="0" w:color="auto"/>
      </w:divBdr>
    </w:div>
    <w:div w:id="1828128032">
      <w:bodyDiv w:val="1"/>
      <w:marLeft w:val="0"/>
      <w:marRight w:val="0"/>
      <w:marTop w:val="0"/>
      <w:marBottom w:val="0"/>
      <w:divBdr>
        <w:top w:val="none" w:sz="0" w:space="0" w:color="auto"/>
        <w:left w:val="none" w:sz="0" w:space="0" w:color="auto"/>
        <w:bottom w:val="none" w:sz="0" w:space="0" w:color="auto"/>
        <w:right w:val="none" w:sz="0" w:space="0" w:color="auto"/>
      </w:divBdr>
    </w:div>
    <w:div w:id="1835027838">
      <w:bodyDiv w:val="1"/>
      <w:marLeft w:val="0"/>
      <w:marRight w:val="0"/>
      <w:marTop w:val="0"/>
      <w:marBottom w:val="0"/>
      <w:divBdr>
        <w:top w:val="none" w:sz="0" w:space="0" w:color="auto"/>
        <w:left w:val="none" w:sz="0" w:space="0" w:color="auto"/>
        <w:bottom w:val="none" w:sz="0" w:space="0" w:color="auto"/>
        <w:right w:val="none" w:sz="0" w:space="0" w:color="auto"/>
      </w:divBdr>
    </w:div>
    <w:div w:id="1836214941">
      <w:bodyDiv w:val="1"/>
      <w:marLeft w:val="0"/>
      <w:marRight w:val="0"/>
      <w:marTop w:val="0"/>
      <w:marBottom w:val="0"/>
      <w:divBdr>
        <w:top w:val="none" w:sz="0" w:space="0" w:color="auto"/>
        <w:left w:val="none" w:sz="0" w:space="0" w:color="auto"/>
        <w:bottom w:val="none" w:sz="0" w:space="0" w:color="auto"/>
        <w:right w:val="none" w:sz="0" w:space="0" w:color="auto"/>
      </w:divBdr>
    </w:div>
    <w:div w:id="1837450180">
      <w:bodyDiv w:val="1"/>
      <w:marLeft w:val="0"/>
      <w:marRight w:val="0"/>
      <w:marTop w:val="0"/>
      <w:marBottom w:val="0"/>
      <w:divBdr>
        <w:top w:val="none" w:sz="0" w:space="0" w:color="auto"/>
        <w:left w:val="none" w:sz="0" w:space="0" w:color="auto"/>
        <w:bottom w:val="none" w:sz="0" w:space="0" w:color="auto"/>
        <w:right w:val="none" w:sz="0" w:space="0" w:color="auto"/>
      </w:divBdr>
    </w:div>
    <w:div w:id="1851410770">
      <w:bodyDiv w:val="1"/>
      <w:marLeft w:val="0"/>
      <w:marRight w:val="0"/>
      <w:marTop w:val="0"/>
      <w:marBottom w:val="0"/>
      <w:divBdr>
        <w:top w:val="none" w:sz="0" w:space="0" w:color="auto"/>
        <w:left w:val="none" w:sz="0" w:space="0" w:color="auto"/>
        <w:bottom w:val="none" w:sz="0" w:space="0" w:color="auto"/>
        <w:right w:val="none" w:sz="0" w:space="0" w:color="auto"/>
      </w:divBdr>
    </w:div>
    <w:div w:id="1852640519">
      <w:bodyDiv w:val="1"/>
      <w:marLeft w:val="0"/>
      <w:marRight w:val="0"/>
      <w:marTop w:val="0"/>
      <w:marBottom w:val="0"/>
      <w:divBdr>
        <w:top w:val="none" w:sz="0" w:space="0" w:color="auto"/>
        <w:left w:val="none" w:sz="0" w:space="0" w:color="auto"/>
        <w:bottom w:val="none" w:sz="0" w:space="0" w:color="auto"/>
        <w:right w:val="none" w:sz="0" w:space="0" w:color="auto"/>
      </w:divBdr>
    </w:div>
    <w:div w:id="1857185233">
      <w:bodyDiv w:val="1"/>
      <w:marLeft w:val="0"/>
      <w:marRight w:val="0"/>
      <w:marTop w:val="0"/>
      <w:marBottom w:val="0"/>
      <w:divBdr>
        <w:top w:val="none" w:sz="0" w:space="0" w:color="auto"/>
        <w:left w:val="none" w:sz="0" w:space="0" w:color="auto"/>
        <w:bottom w:val="none" w:sz="0" w:space="0" w:color="auto"/>
        <w:right w:val="none" w:sz="0" w:space="0" w:color="auto"/>
      </w:divBdr>
    </w:div>
    <w:div w:id="1857690999">
      <w:bodyDiv w:val="1"/>
      <w:marLeft w:val="0"/>
      <w:marRight w:val="0"/>
      <w:marTop w:val="0"/>
      <w:marBottom w:val="0"/>
      <w:divBdr>
        <w:top w:val="none" w:sz="0" w:space="0" w:color="auto"/>
        <w:left w:val="none" w:sz="0" w:space="0" w:color="auto"/>
        <w:bottom w:val="none" w:sz="0" w:space="0" w:color="auto"/>
        <w:right w:val="none" w:sz="0" w:space="0" w:color="auto"/>
      </w:divBdr>
    </w:div>
    <w:div w:id="1866670521">
      <w:bodyDiv w:val="1"/>
      <w:marLeft w:val="0"/>
      <w:marRight w:val="0"/>
      <w:marTop w:val="0"/>
      <w:marBottom w:val="0"/>
      <w:divBdr>
        <w:top w:val="none" w:sz="0" w:space="0" w:color="auto"/>
        <w:left w:val="none" w:sz="0" w:space="0" w:color="auto"/>
        <w:bottom w:val="none" w:sz="0" w:space="0" w:color="auto"/>
        <w:right w:val="none" w:sz="0" w:space="0" w:color="auto"/>
      </w:divBdr>
    </w:div>
    <w:div w:id="1868829170">
      <w:bodyDiv w:val="1"/>
      <w:marLeft w:val="0"/>
      <w:marRight w:val="0"/>
      <w:marTop w:val="0"/>
      <w:marBottom w:val="0"/>
      <w:divBdr>
        <w:top w:val="none" w:sz="0" w:space="0" w:color="auto"/>
        <w:left w:val="none" w:sz="0" w:space="0" w:color="auto"/>
        <w:bottom w:val="none" w:sz="0" w:space="0" w:color="auto"/>
        <w:right w:val="none" w:sz="0" w:space="0" w:color="auto"/>
      </w:divBdr>
    </w:div>
    <w:div w:id="1880582527">
      <w:bodyDiv w:val="1"/>
      <w:marLeft w:val="0"/>
      <w:marRight w:val="0"/>
      <w:marTop w:val="0"/>
      <w:marBottom w:val="0"/>
      <w:divBdr>
        <w:top w:val="none" w:sz="0" w:space="0" w:color="auto"/>
        <w:left w:val="none" w:sz="0" w:space="0" w:color="auto"/>
        <w:bottom w:val="none" w:sz="0" w:space="0" w:color="auto"/>
        <w:right w:val="none" w:sz="0" w:space="0" w:color="auto"/>
      </w:divBdr>
    </w:div>
    <w:div w:id="1885174014">
      <w:bodyDiv w:val="1"/>
      <w:marLeft w:val="0"/>
      <w:marRight w:val="0"/>
      <w:marTop w:val="0"/>
      <w:marBottom w:val="0"/>
      <w:divBdr>
        <w:top w:val="none" w:sz="0" w:space="0" w:color="auto"/>
        <w:left w:val="none" w:sz="0" w:space="0" w:color="auto"/>
        <w:bottom w:val="none" w:sz="0" w:space="0" w:color="auto"/>
        <w:right w:val="none" w:sz="0" w:space="0" w:color="auto"/>
      </w:divBdr>
    </w:div>
    <w:div w:id="1885756159">
      <w:bodyDiv w:val="1"/>
      <w:marLeft w:val="0"/>
      <w:marRight w:val="0"/>
      <w:marTop w:val="0"/>
      <w:marBottom w:val="0"/>
      <w:divBdr>
        <w:top w:val="none" w:sz="0" w:space="0" w:color="auto"/>
        <w:left w:val="none" w:sz="0" w:space="0" w:color="auto"/>
        <w:bottom w:val="none" w:sz="0" w:space="0" w:color="auto"/>
        <w:right w:val="none" w:sz="0" w:space="0" w:color="auto"/>
      </w:divBdr>
    </w:div>
    <w:div w:id="1890073140">
      <w:bodyDiv w:val="1"/>
      <w:marLeft w:val="0"/>
      <w:marRight w:val="0"/>
      <w:marTop w:val="0"/>
      <w:marBottom w:val="0"/>
      <w:divBdr>
        <w:top w:val="none" w:sz="0" w:space="0" w:color="auto"/>
        <w:left w:val="none" w:sz="0" w:space="0" w:color="auto"/>
        <w:bottom w:val="none" w:sz="0" w:space="0" w:color="auto"/>
        <w:right w:val="none" w:sz="0" w:space="0" w:color="auto"/>
      </w:divBdr>
    </w:div>
    <w:div w:id="1891068754">
      <w:bodyDiv w:val="1"/>
      <w:marLeft w:val="0"/>
      <w:marRight w:val="0"/>
      <w:marTop w:val="0"/>
      <w:marBottom w:val="0"/>
      <w:divBdr>
        <w:top w:val="none" w:sz="0" w:space="0" w:color="auto"/>
        <w:left w:val="none" w:sz="0" w:space="0" w:color="auto"/>
        <w:bottom w:val="none" w:sz="0" w:space="0" w:color="auto"/>
        <w:right w:val="none" w:sz="0" w:space="0" w:color="auto"/>
      </w:divBdr>
    </w:div>
    <w:div w:id="1892034143">
      <w:bodyDiv w:val="1"/>
      <w:marLeft w:val="0"/>
      <w:marRight w:val="0"/>
      <w:marTop w:val="0"/>
      <w:marBottom w:val="0"/>
      <w:divBdr>
        <w:top w:val="none" w:sz="0" w:space="0" w:color="auto"/>
        <w:left w:val="none" w:sz="0" w:space="0" w:color="auto"/>
        <w:bottom w:val="none" w:sz="0" w:space="0" w:color="auto"/>
        <w:right w:val="none" w:sz="0" w:space="0" w:color="auto"/>
      </w:divBdr>
    </w:div>
    <w:div w:id="1893955482">
      <w:bodyDiv w:val="1"/>
      <w:marLeft w:val="0"/>
      <w:marRight w:val="0"/>
      <w:marTop w:val="0"/>
      <w:marBottom w:val="0"/>
      <w:divBdr>
        <w:top w:val="none" w:sz="0" w:space="0" w:color="auto"/>
        <w:left w:val="none" w:sz="0" w:space="0" w:color="auto"/>
        <w:bottom w:val="none" w:sz="0" w:space="0" w:color="auto"/>
        <w:right w:val="none" w:sz="0" w:space="0" w:color="auto"/>
      </w:divBdr>
    </w:div>
    <w:div w:id="1894004368">
      <w:bodyDiv w:val="1"/>
      <w:marLeft w:val="0"/>
      <w:marRight w:val="0"/>
      <w:marTop w:val="0"/>
      <w:marBottom w:val="0"/>
      <w:divBdr>
        <w:top w:val="none" w:sz="0" w:space="0" w:color="auto"/>
        <w:left w:val="none" w:sz="0" w:space="0" w:color="auto"/>
        <w:bottom w:val="none" w:sz="0" w:space="0" w:color="auto"/>
        <w:right w:val="none" w:sz="0" w:space="0" w:color="auto"/>
      </w:divBdr>
    </w:div>
    <w:div w:id="1896113093">
      <w:bodyDiv w:val="1"/>
      <w:marLeft w:val="0"/>
      <w:marRight w:val="0"/>
      <w:marTop w:val="0"/>
      <w:marBottom w:val="0"/>
      <w:divBdr>
        <w:top w:val="none" w:sz="0" w:space="0" w:color="auto"/>
        <w:left w:val="none" w:sz="0" w:space="0" w:color="auto"/>
        <w:bottom w:val="none" w:sz="0" w:space="0" w:color="auto"/>
        <w:right w:val="none" w:sz="0" w:space="0" w:color="auto"/>
      </w:divBdr>
    </w:div>
    <w:div w:id="1909723421">
      <w:bodyDiv w:val="1"/>
      <w:marLeft w:val="0"/>
      <w:marRight w:val="0"/>
      <w:marTop w:val="0"/>
      <w:marBottom w:val="0"/>
      <w:divBdr>
        <w:top w:val="none" w:sz="0" w:space="0" w:color="auto"/>
        <w:left w:val="none" w:sz="0" w:space="0" w:color="auto"/>
        <w:bottom w:val="none" w:sz="0" w:space="0" w:color="auto"/>
        <w:right w:val="none" w:sz="0" w:space="0" w:color="auto"/>
      </w:divBdr>
    </w:div>
    <w:div w:id="1915971028">
      <w:bodyDiv w:val="1"/>
      <w:marLeft w:val="0"/>
      <w:marRight w:val="0"/>
      <w:marTop w:val="0"/>
      <w:marBottom w:val="0"/>
      <w:divBdr>
        <w:top w:val="none" w:sz="0" w:space="0" w:color="auto"/>
        <w:left w:val="none" w:sz="0" w:space="0" w:color="auto"/>
        <w:bottom w:val="none" w:sz="0" w:space="0" w:color="auto"/>
        <w:right w:val="none" w:sz="0" w:space="0" w:color="auto"/>
      </w:divBdr>
    </w:div>
    <w:div w:id="1916625389">
      <w:bodyDiv w:val="1"/>
      <w:marLeft w:val="0"/>
      <w:marRight w:val="0"/>
      <w:marTop w:val="0"/>
      <w:marBottom w:val="0"/>
      <w:divBdr>
        <w:top w:val="none" w:sz="0" w:space="0" w:color="auto"/>
        <w:left w:val="none" w:sz="0" w:space="0" w:color="auto"/>
        <w:bottom w:val="none" w:sz="0" w:space="0" w:color="auto"/>
        <w:right w:val="none" w:sz="0" w:space="0" w:color="auto"/>
      </w:divBdr>
    </w:div>
    <w:div w:id="1924141726">
      <w:bodyDiv w:val="1"/>
      <w:marLeft w:val="0"/>
      <w:marRight w:val="0"/>
      <w:marTop w:val="0"/>
      <w:marBottom w:val="0"/>
      <w:divBdr>
        <w:top w:val="none" w:sz="0" w:space="0" w:color="auto"/>
        <w:left w:val="none" w:sz="0" w:space="0" w:color="auto"/>
        <w:bottom w:val="none" w:sz="0" w:space="0" w:color="auto"/>
        <w:right w:val="none" w:sz="0" w:space="0" w:color="auto"/>
      </w:divBdr>
    </w:div>
    <w:div w:id="1925263089">
      <w:bodyDiv w:val="1"/>
      <w:marLeft w:val="0"/>
      <w:marRight w:val="0"/>
      <w:marTop w:val="0"/>
      <w:marBottom w:val="0"/>
      <w:divBdr>
        <w:top w:val="none" w:sz="0" w:space="0" w:color="auto"/>
        <w:left w:val="none" w:sz="0" w:space="0" w:color="auto"/>
        <w:bottom w:val="none" w:sz="0" w:space="0" w:color="auto"/>
        <w:right w:val="none" w:sz="0" w:space="0" w:color="auto"/>
      </w:divBdr>
    </w:div>
    <w:div w:id="1925609230">
      <w:bodyDiv w:val="1"/>
      <w:marLeft w:val="0"/>
      <w:marRight w:val="0"/>
      <w:marTop w:val="0"/>
      <w:marBottom w:val="0"/>
      <w:divBdr>
        <w:top w:val="none" w:sz="0" w:space="0" w:color="auto"/>
        <w:left w:val="none" w:sz="0" w:space="0" w:color="auto"/>
        <w:bottom w:val="none" w:sz="0" w:space="0" w:color="auto"/>
        <w:right w:val="none" w:sz="0" w:space="0" w:color="auto"/>
      </w:divBdr>
    </w:div>
    <w:div w:id="1926649651">
      <w:bodyDiv w:val="1"/>
      <w:marLeft w:val="0"/>
      <w:marRight w:val="0"/>
      <w:marTop w:val="0"/>
      <w:marBottom w:val="0"/>
      <w:divBdr>
        <w:top w:val="none" w:sz="0" w:space="0" w:color="auto"/>
        <w:left w:val="none" w:sz="0" w:space="0" w:color="auto"/>
        <w:bottom w:val="none" w:sz="0" w:space="0" w:color="auto"/>
        <w:right w:val="none" w:sz="0" w:space="0" w:color="auto"/>
      </w:divBdr>
    </w:div>
    <w:div w:id="1931961245">
      <w:bodyDiv w:val="1"/>
      <w:marLeft w:val="0"/>
      <w:marRight w:val="0"/>
      <w:marTop w:val="0"/>
      <w:marBottom w:val="0"/>
      <w:divBdr>
        <w:top w:val="none" w:sz="0" w:space="0" w:color="auto"/>
        <w:left w:val="none" w:sz="0" w:space="0" w:color="auto"/>
        <w:bottom w:val="none" w:sz="0" w:space="0" w:color="auto"/>
        <w:right w:val="none" w:sz="0" w:space="0" w:color="auto"/>
      </w:divBdr>
    </w:div>
    <w:div w:id="1934589142">
      <w:bodyDiv w:val="1"/>
      <w:marLeft w:val="0"/>
      <w:marRight w:val="0"/>
      <w:marTop w:val="0"/>
      <w:marBottom w:val="0"/>
      <w:divBdr>
        <w:top w:val="none" w:sz="0" w:space="0" w:color="auto"/>
        <w:left w:val="none" w:sz="0" w:space="0" w:color="auto"/>
        <w:bottom w:val="none" w:sz="0" w:space="0" w:color="auto"/>
        <w:right w:val="none" w:sz="0" w:space="0" w:color="auto"/>
      </w:divBdr>
    </w:div>
    <w:div w:id="1938976410">
      <w:bodyDiv w:val="1"/>
      <w:marLeft w:val="0"/>
      <w:marRight w:val="0"/>
      <w:marTop w:val="0"/>
      <w:marBottom w:val="0"/>
      <w:divBdr>
        <w:top w:val="none" w:sz="0" w:space="0" w:color="auto"/>
        <w:left w:val="none" w:sz="0" w:space="0" w:color="auto"/>
        <w:bottom w:val="none" w:sz="0" w:space="0" w:color="auto"/>
        <w:right w:val="none" w:sz="0" w:space="0" w:color="auto"/>
      </w:divBdr>
    </w:div>
    <w:div w:id="1939092605">
      <w:bodyDiv w:val="1"/>
      <w:marLeft w:val="0"/>
      <w:marRight w:val="0"/>
      <w:marTop w:val="0"/>
      <w:marBottom w:val="0"/>
      <w:divBdr>
        <w:top w:val="none" w:sz="0" w:space="0" w:color="auto"/>
        <w:left w:val="none" w:sz="0" w:space="0" w:color="auto"/>
        <w:bottom w:val="none" w:sz="0" w:space="0" w:color="auto"/>
        <w:right w:val="none" w:sz="0" w:space="0" w:color="auto"/>
      </w:divBdr>
    </w:div>
    <w:div w:id="1940867031">
      <w:bodyDiv w:val="1"/>
      <w:marLeft w:val="0"/>
      <w:marRight w:val="0"/>
      <w:marTop w:val="0"/>
      <w:marBottom w:val="0"/>
      <w:divBdr>
        <w:top w:val="none" w:sz="0" w:space="0" w:color="auto"/>
        <w:left w:val="none" w:sz="0" w:space="0" w:color="auto"/>
        <w:bottom w:val="none" w:sz="0" w:space="0" w:color="auto"/>
        <w:right w:val="none" w:sz="0" w:space="0" w:color="auto"/>
      </w:divBdr>
    </w:div>
    <w:div w:id="1942057543">
      <w:bodyDiv w:val="1"/>
      <w:marLeft w:val="0"/>
      <w:marRight w:val="0"/>
      <w:marTop w:val="0"/>
      <w:marBottom w:val="0"/>
      <w:divBdr>
        <w:top w:val="none" w:sz="0" w:space="0" w:color="auto"/>
        <w:left w:val="none" w:sz="0" w:space="0" w:color="auto"/>
        <w:bottom w:val="none" w:sz="0" w:space="0" w:color="auto"/>
        <w:right w:val="none" w:sz="0" w:space="0" w:color="auto"/>
      </w:divBdr>
    </w:div>
    <w:div w:id="1949504360">
      <w:bodyDiv w:val="1"/>
      <w:marLeft w:val="0"/>
      <w:marRight w:val="0"/>
      <w:marTop w:val="0"/>
      <w:marBottom w:val="0"/>
      <w:divBdr>
        <w:top w:val="none" w:sz="0" w:space="0" w:color="auto"/>
        <w:left w:val="none" w:sz="0" w:space="0" w:color="auto"/>
        <w:bottom w:val="none" w:sz="0" w:space="0" w:color="auto"/>
        <w:right w:val="none" w:sz="0" w:space="0" w:color="auto"/>
      </w:divBdr>
    </w:div>
    <w:div w:id="1949727837">
      <w:bodyDiv w:val="1"/>
      <w:marLeft w:val="0"/>
      <w:marRight w:val="0"/>
      <w:marTop w:val="0"/>
      <w:marBottom w:val="0"/>
      <w:divBdr>
        <w:top w:val="none" w:sz="0" w:space="0" w:color="auto"/>
        <w:left w:val="none" w:sz="0" w:space="0" w:color="auto"/>
        <w:bottom w:val="none" w:sz="0" w:space="0" w:color="auto"/>
        <w:right w:val="none" w:sz="0" w:space="0" w:color="auto"/>
      </w:divBdr>
    </w:div>
    <w:div w:id="1951006778">
      <w:bodyDiv w:val="1"/>
      <w:marLeft w:val="0"/>
      <w:marRight w:val="0"/>
      <w:marTop w:val="0"/>
      <w:marBottom w:val="0"/>
      <w:divBdr>
        <w:top w:val="none" w:sz="0" w:space="0" w:color="auto"/>
        <w:left w:val="none" w:sz="0" w:space="0" w:color="auto"/>
        <w:bottom w:val="none" w:sz="0" w:space="0" w:color="auto"/>
        <w:right w:val="none" w:sz="0" w:space="0" w:color="auto"/>
      </w:divBdr>
    </w:div>
    <w:div w:id="1960451532">
      <w:bodyDiv w:val="1"/>
      <w:marLeft w:val="0"/>
      <w:marRight w:val="0"/>
      <w:marTop w:val="0"/>
      <w:marBottom w:val="0"/>
      <w:divBdr>
        <w:top w:val="none" w:sz="0" w:space="0" w:color="auto"/>
        <w:left w:val="none" w:sz="0" w:space="0" w:color="auto"/>
        <w:bottom w:val="none" w:sz="0" w:space="0" w:color="auto"/>
        <w:right w:val="none" w:sz="0" w:space="0" w:color="auto"/>
      </w:divBdr>
      <w:divsChild>
        <w:div w:id="432360463">
          <w:marLeft w:val="0"/>
          <w:marRight w:val="0"/>
          <w:marTop w:val="0"/>
          <w:marBottom w:val="0"/>
          <w:divBdr>
            <w:top w:val="none" w:sz="0" w:space="0" w:color="auto"/>
            <w:left w:val="none" w:sz="0" w:space="0" w:color="auto"/>
            <w:bottom w:val="none" w:sz="0" w:space="0" w:color="auto"/>
            <w:right w:val="none" w:sz="0" w:space="0" w:color="auto"/>
          </w:divBdr>
        </w:div>
      </w:divsChild>
    </w:div>
    <w:div w:id="1961296226">
      <w:bodyDiv w:val="1"/>
      <w:marLeft w:val="0"/>
      <w:marRight w:val="0"/>
      <w:marTop w:val="0"/>
      <w:marBottom w:val="0"/>
      <w:divBdr>
        <w:top w:val="none" w:sz="0" w:space="0" w:color="auto"/>
        <w:left w:val="none" w:sz="0" w:space="0" w:color="auto"/>
        <w:bottom w:val="none" w:sz="0" w:space="0" w:color="auto"/>
        <w:right w:val="none" w:sz="0" w:space="0" w:color="auto"/>
      </w:divBdr>
    </w:div>
    <w:div w:id="1964336684">
      <w:bodyDiv w:val="1"/>
      <w:marLeft w:val="0"/>
      <w:marRight w:val="0"/>
      <w:marTop w:val="0"/>
      <w:marBottom w:val="0"/>
      <w:divBdr>
        <w:top w:val="none" w:sz="0" w:space="0" w:color="auto"/>
        <w:left w:val="none" w:sz="0" w:space="0" w:color="auto"/>
        <w:bottom w:val="none" w:sz="0" w:space="0" w:color="auto"/>
        <w:right w:val="none" w:sz="0" w:space="0" w:color="auto"/>
      </w:divBdr>
    </w:div>
    <w:div w:id="1965650890">
      <w:bodyDiv w:val="1"/>
      <w:marLeft w:val="0"/>
      <w:marRight w:val="0"/>
      <w:marTop w:val="0"/>
      <w:marBottom w:val="0"/>
      <w:divBdr>
        <w:top w:val="none" w:sz="0" w:space="0" w:color="auto"/>
        <w:left w:val="none" w:sz="0" w:space="0" w:color="auto"/>
        <w:bottom w:val="none" w:sz="0" w:space="0" w:color="auto"/>
        <w:right w:val="none" w:sz="0" w:space="0" w:color="auto"/>
      </w:divBdr>
    </w:div>
    <w:div w:id="1967003791">
      <w:bodyDiv w:val="1"/>
      <w:marLeft w:val="0"/>
      <w:marRight w:val="0"/>
      <w:marTop w:val="0"/>
      <w:marBottom w:val="0"/>
      <w:divBdr>
        <w:top w:val="none" w:sz="0" w:space="0" w:color="auto"/>
        <w:left w:val="none" w:sz="0" w:space="0" w:color="auto"/>
        <w:bottom w:val="none" w:sz="0" w:space="0" w:color="auto"/>
        <w:right w:val="none" w:sz="0" w:space="0" w:color="auto"/>
      </w:divBdr>
    </w:div>
    <w:div w:id="1967809083">
      <w:bodyDiv w:val="1"/>
      <w:marLeft w:val="0"/>
      <w:marRight w:val="0"/>
      <w:marTop w:val="0"/>
      <w:marBottom w:val="0"/>
      <w:divBdr>
        <w:top w:val="none" w:sz="0" w:space="0" w:color="auto"/>
        <w:left w:val="none" w:sz="0" w:space="0" w:color="auto"/>
        <w:bottom w:val="none" w:sz="0" w:space="0" w:color="auto"/>
        <w:right w:val="none" w:sz="0" w:space="0" w:color="auto"/>
      </w:divBdr>
    </w:div>
    <w:div w:id="1969776642">
      <w:bodyDiv w:val="1"/>
      <w:marLeft w:val="0"/>
      <w:marRight w:val="0"/>
      <w:marTop w:val="0"/>
      <w:marBottom w:val="0"/>
      <w:divBdr>
        <w:top w:val="none" w:sz="0" w:space="0" w:color="auto"/>
        <w:left w:val="none" w:sz="0" w:space="0" w:color="auto"/>
        <w:bottom w:val="none" w:sz="0" w:space="0" w:color="auto"/>
        <w:right w:val="none" w:sz="0" w:space="0" w:color="auto"/>
      </w:divBdr>
    </w:div>
    <w:div w:id="1973291853">
      <w:bodyDiv w:val="1"/>
      <w:marLeft w:val="0"/>
      <w:marRight w:val="0"/>
      <w:marTop w:val="0"/>
      <w:marBottom w:val="0"/>
      <w:divBdr>
        <w:top w:val="none" w:sz="0" w:space="0" w:color="auto"/>
        <w:left w:val="none" w:sz="0" w:space="0" w:color="auto"/>
        <w:bottom w:val="none" w:sz="0" w:space="0" w:color="auto"/>
        <w:right w:val="none" w:sz="0" w:space="0" w:color="auto"/>
      </w:divBdr>
    </w:div>
    <w:div w:id="1976135666">
      <w:bodyDiv w:val="1"/>
      <w:marLeft w:val="0"/>
      <w:marRight w:val="0"/>
      <w:marTop w:val="0"/>
      <w:marBottom w:val="0"/>
      <w:divBdr>
        <w:top w:val="none" w:sz="0" w:space="0" w:color="auto"/>
        <w:left w:val="none" w:sz="0" w:space="0" w:color="auto"/>
        <w:bottom w:val="none" w:sz="0" w:space="0" w:color="auto"/>
        <w:right w:val="none" w:sz="0" w:space="0" w:color="auto"/>
      </w:divBdr>
    </w:div>
    <w:div w:id="1976326231">
      <w:bodyDiv w:val="1"/>
      <w:marLeft w:val="0"/>
      <w:marRight w:val="0"/>
      <w:marTop w:val="0"/>
      <w:marBottom w:val="0"/>
      <w:divBdr>
        <w:top w:val="none" w:sz="0" w:space="0" w:color="auto"/>
        <w:left w:val="none" w:sz="0" w:space="0" w:color="auto"/>
        <w:bottom w:val="none" w:sz="0" w:space="0" w:color="auto"/>
        <w:right w:val="none" w:sz="0" w:space="0" w:color="auto"/>
      </w:divBdr>
    </w:div>
    <w:div w:id="1979139170">
      <w:bodyDiv w:val="1"/>
      <w:marLeft w:val="0"/>
      <w:marRight w:val="0"/>
      <w:marTop w:val="0"/>
      <w:marBottom w:val="0"/>
      <w:divBdr>
        <w:top w:val="none" w:sz="0" w:space="0" w:color="auto"/>
        <w:left w:val="none" w:sz="0" w:space="0" w:color="auto"/>
        <w:bottom w:val="none" w:sz="0" w:space="0" w:color="auto"/>
        <w:right w:val="none" w:sz="0" w:space="0" w:color="auto"/>
      </w:divBdr>
    </w:div>
    <w:div w:id="1984237192">
      <w:bodyDiv w:val="1"/>
      <w:marLeft w:val="0"/>
      <w:marRight w:val="0"/>
      <w:marTop w:val="0"/>
      <w:marBottom w:val="0"/>
      <w:divBdr>
        <w:top w:val="none" w:sz="0" w:space="0" w:color="auto"/>
        <w:left w:val="none" w:sz="0" w:space="0" w:color="auto"/>
        <w:bottom w:val="none" w:sz="0" w:space="0" w:color="auto"/>
        <w:right w:val="none" w:sz="0" w:space="0" w:color="auto"/>
      </w:divBdr>
    </w:div>
    <w:div w:id="1985884964">
      <w:bodyDiv w:val="1"/>
      <w:marLeft w:val="0"/>
      <w:marRight w:val="0"/>
      <w:marTop w:val="0"/>
      <w:marBottom w:val="0"/>
      <w:divBdr>
        <w:top w:val="none" w:sz="0" w:space="0" w:color="auto"/>
        <w:left w:val="none" w:sz="0" w:space="0" w:color="auto"/>
        <w:bottom w:val="none" w:sz="0" w:space="0" w:color="auto"/>
        <w:right w:val="none" w:sz="0" w:space="0" w:color="auto"/>
      </w:divBdr>
    </w:div>
    <w:div w:id="1986860772">
      <w:bodyDiv w:val="1"/>
      <w:marLeft w:val="0"/>
      <w:marRight w:val="0"/>
      <w:marTop w:val="0"/>
      <w:marBottom w:val="0"/>
      <w:divBdr>
        <w:top w:val="none" w:sz="0" w:space="0" w:color="auto"/>
        <w:left w:val="none" w:sz="0" w:space="0" w:color="auto"/>
        <w:bottom w:val="none" w:sz="0" w:space="0" w:color="auto"/>
        <w:right w:val="none" w:sz="0" w:space="0" w:color="auto"/>
      </w:divBdr>
    </w:div>
    <w:div w:id="1988239010">
      <w:bodyDiv w:val="1"/>
      <w:marLeft w:val="0"/>
      <w:marRight w:val="0"/>
      <w:marTop w:val="0"/>
      <w:marBottom w:val="0"/>
      <w:divBdr>
        <w:top w:val="none" w:sz="0" w:space="0" w:color="auto"/>
        <w:left w:val="none" w:sz="0" w:space="0" w:color="auto"/>
        <w:bottom w:val="none" w:sz="0" w:space="0" w:color="auto"/>
        <w:right w:val="none" w:sz="0" w:space="0" w:color="auto"/>
      </w:divBdr>
    </w:div>
    <w:div w:id="1988244307">
      <w:bodyDiv w:val="1"/>
      <w:marLeft w:val="0"/>
      <w:marRight w:val="0"/>
      <w:marTop w:val="0"/>
      <w:marBottom w:val="0"/>
      <w:divBdr>
        <w:top w:val="none" w:sz="0" w:space="0" w:color="auto"/>
        <w:left w:val="none" w:sz="0" w:space="0" w:color="auto"/>
        <w:bottom w:val="none" w:sz="0" w:space="0" w:color="auto"/>
        <w:right w:val="none" w:sz="0" w:space="0" w:color="auto"/>
      </w:divBdr>
    </w:div>
    <w:div w:id="1989749371">
      <w:bodyDiv w:val="1"/>
      <w:marLeft w:val="0"/>
      <w:marRight w:val="0"/>
      <w:marTop w:val="0"/>
      <w:marBottom w:val="0"/>
      <w:divBdr>
        <w:top w:val="none" w:sz="0" w:space="0" w:color="auto"/>
        <w:left w:val="none" w:sz="0" w:space="0" w:color="auto"/>
        <w:bottom w:val="none" w:sz="0" w:space="0" w:color="auto"/>
        <w:right w:val="none" w:sz="0" w:space="0" w:color="auto"/>
      </w:divBdr>
    </w:div>
    <w:div w:id="2003579916">
      <w:bodyDiv w:val="1"/>
      <w:marLeft w:val="0"/>
      <w:marRight w:val="0"/>
      <w:marTop w:val="0"/>
      <w:marBottom w:val="0"/>
      <w:divBdr>
        <w:top w:val="none" w:sz="0" w:space="0" w:color="auto"/>
        <w:left w:val="none" w:sz="0" w:space="0" w:color="auto"/>
        <w:bottom w:val="none" w:sz="0" w:space="0" w:color="auto"/>
        <w:right w:val="none" w:sz="0" w:space="0" w:color="auto"/>
      </w:divBdr>
    </w:div>
    <w:div w:id="2016953835">
      <w:bodyDiv w:val="1"/>
      <w:marLeft w:val="0"/>
      <w:marRight w:val="0"/>
      <w:marTop w:val="0"/>
      <w:marBottom w:val="0"/>
      <w:divBdr>
        <w:top w:val="none" w:sz="0" w:space="0" w:color="auto"/>
        <w:left w:val="none" w:sz="0" w:space="0" w:color="auto"/>
        <w:bottom w:val="none" w:sz="0" w:space="0" w:color="auto"/>
        <w:right w:val="none" w:sz="0" w:space="0" w:color="auto"/>
      </w:divBdr>
    </w:div>
    <w:div w:id="2018077493">
      <w:bodyDiv w:val="1"/>
      <w:marLeft w:val="0"/>
      <w:marRight w:val="0"/>
      <w:marTop w:val="0"/>
      <w:marBottom w:val="0"/>
      <w:divBdr>
        <w:top w:val="none" w:sz="0" w:space="0" w:color="auto"/>
        <w:left w:val="none" w:sz="0" w:space="0" w:color="auto"/>
        <w:bottom w:val="none" w:sz="0" w:space="0" w:color="auto"/>
        <w:right w:val="none" w:sz="0" w:space="0" w:color="auto"/>
      </w:divBdr>
    </w:div>
    <w:div w:id="2026832121">
      <w:bodyDiv w:val="1"/>
      <w:marLeft w:val="0"/>
      <w:marRight w:val="0"/>
      <w:marTop w:val="0"/>
      <w:marBottom w:val="0"/>
      <w:divBdr>
        <w:top w:val="none" w:sz="0" w:space="0" w:color="auto"/>
        <w:left w:val="none" w:sz="0" w:space="0" w:color="auto"/>
        <w:bottom w:val="none" w:sz="0" w:space="0" w:color="auto"/>
        <w:right w:val="none" w:sz="0" w:space="0" w:color="auto"/>
      </w:divBdr>
    </w:div>
    <w:div w:id="2027633458">
      <w:bodyDiv w:val="1"/>
      <w:marLeft w:val="0"/>
      <w:marRight w:val="0"/>
      <w:marTop w:val="0"/>
      <w:marBottom w:val="0"/>
      <w:divBdr>
        <w:top w:val="none" w:sz="0" w:space="0" w:color="auto"/>
        <w:left w:val="none" w:sz="0" w:space="0" w:color="auto"/>
        <w:bottom w:val="none" w:sz="0" w:space="0" w:color="auto"/>
        <w:right w:val="none" w:sz="0" w:space="0" w:color="auto"/>
      </w:divBdr>
    </w:div>
    <w:div w:id="2028174815">
      <w:bodyDiv w:val="1"/>
      <w:marLeft w:val="0"/>
      <w:marRight w:val="0"/>
      <w:marTop w:val="0"/>
      <w:marBottom w:val="0"/>
      <w:divBdr>
        <w:top w:val="none" w:sz="0" w:space="0" w:color="auto"/>
        <w:left w:val="none" w:sz="0" w:space="0" w:color="auto"/>
        <w:bottom w:val="none" w:sz="0" w:space="0" w:color="auto"/>
        <w:right w:val="none" w:sz="0" w:space="0" w:color="auto"/>
      </w:divBdr>
    </w:div>
    <w:div w:id="2030837128">
      <w:bodyDiv w:val="1"/>
      <w:marLeft w:val="0"/>
      <w:marRight w:val="0"/>
      <w:marTop w:val="0"/>
      <w:marBottom w:val="0"/>
      <w:divBdr>
        <w:top w:val="none" w:sz="0" w:space="0" w:color="auto"/>
        <w:left w:val="none" w:sz="0" w:space="0" w:color="auto"/>
        <w:bottom w:val="none" w:sz="0" w:space="0" w:color="auto"/>
        <w:right w:val="none" w:sz="0" w:space="0" w:color="auto"/>
      </w:divBdr>
    </w:div>
    <w:div w:id="2037342465">
      <w:bodyDiv w:val="1"/>
      <w:marLeft w:val="0"/>
      <w:marRight w:val="0"/>
      <w:marTop w:val="0"/>
      <w:marBottom w:val="0"/>
      <w:divBdr>
        <w:top w:val="none" w:sz="0" w:space="0" w:color="auto"/>
        <w:left w:val="none" w:sz="0" w:space="0" w:color="auto"/>
        <w:bottom w:val="none" w:sz="0" w:space="0" w:color="auto"/>
        <w:right w:val="none" w:sz="0" w:space="0" w:color="auto"/>
      </w:divBdr>
    </w:div>
    <w:div w:id="2039351967">
      <w:bodyDiv w:val="1"/>
      <w:marLeft w:val="0"/>
      <w:marRight w:val="0"/>
      <w:marTop w:val="0"/>
      <w:marBottom w:val="0"/>
      <w:divBdr>
        <w:top w:val="none" w:sz="0" w:space="0" w:color="auto"/>
        <w:left w:val="none" w:sz="0" w:space="0" w:color="auto"/>
        <w:bottom w:val="none" w:sz="0" w:space="0" w:color="auto"/>
        <w:right w:val="none" w:sz="0" w:space="0" w:color="auto"/>
      </w:divBdr>
    </w:div>
    <w:div w:id="2046513946">
      <w:bodyDiv w:val="1"/>
      <w:marLeft w:val="0"/>
      <w:marRight w:val="0"/>
      <w:marTop w:val="0"/>
      <w:marBottom w:val="0"/>
      <w:divBdr>
        <w:top w:val="none" w:sz="0" w:space="0" w:color="auto"/>
        <w:left w:val="none" w:sz="0" w:space="0" w:color="auto"/>
        <w:bottom w:val="none" w:sz="0" w:space="0" w:color="auto"/>
        <w:right w:val="none" w:sz="0" w:space="0" w:color="auto"/>
      </w:divBdr>
    </w:div>
    <w:div w:id="2048749322">
      <w:bodyDiv w:val="1"/>
      <w:marLeft w:val="0"/>
      <w:marRight w:val="0"/>
      <w:marTop w:val="0"/>
      <w:marBottom w:val="0"/>
      <w:divBdr>
        <w:top w:val="none" w:sz="0" w:space="0" w:color="auto"/>
        <w:left w:val="none" w:sz="0" w:space="0" w:color="auto"/>
        <w:bottom w:val="none" w:sz="0" w:space="0" w:color="auto"/>
        <w:right w:val="none" w:sz="0" w:space="0" w:color="auto"/>
      </w:divBdr>
    </w:div>
    <w:div w:id="2049212407">
      <w:bodyDiv w:val="1"/>
      <w:marLeft w:val="0"/>
      <w:marRight w:val="0"/>
      <w:marTop w:val="0"/>
      <w:marBottom w:val="0"/>
      <w:divBdr>
        <w:top w:val="none" w:sz="0" w:space="0" w:color="auto"/>
        <w:left w:val="none" w:sz="0" w:space="0" w:color="auto"/>
        <w:bottom w:val="none" w:sz="0" w:space="0" w:color="auto"/>
        <w:right w:val="none" w:sz="0" w:space="0" w:color="auto"/>
      </w:divBdr>
    </w:div>
    <w:div w:id="2056154020">
      <w:bodyDiv w:val="1"/>
      <w:marLeft w:val="0"/>
      <w:marRight w:val="0"/>
      <w:marTop w:val="0"/>
      <w:marBottom w:val="0"/>
      <w:divBdr>
        <w:top w:val="none" w:sz="0" w:space="0" w:color="auto"/>
        <w:left w:val="none" w:sz="0" w:space="0" w:color="auto"/>
        <w:bottom w:val="none" w:sz="0" w:space="0" w:color="auto"/>
        <w:right w:val="none" w:sz="0" w:space="0" w:color="auto"/>
      </w:divBdr>
    </w:div>
    <w:div w:id="2059352388">
      <w:bodyDiv w:val="1"/>
      <w:marLeft w:val="0"/>
      <w:marRight w:val="0"/>
      <w:marTop w:val="0"/>
      <w:marBottom w:val="0"/>
      <w:divBdr>
        <w:top w:val="none" w:sz="0" w:space="0" w:color="auto"/>
        <w:left w:val="none" w:sz="0" w:space="0" w:color="auto"/>
        <w:bottom w:val="none" w:sz="0" w:space="0" w:color="auto"/>
        <w:right w:val="none" w:sz="0" w:space="0" w:color="auto"/>
      </w:divBdr>
    </w:div>
    <w:div w:id="2060788044">
      <w:bodyDiv w:val="1"/>
      <w:marLeft w:val="0"/>
      <w:marRight w:val="0"/>
      <w:marTop w:val="0"/>
      <w:marBottom w:val="0"/>
      <w:divBdr>
        <w:top w:val="none" w:sz="0" w:space="0" w:color="auto"/>
        <w:left w:val="none" w:sz="0" w:space="0" w:color="auto"/>
        <w:bottom w:val="none" w:sz="0" w:space="0" w:color="auto"/>
        <w:right w:val="none" w:sz="0" w:space="0" w:color="auto"/>
      </w:divBdr>
    </w:div>
    <w:div w:id="2066447455">
      <w:bodyDiv w:val="1"/>
      <w:marLeft w:val="0"/>
      <w:marRight w:val="0"/>
      <w:marTop w:val="0"/>
      <w:marBottom w:val="0"/>
      <w:divBdr>
        <w:top w:val="none" w:sz="0" w:space="0" w:color="auto"/>
        <w:left w:val="none" w:sz="0" w:space="0" w:color="auto"/>
        <w:bottom w:val="none" w:sz="0" w:space="0" w:color="auto"/>
        <w:right w:val="none" w:sz="0" w:space="0" w:color="auto"/>
      </w:divBdr>
    </w:div>
    <w:div w:id="2073307728">
      <w:bodyDiv w:val="1"/>
      <w:marLeft w:val="0"/>
      <w:marRight w:val="0"/>
      <w:marTop w:val="0"/>
      <w:marBottom w:val="0"/>
      <w:divBdr>
        <w:top w:val="none" w:sz="0" w:space="0" w:color="auto"/>
        <w:left w:val="none" w:sz="0" w:space="0" w:color="auto"/>
        <w:bottom w:val="none" w:sz="0" w:space="0" w:color="auto"/>
        <w:right w:val="none" w:sz="0" w:space="0" w:color="auto"/>
      </w:divBdr>
    </w:div>
    <w:div w:id="2081051162">
      <w:bodyDiv w:val="1"/>
      <w:marLeft w:val="0"/>
      <w:marRight w:val="0"/>
      <w:marTop w:val="0"/>
      <w:marBottom w:val="0"/>
      <w:divBdr>
        <w:top w:val="none" w:sz="0" w:space="0" w:color="auto"/>
        <w:left w:val="none" w:sz="0" w:space="0" w:color="auto"/>
        <w:bottom w:val="none" w:sz="0" w:space="0" w:color="auto"/>
        <w:right w:val="none" w:sz="0" w:space="0" w:color="auto"/>
      </w:divBdr>
    </w:div>
    <w:div w:id="2086146229">
      <w:bodyDiv w:val="1"/>
      <w:marLeft w:val="0"/>
      <w:marRight w:val="0"/>
      <w:marTop w:val="0"/>
      <w:marBottom w:val="0"/>
      <w:divBdr>
        <w:top w:val="none" w:sz="0" w:space="0" w:color="auto"/>
        <w:left w:val="none" w:sz="0" w:space="0" w:color="auto"/>
        <w:bottom w:val="none" w:sz="0" w:space="0" w:color="auto"/>
        <w:right w:val="none" w:sz="0" w:space="0" w:color="auto"/>
      </w:divBdr>
    </w:div>
    <w:div w:id="2088460168">
      <w:bodyDiv w:val="1"/>
      <w:marLeft w:val="0"/>
      <w:marRight w:val="0"/>
      <w:marTop w:val="0"/>
      <w:marBottom w:val="0"/>
      <w:divBdr>
        <w:top w:val="none" w:sz="0" w:space="0" w:color="auto"/>
        <w:left w:val="none" w:sz="0" w:space="0" w:color="auto"/>
        <w:bottom w:val="none" w:sz="0" w:space="0" w:color="auto"/>
        <w:right w:val="none" w:sz="0" w:space="0" w:color="auto"/>
      </w:divBdr>
      <w:divsChild>
        <w:div w:id="1439105387">
          <w:marLeft w:val="0"/>
          <w:marRight w:val="0"/>
          <w:marTop w:val="0"/>
          <w:marBottom w:val="0"/>
          <w:divBdr>
            <w:top w:val="none" w:sz="0" w:space="0" w:color="auto"/>
            <w:left w:val="none" w:sz="0" w:space="0" w:color="auto"/>
            <w:bottom w:val="none" w:sz="0" w:space="0" w:color="auto"/>
            <w:right w:val="none" w:sz="0" w:space="0" w:color="auto"/>
          </w:divBdr>
          <w:divsChild>
            <w:div w:id="120391149">
              <w:marLeft w:val="0"/>
              <w:marRight w:val="0"/>
              <w:marTop w:val="0"/>
              <w:marBottom w:val="0"/>
              <w:divBdr>
                <w:top w:val="none" w:sz="0" w:space="0" w:color="auto"/>
                <w:left w:val="none" w:sz="0" w:space="0" w:color="auto"/>
                <w:bottom w:val="none" w:sz="0" w:space="0" w:color="auto"/>
                <w:right w:val="none" w:sz="0" w:space="0" w:color="auto"/>
              </w:divBdr>
              <w:divsChild>
                <w:div w:id="2297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80129">
      <w:bodyDiv w:val="1"/>
      <w:marLeft w:val="0"/>
      <w:marRight w:val="0"/>
      <w:marTop w:val="0"/>
      <w:marBottom w:val="0"/>
      <w:divBdr>
        <w:top w:val="none" w:sz="0" w:space="0" w:color="auto"/>
        <w:left w:val="none" w:sz="0" w:space="0" w:color="auto"/>
        <w:bottom w:val="none" w:sz="0" w:space="0" w:color="auto"/>
        <w:right w:val="none" w:sz="0" w:space="0" w:color="auto"/>
      </w:divBdr>
    </w:div>
    <w:div w:id="2097743807">
      <w:bodyDiv w:val="1"/>
      <w:marLeft w:val="0"/>
      <w:marRight w:val="0"/>
      <w:marTop w:val="0"/>
      <w:marBottom w:val="0"/>
      <w:divBdr>
        <w:top w:val="none" w:sz="0" w:space="0" w:color="auto"/>
        <w:left w:val="none" w:sz="0" w:space="0" w:color="auto"/>
        <w:bottom w:val="none" w:sz="0" w:space="0" w:color="auto"/>
        <w:right w:val="none" w:sz="0" w:space="0" w:color="auto"/>
      </w:divBdr>
    </w:div>
    <w:div w:id="2104304148">
      <w:bodyDiv w:val="1"/>
      <w:marLeft w:val="0"/>
      <w:marRight w:val="0"/>
      <w:marTop w:val="0"/>
      <w:marBottom w:val="0"/>
      <w:divBdr>
        <w:top w:val="none" w:sz="0" w:space="0" w:color="auto"/>
        <w:left w:val="none" w:sz="0" w:space="0" w:color="auto"/>
        <w:bottom w:val="none" w:sz="0" w:space="0" w:color="auto"/>
        <w:right w:val="none" w:sz="0" w:space="0" w:color="auto"/>
      </w:divBdr>
    </w:div>
    <w:div w:id="2106030490">
      <w:bodyDiv w:val="1"/>
      <w:marLeft w:val="0"/>
      <w:marRight w:val="0"/>
      <w:marTop w:val="0"/>
      <w:marBottom w:val="0"/>
      <w:divBdr>
        <w:top w:val="none" w:sz="0" w:space="0" w:color="auto"/>
        <w:left w:val="none" w:sz="0" w:space="0" w:color="auto"/>
        <w:bottom w:val="none" w:sz="0" w:space="0" w:color="auto"/>
        <w:right w:val="none" w:sz="0" w:space="0" w:color="auto"/>
      </w:divBdr>
    </w:div>
    <w:div w:id="2116097127">
      <w:bodyDiv w:val="1"/>
      <w:marLeft w:val="0"/>
      <w:marRight w:val="0"/>
      <w:marTop w:val="0"/>
      <w:marBottom w:val="0"/>
      <w:divBdr>
        <w:top w:val="none" w:sz="0" w:space="0" w:color="auto"/>
        <w:left w:val="none" w:sz="0" w:space="0" w:color="auto"/>
        <w:bottom w:val="none" w:sz="0" w:space="0" w:color="auto"/>
        <w:right w:val="none" w:sz="0" w:space="0" w:color="auto"/>
      </w:divBdr>
    </w:div>
    <w:div w:id="2122608244">
      <w:bodyDiv w:val="1"/>
      <w:marLeft w:val="0"/>
      <w:marRight w:val="0"/>
      <w:marTop w:val="0"/>
      <w:marBottom w:val="0"/>
      <w:divBdr>
        <w:top w:val="none" w:sz="0" w:space="0" w:color="auto"/>
        <w:left w:val="none" w:sz="0" w:space="0" w:color="auto"/>
        <w:bottom w:val="none" w:sz="0" w:space="0" w:color="auto"/>
        <w:right w:val="none" w:sz="0" w:space="0" w:color="auto"/>
      </w:divBdr>
    </w:div>
    <w:div w:id="2126657254">
      <w:bodyDiv w:val="1"/>
      <w:marLeft w:val="0"/>
      <w:marRight w:val="0"/>
      <w:marTop w:val="0"/>
      <w:marBottom w:val="0"/>
      <w:divBdr>
        <w:top w:val="none" w:sz="0" w:space="0" w:color="auto"/>
        <w:left w:val="none" w:sz="0" w:space="0" w:color="auto"/>
        <w:bottom w:val="none" w:sz="0" w:space="0" w:color="auto"/>
        <w:right w:val="none" w:sz="0" w:space="0" w:color="auto"/>
      </w:divBdr>
    </w:div>
    <w:div w:id="2135709985">
      <w:bodyDiv w:val="1"/>
      <w:marLeft w:val="0"/>
      <w:marRight w:val="0"/>
      <w:marTop w:val="0"/>
      <w:marBottom w:val="0"/>
      <w:divBdr>
        <w:top w:val="none" w:sz="0" w:space="0" w:color="auto"/>
        <w:left w:val="none" w:sz="0" w:space="0" w:color="auto"/>
        <w:bottom w:val="none" w:sz="0" w:space="0" w:color="auto"/>
        <w:right w:val="none" w:sz="0" w:space="0" w:color="auto"/>
      </w:divBdr>
    </w:div>
    <w:div w:id="214565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constan\Documents\TASKS\2017-07%20Crimped%20Connections\Crimp%20Pull%20Test%20Data%20Analysis%20AC-Summary%202021-07-3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8116579447297818"/>
          <c:y val="3.3719045291734299E-2"/>
          <c:w val="0.76898420989608118"/>
          <c:h val="0.708733047165091"/>
        </c:manualLayout>
      </c:layout>
      <c:barChart>
        <c:barDir val="col"/>
        <c:grouping val="clustered"/>
        <c:varyColors val="0"/>
        <c:ser>
          <c:idx val="1"/>
          <c:order val="1"/>
          <c:tx>
            <c:strRef>
              <c:f>'summary (2020)'!$Q$1</c:f>
              <c:strCache>
                <c:ptCount val="1"/>
                <c:pt idx="0">
                  <c:v>Percentage of requirement</c:v>
                </c:pt>
              </c:strCache>
            </c:strRef>
          </c:tx>
          <c:spPr>
            <a:solidFill>
              <a:srgbClr val="F3A9F5"/>
            </a:solidFill>
            <a:ln>
              <a:solidFill>
                <a:schemeClr val="tx1"/>
              </a:solidFill>
            </a:ln>
            <a:effectLst/>
          </c:spPr>
          <c:invertIfNegative val="0"/>
          <c:cat>
            <c:strRef>
              <c:f>'summary (2020)'!$K$2:$K$19</c:f>
              <c:strCache>
                <c:ptCount val="18"/>
                <c:pt idx="0">
                  <c:v>C4/W4</c:v>
                </c:pt>
                <c:pt idx="1">
                  <c:v>C4/W8</c:v>
                </c:pt>
                <c:pt idx="2">
                  <c:v>C8/W8</c:v>
                </c:pt>
                <c:pt idx="3">
                  <c:v>C12/W12</c:v>
                </c:pt>
                <c:pt idx="4">
                  <c:v>C16/W16</c:v>
                </c:pt>
                <c:pt idx="5">
                  <c:v>C16/W20</c:v>
                </c:pt>
                <c:pt idx="6">
                  <c:v>C20/W20</c:v>
                </c:pt>
                <c:pt idx="7">
                  <c:v>C20/W22</c:v>
                </c:pt>
                <c:pt idx="8">
                  <c:v>C22/W22</c:v>
                </c:pt>
                <c:pt idx="9">
                  <c:v>C23/W22</c:v>
                </c:pt>
                <c:pt idx="10">
                  <c:v>C24/W22</c:v>
                </c:pt>
                <c:pt idx="11">
                  <c:v>C20/W24</c:v>
                </c:pt>
                <c:pt idx="12">
                  <c:v>C22/W24</c:v>
                </c:pt>
                <c:pt idx="13">
                  <c:v>C23/W24</c:v>
                </c:pt>
                <c:pt idx="14">
                  <c:v>C24/W24</c:v>
                </c:pt>
                <c:pt idx="15">
                  <c:v>C20/W26</c:v>
                </c:pt>
                <c:pt idx="16">
                  <c:v>C22/W26</c:v>
                </c:pt>
                <c:pt idx="17">
                  <c:v>C26/W26</c:v>
                </c:pt>
              </c:strCache>
            </c:strRef>
          </c:cat>
          <c:val>
            <c:numRef>
              <c:f>'summary (2020)'!$Q$2:$Q$19</c:f>
              <c:numCache>
                <c:formatCode>0%</c:formatCode>
                <c:ptCount val="18"/>
                <c:pt idx="0">
                  <c:v>1.8352083333333333</c:v>
                </c:pt>
                <c:pt idx="1">
                  <c:v>1.7484848484848485</c:v>
                </c:pt>
                <c:pt idx="2">
                  <c:v>1.6553030303030305</c:v>
                </c:pt>
                <c:pt idx="3">
                  <c:v>1.3673484848484851</c:v>
                </c:pt>
                <c:pt idx="4">
                  <c:v>1.2736862745098037</c:v>
                </c:pt>
                <c:pt idx="5">
                  <c:v>1.7054166666666668</c:v>
                </c:pt>
                <c:pt idx="6">
                  <c:v>1.8214492753623179</c:v>
                </c:pt>
                <c:pt idx="7">
                  <c:v>2.4173202614379092</c:v>
                </c:pt>
                <c:pt idx="8">
                  <c:v>2.0668840579710155</c:v>
                </c:pt>
                <c:pt idx="9">
                  <c:v>1.6048611111111111</c:v>
                </c:pt>
                <c:pt idx="10">
                  <c:v>2.1597222222222223</c:v>
                </c:pt>
                <c:pt idx="11">
                  <c:v>3.0222222222222226</c:v>
                </c:pt>
                <c:pt idx="12">
                  <c:v>2.7912790697674419</c:v>
                </c:pt>
                <c:pt idx="13">
                  <c:v>1.7270833333333335</c:v>
                </c:pt>
                <c:pt idx="14">
                  <c:v>2.7479166666666668</c:v>
                </c:pt>
                <c:pt idx="15">
                  <c:v>3.1638095238095243</c:v>
                </c:pt>
                <c:pt idx="16">
                  <c:v>3.1587878787878783</c:v>
                </c:pt>
                <c:pt idx="17">
                  <c:v>3.0866666666666669</c:v>
                </c:pt>
              </c:numCache>
            </c:numRef>
          </c:val>
          <c:extLst>
            <c:ext xmlns:c16="http://schemas.microsoft.com/office/drawing/2014/chart" uri="{C3380CC4-5D6E-409C-BE32-E72D297353CC}">
              <c16:uniqueId val="{00000000-390E-4288-8D86-0E851D5F2D9F}"/>
            </c:ext>
          </c:extLst>
        </c:ser>
        <c:dLbls>
          <c:showLegendKey val="0"/>
          <c:showVal val="0"/>
          <c:showCatName val="0"/>
          <c:showSerName val="0"/>
          <c:showPercent val="0"/>
          <c:showBubbleSize val="0"/>
        </c:dLbls>
        <c:gapWidth val="114"/>
        <c:overlap val="-32"/>
        <c:axId val="538361872"/>
        <c:axId val="538352032"/>
        <c:extLst>
          <c:ext xmlns:c15="http://schemas.microsoft.com/office/drawing/2012/chart" uri="{02D57815-91ED-43cb-92C2-25804820EDAC}">
            <c15:filteredBarSeries>
              <c15:ser>
                <c:idx val="0"/>
                <c:order val="0"/>
                <c:spPr>
                  <a:solidFill>
                    <a:schemeClr val="accent3">
                      <a:shade val="76000"/>
                    </a:schemeClr>
                  </a:solidFill>
                  <a:ln>
                    <a:noFill/>
                  </a:ln>
                  <a:effectLst/>
                </c:spPr>
                <c:invertIfNegative val="0"/>
                <c:errBars>
                  <c:errBarType val="both"/>
                  <c:errValType val="cust"/>
                  <c:noEndCap val="0"/>
                  <c:plus>
                    <c:numRef>
                      <c:extLst>
                        <c:ext uri="{02D57815-91ED-43cb-92C2-25804820EDAC}">
                          <c15:formulaRef>
                            <c15:sqref>'summary (2020)'!$S$6:$S$19</c15:sqref>
                          </c15:formulaRef>
                        </c:ext>
                      </c:extLst>
                      <c:numCache>
                        <c:formatCode>General</c:formatCode>
                        <c:ptCount val="14"/>
                        <c:pt idx="0">
                          <c:v>2.3155450804525142</c:v>
                        </c:pt>
                        <c:pt idx="1">
                          <c:v>0.87121475625424871</c:v>
                        </c:pt>
                        <c:pt idx="2">
                          <c:v>9.8363707841952177</c:v>
                        </c:pt>
                        <c:pt idx="3">
                          <c:v>10.50668060116524</c:v>
                        </c:pt>
                        <c:pt idx="4">
                          <c:v>6.398279802522211</c:v>
                        </c:pt>
                        <c:pt idx="5">
                          <c:v>0.44406865426076803</c:v>
                        </c:pt>
                        <c:pt idx="6">
                          <c:v>0.43550736694878889</c:v>
                        </c:pt>
                        <c:pt idx="7">
                          <c:v>0.62605466569976465</c:v>
                        </c:pt>
                        <c:pt idx="8">
                          <c:v>2.1268728311460254</c:v>
                        </c:pt>
                        <c:pt idx="9">
                          <c:v>9.2354814518280356E-2</c:v>
                        </c:pt>
                        <c:pt idx="10">
                          <c:v>8.443452141036337</c:v>
                        </c:pt>
                        <c:pt idx="11">
                          <c:v>2.8777802292077412</c:v>
                        </c:pt>
                        <c:pt idx="12">
                          <c:v>1.7927099201512922</c:v>
                        </c:pt>
                        <c:pt idx="13">
                          <c:v>0.95262794416288266</c:v>
                        </c:pt>
                      </c:numCache>
                    </c:numRef>
                  </c:plus>
                  <c:minus>
                    <c:numRef>
                      <c:extLst>
                        <c:ext uri="{02D57815-91ED-43cb-92C2-25804820EDAC}">
                          <c15:formulaRef>
                            <c15:sqref>'summary (2020)'!$S$6:$S$19</c15:sqref>
                          </c15:formulaRef>
                        </c:ext>
                      </c:extLst>
                      <c:numCache>
                        <c:formatCode>General</c:formatCode>
                        <c:ptCount val="14"/>
                        <c:pt idx="0">
                          <c:v>2.3155450804525142</c:v>
                        </c:pt>
                        <c:pt idx="1">
                          <c:v>0.87121475625424871</c:v>
                        </c:pt>
                        <c:pt idx="2">
                          <c:v>9.8363707841952177</c:v>
                        </c:pt>
                        <c:pt idx="3">
                          <c:v>10.50668060116524</c:v>
                        </c:pt>
                        <c:pt idx="4">
                          <c:v>6.398279802522211</c:v>
                        </c:pt>
                        <c:pt idx="5">
                          <c:v>0.44406865426076803</c:v>
                        </c:pt>
                        <c:pt idx="6">
                          <c:v>0.43550736694878889</c:v>
                        </c:pt>
                        <c:pt idx="7">
                          <c:v>0.62605466569976465</c:v>
                        </c:pt>
                        <c:pt idx="8">
                          <c:v>2.1268728311460254</c:v>
                        </c:pt>
                        <c:pt idx="9">
                          <c:v>9.2354814518280356E-2</c:v>
                        </c:pt>
                        <c:pt idx="10">
                          <c:v>8.443452141036337</c:v>
                        </c:pt>
                        <c:pt idx="11">
                          <c:v>2.8777802292077412</c:v>
                        </c:pt>
                        <c:pt idx="12">
                          <c:v>1.7927099201512922</c:v>
                        </c:pt>
                        <c:pt idx="13">
                          <c:v>0.95262794416288266</c:v>
                        </c:pt>
                      </c:numCache>
                    </c:numRef>
                  </c:minus>
                  <c:spPr>
                    <a:noFill/>
                    <a:ln w="9525" cap="flat" cmpd="sng" algn="ctr">
                      <a:solidFill>
                        <a:schemeClr val="tx1">
                          <a:lumMod val="65000"/>
                          <a:lumOff val="35000"/>
                        </a:schemeClr>
                      </a:solidFill>
                      <a:round/>
                    </a:ln>
                    <a:effectLst/>
                  </c:spPr>
                </c:errBars>
                <c:cat>
                  <c:strRef>
                    <c:extLst>
                      <c:ext uri="{02D57815-91ED-43cb-92C2-25804820EDAC}">
                        <c15:formulaRef>
                          <c15:sqref>'summary (2020)'!$K$2:$K$19</c15:sqref>
                        </c15:formulaRef>
                      </c:ext>
                    </c:extLst>
                    <c:strCache>
                      <c:ptCount val="18"/>
                      <c:pt idx="0">
                        <c:v>C4/W4</c:v>
                      </c:pt>
                      <c:pt idx="1">
                        <c:v>C4/W8</c:v>
                      </c:pt>
                      <c:pt idx="2">
                        <c:v>C8/W8</c:v>
                      </c:pt>
                      <c:pt idx="3">
                        <c:v>C12/W12</c:v>
                      </c:pt>
                      <c:pt idx="4">
                        <c:v>C16/W16</c:v>
                      </c:pt>
                      <c:pt idx="5">
                        <c:v>C16/W20</c:v>
                      </c:pt>
                      <c:pt idx="6">
                        <c:v>C20/W20</c:v>
                      </c:pt>
                      <c:pt idx="7">
                        <c:v>C20/W22</c:v>
                      </c:pt>
                      <c:pt idx="8">
                        <c:v>C22/W22</c:v>
                      </c:pt>
                      <c:pt idx="9">
                        <c:v>C23/W22</c:v>
                      </c:pt>
                      <c:pt idx="10">
                        <c:v>C24/W22</c:v>
                      </c:pt>
                      <c:pt idx="11">
                        <c:v>C20/W24</c:v>
                      </c:pt>
                      <c:pt idx="12">
                        <c:v>C22/W24</c:v>
                      </c:pt>
                      <c:pt idx="13">
                        <c:v>C23/W24</c:v>
                      </c:pt>
                      <c:pt idx="14">
                        <c:v>C24/W24</c:v>
                      </c:pt>
                      <c:pt idx="15">
                        <c:v>C20/W26</c:v>
                      </c:pt>
                      <c:pt idx="16">
                        <c:v>C22/W26</c:v>
                      </c:pt>
                      <c:pt idx="17">
                        <c:v>C26/W26</c:v>
                      </c:pt>
                    </c:strCache>
                  </c:strRef>
                </c:cat>
                <c:val>
                  <c:numRef>
                    <c:extLst>
                      <c:ext uri="{02D57815-91ED-43cb-92C2-25804820EDAC}">
                        <c15:formulaRef>
                          <c15:sqref>'summary (2020)'!$P$1</c15:sqref>
                        </c15:formulaRef>
                      </c:ext>
                    </c:extLst>
                    <c:numCache>
                      <c:formatCode>General</c:formatCode>
                      <c:ptCount val="1"/>
                      <c:pt idx="0">
                        <c:v>0</c:v>
                      </c:pt>
                    </c:numCache>
                  </c:numRef>
                </c:val>
                <c:extLst>
                  <c:ext xmlns:c16="http://schemas.microsoft.com/office/drawing/2014/chart" uri="{C3380CC4-5D6E-409C-BE32-E72D297353CC}">
                    <c16:uniqueId val="{00000001-390E-4288-8D86-0E851D5F2D9F}"/>
                  </c:ext>
                </c:extLst>
              </c15:ser>
            </c15:filteredBarSeries>
          </c:ext>
        </c:extLst>
      </c:barChart>
      <c:catAx>
        <c:axId val="5383618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Contact/Conductor</a:t>
                </a:r>
                <a:r>
                  <a:rPr lang="en-US" baseline="0"/>
                  <a:t> pairs</a:t>
                </a:r>
                <a:endParaRPr lang="en-US"/>
              </a:p>
            </c:rich>
          </c:tx>
          <c:layout>
            <c:manualLayout>
              <c:xMode val="edge"/>
              <c:yMode val="edge"/>
              <c:x val="0.39730052435225732"/>
              <c:y val="0.9309998719956926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352032"/>
        <c:crosses val="autoZero"/>
        <c:auto val="1"/>
        <c:lblAlgn val="ctr"/>
        <c:lblOffset val="100"/>
        <c:noMultiLvlLbl val="1"/>
      </c:catAx>
      <c:valAx>
        <c:axId val="538352032"/>
        <c:scaling>
          <c:orientation val="minMax"/>
        </c:scaling>
        <c:delete val="0"/>
        <c:axPos val="l"/>
        <c:majorGridlines>
          <c:spPr>
            <a:ln w="3175" cap="flat" cmpd="sng" algn="ctr">
              <a:solidFill>
                <a:schemeClr val="bg1">
                  <a:lumMod val="75000"/>
                </a:schemeClr>
              </a:solidFill>
              <a:prstDash val="lg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Percentage of the requirement</a:t>
                </a:r>
              </a:p>
            </c:rich>
          </c:tx>
          <c:layout>
            <c:manualLayout>
              <c:xMode val="edge"/>
              <c:yMode val="edge"/>
              <c:x val="2.8719498841929592E-2"/>
              <c:y val="0.101606931240618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36187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RBo03</b:Tag>
    <b:SourceType>ArticleInAPeriodical</b:SourceType>
    <b:Guid>{4363F275-4144-456F-B012-15029A8B4990}</b:Guid>
    <b:Title>How good are your crimps</b:Title>
    <b:Year>2003</b:Year>
    <b:Author>
      <b:Author>
        <b:NameList>
          <b:Person>
            <b:Last>Boyd</b:Last>
            <b:First>Robert</b:First>
          </b:Person>
        </b:NameList>
      </b:Author>
    </b:Author>
    <b:PeriodicalTitle>Quality</b:PeriodicalTitle>
    <b:Pages>62-70</b:Pages>
    <b:Volume>42</b:Volume>
    <b:Issue>1</b:Issue>
    <b:URL>https://search.proquest.com/docview/235214231?accountid=28155 </b:URL>
    <b:RefOrder>4</b:RefOrder>
  </b:Source>
  <b:Source>
    <b:Tag>AST10</b:Tag>
    <b:SourceType>Report</b:SourceType>
    <b:Guid>{9D87C96E-0F70-4558-B10C-516683D6BCF9}</b:Guid>
    <b:Title>ASTM B942-10, Standard Guide for Specification and Quality Assurance for the Electrical Contact Performance of Crimped Wire Termination</b:Title>
    <b:Year>2010</b:Year>
    <b:Author>
      <b:Author>
        <b:Corporate>ASTM</b:Corporate>
      </b:Author>
    </b:Author>
    <b:Publisher>ASTM</b:Publisher>
    <b:City>West Conshohocken, PA</b:City>
    <b:ThesisType>Standard</b:ThesisType>
    <b:RefOrder>3</b:RefOrder>
  </b:Source>
  <b:Source>
    <b:Tag>Ele15</b:Tag>
    <b:SourceType>Report</b:SourceType>
    <b:Guid>{909E535A-1BB5-4DA1-87D1-0AB8CECEBBE9}</b:Guid>
    <b:Author>
      <b:Author>
        <b:Corporate>Electronic Components Industry Association</b:Corporate>
      </b:Author>
    </b:Author>
    <b:Title>EIA-364-08C TP-08C Crimp Tensile Strength Test Procedure for Electrical Connectors</b:Title>
    <b:Year>2015</b:Year>
    <b:Publisher>EIA</b:Publisher>
    <b:City>Hendon, VA</b:City>
    <b:ThesisType>Standard</b:ThesisType>
    <b:RefOrder>10</b:RefOrder>
  </b:Source>
  <b:Source>
    <b:Tag>NAS30</b:Tag>
    <b:SourceType>Report</b:SourceType>
    <b:Guid>{0B28F981-31B4-4F56-9E9A-A7204E9EF239}</b:Guid>
    <b:Author>
      <b:Author>
        <b:Corporate>NASA</b:Corporate>
      </b:Author>
    </b:Author>
    <b:Title>NASA-STD-8739.4A with Change 2 Workmanship Standard for Crimping, Interconnecting Cables, Harnesses, and Wiring</b:Title>
    <b:Year>2016-06-30</b:Year>
    <b:Publisher>NASA</b:Publisher>
    <b:City>Washington, D.C. 20546</b:City>
    <b:ThesisType>Standard</b:ThesisType>
    <b:RefOrder>1</b:RefOrder>
  </b:Source>
  <b:Source>
    <b:Tag>ANS26</b:Tag>
    <b:SourceType>Report</b:SourceType>
    <b:Guid>{7FB085C8-B3CC-4575-A720-AE4E845C5F94}</b:Guid>
    <b:Author>
      <b:Author>
        <b:Corporate>ANSI-Electronics Components Industry Association (EIA)</b:Corporate>
      </b:Author>
    </b:Author>
    <b:Title>EIA Standard TP-08C Crimp Tensile Strength Test Procedure for Electrical Connectors</b:Title>
    <b:Year>2015, August 26</b:Year>
    <b:Publisher>ANSI-EIA</b:Publisher>
    <b:City>Herdon, VA</b:City>
    <b:ThesisType>Standard</b:ThesisType>
    <b:RefOrder>11</b:RefOrder>
  </b:Source>
  <b:Source>
    <b:Tag>ANS15</b:Tag>
    <b:SourceType>Report</b:SourceType>
    <b:Guid>{A5E2DE27-1A57-41B4-94BA-9524EB77F6F1}</b:Guid>
    <b:Author>
      <b:Author>
        <b:Corporate>ANSI - National Electrical Manufactures Association (NEMA)</b:Corporate>
      </b:Author>
    </b:Author>
    <b:Title>ANSI/NEMA WC 27500-2015 Aerospace and Industrial Electrical Cable</b:Title>
    <b:Year>2015</b:Year>
    <b:Publisher>NEMA Standards Publication</b:Publisher>
    <b:City>Rosslyn, VA</b:City>
    <b:ThesisType>Standard</b:ThesisType>
    <b:RefOrder>12</b:RefOrder>
  </b:Source>
  <b:Source>
    <b:Tag>SAE181</b:Tag>
    <b:SourceType>Report</b:SourceType>
    <b:Guid>{88709A32-D568-4952-8200-C52A0504574D}</b:Guid>
    <b:Author>
      <b:Author>
        <b:Corporate>SAE International</b:Corporate>
      </b:Author>
    </b:Author>
    <b:Title>(R) Wire, Electrical, Fluoropolymeri-Insulated, Copper or Copper Alloy</b:Title>
    <b:Year>2018</b:Year>
    <b:Publisher>SAE International</b:Publisher>
    <b:City>Warrendale, PA</b:City>
    <b:ThesisType>Standard</b:ThesisType>
    <b:RefOrder>8</b:RefOrder>
  </b:Source>
  <b:Source>
    <b:Tag>SAE15</b:Tag>
    <b:SourceType>Report</b:SourceType>
    <b:Guid>{607829B4-7158-4804-A1F7-61E1391F2CB0}</b:Guid>
    <b:Author>
      <b:Author>
        <b:Corporate>SAE International</b:Corporate>
      </b:Author>
    </b:Author>
    <b:Title>AS22759/12 Rev A (R) Wire, Electrical, Fluoropolymer-insulated, extruded TFE, nickel-coated copper conductor, 600 Volt, ROHS</b:Title>
    <b:Year>2015</b:Year>
    <b:Publisher>SAE International</b:Publisher>
    <b:City>Warrendale, PA</b:City>
    <b:ThesisType>Stanadard</b:ThesisType>
    <b:RefOrder>13</b:RefOrder>
  </b:Source>
  <b:Source>
    <b:Tag>SAE151</b:Tag>
    <b:SourceType>Report</b:SourceType>
    <b:Guid>{63514C57-0603-4517-9A58-6249A15D4E54}</b:Guid>
    <b:Author>
      <b:Author>
        <b:Corporate>SAE International</b:Corporate>
      </b:Author>
    </b:Author>
    <b:Title>AS22759/20 Rev A (R) Wire, Electrical, Fluoropolymer-insulated, extruded TFE, silver-coated high strength copper conductor, 1000 Volt, ROHS</b:Title>
    <b:Year>2015</b:Year>
    <b:Publisher>SAE International</b:Publisher>
    <b:City>Warrendale, PA</b:City>
    <b:ThesisType>Standard</b:ThesisType>
    <b:RefOrder>14</b:RefOrder>
  </b:Source>
  <b:Source>
    <b:Tag>MOL09</b:Tag>
    <b:SourceType>Report</b:SourceType>
    <b:Guid>{33F386ED-C2A6-4B6A-A997-2720C40251CB}</b:Guid>
    <b:Author>
      <b:Author>
        <b:Corporate>MOLEX</b:Corporate>
      </b:Author>
    </b:Author>
    <b:Title>Quality Crimping Handbook Rev D</b:Title>
    <b:Year>2009</b:Year>
    <b:Publisher>Molex</b:Publisher>
    <b:City>Lisle, IL</b:City>
    <b:ThesisType>Handbook</b:ThesisType>
    <b:RefOrder>5</b:RefOrder>
  </b:Source>
  <b:Source>
    <b:Tag>MIL</b:Tag>
    <b:SourceType>Report</b:SourceType>
    <b:Guid>{1BE91F86-5B18-4DCA-A064-C5BE6A248471}</b:Guid>
    <b:Author>
      <b:Author>
        <b:Corporate>Military Specifications and Standards</b:Corporate>
      </b:Author>
    </b:Author>
    <b:Title>MIL-DTL-55302-G w/AMENDMENT 4 Detail Specification Connectors, Printed Circuit Subassembly, and Accesories</b:Title>
    <b:Year>20188</b:Year>
    <b:Publisher>Military Specifications and Standards</b:Publisher>
    <b:RefOrder>15</b:RefOrder>
  </b:Source>
  <b:Source>
    <b:Tag>IPCry</b:Tag>
    <b:SourceType>Report</b:SourceType>
    <b:Guid>{49CAA125-4E69-FF4B-AF6F-95B2A0DE57F3}</b:Guid>
    <b:Author>
      <b:Author>
        <b:Corporate>IPC - Wiring Harness Manufacturer's Association</b:Corporate>
      </b:Author>
    </b:Author>
    <b:Title>IPC/WHMA-A-620B Requirements and Acceptance for Cable and Wire Harness Assemblies</b:Title>
    <b:Year>2012-October</b:Year>
    <b:Publisher>IPC</b:Publisher>
    <b:City>Bannockburn, IL</b:City>
    <b:ThesisType>Standard</b:ThesisType>
    <b:RefOrder>6</b:RefOrder>
  </b:Source>
  <b:Source>
    <b:Tag>IPCne1</b:Tag>
    <b:SourceType>Book</b:SourceType>
    <b:Guid>{407FB162-A501-46CF-A7E1-984638D9C3CF}</b:Guid>
    <b:Author>
      <b:Author>
        <b:Corporate>IPC - Wiring Harness Manufacturer's Association</b:Corporate>
      </b:Author>
    </b:Author>
    <b:Title>IPC/WHMA-A-620B-S Space Applications Electronic Hardware Addendum to IPC/WHMA-A-620B</b:Title>
    <b:City>Bannockburn, IL</b:City>
    <b:Publisher>IPC</b:Publisher>
    <b:Year>2013-June</b:Year>
    <b:RefOrder>16</b:RefOrder>
  </b:Source>
  <b:Source>
    <b:Tag>IPCry1</b:Tag>
    <b:SourceType>ElectronicSource</b:SourceType>
    <b:Guid>{4C2DDD29-5F6C-43EF-B2A8-6EA51B3285C6}</b:Guid>
    <b:Author>
      <b:Author>
        <b:Corporate>IPC - Wiring Harness Manufacturer's Association</b:Corporate>
      </b:Author>
    </b:Author>
    <b:Title>IPC/WHMA-A-620C Requirements and Acceptance for Cable and Wire Harness Assembly</b:Title>
    <b:City>Bannockburn, IL</b:City>
    <b:Publisher>IPC</b:Publisher>
    <b:Year>2017-January</b:Year>
    <b:RefOrder>2</b:RefOrder>
  </b:Source>
  <b:Source>
    <b:Tag>IPCch</b:Tag>
    <b:SourceType>ElectronicSource</b:SourceType>
    <b:Guid>{74BAC620-F2F8-4B8E-BCED-BC037EBCCEC8}</b:Guid>
    <b:Author>
      <b:Author>
        <b:Corporate>IPC - Wiring Harness Manufacturer's Association</b:Corporate>
      </b:Author>
    </b:Author>
    <b:Title>IPC/WHMA-A-620C-S Space Applications Electronic Hardware Addendum to IPC/WHMA-A-620C</b:Title>
    <b:City>Bannockburn, Illinois</b:City>
    <b:Publisher>IPC</b:Publisher>
    <b:Year>2018-March</b:Year>
    <b:RefOrder>9</b:RefOrder>
  </b:Source>
  <b:Source>
    <b:Tag>IPCil</b:Tag>
    <b:SourceType>Report</b:SourceType>
    <b:Guid>{D70B6791-21C4-42EC-85D6-303BCCE68706}</b:Guid>
    <b:Author>
      <b:Author>
        <b:Corporate>IPC - Wiring Harness Manufacturer's Association</b:Corporate>
      </b:Author>
    </b:Author>
    <b:Title>IPC-HDBK-620 Handbook and Guide to IPC-D-620 and IPC/WHMA-A-620</b:Title>
    <b:Year>2018 - April</b:Year>
    <b:Publisher>IPC</b:Publisher>
    <b:City>Bannockburn, IL</b:City>
    <b:ThesisType>Handbook</b:ThesisType>
    <b:RefOrder>7</b:RefOrder>
  </b:Source>
</b:Sources>
</file>

<file path=customXml/itemProps1.xml><?xml version="1.0" encoding="utf-8"?>
<ds:datastoreItem xmlns:ds="http://schemas.openxmlformats.org/officeDocument/2006/customXml" ds:itemID="{711048C2-9598-42B0-806F-1A4A62C2F9D8}">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7421</Words>
  <Characters>42302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49624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Constante Perez, Alejandra (GSFC-373.0)[Millennium Engineering &amp; Integration Co.]</dc:creator>
  <cp:keywords/>
  <dc:description/>
  <cp:lastModifiedBy>Personale, Laura E. (GSFC-300.0)[ASRC FEDERAL SYSTEM SOLUTIONS]</cp:lastModifiedBy>
  <cp:revision>2</cp:revision>
  <cp:lastPrinted>2020-08-27T14:54:00Z</cp:lastPrinted>
  <dcterms:created xsi:type="dcterms:W3CDTF">2022-03-10T20:44:00Z</dcterms:created>
  <dcterms:modified xsi:type="dcterms:W3CDTF">2022-03-10T20:44:00Z</dcterms:modified>
</cp:coreProperties>
</file>