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B926D" w14:textId="4BBBBDE5" w:rsidR="00CF2B20" w:rsidRDefault="00A34A6C" w:rsidP="0026550C">
      <w:pPr>
        <w:rPr>
          <w:sz w:val="20"/>
          <w:szCs w:val="20"/>
        </w:rPr>
      </w:pPr>
      <w:r>
        <w:rPr>
          <w:b/>
          <w:bCs/>
          <w:sz w:val="20"/>
        </w:rPr>
        <w:t>MYCOTECTURE OFF PLANET: FUNGI AS A BUILDING MATERIAL ON THE MOON AND MARS</w:t>
      </w:r>
      <w:r w:rsidR="0094034B">
        <w:rPr>
          <w:b/>
          <w:sz w:val="20"/>
        </w:rPr>
        <w:t xml:space="preserve">. </w:t>
      </w:r>
      <w:r w:rsidR="00733C6B">
        <w:rPr>
          <w:sz w:val="20"/>
        </w:rPr>
        <w:t>L</w:t>
      </w:r>
      <w:r w:rsidR="00733C6B" w:rsidRPr="00733C6B">
        <w:rPr>
          <w:sz w:val="20"/>
        </w:rPr>
        <w:t xml:space="preserve">. </w:t>
      </w:r>
      <w:r w:rsidR="00733C6B">
        <w:rPr>
          <w:sz w:val="20"/>
        </w:rPr>
        <w:t>J</w:t>
      </w:r>
      <w:r w:rsidR="00733C6B" w:rsidRPr="00733C6B">
        <w:rPr>
          <w:sz w:val="20"/>
        </w:rPr>
        <w:t xml:space="preserve">. </w:t>
      </w:r>
      <w:r w:rsidR="00733C6B">
        <w:rPr>
          <w:sz w:val="20"/>
        </w:rPr>
        <w:t>Rothschild</w:t>
      </w:r>
      <w:r w:rsidR="00733C6B" w:rsidRPr="00733C6B">
        <w:rPr>
          <w:sz w:val="20"/>
          <w:vertAlign w:val="superscript"/>
        </w:rPr>
        <w:t>1</w:t>
      </w:r>
      <w:r w:rsidR="00DE4E5F">
        <w:rPr>
          <w:sz w:val="20"/>
        </w:rPr>
        <w:t xml:space="preserve">, </w:t>
      </w:r>
      <w:r w:rsidR="00EF306C">
        <w:rPr>
          <w:sz w:val="20"/>
        </w:rPr>
        <w:t>C.</w:t>
      </w:r>
      <w:r w:rsidR="00EF306C" w:rsidRPr="006A32F7">
        <w:rPr>
          <w:sz w:val="20"/>
        </w:rPr>
        <w:t xml:space="preserve"> Maurer</w:t>
      </w:r>
      <w:r w:rsidR="00004648">
        <w:rPr>
          <w:sz w:val="20"/>
          <w:vertAlign w:val="superscript"/>
        </w:rPr>
        <w:t>2</w:t>
      </w:r>
      <w:r w:rsidR="00EF306C" w:rsidRPr="006A32F7">
        <w:rPr>
          <w:sz w:val="20"/>
        </w:rPr>
        <w:t xml:space="preserve">, </w:t>
      </w:r>
      <w:r w:rsidRPr="006A32F7">
        <w:rPr>
          <w:sz w:val="20"/>
        </w:rPr>
        <w:t>M.B. Lipińska</w:t>
      </w:r>
      <w:r w:rsidR="00004648">
        <w:rPr>
          <w:sz w:val="20"/>
          <w:vertAlign w:val="superscript"/>
        </w:rPr>
        <w:t>3</w:t>
      </w:r>
      <w:r w:rsidRPr="006A32F7">
        <w:rPr>
          <w:sz w:val="20"/>
        </w:rPr>
        <w:t xml:space="preserve">, </w:t>
      </w:r>
      <w:r w:rsidR="006A32F7">
        <w:rPr>
          <w:sz w:val="20"/>
        </w:rPr>
        <w:t>D. Senesky</w:t>
      </w:r>
      <w:r w:rsidR="00004648">
        <w:rPr>
          <w:sz w:val="20"/>
          <w:vertAlign w:val="superscript"/>
        </w:rPr>
        <w:t>4</w:t>
      </w:r>
      <w:r w:rsidR="006A32F7">
        <w:rPr>
          <w:sz w:val="20"/>
        </w:rPr>
        <w:t xml:space="preserve">, </w:t>
      </w:r>
      <w:r w:rsidR="00CF2B20">
        <w:rPr>
          <w:sz w:val="20"/>
        </w:rPr>
        <w:t>I. Paulino-Lima</w:t>
      </w:r>
      <w:r w:rsidR="00004648">
        <w:rPr>
          <w:sz w:val="20"/>
          <w:vertAlign w:val="superscript"/>
        </w:rPr>
        <w:t>5</w:t>
      </w:r>
      <w:r w:rsidR="00CF2B20">
        <w:rPr>
          <w:sz w:val="20"/>
        </w:rPr>
        <w:t xml:space="preserve">, </w:t>
      </w:r>
      <w:r w:rsidR="00101DAE">
        <w:rPr>
          <w:sz w:val="20"/>
        </w:rPr>
        <w:t>J</w:t>
      </w:r>
      <w:r w:rsidR="00480327">
        <w:rPr>
          <w:sz w:val="20"/>
        </w:rPr>
        <w:t xml:space="preserve">. </w:t>
      </w:r>
      <w:r w:rsidR="00101DAE">
        <w:rPr>
          <w:sz w:val="20"/>
        </w:rPr>
        <w:t>Snyder</w:t>
      </w:r>
      <w:r w:rsidR="00004648">
        <w:rPr>
          <w:sz w:val="20"/>
          <w:vertAlign w:val="superscript"/>
        </w:rPr>
        <w:t>5</w:t>
      </w:r>
      <w:r w:rsidR="00101DAE">
        <w:rPr>
          <w:sz w:val="20"/>
        </w:rPr>
        <w:t xml:space="preserve">, M. </w:t>
      </w:r>
      <w:r w:rsidRPr="006A32F7">
        <w:rPr>
          <w:sz w:val="20"/>
        </w:rPr>
        <w:t>Dade-Robertson</w:t>
      </w:r>
      <w:r w:rsidR="00004648">
        <w:rPr>
          <w:sz w:val="20"/>
          <w:vertAlign w:val="superscript"/>
        </w:rPr>
        <w:t>4</w:t>
      </w:r>
      <w:r w:rsidR="006A32F7" w:rsidRPr="006A32F7">
        <w:rPr>
          <w:sz w:val="20"/>
        </w:rPr>
        <w:t xml:space="preserve">, </w:t>
      </w:r>
      <w:r w:rsidR="00101DAE">
        <w:rPr>
          <w:sz w:val="20"/>
        </w:rPr>
        <w:t>A. Wipat</w:t>
      </w:r>
      <w:r w:rsidR="00004648" w:rsidRPr="00004648">
        <w:rPr>
          <w:sz w:val="20"/>
          <w:vertAlign w:val="superscript"/>
        </w:rPr>
        <w:t>4</w:t>
      </w:r>
      <w:r w:rsidR="00101DAE">
        <w:rPr>
          <w:sz w:val="20"/>
        </w:rPr>
        <w:t xml:space="preserve">, </w:t>
      </w:r>
      <w:r w:rsidR="00101DAE" w:rsidRPr="00101DAE">
        <w:rPr>
          <w:sz w:val="21"/>
          <w:szCs w:val="21"/>
        </w:rPr>
        <w:t>M</w:t>
      </w:r>
      <w:r w:rsidR="0083627E">
        <w:rPr>
          <w:sz w:val="21"/>
          <w:szCs w:val="21"/>
        </w:rPr>
        <w:t>.</w:t>
      </w:r>
      <w:r w:rsidR="00101DAE" w:rsidRPr="00101DAE">
        <w:rPr>
          <w:sz w:val="21"/>
          <w:szCs w:val="21"/>
        </w:rPr>
        <w:t xml:space="preserve"> C</w:t>
      </w:r>
      <w:r w:rsidR="0083627E">
        <w:rPr>
          <w:sz w:val="21"/>
          <w:szCs w:val="21"/>
        </w:rPr>
        <w:t>.</w:t>
      </w:r>
      <w:r w:rsidR="006A32F7" w:rsidRPr="00101DAE">
        <w:rPr>
          <w:sz w:val="21"/>
          <w:szCs w:val="21"/>
        </w:rPr>
        <w:t xml:space="preserve"> </w:t>
      </w:r>
      <w:r w:rsidR="00101DAE" w:rsidRPr="00101DAE">
        <w:rPr>
          <w:sz w:val="21"/>
          <w:szCs w:val="21"/>
        </w:rPr>
        <w:t>Rheinstädter</w:t>
      </w:r>
      <w:r w:rsidR="00502B2F" w:rsidRPr="00502B2F">
        <w:rPr>
          <w:sz w:val="21"/>
          <w:szCs w:val="21"/>
          <w:vertAlign w:val="superscript"/>
        </w:rPr>
        <w:t>6</w:t>
      </w:r>
      <w:r w:rsidR="00101DAE">
        <w:rPr>
          <w:sz w:val="21"/>
          <w:szCs w:val="21"/>
        </w:rPr>
        <w:t>, E. Axpe</w:t>
      </w:r>
      <w:r w:rsidR="00502B2F">
        <w:rPr>
          <w:sz w:val="21"/>
          <w:szCs w:val="21"/>
          <w:vertAlign w:val="superscript"/>
        </w:rPr>
        <w:t>4</w:t>
      </w:r>
      <w:r w:rsidR="00502B2F">
        <w:rPr>
          <w:sz w:val="21"/>
          <w:szCs w:val="21"/>
        </w:rPr>
        <w:t>, C. Workman</w:t>
      </w:r>
      <w:r w:rsidR="00502B2F" w:rsidRPr="00502B2F">
        <w:rPr>
          <w:sz w:val="21"/>
          <w:szCs w:val="21"/>
          <w:vertAlign w:val="superscript"/>
        </w:rPr>
        <w:t>7</w:t>
      </w:r>
      <w:r w:rsidR="00502B2F">
        <w:rPr>
          <w:sz w:val="21"/>
          <w:szCs w:val="21"/>
        </w:rPr>
        <w:t>,</w:t>
      </w:r>
      <w:r w:rsidR="00101DAE">
        <w:rPr>
          <w:sz w:val="21"/>
          <w:szCs w:val="21"/>
        </w:rPr>
        <w:t xml:space="preserve"> </w:t>
      </w:r>
      <w:r w:rsidR="00502B2F">
        <w:rPr>
          <w:sz w:val="21"/>
          <w:szCs w:val="21"/>
        </w:rPr>
        <w:t>D. Cad</w:t>
      </w:r>
      <w:r w:rsidR="006F611D">
        <w:rPr>
          <w:sz w:val="21"/>
          <w:szCs w:val="21"/>
        </w:rPr>
        <w:t>o</w:t>
      </w:r>
      <w:r w:rsidR="00502B2F">
        <w:rPr>
          <w:sz w:val="21"/>
          <w:szCs w:val="21"/>
        </w:rPr>
        <w:t>gan</w:t>
      </w:r>
      <w:r w:rsidR="00F3098F" w:rsidRPr="00F3098F">
        <w:rPr>
          <w:sz w:val="21"/>
          <w:szCs w:val="21"/>
          <w:vertAlign w:val="superscript"/>
        </w:rPr>
        <w:t>8</w:t>
      </w:r>
      <w:r w:rsidR="00502B2F">
        <w:rPr>
          <w:sz w:val="21"/>
          <w:szCs w:val="21"/>
        </w:rPr>
        <w:t xml:space="preserve"> </w:t>
      </w:r>
      <w:r w:rsidR="006A32F7" w:rsidRPr="00101DAE">
        <w:rPr>
          <w:sz w:val="20"/>
        </w:rPr>
        <w:t xml:space="preserve">and </w:t>
      </w:r>
      <w:r w:rsidR="00733C6B" w:rsidRPr="00101DAE">
        <w:rPr>
          <w:sz w:val="20"/>
        </w:rPr>
        <w:t>J. W. Head</w:t>
      </w:r>
      <w:r w:rsidR="00502B2F">
        <w:rPr>
          <w:sz w:val="20"/>
          <w:vertAlign w:val="superscript"/>
        </w:rPr>
        <w:t>9</w:t>
      </w:r>
      <w:r w:rsidR="00DE4E5F" w:rsidRPr="00101DAE">
        <w:rPr>
          <w:sz w:val="20"/>
        </w:rPr>
        <w:t xml:space="preserve">. </w:t>
      </w:r>
      <w:r w:rsidR="00733C6B" w:rsidRPr="00101DAE">
        <w:rPr>
          <w:sz w:val="20"/>
        </w:rPr>
        <w:t xml:space="preserve"> </w:t>
      </w:r>
      <w:r w:rsidR="00DE4E5F" w:rsidRPr="00101DAE">
        <w:rPr>
          <w:sz w:val="20"/>
          <w:vertAlign w:val="superscript"/>
        </w:rPr>
        <w:t>1</w:t>
      </w:r>
      <w:r w:rsidR="00733C6B" w:rsidRPr="00101DAE">
        <w:rPr>
          <w:sz w:val="20"/>
        </w:rPr>
        <w:t xml:space="preserve">NASA Ames Research Center, Moffett Field, CA, 94035, USA, </w:t>
      </w:r>
      <w:hyperlink r:id="rId8" w:history="1">
        <w:r w:rsidR="00DE4E5F" w:rsidRPr="00004648">
          <w:rPr>
            <w:color w:val="0E00FF"/>
            <w:sz w:val="20"/>
            <w:u w:val="single"/>
          </w:rPr>
          <w:t>Lynn.J.Rothschild@nasa.gov</w:t>
        </w:r>
      </w:hyperlink>
      <w:r w:rsidR="00004648">
        <w:rPr>
          <w:sz w:val="20"/>
        </w:rPr>
        <w:t xml:space="preserve">, </w:t>
      </w:r>
      <w:r w:rsidR="00733C6B" w:rsidRPr="00101DAE">
        <w:rPr>
          <w:sz w:val="20"/>
        </w:rPr>
        <w:t xml:space="preserve"> </w:t>
      </w:r>
      <w:r w:rsidR="00004648">
        <w:rPr>
          <w:sz w:val="20"/>
          <w:vertAlign w:val="superscript"/>
        </w:rPr>
        <w:t>2</w:t>
      </w:r>
      <w:proofErr w:type="spellStart"/>
      <w:r w:rsidR="00612CDF" w:rsidRPr="00612CDF">
        <w:rPr>
          <w:sz w:val="20"/>
          <w:lang w:val="en-GB"/>
        </w:rPr>
        <w:t>redhouse</w:t>
      </w:r>
      <w:proofErr w:type="spellEnd"/>
      <w:r w:rsidR="00612CDF" w:rsidRPr="00612CDF">
        <w:rPr>
          <w:sz w:val="20"/>
          <w:lang w:val="en-GB"/>
        </w:rPr>
        <w:t xml:space="preserve"> studio, Cleveland, OH 44113, </w:t>
      </w:r>
      <w:r w:rsidR="00612CDF">
        <w:rPr>
          <w:sz w:val="20"/>
          <w:lang w:val="en-GB"/>
        </w:rPr>
        <w:t xml:space="preserve">USA, </w:t>
      </w:r>
      <w:r w:rsidR="00A57698" w:rsidRPr="00A57698">
        <w:rPr>
          <w:sz w:val="20"/>
          <w:lang w:val="en-GB"/>
        </w:rPr>
        <w:t>Newcastle University, Newcastle upon Tyne NE1 7RU, UK</w:t>
      </w:r>
      <w:r w:rsidR="00502B2F">
        <w:rPr>
          <w:sz w:val="20"/>
          <w:lang w:val="en-GB"/>
        </w:rPr>
        <w:t xml:space="preserve">, </w:t>
      </w:r>
      <w:r w:rsidR="00004648">
        <w:rPr>
          <w:sz w:val="20"/>
          <w:vertAlign w:val="superscript"/>
          <w:lang w:val="en-GB"/>
        </w:rPr>
        <w:t>4</w:t>
      </w:r>
      <w:r w:rsidR="00A57698" w:rsidRPr="00A57698">
        <w:rPr>
          <w:sz w:val="20"/>
        </w:rPr>
        <w:t>Stanford Universit</w:t>
      </w:r>
      <w:r w:rsidR="00A57698">
        <w:rPr>
          <w:sz w:val="20"/>
        </w:rPr>
        <w:t>y</w:t>
      </w:r>
      <w:r w:rsidR="00A57698" w:rsidRPr="00A57698">
        <w:rPr>
          <w:sz w:val="20"/>
        </w:rPr>
        <w:t xml:space="preserve">, Stanford, CA 94305, </w:t>
      </w:r>
      <w:r w:rsidR="00A57698">
        <w:rPr>
          <w:sz w:val="20"/>
        </w:rPr>
        <w:t>USA</w:t>
      </w:r>
      <w:r w:rsidR="00502B2F">
        <w:rPr>
          <w:sz w:val="20"/>
        </w:rPr>
        <w:t>,</w:t>
      </w:r>
      <w:r w:rsidR="00A57698">
        <w:rPr>
          <w:sz w:val="20"/>
        </w:rPr>
        <w:t xml:space="preserve"> </w:t>
      </w:r>
      <w:r w:rsidR="00004648">
        <w:rPr>
          <w:sz w:val="20"/>
          <w:vertAlign w:val="superscript"/>
        </w:rPr>
        <w:t>5</w:t>
      </w:r>
      <w:r w:rsidR="00CF2B20" w:rsidRPr="00101DAE">
        <w:rPr>
          <w:sz w:val="20"/>
          <w:szCs w:val="20"/>
        </w:rPr>
        <w:t xml:space="preserve">Blue Marble Space Institute of Science at NASA Ames Research Center, </w:t>
      </w:r>
      <w:r w:rsidR="00CF2B20" w:rsidRPr="00101DAE">
        <w:rPr>
          <w:sz w:val="20"/>
        </w:rPr>
        <w:t xml:space="preserve">Moffett Field, CA, 94035, USA, </w:t>
      </w:r>
      <w:r w:rsidR="00502B2F" w:rsidRPr="00502B2F">
        <w:rPr>
          <w:sz w:val="20"/>
          <w:szCs w:val="20"/>
          <w:vertAlign w:val="superscript"/>
        </w:rPr>
        <w:t>6</w:t>
      </w:r>
      <w:r w:rsidR="00502B2F" w:rsidRPr="00502B2F">
        <w:rPr>
          <w:sz w:val="20"/>
          <w:szCs w:val="20"/>
          <w:lang w:val="en"/>
        </w:rPr>
        <w:t>McMaster University</w:t>
      </w:r>
      <w:r w:rsidR="00502B2F">
        <w:rPr>
          <w:sz w:val="20"/>
          <w:szCs w:val="20"/>
          <w:lang w:val="en"/>
        </w:rPr>
        <w:t xml:space="preserve">, </w:t>
      </w:r>
      <w:r w:rsidR="00502B2F" w:rsidRPr="00502B2F">
        <w:rPr>
          <w:sz w:val="20"/>
          <w:szCs w:val="20"/>
          <w:lang w:val="en"/>
        </w:rPr>
        <w:t>Hamilton, ON L8S 4M1</w:t>
      </w:r>
      <w:r w:rsidR="00502B2F">
        <w:rPr>
          <w:sz w:val="20"/>
          <w:szCs w:val="20"/>
          <w:lang w:val="en"/>
        </w:rPr>
        <w:t xml:space="preserve"> CANADA, </w:t>
      </w:r>
      <w:r w:rsidR="00502B2F" w:rsidRPr="001E1FC5">
        <w:rPr>
          <w:sz w:val="20"/>
          <w:szCs w:val="20"/>
          <w:vertAlign w:val="superscript"/>
          <w:lang w:val="en"/>
        </w:rPr>
        <w:t>7</w:t>
      </w:r>
      <w:r w:rsidR="001E1FC5">
        <w:rPr>
          <w:sz w:val="20"/>
          <w:szCs w:val="20"/>
          <w:lang w:val="en"/>
        </w:rPr>
        <w:t xml:space="preserve">DTU, Kongens </w:t>
      </w:r>
      <w:proofErr w:type="spellStart"/>
      <w:r w:rsidR="001E1FC5">
        <w:rPr>
          <w:sz w:val="20"/>
          <w:szCs w:val="20"/>
          <w:lang w:val="en"/>
        </w:rPr>
        <w:t>Lyngy</w:t>
      </w:r>
      <w:proofErr w:type="spellEnd"/>
      <w:r w:rsidR="001E1FC5">
        <w:rPr>
          <w:sz w:val="20"/>
          <w:szCs w:val="20"/>
          <w:lang w:val="en"/>
        </w:rPr>
        <w:t>, DENMARK,</w:t>
      </w:r>
      <w:r w:rsidR="001E1FC5" w:rsidRPr="001E1FC5">
        <w:t xml:space="preserve"> </w:t>
      </w:r>
      <w:r w:rsidR="00502B2F">
        <w:rPr>
          <w:sz w:val="20"/>
          <w:szCs w:val="20"/>
          <w:vertAlign w:val="superscript"/>
        </w:rPr>
        <w:t>8</w:t>
      </w:r>
      <w:r w:rsidR="001E1FC5">
        <w:rPr>
          <w:sz w:val="20"/>
          <w:szCs w:val="20"/>
        </w:rPr>
        <w:t>Moonprint Solutions, Dover</w:t>
      </w:r>
      <w:r w:rsidR="001E1FC5" w:rsidRPr="001E1FC5">
        <w:rPr>
          <w:sz w:val="20"/>
          <w:szCs w:val="20"/>
        </w:rPr>
        <w:t xml:space="preserve"> DE</w:t>
      </w:r>
      <w:r w:rsidR="001E1FC5">
        <w:rPr>
          <w:sz w:val="20"/>
          <w:szCs w:val="20"/>
        </w:rPr>
        <w:t>, 19901, USA,</w:t>
      </w:r>
      <w:r w:rsidR="001E1FC5">
        <w:rPr>
          <w:sz w:val="20"/>
          <w:szCs w:val="20"/>
          <w:vertAlign w:val="superscript"/>
        </w:rPr>
        <w:t xml:space="preserve"> 9</w:t>
      </w:r>
      <w:r w:rsidR="00004648" w:rsidRPr="00502B2F">
        <w:rPr>
          <w:sz w:val="20"/>
          <w:szCs w:val="20"/>
        </w:rPr>
        <w:t>Brown University, Providence, RI, 02912, USA</w:t>
      </w:r>
      <w:r w:rsidR="0026550C">
        <w:rPr>
          <w:sz w:val="20"/>
          <w:szCs w:val="20"/>
        </w:rPr>
        <w:t>.</w:t>
      </w:r>
    </w:p>
    <w:p w14:paraId="4B368098" w14:textId="04F027F5" w:rsidR="0026550C" w:rsidRDefault="0026550C" w:rsidP="0026550C">
      <w:pPr>
        <w:rPr>
          <w:sz w:val="20"/>
        </w:rPr>
      </w:pPr>
    </w:p>
    <w:p w14:paraId="0C39823A" w14:textId="77777777" w:rsidR="0026550C" w:rsidRDefault="0026550C" w:rsidP="0026550C">
      <w:pPr>
        <w:rPr>
          <w:sz w:val="20"/>
        </w:rPr>
      </w:pPr>
    </w:p>
    <w:p w14:paraId="6414CAA9" w14:textId="77777777" w:rsidR="00C22CA2" w:rsidRDefault="00C22CA2" w:rsidP="00C22CA2">
      <w:pPr>
        <w:spacing w:line="240" w:lineRule="atLeast"/>
        <w:ind w:firstLine="288"/>
        <w:jc w:val="both"/>
        <w:rPr>
          <w:sz w:val="20"/>
        </w:rPr>
        <w:sectPr w:rsidR="00C22CA2">
          <w:headerReference w:type="even" r:id="rId9"/>
          <w:footerReference w:type="even" r:id="rId10"/>
          <w:pgSz w:w="12240" w:h="15840"/>
          <w:pgMar w:top="1440" w:right="1440" w:bottom="1440" w:left="1440" w:header="720" w:footer="720" w:gutter="0"/>
          <w:cols w:space="720"/>
          <w:docGrid w:linePitch="360"/>
        </w:sectPr>
      </w:pPr>
    </w:p>
    <w:p w14:paraId="3C8713B2" w14:textId="542627D6" w:rsidR="00480327" w:rsidRPr="00480327" w:rsidRDefault="00C22CA2" w:rsidP="00101DAE">
      <w:pPr>
        <w:spacing w:line="240" w:lineRule="atLeast"/>
        <w:ind w:firstLine="288"/>
        <w:jc w:val="both"/>
        <w:rPr>
          <w:sz w:val="20"/>
          <w:lang w:val="en"/>
        </w:rPr>
      </w:pPr>
      <w:r w:rsidRPr="00C22CA2">
        <w:rPr>
          <w:b/>
          <w:sz w:val="20"/>
        </w:rPr>
        <w:t>Introduction:</w:t>
      </w:r>
      <w:r w:rsidRPr="00C22CA2">
        <w:rPr>
          <w:sz w:val="20"/>
        </w:rPr>
        <w:t xml:space="preserve"> </w:t>
      </w:r>
      <w:r w:rsidR="00480327" w:rsidRPr="00480327">
        <w:rPr>
          <w:sz w:val="20"/>
          <w:lang w:val="en"/>
        </w:rPr>
        <w:t xml:space="preserve">A turtle carries its own habitat. While reliable, it costs energy and is not easily adapted for the environment. NASA makes the same trade-off when it transports habitats and other structures needed to lunar and planetary surfaces. Astronauts stayed on the lunar surface for up to 75 h (Apollo 17), so the lunar module (LM) could double as a habitat. An example of the “build it on Earth, launch it into space” approach is the Habitat Demonstration Unit (HDU) Deep Space Habitat, developed by the Habitat Systems Project (NASA AES). The hardware consists of a composite fiberglass resin-infused shell attached to eight steel ribs, providing </w:t>
      </w:r>
      <w:proofErr w:type="gramStart"/>
      <w:r w:rsidR="00480327" w:rsidRPr="00480327">
        <w:rPr>
          <w:sz w:val="20"/>
          <w:lang w:val="en"/>
        </w:rPr>
        <w:t>living</w:t>
      </w:r>
      <w:proofErr w:type="gramEnd"/>
      <w:r w:rsidR="00480327" w:rsidRPr="00480327">
        <w:rPr>
          <w:sz w:val="20"/>
          <w:lang w:val="en"/>
        </w:rPr>
        <w:t xml:space="preserve"> and working space for a crew of four. Even with the use of advanced materials, it weighs &gt;14,000 kg (~ 466 kg/m</w:t>
      </w:r>
      <w:r w:rsidR="00480327" w:rsidRPr="00480327">
        <w:rPr>
          <w:sz w:val="20"/>
          <w:vertAlign w:val="superscript"/>
          <w:lang w:val="en"/>
        </w:rPr>
        <w:t>2</w:t>
      </w:r>
      <w:r w:rsidR="00480327" w:rsidRPr="00480327">
        <w:rPr>
          <w:sz w:val="20"/>
          <w:lang w:val="en"/>
        </w:rPr>
        <w:t xml:space="preserve"> living space), leading to high launch costs.</w:t>
      </w:r>
      <w:r w:rsidR="00F3203C">
        <w:rPr>
          <w:sz w:val="20"/>
          <w:lang w:val="en"/>
        </w:rPr>
        <w:t xml:space="preserve"> </w:t>
      </w:r>
      <w:proofErr w:type="spellStart"/>
      <w:r w:rsidR="00480327" w:rsidRPr="00480327">
        <w:rPr>
          <w:sz w:val="20"/>
          <w:lang w:val="en"/>
        </w:rPr>
        <w:t>Upmass</w:t>
      </w:r>
      <w:proofErr w:type="spellEnd"/>
      <w:r w:rsidR="00480327" w:rsidRPr="00480327">
        <w:rPr>
          <w:sz w:val="20"/>
          <w:lang w:val="en"/>
        </w:rPr>
        <w:t xml:space="preserve"> and resupply will result in reduced surface operations, greater mission risk, loss of productivity and psychological stress. </w:t>
      </w:r>
    </w:p>
    <w:p w14:paraId="413E4D81" w14:textId="2AED9F7E" w:rsidR="00480327" w:rsidRPr="00480327" w:rsidRDefault="00480327" w:rsidP="00480327">
      <w:pPr>
        <w:spacing w:line="240" w:lineRule="atLeast"/>
        <w:ind w:firstLine="288"/>
        <w:jc w:val="both"/>
        <w:rPr>
          <w:sz w:val="20"/>
          <w:lang w:val="en"/>
        </w:rPr>
      </w:pPr>
      <w:r w:rsidRPr="00480327">
        <w:rPr>
          <w:sz w:val="20"/>
          <w:lang w:val="en"/>
        </w:rPr>
        <w:t>In contrast, a bird builds it</w:t>
      </w:r>
      <w:r w:rsidR="0012632C">
        <w:rPr>
          <w:sz w:val="20"/>
          <w:lang w:val="en"/>
        </w:rPr>
        <w:t>s</w:t>
      </w:r>
      <w:r w:rsidRPr="00480327">
        <w:rPr>
          <w:sz w:val="20"/>
          <w:lang w:val="en"/>
        </w:rPr>
        <w:t xml:space="preserve"> home at destination using sustainable manufacturing and </w:t>
      </w:r>
      <w:r w:rsidRPr="00480327">
        <w:rPr>
          <w:i/>
          <w:sz w:val="20"/>
          <w:lang w:val="en"/>
        </w:rPr>
        <w:t>in situ</w:t>
      </w:r>
      <w:r w:rsidR="0012632C">
        <w:rPr>
          <w:sz w:val="20"/>
          <w:lang w:val="en"/>
        </w:rPr>
        <w:t xml:space="preserve"> materials. </w:t>
      </w:r>
      <w:r w:rsidRPr="00480327">
        <w:rPr>
          <w:sz w:val="20"/>
          <w:lang w:val="en"/>
        </w:rPr>
        <w:t>In this vein, NASA’s Centennial Challenges program ran a 3D printed Habitat design challenge for the Moon, Mars and beyond</w:t>
      </w:r>
      <w:r w:rsidR="00EE2F01">
        <w:rPr>
          <w:sz w:val="20"/>
          <w:lang w:val="en"/>
        </w:rPr>
        <w:t xml:space="preserve"> </w:t>
      </w:r>
      <w:r w:rsidR="00EE2F01" w:rsidRPr="00F3203C">
        <w:rPr>
          <w:b/>
          <w:bCs/>
          <w:sz w:val="20"/>
          <w:lang w:val="en"/>
        </w:rPr>
        <w:t>[1].</w:t>
      </w:r>
      <w:r w:rsidRPr="00480327">
        <w:rPr>
          <w:sz w:val="20"/>
          <w:lang w:val="en"/>
        </w:rPr>
        <w:t xml:space="preserve"> Top designs used ISRU, focusing on agglutinated regolith or frozen water.  Requirements included a vapor barrier, and a robotic infrastructure for preparing the site, gathering regolith and building. While regolith and ice have advantages as building materials and are compatible add-ons to our concept, regolith</w:t>
      </w:r>
      <w:r w:rsidR="002B10A9">
        <w:rPr>
          <w:sz w:val="20"/>
          <w:lang w:val="en"/>
        </w:rPr>
        <w:t xml:space="preserve"> </w:t>
      </w:r>
      <w:r w:rsidRPr="00480327">
        <w:rPr>
          <w:sz w:val="20"/>
          <w:lang w:val="en"/>
        </w:rPr>
        <w:t xml:space="preserve">has disadvantages including rigidity, poor thermal insulation, massive energy demand, potential mineral/chemical toxicity and incompatibilities, and a dedicated infrastructure required for production of both.  </w:t>
      </w:r>
    </w:p>
    <w:p w14:paraId="504932C7" w14:textId="05F160A4" w:rsidR="00761496" w:rsidRDefault="00480327" w:rsidP="006B02C1">
      <w:pPr>
        <w:spacing w:line="240" w:lineRule="atLeast"/>
        <w:ind w:firstLine="288"/>
        <w:jc w:val="both"/>
        <w:rPr>
          <w:sz w:val="20"/>
          <w:lang w:val="en"/>
        </w:rPr>
      </w:pPr>
      <w:r w:rsidRPr="00480327">
        <w:rPr>
          <w:sz w:val="20"/>
          <w:lang w:val="en"/>
        </w:rPr>
        <w:t xml:space="preserve">In </w:t>
      </w:r>
      <w:r>
        <w:rPr>
          <w:sz w:val="20"/>
          <w:lang w:val="en"/>
        </w:rPr>
        <w:t xml:space="preserve">a </w:t>
      </w:r>
      <w:r w:rsidR="00F3203C">
        <w:rPr>
          <w:sz w:val="20"/>
          <w:lang w:val="en"/>
        </w:rPr>
        <w:t>NASA Innovative Advanced Concepts (</w:t>
      </w:r>
      <w:r w:rsidR="00F3203C">
        <w:rPr>
          <w:sz w:val="20"/>
          <w:lang w:val="en"/>
        </w:rPr>
        <w:t>NIAC</w:t>
      </w:r>
      <w:r w:rsidR="00F3203C">
        <w:rPr>
          <w:sz w:val="20"/>
          <w:lang w:val="en"/>
        </w:rPr>
        <w:t xml:space="preserve">) </w:t>
      </w:r>
      <w:r w:rsidRPr="00480327">
        <w:rPr>
          <w:sz w:val="20"/>
          <w:lang w:val="en"/>
        </w:rPr>
        <w:t>Phase 1</w:t>
      </w:r>
      <w:r w:rsidR="0012632C">
        <w:rPr>
          <w:sz w:val="20"/>
          <w:lang w:val="en"/>
        </w:rPr>
        <w:t xml:space="preserve"> study</w:t>
      </w:r>
      <w:r>
        <w:rPr>
          <w:sz w:val="20"/>
          <w:lang w:val="en"/>
        </w:rPr>
        <w:t>,</w:t>
      </w:r>
      <w:r w:rsidRPr="00480327">
        <w:rPr>
          <w:sz w:val="20"/>
          <w:lang w:val="en"/>
        </w:rPr>
        <w:t xml:space="preserve"> we introduced</w:t>
      </w:r>
      <w:r w:rsidR="002B10A9">
        <w:rPr>
          <w:sz w:val="20"/>
          <w:lang w:val="en"/>
        </w:rPr>
        <w:t xml:space="preserve"> </w:t>
      </w:r>
      <w:r w:rsidRPr="00480327">
        <w:rPr>
          <w:sz w:val="20"/>
          <w:lang w:val="en"/>
        </w:rPr>
        <w:t xml:space="preserve">the use of structures grown by fungal mycelial </w:t>
      </w:r>
      <w:proofErr w:type="spellStart"/>
      <w:r w:rsidRPr="00480327">
        <w:rPr>
          <w:sz w:val="20"/>
          <w:lang w:val="en"/>
        </w:rPr>
        <w:t>biocomposites</w:t>
      </w:r>
      <w:proofErr w:type="spellEnd"/>
      <w:r w:rsidRPr="00480327">
        <w:rPr>
          <w:sz w:val="20"/>
          <w:lang w:val="en"/>
        </w:rPr>
        <w:t xml:space="preserve"> at destination</w:t>
      </w:r>
      <w:r w:rsidR="00761496">
        <w:rPr>
          <w:sz w:val="20"/>
          <w:lang w:val="en"/>
        </w:rPr>
        <w:t xml:space="preserve"> [Fig 1</w:t>
      </w:r>
      <w:r w:rsidR="002B10A9">
        <w:rPr>
          <w:sz w:val="20"/>
          <w:lang w:val="en"/>
        </w:rPr>
        <w:t xml:space="preserve">, Concept of </w:t>
      </w:r>
      <w:proofErr w:type="spellStart"/>
      <w:r w:rsidR="002B10A9">
        <w:rPr>
          <w:sz w:val="20"/>
          <w:lang w:val="en"/>
        </w:rPr>
        <w:t>mycotecture</w:t>
      </w:r>
      <w:proofErr w:type="spellEnd"/>
      <w:r w:rsidR="002B10A9">
        <w:rPr>
          <w:sz w:val="20"/>
          <w:lang w:val="en"/>
        </w:rPr>
        <w:t xml:space="preserve"> habitat on the moon</w:t>
      </w:r>
      <w:r w:rsidR="00761496">
        <w:rPr>
          <w:sz w:val="20"/>
          <w:lang w:val="en"/>
        </w:rPr>
        <w:t>]</w:t>
      </w:r>
      <w:r w:rsidRPr="00480327">
        <w:rPr>
          <w:sz w:val="20"/>
          <w:lang w:val="en"/>
        </w:rPr>
        <w:t>.</w:t>
      </w:r>
      <w:r w:rsidR="002B10A9">
        <w:rPr>
          <w:sz w:val="20"/>
          <w:lang w:val="en"/>
        </w:rPr>
        <w:t xml:space="preserve"> </w:t>
      </w:r>
      <w:r w:rsidR="00761496">
        <w:rPr>
          <w:sz w:val="20"/>
          <w:lang w:val="en"/>
        </w:rPr>
        <w:t xml:space="preserve"> </w:t>
      </w:r>
      <w:r w:rsidRPr="00480327">
        <w:rPr>
          <w:sz w:val="20"/>
          <w:lang w:val="en"/>
        </w:rPr>
        <w:t xml:space="preserve"> </w:t>
      </w:r>
      <w:r w:rsidR="00761496" w:rsidRPr="00761496">
        <w:rPr>
          <w:sz w:val="20"/>
          <w:lang w:val="en"/>
        </w:rPr>
        <w:drawing>
          <wp:inline distT="0" distB="0" distL="0" distR="0" wp14:anchorId="4F639BFE" wp14:editId="6E48157F">
            <wp:extent cx="2820670" cy="1268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0670" cy="1268730"/>
                    </a:xfrm>
                    <a:prstGeom prst="rect">
                      <a:avLst/>
                    </a:prstGeom>
                  </pic:spPr>
                </pic:pic>
              </a:graphicData>
            </a:graphic>
          </wp:inline>
        </w:drawing>
      </w:r>
      <w:r w:rsidR="00761496" w:rsidRPr="00480327">
        <w:rPr>
          <w:sz w:val="20"/>
          <w:lang w:val="en"/>
        </w:rPr>
        <w:t>Mycelial materials are known thermal insulators, fire resistant</w:t>
      </w:r>
      <w:r w:rsidRPr="00480327">
        <w:rPr>
          <w:sz w:val="20"/>
          <w:lang w:val="en"/>
        </w:rPr>
        <w:t xml:space="preserve">, and unlike plastics and glues, do not outgas. They are more flexible and ductile than regolith alone. The density and material properties are tuned during production. The material could be used dry, wet, frozen with water or as part of a self-produced </w:t>
      </w:r>
      <w:proofErr w:type="spellStart"/>
      <w:r w:rsidRPr="00480327">
        <w:rPr>
          <w:sz w:val="20"/>
          <w:lang w:val="en"/>
        </w:rPr>
        <w:t>biocomposite</w:t>
      </w:r>
      <w:proofErr w:type="spellEnd"/>
      <w:r w:rsidRPr="00480327">
        <w:rPr>
          <w:sz w:val="20"/>
          <w:lang w:val="en"/>
        </w:rPr>
        <w:t xml:space="preserve"> which would allow such enhancements as radiation protection and a vapor seal. Even better, it is self-replicating so the habitat could be extended at a future date, and thus also be self-repairing. Some form of this material could be used for a habitat at destination, furniture, storage, additional buildings, and the shell of multiple rovers. As a standalone material or in conjunction with agglutinated or sintered regolith, a </w:t>
      </w:r>
      <w:proofErr w:type="spellStart"/>
      <w:r w:rsidRPr="00480327">
        <w:rPr>
          <w:sz w:val="20"/>
          <w:lang w:val="en"/>
        </w:rPr>
        <w:t>mycotectural</w:t>
      </w:r>
      <w:proofErr w:type="spellEnd"/>
      <w:r w:rsidRPr="00480327">
        <w:rPr>
          <w:sz w:val="20"/>
          <w:lang w:val="en"/>
        </w:rPr>
        <w:t xml:space="preserve"> building envelope could significantly reduce the energy required for building because in the presence of food stock and water it would grow itself. After the arrival of humans, additional structures could be grown with feedstock of mission-produced organic waste streams including inedible plant or soil components, or human waste. When protected, the </w:t>
      </w:r>
      <w:proofErr w:type="spellStart"/>
      <w:r w:rsidRPr="00480327">
        <w:rPr>
          <w:sz w:val="20"/>
          <w:lang w:val="en"/>
        </w:rPr>
        <w:t>mycomaterials</w:t>
      </w:r>
      <w:proofErr w:type="spellEnd"/>
      <w:r w:rsidRPr="00480327">
        <w:rPr>
          <w:sz w:val="20"/>
          <w:lang w:val="en"/>
        </w:rPr>
        <w:t xml:space="preserve"> can have a long life, but at the end of its life cycle the material could be become fertilizer for mission farming or production of new </w:t>
      </w:r>
      <w:proofErr w:type="spellStart"/>
      <w:r w:rsidRPr="00480327">
        <w:rPr>
          <w:sz w:val="20"/>
          <w:lang w:val="en"/>
        </w:rPr>
        <w:t>mycomaterials</w:t>
      </w:r>
      <w:proofErr w:type="spellEnd"/>
      <w:r w:rsidRPr="00480327">
        <w:rPr>
          <w:sz w:val="20"/>
          <w:lang w:val="en"/>
        </w:rPr>
        <w:t>.</w:t>
      </w:r>
    </w:p>
    <w:p w14:paraId="090D7075" w14:textId="42397931" w:rsidR="00480327" w:rsidRPr="00480327" w:rsidRDefault="00480327" w:rsidP="007D3A87">
      <w:pPr>
        <w:spacing w:line="240" w:lineRule="atLeast"/>
        <w:ind w:firstLine="288"/>
        <w:jc w:val="both"/>
        <w:rPr>
          <w:sz w:val="20"/>
          <w:lang w:val="en"/>
        </w:rPr>
      </w:pPr>
      <w:r w:rsidRPr="00480327">
        <w:rPr>
          <w:sz w:val="20"/>
          <w:lang w:val="en"/>
        </w:rPr>
        <w:t>Radiation has been considered a “</w:t>
      </w:r>
      <w:proofErr w:type="gramStart"/>
      <w:r w:rsidRPr="00480327">
        <w:rPr>
          <w:sz w:val="20"/>
          <w:lang w:val="en"/>
        </w:rPr>
        <w:t>show stopper</w:t>
      </w:r>
      <w:proofErr w:type="gramEnd"/>
      <w:r w:rsidRPr="00480327">
        <w:rPr>
          <w:sz w:val="20"/>
          <w:lang w:val="en"/>
        </w:rPr>
        <w:t>” for human missions, but some black fungi not only survive, but may thrive in space radiation</w:t>
      </w:r>
      <w:r w:rsidR="002845EA">
        <w:rPr>
          <w:sz w:val="20"/>
          <w:lang w:val="en"/>
        </w:rPr>
        <w:t xml:space="preserve"> </w:t>
      </w:r>
      <w:r w:rsidR="002845EA" w:rsidRPr="002845EA">
        <w:rPr>
          <w:b/>
          <w:bCs/>
          <w:sz w:val="20"/>
          <w:lang w:val="en"/>
        </w:rPr>
        <w:t>[2]</w:t>
      </w:r>
      <w:r w:rsidR="002845EA">
        <w:rPr>
          <w:sz w:val="20"/>
          <w:lang w:val="en"/>
        </w:rPr>
        <w:t>.</w:t>
      </w:r>
      <w:r w:rsidRPr="002845EA">
        <w:rPr>
          <w:sz w:val="20"/>
          <w:lang w:val="en"/>
        </w:rPr>
        <w:t xml:space="preserve"> </w:t>
      </w:r>
      <w:r w:rsidRPr="00480327">
        <w:rPr>
          <w:sz w:val="20"/>
          <w:lang w:val="en"/>
        </w:rPr>
        <w:t xml:space="preserve">We could supplement our </w:t>
      </w:r>
      <w:proofErr w:type="spellStart"/>
      <w:r w:rsidRPr="00480327">
        <w:rPr>
          <w:sz w:val="20"/>
          <w:lang w:val="en"/>
        </w:rPr>
        <w:t>mycomaterials</w:t>
      </w:r>
      <w:proofErr w:type="spellEnd"/>
      <w:r w:rsidRPr="00480327">
        <w:rPr>
          <w:sz w:val="20"/>
          <w:lang w:val="en"/>
        </w:rPr>
        <w:t xml:space="preserve"> with either genetic engineering of the mycelia to bind materials such as metals as we did in Phase 1, or with bacteria with which they would form a mutualistic relationship. These bacteria could supplement the structural integrity of the </w:t>
      </w:r>
      <w:proofErr w:type="spellStart"/>
      <w:r w:rsidRPr="00480327">
        <w:rPr>
          <w:sz w:val="20"/>
          <w:lang w:val="en"/>
        </w:rPr>
        <w:t>mycotectural</w:t>
      </w:r>
      <w:proofErr w:type="spellEnd"/>
      <w:r w:rsidRPr="00480327">
        <w:rPr>
          <w:sz w:val="20"/>
          <w:lang w:val="en"/>
        </w:rPr>
        <w:t xml:space="preserve"> envelope through bio-mineralization, polymer production or filament formation. Alternatively, they could act as an intelligent input (biosensor) in the </w:t>
      </w:r>
      <w:proofErr w:type="spellStart"/>
      <w:r w:rsidRPr="00480327">
        <w:rPr>
          <w:sz w:val="20"/>
          <w:lang w:val="en"/>
        </w:rPr>
        <w:t>mycomaterial</w:t>
      </w:r>
      <w:proofErr w:type="spellEnd"/>
      <w:r w:rsidRPr="00480327">
        <w:rPr>
          <w:sz w:val="20"/>
          <w:lang w:val="en"/>
        </w:rPr>
        <w:t xml:space="preserve"> synthesis process detecting pressure and flaws in the </w:t>
      </w:r>
      <w:proofErr w:type="spellStart"/>
      <w:r w:rsidRPr="00480327">
        <w:rPr>
          <w:sz w:val="20"/>
          <w:lang w:val="en"/>
        </w:rPr>
        <w:t>mycotectual</w:t>
      </w:r>
      <w:proofErr w:type="spellEnd"/>
      <w:r w:rsidRPr="00480327">
        <w:rPr>
          <w:sz w:val="20"/>
          <w:lang w:val="en"/>
        </w:rPr>
        <w:t xml:space="preserve"> structural integrity by measuring mechanical strength, and reporting anomalies through color change or fluorescence. Autotrophs could provide to, and receive from, the fungal mycelia, essential metabolites to speed up the growth of the structure. These bacteria would be a flight-proven spore former </w:t>
      </w:r>
      <w:r w:rsidRPr="00480327">
        <w:rPr>
          <w:i/>
          <w:sz w:val="20"/>
          <w:lang w:val="en"/>
        </w:rPr>
        <w:t>Bacillus subtilis</w:t>
      </w:r>
      <w:r w:rsidRPr="00480327">
        <w:rPr>
          <w:sz w:val="20"/>
          <w:lang w:val="en"/>
        </w:rPr>
        <w:t xml:space="preserve">, whose remarkable space-compatible abilities were proven </w:t>
      </w:r>
      <w:r w:rsidRPr="00480327">
        <w:rPr>
          <w:sz w:val="20"/>
          <w:lang w:val="en"/>
        </w:rPr>
        <w:lastRenderedPageBreak/>
        <w:t xml:space="preserve">during the nearly </w:t>
      </w:r>
      <w:proofErr w:type="gramStart"/>
      <w:r w:rsidRPr="00480327">
        <w:rPr>
          <w:sz w:val="20"/>
          <w:lang w:val="en"/>
        </w:rPr>
        <w:t>six year</w:t>
      </w:r>
      <w:proofErr w:type="gramEnd"/>
      <w:r w:rsidRPr="00480327">
        <w:rPr>
          <w:sz w:val="20"/>
          <w:lang w:val="en"/>
        </w:rPr>
        <w:t xml:space="preserve"> LDEF mission</w:t>
      </w:r>
      <w:r w:rsidR="00C43124">
        <w:rPr>
          <w:sz w:val="20"/>
          <w:lang w:val="en"/>
        </w:rPr>
        <w:t xml:space="preserve"> </w:t>
      </w:r>
      <w:r w:rsidR="00C43124" w:rsidRPr="00C43124">
        <w:rPr>
          <w:b/>
          <w:bCs/>
          <w:sz w:val="20"/>
          <w:lang w:val="en"/>
        </w:rPr>
        <w:t>[3]</w:t>
      </w:r>
      <w:r w:rsidRPr="00480327">
        <w:rPr>
          <w:sz w:val="20"/>
          <w:lang w:val="en"/>
        </w:rPr>
        <w:t xml:space="preserve"> and during the </w:t>
      </w:r>
      <w:proofErr w:type="spellStart"/>
      <w:r w:rsidRPr="00480327">
        <w:rPr>
          <w:sz w:val="20"/>
          <w:lang w:val="en"/>
        </w:rPr>
        <w:t>PowerCell</w:t>
      </w:r>
      <w:proofErr w:type="spellEnd"/>
      <w:r w:rsidRPr="00480327">
        <w:rPr>
          <w:sz w:val="20"/>
          <w:lang w:val="en"/>
        </w:rPr>
        <w:t xml:space="preserve"> mission on </w:t>
      </w:r>
      <w:proofErr w:type="spellStart"/>
      <w:r w:rsidRPr="00480327">
        <w:rPr>
          <w:sz w:val="20"/>
          <w:lang w:val="en"/>
        </w:rPr>
        <w:t>EuCROPIS</w:t>
      </w:r>
      <w:proofErr w:type="spellEnd"/>
      <w:r w:rsidRPr="00480327">
        <w:rPr>
          <w:sz w:val="20"/>
          <w:lang w:val="en"/>
        </w:rPr>
        <w:t xml:space="preserve"> (Rothschild</w:t>
      </w:r>
      <w:r w:rsidR="003C15F2">
        <w:rPr>
          <w:sz w:val="20"/>
          <w:lang w:val="en"/>
        </w:rPr>
        <w:t>,</w:t>
      </w:r>
      <w:r w:rsidRPr="00480327">
        <w:rPr>
          <w:sz w:val="20"/>
          <w:lang w:val="en"/>
        </w:rPr>
        <w:t xml:space="preserve"> PI).  </w:t>
      </w:r>
    </w:p>
    <w:p w14:paraId="0A8B7E15" w14:textId="73B0FC47" w:rsidR="00480327" w:rsidRPr="00480327" w:rsidRDefault="00480327" w:rsidP="00480327">
      <w:pPr>
        <w:spacing w:line="240" w:lineRule="atLeast"/>
        <w:ind w:firstLine="288"/>
        <w:jc w:val="both"/>
        <w:rPr>
          <w:sz w:val="20"/>
          <w:lang w:val="en"/>
        </w:rPr>
      </w:pPr>
      <w:r w:rsidRPr="00480327">
        <w:rPr>
          <w:sz w:val="20"/>
          <w:lang w:val="en"/>
        </w:rPr>
        <w:t xml:space="preserve">If we succeed in developing a </w:t>
      </w:r>
      <w:proofErr w:type="spellStart"/>
      <w:r w:rsidRPr="00480327">
        <w:rPr>
          <w:sz w:val="20"/>
          <w:lang w:val="en"/>
        </w:rPr>
        <w:t>biocomposite</w:t>
      </w:r>
      <w:proofErr w:type="spellEnd"/>
      <w:r w:rsidRPr="00480327">
        <w:rPr>
          <w:sz w:val="20"/>
          <w:lang w:val="en"/>
        </w:rPr>
        <w:t xml:space="preserve"> material that can grow itself, we will provide NASA with a radically new, cheaper, faster, more </w:t>
      </w:r>
      <w:r w:rsidR="006B02C1" w:rsidRPr="00480327">
        <w:rPr>
          <w:sz w:val="20"/>
          <w:lang w:val="en"/>
        </w:rPr>
        <w:t>flexible,</w:t>
      </w:r>
      <w:r w:rsidRPr="00480327">
        <w:rPr>
          <w:sz w:val="20"/>
          <w:lang w:val="en"/>
        </w:rPr>
        <w:t xml:space="preserve"> and lighter material for habitats for extended duration lunar and Mars missions, as well as furniture and other structures. While our habitat shell is designed to be inert, we can envision its extension into a living state participating actively in waste recycling, oxygen production, and detoxification </w:t>
      </w:r>
      <w:proofErr w:type="gramStart"/>
      <w:r w:rsidRPr="00480327">
        <w:rPr>
          <w:sz w:val="20"/>
          <w:lang w:val="en"/>
        </w:rPr>
        <w:t>similar to</w:t>
      </w:r>
      <w:proofErr w:type="gramEnd"/>
      <w:r w:rsidRPr="00480327">
        <w:rPr>
          <w:sz w:val="20"/>
          <w:lang w:val="en"/>
        </w:rPr>
        <w:t xml:space="preserve"> a living roof. The long-term goals of this concept would be to create a living shell that functions beyond structure and warmth</w:t>
      </w:r>
      <w:r w:rsidR="006B02C1">
        <w:rPr>
          <w:sz w:val="20"/>
          <w:lang w:val="en"/>
        </w:rPr>
        <w:t>,</w:t>
      </w:r>
      <w:r w:rsidRPr="00480327">
        <w:rPr>
          <w:sz w:val="20"/>
          <w:lang w:val="en"/>
        </w:rPr>
        <w:t xml:space="preserve"> where the organisms can be manipulated to perform tasks </w:t>
      </w:r>
      <w:proofErr w:type="gramStart"/>
      <w:r w:rsidRPr="00480327">
        <w:rPr>
          <w:sz w:val="20"/>
          <w:lang w:val="en"/>
        </w:rPr>
        <w:t>like:</w:t>
      </w:r>
      <w:proofErr w:type="gramEnd"/>
      <w:r w:rsidRPr="00480327">
        <w:rPr>
          <w:sz w:val="20"/>
          <w:lang w:val="en"/>
        </w:rPr>
        <w:t xml:space="preserve"> self-healing, humidity regulation, energy production, nutrient production, and bio-luminescence. Such living architecture was demonstrated by a five-story Bio Intelligent Quotient building in Hamburg, Germany </w:t>
      </w:r>
      <w:r w:rsidR="00CA1717" w:rsidRPr="00CA1717">
        <w:rPr>
          <w:b/>
          <w:bCs/>
          <w:sz w:val="20"/>
          <w:lang w:val="en"/>
        </w:rPr>
        <w:t>[4]</w:t>
      </w:r>
      <w:r w:rsidR="00CA1717">
        <w:rPr>
          <w:sz w:val="20"/>
          <w:lang w:val="en"/>
        </w:rPr>
        <w:t xml:space="preserve"> </w:t>
      </w:r>
      <w:r w:rsidRPr="00480327">
        <w:rPr>
          <w:sz w:val="20"/>
          <w:lang w:val="en"/>
        </w:rPr>
        <w:t>showing that this approach can scale.</w:t>
      </w:r>
    </w:p>
    <w:p w14:paraId="52E2DA80" w14:textId="2FF43D00" w:rsidR="0086732E" w:rsidRPr="006B02C1" w:rsidRDefault="00480327" w:rsidP="006B02C1">
      <w:pPr>
        <w:spacing w:line="240" w:lineRule="atLeast"/>
        <w:ind w:firstLine="288"/>
        <w:jc w:val="both"/>
        <w:rPr>
          <w:sz w:val="20"/>
          <w:lang w:val="en"/>
        </w:rPr>
      </w:pPr>
      <w:r w:rsidRPr="00480327">
        <w:rPr>
          <w:sz w:val="20"/>
          <w:lang w:val="en"/>
        </w:rPr>
        <w:t xml:space="preserve">The use of </w:t>
      </w:r>
      <w:proofErr w:type="spellStart"/>
      <w:r w:rsidRPr="00480327">
        <w:rPr>
          <w:sz w:val="20"/>
          <w:lang w:val="en"/>
        </w:rPr>
        <w:t>mycotecture</w:t>
      </w:r>
      <w:proofErr w:type="spellEnd"/>
      <w:r w:rsidRPr="00480327">
        <w:rPr>
          <w:sz w:val="20"/>
          <w:lang w:val="en"/>
        </w:rPr>
        <w:t xml:space="preserve"> on Earth, its variable density, lack of outgassing, ability to tune the material, construct it through multiple routes including ones with little to no on-site infrastructure, suggest that the concept is credible for building structures off planet. However, unknowns remain that are not readily determined, thus is intended to begin to address these with experiments and paper studies. Mycelia products use two main approaches: either the mycelium series to agglutinate materials such as wood chips, or it is grown to feature the mycelium itself as the product, resulting in an imitation leather. Both could be useful to NASA. In Phase 1 we imagined a co-culture of cyanobacteria and fungi in a bag. Here we introduce a novel third approach where the mycelia grow to fill a plastic shell containing a lightweight, compressible, porous scaffold, coated with a nutrient-rich hydrogel, possibly embedded with </w:t>
      </w:r>
      <w:r w:rsidRPr="00480327">
        <w:rPr>
          <w:i/>
          <w:sz w:val="20"/>
          <w:lang w:val="en"/>
        </w:rPr>
        <w:t>B. subtilis</w:t>
      </w:r>
      <w:r w:rsidRPr="00480327">
        <w:rPr>
          <w:sz w:val="20"/>
          <w:lang w:val="en"/>
        </w:rPr>
        <w:t xml:space="preserve"> spores, and seeded with mycelia. The structure will be deployed by the </w:t>
      </w:r>
      <w:r w:rsidR="0026550C">
        <w:rPr>
          <w:sz w:val="20"/>
          <w:lang w:val="en"/>
        </w:rPr>
        <w:t>expansion</w:t>
      </w:r>
      <w:r w:rsidRPr="00480327">
        <w:rPr>
          <w:sz w:val="20"/>
          <w:lang w:val="en"/>
        </w:rPr>
        <w:t xml:space="preserve"> of the scaffold, and the heating to 30 °C during the beginning of the lunar night. Ideally the structure will be complete during this time allowing the heat of the lunar day to bake the structure in place. If the growth cannot be completed during lunar night, cooling will be needed for thermal stability during the lunar day until the structure is ready for baking.</w:t>
      </w:r>
    </w:p>
    <w:p w14:paraId="1F9E6C5D" w14:textId="6E9AC6B0" w:rsidR="00612CDF" w:rsidRDefault="00612CDF" w:rsidP="00DD3CE1">
      <w:pPr>
        <w:spacing w:line="240" w:lineRule="atLeast"/>
        <w:ind w:firstLine="288"/>
        <w:jc w:val="both"/>
        <w:rPr>
          <w:b/>
          <w:i/>
          <w:sz w:val="20"/>
          <w:lang w:val="en"/>
        </w:rPr>
      </w:pPr>
      <w:r w:rsidRPr="00612CDF">
        <w:rPr>
          <w:b/>
          <w:sz w:val="20"/>
          <w:lang w:val="en"/>
        </w:rPr>
        <w:t xml:space="preserve">Benefits to NASA and the broader aerospace community. </w:t>
      </w:r>
      <w:r w:rsidRPr="00612CDF">
        <w:rPr>
          <w:bCs/>
          <w:sz w:val="20"/>
          <w:lang w:val="en"/>
        </w:rPr>
        <w:t xml:space="preserve">There are numerous possibilities for off-planet building with </w:t>
      </w:r>
      <w:proofErr w:type="spellStart"/>
      <w:r w:rsidRPr="00612CDF">
        <w:rPr>
          <w:bCs/>
          <w:sz w:val="20"/>
          <w:lang w:val="en"/>
        </w:rPr>
        <w:t>mycotecture</w:t>
      </w:r>
      <w:proofErr w:type="spellEnd"/>
      <w:r w:rsidRPr="00612CDF">
        <w:rPr>
          <w:bCs/>
          <w:sz w:val="20"/>
          <w:lang w:val="en"/>
        </w:rPr>
        <w:t xml:space="preserve">. Features include the modest </w:t>
      </w:r>
      <w:proofErr w:type="spellStart"/>
      <w:r w:rsidRPr="00612CDF">
        <w:rPr>
          <w:bCs/>
          <w:sz w:val="20"/>
          <w:lang w:val="en"/>
        </w:rPr>
        <w:t>upmass</w:t>
      </w:r>
      <w:proofErr w:type="spellEnd"/>
      <w:r w:rsidRPr="00612CDF">
        <w:rPr>
          <w:bCs/>
          <w:sz w:val="20"/>
          <w:lang w:val="en"/>
        </w:rPr>
        <w:t xml:space="preserve"> requirements of a few organisms, scaffold, hydrogel feedstock and plastic enclosure, their future potential to reproduce with </w:t>
      </w:r>
      <w:r w:rsidRPr="00612CDF">
        <w:rPr>
          <w:bCs/>
          <w:i/>
          <w:sz w:val="20"/>
          <w:lang w:val="en"/>
        </w:rPr>
        <w:t>in situ</w:t>
      </w:r>
      <w:r w:rsidRPr="00612CDF">
        <w:rPr>
          <w:bCs/>
          <w:sz w:val="20"/>
          <w:lang w:val="en"/>
        </w:rPr>
        <w:t xml:space="preserve"> resources, the ability to grow to accommodate on-site terrain, and the tunability and multi-functionality of the materials. Other ISRU building proposals suggest agglutination of </w:t>
      </w:r>
      <w:r w:rsidRPr="00612CDF">
        <w:rPr>
          <w:bCs/>
          <w:sz w:val="20"/>
          <w:lang w:val="en"/>
        </w:rPr>
        <w:t xml:space="preserve">regolith, which could be done by fungal mycelia. In Phase 1 we demonstrated growth of mycelium on regolith simulant with added nutrients. Other benefits of </w:t>
      </w:r>
      <w:proofErr w:type="spellStart"/>
      <w:r w:rsidRPr="00612CDF">
        <w:rPr>
          <w:bCs/>
          <w:sz w:val="20"/>
          <w:lang w:val="en"/>
        </w:rPr>
        <w:t>mycotecture</w:t>
      </w:r>
      <w:proofErr w:type="spellEnd"/>
      <w:r w:rsidRPr="00612CDF">
        <w:rPr>
          <w:bCs/>
          <w:sz w:val="20"/>
          <w:lang w:val="en"/>
        </w:rPr>
        <w:t xml:space="preserve"> for NASA include production of furniture and fabrics on site, to water purification. Several of the fungi used have other uses. </w:t>
      </w:r>
      <w:r w:rsidRPr="00612CDF">
        <w:rPr>
          <w:bCs/>
          <w:i/>
          <w:sz w:val="20"/>
          <w:lang w:val="en"/>
        </w:rPr>
        <w:t xml:space="preserve">Aspergillus </w:t>
      </w:r>
      <w:proofErr w:type="spellStart"/>
      <w:r w:rsidRPr="00612CDF">
        <w:rPr>
          <w:bCs/>
          <w:i/>
          <w:sz w:val="20"/>
          <w:lang w:val="en"/>
        </w:rPr>
        <w:t>oryzae</w:t>
      </w:r>
      <w:proofErr w:type="spellEnd"/>
      <w:r w:rsidRPr="00612CDF">
        <w:rPr>
          <w:bCs/>
          <w:sz w:val="20"/>
          <w:lang w:val="en"/>
        </w:rPr>
        <w:t xml:space="preserve"> is used to make soy sauce, miso, </w:t>
      </w:r>
      <w:proofErr w:type="gramStart"/>
      <w:r w:rsidRPr="00612CDF">
        <w:rPr>
          <w:bCs/>
          <w:sz w:val="20"/>
          <w:lang w:val="en"/>
        </w:rPr>
        <w:t>sake</w:t>
      </w:r>
      <w:proofErr w:type="gramEnd"/>
      <w:r w:rsidRPr="00612CDF">
        <w:rPr>
          <w:bCs/>
          <w:sz w:val="20"/>
          <w:lang w:val="en"/>
        </w:rPr>
        <w:t xml:space="preserve"> and rice vinegar</w:t>
      </w:r>
      <w:r w:rsidR="00CA72AA">
        <w:rPr>
          <w:bCs/>
          <w:sz w:val="20"/>
          <w:lang w:val="en"/>
        </w:rPr>
        <w:t xml:space="preserve">, and is used in biotechnology </w:t>
      </w:r>
      <w:r w:rsidRPr="00612CDF">
        <w:rPr>
          <w:bCs/>
          <w:sz w:val="20"/>
          <w:lang w:val="en"/>
        </w:rPr>
        <w:t xml:space="preserve">for protein production. </w:t>
      </w:r>
      <w:r w:rsidR="0040179B">
        <w:rPr>
          <w:bCs/>
          <w:sz w:val="20"/>
          <w:lang w:val="en"/>
        </w:rPr>
        <w:t xml:space="preserve">We are assessing the potential of </w:t>
      </w:r>
      <w:proofErr w:type="spellStart"/>
      <w:r w:rsidR="0040179B">
        <w:rPr>
          <w:bCs/>
          <w:sz w:val="20"/>
          <w:lang w:val="en"/>
        </w:rPr>
        <w:t>mycotecture</w:t>
      </w:r>
      <w:proofErr w:type="spellEnd"/>
      <w:r w:rsidR="0040179B">
        <w:rPr>
          <w:bCs/>
          <w:sz w:val="20"/>
          <w:lang w:val="en"/>
        </w:rPr>
        <w:t xml:space="preserve"> to aid in building solid substrate </w:t>
      </w:r>
      <w:r w:rsidR="00CA72AA">
        <w:rPr>
          <w:bCs/>
          <w:sz w:val="20"/>
          <w:lang w:val="en"/>
        </w:rPr>
        <w:t xml:space="preserve">at destination </w:t>
      </w:r>
      <w:r w:rsidR="0040179B">
        <w:rPr>
          <w:bCs/>
          <w:sz w:val="20"/>
          <w:lang w:val="en"/>
        </w:rPr>
        <w:t>for landing</w:t>
      </w:r>
      <w:r w:rsidR="00CA72AA">
        <w:rPr>
          <w:bCs/>
          <w:sz w:val="20"/>
          <w:lang w:val="en"/>
        </w:rPr>
        <w:t xml:space="preserve"> or</w:t>
      </w:r>
      <w:r w:rsidR="0040179B">
        <w:rPr>
          <w:bCs/>
          <w:sz w:val="20"/>
          <w:lang w:val="en"/>
        </w:rPr>
        <w:t xml:space="preserve"> </w:t>
      </w:r>
      <w:r w:rsidR="00CA72AA">
        <w:rPr>
          <w:bCs/>
          <w:sz w:val="20"/>
          <w:lang w:val="en"/>
        </w:rPr>
        <w:t>launch.</w:t>
      </w:r>
    </w:p>
    <w:p w14:paraId="5DEA5354" w14:textId="614EF806" w:rsidR="00DD3CE1" w:rsidRPr="00DD3CE1" w:rsidRDefault="00480327" w:rsidP="00DD3CE1">
      <w:pPr>
        <w:spacing w:line="240" w:lineRule="atLeast"/>
        <w:ind w:firstLine="288"/>
        <w:jc w:val="both"/>
        <w:rPr>
          <w:sz w:val="20"/>
          <w:lang w:val="en"/>
        </w:rPr>
      </w:pPr>
      <w:r>
        <w:rPr>
          <w:b/>
          <w:bCs/>
          <w:sz w:val="20"/>
        </w:rPr>
        <w:t>Terrestrial spin-offs</w:t>
      </w:r>
      <w:r w:rsidR="00F11DB9" w:rsidRPr="00F11DB9">
        <w:rPr>
          <w:b/>
          <w:bCs/>
          <w:sz w:val="20"/>
        </w:rPr>
        <w:t>:</w:t>
      </w:r>
      <w:r w:rsidR="00F11DB9">
        <w:rPr>
          <w:sz w:val="20"/>
        </w:rPr>
        <w:t xml:space="preserve"> </w:t>
      </w:r>
      <w:r w:rsidR="00DD3CE1" w:rsidRPr="00DD3CE1">
        <w:rPr>
          <w:sz w:val="20"/>
          <w:lang w:val="en"/>
        </w:rPr>
        <w:t xml:space="preserve">The building processes to be developed in Phase 2 may have profound effect on the building industry. This is responsive to the UN Sustainable Development Goals 9, 11, 12 </w:t>
      </w:r>
      <w:r w:rsidR="00CA72AA" w:rsidRPr="00CA72AA">
        <w:rPr>
          <w:b/>
          <w:bCs/>
          <w:sz w:val="20"/>
          <w:lang w:val="en"/>
        </w:rPr>
        <w:t>[5].</w:t>
      </w:r>
      <w:r w:rsidR="00CA72AA">
        <w:rPr>
          <w:sz w:val="20"/>
          <w:lang w:val="en"/>
        </w:rPr>
        <w:t xml:space="preserve"> </w:t>
      </w:r>
      <w:r w:rsidR="00DD3CE1" w:rsidRPr="00DD3CE1">
        <w:rPr>
          <w:sz w:val="20"/>
          <w:lang w:val="en"/>
        </w:rPr>
        <w:t xml:space="preserve">Currently the building industry is responsible for 40% of Earth’s carbon emissions. The concept of a rapidly deployable, self-building self-healing structure potentially with embedded biosensors and eco-friendly in that it would be biodegradable and emit no toxic volatiles, is appealing. The commercial sector is exploring insulation and packing materials, but </w:t>
      </w:r>
      <w:r w:rsidR="0012632C">
        <w:rPr>
          <w:sz w:val="20"/>
          <w:lang w:val="en"/>
        </w:rPr>
        <w:t xml:space="preserve">with </w:t>
      </w:r>
      <w:r w:rsidR="00DD3CE1" w:rsidRPr="00DD3CE1">
        <w:rPr>
          <w:sz w:val="20"/>
          <w:lang w:val="en"/>
        </w:rPr>
        <w:t xml:space="preserve">the addition of our new feedstocks, </w:t>
      </w:r>
      <w:proofErr w:type="gramStart"/>
      <w:r w:rsidR="00DD3CE1" w:rsidRPr="00DD3CE1">
        <w:rPr>
          <w:sz w:val="20"/>
          <w:lang w:val="en"/>
        </w:rPr>
        <w:t>scaffold</w:t>
      </w:r>
      <w:proofErr w:type="gramEnd"/>
      <w:r w:rsidR="00DD3CE1" w:rsidRPr="00DD3CE1">
        <w:rPr>
          <w:sz w:val="20"/>
          <w:lang w:val="en"/>
        </w:rPr>
        <w:t xml:space="preserve"> and embedded sensing capabilities, they could be more useful. The techniques can be used to build quickly deployable</w:t>
      </w:r>
      <w:r w:rsidR="00253EE4">
        <w:rPr>
          <w:sz w:val="20"/>
          <w:lang w:val="en"/>
        </w:rPr>
        <w:t>,</w:t>
      </w:r>
      <w:r w:rsidR="00DD3CE1" w:rsidRPr="00DD3CE1">
        <w:rPr>
          <w:sz w:val="20"/>
          <w:lang w:val="en"/>
        </w:rPr>
        <w:t xml:space="preserve"> warm safe shelters with little carbon footprint to house the hundreds of millions of refugees anticipated by midcentury.</w:t>
      </w:r>
      <w:r w:rsidR="0026550C">
        <w:rPr>
          <w:sz w:val="20"/>
          <w:lang w:val="en"/>
        </w:rPr>
        <w:t xml:space="preserve"> </w:t>
      </w:r>
      <w:proofErr w:type="gramStart"/>
      <w:r w:rsidR="00DD3CE1" w:rsidRPr="00DD3CE1">
        <w:rPr>
          <w:sz w:val="20"/>
          <w:lang w:val="en"/>
        </w:rPr>
        <w:t>With</w:t>
      </w:r>
      <w:proofErr w:type="gramEnd"/>
      <w:r w:rsidR="00DD3CE1" w:rsidRPr="00DD3CE1">
        <w:rPr>
          <w:sz w:val="20"/>
          <w:lang w:val="en"/>
        </w:rPr>
        <w:t xml:space="preserve"> the right material properties, new applications include lightweight protective gear, buoys and custom grown shoes in areas where access to clothing that fits may be limited. </w:t>
      </w:r>
      <w:r w:rsidR="0040179B">
        <w:rPr>
          <w:sz w:val="20"/>
          <w:lang w:val="en"/>
        </w:rPr>
        <w:t xml:space="preserve">We are currently </w:t>
      </w:r>
      <w:r w:rsidR="00253EE4">
        <w:rPr>
          <w:sz w:val="20"/>
          <w:lang w:val="en"/>
        </w:rPr>
        <w:t>exploring the use of</w:t>
      </w:r>
      <w:r w:rsidR="0040179B">
        <w:rPr>
          <w:sz w:val="20"/>
          <w:lang w:val="en"/>
        </w:rPr>
        <w:t xml:space="preserve"> </w:t>
      </w:r>
      <w:proofErr w:type="spellStart"/>
      <w:r w:rsidR="0040179B">
        <w:rPr>
          <w:sz w:val="20"/>
          <w:lang w:val="en"/>
        </w:rPr>
        <w:t>mycotecture</w:t>
      </w:r>
      <w:proofErr w:type="spellEnd"/>
      <w:r w:rsidR="0040179B">
        <w:rPr>
          <w:sz w:val="20"/>
          <w:lang w:val="en"/>
        </w:rPr>
        <w:t xml:space="preserve"> </w:t>
      </w:r>
      <w:r w:rsidR="00253EE4">
        <w:rPr>
          <w:sz w:val="20"/>
          <w:lang w:val="en"/>
        </w:rPr>
        <w:t xml:space="preserve">to increase sustainability in the </w:t>
      </w:r>
      <w:r w:rsidR="0040179B">
        <w:rPr>
          <w:sz w:val="20"/>
          <w:lang w:val="en"/>
        </w:rPr>
        <w:t xml:space="preserve">restaurant, </w:t>
      </w:r>
      <w:proofErr w:type="spellStart"/>
      <w:r w:rsidR="0040179B">
        <w:rPr>
          <w:sz w:val="20"/>
          <w:lang w:val="en"/>
        </w:rPr>
        <w:t>Azurmundi</w:t>
      </w:r>
      <w:proofErr w:type="spellEnd"/>
      <w:r w:rsidR="0040179B">
        <w:rPr>
          <w:sz w:val="20"/>
          <w:lang w:val="en"/>
        </w:rPr>
        <w:t>.</w:t>
      </w:r>
    </w:p>
    <w:p w14:paraId="72ACAD68" w14:textId="4DC9EB36" w:rsidR="001401E7" w:rsidRDefault="00C22CA2" w:rsidP="001401E7">
      <w:pPr>
        <w:spacing w:line="240" w:lineRule="atLeast"/>
        <w:ind w:firstLine="288"/>
        <w:rPr>
          <w:sz w:val="20"/>
          <w:szCs w:val="20"/>
        </w:rPr>
      </w:pPr>
      <w:r w:rsidRPr="00C22CA2">
        <w:rPr>
          <w:b/>
          <w:sz w:val="20"/>
          <w:szCs w:val="20"/>
        </w:rPr>
        <w:t>Acknowledgments:</w:t>
      </w:r>
      <w:r w:rsidRPr="00C22CA2">
        <w:rPr>
          <w:sz w:val="20"/>
          <w:szCs w:val="20"/>
        </w:rPr>
        <w:t xml:space="preserve"> </w:t>
      </w:r>
      <w:r w:rsidR="000F3AD4">
        <w:rPr>
          <w:sz w:val="20"/>
          <w:szCs w:val="20"/>
        </w:rPr>
        <w:t xml:space="preserve">We </w:t>
      </w:r>
      <w:r w:rsidR="000F21AF">
        <w:rPr>
          <w:sz w:val="20"/>
          <w:szCs w:val="20"/>
        </w:rPr>
        <w:t>are indebted to</w:t>
      </w:r>
      <w:r w:rsidR="000F3AD4">
        <w:rPr>
          <w:sz w:val="20"/>
          <w:szCs w:val="20"/>
        </w:rPr>
        <w:t xml:space="preserve"> </w:t>
      </w:r>
      <w:r w:rsidR="00CA1717">
        <w:rPr>
          <w:sz w:val="20"/>
          <w:szCs w:val="20"/>
        </w:rPr>
        <w:t>two</w:t>
      </w:r>
      <w:r w:rsidR="0040179B">
        <w:rPr>
          <w:sz w:val="20"/>
          <w:szCs w:val="20"/>
        </w:rPr>
        <w:t xml:space="preserve"> </w:t>
      </w:r>
      <w:proofErr w:type="spellStart"/>
      <w:r w:rsidR="000F3AD4">
        <w:rPr>
          <w:sz w:val="20"/>
          <w:szCs w:val="20"/>
        </w:rPr>
        <w:t>iGEM</w:t>
      </w:r>
      <w:proofErr w:type="spellEnd"/>
      <w:r w:rsidR="000F3AD4">
        <w:rPr>
          <w:sz w:val="20"/>
          <w:szCs w:val="20"/>
        </w:rPr>
        <w:t xml:space="preserve"> team</w:t>
      </w:r>
      <w:r w:rsidR="0040179B">
        <w:rPr>
          <w:sz w:val="20"/>
          <w:szCs w:val="20"/>
        </w:rPr>
        <w:t>s</w:t>
      </w:r>
      <w:r w:rsidR="000F21AF">
        <w:rPr>
          <w:sz w:val="20"/>
          <w:szCs w:val="20"/>
        </w:rPr>
        <w:t xml:space="preserve"> in </w:t>
      </w:r>
      <w:r w:rsidR="000F3AD4">
        <w:rPr>
          <w:sz w:val="20"/>
          <w:szCs w:val="20"/>
        </w:rPr>
        <w:t>the development of th</w:t>
      </w:r>
      <w:r w:rsidR="00480327">
        <w:rPr>
          <w:sz w:val="20"/>
          <w:szCs w:val="20"/>
        </w:rPr>
        <w:t>is</w:t>
      </w:r>
      <w:r w:rsidR="000F3AD4">
        <w:rPr>
          <w:sz w:val="20"/>
          <w:szCs w:val="20"/>
        </w:rPr>
        <w:t xml:space="preserve"> </w:t>
      </w:r>
      <w:r w:rsidR="007D3A87">
        <w:rPr>
          <w:sz w:val="20"/>
          <w:szCs w:val="20"/>
        </w:rPr>
        <w:t>work</w:t>
      </w:r>
      <w:r w:rsidR="000F3AD4">
        <w:rPr>
          <w:sz w:val="20"/>
          <w:szCs w:val="20"/>
        </w:rPr>
        <w:t>, Stanford-Brown 2018 (</w:t>
      </w:r>
      <w:r w:rsidR="0040179B">
        <w:rPr>
          <w:sz w:val="20"/>
          <w:szCs w:val="20"/>
        </w:rPr>
        <w:t>Rothschild’s lab</w:t>
      </w:r>
      <w:r w:rsidR="000F3AD4">
        <w:rPr>
          <w:sz w:val="20"/>
          <w:szCs w:val="20"/>
        </w:rPr>
        <w:t xml:space="preserve">) and </w:t>
      </w:r>
      <w:r w:rsidR="00480327">
        <w:rPr>
          <w:sz w:val="20"/>
          <w:szCs w:val="20"/>
        </w:rPr>
        <w:t>DTU</w:t>
      </w:r>
      <w:r w:rsidR="00101DAE">
        <w:rPr>
          <w:sz w:val="20"/>
          <w:szCs w:val="20"/>
        </w:rPr>
        <w:t xml:space="preserve"> 2018 team</w:t>
      </w:r>
      <w:r w:rsidR="0040179B">
        <w:rPr>
          <w:sz w:val="20"/>
          <w:szCs w:val="20"/>
        </w:rPr>
        <w:t xml:space="preserve"> (Workman’s lab)</w:t>
      </w:r>
      <w:r w:rsidR="00520B03">
        <w:rPr>
          <w:sz w:val="20"/>
          <w:szCs w:val="20"/>
        </w:rPr>
        <w:t>, and Rothschild and Head’s groups for mentoring</w:t>
      </w:r>
      <w:r w:rsidR="000F3AD4">
        <w:rPr>
          <w:sz w:val="20"/>
          <w:szCs w:val="20"/>
        </w:rPr>
        <w:t xml:space="preserve"> </w:t>
      </w:r>
      <w:r w:rsidR="003C15F2">
        <w:rPr>
          <w:sz w:val="20"/>
          <w:szCs w:val="20"/>
        </w:rPr>
        <w:t>(</w:t>
      </w:r>
      <w:hyperlink r:id="rId12" w:history="1">
        <w:r w:rsidR="003C15F2" w:rsidRPr="008C1EF4">
          <w:rPr>
            <w:rStyle w:val="Hyperlink"/>
            <w:rFonts w:ascii="Times New Roman" w:hAnsi="Times New Roman"/>
            <w:sz w:val="20"/>
            <w:szCs w:val="20"/>
          </w:rPr>
          <w:t>https://2018.igem.org/Team:Stanford-Brown-RISD</w:t>
        </w:r>
      </w:hyperlink>
      <w:r w:rsidR="0040179B">
        <w:rPr>
          <w:sz w:val="20"/>
          <w:szCs w:val="20"/>
        </w:rPr>
        <w:t xml:space="preserve"> and</w:t>
      </w:r>
      <w:r w:rsidR="0040179B" w:rsidRPr="0040179B">
        <w:rPr>
          <w:sz w:val="20"/>
          <w:szCs w:val="20"/>
        </w:rPr>
        <w:t xml:space="preserve"> </w:t>
      </w:r>
      <w:hyperlink r:id="rId13" w:history="1">
        <w:r w:rsidR="0040179B" w:rsidRPr="0047356A">
          <w:rPr>
            <w:rStyle w:val="Hyperlink"/>
            <w:rFonts w:ascii="Times New Roman" w:hAnsi="Times New Roman"/>
            <w:sz w:val="20"/>
            <w:szCs w:val="20"/>
          </w:rPr>
          <w:t>http://2018.igem.org/Team:DTU-Denmark</w:t>
        </w:r>
      </w:hyperlink>
      <w:r w:rsidR="003C15F2">
        <w:rPr>
          <w:rStyle w:val="Hyperlink"/>
          <w:rFonts w:ascii="Times New Roman" w:hAnsi="Times New Roman"/>
          <w:sz w:val="20"/>
          <w:szCs w:val="20"/>
        </w:rPr>
        <w:t>)</w:t>
      </w:r>
      <w:r w:rsidR="000F3AD4">
        <w:rPr>
          <w:sz w:val="20"/>
          <w:szCs w:val="20"/>
        </w:rPr>
        <w:t xml:space="preserve">. </w:t>
      </w:r>
      <w:r w:rsidR="000F21AF">
        <w:rPr>
          <w:sz w:val="20"/>
          <w:szCs w:val="20"/>
        </w:rPr>
        <w:t xml:space="preserve">We gratefully acknowledge support from </w:t>
      </w:r>
      <w:r w:rsidR="00253EE4">
        <w:rPr>
          <w:sz w:val="20"/>
          <w:szCs w:val="20"/>
        </w:rPr>
        <w:t xml:space="preserve">the </w:t>
      </w:r>
      <w:r w:rsidR="000F21AF">
        <w:rPr>
          <w:sz w:val="20"/>
          <w:szCs w:val="20"/>
        </w:rPr>
        <w:t xml:space="preserve">NIAC program for </w:t>
      </w:r>
      <w:r w:rsidR="00101DAE">
        <w:rPr>
          <w:sz w:val="20"/>
          <w:szCs w:val="20"/>
        </w:rPr>
        <w:t xml:space="preserve">Phase I and II, </w:t>
      </w:r>
      <w:r w:rsidR="00520B03">
        <w:rPr>
          <w:sz w:val="20"/>
          <w:szCs w:val="20"/>
        </w:rPr>
        <w:t xml:space="preserve">and STMD, Rhode Island and California Space Grant Consortium, and NASA Ames for support for the </w:t>
      </w:r>
      <w:proofErr w:type="spellStart"/>
      <w:r w:rsidR="00520B03">
        <w:rPr>
          <w:sz w:val="20"/>
          <w:szCs w:val="20"/>
        </w:rPr>
        <w:t>iGEM</w:t>
      </w:r>
      <w:proofErr w:type="spellEnd"/>
      <w:r w:rsidR="00520B03">
        <w:rPr>
          <w:sz w:val="20"/>
          <w:szCs w:val="20"/>
        </w:rPr>
        <w:t xml:space="preserve"> teams</w:t>
      </w:r>
      <w:r w:rsidR="000F21AF">
        <w:rPr>
          <w:sz w:val="20"/>
          <w:szCs w:val="20"/>
        </w:rPr>
        <w:t>.</w:t>
      </w:r>
      <w:r w:rsidR="007D3A87">
        <w:rPr>
          <w:sz w:val="20"/>
          <w:szCs w:val="20"/>
        </w:rPr>
        <w:t xml:space="preserve"> </w:t>
      </w:r>
      <w:r w:rsidR="007D3A87" w:rsidRPr="007D3A87">
        <w:rPr>
          <w:sz w:val="20"/>
          <w:szCs w:val="20"/>
        </w:rPr>
        <w:t xml:space="preserve">This research is partially funded by Northern Bridge Consortium as part of the Hub for Biotechnology in the Built Environment (HBBE), and by the research group Bio-Futures for </w:t>
      </w:r>
      <w:proofErr w:type="spellStart"/>
      <w:r w:rsidR="007D3A87" w:rsidRPr="007D3A87">
        <w:rPr>
          <w:sz w:val="20"/>
          <w:szCs w:val="20"/>
        </w:rPr>
        <w:t>Transplanetary</w:t>
      </w:r>
      <w:proofErr w:type="spellEnd"/>
      <w:r w:rsidR="007D3A87" w:rsidRPr="007D3A87">
        <w:rPr>
          <w:sz w:val="20"/>
          <w:szCs w:val="20"/>
        </w:rPr>
        <w:t xml:space="preserve"> Habitats.</w:t>
      </w:r>
    </w:p>
    <w:p w14:paraId="45361946" w14:textId="70EE26BD" w:rsidR="006824D5" w:rsidRPr="00253EE4" w:rsidRDefault="00C22CA2" w:rsidP="00253EE4">
      <w:pPr>
        <w:spacing w:line="240" w:lineRule="atLeast"/>
        <w:ind w:firstLine="288"/>
        <w:rPr>
          <w:i/>
          <w:iCs/>
          <w:sz w:val="20"/>
          <w:lang w:val="en"/>
        </w:rPr>
      </w:pPr>
      <w:r w:rsidRPr="00C22CA2">
        <w:rPr>
          <w:b/>
          <w:sz w:val="20"/>
        </w:rPr>
        <w:t>References:</w:t>
      </w:r>
      <w:r w:rsidRPr="00C22CA2">
        <w:rPr>
          <w:sz w:val="20"/>
        </w:rPr>
        <w:t xml:space="preserve"> </w:t>
      </w:r>
      <w:r w:rsidR="00C725D0" w:rsidRPr="00C22CA2">
        <w:rPr>
          <w:sz w:val="20"/>
        </w:rPr>
        <w:t>[1] </w:t>
      </w:r>
      <w:hyperlink r:id="rId14" w:history="1">
        <w:r w:rsidR="002845EA" w:rsidRPr="008C1EF4">
          <w:rPr>
            <w:rStyle w:val="Hyperlink"/>
            <w:rFonts w:ascii="Times New Roman" w:hAnsi="Times New Roman"/>
            <w:sz w:val="20"/>
            <w:szCs w:val="20"/>
          </w:rPr>
          <w:t>https://www.nasa.gov/directorates/spacetech/centennial_challenges/3DPHab/about.html</w:t>
        </w:r>
        <w:r w:rsidR="002845EA" w:rsidRPr="008C1EF4">
          <w:rPr>
            <w:rStyle w:val="Hyperlink"/>
            <w:rFonts w:ascii="Times New Roman" w:hAnsi="Times New Roman"/>
            <w:sz w:val="20"/>
          </w:rPr>
          <w:t xml:space="preserve"> [2</w:t>
        </w:r>
      </w:hyperlink>
      <w:r w:rsidR="002845EA">
        <w:rPr>
          <w:sz w:val="20"/>
        </w:rPr>
        <w:t xml:space="preserve">] </w:t>
      </w:r>
      <w:proofErr w:type="spellStart"/>
      <w:r w:rsidR="002845EA" w:rsidRPr="002845EA">
        <w:rPr>
          <w:sz w:val="20"/>
          <w:u w:val="single"/>
          <w:lang w:val="en"/>
        </w:rPr>
        <w:t>Dadachova</w:t>
      </w:r>
      <w:proofErr w:type="spellEnd"/>
      <w:r w:rsidR="002845EA" w:rsidRPr="002845EA">
        <w:rPr>
          <w:sz w:val="20"/>
          <w:lang w:val="en"/>
        </w:rPr>
        <w:t xml:space="preserve">, E., &amp; </w:t>
      </w:r>
      <w:proofErr w:type="spellStart"/>
      <w:r w:rsidR="002845EA" w:rsidRPr="002845EA">
        <w:rPr>
          <w:sz w:val="20"/>
          <w:lang w:val="en"/>
        </w:rPr>
        <w:t>Casadevall</w:t>
      </w:r>
      <w:proofErr w:type="spellEnd"/>
      <w:r w:rsidR="002845EA" w:rsidRPr="002845EA">
        <w:rPr>
          <w:sz w:val="20"/>
          <w:lang w:val="en"/>
        </w:rPr>
        <w:t xml:space="preserve">, A. </w:t>
      </w:r>
      <w:r w:rsidR="002845EA">
        <w:rPr>
          <w:sz w:val="20"/>
          <w:lang w:val="en"/>
        </w:rPr>
        <w:t>(</w:t>
      </w:r>
      <w:r w:rsidR="002845EA" w:rsidRPr="002845EA">
        <w:rPr>
          <w:sz w:val="20"/>
          <w:lang w:val="en"/>
        </w:rPr>
        <w:t>2008</w:t>
      </w:r>
      <w:r w:rsidR="002845EA">
        <w:rPr>
          <w:sz w:val="20"/>
          <w:lang w:val="en"/>
        </w:rPr>
        <w:t xml:space="preserve">) </w:t>
      </w:r>
      <w:proofErr w:type="spellStart"/>
      <w:r w:rsidR="002845EA" w:rsidRPr="002845EA">
        <w:rPr>
          <w:i/>
          <w:sz w:val="20"/>
          <w:lang w:val="en"/>
        </w:rPr>
        <w:t>Curr</w:t>
      </w:r>
      <w:proofErr w:type="spellEnd"/>
      <w:r w:rsidR="002845EA" w:rsidRPr="002845EA">
        <w:rPr>
          <w:i/>
          <w:sz w:val="20"/>
          <w:lang w:val="en"/>
        </w:rPr>
        <w:t xml:space="preserve"> </w:t>
      </w:r>
      <w:r w:rsidR="00C43124">
        <w:rPr>
          <w:i/>
          <w:sz w:val="20"/>
          <w:lang w:val="en"/>
        </w:rPr>
        <w:t>O</w:t>
      </w:r>
      <w:r w:rsidR="002845EA" w:rsidRPr="002845EA">
        <w:rPr>
          <w:i/>
          <w:sz w:val="20"/>
          <w:lang w:val="en"/>
        </w:rPr>
        <w:t xml:space="preserve">pinion </w:t>
      </w:r>
      <w:r w:rsidR="00C43124">
        <w:rPr>
          <w:i/>
          <w:sz w:val="20"/>
          <w:lang w:val="en"/>
        </w:rPr>
        <w:t>M</w:t>
      </w:r>
      <w:r w:rsidR="002845EA" w:rsidRPr="002845EA">
        <w:rPr>
          <w:i/>
          <w:sz w:val="20"/>
          <w:lang w:val="en"/>
        </w:rPr>
        <w:t>icrobio</w:t>
      </w:r>
      <w:r w:rsidR="00CA1717">
        <w:rPr>
          <w:i/>
          <w:sz w:val="20"/>
          <w:lang w:val="en"/>
        </w:rPr>
        <w:t>l</w:t>
      </w:r>
      <w:r w:rsidR="002845EA" w:rsidRPr="002845EA">
        <w:rPr>
          <w:sz w:val="20"/>
          <w:lang w:val="en"/>
        </w:rPr>
        <w:t xml:space="preserve">, </w:t>
      </w:r>
      <w:r w:rsidR="002845EA" w:rsidRPr="002845EA">
        <w:rPr>
          <w:i/>
          <w:iCs/>
          <w:sz w:val="20"/>
          <w:lang w:val="en"/>
        </w:rPr>
        <w:t>11(6),</w:t>
      </w:r>
      <w:r w:rsidR="002845EA" w:rsidRPr="002845EA">
        <w:rPr>
          <w:sz w:val="20"/>
          <w:lang w:val="en"/>
        </w:rPr>
        <w:t xml:space="preserve"> 525–531</w:t>
      </w:r>
      <w:r w:rsidR="002845EA">
        <w:rPr>
          <w:sz w:val="20"/>
          <w:lang w:val="en"/>
        </w:rPr>
        <w:t>. [3]</w:t>
      </w:r>
      <w:r w:rsidR="00C43124">
        <w:rPr>
          <w:sz w:val="20"/>
          <w:lang w:val="en"/>
        </w:rPr>
        <w:t xml:space="preserve"> </w:t>
      </w:r>
      <w:r w:rsidR="00C43124" w:rsidRPr="00C43124">
        <w:rPr>
          <w:sz w:val="20"/>
          <w:u w:val="single"/>
          <w:lang w:val="en"/>
        </w:rPr>
        <w:t>Horneck</w:t>
      </w:r>
      <w:r w:rsidR="00C43124" w:rsidRPr="00C43124">
        <w:rPr>
          <w:sz w:val="20"/>
          <w:lang w:val="en"/>
        </w:rPr>
        <w:t xml:space="preserve">, G. </w:t>
      </w:r>
      <w:r w:rsidR="00C43124">
        <w:rPr>
          <w:sz w:val="20"/>
          <w:lang w:val="en"/>
        </w:rPr>
        <w:t>(</w:t>
      </w:r>
      <w:r w:rsidR="00C43124" w:rsidRPr="00C43124">
        <w:rPr>
          <w:sz w:val="20"/>
          <w:lang w:val="en"/>
        </w:rPr>
        <w:t>1993</w:t>
      </w:r>
      <w:r w:rsidR="00C43124">
        <w:rPr>
          <w:sz w:val="20"/>
          <w:lang w:val="en"/>
        </w:rPr>
        <w:t>)</w:t>
      </w:r>
      <w:r w:rsidR="00C43124" w:rsidRPr="00C43124">
        <w:rPr>
          <w:sz w:val="20"/>
          <w:lang w:val="en"/>
        </w:rPr>
        <w:t xml:space="preserve"> </w:t>
      </w:r>
      <w:r w:rsidR="00C43124" w:rsidRPr="00BE2EA6">
        <w:rPr>
          <w:i/>
          <w:iCs/>
          <w:sz w:val="20"/>
          <w:lang w:val="en"/>
        </w:rPr>
        <w:t>O</w:t>
      </w:r>
      <w:proofErr w:type="spellStart"/>
      <w:r w:rsidR="00C43124" w:rsidRPr="00BE2EA6">
        <w:rPr>
          <w:i/>
          <w:iCs/>
          <w:sz w:val="20"/>
          <w:lang w:val="en"/>
        </w:rPr>
        <w:t>rig</w:t>
      </w:r>
      <w:proofErr w:type="spellEnd"/>
      <w:r w:rsidR="00C43124" w:rsidRPr="00BE2EA6">
        <w:rPr>
          <w:i/>
          <w:iCs/>
          <w:sz w:val="20"/>
          <w:lang w:val="en"/>
        </w:rPr>
        <w:t xml:space="preserve"> Life </w:t>
      </w:r>
      <w:proofErr w:type="spellStart"/>
      <w:r w:rsidR="00C43124" w:rsidRPr="00BE2EA6">
        <w:rPr>
          <w:i/>
          <w:iCs/>
          <w:sz w:val="20"/>
          <w:lang w:val="en"/>
        </w:rPr>
        <w:t>Evol</w:t>
      </w:r>
      <w:proofErr w:type="spellEnd"/>
      <w:r w:rsidR="00C43124" w:rsidRPr="00BE2EA6">
        <w:rPr>
          <w:i/>
          <w:iCs/>
          <w:sz w:val="20"/>
          <w:lang w:val="en"/>
        </w:rPr>
        <w:t xml:space="preserve"> </w:t>
      </w:r>
      <w:proofErr w:type="spellStart"/>
      <w:r w:rsidR="00C43124" w:rsidRPr="00BE2EA6">
        <w:rPr>
          <w:i/>
          <w:iCs/>
          <w:sz w:val="20"/>
          <w:lang w:val="en"/>
        </w:rPr>
        <w:t>Biosph</w:t>
      </w:r>
      <w:proofErr w:type="spellEnd"/>
      <w:r w:rsidR="00C43124" w:rsidRPr="00BE2EA6">
        <w:rPr>
          <w:i/>
          <w:iCs/>
          <w:sz w:val="20"/>
          <w:lang w:val="en"/>
        </w:rPr>
        <w:t xml:space="preserve"> 23(1</w:t>
      </w:r>
      <w:r w:rsidR="00C43124" w:rsidRPr="00C43124">
        <w:rPr>
          <w:sz w:val="20"/>
          <w:lang w:val="en"/>
        </w:rPr>
        <w:t>)</w:t>
      </w:r>
      <w:r w:rsidR="00BE2EA6">
        <w:rPr>
          <w:sz w:val="20"/>
          <w:lang w:val="en"/>
        </w:rPr>
        <w:t>,</w:t>
      </w:r>
      <w:r w:rsidR="00C43124" w:rsidRPr="00C43124">
        <w:rPr>
          <w:sz w:val="20"/>
          <w:lang w:val="en"/>
        </w:rPr>
        <w:t xml:space="preserve"> 37-52.</w:t>
      </w:r>
      <w:r w:rsidR="00CA1717">
        <w:rPr>
          <w:sz w:val="20"/>
          <w:lang w:val="en"/>
        </w:rPr>
        <w:t xml:space="preserve"> [4] </w:t>
      </w:r>
      <w:r w:rsidR="00CA1717" w:rsidRPr="00CA1717">
        <w:rPr>
          <w:sz w:val="20"/>
          <w:u w:val="single"/>
          <w:lang w:val="en"/>
        </w:rPr>
        <w:t>Wallis</w:t>
      </w:r>
      <w:r w:rsidR="00CA1717" w:rsidRPr="00CA1717">
        <w:rPr>
          <w:sz w:val="20"/>
          <w:lang w:val="en"/>
        </w:rPr>
        <w:t xml:space="preserve">, D. </w:t>
      </w:r>
      <w:r w:rsidR="00CA1717">
        <w:rPr>
          <w:sz w:val="20"/>
          <w:lang w:val="en"/>
        </w:rPr>
        <w:t>(</w:t>
      </w:r>
      <w:r w:rsidR="00CA1717" w:rsidRPr="00CA1717">
        <w:rPr>
          <w:sz w:val="20"/>
          <w:lang w:val="en"/>
        </w:rPr>
        <w:t>2013</w:t>
      </w:r>
      <w:r w:rsidR="00CA1717">
        <w:rPr>
          <w:sz w:val="20"/>
          <w:lang w:val="en"/>
        </w:rPr>
        <w:t>)</w:t>
      </w:r>
      <w:r w:rsidR="00CA1717" w:rsidRPr="00CA1717">
        <w:rPr>
          <w:sz w:val="20"/>
          <w:lang w:val="en"/>
        </w:rPr>
        <w:t xml:space="preserve"> </w:t>
      </w:r>
      <w:r w:rsidR="00CA1717" w:rsidRPr="00CA1717">
        <w:rPr>
          <w:i/>
          <w:iCs/>
          <w:sz w:val="20"/>
          <w:lang w:val="en"/>
        </w:rPr>
        <w:t>The New York Times</w:t>
      </w:r>
      <w:r w:rsidR="00CA1717" w:rsidRPr="00CA72AA">
        <w:rPr>
          <w:sz w:val="20"/>
          <w:lang w:val="en"/>
        </w:rPr>
        <w:t>,</w:t>
      </w:r>
      <w:r w:rsidR="00CA72AA" w:rsidRPr="00CA72AA">
        <w:rPr>
          <w:sz w:val="20"/>
          <w:lang w:val="en"/>
        </w:rPr>
        <w:t xml:space="preserve"> </w:t>
      </w:r>
      <w:hyperlink r:id="rId15" w:history="1">
        <w:r w:rsidR="00CA72AA" w:rsidRPr="008C1EF4">
          <w:rPr>
            <w:rStyle w:val="Hyperlink"/>
            <w:rFonts w:ascii="Times New Roman" w:hAnsi="Times New Roman"/>
            <w:i/>
            <w:iCs/>
            <w:sz w:val="20"/>
            <w:lang w:val="en"/>
          </w:rPr>
          <w:t>http://www.nyti.ms/11Ceu9J</w:t>
        </w:r>
      </w:hyperlink>
      <w:r w:rsidR="00CA72AA">
        <w:rPr>
          <w:i/>
          <w:iCs/>
          <w:sz w:val="20"/>
          <w:lang w:val="en"/>
        </w:rPr>
        <w:t xml:space="preserve"> </w:t>
      </w:r>
      <w:r w:rsidR="00CA72AA" w:rsidRPr="00CA72AA">
        <w:rPr>
          <w:sz w:val="20"/>
          <w:lang w:val="en"/>
        </w:rPr>
        <w:t>[5]</w:t>
      </w:r>
      <w:r w:rsidR="00CA72AA">
        <w:rPr>
          <w:sz w:val="20"/>
          <w:lang w:val="en"/>
        </w:rPr>
        <w:t xml:space="preserve">. </w:t>
      </w:r>
      <w:hyperlink r:id="rId16" w:history="1">
        <w:r w:rsidR="00CA72AA" w:rsidRPr="00253EE4">
          <w:rPr>
            <w:rStyle w:val="Hyperlink"/>
            <w:rFonts w:ascii="Times New Roman" w:hAnsi="Times New Roman"/>
            <w:i/>
            <w:iCs/>
            <w:sz w:val="20"/>
            <w:lang w:val="en"/>
          </w:rPr>
          <w:t>https://sustainabledevelopment.un.org/?menu=1300</w:t>
        </w:r>
      </w:hyperlink>
    </w:p>
    <w:sectPr w:rsidR="006824D5" w:rsidRPr="00253EE4" w:rsidSect="00C22CA2">
      <w:type w:val="continuous"/>
      <w:pgSz w:w="12240" w:h="15840"/>
      <w:pgMar w:top="1440" w:right="1440" w:bottom="1440" w:left="1440" w:header="720" w:footer="720" w:gutter="0"/>
      <w:cols w:num="2" w:space="47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E5C22" w14:textId="77777777" w:rsidR="00E11B50" w:rsidRDefault="00E11B50">
      <w:r>
        <w:separator/>
      </w:r>
    </w:p>
  </w:endnote>
  <w:endnote w:type="continuationSeparator" w:id="0">
    <w:p w14:paraId="608DBD41" w14:textId="77777777" w:rsidR="00E11B50" w:rsidRDefault="00E11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8BD5" w14:textId="77777777" w:rsidR="006A128D" w:rsidRDefault="006A128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418F3" w14:textId="77777777" w:rsidR="00E11B50" w:rsidRDefault="00E11B50">
      <w:r>
        <w:separator/>
      </w:r>
    </w:p>
  </w:footnote>
  <w:footnote w:type="continuationSeparator" w:id="0">
    <w:p w14:paraId="1D84D749" w14:textId="77777777" w:rsidR="00E11B50" w:rsidRDefault="00E11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2D1B" w14:textId="77777777" w:rsidR="006A128D" w:rsidRDefault="006A128D">
    <w:pPr>
      <w:pStyle w:val="Header"/>
      <w:jc w:val="center"/>
    </w:pPr>
    <w:r>
      <w:t>SHORT TITLE HERE:  A. B. Author and C. D. Author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944EF3"/>
    <w:multiLevelType w:val="multilevel"/>
    <w:tmpl w:val="2BAE05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4251EE"/>
    <w:multiLevelType w:val="multilevel"/>
    <w:tmpl w:val="DD8CE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0315814"/>
    <w:multiLevelType w:val="multilevel"/>
    <w:tmpl w:val="63FC35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CA2"/>
    <w:rsid w:val="00004648"/>
    <w:rsid w:val="0001309C"/>
    <w:rsid w:val="00016F66"/>
    <w:rsid w:val="000275A9"/>
    <w:rsid w:val="000A76A6"/>
    <w:rsid w:val="000F21AF"/>
    <w:rsid w:val="000F3AD4"/>
    <w:rsid w:val="00101DAE"/>
    <w:rsid w:val="00107CEB"/>
    <w:rsid w:val="0012632C"/>
    <w:rsid w:val="001401E7"/>
    <w:rsid w:val="001510C6"/>
    <w:rsid w:val="00191220"/>
    <w:rsid w:val="001C6380"/>
    <w:rsid w:val="001E1FC5"/>
    <w:rsid w:val="00202ACD"/>
    <w:rsid w:val="00240358"/>
    <w:rsid w:val="002412FE"/>
    <w:rsid w:val="00253EE4"/>
    <w:rsid w:val="0026550C"/>
    <w:rsid w:val="00266950"/>
    <w:rsid w:val="002845EA"/>
    <w:rsid w:val="002B10A9"/>
    <w:rsid w:val="002B3B7D"/>
    <w:rsid w:val="002C27C0"/>
    <w:rsid w:val="00393D80"/>
    <w:rsid w:val="003A58C1"/>
    <w:rsid w:val="003B07C0"/>
    <w:rsid w:val="003C15F2"/>
    <w:rsid w:val="003F5004"/>
    <w:rsid w:val="0040179B"/>
    <w:rsid w:val="00456459"/>
    <w:rsid w:val="00473A64"/>
    <w:rsid w:val="00480327"/>
    <w:rsid w:val="00490071"/>
    <w:rsid w:val="00502B2F"/>
    <w:rsid w:val="00520B03"/>
    <w:rsid w:val="00540181"/>
    <w:rsid w:val="00571748"/>
    <w:rsid w:val="00571F38"/>
    <w:rsid w:val="00584980"/>
    <w:rsid w:val="005B1EF2"/>
    <w:rsid w:val="005C38B6"/>
    <w:rsid w:val="00612CDF"/>
    <w:rsid w:val="00622526"/>
    <w:rsid w:val="006824D5"/>
    <w:rsid w:val="006A128D"/>
    <w:rsid w:val="006A32F7"/>
    <w:rsid w:val="006B02C1"/>
    <w:rsid w:val="006E3C41"/>
    <w:rsid w:val="006F611D"/>
    <w:rsid w:val="0071112F"/>
    <w:rsid w:val="00733C6B"/>
    <w:rsid w:val="0075004D"/>
    <w:rsid w:val="00751785"/>
    <w:rsid w:val="00761496"/>
    <w:rsid w:val="007666A2"/>
    <w:rsid w:val="00792E20"/>
    <w:rsid w:val="007B5FDB"/>
    <w:rsid w:val="007C1C6C"/>
    <w:rsid w:val="007D3A87"/>
    <w:rsid w:val="007E47A0"/>
    <w:rsid w:val="00813CC2"/>
    <w:rsid w:val="0083627E"/>
    <w:rsid w:val="008365EF"/>
    <w:rsid w:val="00847FE2"/>
    <w:rsid w:val="0086732E"/>
    <w:rsid w:val="008C2FDC"/>
    <w:rsid w:val="0094034B"/>
    <w:rsid w:val="009A798E"/>
    <w:rsid w:val="00A34A6C"/>
    <w:rsid w:val="00A35664"/>
    <w:rsid w:val="00A365A6"/>
    <w:rsid w:val="00A4519B"/>
    <w:rsid w:val="00A57698"/>
    <w:rsid w:val="00AB69BF"/>
    <w:rsid w:val="00AC5C33"/>
    <w:rsid w:val="00AF4F08"/>
    <w:rsid w:val="00B26AF6"/>
    <w:rsid w:val="00B42CB8"/>
    <w:rsid w:val="00B81EE3"/>
    <w:rsid w:val="00BA21D0"/>
    <w:rsid w:val="00BB11C1"/>
    <w:rsid w:val="00BE2EA6"/>
    <w:rsid w:val="00C22CA2"/>
    <w:rsid w:val="00C43124"/>
    <w:rsid w:val="00C725D0"/>
    <w:rsid w:val="00C944A0"/>
    <w:rsid w:val="00CA1717"/>
    <w:rsid w:val="00CA72AA"/>
    <w:rsid w:val="00CE15F3"/>
    <w:rsid w:val="00CF2B20"/>
    <w:rsid w:val="00D67CF1"/>
    <w:rsid w:val="00DB1C5E"/>
    <w:rsid w:val="00DD3CE1"/>
    <w:rsid w:val="00DE4E5F"/>
    <w:rsid w:val="00E11B50"/>
    <w:rsid w:val="00E43065"/>
    <w:rsid w:val="00E768D4"/>
    <w:rsid w:val="00EC3001"/>
    <w:rsid w:val="00ED5CF1"/>
    <w:rsid w:val="00EE1E2A"/>
    <w:rsid w:val="00EE2F01"/>
    <w:rsid w:val="00EF306C"/>
    <w:rsid w:val="00F0047B"/>
    <w:rsid w:val="00F0089D"/>
    <w:rsid w:val="00F11DB9"/>
    <w:rsid w:val="00F3098F"/>
    <w:rsid w:val="00F3203C"/>
    <w:rsid w:val="00F972ED"/>
    <w:rsid w:val="00FF04DE"/>
    <w:rsid w:val="00FF64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1CC94B"/>
  <w14:defaultImageDpi w14:val="0"/>
  <w15:docId w15:val="{265F17DB-641F-413D-82F7-EA6C782C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E5F"/>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43065"/>
    <w:rPr>
      <w:rFonts w:asciiTheme="minorHAnsi" w:hAnsiTheme="minorHAnsi" w:cs="Times New Roman"/>
      <w:color w:val="0000FF"/>
      <w:u w:val="single"/>
    </w:rPr>
  </w:style>
  <w:style w:type="paragraph" w:styleId="NoSpacing">
    <w:name w:val="No Spacing"/>
    <w:uiPriority w:val="1"/>
    <w:qFormat/>
    <w:rsid w:val="003A58C1"/>
    <w:rPr>
      <w:rFonts w:eastAsiaTheme="minorEastAsia" w:cs="Times New Roman"/>
    </w:rPr>
  </w:style>
  <w:style w:type="table" w:customStyle="1" w:styleId="Style1">
    <w:name w:val="Style1"/>
    <w:basedOn w:val="TableNormal"/>
    <w:uiPriority w:val="99"/>
    <w:rsid w:val="002412FE"/>
    <w:rPr>
      <w:rFonts w:eastAsiaTheme="minorEastAsia" w:cs="Times New Roman"/>
      <w:color w:val="000000" w:themeColor="text1"/>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rFonts w:cs="Times New Roman"/>
        <w:b/>
        <w:color w:val="FFFFFF" w:themeColor="background1"/>
      </w:rPr>
      <w:tblPr/>
      <w:tcPr>
        <w:shd w:val="clear" w:color="auto" w:fill="31849B" w:themeFill="accent5" w:themeFillShade="BF"/>
      </w:tcPr>
    </w:tblStylePr>
    <w:tblStylePr w:type="band1Horz">
      <w:rPr>
        <w:rFonts w:cs="Times New Roman"/>
      </w:rPr>
      <w:tblPr/>
      <w:tcPr>
        <w:shd w:val="clear" w:color="auto" w:fill="DAEEF3" w:themeFill="accent5" w:themeFillTint="33"/>
      </w:tcPr>
    </w:tblStylePr>
  </w:style>
  <w:style w:type="table" w:styleId="GridTable4-Accent6">
    <w:name w:val="Grid Table 4 Accent 6"/>
    <w:basedOn w:val="TableNormal"/>
    <w:uiPriority w:val="49"/>
    <w:rsid w:val="00CE15F3"/>
    <w:rPr>
      <w:rFonts w:eastAsiaTheme="minorEastAsia" w:cs="Times New Roma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rFonts w:cs="Times New Roman"/>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rFonts w:cs="Times New Roman"/>
        <w:b/>
        <w:bCs/>
      </w:rPr>
      <w:tblPr/>
      <w:tcPr>
        <w:tcBorders>
          <w:top w:val="double" w:sz="4" w:space="0" w:color="F79646" w:themeColor="accent6"/>
        </w:tcBorders>
      </w:tcPr>
    </w:tblStylePr>
    <w:tblStylePr w:type="firstCol">
      <w:rPr>
        <w:rFonts w:cs="Times New Roman"/>
        <w:b w:val="0"/>
        <w:bCs/>
      </w:rPr>
    </w:tblStylePr>
    <w:tblStylePr w:type="lastCol">
      <w:rPr>
        <w:rFonts w:cs="Times New Roman"/>
        <w:b/>
        <w:bCs/>
      </w:rPr>
    </w:tblStylePr>
    <w:tblStylePr w:type="band1Vert">
      <w:rPr>
        <w:rFonts w:cs="Times New Roman"/>
      </w:rPr>
      <w:tblPr/>
      <w:tcPr>
        <w:shd w:val="clear" w:color="auto" w:fill="FDE9D9" w:themeFill="accent6" w:themeFillTint="33"/>
      </w:tcPr>
    </w:tblStylePr>
    <w:tblStylePr w:type="band1Horz">
      <w:rPr>
        <w:rFonts w:cs="Times New Roman"/>
      </w:rPr>
      <w:tblPr/>
      <w:tcPr>
        <w:shd w:val="clear" w:color="auto" w:fill="FDE9D9" w:themeFill="accent6" w:themeFillTint="33"/>
      </w:tcPr>
    </w:tblStylePr>
  </w:style>
  <w:style w:type="paragraph" w:styleId="Footer">
    <w:name w:val="footer"/>
    <w:basedOn w:val="Normal"/>
    <w:link w:val="FooterChar"/>
    <w:uiPriority w:val="99"/>
    <w:rsid w:val="00C22CA2"/>
    <w:pPr>
      <w:tabs>
        <w:tab w:val="center" w:pos="4320"/>
        <w:tab w:val="right" w:pos="8640"/>
      </w:tabs>
    </w:pPr>
  </w:style>
  <w:style w:type="character" w:customStyle="1" w:styleId="FooterChar">
    <w:name w:val="Footer Char"/>
    <w:basedOn w:val="DefaultParagraphFont"/>
    <w:link w:val="Footer"/>
    <w:uiPriority w:val="99"/>
    <w:locked/>
    <w:rsid w:val="00C22CA2"/>
    <w:rPr>
      <w:rFonts w:ascii="Times New Roman" w:hAnsi="Times New Roman" w:cs="Times New Roman"/>
      <w:sz w:val="20"/>
      <w:szCs w:val="20"/>
    </w:rPr>
  </w:style>
  <w:style w:type="paragraph" w:styleId="Header">
    <w:name w:val="header"/>
    <w:basedOn w:val="Normal"/>
    <w:link w:val="HeaderChar"/>
    <w:uiPriority w:val="99"/>
    <w:rsid w:val="00C22CA2"/>
    <w:pPr>
      <w:tabs>
        <w:tab w:val="center" w:pos="4320"/>
        <w:tab w:val="right" w:pos="8640"/>
      </w:tabs>
    </w:pPr>
  </w:style>
  <w:style w:type="character" w:customStyle="1" w:styleId="HeaderChar">
    <w:name w:val="Header Char"/>
    <w:basedOn w:val="DefaultParagraphFont"/>
    <w:link w:val="Header"/>
    <w:uiPriority w:val="99"/>
    <w:locked/>
    <w:rsid w:val="00C22CA2"/>
    <w:rPr>
      <w:rFonts w:ascii="Times New Roman" w:hAnsi="Times New Roman" w:cs="Times New Roman"/>
      <w:sz w:val="20"/>
      <w:szCs w:val="20"/>
    </w:rPr>
  </w:style>
  <w:style w:type="paragraph" w:styleId="NormalWeb">
    <w:name w:val="Normal (Web)"/>
    <w:basedOn w:val="Normal"/>
    <w:uiPriority w:val="99"/>
    <w:unhideWhenUsed/>
    <w:rsid w:val="00C22CA2"/>
    <w:pPr>
      <w:spacing w:before="100" w:beforeAutospacing="1" w:after="100" w:afterAutospacing="1"/>
    </w:pPr>
    <w:rPr>
      <w:rFonts w:ascii="Calibri" w:hAnsi="Calibri" w:cs="Calibri"/>
    </w:rPr>
  </w:style>
  <w:style w:type="character" w:styleId="Strong">
    <w:name w:val="Strong"/>
    <w:basedOn w:val="DefaultParagraphFont"/>
    <w:uiPriority w:val="22"/>
    <w:qFormat/>
    <w:rsid w:val="00C22CA2"/>
    <w:rPr>
      <w:b/>
    </w:rPr>
  </w:style>
  <w:style w:type="character" w:styleId="Emphasis">
    <w:name w:val="Emphasis"/>
    <w:basedOn w:val="DefaultParagraphFont"/>
    <w:uiPriority w:val="20"/>
    <w:qFormat/>
    <w:rsid w:val="00C22CA2"/>
    <w:rPr>
      <w:i/>
    </w:rPr>
  </w:style>
  <w:style w:type="character" w:customStyle="1" w:styleId="UnresolvedMention1">
    <w:name w:val="Unresolved Mention1"/>
    <w:basedOn w:val="DefaultParagraphFont"/>
    <w:uiPriority w:val="99"/>
    <w:semiHidden/>
    <w:unhideWhenUsed/>
    <w:rsid w:val="00DE4E5F"/>
    <w:rPr>
      <w:color w:val="605E5C"/>
      <w:shd w:val="clear" w:color="auto" w:fill="E1DFDD"/>
    </w:rPr>
  </w:style>
  <w:style w:type="character" w:styleId="CommentReference">
    <w:name w:val="annotation reference"/>
    <w:basedOn w:val="DefaultParagraphFont"/>
    <w:uiPriority w:val="99"/>
    <w:semiHidden/>
    <w:unhideWhenUsed/>
    <w:rsid w:val="00751785"/>
    <w:rPr>
      <w:sz w:val="16"/>
      <w:szCs w:val="16"/>
    </w:rPr>
  </w:style>
  <w:style w:type="paragraph" w:styleId="CommentText">
    <w:name w:val="annotation text"/>
    <w:basedOn w:val="Normal"/>
    <w:link w:val="CommentTextChar"/>
    <w:uiPriority w:val="99"/>
    <w:semiHidden/>
    <w:unhideWhenUsed/>
    <w:rsid w:val="00751785"/>
    <w:rPr>
      <w:sz w:val="20"/>
      <w:szCs w:val="20"/>
    </w:rPr>
  </w:style>
  <w:style w:type="character" w:customStyle="1" w:styleId="CommentTextChar">
    <w:name w:val="Comment Text Char"/>
    <w:basedOn w:val="DefaultParagraphFont"/>
    <w:link w:val="CommentText"/>
    <w:uiPriority w:val="99"/>
    <w:semiHidden/>
    <w:rsid w:val="0075178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1785"/>
    <w:rPr>
      <w:b/>
      <w:bCs/>
    </w:rPr>
  </w:style>
  <w:style w:type="character" w:customStyle="1" w:styleId="CommentSubjectChar">
    <w:name w:val="Comment Subject Char"/>
    <w:basedOn w:val="CommentTextChar"/>
    <w:link w:val="CommentSubject"/>
    <w:uiPriority w:val="99"/>
    <w:semiHidden/>
    <w:rsid w:val="00751785"/>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6732E"/>
    <w:rPr>
      <w:sz w:val="18"/>
      <w:szCs w:val="18"/>
    </w:rPr>
  </w:style>
  <w:style w:type="character" w:customStyle="1" w:styleId="BalloonTextChar">
    <w:name w:val="Balloon Text Char"/>
    <w:basedOn w:val="DefaultParagraphFont"/>
    <w:link w:val="BalloonText"/>
    <w:uiPriority w:val="99"/>
    <w:semiHidden/>
    <w:rsid w:val="0086732E"/>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F972ED"/>
    <w:rPr>
      <w:color w:val="800080" w:themeColor="followedHyperlink"/>
      <w:u w:val="single"/>
    </w:rPr>
  </w:style>
  <w:style w:type="character" w:styleId="UnresolvedMention">
    <w:name w:val="Unresolved Mention"/>
    <w:basedOn w:val="DefaultParagraphFont"/>
    <w:uiPriority w:val="99"/>
    <w:rsid w:val="00571748"/>
    <w:rPr>
      <w:color w:val="605E5C"/>
      <w:shd w:val="clear" w:color="auto" w:fill="E1DFDD"/>
    </w:rPr>
  </w:style>
  <w:style w:type="paragraph" w:styleId="Revision">
    <w:name w:val="Revision"/>
    <w:hidden/>
    <w:uiPriority w:val="99"/>
    <w:semiHidden/>
    <w:rsid w:val="0026550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48843">
      <w:bodyDiv w:val="1"/>
      <w:marLeft w:val="0"/>
      <w:marRight w:val="0"/>
      <w:marTop w:val="0"/>
      <w:marBottom w:val="0"/>
      <w:divBdr>
        <w:top w:val="none" w:sz="0" w:space="0" w:color="auto"/>
        <w:left w:val="none" w:sz="0" w:space="0" w:color="auto"/>
        <w:bottom w:val="none" w:sz="0" w:space="0" w:color="auto"/>
        <w:right w:val="none" w:sz="0" w:space="0" w:color="auto"/>
      </w:divBdr>
      <w:divsChild>
        <w:div w:id="933822894">
          <w:marLeft w:val="0"/>
          <w:marRight w:val="0"/>
          <w:marTop w:val="0"/>
          <w:marBottom w:val="0"/>
          <w:divBdr>
            <w:top w:val="none" w:sz="0" w:space="0" w:color="auto"/>
            <w:left w:val="none" w:sz="0" w:space="0" w:color="auto"/>
            <w:bottom w:val="none" w:sz="0" w:space="0" w:color="auto"/>
            <w:right w:val="none" w:sz="0" w:space="0" w:color="auto"/>
          </w:divBdr>
          <w:divsChild>
            <w:div w:id="1063677431">
              <w:marLeft w:val="0"/>
              <w:marRight w:val="0"/>
              <w:marTop w:val="0"/>
              <w:marBottom w:val="0"/>
              <w:divBdr>
                <w:top w:val="none" w:sz="0" w:space="0" w:color="auto"/>
                <w:left w:val="none" w:sz="0" w:space="0" w:color="auto"/>
                <w:bottom w:val="none" w:sz="0" w:space="0" w:color="auto"/>
                <w:right w:val="none" w:sz="0" w:space="0" w:color="auto"/>
              </w:divBdr>
              <w:divsChild>
                <w:div w:id="1222836773">
                  <w:marLeft w:val="0"/>
                  <w:marRight w:val="0"/>
                  <w:marTop w:val="0"/>
                  <w:marBottom w:val="0"/>
                  <w:divBdr>
                    <w:top w:val="none" w:sz="0" w:space="0" w:color="auto"/>
                    <w:left w:val="none" w:sz="0" w:space="0" w:color="auto"/>
                    <w:bottom w:val="none" w:sz="0" w:space="0" w:color="auto"/>
                    <w:right w:val="none" w:sz="0" w:space="0" w:color="auto"/>
                  </w:divBdr>
                  <w:divsChild>
                    <w:div w:id="104170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748683">
      <w:bodyDiv w:val="1"/>
      <w:marLeft w:val="0"/>
      <w:marRight w:val="0"/>
      <w:marTop w:val="0"/>
      <w:marBottom w:val="0"/>
      <w:divBdr>
        <w:top w:val="none" w:sz="0" w:space="0" w:color="auto"/>
        <w:left w:val="none" w:sz="0" w:space="0" w:color="auto"/>
        <w:bottom w:val="none" w:sz="0" w:space="0" w:color="auto"/>
        <w:right w:val="none" w:sz="0" w:space="0" w:color="auto"/>
      </w:divBdr>
      <w:divsChild>
        <w:div w:id="319113498">
          <w:marLeft w:val="0"/>
          <w:marRight w:val="0"/>
          <w:marTop w:val="0"/>
          <w:marBottom w:val="0"/>
          <w:divBdr>
            <w:top w:val="none" w:sz="0" w:space="0" w:color="auto"/>
            <w:left w:val="none" w:sz="0" w:space="0" w:color="auto"/>
            <w:bottom w:val="none" w:sz="0" w:space="0" w:color="auto"/>
            <w:right w:val="none" w:sz="0" w:space="0" w:color="auto"/>
          </w:divBdr>
          <w:divsChild>
            <w:div w:id="1836408706">
              <w:marLeft w:val="0"/>
              <w:marRight w:val="0"/>
              <w:marTop w:val="0"/>
              <w:marBottom w:val="0"/>
              <w:divBdr>
                <w:top w:val="none" w:sz="0" w:space="0" w:color="auto"/>
                <w:left w:val="none" w:sz="0" w:space="0" w:color="auto"/>
                <w:bottom w:val="none" w:sz="0" w:space="0" w:color="auto"/>
                <w:right w:val="none" w:sz="0" w:space="0" w:color="auto"/>
              </w:divBdr>
              <w:divsChild>
                <w:div w:id="18578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04567">
      <w:bodyDiv w:val="1"/>
      <w:marLeft w:val="0"/>
      <w:marRight w:val="0"/>
      <w:marTop w:val="0"/>
      <w:marBottom w:val="0"/>
      <w:divBdr>
        <w:top w:val="none" w:sz="0" w:space="0" w:color="auto"/>
        <w:left w:val="none" w:sz="0" w:space="0" w:color="auto"/>
        <w:bottom w:val="none" w:sz="0" w:space="0" w:color="auto"/>
        <w:right w:val="none" w:sz="0" w:space="0" w:color="auto"/>
      </w:divBdr>
    </w:div>
    <w:div w:id="729304207">
      <w:bodyDiv w:val="1"/>
      <w:marLeft w:val="0"/>
      <w:marRight w:val="0"/>
      <w:marTop w:val="0"/>
      <w:marBottom w:val="0"/>
      <w:divBdr>
        <w:top w:val="none" w:sz="0" w:space="0" w:color="auto"/>
        <w:left w:val="none" w:sz="0" w:space="0" w:color="auto"/>
        <w:bottom w:val="none" w:sz="0" w:space="0" w:color="auto"/>
        <w:right w:val="none" w:sz="0" w:space="0" w:color="auto"/>
      </w:divBdr>
      <w:divsChild>
        <w:div w:id="629896688">
          <w:marLeft w:val="0"/>
          <w:marRight w:val="0"/>
          <w:marTop w:val="0"/>
          <w:marBottom w:val="0"/>
          <w:divBdr>
            <w:top w:val="none" w:sz="0" w:space="0" w:color="auto"/>
            <w:left w:val="none" w:sz="0" w:space="0" w:color="auto"/>
            <w:bottom w:val="none" w:sz="0" w:space="0" w:color="auto"/>
            <w:right w:val="none" w:sz="0" w:space="0" w:color="auto"/>
          </w:divBdr>
          <w:divsChild>
            <w:div w:id="19025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80048">
      <w:bodyDiv w:val="1"/>
      <w:marLeft w:val="0"/>
      <w:marRight w:val="0"/>
      <w:marTop w:val="0"/>
      <w:marBottom w:val="0"/>
      <w:divBdr>
        <w:top w:val="none" w:sz="0" w:space="0" w:color="auto"/>
        <w:left w:val="none" w:sz="0" w:space="0" w:color="auto"/>
        <w:bottom w:val="none" w:sz="0" w:space="0" w:color="auto"/>
        <w:right w:val="none" w:sz="0" w:space="0" w:color="auto"/>
      </w:divBdr>
      <w:divsChild>
        <w:div w:id="1771506610">
          <w:marLeft w:val="0"/>
          <w:marRight w:val="0"/>
          <w:marTop w:val="0"/>
          <w:marBottom w:val="0"/>
          <w:divBdr>
            <w:top w:val="none" w:sz="0" w:space="0" w:color="auto"/>
            <w:left w:val="none" w:sz="0" w:space="0" w:color="auto"/>
            <w:bottom w:val="none" w:sz="0" w:space="0" w:color="auto"/>
            <w:right w:val="none" w:sz="0" w:space="0" w:color="auto"/>
          </w:divBdr>
          <w:divsChild>
            <w:div w:id="1966276924">
              <w:marLeft w:val="0"/>
              <w:marRight w:val="0"/>
              <w:marTop w:val="0"/>
              <w:marBottom w:val="0"/>
              <w:divBdr>
                <w:top w:val="none" w:sz="0" w:space="0" w:color="auto"/>
                <w:left w:val="none" w:sz="0" w:space="0" w:color="auto"/>
                <w:bottom w:val="none" w:sz="0" w:space="0" w:color="auto"/>
                <w:right w:val="none" w:sz="0" w:space="0" w:color="auto"/>
              </w:divBdr>
              <w:divsChild>
                <w:div w:id="632177608">
                  <w:marLeft w:val="0"/>
                  <w:marRight w:val="0"/>
                  <w:marTop w:val="0"/>
                  <w:marBottom w:val="0"/>
                  <w:divBdr>
                    <w:top w:val="none" w:sz="0" w:space="0" w:color="auto"/>
                    <w:left w:val="none" w:sz="0" w:space="0" w:color="auto"/>
                    <w:bottom w:val="none" w:sz="0" w:space="0" w:color="auto"/>
                    <w:right w:val="none" w:sz="0" w:space="0" w:color="auto"/>
                  </w:divBdr>
                  <w:divsChild>
                    <w:div w:id="13811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24066">
      <w:bodyDiv w:val="1"/>
      <w:marLeft w:val="0"/>
      <w:marRight w:val="0"/>
      <w:marTop w:val="0"/>
      <w:marBottom w:val="0"/>
      <w:divBdr>
        <w:top w:val="none" w:sz="0" w:space="0" w:color="auto"/>
        <w:left w:val="none" w:sz="0" w:space="0" w:color="auto"/>
        <w:bottom w:val="none" w:sz="0" w:space="0" w:color="auto"/>
        <w:right w:val="none" w:sz="0" w:space="0" w:color="auto"/>
      </w:divBdr>
    </w:div>
    <w:div w:id="1084883995">
      <w:bodyDiv w:val="1"/>
      <w:marLeft w:val="0"/>
      <w:marRight w:val="0"/>
      <w:marTop w:val="0"/>
      <w:marBottom w:val="0"/>
      <w:divBdr>
        <w:top w:val="none" w:sz="0" w:space="0" w:color="auto"/>
        <w:left w:val="none" w:sz="0" w:space="0" w:color="auto"/>
        <w:bottom w:val="none" w:sz="0" w:space="0" w:color="auto"/>
        <w:right w:val="none" w:sz="0" w:space="0" w:color="auto"/>
      </w:divBdr>
    </w:div>
    <w:div w:id="1249266306">
      <w:bodyDiv w:val="1"/>
      <w:marLeft w:val="0"/>
      <w:marRight w:val="0"/>
      <w:marTop w:val="0"/>
      <w:marBottom w:val="0"/>
      <w:divBdr>
        <w:top w:val="none" w:sz="0" w:space="0" w:color="auto"/>
        <w:left w:val="none" w:sz="0" w:space="0" w:color="auto"/>
        <w:bottom w:val="none" w:sz="0" w:space="0" w:color="auto"/>
        <w:right w:val="none" w:sz="0" w:space="0" w:color="auto"/>
      </w:divBdr>
    </w:div>
    <w:div w:id="1366101979">
      <w:bodyDiv w:val="1"/>
      <w:marLeft w:val="0"/>
      <w:marRight w:val="0"/>
      <w:marTop w:val="0"/>
      <w:marBottom w:val="0"/>
      <w:divBdr>
        <w:top w:val="none" w:sz="0" w:space="0" w:color="auto"/>
        <w:left w:val="none" w:sz="0" w:space="0" w:color="auto"/>
        <w:bottom w:val="none" w:sz="0" w:space="0" w:color="auto"/>
        <w:right w:val="none" w:sz="0" w:space="0" w:color="auto"/>
      </w:divBdr>
      <w:divsChild>
        <w:div w:id="301736664">
          <w:marLeft w:val="0"/>
          <w:marRight w:val="0"/>
          <w:marTop w:val="0"/>
          <w:marBottom w:val="0"/>
          <w:divBdr>
            <w:top w:val="none" w:sz="0" w:space="0" w:color="auto"/>
            <w:left w:val="none" w:sz="0" w:space="0" w:color="auto"/>
            <w:bottom w:val="none" w:sz="0" w:space="0" w:color="auto"/>
            <w:right w:val="none" w:sz="0" w:space="0" w:color="auto"/>
          </w:divBdr>
          <w:divsChild>
            <w:div w:id="1181117718">
              <w:marLeft w:val="0"/>
              <w:marRight w:val="0"/>
              <w:marTop w:val="0"/>
              <w:marBottom w:val="0"/>
              <w:divBdr>
                <w:top w:val="none" w:sz="0" w:space="0" w:color="auto"/>
                <w:left w:val="none" w:sz="0" w:space="0" w:color="auto"/>
                <w:bottom w:val="none" w:sz="0" w:space="0" w:color="auto"/>
                <w:right w:val="none" w:sz="0" w:space="0" w:color="auto"/>
              </w:divBdr>
              <w:divsChild>
                <w:div w:id="746147924">
                  <w:marLeft w:val="0"/>
                  <w:marRight w:val="0"/>
                  <w:marTop w:val="0"/>
                  <w:marBottom w:val="0"/>
                  <w:divBdr>
                    <w:top w:val="none" w:sz="0" w:space="0" w:color="auto"/>
                    <w:left w:val="none" w:sz="0" w:space="0" w:color="auto"/>
                    <w:bottom w:val="none" w:sz="0" w:space="0" w:color="auto"/>
                    <w:right w:val="none" w:sz="0" w:space="0" w:color="auto"/>
                  </w:divBdr>
                  <w:divsChild>
                    <w:div w:id="8621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4657">
      <w:bodyDiv w:val="1"/>
      <w:marLeft w:val="0"/>
      <w:marRight w:val="0"/>
      <w:marTop w:val="0"/>
      <w:marBottom w:val="0"/>
      <w:divBdr>
        <w:top w:val="none" w:sz="0" w:space="0" w:color="auto"/>
        <w:left w:val="none" w:sz="0" w:space="0" w:color="auto"/>
        <w:bottom w:val="none" w:sz="0" w:space="0" w:color="auto"/>
        <w:right w:val="none" w:sz="0" w:space="0" w:color="auto"/>
      </w:divBdr>
    </w:div>
    <w:div w:id="1524393951">
      <w:bodyDiv w:val="1"/>
      <w:marLeft w:val="0"/>
      <w:marRight w:val="0"/>
      <w:marTop w:val="0"/>
      <w:marBottom w:val="0"/>
      <w:divBdr>
        <w:top w:val="none" w:sz="0" w:space="0" w:color="auto"/>
        <w:left w:val="none" w:sz="0" w:space="0" w:color="auto"/>
        <w:bottom w:val="none" w:sz="0" w:space="0" w:color="auto"/>
        <w:right w:val="none" w:sz="0" w:space="0" w:color="auto"/>
      </w:divBdr>
    </w:div>
    <w:div w:id="1613438037">
      <w:bodyDiv w:val="1"/>
      <w:marLeft w:val="0"/>
      <w:marRight w:val="0"/>
      <w:marTop w:val="0"/>
      <w:marBottom w:val="0"/>
      <w:divBdr>
        <w:top w:val="none" w:sz="0" w:space="0" w:color="auto"/>
        <w:left w:val="none" w:sz="0" w:space="0" w:color="auto"/>
        <w:bottom w:val="none" w:sz="0" w:space="0" w:color="auto"/>
        <w:right w:val="none" w:sz="0" w:space="0" w:color="auto"/>
      </w:divBdr>
      <w:divsChild>
        <w:div w:id="1407337809">
          <w:marLeft w:val="0"/>
          <w:marRight w:val="0"/>
          <w:marTop w:val="0"/>
          <w:marBottom w:val="0"/>
          <w:divBdr>
            <w:top w:val="none" w:sz="0" w:space="0" w:color="auto"/>
            <w:left w:val="none" w:sz="0" w:space="0" w:color="auto"/>
            <w:bottom w:val="none" w:sz="0" w:space="0" w:color="auto"/>
            <w:right w:val="none" w:sz="0" w:space="0" w:color="auto"/>
          </w:divBdr>
          <w:divsChild>
            <w:div w:id="282737006">
              <w:marLeft w:val="0"/>
              <w:marRight w:val="0"/>
              <w:marTop w:val="0"/>
              <w:marBottom w:val="0"/>
              <w:divBdr>
                <w:top w:val="none" w:sz="0" w:space="0" w:color="auto"/>
                <w:left w:val="none" w:sz="0" w:space="0" w:color="auto"/>
                <w:bottom w:val="none" w:sz="0" w:space="0" w:color="auto"/>
                <w:right w:val="none" w:sz="0" w:space="0" w:color="auto"/>
              </w:divBdr>
              <w:divsChild>
                <w:div w:id="217397899">
                  <w:marLeft w:val="0"/>
                  <w:marRight w:val="0"/>
                  <w:marTop w:val="0"/>
                  <w:marBottom w:val="0"/>
                  <w:divBdr>
                    <w:top w:val="none" w:sz="0" w:space="0" w:color="auto"/>
                    <w:left w:val="none" w:sz="0" w:space="0" w:color="auto"/>
                    <w:bottom w:val="none" w:sz="0" w:space="0" w:color="auto"/>
                    <w:right w:val="none" w:sz="0" w:space="0" w:color="auto"/>
                  </w:divBdr>
                  <w:divsChild>
                    <w:div w:id="91281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885940">
      <w:bodyDiv w:val="1"/>
      <w:marLeft w:val="0"/>
      <w:marRight w:val="0"/>
      <w:marTop w:val="0"/>
      <w:marBottom w:val="0"/>
      <w:divBdr>
        <w:top w:val="none" w:sz="0" w:space="0" w:color="auto"/>
        <w:left w:val="none" w:sz="0" w:space="0" w:color="auto"/>
        <w:bottom w:val="none" w:sz="0" w:space="0" w:color="auto"/>
        <w:right w:val="none" w:sz="0" w:space="0" w:color="auto"/>
      </w:divBdr>
    </w:div>
    <w:div w:id="1763255495">
      <w:bodyDiv w:val="1"/>
      <w:marLeft w:val="0"/>
      <w:marRight w:val="0"/>
      <w:marTop w:val="0"/>
      <w:marBottom w:val="0"/>
      <w:divBdr>
        <w:top w:val="none" w:sz="0" w:space="0" w:color="auto"/>
        <w:left w:val="none" w:sz="0" w:space="0" w:color="auto"/>
        <w:bottom w:val="none" w:sz="0" w:space="0" w:color="auto"/>
        <w:right w:val="none" w:sz="0" w:space="0" w:color="auto"/>
      </w:divBdr>
    </w:div>
    <w:div w:id="207416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ynn.J.Rothschild@nasa.gov" TargetMode="External"/><Relationship Id="rId13" Type="http://schemas.openxmlformats.org/officeDocument/2006/relationships/hyperlink" Target="http://2018.igem.org/Team:DTU-Denmar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2018.igem.org/Team:Stanford-Brown-RIS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ustainabledevelopment.un.org/?menu=13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nyti.ms/11Ceu9J"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asa.gov/directorates/spacetech/centennial_challenges/3DPHab/about.html%20%5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2C5BD-61EE-B24F-AC77-EB35FE676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1643</Words>
  <Characters>9370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Linda</dc:creator>
  <cp:keywords/>
  <dc:description/>
  <cp:lastModifiedBy>Rothschild, Lynn J. (ARC-SST)</cp:lastModifiedBy>
  <cp:revision>7</cp:revision>
  <cp:lastPrinted>2022-01-10T23:06:00Z</cp:lastPrinted>
  <dcterms:created xsi:type="dcterms:W3CDTF">2022-01-11T18:57:00Z</dcterms:created>
  <dcterms:modified xsi:type="dcterms:W3CDTF">2022-01-11T19:59:00Z</dcterms:modified>
</cp:coreProperties>
</file>