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1FA1D" w14:textId="77777777" w:rsidR="00BD47BB" w:rsidRDefault="00BD47BB" w:rsidP="002C2032">
      <w:pPr>
        <w:pStyle w:val="Title"/>
        <w:jc w:val="left"/>
        <w:sectPr w:rsidR="00BD47BB" w:rsidSect="00E31404">
          <w:headerReference w:type="default" r:id="rId7"/>
          <w:footerReference w:type="default" r:id="rId8"/>
          <w:headerReference w:type="first" r:id="rId9"/>
          <w:pgSz w:w="12240" w:h="15840"/>
          <w:pgMar w:top="1440" w:right="1440" w:bottom="1440" w:left="1440" w:header="432" w:footer="720" w:gutter="0"/>
          <w:cols w:space="720"/>
          <w:docGrid w:linePitch="360"/>
        </w:sectPr>
      </w:pPr>
    </w:p>
    <w:p w14:paraId="31BF5185" w14:textId="77777777" w:rsidR="005660CA" w:rsidRPr="005660CA" w:rsidRDefault="005660CA" w:rsidP="002C2032">
      <w:pPr>
        <w:suppressLineNumbers/>
        <w:jc w:val="center"/>
        <w:rPr>
          <w:b/>
        </w:rPr>
      </w:pPr>
      <w:r w:rsidRPr="005660CA">
        <w:rPr>
          <w:b/>
          <w:sz w:val="28"/>
          <w:szCs w:val="28"/>
        </w:rPr>
        <w:t>Volcanic Climate Warming through Radiative and Dynamical Feedbacks of SO</w:t>
      </w:r>
      <w:r w:rsidRPr="005660CA">
        <w:rPr>
          <w:b/>
          <w:sz w:val="28"/>
          <w:szCs w:val="28"/>
          <w:vertAlign w:val="subscript"/>
        </w:rPr>
        <w:t xml:space="preserve">2 </w:t>
      </w:r>
      <w:r w:rsidRPr="005660CA">
        <w:rPr>
          <w:b/>
          <w:sz w:val="28"/>
          <w:szCs w:val="28"/>
        </w:rPr>
        <w:t>Emissions</w:t>
      </w:r>
    </w:p>
    <w:p w14:paraId="7CD98C00" w14:textId="77777777" w:rsidR="005660CA" w:rsidRDefault="005660CA" w:rsidP="005660CA">
      <w:pPr>
        <w:suppressLineNumbers/>
        <w:rPr>
          <w:rFonts w:ascii="Arial" w:hAnsi="Arial" w:cs="Arial"/>
          <w:color w:val="000000"/>
        </w:rPr>
      </w:pPr>
    </w:p>
    <w:p w14:paraId="5855062E" w14:textId="1A20F166" w:rsidR="005660CA" w:rsidRPr="005660CA" w:rsidRDefault="005660CA" w:rsidP="005660CA">
      <w:pPr>
        <w:suppressLineNumbers/>
        <w:rPr>
          <w:sz w:val="24"/>
          <w:szCs w:val="24"/>
          <w:vertAlign w:val="superscript"/>
        </w:rPr>
      </w:pPr>
      <w:r w:rsidRPr="005660CA">
        <w:rPr>
          <w:color w:val="000000"/>
          <w:sz w:val="24"/>
          <w:szCs w:val="24"/>
        </w:rPr>
        <w:t>Scott D. Guzewich</w:t>
      </w:r>
      <w:r w:rsidRPr="005660CA">
        <w:rPr>
          <w:sz w:val="24"/>
          <w:szCs w:val="24"/>
          <w:vertAlign w:val="superscript"/>
        </w:rPr>
        <w:t>1,6</w:t>
      </w:r>
      <w:r w:rsidRPr="005660CA">
        <w:rPr>
          <w:sz w:val="24"/>
          <w:szCs w:val="24"/>
        </w:rPr>
        <w:t>*, Luke D. Oman</w:t>
      </w:r>
      <w:r w:rsidRPr="005660CA">
        <w:rPr>
          <w:sz w:val="24"/>
          <w:szCs w:val="24"/>
          <w:vertAlign w:val="superscript"/>
        </w:rPr>
        <w:t>1,6</w:t>
      </w:r>
      <w:r w:rsidRPr="005660CA">
        <w:rPr>
          <w:sz w:val="24"/>
          <w:szCs w:val="24"/>
        </w:rPr>
        <w:t>, Jacob A. Richardson</w:t>
      </w:r>
      <w:r w:rsidRPr="005660CA">
        <w:rPr>
          <w:sz w:val="24"/>
          <w:szCs w:val="24"/>
          <w:vertAlign w:val="superscript"/>
        </w:rPr>
        <w:t>2,1,5,6</w:t>
      </w:r>
      <w:r w:rsidRPr="005660CA">
        <w:rPr>
          <w:sz w:val="24"/>
          <w:szCs w:val="24"/>
        </w:rPr>
        <w:t>, Patrick L. Whelley</w:t>
      </w:r>
      <w:r w:rsidRPr="005660CA">
        <w:rPr>
          <w:sz w:val="24"/>
          <w:szCs w:val="24"/>
          <w:vertAlign w:val="superscript"/>
        </w:rPr>
        <w:t>2,1,5,6</w:t>
      </w:r>
      <w:r w:rsidRPr="005660CA">
        <w:rPr>
          <w:sz w:val="24"/>
          <w:szCs w:val="24"/>
        </w:rPr>
        <w:t>, Sandra T. Bastelberger</w:t>
      </w:r>
      <w:r w:rsidRPr="005660CA">
        <w:rPr>
          <w:sz w:val="24"/>
          <w:szCs w:val="24"/>
          <w:vertAlign w:val="superscript"/>
        </w:rPr>
        <w:t>2,1,5,6</w:t>
      </w:r>
      <w:r w:rsidRPr="005660CA">
        <w:rPr>
          <w:sz w:val="24"/>
          <w:szCs w:val="24"/>
        </w:rPr>
        <w:t>, Kelsey E. Young</w:t>
      </w:r>
      <w:r w:rsidRPr="005660CA">
        <w:rPr>
          <w:sz w:val="24"/>
          <w:szCs w:val="24"/>
          <w:vertAlign w:val="superscript"/>
        </w:rPr>
        <w:t>1</w:t>
      </w:r>
      <w:r w:rsidRPr="005660CA">
        <w:rPr>
          <w:sz w:val="24"/>
          <w:szCs w:val="24"/>
        </w:rPr>
        <w:t>, Jacob E. Bleacher</w:t>
      </w:r>
      <w:r w:rsidRPr="005660CA">
        <w:rPr>
          <w:sz w:val="24"/>
          <w:szCs w:val="24"/>
          <w:vertAlign w:val="superscript"/>
        </w:rPr>
        <w:t>3,1</w:t>
      </w:r>
      <w:r w:rsidRPr="005660CA">
        <w:rPr>
          <w:sz w:val="24"/>
          <w:szCs w:val="24"/>
        </w:rPr>
        <w:t>, Thomas J. Fauchez</w:t>
      </w:r>
      <w:r w:rsidRPr="005660CA">
        <w:rPr>
          <w:sz w:val="24"/>
          <w:szCs w:val="24"/>
          <w:vertAlign w:val="superscript"/>
        </w:rPr>
        <w:t>4,1,6</w:t>
      </w:r>
      <w:r w:rsidRPr="005660CA">
        <w:rPr>
          <w:sz w:val="24"/>
          <w:szCs w:val="24"/>
        </w:rPr>
        <w:t>, Ravi K. Kopparapu</w:t>
      </w:r>
      <w:r w:rsidRPr="005660CA">
        <w:rPr>
          <w:sz w:val="24"/>
          <w:szCs w:val="24"/>
          <w:vertAlign w:val="superscript"/>
        </w:rPr>
        <w:t>1,6</w:t>
      </w:r>
    </w:p>
    <w:p w14:paraId="2E206567" w14:textId="77777777" w:rsidR="005660CA" w:rsidRDefault="005660CA" w:rsidP="005660CA">
      <w:pPr>
        <w:suppressLineNumbers/>
        <w:ind w:left="360"/>
        <w:contextualSpacing/>
        <w:rPr>
          <w:sz w:val="24"/>
          <w:szCs w:val="24"/>
          <w:vertAlign w:val="superscript"/>
        </w:rPr>
      </w:pPr>
    </w:p>
    <w:p w14:paraId="3E6FADBC" w14:textId="6E181D13" w:rsidR="005660CA" w:rsidRPr="005660CA" w:rsidRDefault="005660CA" w:rsidP="005660CA">
      <w:pPr>
        <w:suppressLineNumbers/>
        <w:ind w:left="360"/>
        <w:contextualSpacing/>
        <w:rPr>
          <w:color w:val="000000"/>
          <w:sz w:val="24"/>
          <w:szCs w:val="24"/>
        </w:rPr>
      </w:pPr>
      <w:r w:rsidRPr="005660CA">
        <w:rPr>
          <w:sz w:val="24"/>
          <w:szCs w:val="24"/>
          <w:vertAlign w:val="superscript"/>
        </w:rPr>
        <w:t>1</w:t>
      </w:r>
      <w:r w:rsidRPr="005660CA">
        <w:rPr>
          <w:sz w:val="24"/>
          <w:szCs w:val="24"/>
        </w:rPr>
        <w:t>NASA Goddard Space Flight Center</w:t>
      </w:r>
      <w:r w:rsidRPr="005660CA">
        <w:rPr>
          <w:color w:val="000000"/>
          <w:sz w:val="24"/>
          <w:szCs w:val="24"/>
        </w:rPr>
        <w:t>; </w:t>
      </w:r>
      <w:r w:rsidRPr="005660CA">
        <w:rPr>
          <w:sz w:val="24"/>
          <w:szCs w:val="24"/>
        </w:rPr>
        <w:t>Greenbelt, MD, USA</w:t>
      </w:r>
      <w:r w:rsidRPr="005660CA">
        <w:rPr>
          <w:color w:val="000000"/>
          <w:sz w:val="24"/>
          <w:szCs w:val="24"/>
        </w:rPr>
        <w:t xml:space="preserve">.   </w:t>
      </w:r>
    </w:p>
    <w:p w14:paraId="5D68EB59" w14:textId="77777777" w:rsidR="005660CA" w:rsidRPr="005660CA" w:rsidRDefault="005660CA" w:rsidP="005660CA">
      <w:pPr>
        <w:suppressLineNumbers/>
        <w:ind w:left="360"/>
        <w:contextualSpacing/>
        <w:rPr>
          <w:sz w:val="24"/>
          <w:szCs w:val="24"/>
        </w:rPr>
      </w:pPr>
      <w:r w:rsidRPr="005660CA">
        <w:rPr>
          <w:sz w:val="24"/>
          <w:szCs w:val="24"/>
          <w:vertAlign w:val="superscript"/>
        </w:rPr>
        <w:t>2</w:t>
      </w:r>
      <w:r w:rsidRPr="005660CA">
        <w:rPr>
          <w:sz w:val="24"/>
          <w:szCs w:val="24"/>
        </w:rPr>
        <w:t>University of Maryland, College Park, MD, USA.</w:t>
      </w:r>
    </w:p>
    <w:p w14:paraId="1D199E4F" w14:textId="77777777" w:rsidR="005660CA" w:rsidRPr="005660CA" w:rsidRDefault="005660CA" w:rsidP="005660CA">
      <w:pPr>
        <w:suppressLineNumbers/>
        <w:ind w:left="360"/>
        <w:contextualSpacing/>
        <w:rPr>
          <w:sz w:val="24"/>
          <w:szCs w:val="24"/>
        </w:rPr>
      </w:pPr>
      <w:r w:rsidRPr="005660CA">
        <w:rPr>
          <w:sz w:val="24"/>
          <w:szCs w:val="24"/>
          <w:vertAlign w:val="superscript"/>
        </w:rPr>
        <w:t>3</w:t>
      </w:r>
      <w:r w:rsidRPr="005660CA">
        <w:rPr>
          <w:sz w:val="24"/>
          <w:szCs w:val="24"/>
        </w:rPr>
        <w:t xml:space="preserve">NASA Headquarters, Washington, DC, USA.      </w:t>
      </w:r>
    </w:p>
    <w:p w14:paraId="7ADB0287" w14:textId="77777777" w:rsidR="005660CA" w:rsidRPr="005660CA" w:rsidRDefault="005660CA" w:rsidP="005660CA">
      <w:pPr>
        <w:suppressLineNumbers/>
        <w:ind w:left="360"/>
        <w:contextualSpacing/>
        <w:rPr>
          <w:sz w:val="24"/>
          <w:szCs w:val="24"/>
        </w:rPr>
      </w:pPr>
      <w:r w:rsidRPr="005660CA">
        <w:rPr>
          <w:sz w:val="24"/>
          <w:szCs w:val="24"/>
          <w:vertAlign w:val="superscript"/>
        </w:rPr>
        <w:t>4</w:t>
      </w:r>
      <w:r w:rsidRPr="005660CA">
        <w:rPr>
          <w:sz w:val="24"/>
          <w:szCs w:val="24"/>
        </w:rPr>
        <w:t>Universities Space Research Association, Columbia, MD, USA.</w:t>
      </w:r>
    </w:p>
    <w:p w14:paraId="3EFD0056" w14:textId="77777777" w:rsidR="005660CA" w:rsidRPr="005660CA" w:rsidRDefault="005660CA" w:rsidP="005660CA">
      <w:pPr>
        <w:suppressLineNumbers/>
        <w:ind w:left="360" w:hanging="360"/>
        <w:contextualSpacing/>
        <w:rPr>
          <w:sz w:val="24"/>
          <w:szCs w:val="24"/>
        </w:rPr>
      </w:pPr>
      <w:r w:rsidRPr="005660CA">
        <w:rPr>
          <w:sz w:val="24"/>
          <w:szCs w:val="24"/>
          <w:vertAlign w:val="superscript"/>
        </w:rPr>
        <w:t xml:space="preserve">          5</w:t>
      </w:r>
      <w:r w:rsidRPr="005660CA">
        <w:rPr>
          <w:sz w:val="24"/>
          <w:szCs w:val="24"/>
        </w:rPr>
        <w:t>Center for Research and Exploration in Space Science and Technology, NASA/GSFC, Greenbelt, MD, USA 20771</w:t>
      </w:r>
    </w:p>
    <w:p w14:paraId="0B02B07F" w14:textId="77777777" w:rsidR="005660CA" w:rsidRPr="005660CA" w:rsidRDefault="005660CA" w:rsidP="005660CA">
      <w:pPr>
        <w:suppressLineNumbers/>
        <w:ind w:left="360" w:hanging="360"/>
        <w:contextualSpacing/>
        <w:rPr>
          <w:sz w:val="24"/>
          <w:szCs w:val="24"/>
        </w:rPr>
      </w:pPr>
      <w:r w:rsidRPr="005660CA">
        <w:rPr>
          <w:sz w:val="24"/>
          <w:szCs w:val="24"/>
        </w:rPr>
        <w:tab/>
      </w:r>
      <w:r w:rsidRPr="005660CA">
        <w:rPr>
          <w:sz w:val="24"/>
          <w:szCs w:val="24"/>
          <w:vertAlign w:val="superscript"/>
        </w:rPr>
        <w:t>6</w:t>
      </w:r>
      <w:r w:rsidRPr="005660CA">
        <w:rPr>
          <w:sz w:val="24"/>
          <w:szCs w:val="24"/>
        </w:rPr>
        <w:t>NASA GSFC Sellers Exoplanet Environments Collaboration, Greenbelt, MD, USA 20771</w:t>
      </w:r>
    </w:p>
    <w:p w14:paraId="5614852F" w14:textId="00C98846" w:rsidR="00DE3F91" w:rsidRDefault="008A6077" w:rsidP="003137C3">
      <w:pPr>
        <w:pStyle w:val="Affiliation"/>
      </w:pPr>
      <w:r>
        <w:t>Correspond</w:t>
      </w:r>
      <w:r w:rsidR="00DE3F91">
        <w:t>ing</w:t>
      </w:r>
      <w:r>
        <w:t xml:space="preserve"> </w:t>
      </w:r>
      <w:r w:rsidR="006F662E">
        <w:t>author:</w:t>
      </w:r>
      <w:r>
        <w:t xml:space="preserve"> </w:t>
      </w:r>
      <w:r w:rsidR="005660CA">
        <w:t>Scott D. Guzewich</w:t>
      </w:r>
      <w:r w:rsidR="00DE3F91">
        <w:t xml:space="preserve"> (</w:t>
      </w:r>
      <w:hyperlink r:id="rId10" w:history="1">
        <w:r w:rsidR="005660CA" w:rsidRPr="00E51EA2">
          <w:rPr>
            <w:rStyle w:val="Hyperlink"/>
          </w:rPr>
          <w:t>scott.d.guzewich@nasa.gov)</w:t>
        </w:r>
      </w:hyperlink>
      <w:r w:rsidR="00DE3F91">
        <w:t xml:space="preserve"> </w:t>
      </w:r>
    </w:p>
    <w:p w14:paraId="52EAA876" w14:textId="0F4D9CB3" w:rsidR="00C94AA5" w:rsidRDefault="00C94AA5" w:rsidP="005358D5">
      <w:pPr>
        <w:pStyle w:val="Heading-Main"/>
      </w:pPr>
      <w:r>
        <w:t>Key Points:</w:t>
      </w:r>
    </w:p>
    <w:p w14:paraId="02BB4FFB" w14:textId="6CAD7D1A" w:rsidR="00C94AA5" w:rsidRDefault="00DC2BDF" w:rsidP="00C81368">
      <w:pPr>
        <w:pStyle w:val="KeyPoints"/>
        <w:numPr>
          <w:ilvl w:val="0"/>
          <w:numId w:val="9"/>
        </w:numPr>
      </w:pPr>
      <w:r>
        <w:t>Volcanic emission of SO</w:t>
      </w:r>
      <w:r>
        <w:rPr>
          <w:vertAlign w:val="subscript"/>
        </w:rPr>
        <w:t xml:space="preserve">2 </w:t>
      </w:r>
      <w:r>
        <w:t>produces warming through climate feedbacks.</w:t>
      </w:r>
    </w:p>
    <w:p w14:paraId="405A84B1" w14:textId="08790E11" w:rsidR="00C94AA5" w:rsidRDefault="00DC2BDF" w:rsidP="00C81368">
      <w:pPr>
        <w:pStyle w:val="KeyPoints"/>
        <w:numPr>
          <w:ilvl w:val="0"/>
          <w:numId w:val="9"/>
        </w:numPr>
      </w:pPr>
      <w:r>
        <w:t>The warming is driven by a three orders of magnitude increase in stratospheric H</w:t>
      </w:r>
      <w:r w:rsidRPr="00DC2BDF">
        <w:rPr>
          <w:vertAlign w:val="subscript"/>
        </w:rPr>
        <w:t>2</w:t>
      </w:r>
      <w:r>
        <w:t>O vapor.</w:t>
      </w:r>
    </w:p>
    <w:p w14:paraId="6A9C6262" w14:textId="3231F5D2" w:rsidR="00C94AA5" w:rsidRPr="00C81368" w:rsidRDefault="00DC2BDF" w:rsidP="008A6077">
      <w:pPr>
        <w:pStyle w:val="KeyPoints"/>
        <w:numPr>
          <w:ilvl w:val="0"/>
          <w:numId w:val="9"/>
        </w:numPr>
      </w:pPr>
      <w:r>
        <w:t>Climate cooling by H</w:t>
      </w:r>
      <w:r w:rsidRPr="00DC2BDF">
        <w:rPr>
          <w:vertAlign w:val="subscript"/>
        </w:rPr>
        <w:t>2</w:t>
      </w:r>
      <w:r>
        <w:t>SO</w:t>
      </w:r>
      <w:r w:rsidRPr="00DC2BDF">
        <w:rPr>
          <w:vertAlign w:val="subscript"/>
        </w:rPr>
        <w:t>4</w:t>
      </w:r>
      <w:r>
        <w:t xml:space="preserve"> aerosols persists for less time than the eruption itself.</w:t>
      </w:r>
    </w:p>
    <w:p w14:paraId="5C03B4CB" w14:textId="77777777" w:rsidR="00B719C8" w:rsidRDefault="00B719C8">
      <w:pPr>
        <w:rPr>
          <w:color w:val="00B0F0"/>
        </w:rPr>
      </w:pPr>
      <w:r>
        <w:br w:type="page"/>
      </w:r>
    </w:p>
    <w:p w14:paraId="2659CCE1" w14:textId="77777777" w:rsidR="002F3B11" w:rsidRDefault="008A6077" w:rsidP="00C81368">
      <w:pPr>
        <w:pStyle w:val="Heading-Main"/>
      </w:pPr>
      <w:r w:rsidRPr="00987EE5">
        <w:lastRenderedPageBreak/>
        <w:t>Abstract</w:t>
      </w:r>
    </w:p>
    <w:p w14:paraId="1313B0CC" w14:textId="77777777" w:rsidR="005660CA" w:rsidRPr="005660CA" w:rsidRDefault="005660CA" w:rsidP="005660CA">
      <w:pPr>
        <w:pBdr>
          <w:top w:val="nil"/>
          <w:left w:val="nil"/>
          <w:bottom w:val="nil"/>
          <w:right w:val="nil"/>
          <w:between w:val="nil"/>
        </w:pBdr>
        <w:spacing w:before="120"/>
        <w:jc w:val="both"/>
        <w:rPr>
          <w:sz w:val="24"/>
          <w:szCs w:val="24"/>
        </w:rPr>
      </w:pPr>
      <w:r w:rsidRPr="005660CA">
        <w:rPr>
          <w:sz w:val="24"/>
          <w:szCs w:val="24"/>
        </w:rPr>
        <w:t>Volcanic flood basalt eruptions have been linked to or are contemporaneous with major climate disruptions, ocean anoxic events, and mass extinctions throughout at least the last 400M years of Earth’s history.  Previous studies and recent history have shown that volcanically-driven climate cooling can occur through reflection of sunlight by H</w:t>
      </w:r>
      <w:r w:rsidRPr="005660CA">
        <w:rPr>
          <w:sz w:val="24"/>
          <w:szCs w:val="24"/>
          <w:vertAlign w:val="subscript"/>
        </w:rPr>
        <w:t>2</w:t>
      </w:r>
      <w:r w:rsidRPr="005660CA">
        <w:rPr>
          <w:sz w:val="24"/>
          <w:szCs w:val="24"/>
        </w:rPr>
        <w:t>SO</w:t>
      </w:r>
      <w:r w:rsidRPr="005660CA">
        <w:rPr>
          <w:sz w:val="24"/>
          <w:szCs w:val="24"/>
          <w:vertAlign w:val="subscript"/>
        </w:rPr>
        <w:t>4</w:t>
      </w:r>
      <w:r w:rsidRPr="005660CA">
        <w:rPr>
          <w:sz w:val="24"/>
          <w:szCs w:val="24"/>
        </w:rPr>
        <w:t xml:space="preserve"> aerosols, while longer-term climate warming can occur via CO</w:t>
      </w:r>
      <w:r w:rsidRPr="005660CA">
        <w:rPr>
          <w:sz w:val="24"/>
          <w:szCs w:val="24"/>
          <w:vertAlign w:val="subscript"/>
        </w:rPr>
        <w:t>2</w:t>
      </w:r>
      <w:r w:rsidRPr="005660CA">
        <w:rPr>
          <w:sz w:val="24"/>
          <w:szCs w:val="24"/>
        </w:rPr>
        <w:t xml:space="preserve"> emissions.  We use the Goddard Earth Observing System Chemistry-Climate Model to simulate a four-year duration volcanic SO</w:t>
      </w:r>
      <w:r w:rsidRPr="005660CA">
        <w:rPr>
          <w:sz w:val="24"/>
          <w:szCs w:val="24"/>
          <w:vertAlign w:val="subscript"/>
        </w:rPr>
        <w:t>2</w:t>
      </w:r>
      <w:r w:rsidRPr="005660CA">
        <w:rPr>
          <w:sz w:val="24"/>
          <w:szCs w:val="24"/>
        </w:rPr>
        <w:t xml:space="preserve"> emission of the scale of the </w:t>
      </w:r>
      <w:proofErr w:type="spellStart"/>
      <w:r w:rsidRPr="005660CA">
        <w:rPr>
          <w:sz w:val="24"/>
          <w:szCs w:val="24"/>
        </w:rPr>
        <w:t>Wapshilla</w:t>
      </w:r>
      <w:proofErr w:type="spellEnd"/>
      <w:r w:rsidRPr="005660CA">
        <w:rPr>
          <w:sz w:val="24"/>
          <w:szCs w:val="24"/>
        </w:rPr>
        <w:t xml:space="preserve"> Ridge member of the Columbia River Basalt eruption.  Brief cooling from H</w:t>
      </w:r>
      <w:r w:rsidRPr="005660CA">
        <w:rPr>
          <w:sz w:val="24"/>
          <w:szCs w:val="24"/>
          <w:vertAlign w:val="subscript"/>
        </w:rPr>
        <w:t>2</w:t>
      </w:r>
      <w:r w:rsidRPr="005660CA">
        <w:rPr>
          <w:sz w:val="24"/>
          <w:szCs w:val="24"/>
        </w:rPr>
        <w:t>SO</w:t>
      </w:r>
      <w:r w:rsidRPr="005660CA">
        <w:rPr>
          <w:sz w:val="24"/>
          <w:szCs w:val="24"/>
          <w:vertAlign w:val="subscript"/>
        </w:rPr>
        <w:t>4</w:t>
      </w:r>
      <w:r w:rsidRPr="005660CA">
        <w:rPr>
          <w:sz w:val="24"/>
          <w:szCs w:val="24"/>
        </w:rPr>
        <w:t xml:space="preserve"> aerosols is outweighed by dynamically and radiatively driven warming of the climate through a three orders of magnitude increase in stratospheric H</w:t>
      </w:r>
      <w:r w:rsidRPr="005660CA">
        <w:rPr>
          <w:sz w:val="24"/>
          <w:szCs w:val="24"/>
          <w:vertAlign w:val="subscript"/>
        </w:rPr>
        <w:t>2</w:t>
      </w:r>
      <w:r w:rsidRPr="005660CA">
        <w:rPr>
          <w:sz w:val="24"/>
          <w:szCs w:val="24"/>
        </w:rPr>
        <w:t xml:space="preserve">O vapor.      </w:t>
      </w:r>
    </w:p>
    <w:p w14:paraId="69A5DBFD" w14:textId="5331CD54" w:rsidR="00FC3EAC" w:rsidRPr="00FC3EAC" w:rsidRDefault="00FC3EAC" w:rsidP="00DE3F91">
      <w:pPr>
        <w:pStyle w:val="Abstract"/>
        <w:rPr>
          <w:b/>
        </w:rPr>
      </w:pPr>
      <w:r w:rsidRPr="00FC3EAC">
        <w:rPr>
          <w:b/>
        </w:rPr>
        <w:t>Plain Language Summary</w:t>
      </w:r>
    </w:p>
    <w:p w14:paraId="3BA68A95" w14:textId="200FA1E0" w:rsidR="00485487" w:rsidRDefault="00485487" w:rsidP="00485487">
      <w:pPr>
        <w:pBdr>
          <w:top w:val="nil"/>
          <w:left w:val="nil"/>
          <w:bottom w:val="nil"/>
          <w:right w:val="nil"/>
          <w:between w:val="nil"/>
        </w:pBdr>
        <w:spacing w:before="120"/>
        <w:jc w:val="both"/>
        <w:rPr>
          <w:sz w:val="24"/>
          <w:szCs w:val="24"/>
        </w:rPr>
      </w:pPr>
      <w:r>
        <w:rPr>
          <w:sz w:val="24"/>
          <w:szCs w:val="24"/>
        </w:rPr>
        <w:t>Volcanic flood basalt eruptions are linked to mass extinctions and climate change through Earth’s history.  Using model experiments, we show that a massive release of sulfur dioxide gas, as would happen in such an eruption, can warm the climate through feedback mechanisms linked to an increase in stratospheric water vapor.</w:t>
      </w:r>
    </w:p>
    <w:p w14:paraId="16752E20" w14:textId="77777777" w:rsidR="002F3B11" w:rsidRDefault="002F3B11" w:rsidP="00C81368">
      <w:pPr>
        <w:pStyle w:val="Heading-Main"/>
      </w:pPr>
      <w:r>
        <w:t>1 Introduction</w:t>
      </w:r>
    </w:p>
    <w:p w14:paraId="16ADF25B" w14:textId="5210B94E" w:rsidR="005660CA" w:rsidRPr="005660CA" w:rsidRDefault="005660CA" w:rsidP="005660CA">
      <w:pPr>
        <w:pBdr>
          <w:top w:val="nil"/>
          <w:left w:val="nil"/>
          <w:bottom w:val="nil"/>
          <w:right w:val="nil"/>
          <w:between w:val="nil"/>
        </w:pBdr>
        <w:spacing w:before="120"/>
        <w:jc w:val="both"/>
        <w:rPr>
          <w:sz w:val="24"/>
          <w:szCs w:val="24"/>
        </w:rPr>
      </w:pPr>
      <w:r w:rsidRPr="005660CA">
        <w:rPr>
          <w:sz w:val="24"/>
          <w:szCs w:val="24"/>
        </w:rPr>
        <w:t>Flood basalt eruptions are the largest in Earth’s history by volume of emitted material (</w:t>
      </w:r>
      <w:proofErr w:type="spellStart"/>
      <w:r w:rsidR="00B65BB0">
        <w:rPr>
          <w:sz w:val="24"/>
          <w:szCs w:val="24"/>
        </w:rPr>
        <w:t>Rampino</w:t>
      </w:r>
      <w:proofErr w:type="spellEnd"/>
      <w:r w:rsidR="00B65BB0">
        <w:rPr>
          <w:sz w:val="24"/>
          <w:szCs w:val="24"/>
        </w:rPr>
        <w:t xml:space="preserve"> et al., 1998; Self et al., 2005; </w:t>
      </w:r>
      <w:proofErr w:type="spellStart"/>
      <w:r w:rsidR="00B65BB0">
        <w:rPr>
          <w:sz w:val="24"/>
          <w:szCs w:val="24"/>
        </w:rPr>
        <w:t>Reichow</w:t>
      </w:r>
      <w:proofErr w:type="spellEnd"/>
      <w:r w:rsidR="00B65BB0">
        <w:rPr>
          <w:sz w:val="24"/>
          <w:szCs w:val="24"/>
        </w:rPr>
        <w:t xml:space="preserve"> et al., 2009</w:t>
      </w:r>
      <w:r w:rsidRPr="005660CA">
        <w:rPr>
          <w:sz w:val="24"/>
          <w:szCs w:val="24"/>
        </w:rPr>
        <w:t>).  They have covered vast areas with basalt, released massive amounts of climatically-relevant gases into the atmosphere, and are nearly contemporaneous with many of Earth’s mass extinctions or ocean anoxic events (</w:t>
      </w:r>
      <w:proofErr w:type="spellStart"/>
      <w:r w:rsidR="00E45036">
        <w:rPr>
          <w:sz w:val="24"/>
          <w:szCs w:val="24"/>
        </w:rPr>
        <w:t>Wignall</w:t>
      </w:r>
      <w:proofErr w:type="spellEnd"/>
      <w:r w:rsidR="00E45036">
        <w:rPr>
          <w:sz w:val="24"/>
          <w:szCs w:val="24"/>
        </w:rPr>
        <w:t xml:space="preserve">, 2001; </w:t>
      </w:r>
      <w:proofErr w:type="spellStart"/>
      <w:r w:rsidR="00E45036">
        <w:rPr>
          <w:sz w:val="24"/>
          <w:szCs w:val="24"/>
        </w:rPr>
        <w:t>Courtillot</w:t>
      </w:r>
      <w:proofErr w:type="spellEnd"/>
      <w:r w:rsidR="00E45036">
        <w:rPr>
          <w:sz w:val="24"/>
          <w:szCs w:val="24"/>
        </w:rPr>
        <w:t xml:space="preserve"> and </w:t>
      </w:r>
      <w:proofErr w:type="spellStart"/>
      <w:r w:rsidR="00E45036">
        <w:rPr>
          <w:sz w:val="24"/>
          <w:szCs w:val="24"/>
        </w:rPr>
        <w:t>Renne</w:t>
      </w:r>
      <w:proofErr w:type="spellEnd"/>
      <w:r w:rsidR="00E45036">
        <w:rPr>
          <w:sz w:val="24"/>
          <w:szCs w:val="24"/>
        </w:rPr>
        <w:t xml:space="preserve">, 2003; </w:t>
      </w:r>
      <w:proofErr w:type="spellStart"/>
      <w:r w:rsidR="00E45036">
        <w:rPr>
          <w:sz w:val="24"/>
          <w:szCs w:val="24"/>
        </w:rPr>
        <w:t>Sobolev</w:t>
      </w:r>
      <w:proofErr w:type="spellEnd"/>
      <w:r w:rsidR="00E45036">
        <w:rPr>
          <w:sz w:val="24"/>
          <w:szCs w:val="24"/>
        </w:rPr>
        <w:t xml:space="preserve"> et al., 2011</w:t>
      </w:r>
      <w:r w:rsidRPr="005660CA">
        <w:rPr>
          <w:sz w:val="24"/>
          <w:szCs w:val="24"/>
        </w:rPr>
        <w:t>).  Flood basalts appear common on other terrestrial worlds in the Solar System (</w:t>
      </w:r>
      <w:r w:rsidR="00E45036">
        <w:rPr>
          <w:sz w:val="24"/>
          <w:szCs w:val="24"/>
        </w:rPr>
        <w:t>Bond and Sun, 2021; Head et al., 2011; Lancaster et al., 1995; Jaeger et al., 2010; O’Hara, 2000</w:t>
      </w:r>
      <w:r w:rsidRPr="005660CA">
        <w:rPr>
          <w:sz w:val="24"/>
          <w:szCs w:val="24"/>
        </w:rPr>
        <w:t xml:space="preserve">).  Unlike explosive eruptions of stratovolcanoes such as Toba, </w:t>
      </w:r>
      <w:proofErr w:type="spellStart"/>
      <w:r w:rsidRPr="005660CA">
        <w:rPr>
          <w:sz w:val="24"/>
          <w:szCs w:val="24"/>
        </w:rPr>
        <w:t>Tambora</w:t>
      </w:r>
      <w:proofErr w:type="spellEnd"/>
      <w:r w:rsidRPr="005660CA">
        <w:rPr>
          <w:sz w:val="24"/>
          <w:szCs w:val="24"/>
        </w:rPr>
        <w:t xml:space="preserve">, and Pinatubo that last only for hours to weeks, flood basalt eruptions continue for years if not </w:t>
      </w:r>
      <w:proofErr w:type="spellStart"/>
      <w:r w:rsidRPr="005660CA">
        <w:rPr>
          <w:sz w:val="24"/>
          <w:szCs w:val="24"/>
        </w:rPr>
        <w:t>millenia</w:t>
      </w:r>
      <w:proofErr w:type="spellEnd"/>
      <w:r w:rsidRPr="005660CA">
        <w:rPr>
          <w:sz w:val="24"/>
          <w:szCs w:val="24"/>
        </w:rPr>
        <w:t xml:space="preserve"> (</w:t>
      </w:r>
      <w:proofErr w:type="spellStart"/>
      <w:r w:rsidR="00E45036">
        <w:rPr>
          <w:sz w:val="24"/>
          <w:szCs w:val="24"/>
        </w:rPr>
        <w:t>Courtillot</w:t>
      </w:r>
      <w:proofErr w:type="spellEnd"/>
      <w:r w:rsidR="00E45036">
        <w:rPr>
          <w:sz w:val="24"/>
          <w:szCs w:val="24"/>
        </w:rPr>
        <w:t xml:space="preserve"> and </w:t>
      </w:r>
      <w:proofErr w:type="spellStart"/>
      <w:r w:rsidR="00E45036">
        <w:rPr>
          <w:sz w:val="24"/>
          <w:szCs w:val="24"/>
        </w:rPr>
        <w:t>Renne</w:t>
      </w:r>
      <w:proofErr w:type="spellEnd"/>
      <w:r w:rsidR="00E45036">
        <w:rPr>
          <w:sz w:val="24"/>
          <w:szCs w:val="24"/>
        </w:rPr>
        <w:t>, 2003; Jerram and Widdowson, 2005; Barry et al., 2010</w:t>
      </w:r>
      <w:r w:rsidRPr="005660CA">
        <w:rPr>
          <w:sz w:val="24"/>
          <w:szCs w:val="24"/>
        </w:rPr>
        <w:t>).  The climate impact of such eruptions is still being debated in the literature with the cooling provided by shortwave sunlight reflection from H</w:t>
      </w:r>
      <w:r w:rsidRPr="005660CA">
        <w:rPr>
          <w:sz w:val="24"/>
          <w:szCs w:val="24"/>
          <w:vertAlign w:val="subscript"/>
        </w:rPr>
        <w:t>2</w:t>
      </w:r>
      <w:r w:rsidRPr="005660CA">
        <w:rPr>
          <w:sz w:val="24"/>
          <w:szCs w:val="24"/>
        </w:rPr>
        <w:t>SO</w:t>
      </w:r>
      <w:r w:rsidRPr="005660CA">
        <w:rPr>
          <w:sz w:val="24"/>
          <w:szCs w:val="24"/>
          <w:vertAlign w:val="subscript"/>
        </w:rPr>
        <w:t>4</w:t>
      </w:r>
      <w:r w:rsidRPr="005660CA">
        <w:rPr>
          <w:sz w:val="24"/>
          <w:szCs w:val="24"/>
        </w:rPr>
        <w:t xml:space="preserve"> aerosols balanced against the warming influence of CO</w:t>
      </w:r>
      <w:r w:rsidRPr="005660CA">
        <w:rPr>
          <w:sz w:val="24"/>
          <w:szCs w:val="24"/>
          <w:vertAlign w:val="subscript"/>
        </w:rPr>
        <w:t xml:space="preserve">2 </w:t>
      </w:r>
      <w:r w:rsidRPr="005660CA">
        <w:rPr>
          <w:sz w:val="24"/>
          <w:szCs w:val="24"/>
        </w:rPr>
        <w:t>emissions (</w:t>
      </w:r>
      <w:r w:rsidR="00E45036">
        <w:rPr>
          <w:sz w:val="24"/>
          <w:szCs w:val="24"/>
        </w:rPr>
        <w:t>Self et al., 2005; Schmidt et al., 2016; Self et al., 2006; Black et al., 2018; Armstrong McKay et al., 2014</w:t>
      </w:r>
      <w:r w:rsidRPr="005660CA">
        <w:rPr>
          <w:sz w:val="24"/>
          <w:szCs w:val="24"/>
        </w:rPr>
        <w:t>).  Such eruptions have been implicated in producing “hyperthermal” periods in Earth’s history such as the Permian-Triassic hothouse and the Paleocene-Eocene Thermal Maximum, but the volume of emitted CO</w:t>
      </w:r>
      <w:r w:rsidRPr="005660CA">
        <w:rPr>
          <w:sz w:val="24"/>
          <w:szCs w:val="24"/>
          <w:vertAlign w:val="subscript"/>
        </w:rPr>
        <w:t>2</w:t>
      </w:r>
      <w:r w:rsidRPr="005660CA">
        <w:rPr>
          <w:sz w:val="24"/>
          <w:szCs w:val="24"/>
        </w:rPr>
        <w:t xml:space="preserve"> seems insufficient for such warming (</w:t>
      </w:r>
      <w:r w:rsidR="00E45036">
        <w:rPr>
          <w:sz w:val="24"/>
          <w:szCs w:val="24"/>
        </w:rPr>
        <w:t xml:space="preserve">Bond and Sun, 2021; </w:t>
      </w:r>
      <w:proofErr w:type="spellStart"/>
      <w:r w:rsidR="00E45036">
        <w:rPr>
          <w:sz w:val="24"/>
          <w:szCs w:val="24"/>
        </w:rPr>
        <w:t>Gutjahr</w:t>
      </w:r>
      <w:proofErr w:type="spellEnd"/>
      <w:r w:rsidR="00E45036">
        <w:rPr>
          <w:sz w:val="24"/>
          <w:szCs w:val="24"/>
        </w:rPr>
        <w:t xml:space="preserve"> et al., 2017</w:t>
      </w:r>
      <w:r w:rsidRPr="005660CA">
        <w:rPr>
          <w:sz w:val="24"/>
          <w:szCs w:val="24"/>
        </w:rPr>
        <w:t xml:space="preserve">).  </w:t>
      </w:r>
    </w:p>
    <w:p w14:paraId="2A374E9F" w14:textId="3693A811" w:rsidR="005660CA" w:rsidRPr="005660CA" w:rsidRDefault="005660CA" w:rsidP="005660CA">
      <w:pPr>
        <w:pBdr>
          <w:top w:val="nil"/>
          <w:left w:val="nil"/>
          <w:bottom w:val="nil"/>
          <w:right w:val="nil"/>
          <w:between w:val="nil"/>
        </w:pBdr>
        <w:spacing w:before="120"/>
        <w:jc w:val="both"/>
        <w:rPr>
          <w:sz w:val="24"/>
          <w:szCs w:val="24"/>
        </w:rPr>
      </w:pPr>
      <w:bookmarkStart w:id="0" w:name="_heading=h.2z6es9xaj7x8" w:colFirst="0" w:colLast="0"/>
      <w:bookmarkEnd w:id="0"/>
      <w:r w:rsidRPr="005660CA">
        <w:rPr>
          <w:sz w:val="24"/>
          <w:szCs w:val="24"/>
        </w:rPr>
        <w:t>The Columbia River Basalt (CRB) eruption occurred 15-17 Ma in the Pacific Northwest of the United States (</w:t>
      </w:r>
      <w:proofErr w:type="spellStart"/>
      <w:r w:rsidR="00E45036">
        <w:rPr>
          <w:sz w:val="24"/>
          <w:szCs w:val="24"/>
        </w:rPr>
        <w:t>Kasbohm</w:t>
      </w:r>
      <w:proofErr w:type="spellEnd"/>
      <w:r w:rsidR="00E45036">
        <w:rPr>
          <w:sz w:val="24"/>
          <w:szCs w:val="24"/>
        </w:rPr>
        <w:t xml:space="preserve"> and Schoene, 2018; </w:t>
      </w:r>
      <w:proofErr w:type="spellStart"/>
      <w:r w:rsidR="00E45036">
        <w:rPr>
          <w:sz w:val="24"/>
          <w:szCs w:val="24"/>
        </w:rPr>
        <w:t>Reidel</w:t>
      </w:r>
      <w:proofErr w:type="spellEnd"/>
      <w:r w:rsidR="00E45036">
        <w:rPr>
          <w:sz w:val="24"/>
          <w:szCs w:val="24"/>
        </w:rPr>
        <w:t>, 2015</w:t>
      </w:r>
      <w:r w:rsidRPr="005660CA">
        <w:rPr>
          <w:sz w:val="24"/>
          <w:szCs w:val="24"/>
        </w:rPr>
        <w:t>).  It is the smallest continental flood basalt eruption and the most historically recent.  It occurred near the Mid-Miocene Climatic Optimum (MMCO), a globally warm period with possibly enhanced atmospheric CO</w:t>
      </w:r>
      <w:r w:rsidRPr="005660CA">
        <w:rPr>
          <w:sz w:val="24"/>
          <w:szCs w:val="24"/>
          <w:vertAlign w:val="subscript"/>
        </w:rPr>
        <w:t xml:space="preserve">2 </w:t>
      </w:r>
      <w:r w:rsidRPr="005660CA">
        <w:rPr>
          <w:sz w:val="24"/>
          <w:szCs w:val="24"/>
        </w:rPr>
        <w:t xml:space="preserve">levels, and just before the Mid-Miocene Climate Transition (MMCT), a period of cooling climate and increasing polar glaciation associated with a significant extinction event </w:t>
      </w:r>
      <w:r w:rsidR="00E45036">
        <w:rPr>
          <w:sz w:val="24"/>
          <w:szCs w:val="24"/>
        </w:rPr>
        <w:t>(Foster et al., 2012</w:t>
      </w:r>
      <w:r w:rsidRPr="005660CA">
        <w:rPr>
          <w:sz w:val="24"/>
          <w:szCs w:val="24"/>
        </w:rPr>
        <w:t>).  The CRB has been proffered as a mechanism to drive either climate warming (as during the MMCO) or cooling (as during the MMCT) (</w:t>
      </w:r>
      <w:r w:rsidR="00E45036">
        <w:rPr>
          <w:sz w:val="24"/>
          <w:szCs w:val="24"/>
        </w:rPr>
        <w:t xml:space="preserve">Schmidt et al., 2016; </w:t>
      </w:r>
      <w:proofErr w:type="spellStart"/>
      <w:r w:rsidR="00E45036">
        <w:rPr>
          <w:sz w:val="24"/>
          <w:szCs w:val="24"/>
        </w:rPr>
        <w:t>Hodell</w:t>
      </w:r>
      <w:proofErr w:type="spellEnd"/>
      <w:r w:rsidR="00E45036">
        <w:rPr>
          <w:sz w:val="24"/>
          <w:szCs w:val="24"/>
        </w:rPr>
        <w:t xml:space="preserve"> and </w:t>
      </w:r>
      <w:proofErr w:type="spellStart"/>
      <w:r w:rsidR="00E45036">
        <w:rPr>
          <w:sz w:val="24"/>
          <w:szCs w:val="24"/>
        </w:rPr>
        <w:t>Wodruff</w:t>
      </w:r>
      <w:proofErr w:type="spellEnd"/>
      <w:r w:rsidR="00E45036">
        <w:rPr>
          <w:sz w:val="24"/>
          <w:szCs w:val="24"/>
        </w:rPr>
        <w:t xml:space="preserve">, 1994; </w:t>
      </w:r>
      <w:proofErr w:type="spellStart"/>
      <w:r w:rsidR="00E45036">
        <w:rPr>
          <w:sz w:val="24"/>
          <w:szCs w:val="24"/>
        </w:rPr>
        <w:t>Kürschner</w:t>
      </w:r>
      <w:proofErr w:type="spellEnd"/>
      <w:r w:rsidR="00E45036">
        <w:rPr>
          <w:sz w:val="24"/>
          <w:szCs w:val="24"/>
        </w:rPr>
        <w:t xml:space="preserve"> et al., 2008; </w:t>
      </w:r>
      <w:proofErr w:type="spellStart"/>
      <w:r w:rsidR="00E45036">
        <w:rPr>
          <w:sz w:val="24"/>
          <w:szCs w:val="24"/>
        </w:rPr>
        <w:t>Sosdian</w:t>
      </w:r>
      <w:proofErr w:type="spellEnd"/>
      <w:r w:rsidR="00E45036">
        <w:rPr>
          <w:sz w:val="24"/>
          <w:szCs w:val="24"/>
        </w:rPr>
        <w:t xml:space="preserve"> et al., 2020</w:t>
      </w:r>
      <w:r w:rsidRPr="005660CA">
        <w:rPr>
          <w:sz w:val="24"/>
          <w:szCs w:val="24"/>
        </w:rPr>
        <w:t xml:space="preserve">).  The </w:t>
      </w:r>
      <w:proofErr w:type="spellStart"/>
      <w:r w:rsidRPr="005660CA">
        <w:rPr>
          <w:sz w:val="24"/>
          <w:szCs w:val="24"/>
        </w:rPr>
        <w:t>Wapshilla</w:t>
      </w:r>
      <w:proofErr w:type="spellEnd"/>
      <w:r w:rsidRPr="005660CA">
        <w:rPr>
          <w:sz w:val="24"/>
          <w:szCs w:val="24"/>
        </w:rPr>
        <w:t xml:space="preserve"> Ridge member of the Grande Ronde basalt, one member of the CRB group, was responsible for 20% of the CRB’s emitted volume and may have emitted up to 300 Gt of SO</w:t>
      </w:r>
      <w:r w:rsidRPr="005660CA">
        <w:rPr>
          <w:sz w:val="24"/>
          <w:szCs w:val="24"/>
          <w:vertAlign w:val="subscript"/>
        </w:rPr>
        <w:t>2</w:t>
      </w:r>
      <w:r w:rsidRPr="005660CA">
        <w:rPr>
          <w:sz w:val="24"/>
          <w:szCs w:val="24"/>
        </w:rPr>
        <w:t xml:space="preserve"> into the atmosphere (</w:t>
      </w:r>
      <w:proofErr w:type="spellStart"/>
      <w:r w:rsidR="00E45036">
        <w:rPr>
          <w:sz w:val="24"/>
          <w:szCs w:val="24"/>
        </w:rPr>
        <w:t>Kasbohm</w:t>
      </w:r>
      <w:proofErr w:type="spellEnd"/>
      <w:r w:rsidR="00E45036">
        <w:rPr>
          <w:sz w:val="24"/>
          <w:szCs w:val="24"/>
        </w:rPr>
        <w:t xml:space="preserve"> and Schoene, 2018; Davis et al., 2017</w:t>
      </w:r>
      <w:r w:rsidRPr="005660CA">
        <w:rPr>
          <w:sz w:val="24"/>
          <w:szCs w:val="24"/>
        </w:rPr>
        <w:t xml:space="preserve">).  </w:t>
      </w:r>
      <w:r w:rsidRPr="005660CA">
        <w:rPr>
          <w:sz w:val="24"/>
          <w:szCs w:val="24"/>
        </w:rPr>
        <w:lastRenderedPageBreak/>
        <w:t>For reference, this amount is ~20,000 times the SO</w:t>
      </w:r>
      <w:r w:rsidRPr="005660CA">
        <w:rPr>
          <w:sz w:val="24"/>
          <w:szCs w:val="24"/>
          <w:vertAlign w:val="subscript"/>
        </w:rPr>
        <w:t xml:space="preserve">2 </w:t>
      </w:r>
      <w:r w:rsidRPr="005660CA">
        <w:rPr>
          <w:sz w:val="24"/>
          <w:szCs w:val="24"/>
        </w:rPr>
        <w:t xml:space="preserve">emitted by the eruption of Mt. Pinatubo in 1991 </w:t>
      </w:r>
      <w:r w:rsidR="00E45036">
        <w:rPr>
          <w:sz w:val="24"/>
          <w:szCs w:val="24"/>
        </w:rPr>
        <w:t>(Bluth et al., 1992</w:t>
      </w:r>
      <w:r w:rsidRPr="005660CA">
        <w:rPr>
          <w:sz w:val="24"/>
          <w:szCs w:val="24"/>
        </w:rPr>
        <w:t>). CRB eruptions were likely a mix of explosive events that sent material high into the upper troposphere and lower stratosphere (~13-17 km altitude) and effusive eruptions that did not extend above 3 km altitude (</w:t>
      </w:r>
      <w:r w:rsidR="00E45036">
        <w:rPr>
          <w:sz w:val="24"/>
          <w:szCs w:val="24"/>
        </w:rPr>
        <w:t>Glaze et al., 2017)</w:t>
      </w:r>
      <w:r w:rsidRPr="005660CA">
        <w:rPr>
          <w:sz w:val="24"/>
          <w:szCs w:val="24"/>
        </w:rPr>
        <w:t xml:space="preserve">.       </w:t>
      </w:r>
    </w:p>
    <w:p w14:paraId="26D00121" w14:textId="177F63D5" w:rsidR="005660CA" w:rsidRPr="005660CA" w:rsidRDefault="005660CA" w:rsidP="005660CA">
      <w:pPr>
        <w:pBdr>
          <w:top w:val="nil"/>
          <w:left w:val="nil"/>
          <w:bottom w:val="nil"/>
          <w:right w:val="nil"/>
          <w:between w:val="nil"/>
        </w:pBdr>
        <w:spacing w:before="120"/>
        <w:jc w:val="both"/>
        <w:rPr>
          <w:sz w:val="24"/>
          <w:szCs w:val="24"/>
        </w:rPr>
      </w:pPr>
      <w:bookmarkStart w:id="1" w:name="_heading=h.y8zo8sfzm4am" w:colFirst="0" w:colLast="0"/>
      <w:bookmarkEnd w:id="1"/>
      <w:r w:rsidRPr="005660CA">
        <w:rPr>
          <w:sz w:val="24"/>
          <w:szCs w:val="24"/>
        </w:rPr>
        <w:t>Our study examines the climate response to the long duration and massive SO</w:t>
      </w:r>
      <w:r w:rsidRPr="005660CA">
        <w:rPr>
          <w:sz w:val="24"/>
          <w:szCs w:val="24"/>
          <w:vertAlign w:val="subscript"/>
        </w:rPr>
        <w:t xml:space="preserve">2 </w:t>
      </w:r>
      <w:r w:rsidRPr="005660CA">
        <w:rPr>
          <w:sz w:val="24"/>
          <w:szCs w:val="24"/>
        </w:rPr>
        <w:t>release by such an eruption in the Goddard Earth Observing System Chemistry-Climate Model (GEOSCCM).  A model such as GEOSCCM is needed to self-consistently model the conversion of SO</w:t>
      </w:r>
      <w:r w:rsidRPr="005660CA">
        <w:rPr>
          <w:sz w:val="24"/>
          <w:szCs w:val="24"/>
          <w:vertAlign w:val="subscript"/>
        </w:rPr>
        <w:t>2</w:t>
      </w:r>
      <w:r w:rsidRPr="005660CA">
        <w:rPr>
          <w:sz w:val="24"/>
          <w:szCs w:val="24"/>
        </w:rPr>
        <w:t xml:space="preserve"> to H</w:t>
      </w:r>
      <w:r w:rsidRPr="005660CA">
        <w:rPr>
          <w:sz w:val="24"/>
          <w:szCs w:val="24"/>
          <w:vertAlign w:val="subscript"/>
        </w:rPr>
        <w:t>2</w:t>
      </w:r>
      <w:r w:rsidRPr="005660CA">
        <w:rPr>
          <w:sz w:val="24"/>
          <w:szCs w:val="24"/>
        </w:rPr>
        <w:t>SO</w:t>
      </w:r>
      <w:r w:rsidRPr="005660CA">
        <w:rPr>
          <w:sz w:val="24"/>
          <w:szCs w:val="24"/>
          <w:vertAlign w:val="subscript"/>
        </w:rPr>
        <w:t>4</w:t>
      </w:r>
      <w:r w:rsidRPr="005660CA">
        <w:rPr>
          <w:sz w:val="24"/>
          <w:szCs w:val="24"/>
        </w:rPr>
        <w:t xml:space="preserve"> aerosols, the radiative response to those aerosols, and the dynamical response to the eruption.</w:t>
      </w:r>
      <w:r w:rsidR="00635572">
        <w:rPr>
          <w:sz w:val="24"/>
          <w:szCs w:val="24"/>
        </w:rPr>
        <w:t xml:space="preserve">  </w:t>
      </w:r>
      <w:r w:rsidRPr="005660CA">
        <w:rPr>
          <w:sz w:val="24"/>
          <w:szCs w:val="24"/>
        </w:rPr>
        <w:t xml:space="preserve">Using the </w:t>
      </w:r>
      <w:proofErr w:type="spellStart"/>
      <w:r w:rsidRPr="005660CA">
        <w:rPr>
          <w:sz w:val="24"/>
          <w:szCs w:val="24"/>
        </w:rPr>
        <w:t>Wapshilla</w:t>
      </w:r>
      <w:proofErr w:type="spellEnd"/>
      <w:r w:rsidRPr="005660CA">
        <w:rPr>
          <w:sz w:val="24"/>
          <w:szCs w:val="24"/>
        </w:rPr>
        <w:t xml:space="preserve"> Ridge member of the CRB eruption as a template and scaling by 1/10, we emit 30 Gt of SO</w:t>
      </w:r>
      <w:r w:rsidRPr="005660CA">
        <w:rPr>
          <w:sz w:val="24"/>
          <w:szCs w:val="24"/>
          <w:vertAlign w:val="subscript"/>
        </w:rPr>
        <w:t xml:space="preserve">2 </w:t>
      </w:r>
      <w:r w:rsidRPr="005660CA">
        <w:rPr>
          <w:sz w:val="24"/>
          <w:szCs w:val="24"/>
        </w:rPr>
        <w:t>into the model over four years through a 80%/20% mix of explosive and effusive eruptions, respectively (</w:t>
      </w:r>
      <w:r w:rsidR="00E45036">
        <w:rPr>
          <w:sz w:val="24"/>
          <w:szCs w:val="24"/>
        </w:rPr>
        <w:t>Davis et al., 2017</w:t>
      </w:r>
      <w:r w:rsidRPr="005660CA">
        <w:rPr>
          <w:sz w:val="24"/>
          <w:szCs w:val="24"/>
        </w:rPr>
        <w:t xml:space="preserve">, </w:t>
      </w:r>
      <w:r w:rsidRPr="005660CA">
        <w:rPr>
          <w:b/>
          <w:sz w:val="24"/>
          <w:szCs w:val="24"/>
        </w:rPr>
        <w:t>Fig. S1</w:t>
      </w:r>
      <w:r w:rsidRPr="005660CA">
        <w:rPr>
          <w:sz w:val="24"/>
          <w:szCs w:val="24"/>
        </w:rPr>
        <w:t xml:space="preserve">).  </w:t>
      </w:r>
      <w:r w:rsidR="00635572">
        <w:rPr>
          <w:sz w:val="24"/>
          <w:szCs w:val="24"/>
        </w:rPr>
        <w:t xml:space="preserve">GEOSCCM has been used to model volcanic eruptions (e.g., Aquila et al., 2021), but this is the largest eruption yet simulated with this GCM.  </w:t>
      </w:r>
      <w:r w:rsidRPr="005660CA">
        <w:rPr>
          <w:sz w:val="24"/>
          <w:szCs w:val="24"/>
        </w:rPr>
        <w:t xml:space="preserve">We use a pre-industrial </w:t>
      </w:r>
      <w:r w:rsidR="00AA0CB1">
        <w:rPr>
          <w:sz w:val="24"/>
          <w:szCs w:val="24"/>
        </w:rPr>
        <w:t xml:space="preserve">ocean and </w:t>
      </w:r>
      <w:r w:rsidRPr="005660CA">
        <w:rPr>
          <w:sz w:val="24"/>
          <w:szCs w:val="24"/>
        </w:rPr>
        <w:t>atmosphere with a fixed concentration of 280 ppm of CO</w:t>
      </w:r>
      <w:r w:rsidRPr="005660CA">
        <w:rPr>
          <w:sz w:val="24"/>
          <w:szCs w:val="24"/>
          <w:vertAlign w:val="subscript"/>
        </w:rPr>
        <w:t>2</w:t>
      </w:r>
      <w:r w:rsidRPr="005660CA">
        <w:rPr>
          <w:sz w:val="24"/>
          <w:szCs w:val="24"/>
        </w:rPr>
        <w:t>, levels of ozone-depleting substances appropriate for the year 1850, and otherwise modern surface boundary and initial conditions to isolate the climate response to the SO</w:t>
      </w:r>
      <w:r w:rsidRPr="005660CA">
        <w:rPr>
          <w:sz w:val="24"/>
          <w:szCs w:val="24"/>
          <w:vertAlign w:val="subscript"/>
        </w:rPr>
        <w:t>2</w:t>
      </w:r>
      <w:r w:rsidRPr="005660CA">
        <w:rPr>
          <w:sz w:val="24"/>
          <w:szCs w:val="24"/>
        </w:rPr>
        <w:t xml:space="preserve"> release through an eruption simulation and a baseline simulation without it.  </w:t>
      </w:r>
    </w:p>
    <w:p w14:paraId="7A8760A4" w14:textId="6719CD5D" w:rsidR="002F3B11" w:rsidRDefault="002F3B11" w:rsidP="00C81368">
      <w:pPr>
        <w:pStyle w:val="Heading-Main"/>
      </w:pPr>
      <w:r>
        <w:t>2 Materials and Methods</w:t>
      </w:r>
    </w:p>
    <w:p w14:paraId="4659970C" w14:textId="62F23C87" w:rsidR="00C022C0" w:rsidRPr="007420B0" w:rsidRDefault="00C022C0" w:rsidP="00C022C0">
      <w:pPr>
        <w:rPr>
          <w:sz w:val="24"/>
          <w:szCs w:val="24"/>
        </w:rPr>
      </w:pPr>
      <w:r w:rsidRPr="007420B0">
        <w:rPr>
          <w:sz w:val="24"/>
          <w:szCs w:val="24"/>
        </w:rPr>
        <w:t>We conduct two Goddard Earth Observing System Chemistry Climate Model (GEOSCCM) simulations for this work.  The first is a baseline simulation without addition of volcanically-sourced SO</w:t>
      </w:r>
      <w:r w:rsidRPr="007420B0">
        <w:rPr>
          <w:sz w:val="24"/>
          <w:szCs w:val="24"/>
          <w:vertAlign w:val="subscript"/>
        </w:rPr>
        <w:t>2</w:t>
      </w:r>
      <w:r w:rsidRPr="007420B0">
        <w:rPr>
          <w:sz w:val="24"/>
          <w:szCs w:val="24"/>
        </w:rPr>
        <w:t>.  The second is the volcanic eruption scenario that releases SO</w:t>
      </w:r>
      <w:r w:rsidRPr="007420B0">
        <w:rPr>
          <w:sz w:val="24"/>
          <w:szCs w:val="24"/>
          <w:vertAlign w:val="subscript"/>
        </w:rPr>
        <w:t>2</w:t>
      </w:r>
      <w:r w:rsidRPr="007420B0">
        <w:rPr>
          <w:sz w:val="24"/>
          <w:szCs w:val="24"/>
        </w:rPr>
        <w:t xml:space="preserve"> at model </w:t>
      </w:r>
      <w:proofErr w:type="spellStart"/>
      <w:r w:rsidRPr="007420B0">
        <w:rPr>
          <w:sz w:val="24"/>
          <w:szCs w:val="24"/>
        </w:rPr>
        <w:t>gridpoints</w:t>
      </w:r>
      <w:proofErr w:type="spellEnd"/>
      <w:r w:rsidRPr="007420B0">
        <w:rPr>
          <w:sz w:val="24"/>
          <w:szCs w:val="24"/>
        </w:rPr>
        <w:t xml:space="preserve"> in eastern Washington state and Oregon (corresponding to the CRB vents) following the volcanic eruption scenario detailed below.  Both simulations run for 20 years.  SO</w:t>
      </w:r>
      <w:r w:rsidRPr="007420B0">
        <w:rPr>
          <w:sz w:val="24"/>
          <w:szCs w:val="24"/>
          <w:vertAlign w:val="subscript"/>
        </w:rPr>
        <w:t xml:space="preserve">2 </w:t>
      </w:r>
      <w:r w:rsidRPr="007420B0">
        <w:rPr>
          <w:sz w:val="24"/>
          <w:szCs w:val="24"/>
        </w:rPr>
        <w:t>is radiatively inert in the model.</w:t>
      </w:r>
      <w:r w:rsidR="0072520F">
        <w:rPr>
          <w:sz w:val="24"/>
          <w:szCs w:val="24"/>
        </w:rPr>
        <w:t xml:space="preserve">  </w:t>
      </w:r>
      <w:r w:rsidR="0072520F" w:rsidRPr="007420B0">
        <w:rPr>
          <w:sz w:val="24"/>
          <w:szCs w:val="24"/>
        </w:rPr>
        <w:t>SO</w:t>
      </w:r>
      <w:r w:rsidR="0072520F" w:rsidRPr="007420B0">
        <w:rPr>
          <w:sz w:val="24"/>
          <w:szCs w:val="24"/>
          <w:vertAlign w:val="subscript"/>
        </w:rPr>
        <w:t>2</w:t>
      </w:r>
      <w:r w:rsidR="0072520F">
        <w:rPr>
          <w:sz w:val="24"/>
          <w:szCs w:val="24"/>
          <w:vertAlign w:val="subscript"/>
        </w:rPr>
        <w:t xml:space="preserve"> </w:t>
      </w:r>
      <w:r w:rsidR="0072520F">
        <w:rPr>
          <w:sz w:val="24"/>
          <w:szCs w:val="24"/>
        </w:rPr>
        <w:t xml:space="preserve">radiative heating during volcanic eruptions is beginning to be evaluated in GCMs </w:t>
      </w:r>
      <w:r w:rsidR="00EA01B2">
        <w:rPr>
          <w:sz w:val="24"/>
          <w:szCs w:val="24"/>
        </w:rPr>
        <w:t xml:space="preserve">and it would be useful to include it in future work. Such heating </w:t>
      </w:r>
      <w:r w:rsidR="0072520F">
        <w:rPr>
          <w:sz w:val="24"/>
          <w:szCs w:val="24"/>
        </w:rPr>
        <w:t xml:space="preserve">could plausibly ameliorate some of the aerosol cooling during the early stages of our simulation (e.g., </w:t>
      </w:r>
      <w:proofErr w:type="spellStart"/>
      <w:r w:rsidR="0072520F">
        <w:rPr>
          <w:sz w:val="24"/>
          <w:szCs w:val="24"/>
        </w:rPr>
        <w:t>Osipov</w:t>
      </w:r>
      <w:proofErr w:type="spellEnd"/>
      <w:r w:rsidR="0072520F">
        <w:rPr>
          <w:sz w:val="24"/>
          <w:szCs w:val="24"/>
        </w:rPr>
        <w:t xml:space="preserve"> et al. (2020)).   </w:t>
      </w:r>
      <w:r w:rsidRPr="007420B0">
        <w:rPr>
          <w:sz w:val="24"/>
          <w:szCs w:val="24"/>
        </w:rPr>
        <w:t xml:space="preserve">  </w:t>
      </w:r>
    </w:p>
    <w:p w14:paraId="76047B21" w14:textId="77777777" w:rsidR="00C022C0" w:rsidRPr="007420B0" w:rsidRDefault="00C022C0" w:rsidP="00C022C0">
      <w:pPr>
        <w:rPr>
          <w:sz w:val="24"/>
          <w:szCs w:val="24"/>
        </w:rPr>
      </w:pPr>
      <w:bookmarkStart w:id="2" w:name="_heading=h.4ighvxmxktrc" w:colFirst="0" w:colLast="0"/>
      <w:bookmarkEnd w:id="2"/>
    </w:p>
    <w:p w14:paraId="24F494AE" w14:textId="77777777" w:rsidR="00C022C0" w:rsidRPr="007420B0" w:rsidRDefault="00C022C0" w:rsidP="00C022C0">
      <w:pPr>
        <w:rPr>
          <w:sz w:val="24"/>
          <w:szCs w:val="24"/>
          <w:u w:val="single"/>
        </w:rPr>
      </w:pPr>
      <w:r w:rsidRPr="007420B0">
        <w:rPr>
          <w:sz w:val="24"/>
          <w:szCs w:val="24"/>
          <w:u w:val="single"/>
        </w:rPr>
        <w:t>2.1. Goddard Earth Observing System Chemistry Climate Model (GEOSCCM)</w:t>
      </w:r>
    </w:p>
    <w:p w14:paraId="55F89C12" w14:textId="77777777" w:rsidR="00C022C0" w:rsidRPr="007420B0" w:rsidRDefault="00C022C0" w:rsidP="00C022C0">
      <w:pPr>
        <w:rPr>
          <w:sz w:val="24"/>
          <w:szCs w:val="24"/>
        </w:rPr>
      </w:pPr>
      <w:r w:rsidRPr="007420B0">
        <w:rPr>
          <w:sz w:val="24"/>
          <w:szCs w:val="24"/>
        </w:rPr>
        <w:t xml:space="preserve"> </w:t>
      </w:r>
    </w:p>
    <w:p w14:paraId="3D88359B" w14:textId="05A0563A" w:rsidR="00C022C0" w:rsidRPr="007420B0" w:rsidRDefault="00C022C0" w:rsidP="00C022C0">
      <w:pPr>
        <w:spacing w:after="120"/>
        <w:jc w:val="both"/>
        <w:rPr>
          <w:sz w:val="24"/>
          <w:szCs w:val="24"/>
        </w:rPr>
      </w:pPr>
      <w:r w:rsidRPr="007420B0">
        <w:rPr>
          <w:sz w:val="24"/>
          <w:szCs w:val="24"/>
        </w:rPr>
        <w:t>We use the GEOSCCM, which couples a general circulation model (</w:t>
      </w:r>
      <w:proofErr w:type="spellStart"/>
      <w:r w:rsidR="00E45036">
        <w:rPr>
          <w:sz w:val="24"/>
          <w:szCs w:val="24"/>
        </w:rPr>
        <w:t>Rienecker</w:t>
      </w:r>
      <w:proofErr w:type="spellEnd"/>
      <w:r w:rsidR="00E45036">
        <w:rPr>
          <w:sz w:val="24"/>
          <w:szCs w:val="24"/>
        </w:rPr>
        <w:t xml:space="preserve"> et al., 2008; Nielsen et al., 2017)</w:t>
      </w:r>
      <w:r w:rsidRPr="007420B0">
        <w:rPr>
          <w:sz w:val="24"/>
          <w:szCs w:val="24"/>
        </w:rPr>
        <w:t xml:space="preserve"> with dynamic ocean and sea ice modules (</w:t>
      </w:r>
      <w:r w:rsidR="00E45036">
        <w:rPr>
          <w:sz w:val="24"/>
          <w:szCs w:val="24"/>
        </w:rPr>
        <w:t>Aquila et al., 2021</w:t>
      </w:r>
      <w:r w:rsidRPr="007420B0">
        <w:rPr>
          <w:sz w:val="24"/>
          <w:szCs w:val="24"/>
        </w:rPr>
        <w:t>) and a comprehensive Global Modeling Initiative (GMI) stratosphere-troposphere chemical mechanism (</w:t>
      </w:r>
      <w:r w:rsidR="00E45036">
        <w:rPr>
          <w:sz w:val="24"/>
          <w:szCs w:val="24"/>
        </w:rPr>
        <w:t>Duncan et al., 2007; Strahan et al., 2007</w:t>
      </w:r>
      <w:r w:rsidRPr="007420B0">
        <w:rPr>
          <w:sz w:val="24"/>
          <w:szCs w:val="24"/>
        </w:rPr>
        <w:t>)</w:t>
      </w:r>
      <w:r w:rsidR="00A45435">
        <w:rPr>
          <w:sz w:val="24"/>
          <w:szCs w:val="24"/>
        </w:rPr>
        <w:t xml:space="preserve">.  </w:t>
      </w:r>
      <w:r w:rsidRPr="007420B0">
        <w:rPr>
          <w:sz w:val="24"/>
          <w:szCs w:val="24"/>
        </w:rPr>
        <w:t xml:space="preserve">The model is integrated with the </w:t>
      </w:r>
      <w:proofErr w:type="spellStart"/>
      <w:r w:rsidRPr="007420B0">
        <w:rPr>
          <w:sz w:val="24"/>
          <w:szCs w:val="24"/>
        </w:rPr>
        <w:t>GOddard</w:t>
      </w:r>
      <w:proofErr w:type="spellEnd"/>
      <w:r w:rsidRPr="007420B0">
        <w:rPr>
          <w:sz w:val="24"/>
          <w:szCs w:val="24"/>
        </w:rPr>
        <w:t xml:space="preserve"> Chemistry, Aerosol, Radiation, and Transport (GOCART) bulk aerosol module (</w:t>
      </w:r>
      <w:proofErr w:type="spellStart"/>
      <w:r w:rsidR="00E45036">
        <w:rPr>
          <w:sz w:val="24"/>
          <w:szCs w:val="24"/>
        </w:rPr>
        <w:t>Colarco</w:t>
      </w:r>
      <w:proofErr w:type="spellEnd"/>
      <w:r w:rsidR="00E45036">
        <w:rPr>
          <w:sz w:val="24"/>
          <w:szCs w:val="24"/>
        </w:rPr>
        <w:t xml:space="preserve"> et al., 2010</w:t>
      </w:r>
      <w:r w:rsidRPr="007420B0">
        <w:rPr>
          <w:sz w:val="24"/>
          <w:szCs w:val="24"/>
        </w:rPr>
        <w:t>), to simulate aerosol evolution and transport and its effect on radiation.</w:t>
      </w:r>
      <w:r w:rsidR="006D3628">
        <w:rPr>
          <w:sz w:val="24"/>
          <w:szCs w:val="24"/>
        </w:rPr>
        <w:t xml:space="preserve">  </w:t>
      </w:r>
      <w:r w:rsidR="006A63C8">
        <w:rPr>
          <w:sz w:val="24"/>
          <w:szCs w:val="24"/>
        </w:rPr>
        <w:t>GEOSCCM thus simulates sulfur chemistry and lets us</w:t>
      </w:r>
      <w:r w:rsidR="006A63C8" w:rsidRPr="007420B0">
        <w:rPr>
          <w:sz w:val="24"/>
          <w:szCs w:val="24"/>
        </w:rPr>
        <w:t xml:space="preserve"> assess the atmosphere-ocean-chemistry coupled response to a CRB-type volcanic perturbation. </w:t>
      </w:r>
      <w:r w:rsidR="006D3628">
        <w:rPr>
          <w:sz w:val="24"/>
          <w:szCs w:val="24"/>
        </w:rPr>
        <w:t xml:space="preserve">We assume a sulfate aerosol modal radius of 0.35 </w:t>
      </w:r>
      <w:r w:rsidR="006D3628" w:rsidRPr="00C55C44">
        <w:rPr>
          <w:rFonts w:eastAsia="Times New Roman"/>
          <w:color w:val="000000"/>
          <w:sz w:val="24"/>
          <w:szCs w:val="24"/>
          <w:shd w:val="clear" w:color="auto" w:fill="FFFFFF"/>
        </w:rPr>
        <w:sym w:font="Symbol" w:char="F06D"/>
      </w:r>
      <w:r w:rsidR="006D3628" w:rsidRPr="00C55C44">
        <w:rPr>
          <w:rFonts w:eastAsia="Times New Roman"/>
          <w:color w:val="000000"/>
          <w:sz w:val="24"/>
          <w:szCs w:val="24"/>
          <w:shd w:val="clear" w:color="auto" w:fill="FFFFFF"/>
        </w:rPr>
        <w:t>m</w:t>
      </w:r>
      <w:r w:rsidR="006D3628">
        <w:rPr>
          <w:rFonts w:eastAsia="Times New Roman"/>
          <w:color w:val="000000"/>
          <w:sz w:val="24"/>
          <w:szCs w:val="24"/>
          <w:shd w:val="clear" w:color="auto" w:fill="FFFFFF"/>
        </w:rPr>
        <w:t xml:space="preserve"> and spread of 2.0, giving an effective radius of 1.2 </w:t>
      </w:r>
      <w:r w:rsidR="006D3628" w:rsidRPr="00C55C44">
        <w:rPr>
          <w:rFonts w:eastAsia="Times New Roman"/>
          <w:color w:val="000000"/>
          <w:sz w:val="24"/>
          <w:szCs w:val="24"/>
          <w:shd w:val="clear" w:color="auto" w:fill="FFFFFF"/>
        </w:rPr>
        <w:sym w:font="Symbol" w:char="F06D"/>
      </w:r>
      <w:r w:rsidR="006D3628" w:rsidRPr="00C55C44">
        <w:rPr>
          <w:rFonts w:eastAsia="Times New Roman"/>
          <w:color w:val="000000"/>
          <w:sz w:val="24"/>
          <w:szCs w:val="24"/>
          <w:shd w:val="clear" w:color="auto" w:fill="FFFFFF"/>
        </w:rPr>
        <w:t>m</w:t>
      </w:r>
      <w:r w:rsidR="006D3628">
        <w:rPr>
          <w:rFonts w:eastAsia="Times New Roman"/>
          <w:color w:val="000000"/>
          <w:sz w:val="24"/>
          <w:szCs w:val="24"/>
          <w:shd w:val="clear" w:color="auto" w:fill="FFFFFF"/>
        </w:rPr>
        <w:t xml:space="preserve">, comparable to that found by </w:t>
      </w:r>
      <w:proofErr w:type="spellStart"/>
      <w:r w:rsidR="006D3628">
        <w:rPr>
          <w:rFonts w:eastAsia="Times New Roman"/>
          <w:color w:val="000000"/>
          <w:sz w:val="24"/>
          <w:szCs w:val="24"/>
          <w:shd w:val="clear" w:color="auto" w:fill="FFFFFF"/>
        </w:rPr>
        <w:t>Timmreck</w:t>
      </w:r>
      <w:proofErr w:type="spellEnd"/>
      <w:r w:rsidR="006D3628">
        <w:rPr>
          <w:rFonts w:eastAsia="Times New Roman"/>
          <w:color w:val="000000"/>
          <w:sz w:val="24"/>
          <w:szCs w:val="24"/>
          <w:shd w:val="clear" w:color="auto" w:fill="FFFFFF"/>
        </w:rPr>
        <w:t xml:space="preserve"> et al. (2010).  </w:t>
      </w:r>
    </w:p>
    <w:p w14:paraId="2D7D57B2" w14:textId="492D0F78" w:rsidR="00C022C0" w:rsidRPr="007420B0" w:rsidRDefault="00C022C0" w:rsidP="00C022C0">
      <w:pPr>
        <w:spacing w:after="120"/>
        <w:jc w:val="both"/>
        <w:rPr>
          <w:sz w:val="24"/>
          <w:szCs w:val="24"/>
        </w:rPr>
      </w:pPr>
      <w:bookmarkStart w:id="3" w:name="_heading=h.m3vjfvy7wg2z" w:colFirst="0" w:colLast="0"/>
      <w:bookmarkEnd w:id="3"/>
      <w:r w:rsidRPr="007420B0">
        <w:rPr>
          <w:sz w:val="24"/>
          <w:szCs w:val="24"/>
        </w:rPr>
        <w:t>The GMI chemical mechanism includes 117 species, 322 chemical reactions, and 81 photolysis reactions. The SMVGEAR II algorithm (</w:t>
      </w:r>
      <w:r w:rsidR="00E45036">
        <w:rPr>
          <w:sz w:val="24"/>
          <w:szCs w:val="24"/>
        </w:rPr>
        <w:t>Jacobson et al., 1995</w:t>
      </w:r>
      <w:r w:rsidRPr="007420B0">
        <w:rPr>
          <w:sz w:val="24"/>
          <w:szCs w:val="24"/>
        </w:rPr>
        <w:t>) is used to integrate the chemical mass balance equations. The mechanism includes a detailed description of O</w:t>
      </w:r>
      <w:r w:rsidRPr="007420B0">
        <w:rPr>
          <w:sz w:val="24"/>
          <w:szCs w:val="24"/>
          <w:vertAlign w:val="subscript"/>
        </w:rPr>
        <w:t>3</w:t>
      </w:r>
      <w:r w:rsidRPr="007420B0">
        <w:rPr>
          <w:sz w:val="24"/>
          <w:szCs w:val="24"/>
        </w:rPr>
        <w:t>-NO</w:t>
      </w:r>
      <w:r w:rsidRPr="007420B0">
        <w:rPr>
          <w:sz w:val="24"/>
          <w:szCs w:val="24"/>
          <w:vertAlign w:val="subscript"/>
        </w:rPr>
        <w:t>x</w:t>
      </w:r>
      <w:r w:rsidRPr="007420B0">
        <w:rPr>
          <w:sz w:val="24"/>
          <w:szCs w:val="24"/>
        </w:rPr>
        <w:t xml:space="preserve">-hydrocarbon chemistry, which is described in </w:t>
      </w:r>
      <w:r w:rsidRPr="00C55C44">
        <w:rPr>
          <w:iCs/>
          <w:sz w:val="24"/>
          <w:szCs w:val="24"/>
        </w:rPr>
        <w:t>(</w:t>
      </w:r>
      <w:r w:rsidR="00E45036">
        <w:rPr>
          <w:sz w:val="24"/>
          <w:szCs w:val="24"/>
        </w:rPr>
        <w:t>Duncan et al., 2007</w:t>
      </w:r>
      <w:r w:rsidRPr="00C55C44">
        <w:rPr>
          <w:iCs/>
          <w:sz w:val="24"/>
          <w:szCs w:val="24"/>
        </w:rPr>
        <w:t>)</w:t>
      </w:r>
      <w:r w:rsidRPr="007420B0">
        <w:rPr>
          <w:sz w:val="24"/>
          <w:szCs w:val="24"/>
        </w:rPr>
        <w:t xml:space="preserve">. </w:t>
      </w:r>
      <w:r w:rsidR="00BD34F4">
        <w:rPr>
          <w:sz w:val="24"/>
          <w:szCs w:val="24"/>
        </w:rPr>
        <w:t>OH</w:t>
      </w:r>
      <w:r w:rsidR="001D60B3">
        <w:rPr>
          <w:sz w:val="24"/>
          <w:szCs w:val="24"/>
        </w:rPr>
        <w:t xml:space="preserve"> is coupled with GMI chemistry</w:t>
      </w:r>
      <w:r w:rsidR="0026532D">
        <w:rPr>
          <w:sz w:val="24"/>
          <w:szCs w:val="24"/>
        </w:rPr>
        <w:t>, impacted by changes in water vapor and photolysis rates due to aerosol loading</w:t>
      </w:r>
      <w:r w:rsidR="001D60B3">
        <w:rPr>
          <w:sz w:val="24"/>
          <w:szCs w:val="24"/>
        </w:rPr>
        <w:t xml:space="preserve"> and not prescribed, but the loss of OH during sulfate aerosol formation is not included.  </w:t>
      </w:r>
      <w:r w:rsidR="0072520F">
        <w:rPr>
          <w:sz w:val="24"/>
          <w:szCs w:val="24"/>
        </w:rPr>
        <w:t xml:space="preserve">We note that Mills et al. (2017) </w:t>
      </w:r>
      <w:r w:rsidR="0072520F">
        <w:rPr>
          <w:sz w:val="24"/>
          <w:szCs w:val="24"/>
        </w:rPr>
        <w:lastRenderedPageBreak/>
        <w:t xml:space="preserve">found that OH depletion during </w:t>
      </w:r>
      <w:r w:rsidR="0072520F" w:rsidRPr="0072520F">
        <w:rPr>
          <w:sz w:val="24"/>
          <w:szCs w:val="24"/>
        </w:rPr>
        <w:t>SO</w:t>
      </w:r>
      <w:r w:rsidR="0072520F" w:rsidRPr="0072520F">
        <w:rPr>
          <w:sz w:val="24"/>
          <w:szCs w:val="24"/>
          <w:vertAlign w:val="subscript"/>
        </w:rPr>
        <w:t>2</w:t>
      </w:r>
      <w:r w:rsidR="0072520F">
        <w:rPr>
          <w:sz w:val="24"/>
          <w:szCs w:val="24"/>
        </w:rPr>
        <w:t xml:space="preserve"> conversion reactions could </w:t>
      </w:r>
      <w:r w:rsidR="00DA2C54">
        <w:rPr>
          <w:sz w:val="24"/>
          <w:szCs w:val="24"/>
        </w:rPr>
        <w:t>extend SO</w:t>
      </w:r>
      <w:r w:rsidR="00DA2C54">
        <w:rPr>
          <w:sz w:val="24"/>
          <w:szCs w:val="24"/>
          <w:vertAlign w:val="subscript"/>
        </w:rPr>
        <w:t>2</w:t>
      </w:r>
      <w:r w:rsidR="00DA2C54">
        <w:rPr>
          <w:sz w:val="24"/>
          <w:szCs w:val="24"/>
        </w:rPr>
        <w:t xml:space="preserve"> lifetime.</w:t>
      </w:r>
      <w:r w:rsidR="0072520F">
        <w:rPr>
          <w:sz w:val="24"/>
          <w:szCs w:val="24"/>
        </w:rPr>
        <w:t xml:space="preserve"> </w:t>
      </w:r>
      <w:r w:rsidRPr="0072520F">
        <w:rPr>
          <w:sz w:val="24"/>
          <w:szCs w:val="24"/>
        </w:rPr>
        <w:t>In</w:t>
      </w:r>
      <w:r w:rsidRPr="007420B0">
        <w:rPr>
          <w:sz w:val="24"/>
          <w:szCs w:val="24"/>
        </w:rPr>
        <w:t xml:space="preserve"> order to better understand the feedbacks to climate these simulations used a dynamic ocean, from the Modular Ocean Model, Version 5 (MOM5) (</w:t>
      </w:r>
      <w:proofErr w:type="spellStart"/>
      <w:r w:rsidR="00E45036">
        <w:rPr>
          <w:sz w:val="24"/>
          <w:szCs w:val="24"/>
        </w:rPr>
        <w:t>Griffies</w:t>
      </w:r>
      <w:proofErr w:type="spellEnd"/>
      <w:r w:rsidR="00E45036">
        <w:rPr>
          <w:sz w:val="24"/>
          <w:szCs w:val="24"/>
        </w:rPr>
        <w:t xml:space="preserve"> et al., 2005; </w:t>
      </w:r>
      <w:proofErr w:type="spellStart"/>
      <w:r w:rsidR="00E45036">
        <w:rPr>
          <w:sz w:val="24"/>
          <w:szCs w:val="24"/>
        </w:rPr>
        <w:t>Griffies</w:t>
      </w:r>
      <w:proofErr w:type="spellEnd"/>
      <w:r w:rsidR="00E45036">
        <w:rPr>
          <w:sz w:val="24"/>
          <w:szCs w:val="24"/>
        </w:rPr>
        <w:t xml:space="preserve"> et al., 2012</w:t>
      </w:r>
      <w:r w:rsidRPr="007420B0">
        <w:rPr>
          <w:sz w:val="24"/>
          <w:szCs w:val="24"/>
        </w:rPr>
        <w:t>), and the Los Alamos Sea Ice Model (CICE) (</w:t>
      </w:r>
      <w:proofErr w:type="spellStart"/>
      <w:r w:rsidR="00E45036">
        <w:rPr>
          <w:sz w:val="24"/>
          <w:szCs w:val="24"/>
        </w:rPr>
        <w:t>Hunke</w:t>
      </w:r>
      <w:proofErr w:type="spellEnd"/>
      <w:r w:rsidR="00E45036">
        <w:rPr>
          <w:sz w:val="24"/>
          <w:szCs w:val="24"/>
        </w:rPr>
        <w:t xml:space="preserve"> et al., 2008</w:t>
      </w:r>
      <w:r w:rsidRPr="007420B0">
        <w:rPr>
          <w:sz w:val="24"/>
          <w:szCs w:val="24"/>
        </w:rPr>
        <w:t>). The simulations used a horizontal resolution of 1</w:t>
      </w:r>
      <w:r w:rsidRPr="007420B0">
        <w:rPr>
          <w:rFonts w:eastAsia="Arial"/>
          <w:b/>
          <w:sz w:val="24"/>
          <w:szCs w:val="24"/>
        </w:rPr>
        <w:t>°</w:t>
      </w:r>
      <w:r w:rsidRPr="007420B0">
        <w:rPr>
          <w:sz w:val="24"/>
          <w:szCs w:val="24"/>
        </w:rPr>
        <w:t xml:space="preserve"> longitude by 1</w:t>
      </w:r>
      <w:r w:rsidRPr="007420B0">
        <w:rPr>
          <w:rFonts w:eastAsia="Arial"/>
          <w:b/>
          <w:sz w:val="24"/>
          <w:szCs w:val="24"/>
        </w:rPr>
        <w:t>°</w:t>
      </w:r>
      <w:r w:rsidRPr="007420B0">
        <w:rPr>
          <w:sz w:val="24"/>
          <w:szCs w:val="24"/>
        </w:rPr>
        <w:t xml:space="preserve"> latitude in the atmosphere and ocean components. The atmosphere has 72 vertical levels from the surface to ~80 km and the ocean component has 50 layers down to a depth of 4,500 m.        </w:t>
      </w:r>
    </w:p>
    <w:p w14:paraId="3C9A2014" w14:textId="77777777" w:rsidR="00C022C0" w:rsidRPr="007420B0" w:rsidRDefault="00C022C0" w:rsidP="00C022C0">
      <w:pPr>
        <w:spacing w:after="120"/>
        <w:jc w:val="both"/>
        <w:rPr>
          <w:sz w:val="24"/>
          <w:szCs w:val="24"/>
        </w:rPr>
      </w:pPr>
      <w:bookmarkStart w:id="4" w:name="_heading=h.ozq5xqkctttv" w:colFirst="0" w:colLast="0"/>
      <w:bookmarkStart w:id="5" w:name="_heading=h.pyugvf4hg5i8" w:colFirst="0" w:colLast="0"/>
      <w:bookmarkEnd w:id="4"/>
      <w:bookmarkEnd w:id="5"/>
      <w:r w:rsidRPr="007420B0">
        <w:rPr>
          <w:sz w:val="24"/>
          <w:szCs w:val="24"/>
        </w:rPr>
        <w:t>2.2. Columbia River Volcanic Eruption Scenario</w:t>
      </w:r>
    </w:p>
    <w:p w14:paraId="7FCD85FD" w14:textId="2C90E538" w:rsidR="00C022C0" w:rsidRPr="007420B0" w:rsidRDefault="00C022C0" w:rsidP="00C022C0">
      <w:pPr>
        <w:spacing w:after="120"/>
        <w:jc w:val="both"/>
        <w:rPr>
          <w:sz w:val="24"/>
          <w:szCs w:val="24"/>
        </w:rPr>
      </w:pPr>
      <w:bookmarkStart w:id="6" w:name="_heading=h.y76jbosddx9u" w:colFirst="0" w:colLast="0"/>
      <w:bookmarkEnd w:id="6"/>
      <w:r w:rsidRPr="007420B0">
        <w:rPr>
          <w:sz w:val="24"/>
          <w:szCs w:val="24"/>
        </w:rPr>
        <w:t xml:space="preserve">Our Columbia River Flood Basalt eruption scenario is informed by the eruption dynamics of the </w:t>
      </w:r>
      <w:proofErr w:type="spellStart"/>
      <w:r w:rsidRPr="007420B0">
        <w:rPr>
          <w:sz w:val="24"/>
          <w:szCs w:val="24"/>
        </w:rPr>
        <w:t>Wapshilla</w:t>
      </w:r>
      <w:proofErr w:type="spellEnd"/>
      <w:r w:rsidRPr="007420B0">
        <w:rPr>
          <w:sz w:val="24"/>
          <w:szCs w:val="24"/>
        </w:rPr>
        <w:t xml:space="preserve"> Ridge Member of the Grande Ronde Basalt Group within the CRB. As the </w:t>
      </w:r>
      <w:proofErr w:type="spellStart"/>
      <w:r w:rsidRPr="007420B0">
        <w:rPr>
          <w:sz w:val="24"/>
          <w:szCs w:val="24"/>
        </w:rPr>
        <w:t>Wapshilla</w:t>
      </w:r>
      <w:proofErr w:type="spellEnd"/>
      <w:r w:rsidRPr="007420B0">
        <w:rPr>
          <w:sz w:val="24"/>
          <w:szCs w:val="24"/>
        </w:rPr>
        <w:t xml:space="preserve"> Ridge Member represents the largest flow unit of the Grande Ronde, which in turn was the largest phase of the CRB, this simulated eruption provides a high-end view of the short-term climate effects produced by the CRB. Total erupted SO</w:t>
      </w:r>
      <w:r w:rsidRPr="007420B0">
        <w:rPr>
          <w:sz w:val="24"/>
          <w:szCs w:val="24"/>
          <w:vertAlign w:val="subscript"/>
        </w:rPr>
        <w:t>2</w:t>
      </w:r>
      <w:r w:rsidRPr="007420B0">
        <w:rPr>
          <w:sz w:val="24"/>
          <w:szCs w:val="24"/>
        </w:rPr>
        <w:t xml:space="preserve"> of the </w:t>
      </w:r>
      <w:proofErr w:type="spellStart"/>
      <w:r w:rsidRPr="007420B0">
        <w:rPr>
          <w:sz w:val="24"/>
          <w:szCs w:val="24"/>
        </w:rPr>
        <w:t>Wapshilla</w:t>
      </w:r>
      <w:proofErr w:type="spellEnd"/>
      <w:r w:rsidRPr="007420B0">
        <w:rPr>
          <w:sz w:val="24"/>
          <w:szCs w:val="24"/>
        </w:rPr>
        <w:t xml:space="preserve"> Ridge was likely 300 Gt (</w:t>
      </w:r>
      <w:proofErr w:type="spellStart"/>
      <w:r w:rsidR="00E45036">
        <w:rPr>
          <w:sz w:val="24"/>
          <w:szCs w:val="24"/>
        </w:rPr>
        <w:t>Kasbohm</w:t>
      </w:r>
      <w:proofErr w:type="spellEnd"/>
      <w:r w:rsidR="00E45036">
        <w:rPr>
          <w:sz w:val="24"/>
          <w:szCs w:val="24"/>
        </w:rPr>
        <w:t xml:space="preserve"> and Schoene, 2018; Davis et al., 2017</w:t>
      </w:r>
      <w:r w:rsidRPr="007420B0">
        <w:rPr>
          <w:sz w:val="24"/>
          <w:szCs w:val="24"/>
        </w:rPr>
        <w:t xml:space="preserve">) and thermal modeling informed by geothermal alteration of host rocks near </w:t>
      </w:r>
      <w:proofErr w:type="spellStart"/>
      <w:r w:rsidRPr="007420B0">
        <w:rPr>
          <w:sz w:val="24"/>
          <w:szCs w:val="24"/>
        </w:rPr>
        <w:t>Wapshilla</w:t>
      </w:r>
      <w:proofErr w:type="spellEnd"/>
      <w:r w:rsidRPr="007420B0">
        <w:rPr>
          <w:sz w:val="24"/>
          <w:szCs w:val="24"/>
        </w:rPr>
        <w:t xml:space="preserve"> vents provides an eruption duration of as low as 4 years (</w:t>
      </w:r>
      <w:r w:rsidR="00E45036">
        <w:rPr>
          <w:sz w:val="24"/>
          <w:szCs w:val="24"/>
        </w:rPr>
        <w:t>Davis et al., 2017</w:t>
      </w:r>
      <w:r w:rsidRPr="007420B0">
        <w:rPr>
          <w:sz w:val="24"/>
          <w:szCs w:val="24"/>
        </w:rPr>
        <w:t xml:space="preserve">). Assuming that the </w:t>
      </w:r>
      <w:proofErr w:type="spellStart"/>
      <w:r w:rsidRPr="007420B0">
        <w:rPr>
          <w:sz w:val="24"/>
          <w:szCs w:val="24"/>
        </w:rPr>
        <w:t>Wapshilla</w:t>
      </w:r>
      <w:proofErr w:type="spellEnd"/>
      <w:r w:rsidRPr="007420B0">
        <w:rPr>
          <w:sz w:val="24"/>
          <w:szCs w:val="24"/>
        </w:rPr>
        <w:t xml:space="preserve"> Ridge was formed through multiple eruptive episodes (e.g</w:t>
      </w:r>
      <w:r w:rsidRPr="007420B0">
        <w:rPr>
          <w:i/>
          <w:sz w:val="24"/>
          <w:szCs w:val="24"/>
        </w:rPr>
        <w:t xml:space="preserve">., </w:t>
      </w:r>
      <w:r w:rsidR="00E45036">
        <w:rPr>
          <w:sz w:val="24"/>
          <w:szCs w:val="24"/>
        </w:rPr>
        <w:t>Davis et al., 2017</w:t>
      </w:r>
      <w:r w:rsidRPr="007420B0">
        <w:rPr>
          <w:sz w:val="24"/>
          <w:szCs w:val="24"/>
        </w:rPr>
        <w:t>), our scenario erupts one-tenth of the total estimated SO</w:t>
      </w:r>
      <w:r w:rsidRPr="007420B0">
        <w:rPr>
          <w:sz w:val="24"/>
          <w:szCs w:val="24"/>
          <w:vertAlign w:val="subscript"/>
        </w:rPr>
        <w:t>2</w:t>
      </w:r>
      <w:r w:rsidRPr="007420B0">
        <w:rPr>
          <w:sz w:val="24"/>
          <w:szCs w:val="24"/>
        </w:rPr>
        <w:t xml:space="preserve"> mass, 30 Gt, over 4 calendar years. Around 20% of the SO</w:t>
      </w:r>
      <w:r w:rsidRPr="007420B0">
        <w:rPr>
          <w:sz w:val="24"/>
          <w:szCs w:val="24"/>
          <w:vertAlign w:val="subscript"/>
        </w:rPr>
        <w:t>2</w:t>
      </w:r>
      <w:r w:rsidRPr="007420B0">
        <w:rPr>
          <w:sz w:val="24"/>
          <w:szCs w:val="24"/>
        </w:rPr>
        <w:t xml:space="preserve"> delivered to that atmosphere during this eruptive phase passively outgassed from the lava flow itself, with the remaining 80% directly vented from the fissure. Following </w:t>
      </w:r>
      <w:r w:rsidR="00E45036">
        <w:rPr>
          <w:sz w:val="24"/>
          <w:szCs w:val="24"/>
        </w:rPr>
        <w:t>Glaze et al.</w:t>
      </w:r>
      <w:r w:rsidR="009B4095">
        <w:rPr>
          <w:sz w:val="24"/>
          <w:szCs w:val="24"/>
        </w:rPr>
        <w:t xml:space="preserve"> (</w:t>
      </w:r>
      <w:r w:rsidR="00E45036">
        <w:rPr>
          <w:sz w:val="24"/>
          <w:szCs w:val="24"/>
        </w:rPr>
        <w:t>2017</w:t>
      </w:r>
      <w:r w:rsidRPr="007420B0">
        <w:rPr>
          <w:sz w:val="24"/>
          <w:szCs w:val="24"/>
        </w:rPr>
        <w:t xml:space="preserve">), we assume that the </w:t>
      </w:r>
      <w:proofErr w:type="spellStart"/>
      <w:r w:rsidRPr="007420B0">
        <w:rPr>
          <w:sz w:val="24"/>
          <w:szCs w:val="24"/>
        </w:rPr>
        <w:t>Wapshilla</w:t>
      </w:r>
      <w:proofErr w:type="spellEnd"/>
      <w:r w:rsidRPr="007420B0">
        <w:rPr>
          <w:sz w:val="24"/>
          <w:szCs w:val="24"/>
        </w:rPr>
        <w:t xml:space="preserve"> fissure vents periodically erupted SO</w:t>
      </w:r>
      <w:r w:rsidRPr="007420B0">
        <w:rPr>
          <w:sz w:val="24"/>
          <w:szCs w:val="24"/>
          <w:vertAlign w:val="subscript"/>
        </w:rPr>
        <w:t>2</w:t>
      </w:r>
      <w:r w:rsidRPr="007420B0">
        <w:rPr>
          <w:sz w:val="24"/>
          <w:szCs w:val="24"/>
        </w:rPr>
        <w:t xml:space="preserve"> into the Upper Troposphere-Lower Stratosphere (UTLS) from 13-18 km altitude. We deliver the final 20% of the gas to the Planetary Boundary Layer (PBL) and lower troposphere (&lt;3 km altitude).  UTLS injections of SO</w:t>
      </w:r>
      <w:r w:rsidRPr="007420B0">
        <w:rPr>
          <w:sz w:val="24"/>
          <w:szCs w:val="24"/>
          <w:vertAlign w:val="subscript"/>
        </w:rPr>
        <w:t>2</w:t>
      </w:r>
      <w:r w:rsidRPr="007420B0">
        <w:rPr>
          <w:sz w:val="24"/>
          <w:szCs w:val="24"/>
        </w:rPr>
        <w:t xml:space="preserve"> are divided into 4 discrete “eruptions” per year, equally spaced over each calendar</w:t>
      </w:r>
      <w:r w:rsidR="009B4095">
        <w:rPr>
          <w:sz w:val="24"/>
          <w:szCs w:val="24"/>
        </w:rPr>
        <w:t>, t</w:t>
      </w:r>
      <w:r w:rsidR="009B4095" w:rsidRPr="007420B0">
        <w:rPr>
          <w:sz w:val="24"/>
          <w:szCs w:val="24"/>
        </w:rPr>
        <w:t xml:space="preserve">o minimize seasonal </w:t>
      </w:r>
      <w:r w:rsidR="009B4095">
        <w:rPr>
          <w:sz w:val="24"/>
          <w:szCs w:val="24"/>
        </w:rPr>
        <w:t xml:space="preserve">circulation </w:t>
      </w:r>
      <w:r w:rsidR="009B4095" w:rsidRPr="007420B0">
        <w:rPr>
          <w:sz w:val="24"/>
          <w:szCs w:val="24"/>
        </w:rPr>
        <w:t>effects</w:t>
      </w:r>
      <w:r w:rsidR="009B4095">
        <w:rPr>
          <w:sz w:val="24"/>
          <w:szCs w:val="24"/>
        </w:rPr>
        <w:t xml:space="preserve"> on dispers</w:t>
      </w:r>
      <w:r w:rsidR="00985A5D">
        <w:rPr>
          <w:sz w:val="24"/>
          <w:szCs w:val="24"/>
        </w:rPr>
        <w:t>al</w:t>
      </w:r>
      <w:r w:rsidR="009B4095">
        <w:rPr>
          <w:sz w:val="24"/>
          <w:szCs w:val="24"/>
        </w:rPr>
        <w:t xml:space="preserve"> of SO</w:t>
      </w:r>
      <w:r w:rsidR="009B4095">
        <w:rPr>
          <w:sz w:val="24"/>
          <w:szCs w:val="24"/>
          <w:vertAlign w:val="subscript"/>
        </w:rPr>
        <w:t>2</w:t>
      </w:r>
      <w:r w:rsidRPr="007420B0">
        <w:rPr>
          <w:sz w:val="24"/>
          <w:szCs w:val="24"/>
        </w:rPr>
        <w:t>. PBL injections, however, are constant.</w:t>
      </w:r>
    </w:p>
    <w:p w14:paraId="6EB77176" w14:textId="59258D61" w:rsidR="002F3B11" w:rsidRDefault="00C022C0" w:rsidP="00C81368">
      <w:pPr>
        <w:pStyle w:val="Heading-Main"/>
      </w:pPr>
      <w:r>
        <w:t>3</w:t>
      </w:r>
      <w:r w:rsidR="002F3B11">
        <w:t xml:space="preserve"> Results</w:t>
      </w:r>
    </w:p>
    <w:p w14:paraId="1A11BA28" w14:textId="6E7806D6" w:rsidR="00C022C0" w:rsidRPr="00C022C0" w:rsidRDefault="00C022C0" w:rsidP="00C022C0">
      <w:pPr>
        <w:pBdr>
          <w:top w:val="nil"/>
          <w:left w:val="nil"/>
          <w:bottom w:val="nil"/>
          <w:right w:val="nil"/>
          <w:between w:val="nil"/>
        </w:pBdr>
        <w:spacing w:before="120"/>
        <w:jc w:val="both"/>
        <w:rPr>
          <w:sz w:val="24"/>
          <w:szCs w:val="24"/>
        </w:rPr>
      </w:pPr>
      <w:r w:rsidRPr="00C022C0">
        <w:rPr>
          <w:sz w:val="24"/>
          <w:szCs w:val="24"/>
        </w:rPr>
        <w:t>The initial response to the eruption is rapid cooling, particularly focused over northern hemisphere continental areas (</w:t>
      </w:r>
      <w:r w:rsidRPr="00C022C0">
        <w:rPr>
          <w:b/>
          <w:sz w:val="24"/>
          <w:szCs w:val="24"/>
        </w:rPr>
        <w:t>Fig. 1</w:t>
      </w:r>
      <w:r w:rsidR="00593957">
        <w:rPr>
          <w:b/>
          <w:sz w:val="24"/>
          <w:szCs w:val="24"/>
        </w:rPr>
        <w:t>A, 1B</w:t>
      </w:r>
      <w:r w:rsidRPr="00C022C0">
        <w:rPr>
          <w:sz w:val="24"/>
          <w:szCs w:val="24"/>
        </w:rPr>
        <w:t>).  Global mean temperatures cool by 2-3 K in the first two years following the eruption.  However, July and August monthly mean temperatures over northern hemisphere continents are 10-30 K colder than a baseline simulation (</w:t>
      </w:r>
      <w:r w:rsidRPr="00C022C0">
        <w:rPr>
          <w:b/>
          <w:sz w:val="24"/>
          <w:szCs w:val="24"/>
        </w:rPr>
        <w:t>Fig. S2</w:t>
      </w:r>
      <w:r w:rsidRPr="00C022C0">
        <w:rPr>
          <w:sz w:val="24"/>
          <w:szCs w:val="24"/>
        </w:rPr>
        <w:t>).  The coldest temperature anomalies are in central and southwest Asia.  Southern hemisphere continents experience more modest cooling in the first two years, but still experience temperatures 5-15 K below a baseline simulation, with the coldest area relative to normal in central South America south of the Amazon basin.  Most of Antarctica’s surface area warms 2-8 K, however.  By the first northern hemisphere winter following the beginning of the eruption, these cold temperature anomalies are reversed and 8-15 K warm anomalies blanket the Arctic, Siberia, and north-central North America.  Some 5-15 K cold anomalies remain over Australia, South Africa, and Argentina, but they are small in area relative to northern hemisphere summer.  This winter warming and summer cooling is a well-known response to other volcanic eruptions, including Pinatubo (</w:t>
      </w:r>
      <w:r w:rsidR="00E45036">
        <w:rPr>
          <w:sz w:val="24"/>
          <w:szCs w:val="24"/>
        </w:rPr>
        <w:t>Kirchner et al., 1999</w:t>
      </w:r>
      <w:r w:rsidRPr="00C022C0">
        <w:rPr>
          <w:sz w:val="24"/>
          <w:szCs w:val="24"/>
        </w:rPr>
        <w:t>).  The summer cooling is a direct response to the reduction in incoming solar radiation by the volcanic aerosols, while the winter warming is a dynamically indirect response to a strengthened winter stratospheric polar vortex (</w:t>
      </w:r>
      <w:r w:rsidR="00E45036">
        <w:rPr>
          <w:sz w:val="24"/>
          <w:szCs w:val="24"/>
        </w:rPr>
        <w:t>Kirchner et al., 1999</w:t>
      </w:r>
      <w:r w:rsidRPr="00C022C0">
        <w:rPr>
          <w:sz w:val="24"/>
          <w:szCs w:val="24"/>
        </w:rPr>
        <w:t xml:space="preserve">).  </w:t>
      </w:r>
      <w:r w:rsidR="00DC5B6D">
        <w:rPr>
          <w:sz w:val="24"/>
          <w:szCs w:val="24"/>
        </w:rPr>
        <w:t>A</w:t>
      </w:r>
      <w:r w:rsidRPr="00C022C0">
        <w:rPr>
          <w:sz w:val="24"/>
          <w:szCs w:val="24"/>
        </w:rPr>
        <w:t xml:space="preserve">n extremely cold stratospheric winter polar vortex </w:t>
      </w:r>
      <w:r w:rsidR="00DC5B6D">
        <w:rPr>
          <w:sz w:val="24"/>
          <w:szCs w:val="24"/>
        </w:rPr>
        <w:t xml:space="preserve">occurs in our simulation as well </w:t>
      </w:r>
      <w:r w:rsidRPr="00C022C0">
        <w:rPr>
          <w:sz w:val="24"/>
          <w:szCs w:val="24"/>
        </w:rPr>
        <w:t>throughout the eruption years and for several years after.</w:t>
      </w:r>
      <w:r w:rsidR="00985A5D">
        <w:rPr>
          <w:sz w:val="24"/>
          <w:szCs w:val="24"/>
        </w:rPr>
        <w:t xml:space="preserve">  This is caused by a stronger meridional temperature gradient at high </w:t>
      </w:r>
      <w:r w:rsidR="00985A5D">
        <w:rPr>
          <w:sz w:val="24"/>
          <w:szCs w:val="24"/>
        </w:rPr>
        <w:lastRenderedPageBreak/>
        <w:t>altitudes relative to the baseline and hence a more positive arctic oscillation</w:t>
      </w:r>
      <w:r w:rsidR="001D0CC8">
        <w:rPr>
          <w:sz w:val="24"/>
          <w:szCs w:val="24"/>
        </w:rPr>
        <w:t xml:space="preserve"> (</w:t>
      </w:r>
      <w:r w:rsidR="001D0CC8" w:rsidRPr="00B74254">
        <w:rPr>
          <w:b/>
          <w:bCs/>
          <w:sz w:val="24"/>
          <w:szCs w:val="24"/>
        </w:rPr>
        <w:t>Fig</w:t>
      </w:r>
      <w:r w:rsidR="009C4CB7" w:rsidRPr="00B74254">
        <w:rPr>
          <w:b/>
          <w:bCs/>
          <w:sz w:val="24"/>
          <w:szCs w:val="24"/>
        </w:rPr>
        <w:t>.</w:t>
      </w:r>
      <w:r w:rsidR="001D0CC8" w:rsidRPr="00B74254">
        <w:rPr>
          <w:b/>
          <w:bCs/>
          <w:sz w:val="24"/>
          <w:szCs w:val="24"/>
        </w:rPr>
        <w:t xml:space="preserve"> S</w:t>
      </w:r>
      <w:r w:rsidR="009C4CB7" w:rsidRPr="00B74254">
        <w:rPr>
          <w:b/>
          <w:bCs/>
          <w:sz w:val="24"/>
          <w:szCs w:val="24"/>
        </w:rPr>
        <w:t>3</w:t>
      </w:r>
      <w:r w:rsidR="001D0CC8">
        <w:rPr>
          <w:sz w:val="24"/>
          <w:szCs w:val="24"/>
        </w:rPr>
        <w:t>)</w:t>
      </w:r>
      <w:r w:rsidR="00985A5D">
        <w:rPr>
          <w:sz w:val="24"/>
          <w:szCs w:val="24"/>
        </w:rPr>
        <w:t xml:space="preserve">.  </w:t>
      </w:r>
      <w:r w:rsidR="001D0CC8">
        <w:rPr>
          <w:sz w:val="24"/>
          <w:szCs w:val="24"/>
        </w:rPr>
        <w:t xml:space="preserve">The stronger temperature gradient is driven by the three-dimensional sulfate aerosol structure with longwave aerosol heating in the lower stratosphere and strong longwave cooling in the middle and upper polar stratosphere.  </w:t>
      </w:r>
      <w:r w:rsidR="00985A5D">
        <w:rPr>
          <w:sz w:val="24"/>
          <w:szCs w:val="24"/>
        </w:rPr>
        <w:t>We believe the size of our eruption overwhelms any latitude-</w:t>
      </w:r>
      <w:proofErr w:type="spellStart"/>
      <w:r w:rsidR="00985A5D">
        <w:rPr>
          <w:sz w:val="24"/>
          <w:szCs w:val="24"/>
        </w:rPr>
        <w:t>depedent</w:t>
      </w:r>
      <w:proofErr w:type="spellEnd"/>
      <w:r w:rsidR="00985A5D">
        <w:rPr>
          <w:sz w:val="24"/>
          <w:szCs w:val="24"/>
        </w:rPr>
        <w:t xml:space="preserve"> response seen in this effect by smaller eruptions over the last 250 years.  </w:t>
      </w:r>
      <w:r w:rsidRPr="00C022C0">
        <w:rPr>
          <w:sz w:val="24"/>
          <w:szCs w:val="24"/>
        </w:rPr>
        <w:t>In fact, the stratospheric winter polar vortex sees temperatures as low as -158 to -168°C, cold enough to condense CO</w:t>
      </w:r>
      <w:r w:rsidRPr="00C022C0">
        <w:rPr>
          <w:sz w:val="24"/>
          <w:szCs w:val="24"/>
          <w:vertAlign w:val="subscript"/>
        </w:rPr>
        <w:t>2</w:t>
      </w:r>
      <w:r w:rsidRPr="00C022C0">
        <w:rPr>
          <w:sz w:val="24"/>
          <w:szCs w:val="24"/>
        </w:rPr>
        <w:t xml:space="preserve"> (although such physics are not included in GEOSCCM).  </w:t>
      </w:r>
      <w:bookmarkStart w:id="7" w:name="_heading=h.xt40pj6tfk6t" w:colFirst="0" w:colLast="0"/>
      <w:bookmarkStart w:id="8" w:name="_heading=h.866tplduvuy4" w:colFirst="0" w:colLast="0"/>
      <w:bookmarkEnd w:id="7"/>
      <w:bookmarkEnd w:id="8"/>
    </w:p>
    <w:p w14:paraId="351F43A2" w14:textId="7E584B00" w:rsidR="00C022C0" w:rsidRPr="00C022C0" w:rsidRDefault="00A77AF5" w:rsidP="00C022C0">
      <w:pPr>
        <w:keepNext/>
        <w:spacing w:before="240"/>
        <w:jc w:val="both"/>
        <w:rPr>
          <w:b/>
          <w:sz w:val="24"/>
          <w:szCs w:val="24"/>
        </w:rPr>
      </w:pPr>
      <w:r>
        <w:rPr>
          <w:b/>
          <w:noProof/>
          <w:sz w:val="24"/>
          <w:szCs w:val="24"/>
        </w:rPr>
        <w:drawing>
          <wp:inline distT="0" distB="0" distL="0" distR="0" wp14:anchorId="1C4237B6" wp14:editId="512C2D3B">
            <wp:extent cx="5943600" cy="232791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1"/>
                    <a:stretch>
                      <a:fillRect/>
                    </a:stretch>
                  </pic:blipFill>
                  <pic:spPr>
                    <a:xfrm>
                      <a:off x="0" y="0"/>
                      <a:ext cx="5943600" cy="2327910"/>
                    </a:xfrm>
                    <a:prstGeom prst="rect">
                      <a:avLst/>
                    </a:prstGeom>
                  </pic:spPr>
                </pic:pic>
              </a:graphicData>
            </a:graphic>
          </wp:inline>
        </w:drawing>
      </w:r>
    </w:p>
    <w:p w14:paraId="0B72730C" w14:textId="43190585" w:rsidR="00C022C0" w:rsidRPr="00C022C0" w:rsidRDefault="00C022C0" w:rsidP="00C022C0">
      <w:pPr>
        <w:keepNext/>
        <w:spacing w:before="240"/>
        <w:jc w:val="both"/>
        <w:rPr>
          <w:sz w:val="24"/>
          <w:szCs w:val="24"/>
        </w:rPr>
      </w:pPr>
      <w:r w:rsidRPr="00C022C0">
        <w:rPr>
          <w:b/>
          <w:sz w:val="24"/>
          <w:szCs w:val="24"/>
        </w:rPr>
        <w:t>Fig. 1.</w:t>
      </w:r>
      <w:r w:rsidRPr="00C022C0">
        <w:rPr>
          <w:sz w:val="24"/>
          <w:szCs w:val="24"/>
        </w:rPr>
        <w:t xml:space="preserve"> </w:t>
      </w:r>
      <w:r w:rsidRPr="00C022C0">
        <w:rPr>
          <w:b/>
          <w:sz w:val="24"/>
          <w:szCs w:val="24"/>
        </w:rPr>
        <w:t>Zonal mean temperature change of the eruption simulation relative to a baseline</w:t>
      </w:r>
      <w:r w:rsidR="003D39E3">
        <w:rPr>
          <w:b/>
          <w:sz w:val="24"/>
          <w:szCs w:val="24"/>
        </w:rPr>
        <w:t xml:space="preserve"> and SO</w:t>
      </w:r>
      <w:r w:rsidR="003D39E3">
        <w:rPr>
          <w:b/>
          <w:sz w:val="24"/>
          <w:szCs w:val="24"/>
          <w:vertAlign w:val="subscript"/>
        </w:rPr>
        <w:t>4</w:t>
      </w:r>
      <w:r w:rsidR="003D39E3">
        <w:rPr>
          <w:b/>
          <w:sz w:val="24"/>
          <w:szCs w:val="24"/>
        </w:rPr>
        <w:t xml:space="preserve"> aerosol optical thickness</w:t>
      </w:r>
      <w:r w:rsidRPr="00C022C0">
        <w:rPr>
          <w:b/>
          <w:sz w:val="24"/>
          <w:szCs w:val="24"/>
        </w:rPr>
        <w:t>.</w:t>
      </w:r>
      <w:r w:rsidRPr="00C022C0">
        <w:rPr>
          <w:sz w:val="24"/>
          <w:szCs w:val="24"/>
        </w:rPr>
        <w:t xml:space="preserve"> (A) Zonal mean temperature change (K) of the eruption simulation relative to a 20-year average of a baseline simulation as a function of time and (B) the zonal mean temperature change over continental areas only.  </w:t>
      </w:r>
      <w:r w:rsidR="00A51CA7">
        <w:rPr>
          <w:sz w:val="24"/>
          <w:szCs w:val="24"/>
        </w:rPr>
        <w:t>The -10 K and +10 K contours are highlighted for reference.</w:t>
      </w:r>
      <w:r w:rsidR="00A51CA7" w:rsidRPr="00C55C44">
        <w:rPr>
          <w:sz w:val="24"/>
          <w:szCs w:val="24"/>
        </w:rPr>
        <w:t xml:space="preserve"> </w:t>
      </w:r>
      <w:r w:rsidR="003D39E3" w:rsidRPr="00C55C44">
        <w:rPr>
          <w:sz w:val="24"/>
          <w:szCs w:val="24"/>
        </w:rPr>
        <w:t>(</w:t>
      </w:r>
      <w:r w:rsidR="003D39E3">
        <w:rPr>
          <w:sz w:val="24"/>
          <w:szCs w:val="24"/>
        </w:rPr>
        <w:t>C</w:t>
      </w:r>
      <w:r w:rsidR="003D39E3" w:rsidRPr="00C55C44">
        <w:rPr>
          <w:sz w:val="24"/>
          <w:szCs w:val="24"/>
        </w:rPr>
        <w:t xml:space="preserve">) Zonal average </w:t>
      </w:r>
      <w:r w:rsidR="003D39E3">
        <w:rPr>
          <w:sz w:val="24"/>
          <w:szCs w:val="24"/>
        </w:rPr>
        <w:t xml:space="preserve">sulfate </w:t>
      </w:r>
      <w:r w:rsidR="003D39E3" w:rsidRPr="00C55C44">
        <w:rPr>
          <w:sz w:val="24"/>
          <w:szCs w:val="24"/>
        </w:rPr>
        <w:t>aerosol optical thickness as a function of time and (</w:t>
      </w:r>
      <w:r w:rsidR="003D39E3">
        <w:rPr>
          <w:sz w:val="24"/>
          <w:szCs w:val="24"/>
        </w:rPr>
        <w:t>D</w:t>
      </w:r>
      <w:r w:rsidR="003D39E3" w:rsidRPr="00C55C44">
        <w:rPr>
          <w:sz w:val="24"/>
          <w:szCs w:val="24"/>
        </w:rPr>
        <w:t xml:space="preserve">) global area-weighted aerosol optical thickness. </w:t>
      </w:r>
      <w:r w:rsidRPr="00C022C0">
        <w:rPr>
          <w:sz w:val="24"/>
          <w:szCs w:val="24"/>
        </w:rPr>
        <w:t xml:space="preserve">The vertical dashed line represents the end of the eruption.  </w:t>
      </w:r>
    </w:p>
    <w:p w14:paraId="40B45AFE" w14:textId="77777777" w:rsidR="00C022C0" w:rsidRPr="00C022C0" w:rsidRDefault="00C022C0" w:rsidP="00C022C0">
      <w:pPr>
        <w:pBdr>
          <w:top w:val="nil"/>
          <w:left w:val="nil"/>
          <w:bottom w:val="nil"/>
          <w:right w:val="nil"/>
          <w:between w:val="nil"/>
        </w:pBdr>
        <w:spacing w:before="120"/>
        <w:jc w:val="both"/>
        <w:rPr>
          <w:sz w:val="24"/>
          <w:szCs w:val="24"/>
        </w:rPr>
      </w:pPr>
      <w:bookmarkStart w:id="9" w:name="_heading=h.dfontbulfswa" w:colFirst="0" w:colLast="0"/>
      <w:bookmarkEnd w:id="9"/>
    </w:p>
    <w:p w14:paraId="62138EA0" w14:textId="6B77E95D" w:rsidR="00C022C0" w:rsidRPr="00C022C0" w:rsidRDefault="00C022C0" w:rsidP="00C022C0">
      <w:pPr>
        <w:pBdr>
          <w:top w:val="nil"/>
          <w:left w:val="nil"/>
          <w:bottom w:val="nil"/>
          <w:right w:val="nil"/>
          <w:between w:val="nil"/>
        </w:pBdr>
        <w:spacing w:before="120"/>
        <w:jc w:val="both"/>
        <w:rPr>
          <w:sz w:val="24"/>
          <w:szCs w:val="24"/>
        </w:rPr>
      </w:pPr>
      <w:r w:rsidRPr="00C022C0">
        <w:rPr>
          <w:sz w:val="24"/>
          <w:szCs w:val="24"/>
        </w:rPr>
        <w:t>The cooling response to large volcanic eruptions is well-known in the literature and in modern history (</w:t>
      </w:r>
      <w:r w:rsidR="00B53AA8">
        <w:rPr>
          <w:sz w:val="24"/>
          <w:szCs w:val="24"/>
        </w:rPr>
        <w:t xml:space="preserve">Schmidt et al., 2016; Self et al., 2006; Black et al., 2018; Kirchner et al., 1999; Stoffel et al., 2015; </w:t>
      </w:r>
      <w:proofErr w:type="spellStart"/>
      <w:r w:rsidR="00B53AA8">
        <w:rPr>
          <w:sz w:val="24"/>
          <w:szCs w:val="24"/>
        </w:rPr>
        <w:t>Robock</w:t>
      </w:r>
      <w:proofErr w:type="spellEnd"/>
      <w:r w:rsidR="00B53AA8">
        <w:rPr>
          <w:sz w:val="24"/>
          <w:szCs w:val="24"/>
        </w:rPr>
        <w:t>, 2000</w:t>
      </w:r>
      <w:r w:rsidRPr="00C022C0">
        <w:rPr>
          <w:sz w:val="24"/>
          <w:szCs w:val="24"/>
        </w:rPr>
        <w:t>).  SO</w:t>
      </w:r>
      <w:r w:rsidRPr="00C022C0">
        <w:rPr>
          <w:sz w:val="24"/>
          <w:szCs w:val="24"/>
          <w:vertAlign w:val="subscript"/>
        </w:rPr>
        <w:t xml:space="preserve">2 </w:t>
      </w:r>
      <w:r w:rsidRPr="00C022C0">
        <w:rPr>
          <w:sz w:val="24"/>
          <w:szCs w:val="24"/>
        </w:rPr>
        <w:t>is rapidly and efficiently converted to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aerosols, which are optically reflective and scatter incoming solar shortwave radiation back to space (</w:t>
      </w:r>
      <w:proofErr w:type="spellStart"/>
      <w:r w:rsidR="00B53AA8">
        <w:rPr>
          <w:sz w:val="24"/>
          <w:szCs w:val="24"/>
        </w:rPr>
        <w:t>Robock</w:t>
      </w:r>
      <w:proofErr w:type="spellEnd"/>
      <w:r w:rsidR="00B53AA8">
        <w:rPr>
          <w:sz w:val="24"/>
          <w:szCs w:val="24"/>
        </w:rPr>
        <w:t>, 2000</w:t>
      </w:r>
      <w:r w:rsidRPr="00C022C0">
        <w:rPr>
          <w:sz w:val="24"/>
          <w:szCs w:val="24"/>
        </w:rPr>
        <w:t>).  Indeed, the volume of emitted SO</w:t>
      </w:r>
      <w:r w:rsidRPr="00C022C0">
        <w:rPr>
          <w:sz w:val="24"/>
          <w:szCs w:val="24"/>
          <w:vertAlign w:val="subscript"/>
        </w:rPr>
        <w:t xml:space="preserve">2 </w:t>
      </w:r>
      <w:r w:rsidRPr="00C022C0">
        <w:rPr>
          <w:sz w:val="24"/>
          <w:szCs w:val="24"/>
        </w:rPr>
        <w:t>is so large that the global area-weighted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550 nm aerosol optical thickness (AOT) exceeds 40 at the end of the first year following the start of the eruption. At the conclusion of the eruption in year four, global mean AOT reaches almost 220 (</w:t>
      </w:r>
      <w:r w:rsidRPr="00C022C0">
        <w:rPr>
          <w:b/>
          <w:sz w:val="24"/>
          <w:szCs w:val="24"/>
        </w:rPr>
        <w:t xml:space="preserve">Fig. </w:t>
      </w:r>
      <w:r w:rsidR="003D39E3">
        <w:rPr>
          <w:b/>
          <w:sz w:val="24"/>
          <w:szCs w:val="24"/>
        </w:rPr>
        <w:t>1C,</w:t>
      </w:r>
      <w:r w:rsidR="00593957">
        <w:rPr>
          <w:b/>
          <w:sz w:val="24"/>
          <w:szCs w:val="24"/>
        </w:rPr>
        <w:t xml:space="preserve"> 1</w:t>
      </w:r>
      <w:r w:rsidR="003D39E3">
        <w:rPr>
          <w:b/>
          <w:sz w:val="24"/>
          <w:szCs w:val="24"/>
        </w:rPr>
        <w:t>D</w:t>
      </w:r>
      <w:r w:rsidRPr="00C022C0">
        <w:rPr>
          <w:sz w:val="24"/>
          <w:szCs w:val="24"/>
        </w:rPr>
        <w:t>).  The thickest aerosol layer remains concentrated in the northern hemisphere throughout the eruption and extends throughout the troposphere and stratosphere.  Even the northern hemisphere surface atmosphere has part-per-million (ppm) level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 mixing ratios with the maximum aerosol concentrations occurring at 200 </w:t>
      </w:r>
      <w:proofErr w:type="spellStart"/>
      <w:r w:rsidRPr="00C022C0">
        <w:rPr>
          <w:sz w:val="24"/>
          <w:szCs w:val="24"/>
        </w:rPr>
        <w:t>hPa</w:t>
      </w:r>
      <w:proofErr w:type="spellEnd"/>
      <w:r w:rsidRPr="00C022C0">
        <w:rPr>
          <w:sz w:val="24"/>
          <w:szCs w:val="24"/>
        </w:rPr>
        <w:t xml:space="preserve">.  </w:t>
      </w:r>
    </w:p>
    <w:p w14:paraId="23536D7D" w14:textId="5A503D21" w:rsidR="00C022C0" w:rsidRPr="00C022C0" w:rsidRDefault="00C022C0" w:rsidP="00C022C0">
      <w:pPr>
        <w:pBdr>
          <w:top w:val="nil"/>
          <w:left w:val="nil"/>
          <w:bottom w:val="nil"/>
          <w:right w:val="nil"/>
          <w:between w:val="nil"/>
        </w:pBdr>
        <w:spacing w:before="120"/>
        <w:jc w:val="both"/>
        <w:rPr>
          <w:sz w:val="24"/>
          <w:szCs w:val="24"/>
        </w:rPr>
      </w:pPr>
      <w:bookmarkStart w:id="10" w:name="_heading=h.8xsgamin1075" w:colFirst="0" w:colLast="0"/>
      <w:bookmarkEnd w:id="10"/>
      <w:r w:rsidRPr="00C022C0">
        <w:rPr>
          <w:sz w:val="24"/>
          <w:szCs w:val="24"/>
        </w:rPr>
        <w:t>This extremely opaque aerosol layer radically alters the planet’s net radiative budget (</w:t>
      </w:r>
      <w:r w:rsidRPr="00C022C0">
        <w:rPr>
          <w:b/>
          <w:sz w:val="24"/>
          <w:szCs w:val="24"/>
        </w:rPr>
        <w:t xml:space="preserve">Fig. </w:t>
      </w:r>
      <w:r w:rsidR="00985A5D">
        <w:rPr>
          <w:b/>
          <w:sz w:val="24"/>
          <w:szCs w:val="24"/>
        </w:rPr>
        <w:t xml:space="preserve">3A, </w:t>
      </w:r>
      <w:r w:rsidR="0045754F">
        <w:rPr>
          <w:b/>
          <w:sz w:val="24"/>
          <w:szCs w:val="24"/>
        </w:rPr>
        <w:t>3</w:t>
      </w:r>
      <w:r w:rsidR="00985A5D">
        <w:rPr>
          <w:b/>
          <w:sz w:val="24"/>
          <w:szCs w:val="24"/>
        </w:rPr>
        <w:t>B</w:t>
      </w:r>
      <w:r w:rsidR="0045754F">
        <w:rPr>
          <w:b/>
          <w:sz w:val="24"/>
          <w:szCs w:val="24"/>
        </w:rPr>
        <w:t xml:space="preserve">, </w:t>
      </w:r>
      <w:r w:rsidR="00C84323">
        <w:rPr>
          <w:b/>
          <w:sz w:val="24"/>
          <w:szCs w:val="24"/>
        </w:rPr>
        <w:t>S4</w:t>
      </w:r>
      <w:r w:rsidRPr="00C022C0">
        <w:rPr>
          <w:sz w:val="24"/>
          <w:szCs w:val="24"/>
        </w:rPr>
        <w:t>).  It drives a 140-150 W/m</w:t>
      </w:r>
      <w:r w:rsidRPr="00C022C0">
        <w:rPr>
          <w:sz w:val="24"/>
          <w:szCs w:val="24"/>
          <w:vertAlign w:val="superscript"/>
        </w:rPr>
        <w:t>2</w:t>
      </w:r>
      <w:r w:rsidRPr="00C022C0">
        <w:rPr>
          <w:sz w:val="24"/>
          <w:szCs w:val="24"/>
        </w:rPr>
        <w:t xml:space="preserve"> reduction in surface downward shortwave radiation flux and a somewhat larger (180 W/m</w:t>
      </w:r>
      <w:r w:rsidRPr="00C022C0">
        <w:rPr>
          <w:sz w:val="24"/>
          <w:szCs w:val="24"/>
          <w:vertAlign w:val="superscript"/>
        </w:rPr>
        <w:t>2</w:t>
      </w:r>
      <w:r w:rsidRPr="00C022C0">
        <w:rPr>
          <w:sz w:val="24"/>
          <w:szCs w:val="24"/>
        </w:rPr>
        <w:t>) decrease in planetary outgoing longwave radiation.  Concurrently, there is a brief 35% reduction in global cloud cover (</w:t>
      </w:r>
      <w:r w:rsidRPr="00C022C0">
        <w:rPr>
          <w:b/>
          <w:sz w:val="24"/>
          <w:szCs w:val="24"/>
        </w:rPr>
        <w:t xml:space="preserve">Fig. </w:t>
      </w:r>
      <w:r w:rsidR="00C84323" w:rsidRPr="00C022C0">
        <w:rPr>
          <w:b/>
          <w:sz w:val="24"/>
          <w:szCs w:val="24"/>
        </w:rPr>
        <w:t>S</w:t>
      </w:r>
      <w:r w:rsidR="00C84323">
        <w:rPr>
          <w:b/>
          <w:sz w:val="24"/>
          <w:szCs w:val="24"/>
        </w:rPr>
        <w:t>5</w:t>
      </w:r>
      <w:r w:rsidRPr="00C022C0">
        <w:rPr>
          <w:sz w:val="24"/>
          <w:szCs w:val="24"/>
        </w:rPr>
        <w:t xml:space="preserve">) with a nearly order-of-magnitude </w:t>
      </w:r>
      <w:r w:rsidRPr="00C022C0">
        <w:rPr>
          <w:sz w:val="24"/>
          <w:szCs w:val="24"/>
        </w:rPr>
        <w:lastRenderedPageBreak/>
        <w:t>reduction in precipitation rate.  Past research has also implied that large volcanic eruptions reduce monsoon intensity in the northern hemisphere (</w:t>
      </w:r>
      <w:proofErr w:type="spellStart"/>
      <w:r w:rsidR="00B53AA8">
        <w:rPr>
          <w:sz w:val="24"/>
          <w:szCs w:val="24"/>
        </w:rPr>
        <w:t>Zambri</w:t>
      </w:r>
      <w:proofErr w:type="spellEnd"/>
      <w:r w:rsidR="00B53AA8">
        <w:rPr>
          <w:sz w:val="24"/>
          <w:szCs w:val="24"/>
        </w:rPr>
        <w:t xml:space="preserve"> et al., 2017</w:t>
      </w:r>
      <w:r w:rsidR="00FE1114">
        <w:rPr>
          <w:sz w:val="24"/>
          <w:szCs w:val="24"/>
        </w:rPr>
        <w:t xml:space="preserve"> and references therein</w:t>
      </w:r>
      <w:r w:rsidRPr="00C022C0">
        <w:rPr>
          <w:sz w:val="24"/>
          <w:szCs w:val="24"/>
        </w:rPr>
        <w:t>).  Our eruption simulation similarly sees a drastic reduction of Indian and southeast Asian monsoon precipitation (and throughout the northern hemisphere summer intertropical convergence zone) during the eruption and for 4-6 years after, before a multiyear period with enhanced monsoon precipitation coinciding with the warmest global temperature anomalies (</w:t>
      </w:r>
      <w:r w:rsidRPr="00C022C0">
        <w:rPr>
          <w:b/>
          <w:sz w:val="24"/>
          <w:szCs w:val="24"/>
        </w:rPr>
        <w:t xml:space="preserve">Fig. </w:t>
      </w:r>
      <w:r w:rsidR="00C84323" w:rsidRPr="00C022C0">
        <w:rPr>
          <w:b/>
          <w:sz w:val="24"/>
          <w:szCs w:val="24"/>
        </w:rPr>
        <w:t>S</w:t>
      </w:r>
      <w:r w:rsidR="00C84323">
        <w:rPr>
          <w:b/>
          <w:sz w:val="24"/>
          <w:szCs w:val="24"/>
        </w:rPr>
        <w:t>6</w:t>
      </w:r>
      <w:r w:rsidRPr="00C022C0">
        <w:rPr>
          <w:sz w:val="24"/>
          <w:szCs w:val="24"/>
        </w:rPr>
        <w:t xml:space="preserve">).  We also see dramatically increased precipitation in South America, particularly the Pacific coast of Ecuador and Peru.   </w:t>
      </w:r>
    </w:p>
    <w:p w14:paraId="529C1453" w14:textId="157E337E" w:rsidR="00C022C0" w:rsidRPr="00C022C0" w:rsidRDefault="00C022C0" w:rsidP="00C022C0">
      <w:pPr>
        <w:pBdr>
          <w:top w:val="nil"/>
          <w:left w:val="nil"/>
          <w:bottom w:val="nil"/>
          <w:right w:val="nil"/>
          <w:between w:val="nil"/>
        </w:pBdr>
        <w:spacing w:before="120"/>
        <w:jc w:val="both"/>
        <w:rPr>
          <w:sz w:val="24"/>
          <w:szCs w:val="24"/>
        </w:rPr>
      </w:pPr>
      <w:bookmarkStart w:id="11" w:name="_heading=h.g09knyhccyy3" w:colFirst="0" w:colLast="0"/>
      <w:bookmarkEnd w:id="11"/>
      <w:r w:rsidRPr="00C022C0">
        <w:rPr>
          <w:sz w:val="24"/>
          <w:szCs w:val="24"/>
        </w:rPr>
        <w:t>Despite the initial near-surface cooling, the very thick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 layer efficiently absorbs longwave radiation from the surface (</w:t>
      </w:r>
      <w:r w:rsidR="00B53AA8">
        <w:rPr>
          <w:sz w:val="24"/>
          <w:szCs w:val="24"/>
        </w:rPr>
        <w:t>Kirchner et al., 1999</w:t>
      </w:r>
      <w:r w:rsidRPr="00C022C0">
        <w:rPr>
          <w:sz w:val="24"/>
          <w:szCs w:val="24"/>
        </w:rPr>
        <w:t>) and warms the troposphere and stratosphere.  Tropical (20°S-20°N) temperature profiles warm through the troposphere and become more stable.  However, this warming also completely eliminates the tropical tropopause—the atmosphere’s cold trap for water vapor.  Tropical tropopause temperatures warm by as much as 60 K and this occurs rapidly following the initial months of the eruption, even while the surface and lower troposphere are still cooling (</w:t>
      </w:r>
      <w:r w:rsidRPr="00C022C0">
        <w:rPr>
          <w:b/>
          <w:sz w:val="24"/>
          <w:szCs w:val="24"/>
        </w:rPr>
        <w:t>Fig. 2</w:t>
      </w:r>
      <w:r w:rsidR="005838B9">
        <w:rPr>
          <w:b/>
          <w:sz w:val="24"/>
          <w:szCs w:val="24"/>
        </w:rPr>
        <w:t>A,</w:t>
      </w:r>
      <w:r w:rsidR="00593957">
        <w:rPr>
          <w:b/>
          <w:sz w:val="24"/>
          <w:szCs w:val="24"/>
        </w:rPr>
        <w:t xml:space="preserve"> 2</w:t>
      </w:r>
      <w:r w:rsidR="005838B9">
        <w:rPr>
          <w:b/>
          <w:sz w:val="24"/>
          <w:szCs w:val="24"/>
        </w:rPr>
        <w:t>B</w:t>
      </w:r>
      <w:r w:rsidRPr="00C022C0">
        <w:rPr>
          <w:sz w:val="24"/>
          <w:szCs w:val="24"/>
        </w:rPr>
        <w:t>).  Indeed, during and continuing for almost four years after the end of the eruption, there is no tropical temperature inversion in monthly mean vertical temperature profiles.  Despite a less convectively unstable vertical temperature profile, the complete lack of a temperature inversion allows water vapor to flood into the stratosphere.  Starting almost immediately after the eruption begins, stratospheric water vapor levels increase by up to three orders-of-magnitude (</w:t>
      </w:r>
      <w:r w:rsidRPr="00C022C0">
        <w:rPr>
          <w:b/>
          <w:sz w:val="24"/>
          <w:szCs w:val="24"/>
        </w:rPr>
        <w:t xml:space="preserve">Fig. </w:t>
      </w:r>
      <w:r w:rsidR="005838B9">
        <w:rPr>
          <w:b/>
          <w:sz w:val="24"/>
          <w:szCs w:val="24"/>
        </w:rPr>
        <w:t>2C,</w:t>
      </w:r>
      <w:r w:rsidR="00593957">
        <w:rPr>
          <w:b/>
          <w:sz w:val="24"/>
          <w:szCs w:val="24"/>
        </w:rPr>
        <w:t xml:space="preserve"> 2</w:t>
      </w:r>
      <w:r w:rsidR="005838B9">
        <w:rPr>
          <w:b/>
          <w:sz w:val="24"/>
          <w:szCs w:val="24"/>
        </w:rPr>
        <w:t>D</w:t>
      </w:r>
      <w:r w:rsidRPr="00C022C0">
        <w:rPr>
          <w:sz w:val="24"/>
          <w:szCs w:val="24"/>
        </w:rPr>
        <w:t xml:space="preserve">), reaching part-per-thousand mixing ratios, neatly following the Clausius-Clapeyron relation for such a temperature change in the upper troposphere and stratosphere.   </w:t>
      </w:r>
      <w:bookmarkStart w:id="12" w:name="_heading=h.empq6hq604vx" w:colFirst="0" w:colLast="0"/>
      <w:bookmarkStart w:id="13" w:name="_heading=h.kas11p2p1uac" w:colFirst="0" w:colLast="0"/>
      <w:bookmarkEnd w:id="12"/>
      <w:bookmarkEnd w:id="13"/>
    </w:p>
    <w:p w14:paraId="48C48BAB" w14:textId="20D35C54" w:rsidR="00C022C0" w:rsidRPr="00C022C0" w:rsidRDefault="00A77AF5" w:rsidP="00C022C0">
      <w:pPr>
        <w:pBdr>
          <w:top w:val="nil"/>
          <w:left w:val="nil"/>
          <w:bottom w:val="nil"/>
          <w:right w:val="nil"/>
          <w:between w:val="nil"/>
        </w:pBdr>
        <w:spacing w:before="120"/>
        <w:jc w:val="both"/>
        <w:rPr>
          <w:sz w:val="24"/>
          <w:szCs w:val="24"/>
        </w:rPr>
      </w:pPr>
      <w:r>
        <w:rPr>
          <w:noProof/>
          <w:sz w:val="24"/>
          <w:szCs w:val="24"/>
        </w:rPr>
        <w:drawing>
          <wp:inline distT="0" distB="0" distL="0" distR="0" wp14:anchorId="6789D802" wp14:editId="5FF90696">
            <wp:extent cx="5943600" cy="2343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5943600" cy="2343150"/>
                    </a:xfrm>
                    <a:prstGeom prst="rect">
                      <a:avLst/>
                    </a:prstGeom>
                  </pic:spPr>
                </pic:pic>
              </a:graphicData>
            </a:graphic>
          </wp:inline>
        </w:drawing>
      </w:r>
    </w:p>
    <w:p w14:paraId="372EFEF5" w14:textId="3A3AE942" w:rsidR="00C022C0" w:rsidRPr="00C022C0" w:rsidRDefault="00C022C0" w:rsidP="00C022C0">
      <w:pPr>
        <w:keepNext/>
        <w:spacing w:before="240"/>
        <w:jc w:val="both"/>
        <w:rPr>
          <w:sz w:val="24"/>
          <w:szCs w:val="24"/>
        </w:rPr>
      </w:pPr>
      <w:r w:rsidRPr="00C022C0">
        <w:rPr>
          <w:b/>
          <w:sz w:val="24"/>
          <w:szCs w:val="24"/>
        </w:rPr>
        <w:t>Fig. 2.</w:t>
      </w:r>
      <w:r w:rsidRPr="00C022C0">
        <w:rPr>
          <w:sz w:val="24"/>
          <w:szCs w:val="24"/>
        </w:rPr>
        <w:t xml:space="preserve"> </w:t>
      </w:r>
      <w:r w:rsidR="00131C65" w:rsidRPr="00C55C44">
        <w:rPr>
          <w:b/>
          <w:bCs/>
          <w:sz w:val="24"/>
          <w:szCs w:val="24"/>
        </w:rPr>
        <w:t>Dramatic temperature and humidity</w:t>
      </w:r>
      <w:r w:rsidR="00131C65">
        <w:rPr>
          <w:sz w:val="24"/>
          <w:szCs w:val="24"/>
        </w:rPr>
        <w:t xml:space="preserve"> </w:t>
      </w:r>
      <w:r w:rsidR="00131C65">
        <w:rPr>
          <w:b/>
          <w:bCs/>
          <w:sz w:val="24"/>
          <w:szCs w:val="24"/>
        </w:rPr>
        <w:t xml:space="preserve">changes in the stratosphere.  </w:t>
      </w:r>
      <w:r w:rsidR="00A51CA7" w:rsidRPr="00C022C0">
        <w:rPr>
          <w:sz w:val="24"/>
          <w:szCs w:val="24"/>
        </w:rPr>
        <w:t xml:space="preserve">(A) Zonal mean vertical temperature (K) profile in the tropics (20°S-20°N) of the eruption simulation as a function of time and pressure </w:t>
      </w:r>
      <w:r w:rsidR="00A51CA7">
        <w:rPr>
          <w:sz w:val="24"/>
          <w:szCs w:val="24"/>
        </w:rPr>
        <w:t xml:space="preserve">(230 K contour highlighted for reference) </w:t>
      </w:r>
      <w:r w:rsidR="00A51CA7" w:rsidRPr="00C022C0">
        <w:rPr>
          <w:sz w:val="24"/>
          <w:szCs w:val="24"/>
        </w:rPr>
        <w:t>and (B) the change in the vertical temperature profile relative to a baseline simulation</w:t>
      </w:r>
      <w:r w:rsidR="00A51CA7">
        <w:rPr>
          <w:sz w:val="24"/>
          <w:szCs w:val="24"/>
        </w:rPr>
        <w:t xml:space="preserve"> with the +50 K and -50 K contours highlighted for reference</w:t>
      </w:r>
      <w:r w:rsidR="00A51CA7" w:rsidRPr="00C022C0">
        <w:rPr>
          <w:sz w:val="24"/>
          <w:szCs w:val="24"/>
        </w:rPr>
        <w:t xml:space="preserve">.  </w:t>
      </w:r>
      <w:r w:rsidR="00A51CA7">
        <w:rPr>
          <w:sz w:val="24"/>
          <w:szCs w:val="24"/>
        </w:rPr>
        <w:t xml:space="preserve">(C) Percent change in specific humidity of the eruption simulation over the baseline simulation as a function of time at 90 </w:t>
      </w:r>
      <w:proofErr w:type="spellStart"/>
      <w:r w:rsidR="00A51CA7">
        <w:rPr>
          <w:sz w:val="24"/>
          <w:szCs w:val="24"/>
        </w:rPr>
        <w:t>hPa</w:t>
      </w:r>
      <w:proofErr w:type="spellEnd"/>
      <w:r w:rsidR="00A51CA7">
        <w:rPr>
          <w:sz w:val="24"/>
          <w:szCs w:val="24"/>
        </w:rPr>
        <w:t xml:space="preserve"> and (D) at 190 </w:t>
      </w:r>
      <w:proofErr w:type="spellStart"/>
      <w:r w:rsidR="00A51CA7">
        <w:rPr>
          <w:sz w:val="24"/>
          <w:szCs w:val="24"/>
        </w:rPr>
        <w:t>hPa</w:t>
      </w:r>
      <w:proofErr w:type="spellEnd"/>
      <w:r w:rsidR="00A51CA7">
        <w:rPr>
          <w:sz w:val="24"/>
          <w:szCs w:val="24"/>
        </w:rPr>
        <w:t xml:space="preserve">.  The thick black contour is the 10,000% contour.  </w:t>
      </w:r>
      <w:r w:rsidR="00A51CA7" w:rsidRPr="00C022C0">
        <w:rPr>
          <w:sz w:val="24"/>
          <w:szCs w:val="24"/>
        </w:rPr>
        <w:t xml:space="preserve">The vertical dashed line represents the end of the eruption.  </w:t>
      </w:r>
    </w:p>
    <w:p w14:paraId="20F7BCB2" w14:textId="77777777" w:rsidR="00C022C0" w:rsidRPr="00C022C0" w:rsidRDefault="00C022C0" w:rsidP="00C022C0">
      <w:pPr>
        <w:pBdr>
          <w:top w:val="nil"/>
          <w:left w:val="nil"/>
          <w:bottom w:val="nil"/>
          <w:right w:val="nil"/>
          <w:between w:val="nil"/>
        </w:pBdr>
        <w:spacing w:before="120"/>
        <w:jc w:val="both"/>
        <w:rPr>
          <w:sz w:val="24"/>
          <w:szCs w:val="24"/>
        </w:rPr>
      </w:pPr>
    </w:p>
    <w:p w14:paraId="5B0EBB46" w14:textId="3C573779" w:rsidR="00C022C0" w:rsidRPr="00C022C0" w:rsidRDefault="00C022C0" w:rsidP="00C022C0">
      <w:pPr>
        <w:pBdr>
          <w:top w:val="nil"/>
          <w:left w:val="nil"/>
          <w:bottom w:val="nil"/>
          <w:right w:val="nil"/>
          <w:between w:val="nil"/>
        </w:pBdr>
        <w:spacing w:before="120"/>
        <w:jc w:val="both"/>
        <w:rPr>
          <w:sz w:val="24"/>
          <w:szCs w:val="24"/>
        </w:rPr>
      </w:pPr>
      <w:bookmarkStart w:id="14" w:name="_heading=h.oq5nsot5o6qg" w:colFirst="0" w:colLast="0"/>
      <w:bookmarkEnd w:id="14"/>
      <w:r w:rsidRPr="00C022C0">
        <w:rPr>
          <w:sz w:val="24"/>
          <w:szCs w:val="24"/>
        </w:rPr>
        <w:lastRenderedPageBreak/>
        <w:t>It is this change to stratospheric water vapor mixing ratios that is responsible for the subsequent climate warming.  Rather than having a strengthening net cooling response due to the increasing aerosol optical thickness over the four years of the eruption, downward longwave flux from this stratospheric water vapor counteracts the reduction in surface shortwave flux.  This water vapor provides 50 W/m</w:t>
      </w:r>
      <w:r w:rsidRPr="00C022C0">
        <w:rPr>
          <w:sz w:val="24"/>
          <w:szCs w:val="24"/>
          <w:vertAlign w:val="superscript"/>
        </w:rPr>
        <w:t>2</w:t>
      </w:r>
      <w:r w:rsidRPr="00C022C0">
        <w:rPr>
          <w:sz w:val="24"/>
          <w:szCs w:val="24"/>
        </w:rPr>
        <w:t xml:space="preserve"> of downward longwave flux at the surface when the stratospheric water vapor mixing ratio is maximized.  This causes global mean surface temperatures to return to those of the baseline simulation prior to the end of the eruption, late in the fourth year of the simulation.  Global temperatures continue to warm well past the end of the eruption, peaking nearly four years later with global mean surface temperature anomalies of +5-6 K (</w:t>
      </w:r>
      <w:r w:rsidRPr="00C022C0">
        <w:rPr>
          <w:b/>
          <w:sz w:val="24"/>
          <w:szCs w:val="24"/>
        </w:rPr>
        <w:t>Fig. 1</w:t>
      </w:r>
      <w:r w:rsidR="00593957">
        <w:rPr>
          <w:b/>
          <w:sz w:val="24"/>
          <w:szCs w:val="24"/>
        </w:rPr>
        <w:t>A, 1B</w:t>
      </w:r>
      <w:r w:rsidRPr="00C022C0">
        <w:rPr>
          <w:sz w:val="24"/>
          <w:szCs w:val="24"/>
        </w:rPr>
        <w:t>).  At this point, typical seasonality also returns to global mean temperatures with an annual minimum in northern hemisphere winter and maximum in northern summer.</w:t>
      </w:r>
    </w:p>
    <w:p w14:paraId="5F3358A0" w14:textId="11D5587D" w:rsidR="00C022C0" w:rsidRPr="00C022C0" w:rsidRDefault="00A77AF5" w:rsidP="00C022C0">
      <w:pPr>
        <w:pBdr>
          <w:top w:val="nil"/>
          <w:left w:val="nil"/>
          <w:bottom w:val="nil"/>
          <w:right w:val="nil"/>
          <w:between w:val="nil"/>
        </w:pBdr>
        <w:spacing w:before="120"/>
        <w:jc w:val="both"/>
        <w:rPr>
          <w:sz w:val="24"/>
          <w:szCs w:val="24"/>
        </w:rPr>
      </w:pPr>
      <w:bookmarkStart w:id="15" w:name="_heading=h.th2qxap4z6ur" w:colFirst="0" w:colLast="0"/>
      <w:bookmarkStart w:id="16" w:name="_heading=h.xoujty75joym" w:colFirst="0" w:colLast="0"/>
      <w:bookmarkEnd w:id="15"/>
      <w:bookmarkEnd w:id="16"/>
      <w:r>
        <w:rPr>
          <w:noProof/>
          <w:sz w:val="24"/>
          <w:szCs w:val="24"/>
        </w:rPr>
        <w:lastRenderedPageBreak/>
        <w:drawing>
          <wp:inline distT="0" distB="0" distL="0" distR="0" wp14:anchorId="40B066D0" wp14:editId="78FCCBA6">
            <wp:extent cx="5943600" cy="6421120"/>
            <wp:effectExtent l="0" t="0" r="0" b="508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3"/>
                    <a:stretch>
                      <a:fillRect/>
                    </a:stretch>
                  </pic:blipFill>
                  <pic:spPr>
                    <a:xfrm>
                      <a:off x="0" y="0"/>
                      <a:ext cx="5943600" cy="6421120"/>
                    </a:xfrm>
                    <a:prstGeom prst="rect">
                      <a:avLst/>
                    </a:prstGeom>
                  </pic:spPr>
                </pic:pic>
              </a:graphicData>
            </a:graphic>
          </wp:inline>
        </w:drawing>
      </w:r>
    </w:p>
    <w:p w14:paraId="4FDBD70E" w14:textId="3A1564D2" w:rsidR="00C022C0" w:rsidRPr="00D31B2D" w:rsidRDefault="00C022C0" w:rsidP="00C022C0">
      <w:pPr>
        <w:keepNext/>
        <w:spacing w:before="240"/>
        <w:jc w:val="both"/>
        <w:rPr>
          <w:sz w:val="24"/>
          <w:szCs w:val="24"/>
        </w:rPr>
      </w:pPr>
      <w:r w:rsidRPr="00AC7495">
        <w:rPr>
          <w:b/>
          <w:sz w:val="24"/>
          <w:szCs w:val="24"/>
        </w:rPr>
        <w:t>Fig. 3.</w:t>
      </w:r>
      <w:r w:rsidRPr="00AC7495">
        <w:rPr>
          <w:sz w:val="24"/>
          <w:szCs w:val="24"/>
        </w:rPr>
        <w:t xml:space="preserve"> </w:t>
      </w:r>
      <w:r w:rsidR="00AC7495" w:rsidRPr="00C55C44">
        <w:rPr>
          <w:b/>
          <w:sz w:val="24"/>
          <w:szCs w:val="24"/>
        </w:rPr>
        <w:t xml:space="preserve">Change in </w:t>
      </w:r>
      <w:r w:rsidR="00D31B2D">
        <w:rPr>
          <w:b/>
          <w:sz w:val="24"/>
          <w:szCs w:val="24"/>
        </w:rPr>
        <w:t xml:space="preserve">radiation and </w:t>
      </w:r>
      <w:r w:rsidR="00AC7495" w:rsidRPr="00C55C44">
        <w:rPr>
          <w:b/>
          <w:sz w:val="24"/>
          <w:szCs w:val="24"/>
        </w:rPr>
        <w:t>total column ozone in response to the eruption.</w:t>
      </w:r>
      <w:r w:rsidR="00AC7495" w:rsidRPr="00C55C44">
        <w:rPr>
          <w:sz w:val="24"/>
          <w:szCs w:val="24"/>
        </w:rPr>
        <w:t xml:space="preserve"> </w:t>
      </w:r>
      <w:r w:rsidR="00A51CA7" w:rsidRPr="00C55C44">
        <w:rPr>
          <w:sz w:val="24"/>
          <w:szCs w:val="24"/>
        </w:rPr>
        <w:t>(A) Zonal average change in outgoing longwave radiation (W/m</w:t>
      </w:r>
      <w:r w:rsidR="00A51CA7" w:rsidRPr="00C55C44">
        <w:rPr>
          <w:sz w:val="24"/>
          <w:szCs w:val="24"/>
          <w:vertAlign w:val="superscript"/>
        </w:rPr>
        <w:t>2</w:t>
      </w:r>
      <w:r w:rsidR="00A51CA7" w:rsidRPr="00C55C44">
        <w:rPr>
          <w:sz w:val="24"/>
          <w:szCs w:val="24"/>
        </w:rPr>
        <w:t>) relative to the baseline simulation as function of time, (B) Zonal average change in surface downward shortwave flux (W/m</w:t>
      </w:r>
      <w:r w:rsidR="00A51CA7" w:rsidRPr="00C55C44">
        <w:rPr>
          <w:sz w:val="24"/>
          <w:szCs w:val="24"/>
          <w:vertAlign w:val="superscript"/>
        </w:rPr>
        <w:t>2</w:t>
      </w:r>
      <w:r w:rsidR="00A51CA7" w:rsidRPr="00C55C44">
        <w:rPr>
          <w:sz w:val="24"/>
          <w:szCs w:val="24"/>
        </w:rPr>
        <w:t>) relative to the baseline simulation as a function of time</w:t>
      </w:r>
      <w:r w:rsidR="00A51CA7">
        <w:rPr>
          <w:sz w:val="24"/>
          <w:szCs w:val="24"/>
        </w:rPr>
        <w:t xml:space="preserve"> (with the -125 </w:t>
      </w:r>
      <w:r w:rsidR="00A51CA7" w:rsidRPr="00C55C44">
        <w:rPr>
          <w:sz w:val="24"/>
          <w:szCs w:val="24"/>
        </w:rPr>
        <w:t>W/m</w:t>
      </w:r>
      <w:r w:rsidR="00A51CA7" w:rsidRPr="00C55C44">
        <w:rPr>
          <w:sz w:val="24"/>
          <w:szCs w:val="24"/>
          <w:vertAlign w:val="superscript"/>
        </w:rPr>
        <w:t>2</w:t>
      </w:r>
      <w:r w:rsidR="00A51CA7">
        <w:rPr>
          <w:sz w:val="24"/>
          <w:szCs w:val="24"/>
          <w:vertAlign w:val="superscript"/>
        </w:rPr>
        <w:t xml:space="preserve"> </w:t>
      </w:r>
      <w:r w:rsidR="00A51CA7">
        <w:rPr>
          <w:sz w:val="24"/>
          <w:szCs w:val="24"/>
        </w:rPr>
        <w:t>contour highlighted),</w:t>
      </w:r>
      <w:r w:rsidR="00A51CA7" w:rsidRPr="00C55C44">
        <w:rPr>
          <w:sz w:val="24"/>
          <w:szCs w:val="24"/>
        </w:rPr>
        <w:t xml:space="preserve"> and </w:t>
      </w:r>
      <w:r w:rsidR="00A51CA7" w:rsidRPr="00D31B2D">
        <w:rPr>
          <w:sz w:val="24"/>
          <w:szCs w:val="24"/>
        </w:rPr>
        <w:t xml:space="preserve">(C) </w:t>
      </w:r>
      <w:r w:rsidR="00A51CA7" w:rsidRPr="00C55C44">
        <w:rPr>
          <w:sz w:val="24"/>
          <w:szCs w:val="24"/>
        </w:rPr>
        <w:t>Zonal mean total column ozone (DU) change in the eruption simulation relative to the baseline simulation as a function of time</w:t>
      </w:r>
      <w:r w:rsidR="00A51CA7">
        <w:rPr>
          <w:sz w:val="24"/>
          <w:szCs w:val="24"/>
        </w:rPr>
        <w:t xml:space="preserve"> (note the different range on the abscissa and the -200 DU</w:t>
      </w:r>
      <w:r w:rsidR="00A51CA7">
        <w:rPr>
          <w:sz w:val="24"/>
          <w:szCs w:val="24"/>
          <w:vertAlign w:val="superscript"/>
        </w:rPr>
        <w:t xml:space="preserve"> </w:t>
      </w:r>
      <w:r w:rsidR="00A51CA7">
        <w:rPr>
          <w:sz w:val="24"/>
          <w:szCs w:val="24"/>
        </w:rPr>
        <w:t xml:space="preserve">contour </w:t>
      </w:r>
      <w:r w:rsidR="00A51CA7">
        <w:rPr>
          <w:sz w:val="24"/>
          <w:szCs w:val="24"/>
        </w:rPr>
        <w:lastRenderedPageBreak/>
        <w:t>highlighted))</w:t>
      </w:r>
      <w:r w:rsidR="00A51CA7" w:rsidRPr="00C55C44">
        <w:rPr>
          <w:sz w:val="24"/>
          <w:szCs w:val="24"/>
        </w:rPr>
        <w:t>. Ozone loss is highest in the winter stratospheric polar vortices of each hemisphere.</w:t>
      </w:r>
      <w:r w:rsidR="00A51CA7" w:rsidRPr="00D31B2D">
        <w:rPr>
          <w:sz w:val="24"/>
          <w:szCs w:val="24"/>
        </w:rPr>
        <w:t xml:space="preserve">  The vertical dashed line represents the end of the eruption.  </w:t>
      </w:r>
    </w:p>
    <w:p w14:paraId="3FD60143" w14:textId="77777777" w:rsidR="00C022C0" w:rsidRPr="00C022C0" w:rsidRDefault="00C022C0" w:rsidP="00C022C0">
      <w:pPr>
        <w:pBdr>
          <w:top w:val="nil"/>
          <w:left w:val="nil"/>
          <w:bottom w:val="nil"/>
          <w:right w:val="nil"/>
          <w:between w:val="nil"/>
        </w:pBdr>
        <w:spacing w:before="120"/>
        <w:jc w:val="both"/>
        <w:rPr>
          <w:sz w:val="24"/>
          <w:szCs w:val="24"/>
        </w:rPr>
      </w:pPr>
    </w:p>
    <w:p w14:paraId="0FFB44A1" w14:textId="3EE50E25" w:rsidR="00C022C0" w:rsidRPr="00C022C0" w:rsidRDefault="00C022C0" w:rsidP="00C022C0">
      <w:pPr>
        <w:pBdr>
          <w:top w:val="nil"/>
          <w:left w:val="nil"/>
          <w:bottom w:val="nil"/>
          <w:right w:val="nil"/>
          <w:between w:val="nil"/>
        </w:pBdr>
        <w:spacing w:before="120"/>
        <w:jc w:val="both"/>
        <w:rPr>
          <w:sz w:val="24"/>
          <w:szCs w:val="24"/>
        </w:rPr>
      </w:pPr>
      <w:r w:rsidRPr="00C022C0">
        <w:rPr>
          <w:sz w:val="24"/>
          <w:szCs w:val="24"/>
        </w:rPr>
        <w:t>As was the case with the initial global cooling following the eruption, the subsequent climate warming is regionally variable.  The combination of the downwelling longwave from the increased stratospheric water vapor and the very cold and consolidated stratospheric winter polar vortex drives 15-30 K warm anomalies in January in northern North America and Siberia four years after the eruption ends (</w:t>
      </w:r>
      <w:r w:rsidRPr="00C022C0">
        <w:rPr>
          <w:b/>
          <w:sz w:val="24"/>
          <w:szCs w:val="24"/>
        </w:rPr>
        <w:t>Fig. 1</w:t>
      </w:r>
      <w:r w:rsidR="00593957">
        <w:rPr>
          <w:b/>
          <w:sz w:val="24"/>
          <w:szCs w:val="24"/>
        </w:rPr>
        <w:t>A,1B</w:t>
      </w:r>
      <w:r w:rsidRPr="00C022C0">
        <w:rPr>
          <w:b/>
          <w:sz w:val="24"/>
          <w:szCs w:val="24"/>
        </w:rPr>
        <w:t xml:space="preserve">, Fig. </w:t>
      </w:r>
      <w:r w:rsidR="00C84323" w:rsidRPr="00C022C0">
        <w:rPr>
          <w:b/>
          <w:sz w:val="24"/>
          <w:szCs w:val="24"/>
        </w:rPr>
        <w:t>S</w:t>
      </w:r>
      <w:r w:rsidR="00C84323">
        <w:rPr>
          <w:b/>
          <w:sz w:val="24"/>
          <w:szCs w:val="24"/>
        </w:rPr>
        <w:t>7</w:t>
      </w:r>
      <w:r w:rsidRPr="00C022C0">
        <w:rPr>
          <w:sz w:val="24"/>
          <w:szCs w:val="24"/>
        </w:rPr>
        <w:t>). In July of simulation year 8, +10-20 K anomalies occurred on all continents with widespread +20-25 K in Antarctica.  Nearly all continental areas on the planet have warmer than normal temperatures for years 5-13 of the simulation (1-9 years after the eruption ends)</w:t>
      </w:r>
      <w:sdt>
        <w:sdtPr>
          <w:rPr>
            <w:sz w:val="24"/>
            <w:szCs w:val="24"/>
          </w:rPr>
          <w:tag w:val="goog_rdk_0"/>
          <w:id w:val="-1522933921"/>
        </w:sdtPr>
        <w:sdtEndPr/>
        <w:sdtContent>
          <w:r w:rsidRPr="00C022C0">
            <w:rPr>
              <w:rFonts w:eastAsia="Gungsuh"/>
              <w:sz w:val="24"/>
              <w:szCs w:val="24"/>
            </w:rPr>
            <w:t>.  Continental areas with extreme heat (monthly mean temperatures  ≥40°C) are dramatically expanded.  In January of simulation year 8, such areas occur throughout the Amazon basin, south central South America, central and southern Africa, and much of central Australia.  Monthly mean temperatures in some areas (the Amazon and east-central Australia) reach 49°C.  July mean temperatures equal or exceed 40°C for the Sahara, the Arabian peninsula, and northwest portions of the Indian subcontinent, with extreme monthly mean temperatures ≥55°C in southwest Asia (</w:t>
          </w:r>
        </w:sdtContent>
      </w:sdt>
      <w:r w:rsidRPr="00C022C0">
        <w:rPr>
          <w:b/>
          <w:sz w:val="24"/>
          <w:szCs w:val="24"/>
        </w:rPr>
        <w:t xml:space="preserve">Fig. </w:t>
      </w:r>
      <w:r w:rsidR="0045754F" w:rsidRPr="00C022C0">
        <w:rPr>
          <w:b/>
          <w:sz w:val="24"/>
          <w:szCs w:val="24"/>
        </w:rPr>
        <w:t>S</w:t>
      </w:r>
      <w:r w:rsidR="0045754F">
        <w:rPr>
          <w:b/>
          <w:sz w:val="24"/>
          <w:szCs w:val="24"/>
        </w:rPr>
        <w:t>6</w:t>
      </w:r>
      <w:r w:rsidRPr="00C022C0">
        <w:rPr>
          <w:sz w:val="24"/>
          <w:szCs w:val="24"/>
        </w:rPr>
        <w:t xml:space="preserve">).  Even central North America has a small area with monthly mean temperatures of 40°C in July of simulation year 8.                   </w:t>
      </w:r>
    </w:p>
    <w:p w14:paraId="0154BA3B" w14:textId="7A1EBAF9" w:rsidR="00C022C0" w:rsidRPr="00C022C0" w:rsidRDefault="00C022C0" w:rsidP="00C022C0">
      <w:pPr>
        <w:pBdr>
          <w:top w:val="nil"/>
          <w:left w:val="nil"/>
          <w:bottom w:val="nil"/>
          <w:right w:val="nil"/>
          <w:between w:val="nil"/>
        </w:pBdr>
        <w:spacing w:before="120"/>
        <w:jc w:val="both"/>
        <w:rPr>
          <w:sz w:val="24"/>
          <w:szCs w:val="24"/>
        </w:rPr>
      </w:pPr>
      <w:bookmarkStart w:id="17" w:name="_heading=h.wvfw42ejtl3" w:colFirst="0" w:colLast="0"/>
      <w:bookmarkEnd w:id="17"/>
      <w:r w:rsidRPr="00C022C0">
        <w:rPr>
          <w:sz w:val="24"/>
          <w:szCs w:val="24"/>
        </w:rPr>
        <w:t xml:space="preserve">Faster atmospheric circulation (limiting </w:t>
      </w:r>
      <w:r w:rsidR="00DC5B6D">
        <w:rPr>
          <w:sz w:val="24"/>
          <w:szCs w:val="24"/>
        </w:rPr>
        <w:t xml:space="preserve">ozone </w:t>
      </w:r>
      <w:r w:rsidRPr="00C022C0">
        <w:rPr>
          <w:sz w:val="24"/>
          <w:szCs w:val="24"/>
        </w:rPr>
        <w:t>formation), removal of the tropical tropopause, and subsequent moistening and cooling of the stratosphere produces massive ozone destruction.  Our simulations were conducted with a pre-industrial atmosphere, hence there is no anthropogenic chlorine to catalyze ozone destruction.  Global ozone loss averages 185 Dobson units (DU) during simulation years 3-11, with middle and high latitude ozone loss exceeding 300 DU during winter (</w:t>
      </w:r>
      <w:r w:rsidRPr="00C022C0">
        <w:rPr>
          <w:b/>
          <w:sz w:val="24"/>
          <w:szCs w:val="24"/>
        </w:rPr>
        <w:t xml:space="preserve">Fig. </w:t>
      </w:r>
      <w:r w:rsidR="0045754F">
        <w:rPr>
          <w:b/>
          <w:sz w:val="24"/>
          <w:szCs w:val="24"/>
        </w:rPr>
        <w:t>3C</w:t>
      </w:r>
      <w:r w:rsidRPr="00C022C0">
        <w:rPr>
          <w:sz w:val="24"/>
          <w:szCs w:val="24"/>
        </w:rPr>
        <w:t xml:space="preserve">).  </w:t>
      </w:r>
      <w:bookmarkStart w:id="18" w:name="_heading=h.7u4rwixobcfb" w:colFirst="0" w:colLast="0"/>
      <w:bookmarkStart w:id="19" w:name="_heading=h.mm12xybco8c2" w:colFirst="0" w:colLast="0"/>
      <w:bookmarkEnd w:id="18"/>
      <w:bookmarkEnd w:id="19"/>
    </w:p>
    <w:p w14:paraId="2A791A4A" w14:textId="2AD95E09" w:rsidR="00C022C0" w:rsidRPr="00C022C0" w:rsidRDefault="00C022C0" w:rsidP="00C022C0">
      <w:pPr>
        <w:pBdr>
          <w:top w:val="nil"/>
          <w:left w:val="nil"/>
          <w:bottom w:val="nil"/>
          <w:right w:val="nil"/>
          <w:between w:val="nil"/>
        </w:pBdr>
        <w:spacing w:before="120"/>
        <w:jc w:val="both"/>
        <w:rPr>
          <w:sz w:val="24"/>
          <w:szCs w:val="24"/>
        </w:rPr>
      </w:pPr>
      <w:r w:rsidRPr="00C022C0">
        <w:rPr>
          <w:sz w:val="24"/>
          <w:szCs w:val="24"/>
        </w:rPr>
        <w:t xml:space="preserve">Ocean circulation changes as well, with a general global slowing of near-surface current patterns.  The major currents of the northern hemisphere such as the Gulf Stream and Kuroshio are slowed by 0.2-0.4 m/s, while the entire North Pacific gyre is displaced southward which weakens the north equatorial current.  The Antarctic Circumpolar current and the East Australian Current are least impacted, but also see modest (~0.1 m/s) slowing.  </w:t>
      </w:r>
      <w:r w:rsidR="000965C9">
        <w:rPr>
          <w:sz w:val="24"/>
          <w:szCs w:val="24"/>
        </w:rPr>
        <w:t xml:space="preserve">The </w:t>
      </w:r>
      <w:proofErr w:type="spellStart"/>
      <w:r w:rsidR="000965C9">
        <w:rPr>
          <w:sz w:val="24"/>
          <w:szCs w:val="24"/>
        </w:rPr>
        <w:t>deepwater</w:t>
      </w:r>
      <w:proofErr w:type="spellEnd"/>
      <w:r w:rsidR="000965C9">
        <w:rPr>
          <w:sz w:val="24"/>
          <w:szCs w:val="24"/>
        </w:rPr>
        <w:t xml:space="preserve"> southward-moving portion of the Atlantic Meridional Overturning Circulation is accelerated by +1-3 cm/s during and for ~2 years following the eruption, before weakening by ~1 cm/s for the subsequent 8 years.  </w:t>
      </w:r>
      <w:r w:rsidRPr="00C022C0">
        <w:rPr>
          <w:sz w:val="24"/>
          <w:szCs w:val="24"/>
        </w:rPr>
        <w:t>Reduced precipitation over continental areas leads to reduced freshwater river discharge and salinification of the Arctic, North Atlantic, and North and West-Equatorial Pacific oceans.</w:t>
      </w:r>
      <w:r w:rsidR="00A1098B">
        <w:rPr>
          <w:sz w:val="24"/>
          <w:szCs w:val="24"/>
        </w:rPr>
        <w:t xml:space="preserve">  The El Niño-Southern Oscillation cycle is suppressed for ~8 years following eruption start and then strengthened relative to the baseline simulation for several years (e.g., Aquila et al. (2021)) before returning to normal near simulation year 13. </w:t>
      </w:r>
      <w:r w:rsidRPr="00C022C0">
        <w:rPr>
          <w:sz w:val="24"/>
          <w:szCs w:val="24"/>
        </w:rPr>
        <w:t xml:space="preserve">  </w:t>
      </w:r>
    </w:p>
    <w:p w14:paraId="10ADB76E" w14:textId="7CD704CA" w:rsidR="00C022C0" w:rsidRPr="00C022C0" w:rsidRDefault="00C022C0" w:rsidP="00C022C0">
      <w:pPr>
        <w:pBdr>
          <w:top w:val="nil"/>
          <w:left w:val="nil"/>
          <w:bottom w:val="nil"/>
          <w:right w:val="nil"/>
          <w:between w:val="nil"/>
        </w:pBdr>
        <w:spacing w:before="120"/>
        <w:jc w:val="both"/>
        <w:rPr>
          <w:sz w:val="24"/>
          <w:szCs w:val="24"/>
        </w:rPr>
      </w:pPr>
      <w:bookmarkStart w:id="20" w:name="_heading=h.r0c6odb2qc4s" w:colFirst="0" w:colLast="0"/>
      <w:bookmarkEnd w:id="20"/>
      <w:r w:rsidRPr="00C022C0">
        <w:rPr>
          <w:sz w:val="24"/>
          <w:szCs w:val="24"/>
        </w:rPr>
        <w:t>Despite these volatile changes to planetary climate during and following the eruption, conditions return to or near pre-eruption by 11-16 years after the eruption ends.  The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 is removed even faster, and is completely gone from the atmosphere four years after the end of the eruption (</w:t>
      </w:r>
      <w:r w:rsidRPr="00C022C0">
        <w:rPr>
          <w:b/>
          <w:sz w:val="24"/>
          <w:szCs w:val="24"/>
        </w:rPr>
        <w:t xml:space="preserve">Fig. </w:t>
      </w:r>
      <w:r w:rsidR="00593957">
        <w:rPr>
          <w:b/>
          <w:sz w:val="24"/>
          <w:szCs w:val="24"/>
        </w:rPr>
        <w:t>1C, 1D</w:t>
      </w:r>
      <w:r w:rsidRPr="00C022C0">
        <w:rPr>
          <w:sz w:val="24"/>
          <w:szCs w:val="24"/>
        </w:rPr>
        <w:t>).  Global surface temperatures return to within a few degrees of the baseline simulation (</w:t>
      </w:r>
      <w:r w:rsidRPr="00C022C0">
        <w:rPr>
          <w:b/>
          <w:sz w:val="24"/>
          <w:szCs w:val="24"/>
        </w:rPr>
        <w:t>Fig. 1</w:t>
      </w:r>
      <w:r w:rsidR="00593957">
        <w:rPr>
          <w:b/>
          <w:sz w:val="24"/>
          <w:szCs w:val="24"/>
        </w:rPr>
        <w:t>A, 1B</w:t>
      </w:r>
      <w:r w:rsidRPr="00C022C0">
        <w:rPr>
          <w:sz w:val="24"/>
          <w:szCs w:val="24"/>
        </w:rPr>
        <w:t>), stratospheric water vapor mixing ratios return to ~3 ppm (</w:t>
      </w:r>
      <w:r w:rsidRPr="00C022C0">
        <w:rPr>
          <w:b/>
          <w:sz w:val="24"/>
          <w:szCs w:val="24"/>
        </w:rPr>
        <w:t xml:space="preserve">Fig. </w:t>
      </w:r>
      <w:r w:rsidR="00593957">
        <w:rPr>
          <w:b/>
          <w:sz w:val="24"/>
          <w:szCs w:val="24"/>
        </w:rPr>
        <w:t>2C, 2D</w:t>
      </w:r>
      <w:r w:rsidRPr="00C022C0">
        <w:rPr>
          <w:sz w:val="24"/>
          <w:szCs w:val="24"/>
        </w:rPr>
        <w:t>), and the ozone layer recovers (</w:t>
      </w:r>
      <w:r w:rsidRPr="00C022C0">
        <w:rPr>
          <w:b/>
          <w:sz w:val="24"/>
          <w:szCs w:val="24"/>
        </w:rPr>
        <w:t xml:space="preserve">Fig. </w:t>
      </w:r>
      <w:r w:rsidR="00593957">
        <w:rPr>
          <w:b/>
          <w:sz w:val="24"/>
          <w:szCs w:val="24"/>
        </w:rPr>
        <w:t>3C</w:t>
      </w:r>
      <w:r w:rsidRPr="00C022C0">
        <w:rPr>
          <w:sz w:val="24"/>
          <w:szCs w:val="24"/>
        </w:rPr>
        <w:t xml:space="preserve">).  </w:t>
      </w:r>
    </w:p>
    <w:p w14:paraId="69D87446" w14:textId="5E1D4C85" w:rsidR="002F3B11" w:rsidRDefault="00C022C0" w:rsidP="00C81368">
      <w:pPr>
        <w:pStyle w:val="Heading-Main"/>
      </w:pPr>
      <w:r>
        <w:lastRenderedPageBreak/>
        <w:t>4</w:t>
      </w:r>
      <w:r w:rsidR="002F3B11">
        <w:t xml:space="preserve"> </w:t>
      </w:r>
      <w:r>
        <w:t xml:space="preserve">Discussion and </w:t>
      </w:r>
      <w:r w:rsidR="002F3B11">
        <w:t>Conclusion</w:t>
      </w:r>
    </w:p>
    <w:p w14:paraId="18B5D7DB" w14:textId="64DB56D8" w:rsidR="00C022C0" w:rsidRPr="00C022C0" w:rsidRDefault="00C022C0" w:rsidP="00C022C0">
      <w:pPr>
        <w:spacing w:before="120"/>
        <w:jc w:val="both"/>
        <w:rPr>
          <w:sz w:val="24"/>
          <w:szCs w:val="24"/>
        </w:rPr>
      </w:pPr>
      <w:r w:rsidRPr="00C022C0">
        <w:rPr>
          <w:sz w:val="24"/>
          <w:szCs w:val="24"/>
        </w:rPr>
        <w:t>With SO</w:t>
      </w:r>
      <w:r w:rsidRPr="00C022C0">
        <w:rPr>
          <w:sz w:val="24"/>
          <w:szCs w:val="24"/>
          <w:vertAlign w:val="subscript"/>
        </w:rPr>
        <w:t>2</w:t>
      </w:r>
      <w:r w:rsidRPr="00C022C0">
        <w:rPr>
          <w:sz w:val="24"/>
          <w:szCs w:val="24"/>
        </w:rPr>
        <w:t xml:space="preserve"> emissions alone, our results support the CRB eruption as an agent that helped drive the warm temperatures of the MMCO.  Existing climate studies of the middle Miocene have had trouble reconciling geological proxy evidence of warm global temperatures (~3°C above present) with those of high, but not excessive CO</w:t>
      </w:r>
      <w:r w:rsidRPr="00C022C0">
        <w:rPr>
          <w:sz w:val="24"/>
          <w:szCs w:val="24"/>
          <w:vertAlign w:val="subscript"/>
        </w:rPr>
        <w:t>2</w:t>
      </w:r>
      <w:r w:rsidRPr="00C022C0">
        <w:rPr>
          <w:sz w:val="24"/>
          <w:szCs w:val="24"/>
        </w:rPr>
        <w:t xml:space="preserve"> abundances (~350-400 ppm) (</w:t>
      </w:r>
      <w:r w:rsidR="00B53AA8">
        <w:rPr>
          <w:sz w:val="24"/>
          <w:szCs w:val="24"/>
        </w:rPr>
        <w:t xml:space="preserve">Tong et al., 2009; You et al., 2009; Goldner et al., 2014; </w:t>
      </w:r>
      <w:proofErr w:type="spellStart"/>
      <w:r w:rsidR="00B53AA8">
        <w:rPr>
          <w:sz w:val="24"/>
          <w:szCs w:val="24"/>
        </w:rPr>
        <w:t>Henrot</w:t>
      </w:r>
      <w:proofErr w:type="spellEnd"/>
      <w:r w:rsidR="00B53AA8">
        <w:rPr>
          <w:sz w:val="24"/>
          <w:szCs w:val="24"/>
        </w:rPr>
        <w:t xml:space="preserve"> et al., 2010; Burls et al., 2021</w:t>
      </w:r>
      <w:r w:rsidRPr="00C022C0">
        <w:rPr>
          <w:sz w:val="24"/>
          <w:szCs w:val="24"/>
        </w:rPr>
        <w:t>).  Those studies have often suggested changes in continental topography and albedo as well as ocean circulation differences (associated with the open Central American and East Tethys Seaways (</w:t>
      </w:r>
      <w:proofErr w:type="spellStart"/>
      <w:r w:rsidR="00B53AA8">
        <w:rPr>
          <w:sz w:val="24"/>
          <w:szCs w:val="24"/>
        </w:rPr>
        <w:t>Henrot</w:t>
      </w:r>
      <w:proofErr w:type="spellEnd"/>
      <w:r w:rsidR="00B53AA8">
        <w:rPr>
          <w:sz w:val="24"/>
          <w:szCs w:val="24"/>
        </w:rPr>
        <w:t xml:space="preserve"> et al., 2010; Herold et al., 2011</w:t>
      </w:r>
      <w:r w:rsidRPr="00C022C0">
        <w:rPr>
          <w:sz w:val="24"/>
          <w:szCs w:val="24"/>
        </w:rPr>
        <w:t>)) as additional agents of climate warming.  The literature suggests that up to 2°C of warming is possible through the use of Miocene-appropriate surface and boundary conditions alone (</w:t>
      </w:r>
      <w:r w:rsidR="00B53AA8">
        <w:rPr>
          <w:sz w:val="24"/>
          <w:szCs w:val="24"/>
        </w:rPr>
        <w:t>Burls et al., 2021)</w:t>
      </w:r>
      <w:r w:rsidRPr="00C022C0">
        <w:rPr>
          <w:sz w:val="24"/>
          <w:szCs w:val="24"/>
        </w:rPr>
        <w:t xml:space="preserve">.  Our study did not aim to directly reproduce Miocene climate as we used modern pre-industrial boundary conditions.   Still, the warmth produced by </w:t>
      </w:r>
      <w:r w:rsidR="0026532D">
        <w:rPr>
          <w:sz w:val="24"/>
          <w:szCs w:val="24"/>
        </w:rPr>
        <w:t>the feedbacks associated with</w:t>
      </w:r>
      <w:r w:rsidR="0026532D" w:rsidRPr="00C022C0">
        <w:rPr>
          <w:sz w:val="24"/>
          <w:szCs w:val="24"/>
        </w:rPr>
        <w:t xml:space="preserve"> </w:t>
      </w:r>
      <w:r w:rsidRPr="00C022C0">
        <w:rPr>
          <w:sz w:val="24"/>
          <w:szCs w:val="24"/>
        </w:rPr>
        <w:t>SO</w:t>
      </w:r>
      <w:r w:rsidRPr="00C022C0">
        <w:rPr>
          <w:sz w:val="24"/>
          <w:szCs w:val="24"/>
          <w:vertAlign w:val="subscript"/>
        </w:rPr>
        <w:t>2</w:t>
      </w:r>
      <w:r w:rsidRPr="00C022C0">
        <w:rPr>
          <w:sz w:val="24"/>
          <w:szCs w:val="24"/>
        </w:rPr>
        <w:t xml:space="preserve"> emissions from the CRB eruptions, concentrated most strongly in the northern hemisphere continents and oceans, could help to reconcile insufficiently low global CO</w:t>
      </w:r>
      <w:r w:rsidRPr="00C022C0">
        <w:rPr>
          <w:sz w:val="24"/>
          <w:szCs w:val="24"/>
          <w:vertAlign w:val="subscript"/>
        </w:rPr>
        <w:t xml:space="preserve">2 </w:t>
      </w:r>
      <w:r w:rsidRPr="00C022C0">
        <w:rPr>
          <w:sz w:val="24"/>
          <w:szCs w:val="24"/>
        </w:rPr>
        <w:t>levels with regionally-variable climate responses.  Periodic eruptions of the CRB, which may have been phased over thousands or even millions of years (</w:t>
      </w:r>
      <w:proofErr w:type="spellStart"/>
      <w:r w:rsidR="00B53AA8">
        <w:rPr>
          <w:sz w:val="24"/>
          <w:szCs w:val="24"/>
        </w:rPr>
        <w:t>Kasbohm</w:t>
      </w:r>
      <w:proofErr w:type="spellEnd"/>
      <w:r w:rsidR="00B53AA8">
        <w:rPr>
          <w:sz w:val="24"/>
          <w:szCs w:val="24"/>
        </w:rPr>
        <w:t xml:space="preserve"> and Schoene, 2018</w:t>
      </w:r>
      <w:r w:rsidRPr="00C022C0">
        <w:rPr>
          <w:sz w:val="24"/>
          <w:szCs w:val="24"/>
        </w:rPr>
        <w:t>), would have helped generate this intermittent warming response driven by stratospheric water vapor increases.  Presumably (although further simulations are needed to confirm), the addition of CO</w:t>
      </w:r>
      <w:r w:rsidRPr="00C022C0">
        <w:rPr>
          <w:sz w:val="24"/>
          <w:szCs w:val="24"/>
          <w:vertAlign w:val="subscript"/>
        </w:rPr>
        <w:t>2</w:t>
      </w:r>
      <w:r w:rsidRPr="00C022C0">
        <w:rPr>
          <w:sz w:val="24"/>
          <w:szCs w:val="24"/>
        </w:rPr>
        <w:t xml:space="preserve"> emissions would only enhance this warming and possibly help mitigate the initial cooling response seen in our eruption simulation.  </w:t>
      </w:r>
    </w:p>
    <w:p w14:paraId="1326A2F6" w14:textId="57D1AB7A" w:rsidR="00C022C0" w:rsidRPr="00C022C0" w:rsidRDefault="00C022C0" w:rsidP="00C022C0">
      <w:pPr>
        <w:spacing w:before="120"/>
        <w:jc w:val="both"/>
        <w:rPr>
          <w:sz w:val="24"/>
          <w:szCs w:val="24"/>
        </w:rPr>
      </w:pPr>
      <w:bookmarkStart w:id="21" w:name="_heading=h.x81h1tkmauvi" w:colFirst="0" w:colLast="0"/>
      <w:bookmarkEnd w:id="21"/>
      <w:r w:rsidRPr="00C022C0">
        <w:rPr>
          <w:sz w:val="24"/>
          <w:szCs w:val="24"/>
        </w:rPr>
        <w:t>Indeed, thermal maxima or hyperthermal events have occurred concurrently or near in time to several flood basalt eruptions/large igneous province emplacements through Earth’s history.  These include the Permian-Triassic, Paleocene-Eocene, and others and have been linked to major eruptions such as the Siberian Traps and North Atlantic Igneous Province, respectively (</w:t>
      </w:r>
      <w:r w:rsidR="00B53AA8">
        <w:rPr>
          <w:sz w:val="24"/>
          <w:szCs w:val="24"/>
        </w:rPr>
        <w:t xml:space="preserve">Bond and Sun, 2021; </w:t>
      </w:r>
      <w:proofErr w:type="spellStart"/>
      <w:r w:rsidR="00B53AA8">
        <w:rPr>
          <w:sz w:val="24"/>
          <w:szCs w:val="24"/>
        </w:rPr>
        <w:t>Gutjahr</w:t>
      </w:r>
      <w:proofErr w:type="spellEnd"/>
      <w:r w:rsidR="00B53AA8">
        <w:rPr>
          <w:sz w:val="24"/>
          <w:szCs w:val="24"/>
        </w:rPr>
        <w:t>, 2017</w:t>
      </w:r>
      <w:r w:rsidRPr="00C022C0">
        <w:rPr>
          <w:sz w:val="24"/>
          <w:szCs w:val="24"/>
        </w:rPr>
        <w:t>). As with the MMCO and CRB, a great deal of CO</w:t>
      </w:r>
      <w:r w:rsidRPr="00C022C0">
        <w:rPr>
          <w:sz w:val="24"/>
          <w:szCs w:val="24"/>
          <w:vertAlign w:val="subscript"/>
        </w:rPr>
        <w:t>2</w:t>
      </w:r>
      <w:r w:rsidRPr="00C022C0">
        <w:rPr>
          <w:sz w:val="24"/>
          <w:szCs w:val="24"/>
        </w:rPr>
        <w:t xml:space="preserve"> is necessary to match paleotemperature proxies from these events, and there remains a dispute if sufficient CO</w:t>
      </w:r>
      <w:r w:rsidRPr="00C022C0">
        <w:rPr>
          <w:sz w:val="24"/>
          <w:szCs w:val="24"/>
          <w:vertAlign w:val="subscript"/>
        </w:rPr>
        <w:t>2</w:t>
      </w:r>
      <w:r w:rsidRPr="00C022C0">
        <w:rPr>
          <w:sz w:val="24"/>
          <w:szCs w:val="24"/>
        </w:rPr>
        <w:t xml:space="preserve"> was emitted to explain these warm climates (</w:t>
      </w:r>
      <w:proofErr w:type="spellStart"/>
      <w:r w:rsidR="00B53AA8">
        <w:rPr>
          <w:sz w:val="24"/>
          <w:szCs w:val="24"/>
        </w:rPr>
        <w:t>Sobolev</w:t>
      </w:r>
      <w:proofErr w:type="spellEnd"/>
      <w:r w:rsidR="00B53AA8">
        <w:rPr>
          <w:sz w:val="24"/>
          <w:szCs w:val="24"/>
        </w:rPr>
        <w:t xml:space="preserve"> et al., 2011; Self et al., 2006; Armstrong McKay et al., 2014</w:t>
      </w:r>
      <w:r w:rsidRPr="00C022C0">
        <w:rPr>
          <w:sz w:val="24"/>
          <w:szCs w:val="24"/>
        </w:rPr>
        <w:t xml:space="preserve">).  </w:t>
      </w:r>
      <w:r w:rsidR="00B53AA8">
        <w:rPr>
          <w:sz w:val="24"/>
          <w:szCs w:val="24"/>
        </w:rPr>
        <w:t>Black et al. (2018)</w:t>
      </w:r>
      <w:r w:rsidRPr="00C022C0">
        <w:rPr>
          <w:sz w:val="24"/>
          <w:szCs w:val="24"/>
        </w:rPr>
        <w:t xml:space="preserve"> modeled the Siberian Trap eruption climate impact and found swings in climate between cooler sulfur-dominated periods and longer warm carbon-dominated periods, however they did not include sulfur aerosol radiative heating which precluded the tropopause warming that let water vapor flood into the stratosphere in our simulation.  While our results are consistent with sulfur emissions producing short-duration climate responses, we show that sulfur alone can initiate climate warming, that is more intense and longer-lasting than the brief cooling from shielding of shortwave radiation by sulfate aerosols, through the dynamical and radiative response to stratospheric water vapor increases.  </w:t>
      </w:r>
    </w:p>
    <w:p w14:paraId="4C4665E6" w14:textId="7A50FAA5" w:rsidR="00C022C0" w:rsidRPr="00C022C0" w:rsidRDefault="00C022C0" w:rsidP="00C022C0">
      <w:pPr>
        <w:spacing w:before="120"/>
        <w:jc w:val="both"/>
        <w:rPr>
          <w:sz w:val="24"/>
          <w:szCs w:val="24"/>
        </w:rPr>
      </w:pPr>
      <w:bookmarkStart w:id="22" w:name="_heading=h.njdyyvhzbdt9" w:colFirst="0" w:colLast="0"/>
      <w:bookmarkEnd w:id="22"/>
      <w:r w:rsidRPr="00C022C0">
        <w:rPr>
          <w:sz w:val="24"/>
          <w:szCs w:val="24"/>
        </w:rPr>
        <w:t>Our simulations thus challenge previous work that showed substantial decade-long climate cooling from sulfur emissions (and hence sulfate aerosols) alone (</w:t>
      </w:r>
      <w:r w:rsidR="00B53AA8">
        <w:rPr>
          <w:sz w:val="24"/>
          <w:szCs w:val="24"/>
        </w:rPr>
        <w:t>Schmidt et al., 2016; Self et al. 2006</w:t>
      </w:r>
      <w:r w:rsidRPr="00C022C0">
        <w:rPr>
          <w:sz w:val="24"/>
          <w:szCs w:val="24"/>
        </w:rPr>
        <w:t xml:space="preserve">).  The brief cooling we do see in the simulation within the first 1-3 years also does not increase land or sea ice cover in a way that suggests sulfate aerosol cooling could initiate a positive feedback with glaciation.  North polar sea ice is above normal in area and does not exhibit seasonal melting during the first 4 years of the simulation, but drops below normal for several years after the eruption before then recovering.  Similarly, widespread continental snow cover persists year-round for much of northern Canada and Siberia during the eruption and immediately after, which would tend to support glacial growth.  However, the subsequent climate warming melts that snow cover </w:t>
      </w:r>
      <w:r w:rsidRPr="00C022C0">
        <w:rPr>
          <w:sz w:val="24"/>
          <w:szCs w:val="24"/>
        </w:rPr>
        <w:lastRenderedPageBreak/>
        <w:t xml:space="preserve">within ~3 years after the end of the eruption and eliminates that nascent development before it could possibly reinforce the cooling through feedback processes.              </w:t>
      </w:r>
    </w:p>
    <w:p w14:paraId="43BFFAAD" w14:textId="20D1A2C4" w:rsidR="00C022C0" w:rsidRPr="00C022C0" w:rsidRDefault="00C022C0" w:rsidP="00C022C0">
      <w:pPr>
        <w:spacing w:before="120"/>
        <w:jc w:val="both"/>
        <w:rPr>
          <w:sz w:val="24"/>
          <w:szCs w:val="24"/>
        </w:rPr>
      </w:pPr>
      <w:bookmarkStart w:id="23" w:name="_heading=h.e073yrk8k99j" w:colFirst="0" w:colLast="0"/>
      <w:bookmarkEnd w:id="23"/>
      <w:r w:rsidRPr="00C022C0">
        <w:rPr>
          <w:sz w:val="24"/>
          <w:szCs w:val="24"/>
        </w:rPr>
        <w:t>These rapid climate variations would present challenges to the biosphere.  The very high continental summer temperatures would stress mammals with areas of &gt;31°C wet bulb globe temperatures expanded accordingly beyond baseline conditions.  The likely fatal threshold of 35°C wet bulb globe temperature for mammals is not exceeded anywhere on a monthly mean basis, although transient periods with that level are possible (</w:t>
      </w:r>
      <w:r w:rsidR="00B53AA8">
        <w:rPr>
          <w:sz w:val="24"/>
          <w:szCs w:val="24"/>
        </w:rPr>
        <w:t>Sherwood et al., 2010</w:t>
      </w:r>
      <w:r w:rsidRPr="00C022C0">
        <w:rPr>
          <w:sz w:val="24"/>
          <w:szCs w:val="24"/>
        </w:rPr>
        <w:t>).   The increase and then subsequent decrease in sea ice, coupled with a lack of seasonality could disrupt those ecosystems dependent on sea ice.  The ozone destruction would tend to increase surface ultraviolet flux, but the presence of the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 layer, at least partially, ameliorates that threat.  The Siberian Traps eruption may have produced massive ozone destruction, primarily through the concurrent emission of chlorinated species, which led to mutations among palynomorphs (</w:t>
      </w:r>
      <w:proofErr w:type="spellStart"/>
      <w:r w:rsidR="00B53AA8">
        <w:rPr>
          <w:sz w:val="24"/>
          <w:szCs w:val="24"/>
        </w:rPr>
        <w:t>Beerling</w:t>
      </w:r>
      <w:proofErr w:type="spellEnd"/>
      <w:r w:rsidR="00B53AA8">
        <w:rPr>
          <w:sz w:val="24"/>
          <w:szCs w:val="24"/>
        </w:rPr>
        <w:t xml:space="preserve"> et al., 2007</w:t>
      </w:r>
      <w:r w:rsidRPr="00C022C0">
        <w:rPr>
          <w:sz w:val="24"/>
          <w:szCs w:val="24"/>
        </w:rPr>
        <w:t xml:space="preserve">).   </w:t>
      </w:r>
    </w:p>
    <w:p w14:paraId="37009BAF" w14:textId="5614C4C9" w:rsidR="00C022C0" w:rsidRPr="00C022C0" w:rsidRDefault="00C022C0" w:rsidP="00C022C0">
      <w:pPr>
        <w:spacing w:before="120"/>
        <w:jc w:val="both"/>
        <w:rPr>
          <w:sz w:val="24"/>
          <w:szCs w:val="24"/>
        </w:rPr>
      </w:pPr>
      <w:bookmarkStart w:id="24" w:name="_heading=h.gda7pzqacfjd" w:colFirst="0" w:colLast="0"/>
      <w:bookmarkEnd w:id="24"/>
      <w:r w:rsidRPr="00C022C0">
        <w:rPr>
          <w:sz w:val="24"/>
          <w:szCs w:val="24"/>
        </w:rPr>
        <w:t>Mass extinctions and ocean anoxic events are closely correlated with flood basalt eruption/large igneous province emplacement through the last 400 Ma of Earth’s history.  During the Miocene, a comparatively modest extinction event occurred, often termed the “Middle Miocene disruption” (</w:t>
      </w:r>
      <w:proofErr w:type="spellStart"/>
      <w:r w:rsidR="00B53AA8">
        <w:rPr>
          <w:sz w:val="24"/>
          <w:szCs w:val="24"/>
        </w:rPr>
        <w:t>Rapu</w:t>
      </w:r>
      <w:proofErr w:type="spellEnd"/>
      <w:r w:rsidR="00B53AA8">
        <w:rPr>
          <w:sz w:val="24"/>
          <w:szCs w:val="24"/>
        </w:rPr>
        <w:t xml:space="preserve"> et al., 1986</w:t>
      </w:r>
      <w:r w:rsidRPr="00C022C0">
        <w:rPr>
          <w:sz w:val="24"/>
          <w:szCs w:val="24"/>
        </w:rPr>
        <w:t>).  It followed the MMCO and was concurrent with the cooling of the MMCT.  Given our results, it seems more plausible that other factors following the CRB eruption (e.g., the drawdown of CO</w:t>
      </w:r>
      <w:r w:rsidRPr="00C022C0">
        <w:rPr>
          <w:sz w:val="24"/>
          <w:szCs w:val="24"/>
          <w:vertAlign w:val="subscript"/>
        </w:rPr>
        <w:t>2</w:t>
      </w:r>
      <w:r w:rsidRPr="00C022C0">
        <w:rPr>
          <w:sz w:val="24"/>
          <w:szCs w:val="24"/>
        </w:rPr>
        <w:t xml:space="preserve"> and the end of transient additional warming through the response to SO</w:t>
      </w:r>
      <w:r w:rsidRPr="00C022C0">
        <w:rPr>
          <w:sz w:val="24"/>
          <w:szCs w:val="24"/>
          <w:vertAlign w:val="subscript"/>
        </w:rPr>
        <w:t>2</w:t>
      </w:r>
      <w:r w:rsidRPr="00C022C0">
        <w:rPr>
          <w:sz w:val="24"/>
          <w:szCs w:val="24"/>
        </w:rPr>
        <w:t xml:space="preserve"> emissions) were proximate to the extinction, rather than cooling driven by volcanic aerosols from the CRB eruptions</w:t>
      </w:r>
      <w:r w:rsidR="00BD0A7C">
        <w:rPr>
          <w:sz w:val="24"/>
          <w:szCs w:val="24"/>
        </w:rPr>
        <w:t xml:space="preserve"> (</w:t>
      </w:r>
      <w:r w:rsidR="006A63C8">
        <w:rPr>
          <w:sz w:val="24"/>
          <w:szCs w:val="24"/>
        </w:rPr>
        <w:t>but it would be important to test this with</w:t>
      </w:r>
      <w:r w:rsidR="00BD0A7C">
        <w:rPr>
          <w:sz w:val="24"/>
          <w:szCs w:val="24"/>
        </w:rPr>
        <w:t xml:space="preserve"> more </w:t>
      </w:r>
      <w:r w:rsidR="006A63C8">
        <w:rPr>
          <w:sz w:val="24"/>
          <w:szCs w:val="24"/>
        </w:rPr>
        <w:t>comprehensive</w:t>
      </w:r>
      <w:r w:rsidR="00BD0A7C">
        <w:rPr>
          <w:sz w:val="24"/>
          <w:szCs w:val="24"/>
        </w:rPr>
        <w:t xml:space="preserve"> aerosol microphysical parameterizations</w:t>
      </w:r>
      <w:r w:rsidR="006A63C8">
        <w:rPr>
          <w:sz w:val="24"/>
          <w:szCs w:val="24"/>
        </w:rPr>
        <w:t xml:space="preserve"> (</w:t>
      </w:r>
      <w:proofErr w:type="spellStart"/>
      <w:r w:rsidR="006A63C8">
        <w:rPr>
          <w:sz w:val="24"/>
          <w:szCs w:val="24"/>
        </w:rPr>
        <w:t>Timmreck</w:t>
      </w:r>
      <w:proofErr w:type="spellEnd"/>
      <w:r w:rsidR="006A63C8">
        <w:rPr>
          <w:sz w:val="24"/>
          <w:szCs w:val="24"/>
        </w:rPr>
        <w:t xml:space="preserve"> et al., 2010))</w:t>
      </w:r>
      <w:r w:rsidRPr="00C022C0">
        <w:rPr>
          <w:sz w:val="24"/>
          <w:szCs w:val="24"/>
        </w:rPr>
        <w:t>.   However, most of the past extinctions associated with flood basalt eruptions are believed to be due to associated climate warming (</w:t>
      </w:r>
      <w:proofErr w:type="spellStart"/>
      <w:r w:rsidR="00B53AA8">
        <w:rPr>
          <w:sz w:val="24"/>
          <w:szCs w:val="24"/>
        </w:rPr>
        <w:t>Reichow</w:t>
      </w:r>
      <w:proofErr w:type="spellEnd"/>
      <w:r w:rsidR="00B53AA8">
        <w:rPr>
          <w:sz w:val="24"/>
          <w:szCs w:val="24"/>
        </w:rPr>
        <w:t xml:space="preserve"> et al., 2009; </w:t>
      </w:r>
      <w:proofErr w:type="spellStart"/>
      <w:r w:rsidR="00B53AA8">
        <w:rPr>
          <w:sz w:val="24"/>
          <w:szCs w:val="24"/>
        </w:rPr>
        <w:t>Wignall</w:t>
      </w:r>
      <w:proofErr w:type="spellEnd"/>
      <w:r w:rsidR="00B53AA8">
        <w:rPr>
          <w:sz w:val="24"/>
          <w:szCs w:val="24"/>
        </w:rPr>
        <w:t xml:space="preserve">, 2001; </w:t>
      </w:r>
      <w:proofErr w:type="spellStart"/>
      <w:r w:rsidR="00B53AA8">
        <w:rPr>
          <w:sz w:val="24"/>
          <w:szCs w:val="24"/>
        </w:rPr>
        <w:t>Courtillot</w:t>
      </w:r>
      <w:proofErr w:type="spellEnd"/>
      <w:r w:rsidR="00B53AA8">
        <w:rPr>
          <w:sz w:val="24"/>
          <w:szCs w:val="24"/>
        </w:rPr>
        <w:t xml:space="preserve"> and </w:t>
      </w:r>
      <w:proofErr w:type="spellStart"/>
      <w:r w:rsidR="00B53AA8">
        <w:rPr>
          <w:sz w:val="24"/>
          <w:szCs w:val="24"/>
        </w:rPr>
        <w:t>Renne</w:t>
      </w:r>
      <w:proofErr w:type="spellEnd"/>
      <w:r w:rsidR="00B53AA8">
        <w:rPr>
          <w:sz w:val="24"/>
          <w:szCs w:val="24"/>
        </w:rPr>
        <w:t xml:space="preserve">, 2003; </w:t>
      </w:r>
      <w:proofErr w:type="spellStart"/>
      <w:r w:rsidR="00B53AA8">
        <w:rPr>
          <w:sz w:val="24"/>
          <w:szCs w:val="24"/>
        </w:rPr>
        <w:t>Sobolev</w:t>
      </w:r>
      <w:proofErr w:type="spellEnd"/>
      <w:r w:rsidR="00B53AA8">
        <w:rPr>
          <w:sz w:val="24"/>
          <w:szCs w:val="24"/>
        </w:rPr>
        <w:t xml:space="preserve"> et al., 2011; Bond and Sun, 2021</w:t>
      </w:r>
      <w:sdt>
        <w:sdtPr>
          <w:rPr>
            <w:sz w:val="24"/>
            <w:szCs w:val="24"/>
          </w:rPr>
          <w:tag w:val="goog_rdk_1"/>
          <w:id w:val="-1340153405"/>
        </w:sdtPr>
        <w:sdtEndPr/>
        <w:sdtContent>
          <w:r w:rsidRPr="00C022C0">
            <w:rPr>
              <w:rFonts w:eastAsia="Gungsuh"/>
              <w:sz w:val="24"/>
              <w:szCs w:val="24"/>
            </w:rPr>
            <w:t>).  Indeed, past mass extinctions are correlated with ≥5.2°C temperature increases, which our eruption simulation briefly exceeds (</w:t>
          </w:r>
          <w:r w:rsidR="00B53AA8">
            <w:rPr>
              <w:rFonts w:eastAsia="Gungsuh"/>
              <w:sz w:val="24"/>
              <w:szCs w:val="24"/>
            </w:rPr>
            <w:t>Song et al., 2021</w:t>
          </w:r>
        </w:sdtContent>
      </w:sdt>
      <w:r w:rsidRPr="00C022C0">
        <w:rPr>
          <w:sz w:val="24"/>
          <w:szCs w:val="24"/>
        </w:rPr>
        <w:t xml:space="preserve">).  </w:t>
      </w:r>
    </w:p>
    <w:p w14:paraId="2D616470" w14:textId="40423256" w:rsidR="00C022C0" w:rsidRPr="00C022C0" w:rsidRDefault="00C022C0" w:rsidP="00C022C0">
      <w:pPr>
        <w:spacing w:before="120"/>
        <w:jc w:val="both"/>
        <w:rPr>
          <w:sz w:val="24"/>
          <w:szCs w:val="24"/>
        </w:rPr>
      </w:pPr>
      <w:bookmarkStart w:id="25" w:name="_heading=h.jcdbbmhku3rt" w:colFirst="0" w:colLast="0"/>
      <w:bookmarkEnd w:id="25"/>
      <w:r w:rsidRPr="00C022C0">
        <w:rPr>
          <w:sz w:val="24"/>
          <w:szCs w:val="24"/>
        </w:rPr>
        <w:t xml:space="preserve">The amount of water vapor in the stratosphere is a key metric for evaluating the evolution of any terrestrial planet.  </w:t>
      </w:r>
      <w:proofErr w:type="spellStart"/>
      <w:r w:rsidR="00B53AA8">
        <w:rPr>
          <w:sz w:val="24"/>
          <w:szCs w:val="24"/>
        </w:rPr>
        <w:t>Kasting</w:t>
      </w:r>
      <w:proofErr w:type="spellEnd"/>
      <w:r w:rsidR="00B53AA8">
        <w:rPr>
          <w:sz w:val="24"/>
          <w:szCs w:val="24"/>
        </w:rPr>
        <w:t xml:space="preserve"> et al. (1993)</w:t>
      </w:r>
      <w:r w:rsidRPr="00C022C0">
        <w:rPr>
          <w:sz w:val="24"/>
          <w:szCs w:val="24"/>
        </w:rPr>
        <w:t xml:space="preserve"> found a moist greenhouse limit of 3 parts-per-thousand volume mixing ratio of H</w:t>
      </w:r>
      <w:r w:rsidRPr="00C022C0">
        <w:rPr>
          <w:sz w:val="24"/>
          <w:szCs w:val="24"/>
          <w:vertAlign w:val="subscript"/>
        </w:rPr>
        <w:t>2</w:t>
      </w:r>
      <w:r w:rsidRPr="00C022C0">
        <w:rPr>
          <w:sz w:val="24"/>
          <w:szCs w:val="24"/>
        </w:rPr>
        <w:t>O vapor in the stratosphere based on diffusion-limited calculations of H loss to space.  Various three-dimensional climate models have found similar results with warm (&gt;320 K) surface temperatures (</w:t>
      </w:r>
      <w:r w:rsidR="00B53AA8">
        <w:rPr>
          <w:sz w:val="24"/>
          <w:szCs w:val="24"/>
        </w:rPr>
        <w:t>Wolf and Toon, 2015; Way et al., 2018; Popp et al., 2015</w:t>
      </w:r>
      <w:r w:rsidRPr="00C022C0">
        <w:rPr>
          <w:sz w:val="24"/>
          <w:szCs w:val="24"/>
        </w:rPr>
        <w:t>) for a rapidly-rotating planet like Earth, although that result is not uniform across all models (</w:t>
      </w:r>
      <w:proofErr w:type="spellStart"/>
      <w:r w:rsidR="00B53AA8">
        <w:rPr>
          <w:sz w:val="24"/>
          <w:szCs w:val="24"/>
        </w:rPr>
        <w:t>Leconte</w:t>
      </w:r>
      <w:proofErr w:type="spellEnd"/>
      <w:r w:rsidR="00B53AA8">
        <w:rPr>
          <w:sz w:val="24"/>
          <w:szCs w:val="24"/>
        </w:rPr>
        <w:t xml:space="preserve"> et al., 2013</w:t>
      </w:r>
      <w:r w:rsidRPr="00C022C0">
        <w:rPr>
          <w:sz w:val="24"/>
          <w:szCs w:val="24"/>
        </w:rPr>
        <w:t xml:space="preserve">).  As the stratospheric water vapor mixing ratio in our eruption simulation exceeds this threshold, our results point toward volcanically-induced transient moist greenhouse conditions during major flood basalt eruptions.  While planetary water loss through high altitude photodissociation and escape may never have been a problem for Earth, that process is ongoing for Mars and Venus.  The role of volcanism in the evolution of climate and planetary water inventory for both worlds is much debated (e.g., </w:t>
      </w:r>
      <w:r w:rsidR="00B53AA8">
        <w:rPr>
          <w:sz w:val="24"/>
          <w:szCs w:val="24"/>
        </w:rPr>
        <w:t>Solomon et al., 1999; Halevy and Head, 2014; Kerber et al., 2015</w:t>
      </w:r>
      <w:r w:rsidRPr="00C022C0">
        <w:rPr>
          <w:sz w:val="24"/>
          <w:szCs w:val="24"/>
        </w:rPr>
        <w:t>) and the possibility of exceeding the moist greenhouse limit during and following major eruptions suggests possibly counteracting results.  While a major eruption could lead to periods of climate warmth for, e.g., early Mars, it may have also accelerated planetary water loss by increasing the amount of water vapor at high altitudes that is more susceptible to photodissociation and escape of hydrogen.  Interestingly,</w:t>
      </w:r>
      <w:r w:rsidR="00B53AA8">
        <w:rPr>
          <w:sz w:val="24"/>
          <w:szCs w:val="24"/>
        </w:rPr>
        <w:t xml:space="preserve"> Bardeen et al.</w:t>
      </w:r>
      <w:r w:rsidR="006F6124">
        <w:rPr>
          <w:sz w:val="24"/>
          <w:szCs w:val="24"/>
        </w:rPr>
        <w:t xml:space="preserve"> (</w:t>
      </w:r>
      <w:r w:rsidR="00B53AA8">
        <w:rPr>
          <w:sz w:val="24"/>
          <w:szCs w:val="24"/>
        </w:rPr>
        <w:t>2017</w:t>
      </w:r>
      <w:r w:rsidRPr="00C022C0">
        <w:rPr>
          <w:sz w:val="24"/>
          <w:szCs w:val="24"/>
        </w:rPr>
        <w:t xml:space="preserve">) found similar stratospheric moistening and ozone destruction while simulating the climate impacts of a major </w:t>
      </w:r>
      <w:r w:rsidRPr="00C022C0">
        <w:rPr>
          <w:sz w:val="24"/>
          <w:szCs w:val="24"/>
        </w:rPr>
        <w:lastRenderedPageBreak/>
        <w:t xml:space="preserve">asteroid impact and ejection of ~15 </w:t>
      </w:r>
      <w:proofErr w:type="spellStart"/>
      <w:r w:rsidRPr="00C022C0">
        <w:rPr>
          <w:sz w:val="24"/>
          <w:szCs w:val="24"/>
        </w:rPr>
        <w:t>Tg</w:t>
      </w:r>
      <w:proofErr w:type="spellEnd"/>
      <w:r w:rsidRPr="00C022C0">
        <w:rPr>
          <w:sz w:val="24"/>
          <w:szCs w:val="24"/>
        </w:rPr>
        <w:t xml:space="preserve"> of soot into the atmosphere due to the subsequent global fires, as well as a comparable ~15 year duration to return to pre-event climate conditions.  </w:t>
      </w:r>
    </w:p>
    <w:p w14:paraId="250D6FB2" w14:textId="583F375B" w:rsidR="00C022C0" w:rsidRPr="00D9707C" w:rsidRDefault="00C022C0" w:rsidP="00D9707C">
      <w:pPr>
        <w:spacing w:before="120"/>
        <w:jc w:val="both"/>
        <w:rPr>
          <w:rFonts w:ascii="Arial" w:hAnsi="Arial" w:cs="Arial"/>
        </w:rPr>
      </w:pPr>
      <w:bookmarkStart w:id="26" w:name="_heading=h.glkm6rn2047k" w:colFirst="0" w:colLast="0"/>
      <w:bookmarkEnd w:id="26"/>
      <w:r w:rsidRPr="00C022C0">
        <w:rPr>
          <w:sz w:val="24"/>
          <w:szCs w:val="24"/>
        </w:rPr>
        <w:t>Increases in stratospheric water vapor following volcanic eruptions has been measured after Pinatubo and modeled for larger eruptions (</w:t>
      </w:r>
      <w:proofErr w:type="spellStart"/>
      <w:r w:rsidR="00B53AA8">
        <w:rPr>
          <w:sz w:val="24"/>
          <w:szCs w:val="24"/>
        </w:rPr>
        <w:t>Robock</w:t>
      </w:r>
      <w:proofErr w:type="spellEnd"/>
      <w:r w:rsidR="00B53AA8">
        <w:rPr>
          <w:sz w:val="24"/>
          <w:szCs w:val="24"/>
        </w:rPr>
        <w:t xml:space="preserve"> et al., 2009; </w:t>
      </w:r>
      <w:proofErr w:type="spellStart"/>
      <w:r w:rsidR="00B53AA8">
        <w:rPr>
          <w:sz w:val="24"/>
          <w:szCs w:val="24"/>
        </w:rPr>
        <w:t>Löffler</w:t>
      </w:r>
      <w:proofErr w:type="spellEnd"/>
      <w:r w:rsidR="00B53AA8">
        <w:rPr>
          <w:sz w:val="24"/>
          <w:szCs w:val="24"/>
        </w:rPr>
        <w:t xml:space="preserve"> et al., 2016; Joshi et al., 2003</w:t>
      </w:r>
      <w:r w:rsidRPr="00C022C0">
        <w:rPr>
          <w:sz w:val="24"/>
          <w:szCs w:val="24"/>
        </w:rPr>
        <w:t xml:space="preserve">).  But the short duration of such eruptions prevents the removal of the tropical tropopause as was seen in our simulation, and avoids a greater moistening of the stratosphere.  Our results imply that the long duration of flood basalt eruptions drives unique climate responses that do not occur from classic stratovolcano eruptions such as Pinatubo, Toba, and </w:t>
      </w:r>
      <w:proofErr w:type="spellStart"/>
      <w:r w:rsidRPr="00C022C0">
        <w:rPr>
          <w:sz w:val="24"/>
          <w:szCs w:val="24"/>
        </w:rPr>
        <w:t>Tambora</w:t>
      </w:r>
      <w:proofErr w:type="spellEnd"/>
      <w:r w:rsidRPr="00C022C0">
        <w:rPr>
          <w:sz w:val="24"/>
          <w:szCs w:val="24"/>
        </w:rPr>
        <w:t>.  The long duration and massive quantity of SO</w:t>
      </w:r>
      <w:r w:rsidRPr="00C022C0">
        <w:rPr>
          <w:sz w:val="24"/>
          <w:szCs w:val="24"/>
          <w:vertAlign w:val="subscript"/>
        </w:rPr>
        <w:t>2</w:t>
      </w:r>
      <w:r w:rsidRPr="00C022C0">
        <w:rPr>
          <w:sz w:val="24"/>
          <w:szCs w:val="24"/>
        </w:rPr>
        <w:t xml:space="preserve"> emitted over years drives circulation responses that are ultimately more impactful to the climate than the simple radiative response to the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aerosols.  Ultimately, the difference in e-folding time in the removal of H</w:t>
      </w:r>
      <w:r w:rsidRPr="00C022C0">
        <w:rPr>
          <w:sz w:val="24"/>
          <w:szCs w:val="24"/>
          <w:vertAlign w:val="subscript"/>
        </w:rPr>
        <w:t>2</w:t>
      </w:r>
      <w:r w:rsidRPr="00C022C0">
        <w:rPr>
          <w:sz w:val="24"/>
          <w:szCs w:val="24"/>
        </w:rPr>
        <w:t>SO</w:t>
      </w:r>
      <w:r w:rsidRPr="00C022C0">
        <w:rPr>
          <w:sz w:val="24"/>
          <w:szCs w:val="24"/>
          <w:vertAlign w:val="subscript"/>
        </w:rPr>
        <w:t>4</w:t>
      </w:r>
      <w:r w:rsidRPr="00C022C0">
        <w:rPr>
          <w:sz w:val="24"/>
          <w:szCs w:val="24"/>
        </w:rPr>
        <w:t xml:space="preserve"> aerosols and that of the stratospheric water vapor is a key metric.  The sulfate aerosols are removed faster than water vapor from the stratosphere, which allows the warming effect of the water vapor to dominate and persist longer than the cooling provided by sulfate aerosol.  Cooling from sulfate aerosols in our simulation persists no longer than the eruption itself due to this fundamental difference in removal timescales.  This suggests that the “volcanic winter” (analogous to “impact winters” (</w:t>
      </w:r>
      <w:proofErr w:type="spellStart"/>
      <w:r w:rsidR="00B53AA8">
        <w:rPr>
          <w:sz w:val="24"/>
          <w:szCs w:val="24"/>
        </w:rPr>
        <w:t>Vellekoop</w:t>
      </w:r>
      <w:proofErr w:type="spellEnd"/>
      <w:r w:rsidR="00B53AA8">
        <w:rPr>
          <w:sz w:val="24"/>
          <w:szCs w:val="24"/>
        </w:rPr>
        <w:t xml:space="preserve"> et al., 2014</w:t>
      </w:r>
      <w:r w:rsidRPr="00C022C0">
        <w:rPr>
          <w:sz w:val="24"/>
          <w:szCs w:val="24"/>
        </w:rPr>
        <w:t>)) paradigm of long-duration cold and darkness in response to massive flood basalt eruptions should be reconsidered, and that any cooling is brief (although perhaps regionally intense) before a more significant and long-duration warm response.</w:t>
      </w:r>
      <w:r w:rsidRPr="00261E0E">
        <w:rPr>
          <w:rFonts w:ascii="Arial" w:hAnsi="Arial" w:cs="Arial"/>
        </w:rPr>
        <w:t xml:space="preserve">      </w:t>
      </w:r>
    </w:p>
    <w:p w14:paraId="3BB30AAB" w14:textId="77777777" w:rsidR="00995CAA" w:rsidRPr="00995CAA" w:rsidRDefault="00995CAA" w:rsidP="00995CAA">
      <w:pPr>
        <w:shd w:val="clear" w:color="auto" w:fill="FFFFFF"/>
        <w:spacing w:before="240" w:line="480" w:lineRule="auto"/>
        <w:rPr>
          <w:rFonts w:eastAsia="Times New Roman"/>
          <w:sz w:val="24"/>
          <w:szCs w:val="24"/>
        </w:rPr>
      </w:pPr>
      <w:r w:rsidRPr="00995CAA">
        <w:rPr>
          <w:rFonts w:eastAsia="Times New Roman"/>
          <w:b/>
          <w:bCs/>
          <w:color w:val="262626"/>
          <w:sz w:val="24"/>
          <w:szCs w:val="24"/>
        </w:rPr>
        <w:t>Acknowledgments</w:t>
      </w:r>
    </w:p>
    <w:p w14:paraId="7D0F0E92" w14:textId="45C04447" w:rsidR="002C2032" w:rsidRPr="002C2032" w:rsidRDefault="00960274" w:rsidP="002C2032">
      <w:pPr>
        <w:pBdr>
          <w:top w:val="nil"/>
          <w:left w:val="nil"/>
          <w:bottom w:val="nil"/>
          <w:right w:val="nil"/>
          <w:between w:val="nil"/>
        </w:pBdr>
        <w:spacing w:before="120"/>
        <w:rPr>
          <w:sz w:val="24"/>
          <w:szCs w:val="24"/>
        </w:rPr>
      </w:pPr>
      <w:r>
        <w:rPr>
          <w:sz w:val="24"/>
          <w:szCs w:val="24"/>
        </w:rPr>
        <w:t xml:space="preserve">We thank two anonymous reviewers for their helpful comments, which have substantially improved this paper.  </w:t>
      </w:r>
      <w:r w:rsidR="002C2032" w:rsidRPr="002C2032">
        <w:rPr>
          <w:sz w:val="24"/>
          <w:szCs w:val="24"/>
        </w:rPr>
        <w:t xml:space="preserve">GEOSCCM is supported by the NASA MAP program and the high-performance computing resources were provided by the NASA Center for Climate Simulation (NCCS).  </w:t>
      </w:r>
    </w:p>
    <w:p w14:paraId="6119FAA2" w14:textId="77777777" w:rsidR="00995CAA" w:rsidRPr="00995CAA" w:rsidRDefault="00995CAA" w:rsidP="00995CAA">
      <w:pPr>
        <w:shd w:val="clear" w:color="auto" w:fill="FFFFFF"/>
        <w:spacing w:line="480" w:lineRule="auto"/>
        <w:rPr>
          <w:rFonts w:eastAsia="Times New Roman"/>
          <w:sz w:val="24"/>
          <w:szCs w:val="24"/>
        </w:rPr>
      </w:pPr>
      <w:r w:rsidRPr="00995CAA">
        <w:rPr>
          <w:rFonts w:eastAsia="Times New Roman"/>
          <w:sz w:val="24"/>
          <w:szCs w:val="24"/>
        </w:rPr>
        <w:t> </w:t>
      </w:r>
    </w:p>
    <w:p w14:paraId="3CB0FA2F" w14:textId="77777777" w:rsidR="00995CAA" w:rsidRPr="00995CAA" w:rsidRDefault="00995CAA" w:rsidP="00995CAA">
      <w:pPr>
        <w:shd w:val="clear" w:color="auto" w:fill="FFFFFF"/>
        <w:spacing w:line="480" w:lineRule="auto"/>
        <w:rPr>
          <w:rFonts w:eastAsia="Times New Roman"/>
          <w:sz w:val="24"/>
          <w:szCs w:val="24"/>
        </w:rPr>
      </w:pPr>
      <w:r w:rsidRPr="00995CAA">
        <w:rPr>
          <w:rFonts w:eastAsia="Times New Roman"/>
          <w:b/>
          <w:bCs/>
          <w:color w:val="262626"/>
          <w:sz w:val="24"/>
          <w:szCs w:val="24"/>
        </w:rPr>
        <w:t>Open Research</w:t>
      </w:r>
    </w:p>
    <w:p w14:paraId="60EE9568" w14:textId="3879CDB0" w:rsidR="00995CAA" w:rsidRPr="00995CAA" w:rsidRDefault="00051640" w:rsidP="00995CAA">
      <w:pPr>
        <w:shd w:val="clear" w:color="auto" w:fill="FFFFFF"/>
        <w:spacing w:line="480" w:lineRule="auto"/>
        <w:rPr>
          <w:rFonts w:eastAsia="Times New Roman"/>
          <w:sz w:val="24"/>
          <w:szCs w:val="24"/>
        </w:rPr>
      </w:pPr>
      <w:r w:rsidRPr="002C2032">
        <w:rPr>
          <w:sz w:val="24"/>
          <w:szCs w:val="24"/>
        </w:rPr>
        <w:t xml:space="preserve">GEOSCCM model output is available on </w:t>
      </w:r>
      <w:proofErr w:type="spellStart"/>
      <w:r w:rsidRPr="002C2032">
        <w:rPr>
          <w:sz w:val="24"/>
          <w:szCs w:val="24"/>
        </w:rPr>
        <w:t>Zenodo</w:t>
      </w:r>
      <w:proofErr w:type="spellEnd"/>
      <w:r w:rsidRPr="002C2032">
        <w:rPr>
          <w:sz w:val="24"/>
          <w:szCs w:val="24"/>
        </w:rPr>
        <w:t xml:space="preserve"> at </w:t>
      </w:r>
      <w:r w:rsidR="00424CE2">
        <w:rPr>
          <w:sz w:val="24"/>
          <w:szCs w:val="24"/>
        </w:rPr>
        <w:t>https://doi.org/</w:t>
      </w:r>
      <w:r w:rsidR="00424CE2" w:rsidRPr="002C2032">
        <w:rPr>
          <w:sz w:val="24"/>
          <w:szCs w:val="24"/>
        </w:rPr>
        <w:t>10.5281/zenodo.5420632</w:t>
      </w:r>
      <w:r w:rsidRPr="002C2032">
        <w:rPr>
          <w:sz w:val="24"/>
          <w:szCs w:val="24"/>
        </w:rPr>
        <w:t>.</w:t>
      </w:r>
      <w:r w:rsidR="00995CAA" w:rsidRPr="00995CAA">
        <w:rPr>
          <w:rFonts w:eastAsia="Times New Roman"/>
          <w:sz w:val="24"/>
          <w:szCs w:val="24"/>
        </w:rPr>
        <w:t> </w:t>
      </w:r>
    </w:p>
    <w:p w14:paraId="3BE6A8F9" w14:textId="3DBC3591" w:rsidR="00995CAA" w:rsidRDefault="00995CAA" w:rsidP="00995CAA">
      <w:pPr>
        <w:shd w:val="clear" w:color="auto" w:fill="FFFFFF"/>
        <w:spacing w:line="480" w:lineRule="auto"/>
        <w:rPr>
          <w:rFonts w:eastAsia="Times New Roman"/>
          <w:b/>
          <w:bCs/>
          <w:color w:val="262626"/>
          <w:sz w:val="24"/>
          <w:szCs w:val="24"/>
        </w:rPr>
      </w:pPr>
      <w:r w:rsidRPr="00995CAA">
        <w:rPr>
          <w:rFonts w:eastAsia="Times New Roman"/>
          <w:b/>
          <w:bCs/>
          <w:color w:val="262626"/>
          <w:sz w:val="24"/>
          <w:szCs w:val="24"/>
        </w:rPr>
        <w:t>References</w:t>
      </w:r>
    </w:p>
    <w:p w14:paraId="59E7AABB" w14:textId="77777777" w:rsidR="002425EF" w:rsidRDefault="002425EF" w:rsidP="002425EF">
      <w:pPr>
        <w:suppressLineNumbers/>
        <w:rPr>
          <w:rFonts w:ascii="Arial" w:hAnsi="Arial" w:cs="Arial"/>
          <w:highlight w:val="white"/>
        </w:rPr>
      </w:pPr>
    </w:p>
    <w:p w14:paraId="69E3240F" w14:textId="77777777" w:rsidR="002425EF" w:rsidRPr="00261E0E" w:rsidRDefault="002425EF" w:rsidP="002425EF">
      <w:pPr>
        <w:keepLines/>
        <w:suppressLineNumbers/>
        <w:rPr>
          <w:rFonts w:ascii="Arial" w:hAnsi="Arial" w:cs="Arial"/>
        </w:rPr>
      </w:pPr>
      <w:r w:rsidRPr="00261E0E">
        <w:rPr>
          <w:rFonts w:ascii="Arial" w:hAnsi="Arial" w:cs="Arial"/>
        </w:rPr>
        <w:t xml:space="preserve">Aquila, </w:t>
      </w:r>
      <w:r>
        <w:rPr>
          <w:rFonts w:ascii="Arial" w:hAnsi="Arial" w:cs="Arial"/>
        </w:rPr>
        <w:t xml:space="preserve">A., </w:t>
      </w:r>
      <w:r w:rsidRPr="00261E0E">
        <w:rPr>
          <w:rFonts w:ascii="Arial" w:hAnsi="Arial" w:cs="Arial"/>
        </w:rPr>
        <w:t xml:space="preserve">C. Baldwin, N. Mukherjee, E. </w:t>
      </w:r>
      <w:proofErr w:type="spellStart"/>
      <w:r w:rsidRPr="00261E0E">
        <w:rPr>
          <w:rFonts w:ascii="Arial" w:hAnsi="Arial" w:cs="Arial"/>
        </w:rPr>
        <w:t>Hackert</w:t>
      </w:r>
      <w:proofErr w:type="spellEnd"/>
      <w:r w:rsidRPr="00261E0E">
        <w:rPr>
          <w:rFonts w:ascii="Arial" w:hAnsi="Arial" w:cs="Arial"/>
        </w:rPr>
        <w:t>, F.</w:t>
      </w:r>
      <w:r w:rsidRPr="00261E0E">
        <w:rPr>
          <w:rFonts w:ascii="Arial" w:hAnsi="Arial" w:cs="Arial"/>
          <w:highlight w:val="white"/>
        </w:rPr>
        <w:t xml:space="preserve"> </w:t>
      </w:r>
      <w:r w:rsidRPr="00261E0E">
        <w:rPr>
          <w:rFonts w:ascii="Arial" w:hAnsi="Arial" w:cs="Arial"/>
        </w:rPr>
        <w:t xml:space="preserve">Li, J. </w:t>
      </w:r>
      <w:proofErr w:type="spellStart"/>
      <w:r w:rsidRPr="00261E0E">
        <w:rPr>
          <w:rFonts w:ascii="Arial" w:hAnsi="Arial" w:cs="Arial"/>
        </w:rPr>
        <w:t>Marshak</w:t>
      </w:r>
      <w:proofErr w:type="spellEnd"/>
      <w:r w:rsidRPr="00261E0E">
        <w:rPr>
          <w:rFonts w:ascii="Arial" w:hAnsi="Arial" w:cs="Arial"/>
        </w:rPr>
        <w:t xml:space="preserve">, </w:t>
      </w:r>
      <w:r w:rsidRPr="00261E0E">
        <w:rPr>
          <w:rFonts w:ascii="Arial" w:hAnsi="Arial" w:cs="Arial"/>
          <w:highlight w:val="white"/>
        </w:rPr>
        <w:t xml:space="preserve">et al., </w:t>
      </w:r>
      <w:r w:rsidRPr="00261E0E">
        <w:rPr>
          <w:rFonts w:ascii="Arial" w:hAnsi="Arial" w:cs="Arial"/>
        </w:rPr>
        <w:t xml:space="preserve">Impacts of the eruption of Mount Pinatubo on surface temperatures and precipitation forecasts with the NASA GEOS </w:t>
      </w:r>
      <w:proofErr w:type="spellStart"/>
      <w:r w:rsidRPr="00261E0E">
        <w:rPr>
          <w:rFonts w:ascii="Arial" w:hAnsi="Arial" w:cs="Arial"/>
        </w:rPr>
        <w:t>subseasonal</w:t>
      </w:r>
      <w:proofErr w:type="spellEnd"/>
      <w:r w:rsidRPr="00261E0E">
        <w:rPr>
          <w:rFonts w:ascii="Arial" w:hAnsi="Arial" w:cs="Arial"/>
        </w:rPr>
        <w:t>-to-seasonal system</w:t>
      </w:r>
      <w:r w:rsidRPr="00261E0E">
        <w:rPr>
          <w:rFonts w:ascii="Arial" w:hAnsi="Arial" w:cs="Arial"/>
          <w:highlight w:val="white"/>
        </w:rPr>
        <w:t xml:space="preserve">, </w:t>
      </w:r>
      <w:r w:rsidRPr="00261E0E">
        <w:rPr>
          <w:rFonts w:ascii="Arial" w:hAnsi="Arial" w:cs="Arial"/>
          <w:i/>
        </w:rPr>
        <w:t>Journal of Geophysical Research: Atmospheres</w:t>
      </w:r>
      <w:r w:rsidRPr="00261E0E">
        <w:rPr>
          <w:rFonts w:ascii="Arial" w:hAnsi="Arial" w:cs="Arial"/>
          <w:highlight w:val="white"/>
        </w:rPr>
        <w:t xml:space="preserve">  </w:t>
      </w:r>
      <w:r w:rsidRPr="00261E0E">
        <w:rPr>
          <w:rFonts w:ascii="Arial" w:hAnsi="Arial" w:cs="Arial"/>
          <w:b/>
        </w:rPr>
        <w:t>126</w:t>
      </w:r>
      <w:r w:rsidRPr="00261E0E">
        <w:rPr>
          <w:rFonts w:ascii="Arial" w:hAnsi="Arial" w:cs="Arial"/>
          <w:highlight w:val="white"/>
        </w:rPr>
        <w:t xml:space="preserve">, e2021JD034830 (2021). </w:t>
      </w:r>
      <w:proofErr w:type="spellStart"/>
      <w:r w:rsidRPr="00261E0E">
        <w:rPr>
          <w:rFonts w:ascii="Arial" w:hAnsi="Arial" w:cs="Arial"/>
          <w:highlight w:val="white"/>
        </w:rPr>
        <w:t>doi</w:t>
      </w:r>
      <w:proofErr w:type="spellEnd"/>
      <w:r w:rsidRPr="00261E0E">
        <w:rPr>
          <w:rFonts w:ascii="Arial" w:hAnsi="Arial" w:cs="Arial"/>
          <w:highlight w:val="white"/>
        </w:rPr>
        <w:t xml:space="preserve">: </w:t>
      </w:r>
      <w:hyperlink r:id="rId14">
        <w:r w:rsidRPr="00261E0E">
          <w:rPr>
            <w:rFonts w:ascii="Arial" w:hAnsi="Arial" w:cs="Arial"/>
          </w:rPr>
          <w:t>10.1029/2021JD034830</w:t>
        </w:r>
      </w:hyperlink>
    </w:p>
    <w:p w14:paraId="20CD528C" w14:textId="77777777" w:rsidR="002425EF" w:rsidRDefault="002425EF" w:rsidP="002425EF">
      <w:pPr>
        <w:suppressLineNumbers/>
        <w:rPr>
          <w:rFonts w:ascii="Arial" w:hAnsi="Arial" w:cs="Arial"/>
          <w:highlight w:val="white"/>
        </w:rPr>
      </w:pPr>
    </w:p>
    <w:p w14:paraId="332E504E" w14:textId="45A3324B" w:rsidR="002425EF" w:rsidRPr="00261E0E" w:rsidRDefault="002425EF" w:rsidP="002425EF">
      <w:pPr>
        <w:suppressLineNumbers/>
        <w:rPr>
          <w:rFonts w:ascii="Arial" w:hAnsi="Arial" w:cs="Arial"/>
          <w:highlight w:val="white"/>
        </w:rPr>
      </w:pPr>
      <w:r w:rsidRPr="00261E0E">
        <w:rPr>
          <w:rFonts w:ascii="Arial" w:hAnsi="Arial" w:cs="Arial"/>
          <w:highlight w:val="white"/>
        </w:rPr>
        <w:t xml:space="preserve">Armstrong McKay, </w:t>
      </w:r>
      <w:r>
        <w:rPr>
          <w:rFonts w:ascii="Arial" w:hAnsi="Arial" w:cs="Arial"/>
          <w:highlight w:val="white"/>
        </w:rPr>
        <w:t xml:space="preserve">D.I., </w:t>
      </w:r>
      <w:r w:rsidRPr="00261E0E">
        <w:rPr>
          <w:rFonts w:ascii="Arial" w:hAnsi="Arial" w:cs="Arial"/>
          <w:highlight w:val="white"/>
        </w:rPr>
        <w:t xml:space="preserve">T. Tyrrell, P.A. Wilson, G.L. Foster, Estimating the impact of the cryptic degassing of Large Igneous Provinces: A mid-Miocene case-study, </w:t>
      </w:r>
      <w:r w:rsidRPr="00261E0E">
        <w:rPr>
          <w:rFonts w:ascii="Arial" w:hAnsi="Arial" w:cs="Arial"/>
          <w:i/>
          <w:highlight w:val="white"/>
        </w:rPr>
        <w:t>Earth Planet. Sci. Lett</w:t>
      </w:r>
      <w:r w:rsidRPr="00261E0E">
        <w:rPr>
          <w:rFonts w:ascii="Arial" w:hAnsi="Arial" w:cs="Arial"/>
          <w:highlight w:val="white"/>
        </w:rPr>
        <w:t xml:space="preserve">. </w:t>
      </w:r>
      <w:r w:rsidRPr="00261E0E">
        <w:rPr>
          <w:rFonts w:ascii="Arial" w:hAnsi="Arial" w:cs="Arial"/>
          <w:b/>
          <w:highlight w:val="white"/>
        </w:rPr>
        <w:t>403</w:t>
      </w:r>
      <w:r w:rsidRPr="00261E0E">
        <w:rPr>
          <w:rFonts w:ascii="Arial" w:hAnsi="Arial" w:cs="Arial"/>
          <w:highlight w:val="white"/>
        </w:rPr>
        <w:t>, 254–262 (2014).</w:t>
      </w:r>
    </w:p>
    <w:p w14:paraId="59CF84C4" w14:textId="77777777" w:rsidR="002425EF" w:rsidRDefault="002425EF" w:rsidP="002425EF">
      <w:pPr>
        <w:suppressLineNumbers/>
        <w:rPr>
          <w:rFonts w:ascii="Arial" w:hAnsi="Arial" w:cs="Arial"/>
          <w:highlight w:val="white"/>
        </w:rPr>
      </w:pPr>
    </w:p>
    <w:p w14:paraId="04F8BA5F" w14:textId="77777777" w:rsidR="002425EF" w:rsidRPr="00261E0E" w:rsidRDefault="002425EF" w:rsidP="002425EF">
      <w:pPr>
        <w:keepLines/>
        <w:suppressLineNumbers/>
        <w:rPr>
          <w:rFonts w:ascii="Arial" w:hAnsi="Arial" w:cs="Arial"/>
          <w:highlight w:val="white"/>
        </w:rPr>
      </w:pPr>
      <w:r w:rsidRPr="00261E0E">
        <w:rPr>
          <w:rFonts w:ascii="Arial" w:hAnsi="Arial" w:cs="Arial"/>
          <w:highlight w:val="white"/>
        </w:rPr>
        <w:t xml:space="preserve">Bardeen, </w:t>
      </w:r>
      <w:r>
        <w:rPr>
          <w:rFonts w:ascii="Arial" w:hAnsi="Arial" w:cs="Arial"/>
          <w:highlight w:val="white"/>
        </w:rPr>
        <w:t xml:space="preserve">C.G., </w:t>
      </w:r>
      <w:r w:rsidRPr="00261E0E">
        <w:rPr>
          <w:rFonts w:ascii="Arial" w:hAnsi="Arial" w:cs="Arial"/>
          <w:highlight w:val="white"/>
        </w:rPr>
        <w:t xml:space="preserve">R.R. Garcia, O.B. Toon, A.J. Conley, On Transient Climate Change at the Cretaceous-Paleogene Boundary due to Atmospheric Soot Injections, </w:t>
      </w:r>
      <w:r w:rsidRPr="00261E0E">
        <w:rPr>
          <w:rFonts w:ascii="Arial" w:hAnsi="Arial" w:cs="Arial"/>
          <w:i/>
          <w:highlight w:val="white"/>
        </w:rPr>
        <w:t>Proceedings of the National Academy of Sciences of the United States of America</w:t>
      </w:r>
      <w:r w:rsidRPr="00261E0E">
        <w:rPr>
          <w:rFonts w:ascii="Arial" w:hAnsi="Arial" w:cs="Arial"/>
          <w:highlight w:val="white"/>
        </w:rPr>
        <w:t xml:space="preserve"> </w:t>
      </w:r>
      <w:r w:rsidRPr="00261E0E">
        <w:rPr>
          <w:rFonts w:ascii="Arial" w:hAnsi="Arial" w:cs="Arial"/>
          <w:b/>
          <w:highlight w:val="white"/>
        </w:rPr>
        <w:t>114</w:t>
      </w:r>
      <w:r w:rsidRPr="00261E0E">
        <w:rPr>
          <w:rFonts w:ascii="Arial" w:hAnsi="Arial" w:cs="Arial"/>
          <w:highlight w:val="white"/>
        </w:rPr>
        <w:t xml:space="preserve">, 36, E7415-7424 (2017). </w:t>
      </w:r>
      <w:r w:rsidRPr="00261E0E">
        <w:rPr>
          <w:rFonts w:ascii="Arial" w:hAnsi="Arial" w:cs="Arial"/>
          <w:color w:val="222222"/>
          <w:highlight w:val="white"/>
        </w:rPr>
        <w:t>doi:10.1073/pnas.1708980114</w:t>
      </w:r>
    </w:p>
    <w:p w14:paraId="40318E2E" w14:textId="77777777" w:rsidR="002425EF" w:rsidRDefault="002425EF" w:rsidP="002425EF">
      <w:pPr>
        <w:suppressLineNumbers/>
        <w:rPr>
          <w:rFonts w:ascii="Arial" w:hAnsi="Arial" w:cs="Arial"/>
          <w:highlight w:val="white"/>
        </w:rPr>
      </w:pPr>
    </w:p>
    <w:p w14:paraId="680B5950" w14:textId="55127579" w:rsidR="002425EF" w:rsidRDefault="002425EF" w:rsidP="002425EF">
      <w:pPr>
        <w:suppressLineNumbers/>
        <w:rPr>
          <w:rFonts w:ascii="Arial" w:hAnsi="Arial" w:cs="Arial"/>
          <w:highlight w:val="white"/>
        </w:rPr>
      </w:pPr>
      <w:r w:rsidRPr="00261E0E">
        <w:rPr>
          <w:rFonts w:ascii="Arial" w:hAnsi="Arial" w:cs="Arial"/>
          <w:highlight w:val="white"/>
        </w:rPr>
        <w:lastRenderedPageBreak/>
        <w:t xml:space="preserve">Barry, </w:t>
      </w:r>
      <w:r>
        <w:rPr>
          <w:rFonts w:ascii="Arial" w:hAnsi="Arial" w:cs="Arial"/>
          <w:highlight w:val="white"/>
        </w:rPr>
        <w:t xml:space="preserve">T.L., </w:t>
      </w:r>
      <w:r w:rsidRPr="00261E0E">
        <w:rPr>
          <w:rFonts w:ascii="Arial" w:hAnsi="Arial" w:cs="Arial"/>
          <w:highlight w:val="white"/>
        </w:rPr>
        <w:t xml:space="preserve">S. Self, S.P. Kelley, S. </w:t>
      </w:r>
      <w:proofErr w:type="spellStart"/>
      <w:r w:rsidRPr="00261E0E">
        <w:rPr>
          <w:rFonts w:ascii="Arial" w:hAnsi="Arial" w:cs="Arial"/>
          <w:highlight w:val="white"/>
        </w:rPr>
        <w:t>Reidel</w:t>
      </w:r>
      <w:proofErr w:type="spellEnd"/>
      <w:r w:rsidRPr="00261E0E">
        <w:rPr>
          <w:rFonts w:ascii="Arial" w:hAnsi="Arial" w:cs="Arial"/>
          <w:highlight w:val="white"/>
        </w:rPr>
        <w:t xml:space="preserve">, P. Hooper,  and M. Widdowson, New </w:t>
      </w:r>
      <w:r w:rsidRPr="00261E0E">
        <w:rPr>
          <w:rFonts w:ascii="Arial" w:hAnsi="Arial" w:cs="Arial"/>
          <w:highlight w:val="white"/>
          <w:vertAlign w:val="superscript"/>
        </w:rPr>
        <w:t>40</w:t>
      </w:r>
      <w:r w:rsidRPr="00261E0E">
        <w:rPr>
          <w:rFonts w:ascii="Arial" w:hAnsi="Arial" w:cs="Arial"/>
          <w:highlight w:val="white"/>
        </w:rPr>
        <w:t>Ar/</w:t>
      </w:r>
      <w:r w:rsidRPr="00261E0E">
        <w:rPr>
          <w:rFonts w:ascii="Arial" w:hAnsi="Arial" w:cs="Arial"/>
          <w:highlight w:val="white"/>
          <w:vertAlign w:val="superscript"/>
        </w:rPr>
        <w:t>39</w:t>
      </w:r>
      <w:r w:rsidRPr="00261E0E">
        <w:rPr>
          <w:rFonts w:ascii="Arial" w:hAnsi="Arial" w:cs="Arial"/>
          <w:highlight w:val="white"/>
        </w:rPr>
        <w:t xml:space="preserve">Ar dating of the Grande Ronde lavas, Columbia River Basalts, USA: Implications for duration of flood basalt eruption episodes, </w:t>
      </w:r>
      <w:proofErr w:type="spellStart"/>
      <w:r w:rsidRPr="00261E0E">
        <w:rPr>
          <w:rFonts w:ascii="Arial" w:hAnsi="Arial" w:cs="Arial"/>
          <w:highlight w:val="white"/>
        </w:rPr>
        <w:t>Lithos</w:t>
      </w:r>
      <w:proofErr w:type="spellEnd"/>
      <w:r w:rsidRPr="00261E0E">
        <w:rPr>
          <w:rFonts w:ascii="Arial" w:hAnsi="Arial" w:cs="Arial"/>
          <w:highlight w:val="white"/>
        </w:rPr>
        <w:t xml:space="preserve"> </w:t>
      </w:r>
      <w:r w:rsidRPr="00261E0E">
        <w:rPr>
          <w:rFonts w:ascii="Arial" w:hAnsi="Arial" w:cs="Arial"/>
          <w:b/>
          <w:highlight w:val="white"/>
        </w:rPr>
        <w:t>118</w:t>
      </w:r>
      <w:r w:rsidRPr="00261E0E">
        <w:rPr>
          <w:rFonts w:ascii="Arial" w:hAnsi="Arial" w:cs="Arial"/>
          <w:highlight w:val="white"/>
        </w:rPr>
        <w:t xml:space="preserve">, 3-4, 213-222 (2010). </w:t>
      </w:r>
      <w:hyperlink r:id="rId15">
        <w:r w:rsidRPr="00261E0E">
          <w:rPr>
            <w:rFonts w:ascii="Arial" w:hAnsi="Arial" w:cs="Arial"/>
            <w:highlight w:val="white"/>
          </w:rPr>
          <w:t>https://doi.org/10.1016/j.lithos.2010.03.014</w:t>
        </w:r>
      </w:hyperlink>
      <w:r w:rsidRPr="00261E0E">
        <w:rPr>
          <w:rFonts w:ascii="Arial" w:hAnsi="Arial" w:cs="Arial"/>
          <w:highlight w:val="white"/>
        </w:rPr>
        <w:t>.</w:t>
      </w:r>
    </w:p>
    <w:p w14:paraId="2A834A4C" w14:textId="0E6F8A72" w:rsidR="002425EF" w:rsidRDefault="002425EF" w:rsidP="002425EF">
      <w:pPr>
        <w:suppressLineNumbers/>
        <w:rPr>
          <w:rFonts w:ascii="Arial" w:hAnsi="Arial" w:cs="Arial"/>
          <w:highlight w:val="white"/>
        </w:rPr>
      </w:pPr>
    </w:p>
    <w:p w14:paraId="2DF3B134" w14:textId="77777777" w:rsidR="002425EF" w:rsidRPr="00261E0E" w:rsidRDefault="00121992" w:rsidP="002425EF">
      <w:pPr>
        <w:suppressLineNumbers/>
        <w:rPr>
          <w:rFonts w:ascii="Arial" w:hAnsi="Arial" w:cs="Arial"/>
        </w:rPr>
      </w:pPr>
      <w:hyperlink r:id="rId16">
        <w:r w:rsidR="002425EF" w:rsidRPr="00261E0E">
          <w:rPr>
            <w:rFonts w:ascii="Arial" w:hAnsi="Arial" w:cs="Arial"/>
          </w:rPr>
          <w:t>Beerling</w:t>
        </w:r>
      </w:hyperlink>
      <w:r w:rsidR="002425EF" w:rsidRPr="00261E0E">
        <w:rPr>
          <w:rFonts w:ascii="Arial" w:hAnsi="Arial" w:cs="Arial"/>
        </w:rPr>
        <w:t xml:space="preserve">, </w:t>
      </w:r>
      <w:r w:rsidR="002425EF">
        <w:rPr>
          <w:rFonts w:ascii="Arial" w:hAnsi="Arial" w:cs="Arial"/>
        </w:rPr>
        <w:t xml:space="preserve">D.J., </w:t>
      </w:r>
      <w:r w:rsidR="002425EF" w:rsidRPr="00261E0E">
        <w:rPr>
          <w:rFonts w:ascii="Arial" w:hAnsi="Arial" w:cs="Arial"/>
        </w:rPr>
        <w:t xml:space="preserve">M. </w:t>
      </w:r>
      <w:hyperlink r:id="rId17">
        <w:r w:rsidR="002425EF" w:rsidRPr="00261E0E">
          <w:rPr>
            <w:rFonts w:ascii="Arial" w:hAnsi="Arial" w:cs="Arial"/>
          </w:rPr>
          <w:t>Harfoot</w:t>
        </w:r>
      </w:hyperlink>
      <w:r w:rsidR="002425EF" w:rsidRPr="00261E0E">
        <w:rPr>
          <w:rFonts w:ascii="Arial" w:hAnsi="Arial" w:cs="Arial"/>
        </w:rPr>
        <w:t xml:space="preserve">, B. </w:t>
      </w:r>
      <w:hyperlink r:id="rId18">
        <w:r w:rsidR="002425EF" w:rsidRPr="00261E0E">
          <w:rPr>
            <w:rFonts w:ascii="Arial" w:hAnsi="Arial" w:cs="Arial"/>
          </w:rPr>
          <w:t>Lomax</w:t>
        </w:r>
      </w:hyperlink>
      <w:r w:rsidR="002425EF" w:rsidRPr="00261E0E">
        <w:rPr>
          <w:rFonts w:ascii="Arial" w:hAnsi="Arial" w:cs="Arial"/>
        </w:rPr>
        <w:t xml:space="preserve">, J.A. </w:t>
      </w:r>
      <w:hyperlink r:id="rId19">
        <w:r w:rsidR="002425EF" w:rsidRPr="00261E0E">
          <w:rPr>
            <w:rFonts w:ascii="Arial" w:hAnsi="Arial" w:cs="Arial"/>
          </w:rPr>
          <w:t>Pyle</w:t>
        </w:r>
      </w:hyperlink>
      <w:r w:rsidR="002425EF" w:rsidRPr="00261E0E">
        <w:rPr>
          <w:rFonts w:ascii="Arial" w:hAnsi="Arial" w:cs="Arial"/>
        </w:rPr>
        <w:t xml:space="preserve">, The stability of the stratospheric ozone layer during the end-Permian eruption of the Siberian Traps, </w:t>
      </w:r>
      <w:r w:rsidR="002425EF" w:rsidRPr="00261E0E">
        <w:rPr>
          <w:rFonts w:ascii="Arial" w:hAnsi="Arial" w:cs="Arial"/>
          <w:i/>
        </w:rPr>
        <w:t xml:space="preserve">Phil. Trans. R. Soc. A. </w:t>
      </w:r>
      <w:r w:rsidR="002425EF" w:rsidRPr="00261E0E">
        <w:rPr>
          <w:rFonts w:ascii="Arial" w:hAnsi="Arial" w:cs="Arial"/>
          <w:b/>
        </w:rPr>
        <w:t>365,</w:t>
      </w:r>
      <w:r w:rsidR="002425EF" w:rsidRPr="00261E0E">
        <w:rPr>
          <w:rFonts w:ascii="Arial" w:hAnsi="Arial" w:cs="Arial"/>
        </w:rPr>
        <w:t xml:space="preserve"> 1843–1866 (2007), </w:t>
      </w:r>
      <w:hyperlink r:id="rId20">
        <w:r w:rsidR="002425EF" w:rsidRPr="00261E0E">
          <w:rPr>
            <w:rFonts w:ascii="Arial" w:hAnsi="Arial" w:cs="Arial"/>
          </w:rPr>
          <w:t>http://doi.org/10.1098/rsta.2007.2046</w:t>
        </w:r>
      </w:hyperlink>
    </w:p>
    <w:p w14:paraId="0EA1A901" w14:textId="77777777" w:rsidR="002425EF" w:rsidRDefault="002425EF" w:rsidP="002425EF">
      <w:pPr>
        <w:suppressLineNumbers/>
        <w:rPr>
          <w:rFonts w:ascii="Arial" w:hAnsi="Arial" w:cs="Arial"/>
          <w:highlight w:val="white"/>
        </w:rPr>
      </w:pPr>
    </w:p>
    <w:p w14:paraId="3BF7BE19" w14:textId="78E1EF2E" w:rsidR="002425EF" w:rsidRPr="00261E0E" w:rsidRDefault="002425EF" w:rsidP="002425EF">
      <w:pPr>
        <w:suppressLineNumbers/>
        <w:rPr>
          <w:rFonts w:ascii="Arial" w:hAnsi="Arial" w:cs="Arial"/>
          <w:highlight w:val="white"/>
        </w:rPr>
      </w:pPr>
      <w:r w:rsidRPr="00261E0E">
        <w:rPr>
          <w:rFonts w:ascii="Arial" w:hAnsi="Arial" w:cs="Arial"/>
          <w:highlight w:val="white"/>
        </w:rPr>
        <w:t xml:space="preserve">Black, </w:t>
      </w:r>
      <w:r>
        <w:rPr>
          <w:rFonts w:ascii="Arial" w:hAnsi="Arial" w:cs="Arial"/>
          <w:highlight w:val="white"/>
        </w:rPr>
        <w:t xml:space="preserve">B.A., </w:t>
      </w:r>
      <w:r w:rsidRPr="00261E0E">
        <w:rPr>
          <w:rFonts w:ascii="Arial" w:hAnsi="Arial" w:cs="Arial"/>
          <w:highlight w:val="white"/>
        </w:rPr>
        <w:t xml:space="preserve">R.R. Neely, JF </w:t>
      </w:r>
      <w:proofErr w:type="spellStart"/>
      <w:r w:rsidRPr="00261E0E">
        <w:rPr>
          <w:rFonts w:ascii="Arial" w:hAnsi="Arial" w:cs="Arial"/>
          <w:highlight w:val="white"/>
        </w:rPr>
        <w:t>Lamarque</w:t>
      </w:r>
      <w:proofErr w:type="spellEnd"/>
      <w:r w:rsidRPr="00261E0E">
        <w:rPr>
          <w:rFonts w:ascii="Arial" w:hAnsi="Arial" w:cs="Arial"/>
          <w:highlight w:val="white"/>
        </w:rPr>
        <w:t xml:space="preserve">, </w:t>
      </w:r>
      <w:r w:rsidRPr="00261E0E">
        <w:rPr>
          <w:rFonts w:ascii="Arial" w:hAnsi="Arial" w:cs="Arial"/>
          <w:i/>
        </w:rPr>
        <w:t>et al.,</w:t>
      </w:r>
      <w:r w:rsidRPr="00261E0E">
        <w:rPr>
          <w:rFonts w:ascii="Arial" w:hAnsi="Arial" w:cs="Arial"/>
          <w:highlight w:val="white"/>
        </w:rPr>
        <w:t xml:space="preserve"> Systemic swings in end-Permian climate from Siberian Traps carbon and sulfur outgassing, </w:t>
      </w:r>
      <w:r w:rsidRPr="00261E0E">
        <w:rPr>
          <w:rFonts w:ascii="Arial" w:hAnsi="Arial" w:cs="Arial"/>
          <w:i/>
        </w:rPr>
        <w:t xml:space="preserve">Nature </w:t>
      </w:r>
      <w:proofErr w:type="spellStart"/>
      <w:r w:rsidRPr="00261E0E">
        <w:rPr>
          <w:rFonts w:ascii="Arial" w:hAnsi="Arial" w:cs="Arial"/>
          <w:i/>
        </w:rPr>
        <w:t>Geosci</w:t>
      </w:r>
      <w:proofErr w:type="spellEnd"/>
      <w:r w:rsidRPr="00261E0E">
        <w:rPr>
          <w:rFonts w:ascii="Arial" w:hAnsi="Arial" w:cs="Arial"/>
          <w:highlight w:val="white"/>
        </w:rPr>
        <w:t xml:space="preserve"> </w:t>
      </w:r>
      <w:r w:rsidRPr="00261E0E">
        <w:rPr>
          <w:rFonts w:ascii="Arial" w:hAnsi="Arial" w:cs="Arial"/>
          <w:b/>
        </w:rPr>
        <w:t>11</w:t>
      </w:r>
      <w:r w:rsidRPr="00261E0E">
        <w:rPr>
          <w:rFonts w:ascii="Arial" w:hAnsi="Arial" w:cs="Arial"/>
        </w:rPr>
        <w:t xml:space="preserve">, </w:t>
      </w:r>
      <w:r w:rsidRPr="00261E0E">
        <w:rPr>
          <w:rFonts w:ascii="Arial" w:hAnsi="Arial" w:cs="Arial"/>
          <w:highlight w:val="white"/>
        </w:rPr>
        <w:t xml:space="preserve">949–954 (2018). </w:t>
      </w:r>
      <w:hyperlink r:id="rId21">
        <w:r w:rsidRPr="00261E0E">
          <w:rPr>
            <w:rFonts w:ascii="Arial" w:hAnsi="Arial" w:cs="Arial"/>
            <w:highlight w:val="white"/>
          </w:rPr>
          <w:t>https://doi.org/10.1038/s41561-018-0261-y</w:t>
        </w:r>
      </w:hyperlink>
    </w:p>
    <w:p w14:paraId="5930AAEF" w14:textId="77777777" w:rsidR="002425EF" w:rsidRDefault="002425EF" w:rsidP="002425EF">
      <w:pPr>
        <w:suppressLineNumbers/>
        <w:rPr>
          <w:rFonts w:ascii="Arial" w:hAnsi="Arial" w:cs="Arial"/>
        </w:rPr>
      </w:pPr>
    </w:p>
    <w:p w14:paraId="18D1487C" w14:textId="77777777" w:rsidR="002425EF" w:rsidRPr="00261E0E" w:rsidRDefault="002425EF" w:rsidP="002425EF">
      <w:pPr>
        <w:suppressLineNumbers/>
        <w:rPr>
          <w:rFonts w:ascii="Arial" w:hAnsi="Arial" w:cs="Arial"/>
          <w:highlight w:val="white"/>
        </w:rPr>
      </w:pPr>
      <w:r w:rsidRPr="00261E0E">
        <w:rPr>
          <w:rFonts w:ascii="Arial" w:hAnsi="Arial" w:cs="Arial"/>
          <w:highlight w:val="white"/>
        </w:rPr>
        <w:t xml:space="preserve">Bluth, </w:t>
      </w:r>
      <w:r>
        <w:rPr>
          <w:rFonts w:ascii="Arial" w:hAnsi="Arial" w:cs="Arial"/>
          <w:highlight w:val="white"/>
        </w:rPr>
        <w:t xml:space="preserve">G.J.S., </w:t>
      </w:r>
      <w:r w:rsidRPr="00261E0E">
        <w:rPr>
          <w:rFonts w:ascii="Arial" w:hAnsi="Arial" w:cs="Arial"/>
          <w:highlight w:val="white"/>
        </w:rPr>
        <w:t xml:space="preserve">S.D. Doiron, C.C. </w:t>
      </w:r>
      <w:proofErr w:type="spellStart"/>
      <w:r w:rsidRPr="00261E0E">
        <w:rPr>
          <w:rFonts w:ascii="Arial" w:hAnsi="Arial" w:cs="Arial"/>
          <w:highlight w:val="white"/>
        </w:rPr>
        <w:t>Schnetzler</w:t>
      </w:r>
      <w:proofErr w:type="spellEnd"/>
      <w:r w:rsidRPr="00261E0E">
        <w:rPr>
          <w:rFonts w:ascii="Arial" w:hAnsi="Arial" w:cs="Arial"/>
          <w:highlight w:val="white"/>
        </w:rPr>
        <w:t>, A.J. Krueger, L.S. Walter, Global Tracking of the SO</w:t>
      </w:r>
      <w:r w:rsidRPr="00261E0E">
        <w:rPr>
          <w:rFonts w:ascii="Arial" w:hAnsi="Arial" w:cs="Arial"/>
          <w:highlight w:val="white"/>
          <w:vertAlign w:val="subscript"/>
        </w:rPr>
        <w:t>2</w:t>
      </w:r>
      <w:r w:rsidRPr="00261E0E">
        <w:rPr>
          <w:rFonts w:ascii="Arial" w:hAnsi="Arial" w:cs="Arial"/>
          <w:highlight w:val="white"/>
        </w:rPr>
        <w:t xml:space="preserve"> Clouds from the June, 1991 Mount Pinatubo Eruptions, </w:t>
      </w:r>
      <w:r w:rsidRPr="00261E0E">
        <w:rPr>
          <w:rFonts w:ascii="Arial" w:hAnsi="Arial" w:cs="Arial"/>
          <w:i/>
          <w:highlight w:val="white"/>
        </w:rPr>
        <w:t xml:space="preserve">Geophysical Research Letters </w:t>
      </w:r>
      <w:r w:rsidRPr="00261E0E">
        <w:rPr>
          <w:rFonts w:ascii="Arial" w:hAnsi="Arial" w:cs="Arial"/>
          <w:b/>
          <w:highlight w:val="white"/>
        </w:rPr>
        <w:t>19</w:t>
      </w:r>
      <w:r w:rsidRPr="00261E0E">
        <w:rPr>
          <w:rFonts w:ascii="Arial" w:hAnsi="Arial" w:cs="Arial"/>
          <w:highlight w:val="white"/>
        </w:rPr>
        <w:t xml:space="preserve">(2), 151-154 (1992). </w:t>
      </w:r>
      <w:proofErr w:type="spellStart"/>
      <w:r w:rsidRPr="00261E0E">
        <w:rPr>
          <w:rFonts w:ascii="Arial" w:hAnsi="Arial" w:cs="Arial"/>
          <w:highlight w:val="white"/>
        </w:rPr>
        <w:t>doi</w:t>
      </w:r>
      <w:proofErr w:type="spellEnd"/>
      <w:r w:rsidRPr="00261E0E">
        <w:rPr>
          <w:rFonts w:ascii="Arial" w:hAnsi="Arial" w:cs="Arial"/>
          <w:highlight w:val="white"/>
        </w:rPr>
        <w:t xml:space="preserve">: </w:t>
      </w:r>
      <w:hyperlink r:id="rId22">
        <w:r w:rsidRPr="00261E0E">
          <w:rPr>
            <w:rFonts w:ascii="Arial" w:hAnsi="Arial" w:cs="Arial"/>
            <w:highlight w:val="white"/>
          </w:rPr>
          <w:t>10.1029/91GL02792</w:t>
        </w:r>
      </w:hyperlink>
      <w:r w:rsidRPr="00261E0E">
        <w:rPr>
          <w:rFonts w:ascii="Arial" w:hAnsi="Arial" w:cs="Arial"/>
          <w:highlight w:val="white"/>
        </w:rPr>
        <w:t xml:space="preserve">. </w:t>
      </w:r>
    </w:p>
    <w:p w14:paraId="503A5B44" w14:textId="77777777" w:rsidR="002425EF" w:rsidRDefault="002425EF" w:rsidP="002425EF">
      <w:pPr>
        <w:suppressLineNumbers/>
        <w:rPr>
          <w:rFonts w:ascii="Arial" w:hAnsi="Arial" w:cs="Arial"/>
        </w:rPr>
      </w:pPr>
    </w:p>
    <w:p w14:paraId="21D59037" w14:textId="77777777" w:rsidR="002425EF" w:rsidRPr="00261E0E" w:rsidRDefault="002425EF" w:rsidP="002425EF">
      <w:pPr>
        <w:suppressLineNumbers/>
        <w:rPr>
          <w:rFonts w:ascii="Arial" w:hAnsi="Arial" w:cs="Arial"/>
          <w:highlight w:val="white"/>
        </w:rPr>
      </w:pPr>
      <w:r w:rsidRPr="00261E0E">
        <w:rPr>
          <w:rFonts w:ascii="Arial" w:hAnsi="Arial" w:cs="Arial"/>
        </w:rPr>
        <w:t xml:space="preserve">Burls, </w:t>
      </w:r>
      <w:r>
        <w:rPr>
          <w:rFonts w:ascii="Arial" w:hAnsi="Arial" w:cs="Arial"/>
        </w:rPr>
        <w:t xml:space="preserve">N.J., </w:t>
      </w:r>
      <w:r w:rsidRPr="00261E0E">
        <w:rPr>
          <w:rFonts w:ascii="Arial" w:hAnsi="Arial" w:cs="Arial"/>
        </w:rPr>
        <w:t>C.D. Bradshaw, A.M. De Boer, N. Herold, M. Huber</w:t>
      </w:r>
      <w:r w:rsidRPr="00261E0E">
        <w:rPr>
          <w:rFonts w:ascii="Arial" w:hAnsi="Arial" w:cs="Arial"/>
          <w:highlight w:val="white"/>
        </w:rPr>
        <w:t xml:space="preserve"> et al.,  </w:t>
      </w:r>
      <w:r w:rsidRPr="00261E0E">
        <w:rPr>
          <w:rFonts w:ascii="Arial" w:hAnsi="Arial" w:cs="Arial"/>
        </w:rPr>
        <w:t>Simulating Miocene warmth: Insights from an opportunistic multi-model ensemble (MioMIP1)</w:t>
      </w:r>
      <w:r w:rsidRPr="00261E0E">
        <w:rPr>
          <w:rFonts w:ascii="Arial" w:hAnsi="Arial" w:cs="Arial"/>
          <w:highlight w:val="white"/>
        </w:rPr>
        <w:t xml:space="preserve">. </w:t>
      </w:r>
      <w:r w:rsidRPr="00261E0E">
        <w:rPr>
          <w:rFonts w:ascii="Arial" w:hAnsi="Arial" w:cs="Arial"/>
          <w:i/>
        </w:rPr>
        <w:t>Paleoceanography and Paleoclimatology</w:t>
      </w:r>
      <w:r w:rsidRPr="00261E0E">
        <w:rPr>
          <w:rFonts w:ascii="Arial" w:hAnsi="Arial" w:cs="Arial"/>
          <w:highlight w:val="white"/>
        </w:rPr>
        <w:t xml:space="preserve"> </w:t>
      </w:r>
      <w:r w:rsidRPr="00261E0E">
        <w:rPr>
          <w:rFonts w:ascii="Arial" w:hAnsi="Arial" w:cs="Arial"/>
          <w:b/>
        </w:rPr>
        <w:t>36</w:t>
      </w:r>
      <w:r w:rsidRPr="00261E0E">
        <w:rPr>
          <w:rFonts w:ascii="Arial" w:hAnsi="Arial" w:cs="Arial"/>
          <w:highlight w:val="white"/>
        </w:rPr>
        <w:t xml:space="preserve">, e2020PA004054 (2021). </w:t>
      </w:r>
      <w:r w:rsidRPr="00261E0E">
        <w:rPr>
          <w:rFonts w:ascii="Arial" w:hAnsi="Arial" w:cs="Arial"/>
        </w:rPr>
        <w:t>https://doi.org/10.1029/2020PA004054</w:t>
      </w:r>
    </w:p>
    <w:p w14:paraId="3B5B21B5" w14:textId="77777777" w:rsidR="002425EF" w:rsidRDefault="002425EF" w:rsidP="002425EF">
      <w:pPr>
        <w:suppressLineNumbers/>
        <w:rPr>
          <w:rFonts w:ascii="Arial" w:hAnsi="Arial" w:cs="Arial"/>
        </w:rPr>
      </w:pPr>
    </w:p>
    <w:p w14:paraId="7AE48032" w14:textId="77777777" w:rsidR="002425EF" w:rsidRPr="00261E0E" w:rsidRDefault="002425EF" w:rsidP="002425EF">
      <w:pPr>
        <w:keepLines/>
        <w:suppressLineNumbers/>
        <w:rPr>
          <w:rFonts w:ascii="Arial" w:hAnsi="Arial" w:cs="Arial"/>
          <w:highlight w:val="white"/>
        </w:rPr>
      </w:pPr>
      <w:proofErr w:type="spellStart"/>
      <w:r w:rsidRPr="00261E0E">
        <w:rPr>
          <w:rFonts w:ascii="Arial" w:hAnsi="Arial" w:cs="Arial"/>
        </w:rPr>
        <w:t>Colarco</w:t>
      </w:r>
      <w:proofErr w:type="spellEnd"/>
      <w:r w:rsidRPr="00261E0E">
        <w:rPr>
          <w:rFonts w:ascii="Arial" w:hAnsi="Arial" w:cs="Arial"/>
        </w:rPr>
        <w:t xml:space="preserve">, </w:t>
      </w:r>
      <w:r>
        <w:rPr>
          <w:rFonts w:ascii="Arial" w:hAnsi="Arial" w:cs="Arial"/>
        </w:rPr>
        <w:t xml:space="preserve">P., </w:t>
      </w:r>
      <w:r w:rsidRPr="00261E0E">
        <w:rPr>
          <w:rFonts w:ascii="Arial" w:hAnsi="Arial" w:cs="Arial"/>
        </w:rPr>
        <w:t xml:space="preserve">A. Da Silva, M. Chin, T. Diehl, Online simulations of global aerosol distributions in the NASA GEOS-4 model and comparisons to satellite and ground-based aerosol optical depth, </w:t>
      </w:r>
      <w:r w:rsidRPr="00261E0E">
        <w:rPr>
          <w:rFonts w:ascii="Arial" w:hAnsi="Arial" w:cs="Arial"/>
          <w:i/>
        </w:rPr>
        <w:t xml:space="preserve">J. </w:t>
      </w:r>
      <w:proofErr w:type="spellStart"/>
      <w:r w:rsidRPr="00261E0E">
        <w:rPr>
          <w:rFonts w:ascii="Arial" w:hAnsi="Arial" w:cs="Arial"/>
          <w:i/>
        </w:rPr>
        <w:t>Geophys</w:t>
      </w:r>
      <w:proofErr w:type="spellEnd"/>
      <w:r w:rsidRPr="00261E0E">
        <w:rPr>
          <w:rFonts w:ascii="Arial" w:hAnsi="Arial" w:cs="Arial"/>
          <w:i/>
        </w:rPr>
        <w:t>. Res</w:t>
      </w:r>
      <w:r w:rsidRPr="00261E0E">
        <w:rPr>
          <w:rFonts w:ascii="Arial" w:hAnsi="Arial" w:cs="Arial"/>
        </w:rPr>
        <w:t xml:space="preserve">. </w:t>
      </w:r>
      <w:r w:rsidRPr="00261E0E">
        <w:rPr>
          <w:rFonts w:ascii="Arial" w:hAnsi="Arial" w:cs="Arial"/>
          <w:b/>
        </w:rPr>
        <w:t>115</w:t>
      </w:r>
      <w:r w:rsidRPr="00261E0E">
        <w:rPr>
          <w:rFonts w:ascii="Arial" w:hAnsi="Arial" w:cs="Arial"/>
        </w:rPr>
        <w:t>(D14), D14207 (2010). doi:10.1029/2009JD012820.</w:t>
      </w:r>
    </w:p>
    <w:p w14:paraId="2DF23969" w14:textId="77777777" w:rsidR="002425EF" w:rsidRDefault="002425EF" w:rsidP="002425EF">
      <w:pPr>
        <w:suppressLineNumbers/>
        <w:rPr>
          <w:rFonts w:ascii="Arial" w:hAnsi="Arial" w:cs="Arial"/>
        </w:rPr>
      </w:pPr>
    </w:p>
    <w:p w14:paraId="0D52276B" w14:textId="2B170A48" w:rsidR="002425EF" w:rsidRDefault="002425EF" w:rsidP="002425EF">
      <w:pPr>
        <w:suppressLineNumbers/>
        <w:rPr>
          <w:rFonts w:ascii="Arial" w:hAnsi="Arial" w:cs="Arial"/>
        </w:rPr>
      </w:pPr>
      <w:proofErr w:type="spellStart"/>
      <w:r w:rsidRPr="00261E0E">
        <w:rPr>
          <w:rFonts w:ascii="Arial" w:hAnsi="Arial" w:cs="Arial"/>
        </w:rPr>
        <w:t>Courtillot</w:t>
      </w:r>
      <w:proofErr w:type="spellEnd"/>
      <w:r w:rsidRPr="00261E0E">
        <w:rPr>
          <w:rFonts w:ascii="Arial" w:hAnsi="Arial" w:cs="Arial"/>
        </w:rPr>
        <w:t xml:space="preserve">, </w:t>
      </w:r>
      <w:r>
        <w:rPr>
          <w:rFonts w:ascii="Arial" w:hAnsi="Arial" w:cs="Arial"/>
        </w:rPr>
        <w:t xml:space="preserve">V.E., </w:t>
      </w:r>
      <w:r w:rsidRPr="00261E0E">
        <w:rPr>
          <w:rFonts w:ascii="Arial" w:hAnsi="Arial" w:cs="Arial"/>
        </w:rPr>
        <w:t xml:space="preserve">P. R. </w:t>
      </w:r>
      <w:proofErr w:type="spellStart"/>
      <w:r w:rsidRPr="00261E0E">
        <w:rPr>
          <w:rFonts w:ascii="Arial" w:hAnsi="Arial" w:cs="Arial"/>
        </w:rPr>
        <w:t>Renne</w:t>
      </w:r>
      <w:proofErr w:type="spellEnd"/>
      <w:r w:rsidRPr="00261E0E">
        <w:rPr>
          <w:rFonts w:ascii="Arial" w:hAnsi="Arial" w:cs="Arial"/>
        </w:rPr>
        <w:t xml:space="preserve">, On the ages of flood basalt events, </w:t>
      </w:r>
      <w:r w:rsidRPr="00261E0E">
        <w:rPr>
          <w:rFonts w:ascii="Arial" w:hAnsi="Arial" w:cs="Arial"/>
          <w:i/>
        </w:rPr>
        <w:t xml:space="preserve">C. R. </w:t>
      </w:r>
      <w:proofErr w:type="spellStart"/>
      <w:r w:rsidRPr="00261E0E">
        <w:rPr>
          <w:rFonts w:ascii="Arial" w:hAnsi="Arial" w:cs="Arial"/>
          <w:i/>
        </w:rPr>
        <w:t>Geosci</w:t>
      </w:r>
      <w:proofErr w:type="spellEnd"/>
      <w:r w:rsidRPr="00261E0E">
        <w:rPr>
          <w:rFonts w:ascii="Arial" w:hAnsi="Arial" w:cs="Arial"/>
          <w:i/>
        </w:rPr>
        <w:t>.</w:t>
      </w:r>
      <w:r w:rsidRPr="00261E0E">
        <w:rPr>
          <w:rFonts w:ascii="Arial" w:hAnsi="Arial" w:cs="Arial"/>
          <w:b/>
        </w:rPr>
        <w:t xml:space="preserve"> 335</w:t>
      </w:r>
      <w:r w:rsidRPr="00261E0E">
        <w:rPr>
          <w:rFonts w:ascii="Arial" w:hAnsi="Arial" w:cs="Arial"/>
        </w:rPr>
        <w:t>, 113–140 (2003).</w:t>
      </w:r>
    </w:p>
    <w:p w14:paraId="06D7D7B0" w14:textId="65D23B82" w:rsidR="002425EF" w:rsidRDefault="002425EF" w:rsidP="002425EF">
      <w:pPr>
        <w:suppressLineNumbers/>
        <w:rPr>
          <w:rFonts w:ascii="Arial" w:hAnsi="Arial" w:cs="Arial"/>
        </w:rPr>
      </w:pPr>
    </w:p>
    <w:p w14:paraId="20895844" w14:textId="77777777" w:rsidR="002425EF" w:rsidRPr="00261E0E" w:rsidRDefault="002425EF" w:rsidP="002425EF">
      <w:pPr>
        <w:suppressLineNumbers/>
        <w:rPr>
          <w:rFonts w:ascii="Arial" w:hAnsi="Arial" w:cs="Arial"/>
          <w:color w:val="323232"/>
          <w:highlight w:val="white"/>
        </w:rPr>
      </w:pPr>
      <w:r w:rsidRPr="00261E0E">
        <w:rPr>
          <w:rFonts w:ascii="Arial" w:hAnsi="Arial" w:cs="Arial"/>
          <w:highlight w:val="white"/>
        </w:rPr>
        <w:t xml:space="preserve">Davis, </w:t>
      </w:r>
      <w:r>
        <w:rPr>
          <w:rFonts w:ascii="Arial" w:hAnsi="Arial" w:cs="Arial"/>
          <w:highlight w:val="white"/>
        </w:rPr>
        <w:t xml:space="preserve">K.N., </w:t>
      </w:r>
      <w:r w:rsidRPr="00261E0E">
        <w:rPr>
          <w:rFonts w:ascii="Arial" w:hAnsi="Arial" w:cs="Arial"/>
          <w:highlight w:val="white"/>
        </w:rPr>
        <w:t xml:space="preserve">J. A. Wolff, M. C. Rowe, O. K. Neill, Sulfur release from main-phase Columbia River Basalt eruptions,  </w:t>
      </w:r>
      <w:r w:rsidRPr="00261E0E">
        <w:rPr>
          <w:rFonts w:ascii="Arial" w:hAnsi="Arial" w:cs="Arial"/>
          <w:i/>
        </w:rPr>
        <w:t>Geology</w:t>
      </w:r>
      <w:r w:rsidRPr="00261E0E">
        <w:rPr>
          <w:rFonts w:ascii="Arial" w:hAnsi="Arial" w:cs="Arial"/>
          <w:highlight w:val="white"/>
        </w:rPr>
        <w:t xml:space="preserve">  </w:t>
      </w:r>
      <w:r w:rsidRPr="00261E0E">
        <w:rPr>
          <w:rFonts w:ascii="Arial" w:hAnsi="Arial" w:cs="Arial"/>
          <w:b/>
          <w:highlight w:val="white"/>
        </w:rPr>
        <w:t>45</w:t>
      </w:r>
      <w:r w:rsidRPr="00261E0E">
        <w:rPr>
          <w:rFonts w:ascii="Arial" w:hAnsi="Arial" w:cs="Arial"/>
          <w:highlight w:val="white"/>
        </w:rPr>
        <w:t xml:space="preserve"> (11), 1043–1046 (2017). </w:t>
      </w:r>
      <w:proofErr w:type="spellStart"/>
      <w:r w:rsidRPr="00261E0E">
        <w:rPr>
          <w:rFonts w:ascii="Arial" w:hAnsi="Arial" w:cs="Arial"/>
          <w:highlight w:val="white"/>
        </w:rPr>
        <w:t>doi</w:t>
      </w:r>
      <w:proofErr w:type="spellEnd"/>
      <w:r w:rsidRPr="00261E0E">
        <w:rPr>
          <w:rFonts w:ascii="Arial" w:hAnsi="Arial" w:cs="Arial"/>
          <w:highlight w:val="white"/>
        </w:rPr>
        <w:t xml:space="preserve">: </w:t>
      </w:r>
      <w:hyperlink r:id="rId23">
        <w:r w:rsidRPr="00261E0E">
          <w:rPr>
            <w:rFonts w:ascii="Arial" w:hAnsi="Arial" w:cs="Arial"/>
          </w:rPr>
          <w:t>https://doi.org/10.1130/G39371.1</w:t>
        </w:r>
      </w:hyperlink>
    </w:p>
    <w:p w14:paraId="6EF6BC7D" w14:textId="77777777" w:rsidR="002425EF" w:rsidRDefault="002425EF" w:rsidP="002425EF">
      <w:pPr>
        <w:suppressLineNumbers/>
        <w:rPr>
          <w:rFonts w:ascii="Arial" w:hAnsi="Arial" w:cs="Arial"/>
          <w:highlight w:val="white"/>
        </w:rPr>
      </w:pPr>
    </w:p>
    <w:p w14:paraId="3441D62C" w14:textId="77777777" w:rsidR="002425EF" w:rsidRPr="00261E0E" w:rsidRDefault="002425EF" w:rsidP="002425EF">
      <w:pPr>
        <w:keepLines/>
        <w:suppressLineNumbers/>
        <w:spacing w:after="120"/>
        <w:rPr>
          <w:rFonts w:ascii="Arial" w:hAnsi="Arial" w:cs="Arial"/>
          <w:highlight w:val="white"/>
        </w:rPr>
      </w:pPr>
      <w:r w:rsidRPr="00261E0E">
        <w:rPr>
          <w:rFonts w:ascii="Arial" w:hAnsi="Arial" w:cs="Arial"/>
        </w:rPr>
        <w:t xml:space="preserve">Duncan, </w:t>
      </w:r>
      <w:r>
        <w:rPr>
          <w:rFonts w:ascii="Arial" w:hAnsi="Arial" w:cs="Arial"/>
        </w:rPr>
        <w:t xml:space="preserve">B.N., </w:t>
      </w:r>
      <w:r w:rsidRPr="00261E0E">
        <w:rPr>
          <w:rFonts w:ascii="Arial" w:hAnsi="Arial" w:cs="Arial"/>
        </w:rPr>
        <w:t xml:space="preserve">S.E. Strahan, Y. Yoshida, S.D. </w:t>
      </w:r>
      <w:proofErr w:type="spellStart"/>
      <w:r w:rsidRPr="00261E0E">
        <w:rPr>
          <w:rFonts w:ascii="Arial" w:hAnsi="Arial" w:cs="Arial"/>
        </w:rPr>
        <w:t>Steenrod</w:t>
      </w:r>
      <w:proofErr w:type="spellEnd"/>
      <w:r w:rsidRPr="00261E0E">
        <w:rPr>
          <w:rFonts w:ascii="Arial" w:hAnsi="Arial" w:cs="Arial"/>
        </w:rPr>
        <w:t xml:space="preserve">, N. Livesey, Model study of cross-tropopause transport of biomass burning pollution, </w:t>
      </w:r>
      <w:r w:rsidRPr="00261E0E">
        <w:rPr>
          <w:rFonts w:ascii="Arial" w:hAnsi="Arial" w:cs="Arial"/>
          <w:i/>
        </w:rPr>
        <w:t xml:space="preserve">Atmos. Chem. </w:t>
      </w:r>
      <w:r w:rsidRPr="00261E0E">
        <w:rPr>
          <w:rFonts w:ascii="Arial" w:hAnsi="Arial" w:cs="Arial"/>
        </w:rPr>
        <w:t>Phys., 7, 3713-3736 (2007).</w:t>
      </w:r>
    </w:p>
    <w:p w14:paraId="23CAF1E0" w14:textId="769C8DBF" w:rsidR="002425EF" w:rsidRPr="00261E0E" w:rsidRDefault="002425EF" w:rsidP="002425EF">
      <w:pPr>
        <w:suppressLineNumbers/>
        <w:rPr>
          <w:rFonts w:ascii="Arial" w:hAnsi="Arial" w:cs="Arial"/>
          <w:highlight w:val="white"/>
        </w:rPr>
      </w:pPr>
      <w:r w:rsidRPr="00261E0E">
        <w:rPr>
          <w:rFonts w:ascii="Arial" w:hAnsi="Arial" w:cs="Arial"/>
          <w:highlight w:val="white"/>
        </w:rPr>
        <w:t xml:space="preserve">Foster, </w:t>
      </w:r>
      <w:r>
        <w:rPr>
          <w:rFonts w:ascii="Arial" w:hAnsi="Arial" w:cs="Arial"/>
          <w:highlight w:val="white"/>
        </w:rPr>
        <w:t xml:space="preserve">G.L., </w:t>
      </w:r>
      <w:r w:rsidRPr="00261E0E">
        <w:rPr>
          <w:rFonts w:ascii="Arial" w:hAnsi="Arial" w:cs="Arial"/>
          <w:highlight w:val="white"/>
        </w:rPr>
        <w:t>C.H. Lear, J.W.B. Rae, The evolution of pCO2, ice volume and climate during the middle Miocene,</w:t>
      </w:r>
      <w:r w:rsidRPr="00261E0E">
        <w:rPr>
          <w:rFonts w:ascii="Arial" w:hAnsi="Arial" w:cs="Arial"/>
          <w:i/>
          <w:highlight w:val="white"/>
        </w:rPr>
        <w:t xml:space="preserve"> Earth Planet. Sci. Lett </w:t>
      </w:r>
      <w:r w:rsidRPr="00261E0E">
        <w:rPr>
          <w:rFonts w:ascii="Arial" w:hAnsi="Arial" w:cs="Arial"/>
          <w:b/>
          <w:highlight w:val="white"/>
        </w:rPr>
        <w:t>341–344</w:t>
      </w:r>
      <w:r w:rsidRPr="00261E0E">
        <w:rPr>
          <w:rFonts w:ascii="Arial" w:hAnsi="Arial" w:cs="Arial"/>
          <w:highlight w:val="white"/>
        </w:rPr>
        <w:t>, 243–254 (2012).</w:t>
      </w:r>
    </w:p>
    <w:p w14:paraId="391DC1D7" w14:textId="77777777" w:rsidR="002425EF" w:rsidRDefault="002425EF" w:rsidP="002425EF">
      <w:pPr>
        <w:suppressLineNumbers/>
        <w:rPr>
          <w:rFonts w:ascii="Arial" w:hAnsi="Arial" w:cs="Arial"/>
          <w:highlight w:val="white"/>
        </w:rPr>
      </w:pPr>
    </w:p>
    <w:p w14:paraId="636A9A9D" w14:textId="77777777" w:rsidR="002425EF" w:rsidRPr="00261E0E" w:rsidRDefault="002425EF" w:rsidP="002425EF">
      <w:pPr>
        <w:suppressLineNumbers/>
        <w:rPr>
          <w:rFonts w:ascii="Arial" w:hAnsi="Arial" w:cs="Arial"/>
          <w:highlight w:val="white"/>
        </w:rPr>
      </w:pPr>
      <w:r w:rsidRPr="00261E0E">
        <w:rPr>
          <w:rFonts w:ascii="Arial" w:hAnsi="Arial" w:cs="Arial"/>
          <w:highlight w:val="white"/>
        </w:rPr>
        <w:t xml:space="preserve">Glaze, </w:t>
      </w:r>
      <w:r>
        <w:rPr>
          <w:rFonts w:ascii="Arial" w:hAnsi="Arial" w:cs="Arial"/>
          <w:highlight w:val="white"/>
        </w:rPr>
        <w:t>L.S.,</w:t>
      </w:r>
      <w:r w:rsidRPr="00261E0E">
        <w:rPr>
          <w:rFonts w:ascii="Arial" w:hAnsi="Arial" w:cs="Arial"/>
          <w:highlight w:val="white"/>
        </w:rPr>
        <w:t xml:space="preserve">S. Self, A. Schmidt, S.J. Hunter, Assessing Eruption Column Height in Ancient Flood Basalt Eruptions, </w:t>
      </w:r>
      <w:r w:rsidRPr="00261E0E">
        <w:rPr>
          <w:rFonts w:ascii="Arial" w:hAnsi="Arial" w:cs="Arial"/>
          <w:i/>
          <w:highlight w:val="white"/>
        </w:rPr>
        <w:t>Earth and Planetary Science Letters</w:t>
      </w:r>
      <w:r w:rsidRPr="00261E0E">
        <w:rPr>
          <w:rFonts w:ascii="Arial" w:hAnsi="Arial" w:cs="Arial"/>
          <w:highlight w:val="white"/>
        </w:rPr>
        <w:t xml:space="preserve"> </w:t>
      </w:r>
      <w:r w:rsidRPr="00261E0E">
        <w:rPr>
          <w:rFonts w:ascii="Arial" w:hAnsi="Arial" w:cs="Arial"/>
          <w:b/>
          <w:highlight w:val="white"/>
        </w:rPr>
        <w:t>457</w:t>
      </w:r>
      <w:r w:rsidRPr="00261E0E">
        <w:rPr>
          <w:rFonts w:ascii="Arial" w:hAnsi="Arial" w:cs="Arial"/>
          <w:highlight w:val="white"/>
        </w:rPr>
        <w:t xml:space="preserve">, 263-270 (2017).  </w:t>
      </w:r>
      <w:proofErr w:type="spellStart"/>
      <w:r w:rsidRPr="00261E0E">
        <w:rPr>
          <w:rFonts w:ascii="Arial" w:hAnsi="Arial" w:cs="Arial"/>
          <w:highlight w:val="white"/>
        </w:rPr>
        <w:t>doi</w:t>
      </w:r>
      <w:proofErr w:type="spellEnd"/>
      <w:r w:rsidRPr="00261E0E">
        <w:rPr>
          <w:rFonts w:ascii="Arial" w:hAnsi="Arial" w:cs="Arial"/>
          <w:highlight w:val="white"/>
        </w:rPr>
        <w:t>: 10.1016/j.epsl.2014.07.043.</w:t>
      </w:r>
    </w:p>
    <w:p w14:paraId="2DA47C62" w14:textId="77777777" w:rsidR="002425EF" w:rsidRDefault="002425EF" w:rsidP="002425EF">
      <w:pPr>
        <w:suppressLineNumbers/>
        <w:rPr>
          <w:rFonts w:ascii="Arial" w:hAnsi="Arial" w:cs="Arial"/>
          <w:highlight w:val="white"/>
        </w:rPr>
      </w:pPr>
    </w:p>
    <w:p w14:paraId="053D6B5B" w14:textId="77777777" w:rsidR="002425EF" w:rsidRPr="00261E0E" w:rsidRDefault="002425EF" w:rsidP="002425EF">
      <w:pPr>
        <w:suppressLineNumbers/>
        <w:rPr>
          <w:rFonts w:ascii="Arial" w:hAnsi="Arial" w:cs="Arial"/>
        </w:rPr>
      </w:pPr>
      <w:r w:rsidRPr="00261E0E">
        <w:rPr>
          <w:rFonts w:ascii="Arial" w:hAnsi="Arial" w:cs="Arial"/>
        </w:rPr>
        <w:t xml:space="preserve">Goldner, </w:t>
      </w:r>
      <w:r>
        <w:rPr>
          <w:rFonts w:ascii="Arial" w:hAnsi="Arial" w:cs="Arial"/>
        </w:rPr>
        <w:t xml:space="preserve">A., </w:t>
      </w:r>
      <w:r w:rsidRPr="00261E0E">
        <w:rPr>
          <w:rFonts w:ascii="Arial" w:hAnsi="Arial" w:cs="Arial"/>
        </w:rPr>
        <w:t xml:space="preserve">N. Herold, M. Huber, The Challenge of Simulating the Warmth of the mid-Miocene Climatic Optimum in CESM1, </w:t>
      </w:r>
      <w:r w:rsidRPr="00261E0E">
        <w:rPr>
          <w:rFonts w:ascii="Arial" w:hAnsi="Arial" w:cs="Arial"/>
          <w:i/>
        </w:rPr>
        <w:t>Climate of the Past</w:t>
      </w:r>
      <w:r w:rsidRPr="00261E0E">
        <w:rPr>
          <w:rFonts w:ascii="Arial" w:hAnsi="Arial" w:cs="Arial"/>
        </w:rPr>
        <w:t xml:space="preserve"> </w:t>
      </w:r>
      <w:r w:rsidRPr="00261E0E">
        <w:rPr>
          <w:rFonts w:ascii="Arial" w:hAnsi="Arial" w:cs="Arial"/>
          <w:b/>
        </w:rPr>
        <w:t>10</w:t>
      </w:r>
      <w:r w:rsidRPr="00261E0E">
        <w:rPr>
          <w:rFonts w:ascii="Arial" w:hAnsi="Arial" w:cs="Arial"/>
        </w:rPr>
        <w:t xml:space="preserve">, 523-536 (2014). </w:t>
      </w:r>
      <w:proofErr w:type="spellStart"/>
      <w:r w:rsidRPr="00261E0E">
        <w:rPr>
          <w:rFonts w:ascii="Arial" w:hAnsi="Arial" w:cs="Arial"/>
        </w:rPr>
        <w:t>doi</w:t>
      </w:r>
      <w:proofErr w:type="spellEnd"/>
      <w:r w:rsidRPr="00261E0E">
        <w:rPr>
          <w:rFonts w:ascii="Arial" w:hAnsi="Arial" w:cs="Arial"/>
        </w:rPr>
        <w:t xml:space="preserve">: </w:t>
      </w:r>
      <w:r w:rsidRPr="00261E0E">
        <w:rPr>
          <w:rFonts w:ascii="Arial" w:hAnsi="Arial" w:cs="Arial"/>
          <w:highlight w:val="white"/>
        </w:rPr>
        <w:t>10.5194/cp-10-523-2014</w:t>
      </w:r>
    </w:p>
    <w:p w14:paraId="52B2829F" w14:textId="77777777" w:rsidR="002425EF" w:rsidRDefault="002425EF" w:rsidP="002425EF">
      <w:pPr>
        <w:suppressLineNumbers/>
        <w:rPr>
          <w:rFonts w:ascii="Arial" w:hAnsi="Arial" w:cs="Arial"/>
          <w:highlight w:val="white"/>
        </w:rPr>
      </w:pPr>
    </w:p>
    <w:p w14:paraId="10C5B273" w14:textId="77777777" w:rsidR="002425EF" w:rsidRPr="00261E0E" w:rsidRDefault="002425EF" w:rsidP="002425EF">
      <w:pPr>
        <w:keepNext/>
        <w:keepLines/>
        <w:suppressLineNumbers/>
        <w:rPr>
          <w:rFonts w:ascii="Arial" w:hAnsi="Arial" w:cs="Arial"/>
          <w:highlight w:val="white"/>
        </w:rPr>
      </w:pPr>
      <w:proofErr w:type="spellStart"/>
      <w:r w:rsidRPr="00261E0E">
        <w:rPr>
          <w:rFonts w:ascii="Arial" w:hAnsi="Arial" w:cs="Arial"/>
        </w:rPr>
        <w:t>Griffies</w:t>
      </w:r>
      <w:proofErr w:type="spellEnd"/>
      <w:r w:rsidRPr="00261E0E">
        <w:rPr>
          <w:rFonts w:ascii="Arial" w:hAnsi="Arial" w:cs="Arial"/>
        </w:rPr>
        <w:t xml:space="preserve">, </w:t>
      </w:r>
      <w:r>
        <w:rPr>
          <w:rFonts w:ascii="Arial" w:hAnsi="Arial" w:cs="Arial"/>
        </w:rPr>
        <w:t xml:space="preserve">S.M., </w:t>
      </w:r>
      <w:r w:rsidRPr="00261E0E">
        <w:rPr>
          <w:rFonts w:ascii="Arial" w:hAnsi="Arial" w:cs="Arial"/>
        </w:rPr>
        <w:t xml:space="preserve">A. </w:t>
      </w:r>
      <w:proofErr w:type="spellStart"/>
      <w:r w:rsidRPr="00261E0E">
        <w:rPr>
          <w:rFonts w:ascii="Arial" w:hAnsi="Arial" w:cs="Arial"/>
        </w:rPr>
        <w:t>Gnanadesikan</w:t>
      </w:r>
      <w:proofErr w:type="spellEnd"/>
      <w:r w:rsidRPr="00261E0E">
        <w:rPr>
          <w:rFonts w:ascii="Arial" w:hAnsi="Arial" w:cs="Arial"/>
        </w:rPr>
        <w:t xml:space="preserve">, K.W. Dixon, J.P. Dunne, R. Gerdes, M.J. Harrison, et al., Formulation of an ocean model for global climate simulations, </w:t>
      </w:r>
      <w:r w:rsidRPr="00261E0E">
        <w:rPr>
          <w:rFonts w:ascii="Arial" w:hAnsi="Arial" w:cs="Arial"/>
          <w:i/>
        </w:rPr>
        <w:t xml:space="preserve">Ocean Science </w:t>
      </w:r>
      <w:r w:rsidRPr="00261E0E">
        <w:rPr>
          <w:rFonts w:ascii="Arial" w:hAnsi="Arial" w:cs="Arial"/>
          <w:b/>
        </w:rPr>
        <w:t>1</w:t>
      </w:r>
      <w:r w:rsidRPr="00261E0E">
        <w:rPr>
          <w:rFonts w:ascii="Arial" w:hAnsi="Arial" w:cs="Arial"/>
        </w:rPr>
        <w:t xml:space="preserve">, 45-79 (2005). </w:t>
      </w:r>
    </w:p>
    <w:p w14:paraId="04F62753" w14:textId="77777777" w:rsidR="002425EF" w:rsidRDefault="002425EF" w:rsidP="002425EF">
      <w:pPr>
        <w:keepLines/>
        <w:suppressLineNumbers/>
        <w:rPr>
          <w:rFonts w:ascii="Arial" w:hAnsi="Arial" w:cs="Arial"/>
        </w:rPr>
      </w:pPr>
    </w:p>
    <w:p w14:paraId="0B5BB189" w14:textId="27DA8391" w:rsidR="002425EF" w:rsidRPr="00261E0E" w:rsidRDefault="002425EF" w:rsidP="002425EF">
      <w:pPr>
        <w:keepLines/>
        <w:suppressLineNumbers/>
        <w:rPr>
          <w:rFonts w:ascii="Arial" w:hAnsi="Arial" w:cs="Arial"/>
        </w:rPr>
      </w:pPr>
      <w:proofErr w:type="spellStart"/>
      <w:r w:rsidRPr="00261E0E">
        <w:rPr>
          <w:rFonts w:ascii="Arial" w:hAnsi="Arial" w:cs="Arial"/>
        </w:rPr>
        <w:t>Griffies</w:t>
      </w:r>
      <w:proofErr w:type="spellEnd"/>
      <w:r w:rsidRPr="00261E0E">
        <w:rPr>
          <w:rFonts w:ascii="Arial" w:hAnsi="Arial" w:cs="Arial"/>
        </w:rPr>
        <w:t xml:space="preserve">, </w:t>
      </w:r>
      <w:r>
        <w:rPr>
          <w:rFonts w:ascii="Arial" w:hAnsi="Arial" w:cs="Arial"/>
        </w:rPr>
        <w:t xml:space="preserve">S.M., </w:t>
      </w:r>
      <w:r w:rsidRPr="00261E0E">
        <w:rPr>
          <w:rFonts w:ascii="Arial" w:hAnsi="Arial" w:cs="Arial"/>
        </w:rPr>
        <w:t xml:space="preserve">R. J. Greatbatch, Physical processes that impact the evolution of global mean sea level in ocean climate models, </w:t>
      </w:r>
      <w:r w:rsidRPr="00261E0E">
        <w:rPr>
          <w:rFonts w:ascii="Arial" w:hAnsi="Arial" w:cs="Arial"/>
          <w:i/>
        </w:rPr>
        <w:t>Ocean Modelling</w:t>
      </w:r>
      <w:r w:rsidRPr="00261E0E">
        <w:rPr>
          <w:rFonts w:ascii="Arial" w:hAnsi="Arial" w:cs="Arial"/>
        </w:rPr>
        <w:t xml:space="preserve"> </w:t>
      </w:r>
      <w:r w:rsidRPr="00261E0E">
        <w:rPr>
          <w:rFonts w:ascii="Arial" w:hAnsi="Arial" w:cs="Arial"/>
          <w:b/>
        </w:rPr>
        <w:t>51</w:t>
      </w:r>
      <w:r w:rsidRPr="00261E0E">
        <w:rPr>
          <w:rFonts w:ascii="Arial" w:hAnsi="Arial" w:cs="Arial"/>
        </w:rPr>
        <w:t>,  37-72 (2012). doi:10.1016/j.ocemod.2012.04.003.</w:t>
      </w:r>
    </w:p>
    <w:p w14:paraId="0E81E27D" w14:textId="77777777" w:rsidR="002425EF" w:rsidRDefault="002425EF" w:rsidP="002425EF">
      <w:pPr>
        <w:suppressLineNumbers/>
        <w:rPr>
          <w:rFonts w:ascii="Arial" w:hAnsi="Arial" w:cs="Arial"/>
          <w:highlight w:val="white"/>
        </w:rPr>
      </w:pPr>
    </w:p>
    <w:p w14:paraId="555DD4A4" w14:textId="57B67A62" w:rsidR="002425EF" w:rsidRPr="00261E0E" w:rsidRDefault="002425EF" w:rsidP="002425EF">
      <w:pPr>
        <w:suppressLineNumbers/>
        <w:rPr>
          <w:rFonts w:ascii="Arial" w:hAnsi="Arial" w:cs="Arial"/>
          <w:highlight w:val="white"/>
        </w:rPr>
      </w:pPr>
      <w:proofErr w:type="spellStart"/>
      <w:r w:rsidRPr="00261E0E">
        <w:rPr>
          <w:rFonts w:ascii="Arial" w:hAnsi="Arial" w:cs="Arial"/>
          <w:highlight w:val="white"/>
        </w:rPr>
        <w:t>Gutjahr</w:t>
      </w:r>
      <w:proofErr w:type="spellEnd"/>
      <w:r w:rsidRPr="00261E0E">
        <w:rPr>
          <w:rFonts w:ascii="Arial" w:hAnsi="Arial" w:cs="Arial"/>
          <w:highlight w:val="white"/>
        </w:rPr>
        <w:t xml:space="preserve">, </w:t>
      </w:r>
      <w:r>
        <w:rPr>
          <w:rFonts w:ascii="Arial" w:hAnsi="Arial" w:cs="Arial"/>
          <w:highlight w:val="white"/>
        </w:rPr>
        <w:t xml:space="preserve">M., </w:t>
      </w:r>
      <w:r w:rsidRPr="00261E0E">
        <w:rPr>
          <w:rFonts w:ascii="Arial" w:hAnsi="Arial" w:cs="Arial"/>
          <w:highlight w:val="white"/>
        </w:rPr>
        <w:t xml:space="preserve">A. </w:t>
      </w:r>
      <w:proofErr w:type="spellStart"/>
      <w:r w:rsidRPr="00261E0E">
        <w:rPr>
          <w:rFonts w:ascii="Arial" w:hAnsi="Arial" w:cs="Arial"/>
          <w:highlight w:val="white"/>
        </w:rPr>
        <w:t>Ridgwell</w:t>
      </w:r>
      <w:proofErr w:type="spellEnd"/>
      <w:r w:rsidRPr="00261E0E">
        <w:rPr>
          <w:rFonts w:ascii="Arial" w:hAnsi="Arial" w:cs="Arial"/>
          <w:highlight w:val="white"/>
        </w:rPr>
        <w:t xml:space="preserve">, P. Sexton, </w:t>
      </w:r>
      <w:r w:rsidRPr="00261E0E">
        <w:rPr>
          <w:rFonts w:ascii="Arial" w:hAnsi="Arial" w:cs="Arial"/>
          <w:i/>
          <w:highlight w:val="white"/>
        </w:rPr>
        <w:t>et al.,</w:t>
      </w:r>
      <w:r w:rsidRPr="00261E0E">
        <w:rPr>
          <w:rFonts w:ascii="Arial" w:hAnsi="Arial" w:cs="Arial"/>
          <w:highlight w:val="white"/>
        </w:rPr>
        <w:t xml:space="preserve"> Very large release of mostly volcanic carbon during the </w:t>
      </w:r>
      <w:proofErr w:type="spellStart"/>
      <w:r w:rsidRPr="00261E0E">
        <w:rPr>
          <w:rFonts w:ascii="Arial" w:hAnsi="Arial" w:cs="Arial"/>
          <w:highlight w:val="white"/>
        </w:rPr>
        <w:t>Palaeocene</w:t>
      </w:r>
      <w:proofErr w:type="spellEnd"/>
      <w:r w:rsidRPr="00261E0E">
        <w:rPr>
          <w:rFonts w:ascii="Arial" w:hAnsi="Arial" w:cs="Arial"/>
          <w:highlight w:val="white"/>
        </w:rPr>
        <w:t xml:space="preserve">–Eocene Thermal Maximum, </w:t>
      </w:r>
      <w:r w:rsidRPr="00261E0E">
        <w:rPr>
          <w:rFonts w:ascii="Arial" w:hAnsi="Arial" w:cs="Arial"/>
          <w:i/>
          <w:highlight w:val="white"/>
        </w:rPr>
        <w:t>Nature</w:t>
      </w:r>
      <w:r w:rsidRPr="00261E0E">
        <w:rPr>
          <w:rFonts w:ascii="Arial" w:hAnsi="Arial" w:cs="Arial"/>
          <w:highlight w:val="white"/>
        </w:rPr>
        <w:t xml:space="preserve"> </w:t>
      </w:r>
      <w:r w:rsidRPr="00261E0E">
        <w:rPr>
          <w:rFonts w:ascii="Arial" w:hAnsi="Arial" w:cs="Arial"/>
          <w:b/>
          <w:highlight w:val="white"/>
        </w:rPr>
        <w:t>548</w:t>
      </w:r>
      <w:r w:rsidRPr="00261E0E">
        <w:rPr>
          <w:rFonts w:ascii="Arial" w:hAnsi="Arial" w:cs="Arial"/>
          <w:highlight w:val="white"/>
        </w:rPr>
        <w:t>, 573–577 (2017). https://doi.org/10.1038/nature23646</w:t>
      </w:r>
    </w:p>
    <w:p w14:paraId="06B265A5" w14:textId="77777777" w:rsidR="002425EF" w:rsidRDefault="002425EF" w:rsidP="002425EF">
      <w:pPr>
        <w:suppressLineNumbers/>
        <w:rPr>
          <w:rFonts w:ascii="Arial" w:hAnsi="Arial" w:cs="Arial"/>
          <w:highlight w:val="white"/>
        </w:rPr>
      </w:pPr>
    </w:p>
    <w:p w14:paraId="261B2413" w14:textId="77777777" w:rsidR="002425EF" w:rsidRPr="00261E0E" w:rsidRDefault="002425EF" w:rsidP="002425EF">
      <w:pPr>
        <w:suppressLineNumbers/>
        <w:rPr>
          <w:rFonts w:ascii="Arial" w:hAnsi="Arial" w:cs="Arial"/>
          <w:highlight w:val="white"/>
        </w:rPr>
      </w:pPr>
      <w:r w:rsidRPr="00261E0E">
        <w:rPr>
          <w:rFonts w:ascii="Arial" w:hAnsi="Arial" w:cs="Arial"/>
          <w:color w:val="222222"/>
          <w:highlight w:val="white"/>
        </w:rPr>
        <w:t xml:space="preserve">Halevy, </w:t>
      </w:r>
      <w:r>
        <w:rPr>
          <w:rFonts w:ascii="Arial" w:hAnsi="Arial" w:cs="Arial"/>
          <w:color w:val="222222"/>
          <w:highlight w:val="white"/>
        </w:rPr>
        <w:t xml:space="preserve">I., </w:t>
      </w:r>
      <w:r w:rsidRPr="00261E0E">
        <w:rPr>
          <w:rFonts w:ascii="Arial" w:hAnsi="Arial" w:cs="Arial"/>
          <w:color w:val="222222"/>
          <w:highlight w:val="white"/>
        </w:rPr>
        <w:t xml:space="preserve">J. Head III, Episodic warming of early Mars by punctuated volcanism. </w:t>
      </w:r>
      <w:r w:rsidRPr="00261E0E">
        <w:rPr>
          <w:rFonts w:ascii="Arial" w:hAnsi="Arial" w:cs="Arial"/>
          <w:i/>
          <w:color w:val="222222"/>
          <w:highlight w:val="white"/>
        </w:rPr>
        <w:t xml:space="preserve">Nature </w:t>
      </w:r>
      <w:proofErr w:type="spellStart"/>
      <w:r w:rsidRPr="00261E0E">
        <w:rPr>
          <w:rFonts w:ascii="Arial" w:hAnsi="Arial" w:cs="Arial"/>
          <w:i/>
          <w:color w:val="222222"/>
          <w:highlight w:val="white"/>
        </w:rPr>
        <w:t>Geosci</w:t>
      </w:r>
      <w:proofErr w:type="spellEnd"/>
      <w:r w:rsidRPr="00261E0E">
        <w:rPr>
          <w:rFonts w:ascii="Arial" w:hAnsi="Arial" w:cs="Arial"/>
          <w:color w:val="222222"/>
          <w:highlight w:val="white"/>
        </w:rPr>
        <w:t xml:space="preserve"> </w:t>
      </w:r>
      <w:r w:rsidRPr="00261E0E">
        <w:rPr>
          <w:rFonts w:ascii="Arial" w:hAnsi="Arial" w:cs="Arial"/>
          <w:b/>
          <w:color w:val="222222"/>
          <w:highlight w:val="white"/>
        </w:rPr>
        <w:t>7</w:t>
      </w:r>
      <w:r w:rsidRPr="00261E0E">
        <w:rPr>
          <w:rFonts w:ascii="Arial" w:hAnsi="Arial" w:cs="Arial"/>
          <w:color w:val="222222"/>
          <w:highlight w:val="white"/>
        </w:rPr>
        <w:t>, 865–868 (2014). doi:10.1038/ngeo2293</w:t>
      </w:r>
    </w:p>
    <w:p w14:paraId="127497FF" w14:textId="77777777" w:rsidR="002425EF" w:rsidRDefault="002425EF" w:rsidP="002425EF">
      <w:pPr>
        <w:suppressLineNumbers/>
        <w:rPr>
          <w:rFonts w:ascii="Arial" w:hAnsi="Arial" w:cs="Arial"/>
          <w:highlight w:val="white"/>
        </w:rPr>
      </w:pPr>
    </w:p>
    <w:p w14:paraId="17D01DCB" w14:textId="7A43B49B" w:rsidR="002425EF" w:rsidRDefault="002425EF" w:rsidP="002425EF">
      <w:pPr>
        <w:suppressLineNumbers/>
        <w:rPr>
          <w:rFonts w:ascii="Arial" w:hAnsi="Arial" w:cs="Arial"/>
          <w:highlight w:val="white"/>
        </w:rPr>
      </w:pPr>
      <w:r w:rsidRPr="00261E0E">
        <w:rPr>
          <w:rFonts w:ascii="Arial" w:hAnsi="Arial" w:cs="Arial"/>
          <w:highlight w:val="white"/>
        </w:rPr>
        <w:t xml:space="preserve">Head III, </w:t>
      </w:r>
      <w:r>
        <w:rPr>
          <w:rFonts w:ascii="Arial" w:hAnsi="Arial" w:cs="Arial"/>
          <w:highlight w:val="white"/>
        </w:rPr>
        <w:t xml:space="preserve">J.W., </w:t>
      </w:r>
      <w:r w:rsidRPr="00261E0E">
        <w:rPr>
          <w:rFonts w:ascii="Arial" w:hAnsi="Arial" w:cs="Arial"/>
          <w:highlight w:val="white"/>
        </w:rPr>
        <w:t xml:space="preserve">et al., Flood Volcanism in the Northern High Latitudes of Mercury Revealed by MESSENGER, </w:t>
      </w:r>
      <w:r w:rsidRPr="00261E0E">
        <w:rPr>
          <w:rFonts w:ascii="Arial" w:hAnsi="Arial" w:cs="Arial"/>
          <w:i/>
          <w:highlight w:val="white"/>
        </w:rPr>
        <w:t>Science</w:t>
      </w:r>
      <w:r w:rsidRPr="00261E0E">
        <w:rPr>
          <w:rFonts w:ascii="Arial" w:hAnsi="Arial" w:cs="Arial"/>
          <w:highlight w:val="white"/>
        </w:rPr>
        <w:t xml:space="preserve"> </w:t>
      </w:r>
      <w:r w:rsidRPr="00261E0E">
        <w:rPr>
          <w:rFonts w:ascii="Arial" w:hAnsi="Arial" w:cs="Arial"/>
          <w:b/>
          <w:highlight w:val="white"/>
        </w:rPr>
        <w:t>333</w:t>
      </w:r>
      <w:r w:rsidRPr="00261E0E">
        <w:rPr>
          <w:rFonts w:ascii="Arial" w:hAnsi="Arial" w:cs="Arial"/>
          <w:highlight w:val="white"/>
        </w:rPr>
        <w:t xml:space="preserve"> (6051), 1853-1856 (2011). </w:t>
      </w:r>
      <w:proofErr w:type="spellStart"/>
      <w:r w:rsidRPr="00261E0E">
        <w:rPr>
          <w:rFonts w:ascii="Arial" w:hAnsi="Arial" w:cs="Arial"/>
          <w:highlight w:val="white"/>
        </w:rPr>
        <w:t>doi</w:t>
      </w:r>
      <w:proofErr w:type="spellEnd"/>
      <w:r w:rsidRPr="00261E0E">
        <w:rPr>
          <w:rFonts w:ascii="Arial" w:hAnsi="Arial" w:cs="Arial"/>
          <w:highlight w:val="white"/>
        </w:rPr>
        <w:t>: 10.1126/science.1211997.</w:t>
      </w:r>
    </w:p>
    <w:p w14:paraId="39E89735" w14:textId="5D3ED665" w:rsidR="002425EF" w:rsidRDefault="002425EF" w:rsidP="002425EF">
      <w:pPr>
        <w:suppressLineNumbers/>
        <w:rPr>
          <w:rFonts w:ascii="Arial" w:hAnsi="Arial" w:cs="Arial"/>
          <w:highlight w:val="white"/>
        </w:rPr>
      </w:pPr>
    </w:p>
    <w:p w14:paraId="5525E006" w14:textId="77777777" w:rsidR="002425EF" w:rsidRPr="00261E0E" w:rsidRDefault="002425EF" w:rsidP="002425EF">
      <w:pPr>
        <w:suppressLineNumbers/>
        <w:rPr>
          <w:rFonts w:ascii="Arial" w:hAnsi="Arial" w:cs="Arial"/>
          <w:highlight w:val="white"/>
        </w:rPr>
      </w:pPr>
      <w:proofErr w:type="spellStart"/>
      <w:r w:rsidRPr="00261E0E">
        <w:rPr>
          <w:rFonts w:ascii="Arial" w:hAnsi="Arial" w:cs="Arial"/>
          <w:highlight w:val="white"/>
        </w:rPr>
        <w:t>Henrot</w:t>
      </w:r>
      <w:proofErr w:type="spellEnd"/>
      <w:r w:rsidRPr="00261E0E">
        <w:rPr>
          <w:rFonts w:ascii="Arial" w:hAnsi="Arial" w:cs="Arial"/>
          <w:highlight w:val="white"/>
        </w:rPr>
        <w:t xml:space="preserve">, </w:t>
      </w:r>
      <w:r>
        <w:rPr>
          <w:rFonts w:ascii="Arial" w:hAnsi="Arial" w:cs="Arial"/>
          <w:highlight w:val="white"/>
        </w:rPr>
        <w:t xml:space="preserve">A.-J., </w:t>
      </w:r>
      <w:r w:rsidRPr="00261E0E">
        <w:rPr>
          <w:rFonts w:ascii="Arial" w:hAnsi="Arial" w:cs="Arial"/>
          <w:highlight w:val="white"/>
        </w:rPr>
        <w:t xml:space="preserve">L. François, E. Favre, M. </w:t>
      </w:r>
      <w:proofErr w:type="spellStart"/>
      <w:r w:rsidRPr="00261E0E">
        <w:rPr>
          <w:rFonts w:ascii="Arial" w:hAnsi="Arial" w:cs="Arial"/>
          <w:highlight w:val="white"/>
        </w:rPr>
        <w:t>Butzin</w:t>
      </w:r>
      <w:proofErr w:type="spellEnd"/>
      <w:r w:rsidRPr="00261E0E">
        <w:rPr>
          <w:rFonts w:ascii="Arial" w:hAnsi="Arial" w:cs="Arial"/>
          <w:highlight w:val="white"/>
        </w:rPr>
        <w:t xml:space="preserve">, M. </w:t>
      </w:r>
      <w:proofErr w:type="spellStart"/>
      <w:r w:rsidRPr="00261E0E">
        <w:rPr>
          <w:rFonts w:ascii="Arial" w:hAnsi="Arial" w:cs="Arial"/>
          <w:highlight w:val="white"/>
        </w:rPr>
        <w:t>Ouberdous</w:t>
      </w:r>
      <w:proofErr w:type="spellEnd"/>
      <w:r w:rsidRPr="00261E0E">
        <w:rPr>
          <w:rFonts w:ascii="Arial" w:hAnsi="Arial" w:cs="Arial"/>
          <w:highlight w:val="white"/>
        </w:rPr>
        <w:t xml:space="preserve">, G. </w:t>
      </w:r>
      <w:proofErr w:type="spellStart"/>
      <w:r w:rsidRPr="00261E0E">
        <w:rPr>
          <w:rFonts w:ascii="Arial" w:hAnsi="Arial" w:cs="Arial"/>
          <w:highlight w:val="white"/>
        </w:rPr>
        <w:t>Munhoven</w:t>
      </w:r>
      <w:proofErr w:type="spellEnd"/>
      <w:r w:rsidRPr="00261E0E">
        <w:rPr>
          <w:rFonts w:ascii="Arial" w:hAnsi="Arial" w:cs="Arial"/>
          <w:highlight w:val="white"/>
        </w:rPr>
        <w:t>, Effects of CO</w:t>
      </w:r>
      <w:r w:rsidRPr="00261E0E">
        <w:rPr>
          <w:rFonts w:ascii="Arial" w:hAnsi="Arial" w:cs="Arial"/>
          <w:highlight w:val="white"/>
          <w:vertAlign w:val="subscript"/>
        </w:rPr>
        <w:t>2</w:t>
      </w:r>
      <w:r w:rsidRPr="00261E0E">
        <w:rPr>
          <w:rFonts w:ascii="Arial" w:hAnsi="Arial" w:cs="Arial"/>
          <w:highlight w:val="white"/>
        </w:rPr>
        <w:t xml:space="preserve">, continental distribution, topography and vegetation changes on the climate at the Middle Miocene: a model study, </w:t>
      </w:r>
      <w:proofErr w:type="spellStart"/>
      <w:r w:rsidRPr="00261E0E">
        <w:rPr>
          <w:rFonts w:ascii="Arial" w:hAnsi="Arial" w:cs="Arial"/>
          <w:i/>
          <w:highlight w:val="white"/>
        </w:rPr>
        <w:t>Clim</w:t>
      </w:r>
      <w:proofErr w:type="spellEnd"/>
      <w:r w:rsidRPr="00261E0E">
        <w:rPr>
          <w:rFonts w:ascii="Arial" w:hAnsi="Arial" w:cs="Arial"/>
          <w:i/>
          <w:highlight w:val="white"/>
        </w:rPr>
        <w:t>. Past</w:t>
      </w:r>
      <w:r w:rsidRPr="00261E0E">
        <w:rPr>
          <w:rFonts w:ascii="Arial" w:hAnsi="Arial" w:cs="Arial"/>
          <w:highlight w:val="white"/>
        </w:rPr>
        <w:t xml:space="preserve"> </w:t>
      </w:r>
      <w:r w:rsidRPr="00261E0E">
        <w:rPr>
          <w:rFonts w:ascii="Arial" w:hAnsi="Arial" w:cs="Arial"/>
          <w:b/>
          <w:highlight w:val="white"/>
        </w:rPr>
        <w:t>6</w:t>
      </w:r>
      <w:r w:rsidRPr="00261E0E">
        <w:rPr>
          <w:rFonts w:ascii="Arial" w:hAnsi="Arial" w:cs="Arial"/>
          <w:highlight w:val="white"/>
        </w:rPr>
        <w:t>, 675–694 (2010). https://doi.org/10.5194/cp-6-675-2010</w:t>
      </w:r>
    </w:p>
    <w:p w14:paraId="015ED620" w14:textId="77777777" w:rsidR="002425EF" w:rsidRDefault="002425EF" w:rsidP="002425EF">
      <w:pPr>
        <w:suppressLineNumbers/>
        <w:rPr>
          <w:rFonts w:ascii="Arial" w:hAnsi="Arial" w:cs="Arial"/>
          <w:highlight w:val="white"/>
        </w:rPr>
      </w:pPr>
    </w:p>
    <w:p w14:paraId="58019A44" w14:textId="77777777" w:rsidR="002425EF" w:rsidRPr="00261E0E" w:rsidRDefault="002425EF" w:rsidP="002425EF">
      <w:pPr>
        <w:suppressLineNumbers/>
        <w:rPr>
          <w:rFonts w:ascii="Arial" w:hAnsi="Arial" w:cs="Arial"/>
        </w:rPr>
      </w:pPr>
      <w:r w:rsidRPr="00261E0E">
        <w:rPr>
          <w:rFonts w:ascii="Arial" w:hAnsi="Arial" w:cs="Arial"/>
        </w:rPr>
        <w:t xml:space="preserve">Herold, </w:t>
      </w:r>
      <w:r>
        <w:rPr>
          <w:rFonts w:ascii="Arial" w:hAnsi="Arial" w:cs="Arial"/>
        </w:rPr>
        <w:t xml:space="preserve">N., </w:t>
      </w:r>
      <w:r w:rsidRPr="00261E0E">
        <w:rPr>
          <w:rFonts w:ascii="Arial" w:hAnsi="Arial" w:cs="Arial"/>
        </w:rPr>
        <w:t xml:space="preserve">M. Huber, R.D. Müller, Modeling the Miocene Climatic Optimum. Part I: Land and Atmosphere, </w:t>
      </w:r>
      <w:r w:rsidRPr="00261E0E">
        <w:rPr>
          <w:rFonts w:ascii="Arial" w:hAnsi="Arial" w:cs="Arial"/>
          <w:i/>
        </w:rPr>
        <w:t>Journal of Climate</w:t>
      </w:r>
      <w:r w:rsidRPr="00261E0E">
        <w:rPr>
          <w:rFonts w:ascii="Arial" w:hAnsi="Arial" w:cs="Arial"/>
        </w:rPr>
        <w:t xml:space="preserve"> </w:t>
      </w:r>
      <w:r w:rsidRPr="00261E0E">
        <w:rPr>
          <w:rFonts w:ascii="Arial" w:hAnsi="Arial" w:cs="Arial"/>
          <w:b/>
        </w:rPr>
        <w:t>24</w:t>
      </w:r>
      <w:r w:rsidRPr="00261E0E">
        <w:rPr>
          <w:rFonts w:ascii="Arial" w:hAnsi="Arial" w:cs="Arial"/>
        </w:rPr>
        <w:t xml:space="preserve">(24), 6353-6372 (2011). </w:t>
      </w:r>
      <w:proofErr w:type="spellStart"/>
      <w:r w:rsidRPr="00261E0E">
        <w:rPr>
          <w:rFonts w:ascii="Arial" w:hAnsi="Arial" w:cs="Arial"/>
        </w:rPr>
        <w:t>doi</w:t>
      </w:r>
      <w:proofErr w:type="spellEnd"/>
      <w:r w:rsidRPr="00261E0E">
        <w:rPr>
          <w:rFonts w:ascii="Arial" w:hAnsi="Arial" w:cs="Arial"/>
        </w:rPr>
        <w:t xml:space="preserve">: </w:t>
      </w:r>
      <w:hyperlink r:id="rId24">
        <w:r w:rsidRPr="00261E0E">
          <w:rPr>
            <w:rFonts w:ascii="Arial" w:hAnsi="Arial" w:cs="Arial"/>
          </w:rPr>
          <w:t>10.1175/2011JCLI4035.1</w:t>
        </w:r>
      </w:hyperlink>
    </w:p>
    <w:p w14:paraId="10348107" w14:textId="77777777" w:rsidR="002425EF" w:rsidRDefault="002425EF" w:rsidP="002425EF">
      <w:pPr>
        <w:suppressLineNumbers/>
        <w:rPr>
          <w:rFonts w:ascii="Arial" w:hAnsi="Arial" w:cs="Arial"/>
          <w:highlight w:val="white"/>
        </w:rPr>
      </w:pPr>
    </w:p>
    <w:p w14:paraId="7B7A6E78" w14:textId="50881904" w:rsidR="002425EF" w:rsidRPr="00261E0E" w:rsidRDefault="002425EF" w:rsidP="002425EF">
      <w:pPr>
        <w:suppressLineNumbers/>
        <w:rPr>
          <w:rFonts w:ascii="Arial" w:hAnsi="Arial" w:cs="Arial"/>
          <w:highlight w:val="white"/>
        </w:rPr>
      </w:pPr>
      <w:proofErr w:type="spellStart"/>
      <w:r w:rsidRPr="00261E0E">
        <w:rPr>
          <w:rFonts w:ascii="Arial" w:hAnsi="Arial" w:cs="Arial"/>
          <w:highlight w:val="white"/>
        </w:rPr>
        <w:t>Hodell</w:t>
      </w:r>
      <w:proofErr w:type="spellEnd"/>
      <w:r w:rsidRPr="00261E0E">
        <w:rPr>
          <w:rFonts w:ascii="Arial" w:hAnsi="Arial" w:cs="Arial"/>
          <w:highlight w:val="white"/>
        </w:rPr>
        <w:t xml:space="preserve">, </w:t>
      </w:r>
      <w:r>
        <w:rPr>
          <w:rFonts w:ascii="Arial" w:hAnsi="Arial" w:cs="Arial"/>
          <w:highlight w:val="white"/>
        </w:rPr>
        <w:t xml:space="preserve">D.A., </w:t>
      </w:r>
      <w:r w:rsidRPr="00261E0E">
        <w:rPr>
          <w:rFonts w:ascii="Arial" w:hAnsi="Arial" w:cs="Arial"/>
          <w:highlight w:val="white"/>
        </w:rPr>
        <w:t xml:space="preserve">F. </w:t>
      </w:r>
      <w:proofErr w:type="spellStart"/>
      <w:r w:rsidRPr="00261E0E">
        <w:rPr>
          <w:rFonts w:ascii="Arial" w:hAnsi="Arial" w:cs="Arial"/>
          <w:highlight w:val="white"/>
        </w:rPr>
        <w:t>Wodruff</w:t>
      </w:r>
      <w:proofErr w:type="spellEnd"/>
      <w:r w:rsidRPr="00261E0E">
        <w:rPr>
          <w:rFonts w:ascii="Arial" w:hAnsi="Arial" w:cs="Arial"/>
          <w:highlight w:val="white"/>
        </w:rPr>
        <w:t xml:space="preserve">, Variations in the strontium isotopic ratio of seawater during the Miocene: stratigraphic and geochemical implications, </w:t>
      </w:r>
      <w:r w:rsidRPr="00261E0E">
        <w:rPr>
          <w:rFonts w:ascii="Arial" w:hAnsi="Arial" w:cs="Arial"/>
          <w:i/>
          <w:highlight w:val="white"/>
        </w:rPr>
        <w:t>Paleoceanography</w:t>
      </w:r>
      <w:r w:rsidRPr="00261E0E">
        <w:rPr>
          <w:rFonts w:ascii="Arial" w:hAnsi="Arial" w:cs="Arial"/>
          <w:highlight w:val="white"/>
        </w:rPr>
        <w:t xml:space="preserve"> </w:t>
      </w:r>
      <w:r w:rsidRPr="00261E0E">
        <w:rPr>
          <w:rFonts w:ascii="Arial" w:hAnsi="Arial" w:cs="Arial"/>
          <w:b/>
          <w:highlight w:val="white"/>
        </w:rPr>
        <w:t>9</w:t>
      </w:r>
      <w:r w:rsidRPr="00261E0E">
        <w:rPr>
          <w:rFonts w:ascii="Arial" w:hAnsi="Arial" w:cs="Arial"/>
          <w:highlight w:val="white"/>
        </w:rPr>
        <w:t xml:space="preserve">, 405-426 (1994).  </w:t>
      </w:r>
    </w:p>
    <w:p w14:paraId="14155659" w14:textId="77777777" w:rsidR="002425EF" w:rsidRDefault="002425EF" w:rsidP="002425EF">
      <w:pPr>
        <w:suppressLineNumbers/>
        <w:rPr>
          <w:rFonts w:ascii="Arial" w:hAnsi="Arial" w:cs="Arial"/>
          <w:highlight w:val="white"/>
        </w:rPr>
      </w:pPr>
    </w:p>
    <w:p w14:paraId="0B9D1D5A" w14:textId="77777777" w:rsidR="004305E6" w:rsidRPr="00261E0E" w:rsidRDefault="004305E6" w:rsidP="004305E6">
      <w:pPr>
        <w:keepLines/>
        <w:suppressLineNumbers/>
        <w:rPr>
          <w:rFonts w:ascii="Arial" w:hAnsi="Arial" w:cs="Arial"/>
        </w:rPr>
      </w:pPr>
      <w:proofErr w:type="spellStart"/>
      <w:r w:rsidRPr="00261E0E">
        <w:rPr>
          <w:rFonts w:ascii="Arial" w:hAnsi="Arial" w:cs="Arial"/>
        </w:rPr>
        <w:t>Hunke</w:t>
      </w:r>
      <w:proofErr w:type="spellEnd"/>
      <w:r w:rsidRPr="00261E0E">
        <w:rPr>
          <w:rFonts w:ascii="Arial" w:hAnsi="Arial" w:cs="Arial"/>
        </w:rPr>
        <w:t xml:space="preserve">, </w:t>
      </w:r>
      <w:r>
        <w:rPr>
          <w:rFonts w:ascii="Arial" w:hAnsi="Arial" w:cs="Arial"/>
        </w:rPr>
        <w:t xml:space="preserve">E.C., </w:t>
      </w:r>
      <w:r w:rsidRPr="00261E0E">
        <w:rPr>
          <w:rFonts w:ascii="Arial" w:hAnsi="Arial" w:cs="Arial"/>
        </w:rPr>
        <w:t>W. H. Lipscomb, “CICE: The Los Alamos Sea Ice Model, Documentation and Software Manual, Version 4.0” (Technical Report, Los Alamos National Laboratory, 2008).</w:t>
      </w:r>
    </w:p>
    <w:p w14:paraId="16A99C97" w14:textId="77777777" w:rsidR="004305E6" w:rsidRDefault="004305E6" w:rsidP="002425EF">
      <w:pPr>
        <w:keepNext/>
        <w:keepLines/>
        <w:suppressLineNumbers/>
        <w:rPr>
          <w:rFonts w:ascii="Arial" w:hAnsi="Arial" w:cs="Arial"/>
        </w:rPr>
      </w:pPr>
    </w:p>
    <w:p w14:paraId="12FB918C" w14:textId="257BBA5F" w:rsidR="002425EF" w:rsidRPr="00261E0E" w:rsidRDefault="002425EF" w:rsidP="002425EF">
      <w:pPr>
        <w:keepNext/>
        <w:keepLines/>
        <w:suppressLineNumbers/>
        <w:rPr>
          <w:rFonts w:ascii="Arial" w:hAnsi="Arial" w:cs="Arial"/>
          <w:highlight w:val="white"/>
        </w:rPr>
      </w:pPr>
      <w:r w:rsidRPr="00261E0E">
        <w:rPr>
          <w:rFonts w:ascii="Arial" w:hAnsi="Arial" w:cs="Arial"/>
        </w:rPr>
        <w:t xml:space="preserve">Jacobson, </w:t>
      </w:r>
      <w:r>
        <w:rPr>
          <w:rFonts w:ascii="Arial" w:hAnsi="Arial" w:cs="Arial"/>
        </w:rPr>
        <w:t xml:space="preserve">M.Z., </w:t>
      </w:r>
      <w:r w:rsidRPr="00261E0E">
        <w:rPr>
          <w:rFonts w:ascii="Arial" w:hAnsi="Arial" w:cs="Arial"/>
        </w:rPr>
        <w:t xml:space="preserve">Computation of global photochemistry with SMVGEAR II, </w:t>
      </w:r>
      <w:r w:rsidRPr="00261E0E">
        <w:rPr>
          <w:rFonts w:ascii="Arial" w:hAnsi="Arial" w:cs="Arial"/>
          <w:i/>
        </w:rPr>
        <w:t>Atmos. Environ</w:t>
      </w:r>
      <w:r w:rsidRPr="00261E0E">
        <w:rPr>
          <w:rFonts w:ascii="Arial" w:hAnsi="Arial" w:cs="Arial"/>
        </w:rPr>
        <w:t xml:space="preserve">. </w:t>
      </w:r>
      <w:r w:rsidRPr="00261E0E">
        <w:rPr>
          <w:rFonts w:ascii="Arial" w:hAnsi="Arial" w:cs="Arial"/>
          <w:b/>
        </w:rPr>
        <w:t>29</w:t>
      </w:r>
      <w:r w:rsidRPr="00261E0E">
        <w:rPr>
          <w:rFonts w:ascii="Arial" w:hAnsi="Arial" w:cs="Arial"/>
        </w:rPr>
        <w:t>, 2541–2546 (1995).</w:t>
      </w:r>
    </w:p>
    <w:p w14:paraId="4770DBC4" w14:textId="77777777" w:rsidR="002425EF" w:rsidRDefault="002425EF" w:rsidP="002425EF">
      <w:pPr>
        <w:suppressLineNumbers/>
        <w:rPr>
          <w:rFonts w:ascii="Arial" w:hAnsi="Arial" w:cs="Arial"/>
          <w:highlight w:val="white"/>
        </w:rPr>
      </w:pPr>
    </w:p>
    <w:p w14:paraId="547962AF" w14:textId="580B600E" w:rsidR="002425EF" w:rsidRDefault="002425EF" w:rsidP="002425EF">
      <w:pPr>
        <w:suppressLineNumbers/>
        <w:rPr>
          <w:rFonts w:ascii="Arial" w:hAnsi="Arial" w:cs="Arial"/>
          <w:highlight w:val="white"/>
        </w:rPr>
      </w:pPr>
      <w:r w:rsidRPr="00261E0E">
        <w:rPr>
          <w:rFonts w:ascii="Arial" w:hAnsi="Arial" w:cs="Arial"/>
          <w:highlight w:val="white"/>
        </w:rPr>
        <w:t xml:space="preserve">Jaeger, W.L. et al., Emplacement of the youngest flood lava on Mars: A short, turbulent story, </w:t>
      </w:r>
      <w:r w:rsidRPr="00261E0E">
        <w:rPr>
          <w:rFonts w:ascii="Arial" w:hAnsi="Arial" w:cs="Arial"/>
          <w:i/>
          <w:highlight w:val="white"/>
        </w:rPr>
        <w:t>Icarus</w:t>
      </w:r>
      <w:r w:rsidRPr="00261E0E">
        <w:rPr>
          <w:rFonts w:ascii="Arial" w:hAnsi="Arial" w:cs="Arial"/>
          <w:b/>
          <w:highlight w:val="white"/>
        </w:rPr>
        <w:t xml:space="preserve"> 205</w:t>
      </w:r>
      <w:r w:rsidRPr="00261E0E">
        <w:rPr>
          <w:rFonts w:ascii="Arial" w:hAnsi="Arial" w:cs="Arial"/>
          <w:highlight w:val="white"/>
        </w:rPr>
        <w:t xml:space="preserve">(1), 230-243 (2010). </w:t>
      </w:r>
      <w:hyperlink r:id="rId25">
        <w:r w:rsidRPr="00261E0E">
          <w:rPr>
            <w:rFonts w:ascii="Arial" w:hAnsi="Arial" w:cs="Arial"/>
            <w:highlight w:val="white"/>
          </w:rPr>
          <w:t>https://doi.org/10.1016/j.icarus.2009.09.011</w:t>
        </w:r>
      </w:hyperlink>
      <w:r w:rsidRPr="00261E0E">
        <w:rPr>
          <w:rFonts w:ascii="Arial" w:hAnsi="Arial" w:cs="Arial"/>
          <w:highlight w:val="white"/>
        </w:rPr>
        <w:t>.</w:t>
      </w:r>
    </w:p>
    <w:p w14:paraId="030C8942" w14:textId="2BEFE657" w:rsidR="002425EF" w:rsidRDefault="002425EF" w:rsidP="002425EF">
      <w:pPr>
        <w:suppressLineNumbers/>
        <w:rPr>
          <w:rFonts w:ascii="Arial" w:hAnsi="Arial" w:cs="Arial"/>
          <w:highlight w:val="white"/>
        </w:rPr>
      </w:pPr>
    </w:p>
    <w:p w14:paraId="5AA32D86" w14:textId="5FCFE9BB" w:rsidR="002425EF" w:rsidRDefault="002425EF" w:rsidP="002425EF">
      <w:pPr>
        <w:suppressLineNumbers/>
        <w:rPr>
          <w:rFonts w:ascii="Arial" w:hAnsi="Arial" w:cs="Arial"/>
          <w:highlight w:val="white"/>
        </w:rPr>
      </w:pPr>
      <w:r w:rsidRPr="00261E0E">
        <w:rPr>
          <w:rFonts w:ascii="Arial" w:hAnsi="Arial" w:cs="Arial"/>
          <w:highlight w:val="white"/>
        </w:rPr>
        <w:t xml:space="preserve">Jerram, </w:t>
      </w:r>
      <w:r>
        <w:rPr>
          <w:rFonts w:ascii="Arial" w:hAnsi="Arial" w:cs="Arial"/>
          <w:highlight w:val="white"/>
        </w:rPr>
        <w:t xml:space="preserve">D.A., </w:t>
      </w:r>
      <w:r w:rsidRPr="00261E0E">
        <w:rPr>
          <w:rFonts w:ascii="Arial" w:hAnsi="Arial" w:cs="Arial"/>
          <w:highlight w:val="white"/>
        </w:rPr>
        <w:t xml:space="preserve">M. Widdowson, The anatomy of Continental Flood Basalt Provinces: geological constraints on the processes and products of flood volcanism, </w:t>
      </w:r>
      <w:proofErr w:type="spellStart"/>
      <w:r w:rsidRPr="00261E0E">
        <w:rPr>
          <w:rFonts w:ascii="Arial" w:hAnsi="Arial" w:cs="Arial"/>
          <w:highlight w:val="white"/>
        </w:rPr>
        <w:t>Lithos</w:t>
      </w:r>
      <w:proofErr w:type="spellEnd"/>
      <w:r w:rsidRPr="00261E0E">
        <w:rPr>
          <w:rFonts w:ascii="Arial" w:hAnsi="Arial" w:cs="Arial"/>
          <w:highlight w:val="white"/>
        </w:rPr>
        <w:t xml:space="preserve"> </w:t>
      </w:r>
      <w:r w:rsidRPr="00261E0E">
        <w:rPr>
          <w:rFonts w:ascii="Arial" w:hAnsi="Arial" w:cs="Arial"/>
          <w:b/>
          <w:highlight w:val="white"/>
        </w:rPr>
        <w:t>79</w:t>
      </w:r>
      <w:r w:rsidRPr="00261E0E">
        <w:rPr>
          <w:rFonts w:ascii="Arial" w:hAnsi="Arial" w:cs="Arial"/>
          <w:highlight w:val="white"/>
        </w:rPr>
        <w:t xml:space="preserve">, 3-4 385-405 (2005). </w:t>
      </w:r>
      <w:hyperlink r:id="rId26">
        <w:r w:rsidRPr="00261E0E">
          <w:rPr>
            <w:rFonts w:ascii="Arial" w:hAnsi="Arial" w:cs="Arial"/>
            <w:highlight w:val="white"/>
          </w:rPr>
          <w:t>https://doi.org/10.1016/j.lithos.2004.09.009</w:t>
        </w:r>
      </w:hyperlink>
      <w:r w:rsidRPr="00261E0E">
        <w:rPr>
          <w:rFonts w:ascii="Arial" w:hAnsi="Arial" w:cs="Arial"/>
          <w:highlight w:val="white"/>
        </w:rPr>
        <w:t>.</w:t>
      </w:r>
    </w:p>
    <w:p w14:paraId="4646A777" w14:textId="724C7DB6" w:rsidR="002425EF" w:rsidRDefault="002425EF" w:rsidP="002425EF">
      <w:pPr>
        <w:suppressLineNumbers/>
        <w:rPr>
          <w:rFonts w:ascii="Arial" w:hAnsi="Arial" w:cs="Arial"/>
          <w:highlight w:val="white"/>
        </w:rPr>
      </w:pPr>
    </w:p>
    <w:p w14:paraId="0C20CDBC" w14:textId="77777777" w:rsidR="002425EF" w:rsidRPr="00261E0E" w:rsidRDefault="002425EF" w:rsidP="002425EF">
      <w:pPr>
        <w:keepLines/>
        <w:suppressLineNumbers/>
        <w:rPr>
          <w:rFonts w:ascii="Arial" w:hAnsi="Arial" w:cs="Arial"/>
        </w:rPr>
      </w:pPr>
      <w:r>
        <w:rPr>
          <w:rFonts w:ascii="Arial" w:hAnsi="Arial" w:cs="Arial"/>
        </w:rPr>
        <w:t>J</w:t>
      </w:r>
      <w:r w:rsidRPr="00261E0E">
        <w:rPr>
          <w:rFonts w:ascii="Arial" w:hAnsi="Arial" w:cs="Arial"/>
        </w:rPr>
        <w:t xml:space="preserve">oshi, </w:t>
      </w:r>
      <w:r>
        <w:rPr>
          <w:rFonts w:ascii="Arial" w:hAnsi="Arial" w:cs="Arial"/>
        </w:rPr>
        <w:t xml:space="preserve">M.M., </w:t>
      </w:r>
      <w:r w:rsidRPr="00261E0E">
        <w:rPr>
          <w:rFonts w:ascii="Arial" w:hAnsi="Arial" w:cs="Arial"/>
        </w:rPr>
        <w:t xml:space="preserve">K.P. Shine,  A GCM Study of Volcanic Eruptions as a Cause of Increased Stratospheric Water Vapor, </w:t>
      </w:r>
      <w:r w:rsidRPr="00261E0E">
        <w:rPr>
          <w:rFonts w:ascii="Arial" w:hAnsi="Arial" w:cs="Arial"/>
          <w:i/>
        </w:rPr>
        <w:t>Journal of Climate</w:t>
      </w:r>
      <w:r w:rsidRPr="00261E0E">
        <w:rPr>
          <w:rFonts w:ascii="Arial" w:hAnsi="Arial" w:cs="Arial"/>
        </w:rPr>
        <w:t xml:space="preserve"> </w:t>
      </w:r>
      <w:r w:rsidRPr="00261E0E">
        <w:rPr>
          <w:rFonts w:ascii="Arial" w:hAnsi="Arial" w:cs="Arial"/>
          <w:b/>
        </w:rPr>
        <w:t>16</w:t>
      </w:r>
      <w:r w:rsidRPr="00261E0E">
        <w:rPr>
          <w:rFonts w:ascii="Arial" w:hAnsi="Arial" w:cs="Arial"/>
        </w:rPr>
        <w:t xml:space="preserve">(21), 3525-3534 (2003). </w:t>
      </w:r>
      <w:proofErr w:type="spellStart"/>
      <w:r w:rsidRPr="00261E0E">
        <w:rPr>
          <w:rFonts w:ascii="Arial" w:hAnsi="Arial" w:cs="Arial"/>
        </w:rPr>
        <w:t>doi</w:t>
      </w:r>
      <w:proofErr w:type="spellEnd"/>
      <w:r w:rsidRPr="00261E0E">
        <w:rPr>
          <w:rFonts w:ascii="Arial" w:hAnsi="Arial" w:cs="Arial"/>
        </w:rPr>
        <w:t xml:space="preserve">: </w:t>
      </w:r>
      <w:hyperlink r:id="rId27">
        <w:r w:rsidRPr="00261E0E">
          <w:rPr>
            <w:rFonts w:ascii="Arial" w:hAnsi="Arial" w:cs="Arial"/>
          </w:rPr>
          <w:t>10.1175/1520-0442(2003)016&lt;3525:AGSOVE&gt;2.0.CO;2</w:t>
        </w:r>
      </w:hyperlink>
    </w:p>
    <w:p w14:paraId="389F47F7" w14:textId="77777777" w:rsidR="002425EF" w:rsidRDefault="002425EF" w:rsidP="002425EF">
      <w:pPr>
        <w:suppressLineNumbers/>
        <w:rPr>
          <w:rFonts w:ascii="Arial" w:hAnsi="Arial" w:cs="Arial"/>
          <w:highlight w:val="white"/>
        </w:rPr>
      </w:pPr>
    </w:p>
    <w:p w14:paraId="1C02C3A3" w14:textId="61814E22" w:rsidR="002425EF" w:rsidRPr="00261E0E" w:rsidRDefault="002425EF" w:rsidP="002425EF">
      <w:pPr>
        <w:suppressLineNumbers/>
        <w:rPr>
          <w:rFonts w:ascii="Arial" w:hAnsi="Arial" w:cs="Arial"/>
          <w:highlight w:val="white"/>
        </w:rPr>
      </w:pPr>
      <w:proofErr w:type="spellStart"/>
      <w:r w:rsidRPr="00261E0E">
        <w:rPr>
          <w:rFonts w:ascii="Arial" w:hAnsi="Arial" w:cs="Arial"/>
          <w:highlight w:val="white"/>
        </w:rPr>
        <w:t>Kasbohm</w:t>
      </w:r>
      <w:proofErr w:type="spellEnd"/>
      <w:r w:rsidRPr="00261E0E">
        <w:rPr>
          <w:rFonts w:ascii="Arial" w:hAnsi="Arial" w:cs="Arial"/>
          <w:highlight w:val="white"/>
        </w:rPr>
        <w:t xml:space="preserve">,  </w:t>
      </w:r>
      <w:r>
        <w:rPr>
          <w:rFonts w:ascii="Arial" w:hAnsi="Arial" w:cs="Arial"/>
          <w:highlight w:val="white"/>
        </w:rPr>
        <w:t xml:space="preserve">J., </w:t>
      </w:r>
      <w:r w:rsidRPr="00261E0E">
        <w:rPr>
          <w:rFonts w:ascii="Arial" w:hAnsi="Arial" w:cs="Arial"/>
          <w:highlight w:val="white"/>
        </w:rPr>
        <w:t xml:space="preserve">B. Schoene, Rapid eruption of the Columbia River flood basalt and correlation with the mid-Miocene climate optimum, </w:t>
      </w:r>
      <w:r w:rsidRPr="00261E0E">
        <w:rPr>
          <w:rFonts w:ascii="Arial" w:hAnsi="Arial" w:cs="Arial"/>
          <w:i/>
          <w:highlight w:val="white"/>
        </w:rPr>
        <w:t>Science Advances</w:t>
      </w:r>
      <w:r w:rsidRPr="00261E0E">
        <w:rPr>
          <w:rFonts w:ascii="Arial" w:hAnsi="Arial" w:cs="Arial"/>
          <w:highlight w:val="white"/>
        </w:rPr>
        <w:t xml:space="preserve"> </w:t>
      </w:r>
      <w:r w:rsidRPr="00261E0E">
        <w:rPr>
          <w:rFonts w:ascii="Arial" w:hAnsi="Arial" w:cs="Arial"/>
          <w:b/>
          <w:highlight w:val="white"/>
        </w:rPr>
        <w:t>4</w:t>
      </w:r>
      <w:r w:rsidRPr="00261E0E">
        <w:rPr>
          <w:rFonts w:ascii="Arial" w:hAnsi="Arial" w:cs="Arial"/>
          <w:highlight w:val="white"/>
        </w:rPr>
        <w:t xml:space="preserve">(9), eaat8223 (2018). </w:t>
      </w:r>
      <w:proofErr w:type="spellStart"/>
      <w:r w:rsidRPr="00261E0E">
        <w:rPr>
          <w:rFonts w:ascii="Arial" w:hAnsi="Arial" w:cs="Arial"/>
          <w:highlight w:val="white"/>
        </w:rPr>
        <w:t>doi</w:t>
      </w:r>
      <w:proofErr w:type="spellEnd"/>
      <w:r w:rsidRPr="00261E0E">
        <w:rPr>
          <w:rFonts w:ascii="Arial" w:hAnsi="Arial" w:cs="Arial"/>
          <w:highlight w:val="white"/>
        </w:rPr>
        <w:t>: 10.1126/sciadv.aat8223</w:t>
      </w:r>
    </w:p>
    <w:p w14:paraId="2398281D" w14:textId="77777777" w:rsidR="002425EF" w:rsidRDefault="002425EF" w:rsidP="002425EF">
      <w:pPr>
        <w:suppressLineNumbers/>
        <w:rPr>
          <w:rFonts w:ascii="Arial" w:hAnsi="Arial" w:cs="Arial"/>
          <w:highlight w:val="white"/>
        </w:rPr>
      </w:pPr>
    </w:p>
    <w:p w14:paraId="0275630B" w14:textId="77777777" w:rsidR="002425EF" w:rsidRPr="00261E0E" w:rsidRDefault="002425EF" w:rsidP="002425EF">
      <w:pPr>
        <w:suppressLineNumbers/>
        <w:rPr>
          <w:rFonts w:ascii="Arial" w:hAnsi="Arial" w:cs="Arial"/>
        </w:rPr>
      </w:pPr>
      <w:proofErr w:type="spellStart"/>
      <w:r w:rsidRPr="00261E0E">
        <w:rPr>
          <w:rFonts w:ascii="Arial" w:hAnsi="Arial" w:cs="Arial"/>
        </w:rPr>
        <w:t>Kasting</w:t>
      </w:r>
      <w:proofErr w:type="spellEnd"/>
      <w:r w:rsidRPr="00261E0E">
        <w:rPr>
          <w:rFonts w:ascii="Arial" w:hAnsi="Arial" w:cs="Arial"/>
        </w:rPr>
        <w:t xml:space="preserve">, </w:t>
      </w:r>
      <w:r>
        <w:rPr>
          <w:rFonts w:ascii="Arial" w:hAnsi="Arial" w:cs="Arial"/>
        </w:rPr>
        <w:t xml:space="preserve">J.F., </w:t>
      </w:r>
      <w:r w:rsidRPr="00261E0E">
        <w:rPr>
          <w:rFonts w:ascii="Arial" w:hAnsi="Arial" w:cs="Arial"/>
        </w:rPr>
        <w:t xml:space="preserve">D.P. Whitmire, R.T. Reynolds, Habitable Zones Around Main Sequence Stars, </w:t>
      </w:r>
      <w:r w:rsidRPr="00261E0E">
        <w:rPr>
          <w:rFonts w:ascii="Arial" w:hAnsi="Arial" w:cs="Arial"/>
          <w:i/>
        </w:rPr>
        <w:t xml:space="preserve">Icarus </w:t>
      </w:r>
      <w:r w:rsidRPr="00261E0E">
        <w:rPr>
          <w:rFonts w:ascii="Arial" w:hAnsi="Arial" w:cs="Arial"/>
          <w:b/>
        </w:rPr>
        <w:t>101</w:t>
      </w:r>
      <w:r w:rsidRPr="00261E0E">
        <w:rPr>
          <w:rFonts w:ascii="Arial" w:hAnsi="Arial" w:cs="Arial"/>
        </w:rPr>
        <w:t xml:space="preserve">, 1, 108-128 (1993).  </w:t>
      </w:r>
      <w:proofErr w:type="spellStart"/>
      <w:r w:rsidRPr="00261E0E">
        <w:rPr>
          <w:rFonts w:ascii="Arial" w:hAnsi="Arial" w:cs="Arial"/>
        </w:rPr>
        <w:t>doi</w:t>
      </w:r>
      <w:proofErr w:type="spellEnd"/>
      <w:r w:rsidRPr="00261E0E">
        <w:rPr>
          <w:rFonts w:ascii="Arial" w:hAnsi="Arial" w:cs="Arial"/>
        </w:rPr>
        <w:t xml:space="preserve">: </w:t>
      </w:r>
      <w:hyperlink r:id="rId28">
        <w:r w:rsidRPr="00261E0E">
          <w:rPr>
            <w:rFonts w:ascii="Arial" w:hAnsi="Arial" w:cs="Arial"/>
          </w:rPr>
          <w:t>10.1006/icar.1993.1010</w:t>
        </w:r>
      </w:hyperlink>
    </w:p>
    <w:p w14:paraId="155D9305" w14:textId="77777777" w:rsidR="002425EF" w:rsidRDefault="002425EF" w:rsidP="002425EF">
      <w:pPr>
        <w:suppressLineNumbers/>
        <w:rPr>
          <w:rFonts w:ascii="Arial" w:hAnsi="Arial" w:cs="Arial"/>
          <w:highlight w:val="white"/>
        </w:rPr>
      </w:pPr>
    </w:p>
    <w:p w14:paraId="17DC0871" w14:textId="77777777" w:rsidR="002425EF" w:rsidRPr="00261E0E" w:rsidRDefault="002425EF" w:rsidP="002425EF">
      <w:pPr>
        <w:keepLines/>
        <w:suppressLineNumbers/>
        <w:rPr>
          <w:rFonts w:ascii="Arial" w:hAnsi="Arial" w:cs="Arial"/>
          <w:color w:val="222222"/>
          <w:highlight w:val="white"/>
        </w:rPr>
      </w:pPr>
      <w:r w:rsidRPr="00261E0E">
        <w:rPr>
          <w:rFonts w:ascii="Arial" w:hAnsi="Arial" w:cs="Arial"/>
          <w:color w:val="222222"/>
          <w:highlight w:val="white"/>
        </w:rPr>
        <w:t xml:space="preserve">Kerber, </w:t>
      </w:r>
      <w:r>
        <w:rPr>
          <w:rFonts w:ascii="Arial" w:hAnsi="Arial" w:cs="Arial"/>
          <w:color w:val="222222"/>
          <w:highlight w:val="white"/>
        </w:rPr>
        <w:t xml:space="preserve">L., </w:t>
      </w:r>
      <w:r w:rsidRPr="00261E0E">
        <w:rPr>
          <w:rFonts w:ascii="Arial" w:hAnsi="Arial" w:cs="Arial"/>
          <w:color w:val="222222"/>
          <w:highlight w:val="white"/>
        </w:rPr>
        <w:t xml:space="preserve">F. Forget, R. Wordsworth, Sulfur in the Early Martian Atmosphere </w:t>
      </w:r>
      <w:proofErr w:type="spellStart"/>
      <w:r w:rsidRPr="00261E0E">
        <w:rPr>
          <w:rFonts w:ascii="Arial" w:hAnsi="Arial" w:cs="Arial"/>
          <w:color w:val="222222"/>
          <w:highlight w:val="white"/>
        </w:rPr>
        <w:t>Revisted</w:t>
      </w:r>
      <w:proofErr w:type="spellEnd"/>
      <w:r w:rsidRPr="00261E0E">
        <w:rPr>
          <w:rFonts w:ascii="Arial" w:hAnsi="Arial" w:cs="Arial"/>
          <w:color w:val="222222"/>
          <w:highlight w:val="white"/>
        </w:rPr>
        <w:t xml:space="preserve">: </w:t>
      </w:r>
      <w:r w:rsidRPr="00261E0E">
        <w:rPr>
          <w:rFonts w:ascii="Arial" w:hAnsi="Arial" w:cs="Arial"/>
          <w:highlight w:val="white"/>
        </w:rPr>
        <w:t>Experiments with a 3-D Global Climate Model,</w:t>
      </w:r>
      <w:r w:rsidRPr="00261E0E">
        <w:rPr>
          <w:rFonts w:ascii="Arial" w:hAnsi="Arial" w:cs="Arial"/>
          <w:i/>
          <w:highlight w:val="white"/>
        </w:rPr>
        <w:t xml:space="preserve"> Icarus</w:t>
      </w:r>
      <w:r w:rsidRPr="00261E0E">
        <w:rPr>
          <w:rFonts w:ascii="Arial" w:hAnsi="Arial" w:cs="Arial"/>
          <w:highlight w:val="white"/>
        </w:rPr>
        <w:t xml:space="preserve"> </w:t>
      </w:r>
      <w:r w:rsidRPr="00261E0E">
        <w:rPr>
          <w:rFonts w:ascii="Arial" w:hAnsi="Arial" w:cs="Arial"/>
          <w:b/>
          <w:highlight w:val="white"/>
        </w:rPr>
        <w:t>261</w:t>
      </w:r>
      <w:r w:rsidRPr="00261E0E">
        <w:rPr>
          <w:rFonts w:ascii="Arial" w:hAnsi="Arial" w:cs="Arial"/>
          <w:highlight w:val="white"/>
        </w:rPr>
        <w:t>, 133-148 (2015).  doi:1</w:t>
      </w:r>
      <w:hyperlink r:id="rId29">
        <w:r w:rsidRPr="00261E0E">
          <w:rPr>
            <w:rFonts w:ascii="Arial" w:hAnsi="Arial" w:cs="Arial"/>
            <w:highlight w:val="white"/>
          </w:rPr>
          <w:t>0.1016/j.icarus.2015.08.011</w:t>
        </w:r>
      </w:hyperlink>
    </w:p>
    <w:p w14:paraId="7DAA09F5" w14:textId="77777777" w:rsidR="002425EF" w:rsidRDefault="002425EF" w:rsidP="002425EF">
      <w:pPr>
        <w:suppressLineNumbers/>
        <w:rPr>
          <w:rFonts w:ascii="Arial" w:hAnsi="Arial" w:cs="Arial"/>
          <w:highlight w:val="white"/>
        </w:rPr>
      </w:pPr>
    </w:p>
    <w:p w14:paraId="1B90FFDF" w14:textId="01A3A2D2" w:rsidR="002425EF" w:rsidRDefault="002425EF" w:rsidP="002425EF">
      <w:pPr>
        <w:suppressLineNumbers/>
        <w:rPr>
          <w:rFonts w:ascii="Arial" w:hAnsi="Arial" w:cs="Arial"/>
          <w:highlight w:val="white"/>
        </w:rPr>
      </w:pPr>
      <w:r w:rsidRPr="00261E0E">
        <w:rPr>
          <w:rFonts w:ascii="Arial" w:hAnsi="Arial" w:cs="Arial"/>
          <w:highlight w:val="white"/>
        </w:rPr>
        <w:t xml:space="preserve">Kirchner, </w:t>
      </w:r>
      <w:r>
        <w:rPr>
          <w:rFonts w:ascii="Arial" w:hAnsi="Arial" w:cs="Arial"/>
          <w:highlight w:val="white"/>
        </w:rPr>
        <w:t xml:space="preserve">I., </w:t>
      </w:r>
      <w:r w:rsidRPr="00261E0E">
        <w:rPr>
          <w:rFonts w:ascii="Arial" w:hAnsi="Arial" w:cs="Arial"/>
          <w:highlight w:val="white"/>
        </w:rPr>
        <w:t xml:space="preserve">G.L. </w:t>
      </w:r>
      <w:proofErr w:type="spellStart"/>
      <w:r w:rsidRPr="00261E0E">
        <w:rPr>
          <w:rFonts w:ascii="Arial" w:hAnsi="Arial" w:cs="Arial"/>
          <w:highlight w:val="white"/>
        </w:rPr>
        <w:t>Stenchikov</w:t>
      </w:r>
      <w:proofErr w:type="spellEnd"/>
      <w:r w:rsidRPr="00261E0E">
        <w:rPr>
          <w:rFonts w:ascii="Arial" w:hAnsi="Arial" w:cs="Arial"/>
          <w:highlight w:val="white"/>
        </w:rPr>
        <w:t xml:space="preserve">, H.-F. Graf, A. </w:t>
      </w:r>
      <w:proofErr w:type="spellStart"/>
      <w:r w:rsidRPr="00261E0E">
        <w:rPr>
          <w:rFonts w:ascii="Arial" w:hAnsi="Arial" w:cs="Arial"/>
          <w:highlight w:val="white"/>
        </w:rPr>
        <w:t>Robock</w:t>
      </w:r>
      <w:proofErr w:type="spellEnd"/>
      <w:r w:rsidRPr="00261E0E">
        <w:rPr>
          <w:rFonts w:ascii="Arial" w:hAnsi="Arial" w:cs="Arial"/>
          <w:highlight w:val="white"/>
        </w:rPr>
        <w:t xml:space="preserve">, A., J.C. </w:t>
      </w:r>
      <w:proofErr w:type="spellStart"/>
      <w:r w:rsidRPr="00261E0E">
        <w:rPr>
          <w:rFonts w:ascii="Arial" w:hAnsi="Arial" w:cs="Arial"/>
          <w:highlight w:val="white"/>
        </w:rPr>
        <w:t>Antuña</w:t>
      </w:r>
      <w:proofErr w:type="spellEnd"/>
      <w:r w:rsidRPr="00261E0E">
        <w:rPr>
          <w:rFonts w:ascii="Arial" w:hAnsi="Arial" w:cs="Arial"/>
          <w:highlight w:val="white"/>
        </w:rPr>
        <w:t xml:space="preserve">,  Climate model simulation of winter warming and summer cooling following the 1991 Mount Pinatubo volcanic eruption, </w:t>
      </w:r>
      <w:r w:rsidRPr="00261E0E">
        <w:rPr>
          <w:rFonts w:ascii="Arial" w:hAnsi="Arial" w:cs="Arial"/>
          <w:i/>
          <w:highlight w:val="white"/>
        </w:rPr>
        <w:t xml:space="preserve">J. </w:t>
      </w:r>
      <w:proofErr w:type="spellStart"/>
      <w:r w:rsidRPr="00261E0E">
        <w:rPr>
          <w:rFonts w:ascii="Arial" w:hAnsi="Arial" w:cs="Arial"/>
          <w:i/>
          <w:highlight w:val="white"/>
        </w:rPr>
        <w:t>Geophys</w:t>
      </w:r>
      <w:proofErr w:type="spellEnd"/>
      <w:r w:rsidRPr="00261E0E">
        <w:rPr>
          <w:rFonts w:ascii="Arial" w:hAnsi="Arial" w:cs="Arial"/>
          <w:i/>
          <w:highlight w:val="white"/>
        </w:rPr>
        <w:t>. Res.</w:t>
      </w:r>
      <w:r w:rsidRPr="00261E0E">
        <w:rPr>
          <w:rFonts w:ascii="Arial" w:hAnsi="Arial" w:cs="Arial"/>
          <w:highlight w:val="white"/>
        </w:rPr>
        <w:t xml:space="preserve"> </w:t>
      </w:r>
    </w:p>
    <w:p w14:paraId="621594DC" w14:textId="5C509C82" w:rsidR="002425EF" w:rsidRPr="00261E0E" w:rsidRDefault="002425EF" w:rsidP="002425EF">
      <w:pPr>
        <w:suppressLineNumbers/>
        <w:rPr>
          <w:rFonts w:ascii="Arial" w:hAnsi="Arial" w:cs="Arial"/>
          <w:highlight w:val="white"/>
        </w:rPr>
      </w:pPr>
      <w:r w:rsidRPr="00261E0E">
        <w:rPr>
          <w:rFonts w:ascii="Arial" w:hAnsi="Arial" w:cs="Arial"/>
          <w:b/>
          <w:highlight w:val="white"/>
        </w:rPr>
        <w:t>104</w:t>
      </w:r>
      <w:r w:rsidRPr="00261E0E">
        <w:rPr>
          <w:rFonts w:ascii="Arial" w:hAnsi="Arial" w:cs="Arial"/>
          <w:highlight w:val="white"/>
        </w:rPr>
        <w:t>( D16),  19039–19055 (1999). doi:</w:t>
      </w:r>
      <w:hyperlink r:id="rId30">
        <w:r w:rsidRPr="00261E0E">
          <w:rPr>
            <w:rFonts w:ascii="Arial" w:hAnsi="Arial" w:cs="Arial"/>
            <w:highlight w:val="white"/>
          </w:rPr>
          <w:t>10.1029/1999JD900213</w:t>
        </w:r>
      </w:hyperlink>
      <w:r w:rsidRPr="00261E0E">
        <w:rPr>
          <w:rFonts w:ascii="Arial" w:hAnsi="Arial" w:cs="Arial"/>
          <w:highlight w:val="white"/>
        </w:rPr>
        <w:t>.</w:t>
      </w:r>
    </w:p>
    <w:p w14:paraId="211585B1" w14:textId="77777777" w:rsidR="002425EF" w:rsidRDefault="002425EF" w:rsidP="002425EF">
      <w:pPr>
        <w:suppressLineNumbers/>
        <w:rPr>
          <w:rFonts w:ascii="Arial" w:hAnsi="Arial" w:cs="Arial"/>
          <w:highlight w:val="white"/>
        </w:rPr>
      </w:pPr>
    </w:p>
    <w:p w14:paraId="3468D187" w14:textId="44C051F9" w:rsidR="002425EF" w:rsidRPr="00261E0E" w:rsidRDefault="002425EF" w:rsidP="002425EF">
      <w:pPr>
        <w:suppressLineNumbers/>
        <w:rPr>
          <w:rFonts w:ascii="Arial" w:hAnsi="Arial" w:cs="Arial"/>
          <w:highlight w:val="white"/>
        </w:rPr>
      </w:pPr>
      <w:proofErr w:type="spellStart"/>
      <w:r w:rsidRPr="00261E0E">
        <w:rPr>
          <w:rFonts w:ascii="Arial" w:hAnsi="Arial" w:cs="Arial"/>
          <w:highlight w:val="white"/>
        </w:rPr>
        <w:t>Kürschner</w:t>
      </w:r>
      <w:proofErr w:type="spellEnd"/>
      <w:r w:rsidRPr="00261E0E">
        <w:rPr>
          <w:rFonts w:ascii="Arial" w:hAnsi="Arial" w:cs="Arial"/>
          <w:highlight w:val="white"/>
        </w:rPr>
        <w:t xml:space="preserve">, </w:t>
      </w:r>
      <w:r>
        <w:rPr>
          <w:rFonts w:ascii="Arial" w:hAnsi="Arial" w:cs="Arial"/>
          <w:highlight w:val="white"/>
        </w:rPr>
        <w:t xml:space="preserve">W.M., </w:t>
      </w:r>
      <w:r w:rsidRPr="00261E0E">
        <w:rPr>
          <w:rFonts w:ascii="Arial" w:hAnsi="Arial" w:cs="Arial"/>
          <w:highlight w:val="white"/>
        </w:rPr>
        <w:t xml:space="preserve">Z. </w:t>
      </w:r>
      <w:proofErr w:type="spellStart"/>
      <w:r w:rsidRPr="00261E0E">
        <w:rPr>
          <w:rFonts w:ascii="Arial" w:hAnsi="Arial" w:cs="Arial"/>
          <w:highlight w:val="white"/>
        </w:rPr>
        <w:t>Kvacek</w:t>
      </w:r>
      <w:proofErr w:type="spellEnd"/>
      <w:r w:rsidRPr="00261E0E">
        <w:rPr>
          <w:rFonts w:ascii="Arial" w:hAnsi="Arial" w:cs="Arial"/>
          <w:highlight w:val="white"/>
        </w:rPr>
        <w:t xml:space="preserve">, D.L. </w:t>
      </w:r>
      <w:proofErr w:type="spellStart"/>
      <w:r w:rsidRPr="00261E0E">
        <w:rPr>
          <w:rFonts w:ascii="Arial" w:hAnsi="Arial" w:cs="Arial"/>
          <w:highlight w:val="white"/>
        </w:rPr>
        <w:t>Dilcher</w:t>
      </w:r>
      <w:proofErr w:type="spellEnd"/>
      <w:r w:rsidRPr="00261E0E">
        <w:rPr>
          <w:rFonts w:ascii="Arial" w:hAnsi="Arial" w:cs="Arial"/>
          <w:highlight w:val="white"/>
        </w:rPr>
        <w:t xml:space="preserve">, The impact of Miocene atmospheric carbon dioxide fluctuations on climate and the evolution of terrestrial ecosystems, </w:t>
      </w:r>
      <w:r w:rsidRPr="00261E0E">
        <w:rPr>
          <w:rFonts w:ascii="Arial" w:hAnsi="Arial" w:cs="Arial"/>
          <w:i/>
          <w:highlight w:val="white"/>
        </w:rPr>
        <w:t>Proc. Natl. Acad. Sci</w:t>
      </w:r>
      <w:r w:rsidRPr="00261E0E">
        <w:rPr>
          <w:rFonts w:ascii="Arial" w:hAnsi="Arial" w:cs="Arial"/>
          <w:highlight w:val="white"/>
        </w:rPr>
        <w:t xml:space="preserve">. </w:t>
      </w:r>
      <w:r w:rsidRPr="00261E0E">
        <w:rPr>
          <w:rFonts w:ascii="Arial" w:hAnsi="Arial" w:cs="Arial"/>
          <w:b/>
          <w:highlight w:val="white"/>
        </w:rPr>
        <w:t>105</w:t>
      </w:r>
      <w:r w:rsidRPr="00261E0E">
        <w:rPr>
          <w:rFonts w:ascii="Arial" w:hAnsi="Arial" w:cs="Arial"/>
          <w:highlight w:val="white"/>
        </w:rPr>
        <w:t>, 440-453 (2008).</w:t>
      </w:r>
    </w:p>
    <w:p w14:paraId="56A8BE00" w14:textId="77777777" w:rsidR="002425EF" w:rsidRDefault="002425EF" w:rsidP="002425EF">
      <w:pPr>
        <w:suppressLineNumbers/>
        <w:rPr>
          <w:rFonts w:ascii="Arial" w:hAnsi="Arial" w:cs="Arial"/>
          <w:highlight w:val="white"/>
        </w:rPr>
      </w:pPr>
    </w:p>
    <w:p w14:paraId="7B7F9158" w14:textId="343B012C" w:rsidR="002425EF" w:rsidRDefault="002425EF" w:rsidP="002425EF">
      <w:pPr>
        <w:suppressLineNumbers/>
        <w:rPr>
          <w:rFonts w:ascii="Arial" w:hAnsi="Arial" w:cs="Arial"/>
          <w:highlight w:val="white"/>
        </w:rPr>
      </w:pPr>
      <w:r w:rsidRPr="00261E0E">
        <w:rPr>
          <w:rFonts w:ascii="Arial" w:hAnsi="Arial" w:cs="Arial"/>
          <w:highlight w:val="white"/>
        </w:rPr>
        <w:t xml:space="preserve">Lancaster, </w:t>
      </w:r>
      <w:r>
        <w:rPr>
          <w:rFonts w:ascii="Arial" w:hAnsi="Arial" w:cs="Arial"/>
          <w:highlight w:val="white"/>
        </w:rPr>
        <w:t xml:space="preserve">M.G., </w:t>
      </w:r>
      <w:r w:rsidRPr="00261E0E">
        <w:rPr>
          <w:rFonts w:ascii="Arial" w:hAnsi="Arial" w:cs="Arial"/>
          <w:highlight w:val="white"/>
        </w:rPr>
        <w:t>et al., Great Lava Flow Fields on Venus,</w:t>
      </w:r>
      <w:r w:rsidRPr="00261E0E">
        <w:rPr>
          <w:rFonts w:ascii="Arial" w:hAnsi="Arial" w:cs="Arial"/>
          <w:i/>
          <w:highlight w:val="white"/>
        </w:rPr>
        <w:t xml:space="preserve"> Icarus</w:t>
      </w:r>
      <w:r w:rsidRPr="00261E0E">
        <w:rPr>
          <w:rFonts w:ascii="Arial" w:hAnsi="Arial" w:cs="Arial"/>
          <w:highlight w:val="white"/>
        </w:rPr>
        <w:t xml:space="preserve"> </w:t>
      </w:r>
      <w:r w:rsidRPr="00261E0E">
        <w:rPr>
          <w:rFonts w:ascii="Arial" w:hAnsi="Arial" w:cs="Arial"/>
          <w:b/>
          <w:highlight w:val="white"/>
        </w:rPr>
        <w:t>118</w:t>
      </w:r>
      <w:r w:rsidRPr="00261E0E">
        <w:rPr>
          <w:rFonts w:ascii="Arial" w:hAnsi="Arial" w:cs="Arial"/>
          <w:highlight w:val="white"/>
        </w:rPr>
        <w:t xml:space="preserve">(1), 69-86 (1995). </w:t>
      </w:r>
      <w:hyperlink r:id="rId31" w:history="1">
        <w:r w:rsidRPr="00E51EA2">
          <w:rPr>
            <w:rStyle w:val="Hyperlink"/>
            <w:rFonts w:ascii="Arial" w:hAnsi="Arial" w:cs="Arial"/>
            <w:highlight w:val="white"/>
          </w:rPr>
          <w:t>https://doi.org/10.1006/icar.1995.1178</w:t>
        </w:r>
      </w:hyperlink>
      <w:r w:rsidRPr="00261E0E">
        <w:rPr>
          <w:rFonts w:ascii="Arial" w:hAnsi="Arial" w:cs="Arial"/>
          <w:highlight w:val="white"/>
        </w:rPr>
        <w:t>.</w:t>
      </w:r>
    </w:p>
    <w:p w14:paraId="2E4A1DB5" w14:textId="69E1216D" w:rsidR="002425EF" w:rsidRDefault="002425EF" w:rsidP="002425EF">
      <w:pPr>
        <w:suppressLineNumbers/>
        <w:rPr>
          <w:rFonts w:ascii="Arial" w:hAnsi="Arial" w:cs="Arial"/>
          <w:highlight w:val="white"/>
        </w:rPr>
      </w:pPr>
    </w:p>
    <w:p w14:paraId="36AF5E02" w14:textId="77777777" w:rsidR="002425EF" w:rsidRPr="00261E0E" w:rsidRDefault="002425EF" w:rsidP="002425EF">
      <w:pPr>
        <w:suppressLineNumbers/>
        <w:rPr>
          <w:rFonts w:ascii="Arial" w:hAnsi="Arial" w:cs="Arial"/>
          <w:highlight w:val="white"/>
        </w:rPr>
      </w:pPr>
      <w:proofErr w:type="spellStart"/>
      <w:r w:rsidRPr="00261E0E">
        <w:rPr>
          <w:rFonts w:ascii="Arial" w:hAnsi="Arial" w:cs="Arial"/>
          <w:color w:val="222222"/>
          <w:highlight w:val="white"/>
        </w:rPr>
        <w:t>Leconte</w:t>
      </w:r>
      <w:proofErr w:type="spellEnd"/>
      <w:r w:rsidRPr="00261E0E">
        <w:rPr>
          <w:rFonts w:ascii="Arial" w:hAnsi="Arial" w:cs="Arial"/>
          <w:color w:val="222222"/>
          <w:highlight w:val="white"/>
        </w:rPr>
        <w:t xml:space="preserve">, </w:t>
      </w:r>
      <w:r>
        <w:rPr>
          <w:rFonts w:ascii="Arial" w:hAnsi="Arial" w:cs="Arial"/>
          <w:color w:val="222222"/>
          <w:highlight w:val="white"/>
        </w:rPr>
        <w:t xml:space="preserve">J., </w:t>
      </w:r>
      <w:r w:rsidRPr="00261E0E">
        <w:rPr>
          <w:rFonts w:ascii="Arial" w:hAnsi="Arial" w:cs="Arial"/>
          <w:color w:val="222222"/>
          <w:highlight w:val="white"/>
        </w:rPr>
        <w:t xml:space="preserve">F. Forget, B. </w:t>
      </w:r>
      <w:proofErr w:type="spellStart"/>
      <w:r w:rsidRPr="00261E0E">
        <w:rPr>
          <w:rFonts w:ascii="Arial" w:hAnsi="Arial" w:cs="Arial"/>
          <w:color w:val="222222"/>
          <w:highlight w:val="white"/>
        </w:rPr>
        <w:t>Charnay</w:t>
      </w:r>
      <w:proofErr w:type="spellEnd"/>
      <w:r w:rsidRPr="00261E0E">
        <w:rPr>
          <w:rFonts w:ascii="Arial" w:hAnsi="Arial" w:cs="Arial"/>
          <w:color w:val="222222"/>
          <w:highlight w:val="white"/>
        </w:rPr>
        <w:t xml:space="preserve"> </w:t>
      </w:r>
      <w:r w:rsidRPr="00261E0E">
        <w:rPr>
          <w:rFonts w:ascii="Arial" w:hAnsi="Arial" w:cs="Arial"/>
          <w:i/>
          <w:color w:val="222222"/>
          <w:highlight w:val="white"/>
        </w:rPr>
        <w:t>et al.</w:t>
      </w:r>
      <w:r w:rsidRPr="00261E0E">
        <w:rPr>
          <w:rFonts w:ascii="Arial" w:hAnsi="Arial" w:cs="Arial"/>
          <w:color w:val="222222"/>
          <w:highlight w:val="white"/>
        </w:rPr>
        <w:t xml:space="preserve">, Increased insolation threshold for runaway greenhouse processes on Earth-like planets, </w:t>
      </w:r>
      <w:r w:rsidRPr="00261E0E">
        <w:rPr>
          <w:rFonts w:ascii="Arial" w:hAnsi="Arial" w:cs="Arial"/>
          <w:i/>
          <w:color w:val="222222"/>
          <w:highlight w:val="white"/>
        </w:rPr>
        <w:t>Nature</w:t>
      </w:r>
      <w:r w:rsidRPr="00261E0E">
        <w:rPr>
          <w:rFonts w:ascii="Arial" w:hAnsi="Arial" w:cs="Arial"/>
          <w:color w:val="222222"/>
          <w:highlight w:val="white"/>
        </w:rPr>
        <w:t xml:space="preserve"> </w:t>
      </w:r>
      <w:r w:rsidRPr="00261E0E">
        <w:rPr>
          <w:rFonts w:ascii="Arial" w:hAnsi="Arial" w:cs="Arial"/>
          <w:b/>
          <w:color w:val="222222"/>
          <w:highlight w:val="white"/>
        </w:rPr>
        <w:t>504</w:t>
      </w:r>
      <w:r w:rsidRPr="00261E0E">
        <w:rPr>
          <w:rFonts w:ascii="Arial" w:hAnsi="Arial" w:cs="Arial"/>
          <w:color w:val="222222"/>
          <w:highlight w:val="white"/>
        </w:rPr>
        <w:t xml:space="preserve">, 268–271 (2013). </w:t>
      </w:r>
      <w:proofErr w:type="spellStart"/>
      <w:r w:rsidRPr="00261E0E">
        <w:rPr>
          <w:rFonts w:ascii="Arial" w:hAnsi="Arial" w:cs="Arial"/>
          <w:color w:val="222222"/>
          <w:highlight w:val="white"/>
        </w:rPr>
        <w:t>doi</w:t>
      </w:r>
      <w:proofErr w:type="spellEnd"/>
      <w:r w:rsidRPr="00261E0E">
        <w:rPr>
          <w:rFonts w:ascii="Arial" w:hAnsi="Arial" w:cs="Arial"/>
          <w:color w:val="222222"/>
          <w:highlight w:val="white"/>
        </w:rPr>
        <w:t>: 10.1038/nature12827</w:t>
      </w:r>
    </w:p>
    <w:p w14:paraId="7E5A4B7D" w14:textId="77777777" w:rsidR="002425EF" w:rsidRDefault="002425EF" w:rsidP="002425EF">
      <w:pPr>
        <w:suppressLineNumbers/>
        <w:rPr>
          <w:rFonts w:ascii="Arial" w:hAnsi="Arial" w:cs="Arial"/>
          <w:highlight w:val="white"/>
        </w:rPr>
      </w:pPr>
    </w:p>
    <w:p w14:paraId="3992A1D1" w14:textId="77777777" w:rsidR="002425EF" w:rsidRPr="00261E0E" w:rsidRDefault="002425EF" w:rsidP="002425EF">
      <w:pPr>
        <w:keepLines/>
        <w:suppressLineNumbers/>
        <w:rPr>
          <w:rFonts w:ascii="Arial" w:hAnsi="Arial" w:cs="Arial"/>
          <w:highlight w:val="white"/>
        </w:rPr>
      </w:pPr>
      <w:proofErr w:type="spellStart"/>
      <w:r w:rsidRPr="00261E0E">
        <w:rPr>
          <w:rFonts w:ascii="Arial" w:hAnsi="Arial" w:cs="Arial"/>
          <w:highlight w:val="white"/>
        </w:rPr>
        <w:t>Löffler</w:t>
      </w:r>
      <w:proofErr w:type="spellEnd"/>
      <w:r w:rsidRPr="00261E0E">
        <w:rPr>
          <w:rFonts w:ascii="Arial" w:hAnsi="Arial" w:cs="Arial"/>
          <w:highlight w:val="white"/>
        </w:rPr>
        <w:t xml:space="preserve">, </w:t>
      </w:r>
      <w:r>
        <w:rPr>
          <w:rFonts w:ascii="Arial" w:hAnsi="Arial" w:cs="Arial"/>
          <w:highlight w:val="white"/>
        </w:rPr>
        <w:t xml:space="preserve">M., </w:t>
      </w:r>
      <w:r w:rsidRPr="00261E0E">
        <w:rPr>
          <w:rFonts w:ascii="Arial" w:hAnsi="Arial" w:cs="Arial"/>
          <w:highlight w:val="white"/>
        </w:rPr>
        <w:t xml:space="preserve">S. </w:t>
      </w:r>
      <w:proofErr w:type="spellStart"/>
      <w:r w:rsidRPr="00261E0E">
        <w:rPr>
          <w:rFonts w:ascii="Arial" w:hAnsi="Arial" w:cs="Arial"/>
          <w:highlight w:val="white"/>
        </w:rPr>
        <w:t>Brinkop</w:t>
      </w:r>
      <w:proofErr w:type="spellEnd"/>
      <w:r w:rsidRPr="00261E0E">
        <w:rPr>
          <w:rFonts w:ascii="Arial" w:hAnsi="Arial" w:cs="Arial"/>
          <w:highlight w:val="white"/>
        </w:rPr>
        <w:t xml:space="preserve">, P. </w:t>
      </w:r>
      <w:proofErr w:type="spellStart"/>
      <w:r w:rsidRPr="00261E0E">
        <w:rPr>
          <w:rFonts w:ascii="Arial" w:hAnsi="Arial" w:cs="Arial"/>
          <w:highlight w:val="white"/>
        </w:rPr>
        <w:t>Jöckel</w:t>
      </w:r>
      <w:proofErr w:type="spellEnd"/>
      <w:r w:rsidRPr="00261E0E">
        <w:rPr>
          <w:rFonts w:ascii="Arial" w:hAnsi="Arial" w:cs="Arial"/>
          <w:highlight w:val="white"/>
        </w:rPr>
        <w:t xml:space="preserve">, Impact of major volcanic eruptions on stratospheric water </w:t>
      </w:r>
      <w:proofErr w:type="spellStart"/>
      <w:r w:rsidRPr="00261E0E">
        <w:rPr>
          <w:rFonts w:ascii="Arial" w:hAnsi="Arial" w:cs="Arial"/>
          <w:highlight w:val="white"/>
        </w:rPr>
        <w:t>vapour</w:t>
      </w:r>
      <w:proofErr w:type="spellEnd"/>
      <w:r w:rsidRPr="00261E0E">
        <w:rPr>
          <w:rFonts w:ascii="Arial" w:hAnsi="Arial" w:cs="Arial"/>
          <w:highlight w:val="white"/>
        </w:rPr>
        <w:t xml:space="preserve">, </w:t>
      </w:r>
      <w:r w:rsidRPr="00261E0E">
        <w:rPr>
          <w:rFonts w:ascii="Arial" w:hAnsi="Arial" w:cs="Arial"/>
          <w:i/>
          <w:highlight w:val="white"/>
        </w:rPr>
        <w:t>Atmos. Chem. Phys.</w:t>
      </w:r>
      <w:r w:rsidRPr="00261E0E">
        <w:rPr>
          <w:rFonts w:ascii="Arial" w:hAnsi="Arial" w:cs="Arial"/>
          <w:highlight w:val="white"/>
        </w:rPr>
        <w:t xml:space="preserve"> </w:t>
      </w:r>
      <w:r w:rsidRPr="00261E0E">
        <w:rPr>
          <w:rFonts w:ascii="Arial" w:hAnsi="Arial" w:cs="Arial"/>
          <w:b/>
          <w:highlight w:val="white"/>
        </w:rPr>
        <w:t>16</w:t>
      </w:r>
      <w:r w:rsidRPr="00261E0E">
        <w:rPr>
          <w:rFonts w:ascii="Arial" w:hAnsi="Arial" w:cs="Arial"/>
          <w:highlight w:val="white"/>
        </w:rPr>
        <w:t>, 6547–6562 (2016). doi:10.5194/acp-16-6547-2016</w:t>
      </w:r>
    </w:p>
    <w:p w14:paraId="00025C56" w14:textId="77777777" w:rsidR="002425EF" w:rsidRDefault="002425EF" w:rsidP="002425EF">
      <w:pPr>
        <w:suppressLineNumbers/>
        <w:rPr>
          <w:rFonts w:ascii="Arial" w:hAnsi="Arial" w:cs="Arial"/>
          <w:highlight w:val="white"/>
        </w:rPr>
      </w:pPr>
    </w:p>
    <w:p w14:paraId="642E0491" w14:textId="5E5FA26B" w:rsidR="00DA2C54" w:rsidRPr="00C55C44" w:rsidRDefault="00DA2C54" w:rsidP="00C55C44">
      <w:pPr>
        <w:suppressLineNumbers/>
        <w:rPr>
          <w:rFonts w:ascii="Arial" w:eastAsia="Times New Roman" w:hAnsi="Arial" w:cs="Arial"/>
        </w:rPr>
      </w:pPr>
      <w:r w:rsidRPr="00C55C44">
        <w:rPr>
          <w:rStyle w:val="author"/>
          <w:rFonts w:ascii="Arial" w:hAnsi="Arial" w:cs="Arial"/>
        </w:rPr>
        <w:t>Mills, M. J.</w:t>
      </w:r>
      <w:r w:rsidRPr="00C55C44">
        <w:rPr>
          <w:rFonts w:ascii="Arial" w:hAnsi="Arial" w:cs="Arial"/>
        </w:rPr>
        <w:t xml:space="preserve">, </w:t>
      </w:r>
      <w:r w:rsidRPr="00C55C44">
        <w:rPr>
          <w:rStyle w:val="author"/>
          <w:rFonts w:ascii="Arial" w:hAnsi="Arial" w:cs="Arial"/>
        </w:rPr>
        <w:t>Richter, J. H.</w:t>
      </w:r>
      <w:r w:rsidRPr="00C55C44">
        <w:rPr>
          <w:rFonts w:ascii="Arial" w:hAnsi="Arial" w:cs="Arial"/>
        </w:rPr>
        <w:t xml:space="preserve">, </w:t>
      </w:r>
      <w:proofErr w:type="spellStart"/>
      <w:r w:rsidRPr="00C55C44">
        <w:rPr>
          <w:rStyle w:val="author"/>
          <w:rFonts w:ascii="Arial" w:hAnsi="Arial" w:cs="Arial"/>
        </w:rPr>
        <w:t>Tilmes</w:t>
      </w:r>
      <w:proofErr w:type="spellEnd"/>
      <w:r w:rsidRPr="00C55C44">
        <w:rPr>
          <w:rStyle w:val="author"/>
          <w:rFonts w:ascii="Arial" w:hAnsi="Arial" w:cs="Arial"/>
        </w:rPr>
        <w:t>, S.</w:t>
      </w:r>
      <w:r w:rsidRPr="00C55C44">
        <w:rPr>
          <w:rFonts w:ascii="Arial" w:hAnsi="Arial" w:cs="Arial"/>
        </w:rPr>
        <w:t xml:space="preserve">, </w:t>
      </w:r>
      <w:r w:rsidRPr="00C55C44">
        <w:rPr>
          <w:rStyle w:val="author"/>
          <w:rFonts w:ascii="Arial" w:hAnsi="Arial" w:cs="Arial"/>
        </w:rPr>
        <w:t>Kravitz, B.</w:t>
      </w:r>
      <w:r w:rsidRPr="00C55C44">
        <w:rPr>
          <w:rFonts w:ascii="Arial" w:hAnsi="Arial" w:cs="Arial"/>
        </w:rPr>
        <w:t xml:space="preserve">, </w:t>
      </w:r>
      <w:proofErr w:type="spellStart"/>
      <w:r w:rsidRPr="00C55C44">
        <w:rPr>
          <w:rStyle w:val="author"/>
          <w:rFonts w:ascii="Arial" w:hAnsi="Arial" w:cs="Arial"/>
        </w:rPr>
        <w:t>MacMartin</w:t>
      </w:r>
      <w:proofErr w:type="spellEnd"/>
      <w:r w:rsidRPr="00C55C44">
        <w:rPr>
          <w:rStyle w:val="author"/>
          <w:rFonts w:ascii="Arial" w:hAnsi="Arial" w:cs="Arial"/>
        </w:rPr>
        <w:t>, D. G.</w:t>
      </w:r>
      <w:r w:rsidRPr="00C55C44">
        <w:rPr>
          <w:rFonts w:ascii="Arial" w:hAnsi="Arial" w:cs="Arial"/>
        </w:rPr>
        <w:t xml:space="preserve">, </w:t>
      </w:r>
      <w:r w:rsidRPr="00C55C44">
        <w:rPr>
          <w:rStyle w:val="author"/>
          <w:rFonts w:ascii="Arial" w:hAnsi="Arial" w:cs="Arial"/>
        </w:rPr>
        <w:t>Glanville, A. A.</w:t>
      </w:r>
      <w:r w:rsidRPr="00C55C44">
        <w:rPr>
          <w:rFonts w:ascii="Arial" w:hAnsi="Arial" w:cs="Arial"/>
        </w:rPr>
        <w:t xml:space="preserve">, … </w:t>
      </w:r>
      <w:proofErr w:type="spellStart"/>
      <w:r w:rsidRPr="00C55C44">
        <w:rPr>
          <w:rStyle w:val="author"/>
          <w:rFonts w:ascii="Arial" w:hAnsi="Arial" w:cs="Arial"/>
        </w:rPr>
        <w:t>Kinnison</w:t>
      </w:r>
      <w:proofErr w:type="spellEnd"/>
      <w:r w:rsidRPr="00C55C44">
        <w:rPr>
          <w:rStyle w:val="author"/>
          <w:rFonts w:ascii="Arial" w:hAnsi="Arial" w:cs="Arial"/>
        </w:rPr>
        <w:t>, D. E.</w:t>
      </w:r>
      <w:r w:rsidRPr="00C55C44">
        <w:rPr>
          <w:rFonts w:ascii="Arial" w:hAnsi="Arial" w:cs="Arial"/>
        </w:rPr>
        <w:t xml:space="preserve"> (</w:t>
      </w:r>
      <w:r w:rsidRPr="00C55C44">
        <w:rPr>
          <w:rStyle w:val="pubyear"/>
          <w:rFonts w:ascii="Arial" w:hAnsi="Arial" w:cs="Arial"/>
        </w:rPr>
        <w:t>2017</w:t>
      </w:r>
      <w:r w:rsidRPr="00C55C44">
        <w:rPr>
          <w:rFonts w:ascii="Arial" w:hAnsi="Arial" w:cs="Arial"/>
        </w:rPr>
        <w:t xml:space="preserve">). </w:t>
      </w:r>
      <w:r w:rsidRPr="00C55C44">
        <w:rPr>
          <w:rStyle w:val="articletitle"/>
          <w:rFonts w:ascii="Arial" w:hAnsi="Arial" w:cs="Arial"/>
        </w:rPr>
        <w:t xml:space="preserve">Radiative and chemical response to interactive stratospheric sulfate aerosols in fully coupled </w:t>
      </w:r>
      <w:r w:rsidRPr="00C55C44">
        <w:rPr>
          <w:rStyle w:val="articletitle"/>
          <w:rFonts w:ascii="Arial" w:hAnsi="Arial" w:cs="Arial"/>
        </w:rPr>
        <w:lastRenderedPageBreak/>
        <w:t>CESM1(WACCM)</w:t>
      </w:r>
      <w:r w:rsidRPr="00C55C44">
        <w:rPr>
          <w:rFonts w:ascii="Arial" w:hAnsi="Arial" w:cs="Arial"/>
        </w:rPr>
        <w:t xml:space="preserve">. </w:t>
      </w:r>
      <w:r w:rsidRPr="00C55C44">
        <w:rPr>
          <w:rFonts w:ascii="Arial" w:hAnsi="Arial" w:cs="Arial"/>
          <w:i/>
          <w:iCs/>
        </w:rPr>
        <w:t>Journal of Geophysical Research: Atmospheres</w:t>
      </w:r>
      <w:r w:rsidRPr="00C55C44">
        <w:rPr>
          <w:rFonts w:ascii="Arial" w:hAnsi="Arial" w:cs="Arial"/>
        </w:rPr>
        <w:t xml:space="preserve">, </w:t>
      </w:r>
      <w:r w:rsidRPr="00C55C44">
        <w:rPr>
          <w:rStyle w:val="vol"/>
          <w:rFonts w:ascii="Arial" w:hAnsi="Arial" w:cs="Arial"/>
        </w:rPr>
        <w:t>122</w:t>
      </w:r>
      <w:r w:rsidRPr="00C55C44">
        <w:rPr>
          <w:rFonts w:ascii="Arial" w:hAnsi="Arial" w:cs="Arial"/>
        </w:rPr>
        <w:t xml:space="preserve">, </w:t>
      </w:r>
      <w:r w:rsidRPr="00C55C44">
        <w:rPr>
          <w:rStyle w:val="pagefirst"/>
          <w:rFonts w:ascii="Arial" w:hAnsi="Arial" w:cs="Arial"/>
        </w:rPr>
        <w:t>13,061</w:t>
      </w:r>
      <w:r w:rsidRPr="00C55C44">
        <w:rPr>
          <w:rFonts w:ascii="Arial" w:hAnsi="Arial" w:cs="Arial"/>
        </w:rPr>
        <w:t xml:space="preserve">– </w:t>
      </w:r>
      <w:r w:rsidRPr="00C55C44">
        <w:rPr>
          <w:rStyle w:val="pagelast"/>
          <w:rFonts w:ascii="Arial" w:hAnsi="Arial" w:cs="Arial"/>
        </w:rPr>
        <w:t>13,078</w:t>
      </w:r>
      <w:r w:rsidRPr="00C55C44">
        <w:rPr>
          <w:rFonts w:ascii="Arial" w:hAnsi="Arial" w:cs="Arial"/>
        </w:rPr>
        <w:t xml:space="preserve">. </w:t>
      </w:r>
      <w:hyperlink r:id="rId32" w:history="1">
        <w:r w:rsidRPr="00C55C44">
          <w:rPr>
            <w:rStyle w:val="Hyperlink"/>
            <w:rFonts w:ascii="Arial" w:hAnsi="Arial" w:cs="Arial"/>
          </w:rPr>
          <w:t>https://doi.org/10.1002/2017JD027006</w:t>
        </w:r>
      </w:hyperlink>
      <w:r w:rsidRPr="00C55C44">
        <w:rPr>
          <w:rFonts w:ascii="Arial" w:hAnsi="Arial" w:cs="Arial"/>
        </w:rPr>
        <w:t xml:space="preserve"> </w:t>
      </w:r>
    </w:p>
    <w:p w14:paraId="4BF1979C" w14:textId="77777777" w:rsidR="00DA2C54" w:rsidRDefault="00DA2C54" w:rsidP="002425EF">
      <w:pPr>
        <w:keepLines/>
        <w:suppressLineNumbers/>
        <w:rPr>
          <w:rFonts w:ascii="Arial" w:hAnsi="Arial" w:cs="Arial"/>
        </w:rPr>
      </w:pPr>
    </w:p>
    <w:p w14:paraId="2E189197" w14:textId="46EF44C5" w:rsidR="002425EF" w:rsidRPr="00261E0E" w:rsidRDefault="002425EF" w:rsidP="002425EF">
      <w:pPr>
        <w:keepLines/>
        <w:suppressLineNumbers/>
        <w:rPr>
          <w:rFonts w:ascii="Arial" w:hAnsi="Arial" w:cs="Arial"/>
          <w:color w:val="222222"/>
          <w:highlight w:val="white"/>
        </w:rPr>
      </w:pPr>
      <w:r w:rsidRPr="00261E0E">
        <w:rPr>
          <w:rFonts w:ascii="Arial" w:hAnsi="Arial" w:cs="Arial"/>
        </w:rPr>
        <w:t xml:space="preserve">Nielsen, </w:t>
      </w:r>
      <w:r>
        <w:rPr>
          <w:rFonts w:ascii="Arial" w:hAnsi="Arial" w:cs="Arial"/>
        </w:rPr>
        <w:t xml:space="preserve">J.E., </w:t>
      </w:r>
      <w:r w:rsidRPr="00261E0E">
        <w:rPr>
          <w:rFonts w:ascii="Arial" w:hAnsi="Arial" w:cs="Arial"/>
          <w:highlight w:val="white"/>
        </w:rPr>
        <w:t xml:space="preserve">S. </w:t>
      </w:r>
      <w:r w:rsidRPr="00261E0E">
        <w:rPr>
          <w:rFonts w:ascii="Arial" w:hAnsi="Arial" w:cs="Arial"/>
        </w:rPr>
        <w:t>Pawson, A.</w:t>
      </w:r>
      <w:r w:rsidRPr="00261E0E">
        <w:rPr>
          <w:rFonts w:ascii="Arial" w:hAnsi="Arial" w:cs="Arial"/>
          <w:highlight w:val="white"/>
        </w:rPr>
        <w:t xml:space="preserve"> </w:t>
      </w:r>
      <w:proofErr w:type="spellStart"/>
      <w:r w:rsidRPr="00261E0E">
        <w:rPr>
          <w:rFonts w:ascii="Arial" w:hAnsi="Arial" w:cs="Arial"/>
        </w:rPr>
        <w:t>Molod</w:t>
      </w:r>
      <w:proofErr w:type="spellEnd"/>
      <w:r w:rsidRPr="00261E0E">
        <w:rPr>
          <w:rFonts w:ascii="Arial" w:hAnsi="Arial" w:cs="Arial"/>
          <w:highlight w:val="white"/>
        </w:rPr>
        <w:t xml:space="preserve">, B. </w:t>
      </w:r>
      <w:r w:rsidRPr="00261E0E">
        <w:rPr>
          <w:rFonts w:ascii="Arial" w:hAnsi="Arial" w:cs="Arial"/>
        </w:rPr>
        <w:t>Auer</w:t>
      </w:r>
      <w:r w:rsidRPr="00261E0E">
        <w:rPr>
          <w:rFonts w:ascii="Arial" w:hAnsi="Arial" w:cs="Arial"/>
          <w:highlight w:val="white"/>
        </w:rPr>
        <w:t xml:space="preserve">, A. M </w:t>
      </w:r>
      <w:r w:rsidRPr="00261E0E">
        <w:rPr>
          <w:rFonts w:ascii="Arial" w:hAnsi="Arial" w:cs="Arial"/>
        </w:rPr>
        <w:t>da Silva</w:t>
      </w:r>
      <w:r w:rsidRPr="00261E0E">
        <w:rPr>
          <w:rFonts w:ascii="Arial" w:hAnsi="Arial" w:cs="Arial"/>
          <w:highlight w:val="white"/>
        </w:rPr>
        <w:t xml:space="preserve">, A. R. </w:t>
      </w:r>
      <w:r w:rsidRPr="00261E0E">
        <w:rPr>
          <w:rFonts w:ascii="Arial" w:hAnsi="Arial" w:cs="Arial"/>
        </w:rPr>
        <w:t>Douglass</w:t>
      </w:r>
      <w:r w:rsidRPr="00261E0E">
        <w:rPr>
          <w:rFonts w:ascii="Arial" w:hAnsi="Arial" w:cs="Arial"/>
          <w:highlight w:val="white"/>
        </w:rPr>
        <w:t xml:space="preserve">, B. Duncan, Q. Liang, M. </w:t>
      </w:r>
      <w:proofErr w:type="spellStart"/>
      <w:r w:rsidRPr="00261E0E">
        <w:rPr>
          <w:rFonts w:ascii="Arial" w:hAnsi="Arial" w:cs="Arial"/>
          <w:highlight w:val="white"/>
        </w:rPr>
        <w:t>Manyin</w:t>
      </w:r>
      <w:proofErr w:type="spellEnd"/>
      <w:r w:rsidRPr="00261E0E">
        <w:rPr>
          <w:rFonts w:ascii="Arial" w:hAnsi="Arial" w:cs="Arial"/>
          <w:highlight w:val="white"/>
        </w:rPr>
        <w:t xml:space="preserve">, L. D. Oman, W. Putman, S. E. Strahan, K. </w:t>
      </w:r>
      <w:proofErr w:type="spellStart"/>
      <w:r w:rsidRPr="00261E0E">
        <w:rPr>
          <w:rFonts w:ascii="Arial" w:hAnsi="Arial" w:cs="Arial"/>
        </w:rPr>
        <w:t>Wargan</w:t>
      </w:r>
      <w:proofErr w:type="spellEnd"/>
      <w:r w:rsidRPr="00261E0E">
        <w:rPr>
          <w:rFonts w:ascii="Arial" w:hAnsi="Arial" w:cs="Arial"/>
        </w:rPr>
        <w:t>, Chemical mechanisms and their applications in the Goddard Earth Observing System (GEOS) earth system model</w:t>
      </w:r>
      <w:r w:rsidRPr="00261E0E">
        <w:rPr>
          <w:rFonts w:ascii="Arial" w:hAnsi="Arial" w:cs="Arial"/>
          <w:highlight w:val="white"/>
        </w:rPr>
        <w:t xml:space="preserve">,  </w:t>
      </w:r>
      <w:r w:rsidRPr="00261E0E">
        <w:rPr>
          <w:rFonts w:ascii="Arial" w:hAnsi="Arial" w:cs="Arial"/>
          <w:i/>
        </w:rPr>
        <w:t>J. Adv. Model. Earth Syst.</w:t>
      </w:r>
      <w:r w:rsidRPr="00261E0E">
        <w:rPr>
          <w:rFonts w:ascii="Arial" w:hAnsi="Arial" w:cs="Arial"/>
          <w:highlight w:val="white"/>
        </w:rPr>
        <w:t xml:space="preserve"> </w:t>
      </w:r>
      <w:r w:rsidRPr="00261E0E">
        <w:rPr>
          <w:rFonts w:ascii="Arial" w:hAnsi="Arial" w:cs="Arial"/>
          <w:b/>
        </w:rPr>
        <w:t>9</w:t>
      </w:r>
      <w:r w:rsidRPr="00261E0E">
        <w:rPr>
          <w:rFonts w:ascii="Arial" w:hAnsi="Arial" w:cs="Arial"/>
          <w:highlight w:val="white"/>
        </w:rPr>
        <w:t xml:space="preserve">, </w:t>
      </w:r>
      <w:r w:rsidRPr="00261E0E">
        <w:rPr>
          <w:rFonts w:ascii="Arial" w:hAnsi="Arial" w:cs="Arial"/>
        </w:rPr>
        <w:t>3019</w:t>
      </w:r>
      <w:r w:rsidRPr="00261E0E">
        <w:rPr>
          <w:rFonts w:ascii="Arial" w:hAnsi="Arial" w:cs="Arial"/>
          <w:highlight w:val="white"/>
        </w:rPr>
        <w:t>–</w:t>
      </w:r>
      <w:r w:rsidRPr="00261E0E">
        <w:rPr>
          <w:rFonts w:ascii="Arial" w:hAnsi="Arial" w:cs="Arial"/>
        </w:rPr>
        <w:t>3044 (2017)</w:t>
      </w:r>
      <w:r w:rsidRPr="00261E0E">
        <w:rPr>
          <w:rFonts w:ascii="Arial" w:hAnsi="Arial" w:cs="Arial"/>
          <w:highlight w:val="white"/>
        </w:rPr>
        <w:t xml:space="preserve">. </w:t>
      </w:r>
      <w:r w:rsidRPr="00261E0E">
        <w:rPr>
          <w:rFonts w:ascii="Arial" w:hAnsi="Arial" w:cs="Arial"/>
        </w:rPr>
        <w:t>doi:10.1002/2017MS001011</w:t>
      </w:r>
    </w:p>
    <w:p w14:paraId="3B13D038" w14:textId="77777777" w:rsidR="002425EF" w:rsidRDefault="002425EF" w:rsidP="002425EF">
      <w:pPr>
        <w:suppressLineNumbers/>
        <w:rPr>
          <w:rFonts w:ascii="Arial" w:hAnsi="Arial" w:cs="Arial"/>
          <w:highlight w:val="white"/>
        </w:rPr>
      </w:pPr>
    </w:p>
    <w:p w14:paraId="47F3665F" w14:textId="77777777" w:rsidR="0072520F" w:rsidRDefault="002425EF" w:rsidP="002425EF">
      <w:pPr>
        <w:suppressLineNumbers/>
        <w:rPr>
          <w:rFonts w:ascii="Arial" w:hAnsi="Arial" w:cs="Arial"/>
          <w:highlight w:val="white"/>
        </w:rPr>
      </w:pPr>
      <w:r w:rsidRPr="00261E0E">
        <w:rPr>
          <w:rFonts w:ascii="Arial" w:hAnsi="Arial" w:cs="Arial"/>
          <w:highlight w:val="white"/>
        </w:rPr>
        <w:t xml:space="preserve">O’Hara, </w:t>
      </w:r>
      <w:r>
        <w:rPr>
          <w:rFonts w:ascii="Arial" w:hAnsi="Arial" w:cs="Arial"/>
          <w:highlight w:val="white"/>
        </w:rPr>
        <w:t xml:space="preserve">M.J., </w:t>
      </w:r>
      <w:r w:rsidRPr="00261E0E">
        <w:rPr>
          <w:rFonts w:ascii="Arial" w:hAnsi="Arial" w:cs="Arial"/>
          <w:highlight w:val="white"/>
        </w:rPr>
        <w:t xml:space="preserve">Flood Basalts and Lunar Petrogenesis, </w:t>
      </w:r>
      <w:r w:rsidRPr="00261E0E">
        <w:rPr>
          <w:rFonts w:ascii="Arial" w:hAnsi="Arial" w:cs="Arial"/>
          <w:i/>
          <w:highlight w:val="white"/>
        </w:rPr>
        <w:t>Journal of Petrology</w:t>
      </w:r>
      <w:r w:rsidRPr="00261E0E">
        <w:rPr>
          <w:rFonts w:ascii="Arial" w:hAnsi="Arial" w:cs="Arial"/>
          <w:highlight w:val="white"/>
        </w:rPr>
        <w:t xml:space="preserve"> </w:t>
      </w:r>
      <w:r w:rsidRPr="00261E0E">
        <w:rPr>
          <w:rFonts w:ascii="Arial" w:hAnsi="Arial" w:cs="Arial"/>
          <w:b/>
          <w:highlight w:val="white"/>
        </w:rPr>
        <w:t>41</w:t>
      </w:r>
      <w:r w:rsidRPr="00261E0E">
        <w:rPr>
          <w:rFonts w:ascii="Arial" w:hAnsi="Arial" w:cs="Arial"/>
          <w:highlight w:val="white"/>
        </w:rPr>
        <w:t>(7), 1121-1125 (2000).</w:t>
      </w:r>
    </w:p>
    <w:p w14:paraId="007A7DF7" w14:textId="77777777" w:rsidR="0072520F" w:rsidRDefault="0072520F" w:rsidP="002425EF">
      <w:pPr>
        <w:suppressLineNumbers/>
        <w:rPr>
          <w:rFonts w:ascii="Arial" w:hAnsi="Arial" w:cs="Arial"/>
          <w:highlight w:val="white"/>
        </w:rPr>
      </w:pPr>
    </w:p>
    <w:p w14:paraId="7CCC5100" w14:textId="660D45CA" w:rsidR="002425EF" w:rsidRPr="002425EF" w:rsidRDefault="0072520F" w:rsidP="002425EF">
      <w:pPr>
        <w:suppressLineNumbers/>
        <w:rPr>
          <w:rFonts w:ascii="Arial" w:hAnsi="Arial" w:cs="Arial"/>
          <w:highlight w:val="white"/>
        </w:rPr>
      </w:pPr>
      <w:proofErr w:type="spellStart"/>
      <w:r w:rsidRPr="00C55C44">
        <w:rPr>
          <w:rStyle w:val="author"/>
          <w:rFonts w:ascii="Arial" w:hAnsi="Arial" w:cs="Arial"/>
        </w:rPr>
        <w:t>Osipov</w:t>
      </w:r>
      <w:proofErr w:type="spellEnd"/>
      <w:r w:rsidRPr="00C55C44">
        <w:rPr>
          <w:rStyle w:val="author"/>
          <w:rFonts w:ascii="Arial" w:hAnsi="Arial" w:cs="Arial"/>
        </w:rPr>
        <w:t>, S.</w:t>
      </w:r>
      <w:r w:rsidRPr="00C55C44">
        <w:rPr>
          <w:rFonts w:ascii="Arial" w:hAnsi="Arial" w:cs="Arial"/>
        </w:rPr>
        <w:t xml:space="preserve">, </w:t>
      </w:r>
      <w:proofErr w:type="spellStart"/>
      <w:r w:rsidRPr="00C55C44">
        <w:rPr>
          <w:rStyle w:val="author"/>
          <w:rFonts w:ascii="Arial" w:hAnsi="Arial" w:cs="Arial"/>
        </w:rPr>
        <w:t>Stenchikov</w:t>
      </w:r>
      <w:proofErr w:type="spellEnd"/>
      <w:r w:rsidRPr="00C55C44">
        <w:rPr>
          <w:rStyle w:val="author"/>
          <w:rFonts w:ascii="Arial" w:hAnsi="Arial" w:cs="Arial"/>
        </w:rPr>
        <w:t>, G.</w:t>
      </w:r>
      <w:r w:rsidRPr="00C55C44">
        <w:rPr>
          <w:rFonts w:ascii="Arial" w:hAnsi="Arial" w:cs="Arial"/>
        </w:rPr>
        <w:t xml:space="preserve">, </w:t>
      </w:r>
      <w:proofErr w:type="spellStart"/>
      <w:r w:rsidRPr="00C55C44">
        <w:rPr>
          <w:rStyle w:val="author"/>
          <w:rFonts w:ascii="Arial" w:hAnsi="Arial" w:cs="Arial"/>
        </w:rPr>
        <w:t>Tsigaridis</w:t>
      </w:r>
      <w:proofErr w:type="spellEnd"/>
      <w:r w:rsidRPr="00C55C44">
        <w:rPr>
          <w:rStyle w:val="author"/>
          <w:rFonts w:ascii="Arial" w:hAnsi="Arial" w:cs="Arial"/>
        </w:rPr>
        <w:t>, K.</w:t>
      </w:r>
      <w:r w:rsidRPr="00C55C44">
        <w:rPr>
          <w:rFonts w:ascii="Arial" w:hAnsi="Arial" w:cs="Arial"/>
        </w:rPr>
        <w:t xml:space="preserve">, </w:t>
      </w:r>
      <w:proofErr w:type="spellStart"/>
      <w:r w:rsidRPr="00C55C44">
        <w:rPr>
          <w:rStyle w:val="author"/>
          <w:rFonts w:ascii="Arial" w:hAnsi="Arial" w:cs="Arial"/>
        </w:rPr>
        <w:t>LeGrande</w:t>
      </w:r>
      <w:proofErr w:type="spellEnd"/>
      <w:r w:rsidRPr="00C55C44">
        <w:rPr>
          <w:rStyle w:val="author"/>
          <w:rFonts w:ascii="Arial" w:hAnsi="Arial" w:cs="Arial"/>
        </w:rPr>
        <w:t>, A. N.</w:t>
      </w:r>
      <w:r w:rsidRPr="00C55C44">
        <w:rPr>
          <w:rFonts w:ascii="Arial" w:hAnsi="Arial" w:cs="Arial"/>
        </w:rPr>
        <w:t xml:space="preserve">, &amp; </w:t>
      </w:r>
      <w:r w:rsidRPr="00C55C44">
        <w:rPr>
          <w:rStyle w:val="author"/>
          <w:rFonts w:ascii="Arial" w:hAnsi="Arial" w:cs="Arial"/>
        </w:rPr>
        <w:t>Bauer, S. E.</w:t>
      </w:r>
      <w:r w:rsidRPr="00C55C44">
        <w:rPr>
          <w:rFonts w:ascii="Arial" w:hAnsi="Arial" w:cs="Arial"/>
        </w:rPr>
        <w:t xml:space="preserve"> (</w:t>
      </w:r>
      <w:r w:rsidRPr="00C55C44">
        <w:rPr>
          <w:rStyle w:val="pubyear"/>
          <w:rFonts w:ascii="Arial" w:hAnsi="Arial" w:cs="Arial"/>
        </w:rPr>
        <w:t>2020</w:t>
      </w:r>
      <w:r w:rsidRPr="00C55C44">
        <w:rPr>
          <w:rFonts w:ascii="Arial" w:hAnsi="Arial" w:cs="Arial"/>
        </w:rPr>
        <w:t xml:space="preserve">). </w:t>
      </w:r>
      <w:r w:rsidRPr="00C55C44">
        <w:rPr>
          <w:rStyle w:val="articletitle"/>
          <w:rFonts w:ascii="Arial" w:hAnsi="Arial" w:cs="Arial"/>
        </w:rPr>
        <w:t>The role of the SO</w:t>
      </w:r>
      <w:r>
        <w:rPr>
          <w:rStyle w:val="articletitle"/>
          <w:rFonts w:ascii="Arial" w:hAnsi="Arial" w:cs="Arial"/>
          <w:vertAlign w:val="subscript"/>
        </w:rPr>
        <w:t>2</w:t>
      </w:r>
      <w:r w:rsidRPr="00C55C44">
        <w:rPr>
          <w:rStyle w:val="articletitle"/>
          <w:rFonts w:ascii="Arial" w:hAnsi="Arial" w:cs="Arial"/>
        </w:rPr>
        <w:t xml:space="preserve"> </w:t>
      </w:r>
      <w:r w:rsidRPr="00C55C44">
        <w:rPr>
          <w:rFonts w:ascii="Arial" w:hAnsi="Arial" w:cs="Arial"/>
        </w:rPr>
        <w:fldChar w:fldCharType="begin"/>
      </w:r>
      <w:r w:rsidRPr="00C55C44">
        <w:rPr>
          <w:rFonts w:ascii="Arial" w:hAnsi="Arial" w:cs="Arial"/>
        </w:rPr>
        <w:instrText xml:space="preserve"> INCLUDEPICTURE "https://agupubs.onlinelibrary.wiley.com/action/showCitFormats?doi=10.1029%2F2019JD031726" \* MERGEFORMATINET </w:instrText>
      </w:r>
      <w:r w:rsidR="00121992">
        <w:rPr>
          <w:rFonts w:ascii="Arial" w:hAnsi="Arial" w:cs="Arial"/>
        </w:rPr>
        <w:fldChar w:fldCharType="separate"/>
      </w:r>
      <w:r w:rsidRPr="00C55C44">
        <w:rPr>
          <w:rFonts w:ascii="Arial" w:hAnsi="Arial" w:cs="Arial"/>
        </w:rPr>
        <w:fldChar w:fldCharType="end"/>
      </w:r>
      <w:r w:rsidRPr="00C55C44">
        <w:rPr>
          <w:rStyle w:val="articletitle"/>
          <w:rFonts w:ascii="Arial" w:hAnsi="Arial" w:cs="Arial"/>
        </w:rPr>
        <w:t>radiative effect in sustaining the volcanic winter and soothing the Toba impact on climate</w:t>
      </w:r>
      <w:r w:rsidRPr="00C55C44">
        <w:rPr>
          <w:rFonts w:ascii="Arial" w:hAnsi="Arial" w:cs="Arial"/>
        </w:rPr>
        <w:t xml:space="preserve">. </w:t>
      </w:r>
      <w:r w:rsidRPr="00C55C44">
        <w:rPr>
          <w:rFonts w:ascii="Arial" w:hAnsi="Arial" w:cs="Arial"/>
          <w:i/>
          <w:iCs/>
        </w:rPr>
        <w:t>Journal of Geophysical Research: Atmospheres</w:t>
      </w:r>
      <w:r w:rsidRPr="00C55C44">
        <w:rPr>
          <w:rFonts w:ascii="Arial" w:hAnsi="Arial" w:cs="Arial"/>
        </w:rPr>
        <w:t xml:space="preserve">, </w:t>
      </w:r>
      <w:r w:rsidRPr="00C55C44">
        <w:rPr>
          <w:rStyle w:val="vol"/>
          <w:rFonts w:ascii="Arial" w:hAnsi="Arial" w:cs="Arial"/>
        </w:rPr>
        <w:t>125</w:t>
      </w:r>
      <w:r w:rsidRPr="00C55C44">
        <w:rPr>
          <w:rFonts w:ascii="Arial" w:hAnsi="Arial" w:cs="Arial"/>
        </w:rPr>
        <w:t xml:space="preserve">, e2019JD031726. </w:t>
      </w:r>
      <w:hyperlink r:id="rId33" w:history="1">
        <w:r w:rsidRPr="00C55C44">
          <w:rPr>
            <w:rStyle w:val="Hyperlink"/>
            <w:rFonts w:ascii="Arial" w:hAnsi="Arial" w:cs="Arial"/>
          </w:rPr>
          <w:t>https://doi.org/10.1029/2019JD031726</w:t>
        </w:r>
      </w:hyperlink>
      <w:r w:rsidRPr="00C55C44">
        <w:rPr>
          <w:rFonts w:ascii="Arial" w:hAnsi="Arial" w:cs="Arial"/>
        </w:rPr>
        <w:t xml:space="preserve"> </w:t>
      </w:r>
      <w:r w:rsidR="002425EF" w:rsidRPr="00261E0E">
        <w:rPr>
          <w:rFonts w:ascii="Arial" w:hAnsi="Arial" w:cs="Arial"/>
          <w:highlight w:val="white"/>
        </w:rPr>
        <w:t xml:space="preserve"> </w:t>
      </w:r>
    </w:p>
    <w:p w14:paraId="6DBBC72A" w14:textId="3F6110A8" w:rsidR="002425EF" w:rsidRDefault="002425EF" w:rsidP="002425EF">
      <w:pPr>
        <w:suppressLineNumbers/>
        <w:rPr>
          <w:rFonts w:ascii="Arial" w:hAnsi="Arial" w:cs="Arial"/>
          <w:highlight w:val="white"/>
        </w:rPr>
      </w:pPr>
      <w:r w:rsidRPr="00261E0E">
        <w:rPr>
          <w:rFonts w:ascii="Arial" w:hAnsi="Arial" w:cs="Arial"/>
          <w:highlight w:val="white"/>
        </w:rPr>
        <w:t xml:space="preserve">Popp, </w:t>
      </w:r>
      <w:r>
        <w:rPr>
          <w:rFonts w:ascii="Arial" w:hAnsi="Arial" w:cs="Arial"/>
          <w:highlight w:val="white"/>
        </w:rPr>
        <w:t>M.,</w:t>
      </w:r>
      <w:r w:rsidRPr="00261E0E">
        <w:rPr>
          <w:rFonts w:ascii="Arial" w:hAnsi="Arial" w:cs="Arial"/>
          <w:highlight w:val="white"/>
        </w:rPr>
        <w:t xml:space="preserve">H. Schmidt, J. </w:t>
      </w:r>
      <w:proofErr w:type="spellStart"/>
      <w:r w:rsidRPr="00261E0E">
        <w:rPr>
          <w:rFonts w:ascii="Arial" w:hAnsi="Arial" w:cs="Arial"/>
          <w:highlight w:val="white"/>
        </w:rPr>
        <w:t>Marotzke</w:t>
      </w:r>
      <w:proofErr w:type="spellEnd"/>
      <w:r w:rsidRPr="00261E0E">
        <w:rPr>
          <w:rFonts w:ascii="Arial" w:hAnsi="Arial" w:cs="Arial"/>
          <w:highlight w:val="white"/>
        </w:rPr>
        <w:t xml:space="preserve">, Transition to a Moist Greenhouse with CO2 and solar forcing, </w:t>
      </w:r>
      <w:r w:rsidRPr="00261E0E">
        <w:rPr>
          <w:rFonts w:ascii="Arial" w:hAnsi="Arial" w:cs="Arial"/>
          <w:i/>
          <w:highlight w:val="white"/>
        </w:rPr>
        <w:t xml:space="preserve">Nat </w:t>
      </w:r>
      <w:proofErr w:type="spellStart"/>
      <w:r w:rsidRPr="00261E0E">
        <w:rPr>
          <w:rFonts w:ascii="Arial" w:hAnsi="Arial" w:cs="Arial"/>
          <w:i/>
          <w:highlight w:val="white"/>
        </w:rPr>
        <w:t>Commun</w:t>
      </w:r>
      <w:proofErr w:type="spellEnd"/>
      <w:r w:rsidRPr="00261E0E">
        <w:rPr>
          <w:rFonts w:ascii="Arial" w:hAnsi="Arial" w:cs="Arial"/>
          <w:highlight w:val="white"/>
        </w:rPr>
        <w:t xml:space="preserve"> </w:t>
      </w:r>
      <w:r w:rsidRPr="00261E0E">
        <w:rPr>
          <w:rFonts w:ascii="Arial" w:hAnsi="Arial" w:cs="Arial"/>
          <w:b/>
          <w:highlight w:val="white"/>
        </w:rPr>
        <w:t>7</w:t>
      </w:r>
      <w:r w:rsidRPr="00261E0E">
        <w:rPr>
          <w:rFonts w:ascii="Arial" w:hAnsi="Arial" w:cs="Arial"/>
          <w:highlight w:val="white"/>
        </w:rPr>
        <w:t>, 10627 (2016). doi:10.1038/ncomms10627</w:t>
      </w:r>
    </w:p>
    <w:p w14:paraId="09C8E230" w14:textId="02115A75" w:rsidR="004305E6" w:rsidRDefault="004305E6" w:rsidP="002425EF">
      <w:pPr>
        <w:suppressLineNumbers/>
        <w:rPr>
          <w:rFonts w:ascii="Arial" w:hAnsi="Arial" w:cs="Arial"/>
          <w:highlight w:val="white"/>
        </w:rPr>
      </w:pPr>
    </w:p>
    <w:p w14:paraId="48FA3367" w14:textId="77777777" w:rsidR="004305E6" w:rsidRPr="00261E0E" w:rsidRDefault="004305E6" w:rsidP="004305E6">
      <w:pPr>
        <w:suppressLineNumbers/>
        <w:pBdr>
          <w:top w:val="nil"/>
          <w:left w:val="nil"/>
          <w:bottom w:val="nil"/>
          <w:right w:val="nil"/>
          <w:between w:val="nil"/>
        </w:pBdr>
        <w:spacing w:before="120"/>
        <w:rPr>
          <w:rFonts w:ascii="Arial" w:hAnsi="Arial" w:cs="Arial"/>
        </w:rPr>
      </w:pPr>
      <w:proofErr w:type="spellStart"/>
      <w:r w:rsidRPr="00261E0E">
        <w:rPr>
          <w:rFonts w:ascii="Arial" w:hAnsi="Arial" w:cs="Arial"/>
        </w:rPr>
        <w:t>Rampino</w:t>
      </w:r>
      <w:proofErr w:type="spellEnd"/>
      <w:r w:rsidRPr="00261E0E">
        <w:rPr>
          <w:rFonts w:ascii="Arial" w:hAnsi="Arial" w:cs="Arial"/>
        </w:rPr>
        <w:t xml:space="preserve">, </w:t>
      </w:r>
      <w:r>
        <w:rPr>
          <w:rFonts w:ascii="Arial" w:hAnsi="Arial" w:cs="Arial"/>
        </w:rPr>
        <w:t xml:space="preserve">M.R., </w:t>
      </w:r>
      <w:r w:rsidRPr="00261E0E">
        <w:rPr>
          <w:rFonts w:ascii="Arial" w:hAnsi="Arial" w:cs="Arial"/>
        </w:rPr>
        <w:t xml:space="preserve">R.B. </w:t>
      </w:r>
      <w:proofErr w:type="spellStart"/>
      <w:r w:rsidRPr="00261E0E">
        <w:rPr>
          <w:rFonts w:ascii="Arial" w:hAnsi="Arial" w:cs="Arial"/>
        </w:rPr>
        <w:t>Stothers</w:t>
      </w:r>
      <w:proofErr w:type="spellEnd"/>
      <w:r w:rsidRPr="00261E0E">
        <w:rPr>
          <w:rFonts w:ascii="Arial" w:hAnsi="Arial" w:cs="Arial"/>
        </w:rPr>
        <w:t xml:space="preserve">, Flood Basalt Volcanism During the Past 250 Million Years, </w:t>
      </w:r>
      <w:r w:rsidRPr="00261E0E">
        <w:rPr>
          <w:rFonts w:ascii="Arial" w:hAnsi="Arial" w:cs="Arial"/>
          <w:i/>
        </w:rPr>
        <w:t>Science</w:t>
      </w:r>
      <w:r w:rsidRPr="00261E0E">
        <w:rPr>
          <w:rFonts w:ascii="Arial" w:hAnsi="Arial" w:cs="Arial"/>
        </w:rPr>
        <w:t xml:space="preserve"> </w:t>
      </w:r>
      <w:r w:rsidRPr="00261E0E">
        <w:rPr>
          <w:rFonts w:ascii="Arial" w:hAnsi="Arial" w:cs="Arial"/>
          <w:b/>
        </w:rPr>
        <w:t>241</w:t>
      </w:r>
      <w:r w:rsidRPr="00261E0E">
        <w:rPr>
          <w:rFonts w:ascii="Arial" w:hAnsi="Arial" w:cs="Arial"/>
        </w:rPr>
        <w:t>, 4866, 663-668 (1998). doi:</w:t>
      </w:r>
      <w:r w:rsidRPr="00261E0E">
        <w:rPr>
          <w:rFonts w:ascii="Arial" w:hAnsi="Arial" w:cs="Arial"/>
          <w:highlight w:val="white"/>
        </w:rPr>
        <w:t>10.1126/science.241.4866.663.</w:t>
      </w:r>
    </w:p>
    <w:p w14:paraId="6EC7F492" w14:textId="60BC650F" w:rsidR="004305E6" w:rsidRDefault="004305E6" w:rsidP="002425EF">
      <w:pPr>
        <w:suppressLineNumbers/>
        <w:rPr>
          <w:rFonts w:ascii="Arial" w:hAnsi="Arial" w:cs="Arial"/>
          <w:highlight w:val="white"/>
        </w:rPr>
      </w:pPr>
    </w:p>
    <w:p w14:paraId="2983941C" w14:textId="77777777" w:rsidR="004305E6" w:rsidRPr="00261E0E" w:rsidRDefault="004305E6" w:rsidP="004305E6">
      <w:pPr>
        <w:suppressLineNumbers/>
        <w:rPr>
          <w:rFonts w:ascii="Arial" w:hAnsi="Arial" w:cs="Arial"/>
        </w:rPr>
      </w:pPr>
      <w:proofErr w:type="spellStart"/>
      <w:r w:rsidRPr="00261E0E">
        <w:rPr>
          <w:rFonts w:ascii="Arial" w:hAnsi="Arial" w:cs="Arial"/>
        </w:rPr>
        <w:t>Raup</w:t>
      </w:r>
      <w:proofErr w:type="spellEnd"/>
      <w:r w:rsidRPr="00261E0E">
        <w:rPr>
          <w:rFonts w:ascii="Arial" w:hAnsi="Arial" w:cs="Arial"/>
        </w:rPr>
        <w:t xml:space="preserve">, </w:t>
      </w:r>
      <w:r>
        <w:rPr>
          <w:rFonts w:ascii="Arial" w:hAnsi="Arial" w:cs="Arial"/>
        </w:rPr>
        <w:t xml:space="preserve">D.M., </w:t>
      </w:r>
      <w:r w:rsidRPr="00261E0E">
        <w:rPr>
          <w:rFonts w:ascii="Arial" w:hAnsi="Arial" w:cs="Arial"/>
        </w:rPr>
        <w:t xml:space="preserve">J.J. </w:t>
      </w:r>
      <w:proofErr w:type="spellStart"/>
      <w:r w:rsidRPr="00261E0E">
        <w:rPr>
          <w:rFonts w:ascii="Arial" w:hAnsi="Arial" w:cs="Arial"/>
        </w:rPr>
        <w:t>Sepkoski</w:t>
      </w:r>
      <w:proofErr w:type="spellEnd"/>
      <w:r w:rsidRPr="00261E0E">
        <w:rPr>
          <w:rFonts w:ascii="Arial" w:hAnsi="Arial" w:cs="Arial"/>
        </w:rPr>
        <w:t xml:space="preserve"> Jr., Periodic Extinction of Families and Genera, </w:t>
      </w:r>
      <w:r w:rsidRPr="00261E0E">
        <w:rPr>
          <w:rFonts w:ascii="Arial" w:hAnsi="Arial" w:cs="Arial"/>
          <w:i/>
        </w:rPr>
        <w:t>Science</w:t>
      </w:r>
      <w:r w:rsidRPr="00261E0E">
        <w:rPr>
          <w:rFonts w:ascii="Arial" w:hAnsi="Arial" w:cs="Arial"/>
        </w:rPr>
        <w:t xml:space="preserve"> </w:t>
      </w:r>
      <w:r w:rsidRPr="00261E0E">
        <w:rPr>
          <w:rFonts w:ascii="Arial" w:hAnsi="Arial" w:cs="Arial"/>
          <w:b/>
        </w:rPr>
        <w:t>231</w:t>
      </w:r>
      <w:r w:rsidRPr="00261E0E">
        <w:rPr>
          <w:rFonts w:ascii="Arial" w:hAnsi="Arial" w:cs="Arial"/>
        </w:rPr>
        <w:t xml:space="preserve">, 4740, 833-836 (1986). </w:t>
      </w:r>
      <w:proofErr w:type="spellStart"/>
      <w:r w:rsidRPr="00261E0E">
        <w:rPr>
          <w:rFonts w:ascii="Arial" w:hAnsi="Arial" w:cs="Arial"/>
          <w:highlight w:val="white"/>
        </w:rPr>
        <w:t>doi</w:t>
      </w:r>
      <w:proofErr w:type="spellEnd"/>
      <w:r w:rsidRPr="00261E0E">
        <w:rPr>
          <w:rFonts w:ascii="Arial" w:hAnsi="Arial" w:cs="Arial"/>
          <w:highlight w:val="white"/>
        </w:rPr>
        <w:t>: 10.1126/science.11542060.</w:t>
      </w:r>
      <w:r w:rsidRPr="00261E0E">
        <w:rPr>
          <w:rFonts w:ascii="Arial" w:hAnsi="Arial" w:cs="Arial"/>
        </w:rPr>
        <w:t xml:space="preserve"> </w:t>
      </w:r>
    </w:p>
    <w:p w14:paraId="6E3B7DD4" w14:textId="77777777" w:rsidR="004305E6" w:rsidRDefault="004305E6" w:rsidP="004305E6">
      <w:pPr>
        <w:suppressLineNumbers/>
        <w:rPr>
          <w:rFonts w:ascii="Arial" w:hAnsi="Arial" w:cs="Arial"/>
        </w:rPr>
      </w:pPr>
    </w:p>
    <w:p w14:paraId="654C1FF9" w14:textId="1ECB0996" w:rsidR="004305E6" w:rsidRDefault="004305E6" w:rsidP="004305E6">
      <w:pPr>
        <w:suppressLineNumbers/>
        <w:rPr>
          <w:rFonts w:ascii="Arial" w:hAnsi="Arial" w:cs="Arial"/>
        </w:rPr>
      </w:pPr>
      <w:proofErr w:type="spellStart"/>
      <w:r w:rsidRPr="00261E0E">
        <w:rPr>
          <w:rFonts w:ascii="Arial" w:hAnsi="Arial" w:cs="Arial"/>
        </w:rPr>
        <w:t>Reichow</w:t>
      </w:r>
      <w:proofErr w:type="spellEnd"/>
      <w:r w:rsidRPr="00261E0E">
        <w:rPr>
          <w:rFonts w:ascii="Arial" w:hAnsi="Arial" w:cs="Arial"/>
        </w:rPr>
        <w:t xml:space="preserve">, </w:t>
      </w:r>
      <w:r>
        <w:rPr>
          <w:rFonts w:ascii="Arial" w:hAnsi="Arial" w:cs="Arial"/>
        </w:rPr>
        <w:t xml:space="preserve">M.K., </w:t>
      </w:r>
      <w:r w:rsidRPr="00261E0E">
        <w:rPr>
          <w:rFonts w:ascii="Arial" w:hAnsi="Arial" w:cs="Arial"/>
        </w:rPr>
        <w:t xml:space="preserve">A.D. Saunders, M.S. Pringle, A.I. </w:t>
      </w:r>
      <w:proofErr w:type="spellStart"/>
      <w:r w:rsidRPr="00261E0E">
        <w:rPr>
          <w:rFonts w:ascii="Arial" w:hAnsi="Arial" w:cs="Arial"/>
        </w:rPr>
        <w:t>Al'Mukhamedov</w:t>
      </w:r>
      <w:proofErr w:type="spellEnd"/>
      <w:r w:rsidRPr="00261E0E">
        <w:rPr>
          <w:rFonts w:ascii="Arial" w:hAnsi="Arial" w:cs="Arial"/>
        </w:rPr>
        <w:t xml:space="preserve">, </w:t>
      </w:r>
      <w:proofErr w:type="spellStart"/>
      <w:r w:rsidRPr="00261E0E">
        <w:rPr>
          <w:rFonts w:ascii="Arial" w:hAnsi="Arial" w:cs="Arial"/>
        </w:rPr>
        <w:t>A.Y.Medvedev</w:t>
      </w:r>
      <w:proofErr w:type="spellEnd"/>
      <w:r w:rsidRPr="00261E0E">
        <w:rPr>
          <w:rFonts w:ascii="Arial" w:hAnsi="Arial" w:cs="Arial"/>
        </w:rPr>
        <w:t xml:space="preserve">, M.B. Allen, V.L. </w:t>
      </w:r>
      <w:proofErr w:type="spellStart"/>
      <w:r w:rsidRPr="00261E0E">
        <w:rPr>
          <w:rFonts w:ascii="Arial" w:hAnsi="Arial" w:cs="Arial"/>
        </w:rPr>
        <w:t>Andreichev</w:t>
      </w:r>
      <w:proofErr w:type="spellEnd"/>
      <w:r w:rsidRPr="00261E0E">
        <w:rPr>
          <w:rFonts w:ascii="Arial" w:hAnsi="Arial" w:cs="Arial"/>
        </w:rPr>
        <w:t xml:space="preserve">, M.M. </w:t>
      </w:r>
      <w:proofErr w:type="spellStart"/>
      <w:r w:rsidRPr="00261E0E">
        <w:rPr>
          <w:rFonts w:ascii="Arial" w:hAnsi="Arial" w:cs="Arial"/>
        </w:rPr>
        <w:t>Buslov</w:t>
      </w:r>
      <w:proofErr w:type="spellEnd"/>
      <w:r w:rsidRPr="00261E0E">
        <w:rPr>
          <w:rFonts w:ascii="Arial" w:hAnsi="Arial" w:cs="Arial"/>
        </w:rPr>
        <w:t xml:space="preserve">, G.S. </w:t>
      </w:r>
      <w:proofErr w:type="spellStart"/>
      <w:r w:rsidRPr="00261E0E">
        <w:rPr>
          <w:rFonts w:ascii="Arial" w:hAnsi="Arial" w:cs="Arial"/>
        </w:rPr>
        <w:t>Fedoseev</w:t>
      </w:r>
      <w:proofErr w:type="spellEnd"/>
      <w:r w:rsidRPr="00261E0E">
        <w:rPr>
          <w:rFonts w:ascii="Arial" w:hAnsi="Arial" w:cs="Arial"/>
        </w:rPr>
        <w:t xml:space="preserve">, I.Y. </w:t>
      </w:r>
      <w:proofErr w:type="spellStart"/>
      <w:r w:rsidRPr="00261E0E">
        <w:rPr>
          <w:rFonts w:ascii="Arial" w:hAnsi="Arial" w:cs="Arial"/>
        </w:rPr>
        <w:t>Safonova</w:t>
      </w:r>
      <w:proofErr w:type="spellEnd"/>
      <w:r w:rsidRPr="00261E0E">
        <w:rPr>
          <w:rFonts w:ascii="Arial" w:hAnsi="Arial" w:cs="Arial"/>
        </w:rPr>
        <w:t xml:space="preserve">, </w:t>
      </w:r>
      <w:proofErr w:type="spellStart"/>
      <w:r w:rsidRPr="00261E0E">
        <w:rPr>
          <w:rFonts w:ascii="Arial" w:hAnsi="Arial" w:cs="Arial"/>
        </w:rPr>
        <w:t>C.E.Davies</w:t>
      </w:r>
      <w:proofErr w:type="spellEnd"/>
      <w:r w:rsidRPr="00261E0E">
        <w:rPr>
          <w:rFonts w:ascii="Arial" w:hAnsi="Arial" w:cs="Arial"/>
        </w:rPr>
        <w:t xml:space="preserve">, J.G. Fitton, S. Inger, C. Mitchell, V.N. </w:t>
      </w:r>
      <w:proofErr w:type="spellStart"/>
      <w:r w:rsidRPr="00261E0E">
        <w:rPr>
          <w:rFonts w:ascii="Arial" w:hAnsi="Arial" w:cs="Arial"/>
        </w:rPr>
        <w:t>Puchkov</w:t>
      </w:r>
      <w:proofErr w:type="spellEnd"/>
      <w:r w:rsidRPr="00261E0E">
        <w:rPr>
          <w:rFonts w:ascii="Arial" w:hAnsi="Arial" w:cs="Arial"/>
        </w:rPr>
        <w:t xml:space="preserve">, R.A. Scott, The timing and extent of the eruption of the Siberian Traps large igneous province: Implications for the end-Permian environmental crisis, </w:t>
      </w:r>
      <w:r w:rsidRPr="00261E0E">
        <w:rPr>
          <w:rFonts w:ascii="Arial" w:hAnsi="Arial" w:cs="Arial"/>
          <w:i/>
        </w:rPr>
        <w:t>Earth Planet. Sci. Lett.</w:t>
      </w:r>
      <w:r w:rsidRPr="00261E0E">
        <w:rPr>
          <w:rFonts w:ascii="Arial" w:hAnsi="Arial" w:cs="Arial"/>
        </w:rPr>
        <w:t xml:space="preserve"> </w:t>
      </w:r>
      <w:r w:rsidRPr="00261E0E">
        <w:rPr>
          <w:rFonts w:ascii="Arial" w:hAnsi="Arial" w:cs="Arial"/>
          <w:b/>
        </w:rPr>
        <w:t>277</w:t>
      </w:r>
      <w:r w:rsidRPr="00261E0E">
        <w:rPr>
          <w:rFonts w:ascii="Arial" w:hAnsi="Arial" w:cs="Arial"/>
        </w:rPr>
        <w:t xml:space="preserve"> (1–2), 9-20 (2009).</w:t>
      </w:r>
    </w:p>
    <w:p w14:paraId="4FA40B26" w14:textId="0B66E27F" w:rsidR="004305E6" w:rsidRDefault="004305E6" w:rsidP="004305E6">
      <w:pPr>
        <w:suppressLineNumbers/>
        <w:rPr>
          <w:rFonts w:ascii="Arial" w:hAnsi="Arial" w:cs="Arial"/>
        </w:rPr>
      </w:pPr>
    </w:p>
    <w:p w14:paraId="56C23C23" w14:textId="77777777" w:rsidR="004305E6" w:rsidRPr="00261E0E" w:rsidRDefault="004305E6" w:rsidP="004305E6">
      <w:pPr>
        <w:suppressLineNumbers/>
        <w:rPr>
          <w:rFonts w:ascii="Arial" w:hAnsi="Arial" w:cs="Arial"/>
          <w:highlight w:val="white"/>
        </w:rPr>
      </w:pPr>
      <w:proofErr w:type="spellStart"/>
      <w:r w:rsidRPr="00261E0E">
        <w:rPr>
          <w:rFonts w:ascii="Arial" w:hAnsi="Arial" w:cs="Arial"/>
          <w:highlight w:val="white"/>
        </w:rPr>
        <w:t>Reidel</w:t>
      </w:r>
      <w:proofErr w:type="spellEnd"/>
      <w:r w:rsidRPr="00261E0E">
        <w:rPr>
          <w:rFonts w:ascii="Arial" w:hAnsi="Arial" w:cs="Arial"/>
          <w:highlight w:val="white"/>
        </w:rPr>
        <w:t xml:space="preserve">, </w:t>
      </w:r>
      <w:r>
        <w:rPr>
          <w:rFonts w:ascii="Arial" w:hAnsi="Arial" w:cs="Arial"/>
          <w:highlight w:val="white"/>
        </w:rPr>
        <w:t xml:space="preserve">S.P., </w:t>
      </w:r>
      <w:r w:rsidRPr="00261E0E">
        <w:rPr>
          <w:rFonts w:ascii="Arial" w:hAnsi="Arial" w:cs="Arial"/>
          <w:highlight w:val="white"/>
        </w:rPr>
        <w:t xml:space="preserve">The Columbia River Basalt Group: A flood basalt province in the Pacific Northwest, USA, </w:t>
      </w:r>
      <w:proofErr w:type="spellStart"/>
      <w:r w:rsidRPr="00261E0E">
        <w:rPr>
          <w:rFonts w:ascii="Arial" w:hAnsi="Arial" w:cs="Arial"/>
          <w:i/>
          <w:highlight w:val="white"/>
        </w:rPr>
        <w:t>Geosci</w:t>
      </w:r>
      <w:proofErr w:type="spellEnd"/>
      <w:r w:rsidRPr="00261E0E">
        <w:rPr>
          <w:rFonts w:ascii="Arial" w:hAnsi="Arial" w:cs="Arial"/>
          <w:i/>
          <w:highlight w:val="white"/>
        </w:rPr>
        <w:t>. Can.</w:t>
      </w:r>
      <w:r w:rsidRPr="00261E0E">
        <w:rPr>
          <w:rFonts w:ascii="Arial" w:hAnsi="Arial" w:cs="Arial"/>
          <w:highlight w:val="white"/>
        </w:rPr>
        <w:t xml:space="preserve"> </w:t>
      </w:r>
      <w:r w:rsidRPr="00261E0E">
        <w:rPr>
          <w:rFonts w:ascii="Arial" w:hAnsi="Arial" w:cs="Arial"/>
          <w:b/>
          <w:highlight w:val="white"/>
        </w:rPr>
        <w:t>42</w:t>
      </w:r>
      <w:r w:rsidRPr="00261E0E">
        <w:rPr>
          <w:rFonts w:ascii="Arial" w:hAnsi="Arial" w:cs="Arial"/>
          <w:highlight w:val="white"/>
        </w:rPr>
        <w:t>, 151–168 (2015).</w:t>
      </w:r>
    </w:p>
    <w:p w14:paraId="050BCC07" w14:textId="77777777" w:rsidR="004305E6" w:rsidRPr="00261E0E" w:rsidRDefault="004305E6" w:rsidP="004305E6">
      <w:pPr>
        <w:suppressLineNumbers/>
        <w:rPr>
          <w:rFonts w:ascii="Arial" w:hAnsi="Arial" w:cs="Arial"/>
        </w:rPr>
      </w:pPr>
    </w:p>
    <w:p w14:paraId="45B3F5C8" w14:textId="77777777" w:rsidR="004305E6" w:rsidRPr="00261E0E" w:rsidRDefault="004305E6" w:rsidP="004305E6">
      <w:pPr>
        <w:keepLines/>
        <w:suppressLineNumbers/>
        <w:rPr>
          <w:rFonts w:ascii="Arial" w:hAnsi="Arial" w:cs="Arial"/>
          <w:color w:val="222222"/>
          <w:highlight w:val="white"/>
        </w:rPr>
      </w:pPr>
      <w:proofErr w:type="spellStart"/>
      <w:r w:rsidRPr="00261E0E">
        <w:rPr>
          <w:rFonts w:ascii="Arial" w:hAnsi="Arial" w:cs="Arial"/>
        </w:rPr>
        <w:t>Rienecker</w:t>
      </w:r>
      <w:proofErr w:type="spellEnd"/>
      <w:r w:rsidRPr="00261E0E">
        <w:rPr>
          <w:rFonts w:ascii="Arial" w:hAnsi="Arial" w:cs="Arial"/>
        </w:rPr>
        <w:t xml:space="preserve">, </w:t>
      </w:r>
      <w:r>
        <w:rPr>
          <w:rFonts w:ascii="Arial" w:hAnsi="Arial" w:cs="Arial"/>
        </w:rPr>
        <w:t xml:space="preserve">M.M., </w:t>
      </w:r>
      <w:r w:rsidRPr="00261E0E">
        <w:rPr>
          <w:rFonts w:ascii="Arial" w:hAnsi="Arial" w:cs="Arial"/>
        </w:rPr>
        <w:t>et al., “The GEOS-5 data assimilation system — Documentation of versions 5.0.1, 5.1.0, and 5.2.0” (NASA Tech. Memo., NASA TM-2008-104606, vol. 27, 118 pp, 2008)</w:t>
      </w:r>
    </w:p>
    <w:p w14:paraId="3C490D1F" w14:textId="77777777" w:rsidR="004305E6" w:rsidRDefault="004305E6" w:rsidP="004305E6">
      <w:pPr>
        <w:suppressLineNumbers/>
        <w:rPr>
          <w:rFonts w:ascii="Arial" w:hAnsi="Arial" w:cs="Arial"/>
        </w:rPr>
      </w:pPr>
    </w:p>
    <w:p w14:paraId="44C6F9E4" w14:textId="36963A58" w:rsidR="004305E6" w:rsidRPr="00261E0E" w:rsidRDefault="004305E6" w:rsidP="004305E6">
      <w:pPr>
        <w:suppressLineNumbers/>
        <w:rPr>
          <w:rFonts w:ascii="Arial" w:hAnsi="Arial" w:cs="Arial"/>
        </w:rPr>
      </w:pPr>
      <w:proofErr w:type="spellStart"/>
      <w:r w:rsidRPr="00261E0E">
        <w:rPr>
          <w:rFonts w:ascii="Arial" w:hAnsi="Arial" w:cs="Arial"/>
        </w:rPr>
        <w:t>Robock</w:t>
      </w:r>
      <w:proofErr w:type="spellEnd"/>
      <w:r w:rsidRPr="00261E0E">
        <w:rPr>
          <w:rFonts w:ascii="Arial" w:hAnsi="Arial" w:cs="Arial"/>
        </w:rPr>
        <w:t xml:space="preserve">, </w:t>
      </w:r>
      <w:r>
        <w:rPr>
          <w:rFonts w:ascii="Arial" w:hAnsi="Arial" w:cs="Arial"/>
        </w:rPr>
        <w:t xml:space="preserve">A., </w:t>
      </w:r>
      <w:r w:rsidRPr="00261E0E">
        <w:rPr>
          <w:rFonts w:ascii="Arial" w:hAnsi="Arial" w:cs="Arial"/>
        </w:rPr>
        <w:t xml:space="preserve">Volcanic eruptions and climate, </w:t>
      </w:r>
      <w:r w:rsidRPr="00261E0E">
        <w:rPr>
          <w:rFonts w:ascii="Arial" w:hAnsi="Arial" w:cs="Arial"/>
          <w:i/>
        </w:rPr>
        <w:t>Reviews of Geophysics</w:t>
      </w:r>
      <w:r w:rsidRPr="00261E0E">
        <w:rPr>
          <w:rFonts w:ascii="Arial" w:hAnsi="Arial" w:cs="Arial"/>
          <w:b/>
        </w:rPr>
        <w:t xml:space="preserve"> 38</w:t>
      </w:r>
      <w:r w:rsidRPr="00261E0E">
        <w:rPr>
          <w:rFonts w:ascii="Arial" w:hAnsi="Arial" w:cs="Arial"/>
        </w:rPr>
        <w:t>, 191–219 (2000).</w:t>
      </w:r>
    </w:p>
    <w:p w14:paraId="367DE663" w14:textId="77777777" w:rsidR="004305E6" w:rsidRPr="00261E0E" w:rsidRDefault="004305E6" w:rsidP="002425EF">
      <w:pPr>
        <w:suppressLineNumbers/>
        <w:rPr>
          <w:rFonts w:ascii="Arial" w:hAnsi="Arial" w:cs="Arial"/>
          <w:highlight w:val="white"/>
        </w:rPr>
      </w:pPr>
    </w:p>
    <w:p w14:paraId="648D3992" w14:textId="77777777" w:rsidR="005D7C2C" w:rsidRPr="00261E0E" w:rsidRDefault="00121992" w:rsidP="005D7C2C">
      <w:pPr>
        <w:keepLines/>
        <w:suppressLineNumbers/>
        <w:rPr>
          <w:rFonts w:ascii="Arial" w:hAnsi="Arial" w:cs="Arial"/>
          <w:highlight w:val="white"/>
        </w:rPr>
      </w:pPr>
      <w:sdt>
        <w:sdtPr>
          <w:rPr>
            <w:rFonts w:ascii="Arial" w:hAnsi="Arial" w:cs="Arial"/>
          </w:rPr>
          <w:tag w:val="goog_rdk_2"/>
          <w:id w:val="1709829866"/>
        </w:sdtPr>
        <w:sdtEndPr/>
        <w:sdtContent>
          <w:proofErr w:type="spellStart"/>
          <w:r w:rsidR="005D7C2C" w:rsidRPr="00261E0E">
            <w:rPr>
              <w:rFonts w:ascii="Arial" w:eastAsia="Gungsuh" w:hAnsi="Arial" w:cs="Arial"/>
              <w:highlight w:val="white"/>
            </w:rPr>
            <w:t>Robock</w:t>
          </w:r>
          <w:proofErr w:type="spellEnd"/>
          <w:r w:rsidR="005D7C2C" w:rsidRPr="00261E0E">
            <w:rPr>
              <w:rFonts w:ascii="Arial" w:eastAsia="Gungsuh" w:hAnsi="Arial" w:cs="Arial"/>
              <w:highlight w:val="white"/>
            </w:rPr>
            <w:t xml:space="preserve">, </w:t>
          </w:r>
          <w:r w:rsidR="005D7C2C">
            <w:rPr>
              <w:rFonts w:ascii="Arial" w:eastAsia="Gungsuh" w:hAnsi="Arial" w:cs="Arial"/>
              <w:highlight w:val="white"/>
            </w:rPr>
            <w:t xml:space="preserve">A., </w:t>
          </w:r>
          <w:r w:rsidR="005D7C2C" w:rsidRPr="00261E0E">
            <w:rPr>
              <w:rFonts w:ascii="Arial" w:eastAsia="Gungsuh" w:hAnsi="Arial" w:cs="Arial"/>
              <w:highlight w:val="white"/>
            </w:rPr>
            <w:t xml:space="preserve">C.M. Ammann, L. Oman, D. </w:t>
          </w:r>
          <w:proofErr w:type="spellStart"/>
          <w:r w:rsidR="005D7C2C" w:rsidRPr="00261E0E">
            <w:rPr>
              <w:rFonts w:ascii="Arial" w:eastAsia="Gungsuh" w:hAnsi="Arial" w:cs="Arial"/>
              <w:highlight w:val="white"/>
            </w:rPr>
            <w:t>Shindell</w:t>
          </w:r>
          <w:proofErr w:type="spellEnd"/>
          <w:r w:rsidR="005D7C2C" w:rsidRPr="00261E0E">
            <w:rPr>
              <w:rFonts w:ascii="Arial" w:eastAsia="Gungsuh" w:hAnsi="Arial" w:cs="Arial"/>
              <w:highlight w:val="white"/>
            </w:rPr>
            <w:t xml:space="preserve">, S. </w:t>
          </w:r>
          <w:proofErr w:type="spellStart"/>
          <w:r w:rsidR="005D7C2C" w:rsidRPr="00261E0E">
            <w:rPr>
              <w:rFonts w:ascii="Arial" w:eastAsia="Gungsuh" w:hAnsi="Arial" w:cs="Arial"/>
              <w:highlight w:val="white"/>
            </w:rPr>
            <w:t>Levis</w:t>
          </w:r>
          <w:proofErr w:type="spellEnd"/>
          <w:r w:rsidR="005D7C2C" w:rsidRPr="00261E0E">
            <w:rPr>
              <w:rFonts w:ascii="Arial" w:eastAsia="Gungsuh" w:hAnsi="Arial" w:cs="Arial"/>
              <w:highlight w:val="white"/>
            </w:rPr>
            <w:t xml:space="preserve">, and G. </w:t>
          </w:r>
          <w:proofErr w:type="spellStart"/>
          <w:r w:rsidR="005D7C2C" w:rsidRPr="00261E0E">
            <w:rPr>
              <w:rFonts w:ascii="Arial" w:eastAsia="Gungsuh" w:hAnsi="Arial" w:cs="Arial"/>
              <w:highlight w:val="white"/>
            </w:rPr>
            <w:t>Stenchikov</w:t>
          </w:r>
          <w:proofErr w:type="spellEnd"/>
          <w:r w:rsidR="005D7C2C" w:rsidRPr="00261E0E">
            <w:rPr>
              <w:rFonts w:ascii="Arial" w:eastAsia="Gungsuh" w:hAnsi="Arial" w:cs="Arial"/>
              <w:highlight w:val="white"/>
            </w:rPr>
            <w:t xml:space="preserve">, Did the Toba volcanic eruption of </w:t>
          </w:r>
          <w:r w:rsidR="005D7C2C" w:rsidRPr="00261E0E">
            <w:rPr>
              <w:rFonts w:ascii="Cambria Math" w:eastAsia="Gungsuh" w:hAnsi="Cambria Math" w:cs="Cambria Math"/>
              <w:highlight w:val="white"/>
            </w:rPr>
            <w:t>∼</w:t>
          </w:r>
          <w:r w:rsidR="005D7C2C" w:rsidRPr="00261E0E">
            <w:rPr>
              <w:rFonts w:ascii="Arial" w:eastAsia="Gungsuh" w:hAnsi="Arial" w:cs="Arial"/>
              <w:highlight w:val="white"/>
            </w:rPr>
            <w:t xml:space="preserve">74k BP produce widespread glaciation? </w:t>
          </w:r>
        </w:sdtContent>
      </w:sdt>
      <w:r w:rsidR="005D7C2C" w:rsidRPr="00261E0E">
        <w:rPr>
          <w:rFonts w:ascii="Arial" w:hAnsi="Arial" w:cs="Arial"/>
          <w:i/>
          <w:highlight w:val="white"/>
        </w:rPr>
        <w:t xml:space="preserve">J. </w:t>
      </w:r>
      <w:proofErr w:type="spellStart"/>
      <w:r w:rsidR="005D7C2C" w:rsidRPr="00261E0E">
        <w:rPr>
          <w:rFonts w:ascii="Arial" w:hAnsi="Arial" w:cs="Arial"/>
          <w:i/>
          <w:highlight w:val="white"/>
        </w:rPr>
        <w:t>Geophys</w:t>
      </w:r>
      <w:proofErr w:type="spellEnd"/>
      <w:r w:rsidR="005D7C2C" w:rsidRPr="00261E0E">
        <w:rPr>
          <w:rFonts w:ascii="Arial" w:hAnsi="Arial" w:cs="Arial"/>
          <w:i/>
          <w:highlight w:val="white"/>
        </w:rPr>
        <w:t>. Res.</w:t>
      </w:r>
      <w:r w:rsidR="005D7C2C" w:rsidRPr="00261E0E">
        <w:rPr>
          <w:rFonts w:ascii="Arial" w:hAnsi="Arial" w:cs="Arial"/>
          <w:highlight w:val="white"/>
        </w:rPr>
        <w:t xml:space="preserve"> </w:t>
      </w:r>
      <w:r w:rsidR="005D7C2C" w:rsidRPr="00261E0E">
        <w:rPr>
          <w:rFonts w:ascii="Arial" w:hAnsi="Arial" w:cs="Arial"/>
          <w:b/>
          <w:highlight w:val="white"/>
        </w:rPr>
        <w:t>114</w:t>
      </w:r>
      <w:r w:rsidR="005D7C2C" w:rsidRPr="00261E0E">
        <w:rPr>
          <w:rFonts w:ascii="Arial" w:hAnsi="Arial" w:cs="Arial"/>
          <w:highlight w:val="white"/>
        </w:rPr>
        <w:t>, D10107 (2009). doi:10.1029/2008JD011652.</w:t>
      </w:r>
    </w:p>
    <w:p w14:paraId="5EB1B621" w14:textId="77777777" w:rsidR="005D7C2C" w:rsidRDefault="005D7C2C" w:rsidP="004305E6">
      <w:pPr>
        <w:suppressLineNumbers/>
        <w:rPr>
          <w:rFonts w:ascii="Arial" w:hAnsi="Arial" w:cs="Arial"/>
        </w:rPr>
      </w:pPr>
    </w:p>
    <w:p w14:paraId="3D0D4503" w14:textId="18E6860F" w:rsidR="004305E6" w:rsidRPr="00261E0E" w:rsidRDefault="004305E6" w:rsidP="004305E6">
      <w:pPr>
        <w:suppressLineNumbers/>
        <w:rPr>
          <w:rFonts w:ascii="Arial" w:hAnsi="Arial" w:cs="Arial"/>
          <w:highlight w:val="white"/>
        </w:rPr>
      </w:pPr>
      <w:r w:rsidRPr="00261E0E">
        <w:rPr>
          <w:rFonts w:ascii="Arial" w:hAnsi="Arial" w:cs="Arial"/>
        </w:rPr>
        <w:t xml:space="preserve">Schmidt, </w:t>
      </w:r>
      <w:r>
        <w:rPr>
          <w:rFonts w:ascii="Arial" w:hAnsi="Arial" w:cs="Arial"/>
        </w:rPr>
        <w:t xml:space="preserve">A., </w:t>
      </w:r>
      <w:r w:rsidRPr="00261E0E">
        <w:rPr>
          <w:rFonts w:ascii="Arial" w:hAnsi="Arial" w:cs="Arial"/>
        </w:rPr>
        <w:t xml:space="preserve">R.A. Skeffington, T. </w:t>
      </w:r>
      <w:proofErr w:type="spellStart"/>
      <w:r w:rsidRPr="00261E0E">
        <w:rPr>
          <w:rFonts w:ascii="Arial" w:hAnsi="Arial" w:cs="Arial"/>
        </w:rPr>
        <w:t>Thordarson</w:t>
      </w:r>
      <w:proofErr w:type="spellEnd"/>
      <w:r w:rsidRPr="00261E0E">
        <w:rPr>
          <w:rFonts w:ascii="Arial" w:hAnsi="Arial" w:cs="Arial"/>
        </w:rPr>
        <w:t xml:space="preserve">, S. Self, P.M. Forster, A. Rap, et al., Selective environmental stress from </w:t>
      </w:r>
      <w:proofErr w:type="spellStart"/>
      <w:r w:rsidRPr="00261E0E">
        <w:rPr>
          <w:rFonts w:ascii="Arial" w:hAnsi="Arial" w:cs="Arial"/>
        </w:rPr>
        <w:t>sulphur</w:t>
      </w:r>
      <w:proofErr w:type="spellEnd"/>
      <w:r w:rsidRPr="00261E0E">
        <w:rPr>
          <w:rFonts w:ascii="Arial" w:hAnsi="Arial" w:cs="Arial"/>
        </w:rPr>
        <w:t xml:space="preserve"> emitted by continental flood basalt eruptions, </w:t>
      </w:r>
      <w:r w:rsidRPr="00261E0E">
        <w:rPr>
          <w:rFonts w:ascii="Arial" w:hAnsi="Arial" w:cs="Arial"/>
          <w:i/>
        </w:rPr>
        <w:t>Nature Geoscience</w:t>
      </w:r>
      <w:r w:rsidRPr="00261E0E">
        <w:rPr>
          <w:rFonts w:ascii="Arial" w:hAnsi="Arial" w:cs="Arial"/>
        </w:rPr>
        <w:t xml:space="preserve"> </w:t>
      </w:r>
      <w:r w:rsidRPr="00261E0E">
        <w:rPr>
          <w:rFonts w:ascii="Arial" w:hAnsi="Arial" w:cs="Arial"/>
          <w:b/>
        </w:rPr>
        <w:t>9</w:t>
      </w:r>
      <w:r w:rsidRPr="00261E0E">
        <w:rPr>
          <w:rFonts w:ascii="Arial" w:hAnsi="Arial" w:cs="Arial"/>
        </w:rPr>
        <w:t>(1), 77–82 (2016).</w:t>
      </w:r>
    </w:p>
    <w:p w14:paraId="1D9C567F" w14:textId="77777777" w:rsidR="004305E6" w:rsidRDefault="004305E6" w:rsidP="004305E6">
      <w:pPr>
        <w:suppressLineNumbers/>
        <w:pBdr>
          <w:top w:val="nil"/>
          <w:left w:val="nil"/>
          <w:bottom w:val="nil"/>
          <w:right w:val="nil"/>
          <w:between w:val="nil"/>
        </w:pBdr>
        <w:rPr>
          <w:rFonts w:ascii="Arial" w:hAnsi="Arial" w:cs="Arial"/>
        </w:rPr>
      </w:pPr>
    </w:p>
    <w:p w14:paraId="21EE9D7A" w14:textId="1FEB36A7" w:rsidR="004305E6" w:rsidRPr="00261E0E" w:rsidRDefault="004305E6" w:rsidP="004305E6">
      <w:pPr>
        <w:suppressLineNumbers/>
        <w:pBdr>
          <w:top w:val="nil"/>
          <w:left w:val="nil"/>
          <w:bottom w:val="nil"/>
          <w:right w:val="nil"/>
          <w:between w:val="nil"/>
        </w:pBdr>
        <w:rPr>
          <w:rFonts w:ascii="Arial" w:hAnsi="Arial" w:cs="Arial"/>
        </w:rPr>
      </w:pPr>
      <w:r w:rsidRPr="00261E0E">
        <w:rPr>
          <w:rFonts w:ascii="Arial" w:hAnsi="Arial" w:cs="Arial"/>
        </w:rPr>
        <w:t xml:space="preserve">Self, </w:t>
      </w:r>
      <w:r>
        <w:rPr>
          <w:rFonts w:ascii="Arial" w:hAnsi="Arial" w:cs="Arial"/>
        </w:rPr>
        <w:t xml:space="preserve">S., </w:t>
      </w:r>
      <w:proofErr w:type="spellStart"/>
      <w:r w:rsidRPr="00261E0E">
        <w:rPr>
          <w:rFonts w:ascii="Arial" w:hAnsi="Arial" w:cs="Arial"/>
        </w:rPr>
        <w:t>T.Thordarson</w:t>
      </w:r>
      <w:proofErr w:type="spellEnd"/>
      <w:r w:rsidRPr="00261E0E">
        <w:rPr>
          <w:rFonts w:ascii="Arial" w:hAnsi="Arial" w:cs="Arial"/>
        </w:rPr>
        <w:t xml:space="preserve">, M. Widdowson, Gas Fluxes from Flood Basalt Eruptions, </w:t>
      </w:r>
      <w:r w:rsidRPr="00261E0E">
        <w:rPr>
          <w:rFonts w:ascii="Arial" w:hAnsi="Arial" w:cs="Arial"/>
          <w:i/>
        </w:rPr>
        <w:t>Elements</w:t>
      </w:r>
      <w:r w:rsidRPr="00261E0E">
        <w:rPr>
          <w:rFonts w:ascii="Arial" w:hAnsi="Arial" w:cs="Arial"/>
        </w:rPr>
        <w:t xml:space="preserve"> </w:t>
      </w:r>
      <w:r w:rsidRPr="00261E0E">
        <w:rPr>
          <w:rFonts w:ascii="Arial" w:hAnsi="Arial" w:cs="Arial"/>
          <w:b/>
        </w:rPr>
        <w:t>1</w:t>
      </w:r>
      <w:r w:rsidRPr="00261E0E">
        <w:rPr>
          <w:rFonts w:ascii="Arial" w:hAnsi="Arial" w:cs="Arial"/>
        </w:rPr>
        <w:t xml:space="preserve"> (5), 283–287 (2005). </w:t>
      </w:r>
      <w:proofErr w:type="spellStart"/>
      <w:r w:rsidRPr="00261E0E">
        <w:rPr>
          <w:rFonts w:ascii="Arial" w:hAnsi="Arial" w:cs="Arial"/>
        </w:rPr>
        <w:t>doi</w:t>
      </w:r>
      <w:proofErr w:type="spellEnd"/>
      <w:r w:rsidRPr="00261E0E">
        <w:rPr>
          <w:rFonts w:ascii="Arial" w:hAnsi="Arial" w:cs="Arial"/>
        </w:rPr>
        <w:t xml:space="preserve">: </w:t>
      </w:r>
      <w:hyperlink r:id="rId34">
        <w:r w:rsidRPr="00261E0E">
          <w:rPr>
            <w:rFonts w:ascii="Arial" w:hAnsi="Arial" w:cs="Arial"/>
          </w:rPr>
          <w:t>https://doi.org/10.2113/gselements.1.5.283</w:t>
        </w:r>
      </w:hyperlink>
      <w:r w:rsidRPr="00261E0E">
        <w:rPr>
          <w:rFonts w:ascii="Arial" w:hAnsi="Arial" w:cs="Arial"/>
        </w:rPr>
        <w:t>.</w:t>
      </w:r>
    </w:p>
    <w:p w14:paraId="2D645B6B" w14:textId="77777777" w:rsidR="002425EF" w:rsidRPr="00261E0E" w:rsidRDefault="002425EF" w:rsidP="002425EF">
      <w:pPr>
        <w:suppressLineNumbers/>
        <w:rPr>
          <w:rFonts w:ascii="Arial" w:hAnsi="Arial" w:cs="Arial"/>
          <w:highlight w:val="white"/>
        </w:rPr>
      </w:pPr>
    </w:p>
    <w:p w14:paraId="4B263076" w14:textId="77777777" w:rsidR="004305E6" w:rsidRPr="00261E0E" w:rsidRDefault="004305E6" w:rsidP="004305E6">
      <w:pPr>
        <w:suppressLineNumbers/>
        <w:rPr>
          <w:rFonts w:ascii="Arial" w:hAnsi="Arial" w:cs="Arial"/>
          <w:highlight w:val="white"/>
        </w:rPr>
      </w:pPr>
      <w:r w:rsidRPr="00261E0E">
        <w:rPr>
          <w:rFonts w:ascii="Arial" w:hAnsi="Arial" w:cs="Arial"/>
          <w:highlight w:val="white"/>
        </w:rPr>
        <w:t xml:space="preserve">Self, </w:t>
      </w:r>
      <w:r>
        <w:rPr>
          <w:rFonts w:ascii="Arial" w:hAnsi="Arial" w:cs="Arial"/>
          <w:highlight w:val="white"/>
        </w:rPr>
        <w:t xml:space="preserve">S., </w:t>
      </w:r>
      <w:r w:rsidRPr="00261E0E">
        <w:rPr>
          <w:rFonts w:ascii="Arial" w:hAnsi="Arial" w:cs="Arial"/>
          <w:highlight w:val="white"/>
        </w:rPr>
        <w:t xml:space="preserve">M. Widdowson, T. </w:t>
      </w:r>
      <w:proofErr w:type="spellStart"/>
      <w:r w:rsidRPr="00261E0E">
        <w:rPr>
          <w:rFonts w:ascii="Arial" w:hAnsi="Arial" w:cs="Arial"/>
          <w:highlight w:val="white"/>
        </w:rPr>
        <w:t>Thordarson</w:t>
      </w:r>
      <w:proofErr w:type="spellEnd"/>
      <w:r w:rsidRPr="00261E0E">
        <w:rPr>
          <w:rFonts w:ascii="Arial" w:hAnsi="Arial" w:cs="Arial"/>
          <w:highlight w:val="white"/>
        </w:rPr>
        <w:t>, A.E. Jay, Volatile fluxes during flood basalt eruptions and potential effects on the global environment: A Deccan perspective,</w:t>
      </w:r>
      <w:r w:rsidRPr="00261E0E">
        <w:rPr>
          <w:rFonts w:ascii="Arial" w:hAnsi="Arial" w:cs="Arial"/>
          <w:i/>
          <w:highlight w:val="white"/>
        </w:rPr>
        <w:t xml:space="preserve"> Earth and Planetary Science Letters</w:t>
      </w:r>
      <w:r w:rsidRPr="00261E0E">
        <w:rPr>
          <w:rFonts w:ascii="Arial" w:hAnsi="Arial" w:cs="Arial"/>
          <w:highlight w:val="white"/>
        </w:rPr>
        <w:t xml:space="preserve"> </w:t>
      </w:r>
      <w:r w:rsidRPr="00261E0E">
        <w:rPr>
          <w:rFonts w:ascii="Arial" w:hAnsi="Arial" w:cs="Arial"/>
          <w:b/>
          <w:highlight w:val="white"/>
        </w:rPr>
        <w:t>248</w:t>
      </w:r>
      <w:r w:rsidRPr="00261E0E">
        <w:rPr>
          <w:rFonts w:ascii="Arial" w:hAnsi="Arial" w:cs="Arial"/>
          <w:highlight w:val="white"/>
        </w:rPr>
        <w:t xml:space="preserve">(1-2), 518-532 (2006).  </w:t>
      </w:r>
    </w:p>
    <w:p w14:paraId="4EB3B715" w14:textId="28CB82B8" w:rsidR="002425EF" w:rsidRDefault="002425EF" w:rsidP="002425EF">
      <w:pPr>
        <w:suppressLineNumbers/>
        <w:rPr>
          <w:rFonts w:ascii="Arial" w:hAnsi="Arial" w:cs="Arial"/>
          <w:highlight w:val="white"/>
        </w:rPr>
      </w:pPr>
    </w:p>
    <w:p w14:paraId="44E82984" w14:textId="77777777" w:rsidR="005D7C2C" w:rsidRPr="00261E0E" w:rsidRDefault="005D7C2C" w:rsidP="005D7C2C">
      <w:pPr>
        <w:suppressLineNumbers/>
        <w:rPr>
          <w:rFonts w:ascii="Arial" w:hAnsi="Arial" w:cs="Arial"/>
        </w:rPr>
      </w:pPr>
      <w:r w:rsidRPr="00261E0E">
        <w:rPr>
          <w:rFonts w:ascii="Arial" w:hAnsi="Arial" w:cs="Arial"/>
          <w:highlight w:val="white"/>
        </w:rPr>
        <w:t xml:space="preserve">Sherwood, </w:t>
      </w:r>
      <w:r>
        <w:rPr>
          <w:rFonts w:ascii="Arial" w:hAnsi="Arial" w:cs="Arial"/>
          <w:highlight w:val="white"/>
        </w:rPr>
        <w:t xml:space="preserve">S.C., </w:t>
      </w:r>
      <w:r w:rsidRPr="00261E0E">
        <w:rPr>
          <w:rFonts w:ascii="Arial" w:hAnsi="Arial" w:cs="Arial"/>
          <w:highlight w:val="white"/>
        </w:rPr>
        <w:t xml:space="preserve">M. Huber, An adaptability limit to climate change due to heat stress, </w:t>
      </w:r>
      <w:r w:rsidRPr="00261E0E">
        <w:rPr>
          <w:rFonts w:ascii="Arial" w:hAnsi="Arial" w:cs="Arial"/>
          <w:i/>
        </w:rPr>
        <w:t>Proceedings of the National Academy of Sciences</w:t>
      </w:r>
      <w:r w:rsidRPr="00261E0E">
        <w:rPr>
          <w:rFonts w:ascii="Arial" w:hAnsi="Arial" w:cs="Arial"/>
        </w:rPr>
        <w:t xml:space="preserve"> </w:t>
      </w:r>
      <w:r w:rsidRPr="00261E0E">
        <w:rPr>
          <w:rFonts w:ascii="Arial" w:hAnsi="Arial" w:cs="Arial"/>
          <w:b/>
        </w:rPr>
        <w:t>107</w:t>
      </w:r>
      <w:r w:rsidRPr="00261E0E">
        <w:rPr>
          <w:rFonts w:ascii="Arial" w:hAnsi="Arial" w:cs="Arial"/>
        </w:rPr>
        <w:t xml:space="preserve"> (21), 9552-9555 (2010). doi:10.1073/pnas.0913352107</w:t>
      </w:r>
    </w:p>
    <w:p w14:paraId="5A5C3FDE" w14:textId="63E67D86" w:rsidR="004305E6" w:rsidRPr="00261E0E" w:rsidRDefault="004305E6" w:rsidP="004305E6">
      <w:pPr>
        <w:suppressLineNumbers/>
        <w:rPr>
          <w:rFonts w:ascii="Arial" w:hAnsi="Arial" w:cs="Arial"/>
        </w:rPr>
      </w:pPr>
      <w:proofErr w:type="spellStart"/>
      <w:r w:rsidRPr="00261E0E">
        <w:rPr>
          <w:rFonts w:ascii="Arial" w:hAnsi="Arial" w:cs="Arial"/>
          <w:highlight w:val="white"/>
        </w:rPr>
        <w:t>Sobolev</w:t>
      </w:r>
      <w:proofErr w:type="spellEnd"/>
      <w:r w:rsidRPr="00261E0E">
        <w:rPr>
          <w:rFonts w:ascii="Arial" w:hAnsi="Arial" w:cs="Arial"/>
          <w:highlight w:val="white"/>
        </w:rPr>
        <w:t xml:space="preserve">, </w:t>
      </w:r>
      <w:r>
        <w:rPr>
          <w:rFonts w:ascii="Arial" w:hAnsi="Arial" w:cs="Arial"/>
          <w:highlight w:val="white"/>
        </w:rPr>
        <w:t xml:space="preserve">S., </w:t>
      </w:r>
      <w:proofErr w:type="spellStart"/>
      <w:r w:rsidRPr="00261E0E">
        <w:rPr>
          <w:rFonts w:ascii="Arial" w:hAnsi="Arial" w:cs="Arial"/>
          <w:highlight w:val="white"/>
        </w:rPr>
        <w:t>Sobolev</w:t>
      </w:r>
      <w:proofErr w:type="spellEnd"/>
      <w:r w:rsidRPr="00261E0E">
        <w:rPr>
          <w:rFonts w:ascii="Arial" w:hAnsi="Arial" w:cs="Arial"/>
          <w:highlight w:val="white"/>
        </w:rPr>
        <w:t xml:space="preserve">, A., </w:t>
      </w:r>
      <w:proofErr w:type="spellStart"/>
      <w:r w:rsidRPr="00261E0E">
        <w:rPr>
          <w:rFonts w:ascii="Arial" w:hAnsi="Arial" w:cs="Arial"/>
          <w:highlight w:val="white"/>
        </w:rPr>
        <w:t>Kuzmin</w:t>
      </w:r>
      <w:proofErr w:type="spellEnd"/>
      <w:r w:rsidRPr="00261E0E">
        <w:rPr>
          <w:rFonts w:ascii="Arial" w:hAnsi="Arial" w:cs="Arial"/>
          <w:highlight w:val="white"/>
        </w:rPr>
        <w:t xml:space="preserve">, D. </w:t>
      </w:r>
      <w:r w:rsidRPr="00261E0E">
        <w:rPr>
          <w:rFonts w:ascii="Arial" w:hAnsi="Arial" w:cs="Arial"/>
          <w:i/>
        </w:rPr>
        <w:t>et al.</w:t>
      </w:r>
      <w:r w:rsidRPr="00261E0E">
        <w:rPr>
          <w:rFonts w:ascii="Arial" w:hAnsi="Arial" w:cs="Arial"/>
        </w:rPr>
        <w:t>,</w:t>
      </w:r>
      <w:r w:rsidRPr="00261E0E">
        <w:rPr>
          <w:rFonts w:ascii="Arial" w:hAnsi="Arial" w:cs="Arial"/>
          <w:highlight w:val="white"/>
        </w:rPr>
        <w:t xml:space="preserve"> Linking mantle plumes, large igneous provinces and environmental catastrophes, </w:t>
      </w:r>
      <w:r w:rsidRPr="00261E0E">
        <w:rPr>
          <w:rFonts w:ascii="Arial" w:hAnsi="Arial" w:cs="Arial"/>
          <w:i/>
        </w:rPr>
        <w:t>Nature</w:t>
      </w:r>
      <w:r w:rsidRPr="00261E0E">
        <w:rPr>
          <w:rFonts w:ascii="Arial" w:hAnsi="Arial" w:cs="Arial"/>
          <w:highlight w:val="white"/>
        </w:rPr>
        <w:t xml:space="preserve"> </w:t>
      </w:r>
      <w:r w:rsidRPr="00261E0E">
        <w:rPr>
          <w:rFonts w:ascii="Arial" w:hAnsi="Arial" w:cs="Arial"/>
          <w:b/>
        </w:rPr>
        <w:t>477</w:t>
      </w:r>
      <w:r w:rsidRPr="00261E0E">
        <w:rPr>
          <w:rFonts w:ascii="Arial" w:hAnsi="Arial" w:cs="Arial"/>
        </w:rPr>
        <w:t xml:space="preserve">, </w:t>
      </w:r>
      <w:r w:rsidRPr="00261E0E">
        <w:rPr>
          <w:rFonts w:ascii="Arial" w:hAnsi="Arial" w:cs="Arial"/>
          <w:highlight w:val="white"/>
        </w:rPr>
        <w:t xml:space="preserve">312–316 (2011). </w:t>
      </w:r>
      <w:hyperlink r:id="rId35">
        <w:r w:rsidRPr="00261E0E">
          <w:rPr>
            <w:rFonts w:ascii="Arial" w:hAnsi="Arial" w:cs="Arial"/>
            <w:highlight w:val="white"/>
          </w:rPr>
          <w:t>https://doi.org/10.1038/nature10385</w:t>
        </w:r>
      </w:hyperlink>
    </w:p>
    <w:p w14:paraId="2262A38A" w14:textId="3B3D7E0D" w:rsidR="004305E6" w:rsidRDefault="004305E6" w:rsidP="002425EF">
      <w:pPr>
        <w:suppressLineNumbers/>
        <w:rPr>
          <w:rFonts w:ascii="Arial" w:hAnsi="Arial" w:cs="Arial"/>
          <w:highlight w:val="white"/>
        </w:rPr>
      </w:pPr>
    </w:p>
    <w:p w14:paraId="677BC7C8" w14:textId="77777777" w:rsidR="005D7C2C" w:rsidRPr="00261E0E" w:rsidRDefault="005D7C2C" w:rsidP="005D7C2C">
      <w:pPr>
        <w:suppressLineNumbers/>
        <w:rPr>
          <w:rFonts w:ascii="Arial" w:hAnsi="Arial" w:cs="Arial"/>
          <w:highlight w:val="white"/>
        </w:rPr>
      </w:pPr>
      <w:r w:rsidRPr="00261E0E">
        <w:rPr>
          <w:rFonts w:ascii="Arial" w:hAnsi="Arial" w:cs="Arial"/>
          <w:highlight w:val="white"/>
        </w:rPr>
        <w:lastRenderedPageBreak/>
        <w:t xml:space="preserve">Solomon, </w:t>
      </w:r>
      <w:r>
        <w:rPr>
          <w:rFonts w:ascii="Arial" w:hAnsi="Arial" w:cs="Arial"/>
          <w:highlight w:val="white"/>
        </w:rPr>
        <w:t xml:space="preserve">S.C., </w:t>
      </w:r>
      <w:r w:rsidRPr="00261E0E">
        <w:rPr>
          <w:rFonts w:ascii="Arial" w:hAnsi="Arial" w:cs="Arial"/>
          <w:highlight w:val="white"/>
        </w:rPr>
        <w:t xml:space="preserve">M.A. Bullock, D.H. Grinspoon, Climate Change as a Regulator of Tectonics on Venus, </w:t>
      </w:r>
      <w:r w:rsidRPr="00261E0E">
        <w:rPr>
          <w:rFonts w:ascii="Arial" w:hAnsi="Arial" w:cs="Arial"/>
          <w:i/>
          <w:highlight w:val="white"/>
        </w:rPr>
        <w:t>Science</w:t>
      </w:r>
      <w:r w:rsidRPr="00261E0E">
        <w:rPr>
          <w:rFonts w:ascii="Arial" w:hAnsi="Arial" w:cs="Arial"/>
          <w:highlight w:val="white"/>
        </w:rPr>
        <w:t xml:space="preserve"> </w:t>
      </w:r>
      <w:r w:rsidRPr="00261E0E">
        <w:rPr>
          <w:rFonts w:ascii="Arial" w:hAnsi="Arial" w:cs="Arial"/>
          <w:b/>
          <w:highlight w:val="white"/>
        </w:rPr>
        <w:t>286</w:t>
      </w:r>
      <w:r w:rsidRPr="00261E0E">
        <w:rPr>
          <w:rFonts w:ascii="Arial" w:hAnsi="Arial" w:cs="Arial"/>
          <w:highlight w:val="white"/>
        </w:rPr>
        <w:t>, 5437, 87-90 (1999). DOI: 10.1126/science.286.5437.87</w:t>
      </w:r>
    </w:p>
    <w:p w14:paraId="17D25185" w14:textId="77777777" w:rsidR="005D7C2C" w:rsidRDefault="005D7C2C" w:rsidP="005D7C2C">
      <w:pPr>
        <w:suppressLineNumbers/>
        <w:rPr>
          <w:rFonts w:ascii="Arial" w:hAnsi="Arial" w:cs="Arial"/>
          <w:highlight w:val="white"/>
        </w:rPr>
      </w:pPr>
    </w:p>
    <w:p w14:paraId="7DDAE392" w14:textId="39269296" w:rsidR="005D7C2C" w:rsidRPr="00261E0E" w:rsidRDefault="005D7C2C" w:rsidP="005D7C2C">
      <w:pPr>
        <w:suppressLineNumbers/>
        <w:rPr>
          <w:rFonts w:ascii="Arial" w:hAnsi="Arial" w:cs="Arial"/>
        </w:rPr>
      </w:pPr>
      <w:r w:rsidRPr="00261E0E">
        <w:rPr>
          <w:rFonts w:ascii="Arial" w:hAnsi="Arial" w:cs="Arial"/>
          <w:highlight w:val="white"/>
        </w:rPr>
        <w:t xml:space="preserve">Song, </w:t>
      </w:r>
      <w:r>
        <w:rPr>
          <w:rFonts w:ascii="Arial" w:hAnsi="Arial" w:cs="Arial"/>
          <w:highlight w:val="white"/>
        </w:rPr>
        <w:t xml:space="preserve">H., </w:t>
      </w:r>
      <w:r w:rsidRPr="00261E0E">
        <w:rPr>
          <w:rFonts w:ascii="Arial" w:hAnsi="Arial" w:cs="Arial"/>
          <w:highlight w:val="white"/>
        </w:rPr>
        <w:t xml:space="preserve">D.B. Kemp, L. Tian, L. </w:t>
      </w:r>
      <w:r w:rsidRPr="00261E0E">
        <w:rPr>
          <w:rFonts w:ascii="Arial" w:hAnsi="Arial" w:cs="Arial"/>
          <w:i/>
          <w:highlight w:val="white"/>
        </w:rPr>
        <w:t>et al.</w:t>
      </w:r>
      <w:r w:rsidRPr="00261E0E">
        <w:rPr>
          <w:rFonts w:ascii="Arial" w:hAnsi="Arial" w:cs="Arial"/>
          <w:highlight w:val="white"/>
        </w:rPr>
        <w:t xml:space="preserve">, Thresholds of temperature change for mass extinctions, </w:t>
      </w:r>
      <w:r w:rsidRPr="00261E0E">
        <w:rPr>
          <w:rFonts w:ascii="Arial" w:hAnsi="Arial" w:cs="Arial"/>
          <w:i/>
          <w:highlight w:val="white"/>
        </w:rPr>
        <w:t xml:space="preserve">Nat </w:t>
      </w:r>
      <w:proofErr w:type="spellStart"/>
      <w:r w:rsidRPr="00261E0E">
        <w:rPr>
          <w:rFonts w:ascii="Arial" w:hAnsi="Arial" w:cs="Arial"/>
          <w:i/>
          <w:highlight w:val="white"/>
        </w:rPr>
        <w:t>Commun</w:t>
      </w:r>
      <w:proofErr w:type="spellEnd"/>
      <w:r w:rsidRPr="00261E0E">
        <w:rPr>
          <w:rFonts w:ascii="Arial" w:hAnsi="Arial" w:cs="Arial"/>
          <w:highlight w:val="white"/>
        </w:rPr>
        <w:t xml:space="preserve"> </w:t>
      </w:r>
      <w:r w:rsidRPr="00261E0E">
        <w:rPr>
          <w:rFonts w:ascii="Arial" w:hAnsi="Arial" w:cs="Arial"/>
          <w:b/>
          <w:highlight w:val="white"/>
        </w:rPr>
        <w:t>12</w:t>
      </w:r>
      <w:r w:rsidRPr="00261E0E">
        <w:rPr>
          <w:rFonts w:ascii="Arial" w:hAnsi="Arial" w:cs="Arial"/>
          <w:highlight w:val="white"/>
        </w:rPr>
        <w:t>, 4694 (2021). doi:</w:t>
      </w:r>
      <w:hyperlink r:id="rId36">
        <w:r w:rsidRPr="00261E0E">
          <w:rPr>
            <w:rFonts w:ascii="Arial" w:hAnsi="Arial" w:cs="Arial"/>
            <w:highlight w:val="white"/>
          </w:rPr>
          <w:t>10.1038/s41467-021-25019-2</w:t>
        </w:r>
      </w:hyperlink>
    </w:p>
    <w:p w14:paraId="2FF95E73" w14:textId="77777777" w:rsidR="005D7C2C" w:rsidRDefault="005D7C2C" w:rsidP="004305E6">
      <w:pPr>
        <w:suppressLineNumbers/>
        <w:rPr>
          <w:rFonts w:ascii="Arial" w:hAnsi="Arial" w:cs="Arial"/>
          <w:highlight w:val="white"/>
        </w:rPr>
      </w:pPr>
    </w:p>
    <w:p w14:paraId="2D625D65" w14:textId="684B689E" w:rsidR="004305E6" w:rsidRPr="00261E0E" w:rsidRDefault="004305E6" w:rsidP="004305E6">
      <w:pPr>
        <w:suppressLineNumbers/>
        <w:rPr>
          <w:rFonts w:ascii="Arial" w:hAnsi="Arial" w:cs="Arial"/>
          <w:highlight w:val="white"/>
        </w:rPr>
      </w:pPr>
      <w:proofErr w:type="spellStart"/>
      <w:r w:rsidRPr="00261E0E">
        <w:rPr>
          <w:rFonts w:ascii="Arial" w:hAnsi="Arial" w:cs="Arial"/>
          <w:highlight w:val="white"/>
        </w:rPr>
        <w:t>Sosdian</w:t>
      </w:r>
      <w:proofErr w:type="spellEnd"/>
      <w:r w:rsidRPr="00261E0E">
        <w:rPr>
          <w:rFonts w:ascii="Arial" w:hAnsi="Arial" w:cs="Arial"/>
          <w:highlight w:val="white"/>
        </w:rPr>
        <w:t xml:space="preserve">, </w:t>
      </w:r>
      <w:r>
        <w:rPr>
          <w:rFonts w:ascii="Arial" w:hAnsi="Arial" w:cs="Arial"/>
          <w:highlight w:val="white"/>
        </w:rPr>
        <w:t xml:space="preserve">S.M., </w:t>
      </w:r>
      <w:r w:rsidRPr="00261E0E">
        <w:rPr>
          <w:rFonts w:ascii="Arial" w:hAnsi="Arial" w:cs="Arial"/>
          <w:highlight w:val="white"/>
        </w:rPr>
        <w:t xml:space="preserve">T.L. </w:t>
      </w:r>
      <w:proofErr w:type="spellStart"/>
      <w:r w:rsidRPr="00261E0E">
        <w:rPr>
          <w:rFonts w:ascii="Arial" w:hAnsi="Arial" w:cs="Arial"/>
          <w:highlight w:val="white"/>
        </w:rPr>
        <w:t>Babila</w:t>
      </w:r>
      <w:proofErr w:type="spellEnd"/>
      <w:r w:rsidRPr="00261E0E">
        <w:rPr>
          <w:rFonts w:ascii="Arial" w:hAnsi="Arial" w:cs="Arial"/>
          <w:highlight w:val="white"/>
        </w:rPr>
        <w:t xml:space="preserve">, R. </w:t>
      </w:r>
      <w:proofErr w:type="spellStart"/>
      <w:r w:rsidRPr="00261E0E">
        <w:rPr>
          <w:rFonts w:ascii="Arial" w:hAnsi="Arial" w:cs="Arial"/>
          <w:highlight w:val="white"/>
        </w:rPr>
        <w:t>Greenop</w:t>
      </w:r>
      <w:proofErr w:type="spellEnd"/>
      <w:r w:rsidRPr="00261E0E">
        <w:rPr>
          <w:rFonts w:ascii="Arial" w:hAnsi="Arial" w:cs="Arial"/>
          <w:highlight w:val="white"/>
        </w:rPr>
        <w:t xml:space="preserve">, </w:t>
      </w:r>
      <w:r w:rsidRPr="00261E0E">
        <w:rPr>
          <w:rFonts w:ascii="Arial" w:hAnsi="Arial" w:cs="Arial"/>
          <w:i/>
          <w:highlight w:val="white"/>
        </w:rPr>
        <w:t>et al.,</w:t>
      </w:r>
      <w:r w:rsidRPr="00261E0E">
        <w:rPr>
          <w:rFonts w:ascii="Arial" w:hAnsi="Arial" w:cs="Arial"/>
          <w:highlight w:val="white"/>
        </w:rPr>
        <w:t xml:space="preserve"> Ocean Carbon Storage across the middle Miocene: a new interpretation for the Monterey Event, </w:t>
      </w:r>
      <w:r w:rsidRPr="00261E0E">
        <w:rPr>
          <w:rFonts w:ascii="Arial" w:hAnsi="Arial" w:cs="Arial"/>
          <w:i/>
          <w:highlight w:val="white"/>
        </w:rPr>
        <w:t xml:space="preserve">Nat </w:t>
      </w:r>
      <w:proofErr w:type="spellStart"/>
      <w:r w:rsidRPr="00261E0E">
        <w:rPr>
          <w:rFonts w:ascii="Arial" w:hAnsi="Arial" w:cs="Arial"/>
          <w:i/>
          <w:highlight w:val="white"/>
        </w:rPr>
        <w:t>Commun</w:t>
      </w:r>
      <w:proofErr w:type="spellEnd"/>
      <w:r w:rsidRPr="00261E0E">
        <w:rPr>
          <w:rFonts w:ascii="Arial" w:hAnsi="Arial" w:cs="Arial"/>
          <w:highlight w:val="white"/>
        </w:rPr>
        <w:t xml:space="preserve"> </w:t>
      </w:r>
      <w:r w:rsidRPr="00261E0E">
        <w:rPr>
          <w:rFonts w:ascii="Arial" w:hAnsi="Arial" w:cs="Arial"/>
          <w:b/>
          <w:highlight w:val="white"/>
        </w:rPr>
        <w:t>11</w:t>
      </w:r>
      <w:r w:rsidRPr="00261E0E">
        <w:rPr>
          <w:rFonts w:ascii="Arial" w:hAnsi="Arial" w:cs="Arial"/>
          <w:highlight w:val="white"/>
        </w:rPr>
        <w:t>, 134 (2020). https://doi.org/10.1038/s41467-019-13792-0</w:t>
      </w:r>
    </w:p>
    <w:p w14:paraId="41197BA2" w14:textId="77777777" w:rsidR="004305E6" w:rsidRPr="00261E0E" w:rsidRDefault="004305E6" w:rsidP="002425EF">
      <w:pPr>
        <w:suppressLineNumbers/>
        <w:rPr>
          <w:rFonts w:ascii="Arial" w:hAnsi="Arial" w:cs="Arial"/>
          <w:highlight w:val="white"/>
        </w:rPr>
      </w:pPr>
    </w:p>
    <w:p w14:paraId="56ED0329" w14:textId="77777777" w:rsidR="005D7C2C" w:rsidRPr="00261E0E" w:rsidRDefault="005D7C2C" w:rsidP="005D7C2C">
      <w:pPr>
        <w:suppressLineNumbers/>
        <w:rPr>
          <w:rFonts w:ascii="Arial" w:hAnsi="Arial" w:cs="Arial"/>
          <w:highlight w:val="white"/>
        </w:rPr>
      </w:pPr>
      <w:r w:rsidRPr="00261E0E">
        <w:rPr>
          <w:rFonts w:ascii="Arial" w:hAnsi="Arial" w:cs="Arial"/>
          <w:highlight w:val="white"/>
        </w:rPr>
        <w:t xml:space="preserve">Stoffel, </w:t>
      </w:r>
      <w:r>
        <w:rPr>
          <w:rFonts w:ascii="Arial" w:hAnsi="Arial" w:cs="Arial"/>
          <w:highlight w:val="white"/>
        </w:rPr>
        <w:t xml:space="preserve">M., </w:t>
      </w:r>
      <w:r w:rsidRPr="00261E0E">
        <w:rPr>
          <w:rFonts w:ascii="Arial" w:hAnsi="Arial" w:cs="Arial"/>
          <w:highlight w:val="white"/>
        </w:rPr>
        <w:t xml:space="preserve">M. </w:t>
      </w:r>
      <w:proofErr w:type="spellStart"/>
      <w:r w:rsidRPr="00261E0E">
        <w:rPr>
          <w:rFonts w:ascii="Arial" w:hAnsi="Arial" w:cs="Arial"/>
          <w:highlight w:val="white"/>
        </w:rPr>
        <w:t>Khodri</w:t>
      </w:r>
      <w:proofErr w:type="spellEnd"/>
      <w:r w:rsidRPr="00261E0E">
        <w:rPr>
          <w:rFonts w:ascii="Arial" w:hAnsi="Arial" w:cs="Arial"/>
          <w:highlight w:val="white"/>
        </w:rPr>
        <w:t xml:space="preserve">, C. Corona </w:t>
      </w:r>
      <w:r w:rsidRPr="00261E0E">
        <w:rPr>
          <w:rFonts w:ascii="Arial" w:hAnsi="Arial" w:cs="Arial"/>
          <w:i/>
          <w:highlight w:val="white"/>
        </w:rPr>
        <w:t>et al.,</w:t>
      </w:r>
      <w:r w:rsidRPr="00261E0E">
        <w:rPr>
          <w:rFonts w:ascii="Arial" w:hAnsi="Arial" w:cs="Arial"/>
          <w:highlight w:val="white"/>
        </w:rPr>
        <w:t xml:space="preserve"> Estimates of volcanic-induced cooling in the Northern Hemisphere over the past 1,500 years,  </w:t>
      </w:r>
      <w:r w:rsidRPr="00261E0E">
        <w:rPr>
          <w:rFonts w:ascii="Arial" w:hAnsi="Arial" w:cs="Arial"/>
          <w:i/>
          <w:highlight w:val="white"/>
        </w:rPr>
        <w:t xml:space="preserve">Nature </w:t>
      </w:r>
      <w:proofErr w:type="spellStart"/>
      <w:r w:rsidRPr="00261E0E">
        <w:rPr>
          <w:rFonts w:ascii="Arial" w:hAnsi="Arial" w:cs="Arial"/>
          <w:i/>
          <w:highlight w:val="white"/>
        </w:rPr>
        <w:t>Geosci</w:t>
      </w:r>
      <w:proofErr w:type="spellEnd"/>
      <w:r w:rsidRPr="00261E0E">
        <w:rPr>
          <w:rFonts w:ascii="Arial" w:hAnsi="Arial" w:cs="Arial"/>
          <w:highlight w:val="white"/>
        </w:rPr>
        <w:t xml:space="preserve"> </w:t>
      </w:r>
      <w:r w:rsidRPr="00261E0E">
        <w:rPr>
          <w:rFonts w:ascii="Arial" w:hAnsi="Arial" w:cs="Arial"/>
          <w:b/>
          <w:highlight w:val="white"/>
        </w:rPr>
        <w:t>8</w:t>
      </w:r>
      <w:r w:rsidRPr="00261E0E">
        <w:rPr>
          <w:rFonts w:ascii="Arial" w:hAnsi="Arial" w:cs="Arial"/>
          <w:highlight w:val="white"/>
        </w:rPr>
        <w:t>, 784–788 (2015). https://doi.org/10.1038/ngeo2526</w:t>
      </w:r>
    </w:p>
    <w:p w14:paraId="4D41D2C0" w14:textId="749AA710" w:rsidR="002425EF" w:rsidRDefault="002425EF" w:rsidP="002425EF">
      <w:pPr>
        <w:suppressLineNumbers/>
        <w:rPr>
          <w:rFonts w:ascii="Arial" w:hAnsi="Arial" w:cs="Arial"/>
        </w:rPr>
      </w:pPr>
    </w:p>
    <w:p w14:paraId="4BA7D1FB" w14:textId="77777777" w:rsidR="005D7C2C" w:rsidRPr="00261E0E" w:rsidRDefault="005D7C2C" w:rsidP="005D7C2C">
      <w:pPr>
        <w:keepLines/>
        <w:suppressLineNumbers/>
        <w:rPr>
          <w:rFonts w:ascii="Arial" w:hAnsi="Arial" w:cs="Arial"/>
        </w:rPr>
      </w:pPr>
      <w:r w:rsidRPr="00261E0E">
        <w:rPr>
          <w:rFonts w:ascii="Arial" w:hAnsi="Arial" w:cs="Arial"/>
          <w:highlight w:val="white"/>
        </w:rPr>
        <w:t xml:space="preserve">Strahan, </w:t>
      </w:r>
      <w:r>
        <w:rPr>
          <w:rFonts w:ascii="Arial" w:hAnsi="Arial" w:cs="Arial"/>
          <w:highlight w:val="white"/>
        </w:rPr>
        <w:t xml:space="preserve">S.E., </w:t>
      </w:r>
      <w:r w:rsidRPr="00261E0E">
        <w:rPr>
          <w:rFonts w:ascii="Arial" w:hAnsi="Arial" w:cs="Arial"/>
          <w:highlight w:val="white"/>
        </w:rPr>
        <w:t xml:space="preserve">B.N. Duncan, P. Hoor, Observationally derived transport diagnostics for the lowermost stratosphere and their application to the GMI chemistry and transport model, </w:t>
      </w:r>
      <w:r w:rsidRPr="00261E0E">
        <w:rPr>
          <w:rFonts w:ascii="Arial" w:hAnsi="Arial" w:cs="Arial"/>
          <w:i/>
          <w:highlight w:val="white"/>
        </w:rPr>
        <w:t>Atmos. Chem. Phys.</w:t>
      </w:r>
      <w:r w:rsidRPr="00261E0E">
        <w:rPr>
          <w:rFonts w:ascii="Arial" w:hAnsi="Arial" w:cs="Arial"/>
          <w:highlight w:val="white"/>
        </w:rPr>
        <w:t xml:space="preserve"> </w:t>
      </w:r>
      <w:r w:rsidRPr="00261E0E">
        <w:rPr>
          <w:rFonts w:ascii="Arial" w:hAnsi="Arial" w:cs="Arial"/>
          <w:b/>
          <w:highlight w:val="white"/>
        </w:rPr>
        <w:t>7</w:t>
      </w:r>
      <w:r w:rsidRPr="00261E0E">
        <w:rPr>
          <w:rFonts w:ascii="Arial" w:hAnsi="Arial" w:cs="Arial"/>
          <w:highlight w:val="white"/>
        </w:rPr>
        <w:t xml:space="preserve">, 2435–2445 (2007). </w:t>
      </w:r>
      <w:proofErr w:type="spellStart"/>
      <w:r w:rsidRPr="00261E0E">
        <w:rPr>
          <w:rFonts w:ascii="Arial" w:hAnsi="Arial" w:cs="Arial"/>
          <w:highlight w:val="white"/>
        </w:rPr>
        <w:t>doi</w:t>
      </w:r>
      <w:proofErr w:type="spellEnd"/>
      <w:r w:rsidRPr="00261E0E">
        <w:rPr>
          <w:rFonts w:ascii="Arial" w:hAnsi="Arial" w:cs="Arial"/>
          <w:highlight w:val="white"/>
        </w:rPr>
        <w:t>: 10.5194/acp-7-2435-2007</w:t>
      </w:r>
    </w:p>
    <w:p w14:paraId="6C07FA62" w14:textId="77777777" w:rsidR="005D7C2C" w:rsidRPr="00261E0E" w:rsidRDefault="005D7C2C" w:rsidP="009B4095">
      <w:pPr>
        <w:suppressLineNumbers/>
        <w:rPr>
          <w:rFonts w:ascii="Arial" w:hAnsi="Arial" w:cs="Arial"/>
        </w:rPr>
      </w:pPr>
    </w:p>
    <w:p w14:paraId="33FBC5A0" w14:textId="772A65EA" w:rsidR="006D3628" w:rsidRPr="00C55C44" w:rsidRDefault="006D3628" w:rsidP="00C55C44">
      <w:pPr>
        <w:suppressLineNumbers/>
        <w:rPr>
          <w:rFonts w:ascii="Arial" w:eastAsia="Times New Roman" w:hAnsi="Arial" w:cs="Arial"/>
        </w:rPr>
      </w:pPr>
      <w:proofErr w:type="spellStart"/>
      <w:r w:rsidRPr="00C55C44">
        <w:rPr>
          <w:rStyle w:val="author"/>
          <w:rFonts w:ascii="Arial" w:hAnsi="Arial" w:cs="Arial"/>
        </w:rPr>
        <w:t>Timmreck</w:t>
      </w:r>
      <w:proofErr w:type="spellEnd"/>
      <w:r w:rsidRPr="00C55C44">
        <w:rPr>
          <w:rStyle w:val="author"/>
          <w:rFonts w:ascii="Arial" w:hAnsi="Arial" w:cs="Arial"/>
        </w:rPr>
        <w:t>, C.</w:t>
      </w:r>
      <w:r w:rsidRPr="00C55C44">
        <w:rPr>
          <w:rFonts w:ascii="Arial" w:hAnsi="Arial" w:cs="Arial"/>
        </w:rPr>
        <w:t xml:space="preserve">, </w:t>
      </w:r>
      <w:r w:rsidRPr="00C55C44">
        <w:rPr>
          <w:rStyle w:val="author"/>
          <w:rFonts w:ascii="Arial" w:hAnsi="Arial" w:cs="Arial"/>
        </w:rPr>
        <w:t>Graf, H.-F.</w:t>
      </w:r>
      <w:r w:rsidRPr="00C55C44">
        <w:rPr>
          <w:rFonts w:ascii="Arial" w:hAnsi="Arial" w:cs="Arial"/>
        </w:rPr>
        <w:t xml:space="preserve">, </w:t>
      </w:r>
      <w:r w:rsidRPr="00C55C44">
        <w:rPr>
          <w:rStyle w:val="author"/>
          <w:rFonts w:ascii="Arial" w:hAnsi="Arial" w:cs="Arial"/>
        </w:rPr>
        <w:t>Lorenz, S. J.</w:t>
      </w:r>
      <w:r w:rsidRPr="00C55C44">
        <w:rPr>
          <w:rFonts w:ascii="Arial" w:hAnsi="Arial" w:cs="Arial"/>
        </w:rPr>
        <w:t xml:space="preserve">, </w:t>
      </w:r>
      <w:proofErr w:type="spellStart"/>
      <w:r w:rsidRPr="00C55C44">
        <w:rPr>
          <w:rStyle w:val="author"/>
          <w:rFonts w:ascii="Arial" w:hAnsi="Arial" w:cs="Arial"/>
        </w:rPr>
        <w:t>Niemeier</w:t>
      </w:r>
      <w:proofErr w:type="spellEnd"/>
      <w:r w:rsidRPr="00C55C44">
        <w:rPr>
          <w:rStyle w:val="author"/>
          <w:rFonts w:ascii="Arial" w:hAnsi="Arial" w:cs="Arial"/>
        </w:rPr>
        <w:t>, U.</w:t>
      </w:r>
      <w:r w:rsidRPr="00C55C44">
        <w:rPr>
          <w:rFonts w:ascii="Arial" w:hAnsi="Arial" w:cs="Arial"/>
        </w:rPr>
        <w:t xml:space="preserve">, </w:t>
      </w:r>
      <w:proofErr w:type="spellStart"/>
      <w:r w:rsidRPr="00C55C44">
        <w:rPr>
          <w:rStyle w:val="author"/>
          <w:rFonts w:ascii="Arial" w:hAnsi="Arial" w:cs="Arial"/>
        </w:rPr>
        <w:t>Zanchettin</w:t>
      </w:r>
      <w:proofErr w:type="spellEnd"/>
      <w:r w:rsidRPr="00C55C44">
        <w:rPr>
          <w:rStyle w:val="author"/>
          <w:rFonts w:ascii="Arial" w:hAnsi="Arial" w:cs="Arial"/>
        </w:rPr>
        <w:t>, D.</w:t>
      </w:r>
      <w:r w:rsidRPr="00C55C44">
        <w:rPr>
          <w:rFonts w:ascii="Arial" w:hAnsi="Arial" w:cs="Arial"/>
        </w:rPr>
        <w:t xml:space="preserve">, </w:t>
      </w:r>
      <w:proofErr w:type="spellStart"/>
      <w:r w:rsidRPr="00C55C44">
        <w:rPr>
          <w:rStyle w:val="author"/>
          <w:rFonts w:ascii="Arial" w:hAnsi="Arial" w:cs="Arial"/>
        </w:rPr>
        <w:t>Matei</w:t>
      </w:r>
      <w:proofErr w:type="spellEnd"/>
      <w:r w:rsidRPr="00C55C44">
        <w:rPr>
          <w:rStyle w:val="author"/>
          <w:rFonts w:ascii="Arial" w:hAnsi="Arial" w:cs="Arial"/>
        </w:rPr>
        <w:t>, D.</w:t>
      </w:r>
      <w:r w:rsidRPr="00C55C44">
        <w:rPr>
          <w:rFonts w:ascii="Arial" w:hAnsi="Arial" w:cs="Arial"/>
        </w:rPr>
        <w:t xml:space="preserve">, </w:t>
      </w:r>
      <w:proofErr w:type="spellStart"/>
      <w:r w:rsidRPr="00C55C44">
        <w:rPr>
          <w:rStyle w:val="author"/>
          <w:rFonts w:ascii="Arial" w:hAnsi="Arial" w:cs="Arial"/>
        </w:rPr>
        <w:t>Jungclaus</w:t>
      </w:r>
      <w:proofErr w:type="spellEnd"/>
      <w:r w:rsidRPr="00C55C44">
        <w:rPr>
          <w:rStyle w:val="author"/>
          <w:rFonts w:ascii="Arial" w:hAnsi="Arial" w:cs="Arial"/>
        </w:rPr>
        <w:t>, J. H.</w:t>
      </w:r>
      <w:r w:rsidRPr="00C55C44">
        <w:rPr>
          <w:rFonts w:ascii="Arial" w:hAnsi="Arial" w:cs="Arial"/>
        </w:rPr>
        <w:t xml:space="preserve">, and </w:t>
      </w:r>
      <w:r w:rsidRPr="00C55C44">
        <w:rPr>
          <w:rStyle w:val="author"/>
          <w:rFonts w:ascii="Arial" w:hAnsi="Arial" w:cs="Arial"/>
        </w:rPr>
        <w:t>Crowley, T. J.</w:t>
      </w:r>
      <w:r w:rsidRPr="00C55C44">
        <w:rPr>
          <w:rFonts w:ascii="Arial" w:hAnsi="Arial" w:cs="Arial"/>
        </w:rPr>
        <w:t xml:space="preserve"> (</w:t>
      </w:r>
      <w:r w:rsidRPr="00C55C44">
        <w:rPr>
          <w:rStyle w:val="pubyear"/>
          <w:rFonts w:ascii="Arial" w:hAnsi="Arial" w:cs="Arial"/>
        </w:rPr>
        <w:t>2010</w:t>
      </w:r>
      <w:r w:rsidRPr="00C55C44">
        <w:rPr>
          <w:rFonts w:ascii="Arial" w:hAnsi="Arial" w:cs="Arial"/>
        </w:rPr>
        <w:t xml:space="preserve">), </w:t>
      </w:r>
      <w:r w:rsidRPr="00C55C44">
        <w:rPr>
          <w:rStyle w:val="articletitle"/>
          <w:rFonts w:ascii="Arial" w:hAnsi="Arial" w:cs="Arial"/>
        </w:rPr>
        <w:t>Aerosol size confines climate response to volcanic super-eruptions</w:t>
      </w:r>
      <w:r w:rsidRPr="00C55C44">
        <w:rPr>
          <w:rFonts w:ascii="Arial" w:hAnsi="Arial" w:cs="Arial"/>
        </w:rPr>
        <w:t xml:space="preserve">, </w:t>
      </w:r>
      <w:proofErr w:type="spellStart"/>
      <w:r w:rsidRPr="00C55C44">
        <w:rPr>
          <w:rFonts w:ascii="Arial" w:hAnsi="Arial" w:cs="Arial"/>
          <w:i/>
          <w:iCs/>
        </w:rPr>
        <w:t>Geophys</w:t>
      </w:r>
      <w:proofErr w:type="spellEnd"/>
      <w:r w:rsidRPr="00C55C44">
        <w:rPr>
          <w:rFonts w:ascii="Arial" w:hAnsi="Arial" w:cs="Arial"/>
          <w:i/>
          <w:iCs/>
        </w:rPr>
        <w:t>. Res. Lett.</w:t>
      </w:r>
      <w:r w:rsidRPr="00C55C44">
        <w:rPr>
          <w:rFonts w:ascii="Arial" w:hAnsi="Arial" w:cs="Arial"/>
        </w:rPr>
        <w:t xml:space="preserve">, </w:t>
      </w:r>
      <w:r w:rsidRPr="00C55C44">
        <w:rPr>
          <w:rStyle w:val="vol"/>
          <w:rFonts w:ascii="Arial" w:hAnsi="Arial" w:cs="Arial"/>
        </w:rPr>
        <w:t>37</w:t>
      </w:r>
      <w:r w:rsidRPr="00C55C44">
        <w:rPr>
          <w:rFonts w:ascii="Arial" w:hAnsi="Arial" w:cs="Arial"/>
        </w:rPr>
        <w:t xml:space="preserve">, L24705, doi:10.1029/2010GL045464. </w:t>
      </w:r>
    </w:p>
    <w:p w14:paraId="12217856" w14:textId="77777777" w:rsidR="006D3628" w:rsidRDefault="006D3628" w:rsidP="005D7C2C">
      <w:pPr>
        <w:suppressLineNumbers/>
        <w:rPr>
          <w:rFonts w:ascii="Arial" w:hAnsi="Arial" w:cs="Arial"/>
        </w:rPr>
      </w:pPr>
    </w:p>
    <w:p w14:paraId="736970B3" w14:textId="4552BCCA" w:rsidR="005D7C2C" w:rsidRPr="00261E0E" w:rsidRDefault="005D7C2C" w:rsidP="005D7C2C">
      <w:pPr>
        <w:suppressLineNumbers/>
        <w:rPr>
          <w:rFonts w:ascii="Arial" w:hAnsi="Arial" w:cs="Arial"/>
        </w:rPr>
      </w:pPr>
      <w:r w:rsidRPr="00261E0E">
        <w:rPr>
          <w:rFonts w:ascii="Arial" w:hAnsi="Arial" w:cs="Arial"/>
        </w:rPr>
        <w:t xml:space="preserve">Tong, </w:t>
      </w:r>
      <w:r>
        <w:rPr>
          <w:rFonts w:ascii="Arial" w:hAnsi="Arial" w:cs="Arial"/>
        </w:rPr>
        <w:t xml:space="preserve">J.A., </w:t>
      </w:r>
      <w:r w:rsidRPr="00261E0E">
        <w:rPr>
          <w:rFonts w:ascii="Arial" w:hAnsi="Arial" w:cs="Arial"/>
        </w:rPr>
        <w:t>Y. You, R.D. Müller, M. Seton, Climate model sensitivity to atmospheric CO</w:t>
      </w:r>
      <w:r w:rsidRPr="00261E0E">
        <w:rPr>
          <w:rFonts w:ascii="Arial" w:hAnsi="Arial" w:cs="Arial"/>
          <w:vertAlign w:val="subscript"/>
        </w:rPr>
        <w:t xml:space="preserve">2 </w:t>
      </w:r>
      <w:r w:rsidRPr="00261E0E">
        <w:rPr>
          <w:rFonts w:ascii="Arial" w:hAnsi="Arial" w:cs="Arial"/>
        </w:rPr>
        <w:t xml:space="preserve">concentrations for the middle Miocene, </w:t>
      </w:r>
      <w:r w:rsidRPr="00261E0E">
        <w:rPr>
          <w:rFonts w:ascii="Arial" w:hAnsi="Arial" w:cs="Arial"/>
          <w:i/>
        </w:rPr>
        <w:t>Global Planet. Change</w:t>
      </w:r>
      <w:r w:rsidRPr="00261E0E">
        <w:rPr>
          <w:rFonts w:ascii="Arial" w:hAnsi="Arial" w:cs="Arial"/>
        </w:rPr>
        <w:t xml:space="preserve"> </w:t>
      </w:r>
      <w:r w:rsidRPr="00261E0E">
        <w:rPr>
          <w:rFonts w:ascii="Arial" w:hAnsi="Arial" w:cs="Arial"/>
          <w:b/>
        </w:rPr>
        <w:t>67</w:t>
      </w:r>
      <w:r w:rsidRPr="00261E0E">
        <w:rPr>
          <w:rFonts w:ascii="Arial" w:hAnsi="Arial" w:cs="Arial"/>
        </w:rPr>
        <w:t>, 129–140 (2009).</w:t>
      </w:r>
    </w:p>
    <w:p w14:paraId="3D48E7F2" w14:textId="77777777" w:rsidR="005D7C2C" w:rsidRDefault="005D7C2C" w:rsidP="005D7C2C">
      <w:pPr>
        <w:keepLines/>
        <w:suppressLineNumbers/>
        <w:rPr>
          <w:rFonts w:ascii="Arial" w:hAnsi="Arial" w:cs="Arial"/>
          <w:color w:val="222222"/>
        </w:rPr>
      </w:pPr>
    </w:p>
    <w:p w14:paraId="208468E2" w14:textId="51A836BE" w:rsidR="005D7C2C" w:rsidRPr="00261E0E" w:rsidRDefault="005D7C2C" w:rsidP="005D7C2C">
      <w:pPr>
        <w:keepLines/>
        <w:suppressLineNumbers/>
        <w:rPr>
          <w:rFonts w:ascii="Arial" w:hAnsi="Arial" w:cs="Arial"/>
        </w:rPr>
      </w:pPr>
      <w:proofErr w:type="spellStart"/>
      <w:r w:rsidRPr="00261E0E">
        <w:rPr>
          <w:rFonts w:ascii="Arial" w:hAnsi="Arial" w:cs="Arial"/>
          <w:color w:val="222222"/>
        </w:rPr>
        <w:t>Vellekoop</w:t>
      </w:r>
      <w:proofErr w:type="spellEnd"/>
      <w:r w:rsidRPr="00261E0E">
        <w:rPr>
          <w:rFonts w:ascii="Arial" w:hAnsi="Arial" w:cs="Arial"/>
          <w:color w:val="222222"/>
        </w:rPr>
        <w:t xml:space="preserve">, </w:t>
      </w:r>
      <w:r>
        <w:rPr>
          <w:rFonts w:ascii="Arial" w:hAnsi="Arial" w:cs="Arial"/>
          <w:color w:val="222222"/>
        </w:rPr>
        <w:t xml:space="preserve">J., </w:t>
      </w:r>
      <w:proofErr w:type="spellStart"/>
      <w:r w:rsidRPr="00261E0E">
        <w:rPr>
          <w:rFonts w:ascii="Arial" w:hAnsi="Arial" w:cs="Arial"/>
          <w:color w:val="222222"/>
        </w:rPr>
        <w:t>A.Sluijs</w:t>
      </w:r>
      <w:proofErr w:type="spellEnd"/>
      <w:r w:rsidRPr="00261E0E">
        <w:rPr>
          <w:rFonts w:ascii="Arial" w:hAnsi="Arial" w:cs="Arial"/>
          <w:color w:val="222222"/>
        </w:rPr>
        <w:t xml:space="preserve">, J. Smit, S. Schouten, J. W. </w:t>
      </w:r>
      <w:proofErr w:type="spellStart"/>
      <w:r w:rsidRPr="00261E0E">
        <w:rPr>
          <w:rFonts w:ascii="Arial" w:hAnsi="Arial" w:cs="Arial"/>
          <w:color w:val="222222"/>
        </w:rPr>
        <w:t>H.Weijers</w:t>
      </w:r>
      <w:proofErr w:type="spellEnd"/>
      <w:r w:rsidRPr="00261E0E">
        <w:rPr>
          <w:rFonts w:ascii="Arial" w:hAnsi="Arial" w:cs="Arial"/>
          <w:color w:val="222222"/>
        </w:rPr>
        <w:t xml:space="preserve">, J. S. </w:t>
      </w:r>
      <w:proofErr w:type="spellStart"/>
      <w:r w:rsidRPr="00261E0E">
        <w:rPr>
          <w:rFonts w:ascii="Arial" w:hAnsi="Arial" w:cs="Arial"/>
          <w:color w:val="222222"/>
        </w:rPr>
        <w:t>Sinninghe</w:t>
      </w:r>
      <w:proofErr w:type="spellEnd"/>
      <w:r w:rsidRPr="00261E0E">
        <w:rPr>
          <w:rFonts w:ascii="Arial" w:hAnsi="Arial" w:cs="Arial"/>
          <w:color w:val="222222"/>
        </w:rPr>
        <w:t xml:space="preserve"> </w:t>
      </w:r>
      <w:proofErr w:type="spellStart"/>
      <w:r w:rsidRPr="00261E0E">
        <w:rPr>
          <w:rFonts w:ascii="Arial" w:hAnsi="Arial" w:cs="Arial"/>
          <w:color w:val="222222"/>
        </w:rPr>
        <w:t>Damsté</w:t>
      </w:r>
      <w:proofErr w:type="spellEnd"/>
      <w:r w:rsidRPr="00261E0E">
        <w:rPr>
          <w:rFonts w:ascii="Arial" w:hAnsi="Arial" w:cs="Arial"/>
          <w:color w:val="222222"/>
        </w:rPr>
        <w:t xml:space="preserve">, H. </w:t>
      </w:r>
      <w:proofErr w:type="spellStart"/>
      <w:r w:rsidRPr="00261E0E">
        <w:rPr>
          <w:rFonts w:ascii="Arial" w:hAnsi="Arial" w:cs="Arial"/>
          <w:color w:val="222222"/>
        </w:rPr>
        <w:t>Brinkhuis</w:t>
      </w:r>
      <w:proofErr w:type="spellEnd"/>
      <w:r w:rsidRPr="00261E0E">
        <w:rPr>
          <w:rFonts w:ascii="Arial" w:hAnsi="Arial" w:cs="Arial"/>
          <w:color w:val="222222"/>
        </w:rPr>
        <w:t>, Rapid short-term cooling at K–</w:t>
      </w:r>
      <w:proofErr w:type="spellStart"/>
      <w:r w:rsidRPr="00261E0E">
        <w:rPr>
          <w:rFonts w:ascii="Arial" w:hAnsi="Arial" w:cs="Arial"/>
          <w:color w:val="222222"/>
        </w:rPr>
        <w:t>Pg</w:t>
      </w:r>
      <w:proofErr w:type="spellEnd"/>
      <w:r w:rsidRPr="00261E0E">
        <w:rPr>
          <w:rFonts w:ascii="Arial" w:hAnsi="Arial" w:cs="Arial"/>
          <w:color w:val="222222"/>
        </w:rPr>
        <w:t xml:space="preserve"> boundary, </w:t>
      </w:r>
      <w:r w:rsidRPr="00261E0E">
        <w:rPr>
          <w:rFonts w:ascii="Arial" w:hAnsi="Arial" w:cs="Arial"/>
          <w:i/>
          <w:color w:val="222222"/>
        </w:rPr>
        <w:t>Proceedings of the National Academy of Sciences</w:t>
      </w:r>
      <w:r w:rsidRPr="00261E0E">
        <w:rPr>
          <w:rFonts w:ascii="Arial" w:hAnsi="Arial" w:cs="Arial"/>
          <w:color w:val="222222"/>
        </w:rPr>
        <w:t xml:space="preserve"> </w:t>
      </w:r>
      <w:r w:rsidRPr="00261E0E">
        <w:rPr>
          <w:rFonts w:ascii="Arial" w:hAnsi="Arial" w:cs="Arial"/>
          <w:b/>
          <w:color w:val="222222"/>
        </w:rPr>
        <w:t>111</w:t>
      </w:r>
      <w:r w:rsidRPr="00261E0E">
        <w:rPr>
          <w:rFonts w:ascii="Arial" w:hAnsi="Arial" w:cs="Arial"/>
          <w:color w:val="222222"/>
        </w:rPr>
        <w:t xml:space="preserve"> (21), 7537-7541 (2014). DOI:10.1073/pnas.1319253111</w:t>
      </w:r>
    </w:p>
    <w:p w14:paraId="681F0124" w14:textId="77777777" w:rsidR="002425EF" w:rsidRPr="00261E0E" w:rsidRDefault="002425EF" w:rsidP="002425EF">
      <w:pPr>
        <w:suppressLineNumbers/>
        <w:rPr>
          <w:rFonts w:ascii="Arial" w:hAnsi="Arial" w:cs="Arial"/>
          <w:highlight w:val="white"/>
        </w:rPr>
      </w:pPr>
    </w:p>
    <w:p w14:paraId="67518B2B" w14:textId="77777777" w:rsidR="005D7C2C" w:rsidRPr="00261E0E" w:rsidRDefault="005D7C2C" w:rsidP="005D7C2C">
      <w:pPr>
        <w:suppressLineNumbers/>
        <w:rPr>
          <w:rFonts w:ascii="Arial" w:hAnsi="Arial" w:cs="Arial"/>
          <w:highlight w:val="white"/>
        </w:rPr>
      </w:pPr>
      <w:r w:rsidRPr="00261E0E">
        <w:rPr>
          <w:rFonts w:ascii="Arial" w:hAnsi="Arial" w:cs="Arial"/>
          <w:highlight w:val="white"/>
        </w:rPr>
        <w:t xml:space="preserve">Way, </w:t>
      </w:r>
      <w:r>
        <w:rPr>
          <w:rFonts w:ascii="Arial" w:hAnsi="Arial" w:cs="Arial"/>
          <w:highlight w:val="white"/>
        </w:rPr>
        <w:t xml:space="preserve">M.J., </w:t>
      </w:r>
      <w:r w:rsidRPr="00261E0E">
        <w:rPr>
          <w:rFonts w:ascii="Arial" w:hAnsi="Arial" w:cs="Arial"/>
          <w:highlight w:val="white"/>
        </w:rPr>
        <w:t xml:space="preserve">A.D. Del </w:t>
      </w:r>
      <w:proofErr w:type="spellStart"/>
      <w:r w:rsidRPr="00261E0E">
        <w:rPr>
          <w:rFonts w:ascii="Arial" w:hAnsi="Arial" w:cs="Arial"/>
          <w:highlight w:val="white"/>
        </w:rPr>
        <w:t>Genio</w:t>
      </w:r>
      <w:proofErr w:type="spellEnd"/>
      <w:r w:rsidRPr="00261E0E">
        <w:rPr>
          <w:rFonts w:ascii="Arial" w:hAnsi="Arial" w:cs="Arial"/>
          <w:highlight w:val="white"/>
        </w:rPr>
        <w:t xml:space="preserve">, I. </w:t>
      </w:r>
      <w:proofErr w:type="spellStart"/>
      <w:r w:rsidRPr="00261E0E">
        <w:rPr>
          <w:rFonts w:ascii="Arial" w:hAnsi="Arial" w:cs="Arial"/>
          <w:highlight w:val="white"/>
        </w:rPr>
        <w:t>Aleinov</w:t>
      </w:r>
      <w:proofErr w:type="spellEnd"/>
      <w:r w:rsidRPr="00261E0E">
        <w:rPr>
          <w:rFonts w:ascii="Arial" w:hAnsi="Arial" w:cs="Arial"/>
          <w:highlight w:val="white"/>
        </w:rPr>
        <w:t xml:space="preserve"> et al., Climates of Warm Earth-like Planets I. 3D Model </w:t>
      </w:r>
      <w:proofErr w:type="spellStart"/>
      <w:r w:rsidRPr="00261E0E">
        <w:rPr>
          <w:rFonts w:ascii="Arial" w:hAnsi="Arial" w:cs="Arial"/>
          <w:highlight w:val="white"/>
        </w:rPr>
        <w:t>SImulations</w:t>
      </w:r>
      <w:proofErr w:type="spellEnd"/>
      <w:r w:rsidRPr="00261E0E">
        <w:rPr>
          <w:rFonts w:ascii="Arial" w:hAnsi="Arial" w:cs="Arial"/>
          <w:highlight w:val="white"/>
        </w:rPr>
        <w:t xml:space="preserve">, The Astrophysical Journal Supplemental Series </w:t>
      </w:r>
      <w:r w:rsidRPr="00261E0E">
        <w:rPr>
          <w:rFonts w:ascii="Arial" w:hAnsi="Arial" w:cs="Arial"/>
          <w:b/>
          <w:highlight w:val="white"/>
        </w:rPr>
        <w:t>239</w:t>
      </w:r>
      <w:r w:rsidRPr="00261E0E">
        <w:rPr>
          <w:rFonts w:ascii="Arial" w:hAnsi="Arial" w:cs="Arial"/>
          <w:highlight w:val="white"/>
        </w:rPr>
        <w:t xml:space="preserve">, 24 (2018). </w:t>
      </w:r>
      <w:proofErr w:type="spellStart"/>
      <w:r w:rsidRPr="00261E0E">
        <w:rPr>
          <w:rFonts w:ascii="Arial" w:hAnsi="Arial" w:cs="Arial"/>
          <w:highlight w:val="white"/>
        </w:rPr>
        <w:t>doi</w:t>
      </w:r>
      <w:proofErr w:type="spellEnd"/>
      <w:r w:rsidRPr="00261E0E">
        <w:rPr>
          <w:rFonts w:ascii="Arial" w:hAnsi="Arial" w:cs="Arial"/>
          <w:highlight w:val="white"/>
        </w:rPr>
        <w:t xml:space="preserve">: </w:t>
      </w:r>
      <w:hyperlink r:id="rId37">
        <w:r w:rsidRPr="00261E0E">
          <w:rPr>
            <w:rFonts w:ascii="Arial" w:hAnsi="Arial" w:cs="Arial"/>
            <w:highlight w:val="white"/>
          </w:rPr>
          <w:t>10.3847/1538-4365/aae9e1</w:t>
        </w:r>
      </w:hyperlink>
    </w:p>
    <w:p w14:paraId="4F07A5B6" w14:textId="77777777" w:rsidR="005D7C2C" w:rsidRDefault="005D7C2C" w:rsidP="005D7C2C">
      <w:pPr>
        <w:suppressLineNumbers/>
        <w:rPr>
          <w:rFonts w:eastAsia="Times New Roman"/>
          <w:b/>
          <w:bCs/>
          <w:color w:val="262626"/>
          <w:sz w:val="24"/>
          <w:szCs w:val="24"/>
        </w:rPr>
      </w:pPr>
    </w:p>
    <w:p w14:paraId="1F8FDA24" w14:textId="3FB99EA3" w:rsidR="005D7C2C" w:rsidRPr="00261E0E" w:rsidRDefault="005D7C2C" w:rsidP="005D7C2C">
      <w:pPr>
        <w:suppressLineNumbers/>
        <w:rPr>
          <w:rFonts w:ascii="Arial" w:hAnsi="Arial" w:cs="Arial"/>
        </w:rPr>
      </w:pPr>
      <w:proofErr w:type="spellStart"/>
      <w:r w:rsidRPr="00261E0E">
        <w:rPr>
          <w:rFonts w:ascii="Arial" w:hAnsi="Arial" w:cs="Arial"/>
          <w:highlight w:val="white"/>
        </w:rPr>
        <w:t>Wignall</w:t>
      </w:r>
      <w:proofErr w:type="spellEnd"/>
      <w:r w:rsidRPr="00261E0E">
        <w:rPr>
          <w:rFonts w:ascii="Arial" w:hAnsi="Arial" w:cs="Arial"/>
          <w:highlight w:val="white"/>
        </w:rPr>
        <w:t xml:space="preserve">, </w:t>
      </w:r>
      <w:r>
        <w:rPr>
          <w:rFonts w:ascii="Arial" w:hAnsi="Arial" w:cs="Arial"/>
          <w:highlight w:val="white"/>
        </w:rPr>
        <w:t xml:space="preserve">P.B., </w:t>
      </w:r>
      <w:r w:rsidRPr="00261E0E">
        <w:rPr>
          <w:rFonts w:ascii="Arial" w:hAnsi="Arial" w:cs="Arial"/>
          <w:highlight w:val="white"/>
        </w:rPr>
        <w:t xml:space="preserve">Large igneous provinces and mass extinctions, </w:t>
      </w:r>
      <w:r w:rsidRPr="00261E0E">
        <w:rPr>
          <w:rFonts w:ascii="Arial" w:hAnsi="Arial" w:cs="Arial"/>
          <w:i/>
        </w:rPr>
        <w:t>Earth Sci. Rev.</w:t>
      </w:r>
      <w:r w:rsidRPr="00261E0E">
        <w:rPr>
          <w:rFonts w:ascii="Arial" w:hAnsi="Arial" w:cs="Arial"/>
          <w:highlight w:val="white"/>
        </w:rPr>
        <w:t xml:space="preserve"> </w:t>
      </w:r>
      <w:r w:rsidRPr="00261E0E">
        <w:rPr>
          <w:rFonts w:ascii="Arial" w:hAnsi="Arial" w:cs="Arial"/>
          <w:b/>
        </w:rPr>
        <w:t>53</w:t>
      </w:r>
      <w:r w:rsidRPr="00261E0E">
        <w:rPr>
          <w:rFonts w:ascii="Arial" w:hAnsi="Arial" w:cs="Arial"/>
          <w:highlight w:val="white"/>
        </w:rPr>
        <w:t>, 1–33 (2001).</w:t>
      </w:r>
    </w:p>
    <w:p w14:paraId="21ECDE05" w14:textId="77777777" w:rsidR="005D7C2C" w:rsidRDefault="005D7C2C" w:rsidP="005D7C2C">
      <w:pPr>
        <w:suppressLineNumbers/>
        <w:rPr>
          <w:rFonts w:eastAsia="Times New Roman"/>
          <w:b/>
          <w:bCs/>
          <w:color w:val="262626"/>
          <w:sz w:val="24"/>
          <w:szCs w:val="24"/>
        </w:rPr>
      </w:pPr>
    </w:p>
    <w:p w14:paraId="57BFC2E3" w14:textId="5DC69E29" w:rsidR="005D7C2C" w:rsidRDefault="005D7C2C" w:rsidP="005D7C2C">
      <w:pPr>
        <w:suppressLineNumbers/>
        <w:rPr>
          <w:rFonts w:ascii="Arial" w:hAnsi="Arial" w:cs="Arial"/>
        </w:rPr>
      </w:pPr>
      <w:r w:rsidRPr="00261E0E">
        <w:rPr>
          <w:rFonts w:ascii="Arial" w:hAnsi="Arial" w:cs="Arial"/>
        </w:rPr>
        <w:t xml:space="preserve">Wolf, </w:t>
      </w:r>
      <w:r>
        <w:rPr>
          <w:rFonts w:ascii="Arial" w:hAnsi="Arial" w:cs="Arial"/>
        </w:rPr>
        <w:t xml:space="preserve">E.T., </w:t>
      </w:r>
      <w:r w:rsidRPr="00261E0E">
        <w:rPr>
          <w:rFonts w:ascii="Arial" w:hAnsi="Arial" w:cs="Arial"/>
        </w:rPr>
        <w:t>OB. Toon, The evolution of habitable climates under the brightening Sun</w:t>
      </w:r>
      <w:r w:rsidRPr="00261E0E">
        <w:rPr>
          <w:rFonts w:ascii="Arial" w:hAnsi="Arial" w:cs="Arial"/>
          <w:highlight w:val="white"/>
        </w:rPr>
        <w:t xml:space="preserve">. </w:t>
      </w:r>
      <w:r w:rsidRPr="00261E0E">
        <w:rPr>
          <w:rFonts w:ascii="Arial" w:hAnsi="Arial" w:cs="Arial"/>
          <w:i/>
        </w:rPr>
        <w:t xml:space="preserve">J. </w:t>
      </w:r>
      <w:proofErr w:type="spellStart"/>
      <w:r w:rsidRPr="00261E0E">
        <w:rPr>
          <w:rFonts w:ascii="Arial" w:hAnsi="Arial" w:cs="Arial"/>
          <w:i/>
        </w:rPr>
        <w:t>Geophys</w:t>
      </w:r>
      <w:proofErr w:type="spellEnd"/>
      <w:r w:rsidRPr="00261E0E">
        <w:rPr>
          <w:rFonts w:ascii="Arial" w:hAnsi="Arial" w:cs="Arial"/>
          <w:i/>
        </w:rPr>
        <w:t>. Res. Atmos.</w:t>
      </w:r>
      <w:r w:rsidRPr="00261E0E">
        <w:rPr>
          <w:rFonts w:ascii="Arial" w:hAnsi="Arial" w:cs="Arial"/>
          <w:highlight w:val="white"/>
        </w:rPr>
        <w:t xml:space="preserve">  </w:t>
      </w:r>
      <w:r w:rsidRPr="00261E0E">
        <w:rPr>
          <w:rFonts w:ascii="Arial" w:hAnsi="Arial" w:cs="Arial"/>
          <w:b/>
        </w:rPr>
        <w:t>120</w:t>
      </w:r>
      <w:r w:rsidRPr="00261E0E">
        <w:rPr>
          <w:rFonts w:ascii="Arial" w:hAnsi="Arial" w:cs="Arial"/>
          <w:highlight w:val="white"/>
        </w:rPr>
        <w:t xml:space="preserve">,  </w:t>
      </w:r>
      <w:r w:rsidRPr="00261E0E">
        <w:rPr>
          <w:rFonts w:ascii="Arial" w:hAnsi="Arial" w:cs="Arial"/>
        </w:rPr>
        <w:t>5775</w:t>
      </w:r>
      <w:r w:rsidRPr="00261E0E">
        <w:rPr>
          <w:rFonts w:ascii="Arial" w:hAnsi="Arial" w:cs="Arial"/>
          <w:highlight w:val="white"/>
        </w:rPr>
        <w:t xml:space="preserve">– </w:t>
      </w:r>
      <w:r w:rsidRPr="00261E0E">
        <w:rPr>
          <w:rFonts w:ascii="Arial" w:hAnsi="Arial" w:cs="Arial"/>
        </w:rPr>
        <w:t>5794 (2015)</w:t>
      </w:r>
      <w:r w:rsidRPr="00261E0E">
        <w:rPr>
          <w:rFonts w:ascii="Arial" w:hAnsi="Arial" w:cs="Arial"/>
          <w:highlight w:val="white"/>
        </w:rPr>
        <w:t xml:space="preserve">. </w:t>
      </w:r>
      <w:proofErr w:type="spellStart"/>
      <w:r w:rsidRPr="00261E0E">
        <w:rPr>
          <w:rFonts w:ascii="Arial" w:hAnsi="Arial" w:cs="Arial"/>
          <w:highlight w:val="white"/>
        </w:rPr>
        <w:t>doi</w:t>
      </w:r>
      <w:proofErr w:type="spellEnd"/>
      <w:r w:rsidRPr="00261E0E">
        <w:rPr>
          <w:rFonts w:ascii="Arial" w:hAnsi="Arial" w:cs="Arial"/>
          <w:highlight w:val="white"/>
        </w:rPr>
        <w:t xml:space="preserve">: </w:t>
      </w:r>
      <w:hyperlink r:id="rId38">
        <w:r w:rsidRPr="00261E0E">
          <w:rPr>
            <w:rFonts w:ascii="Arial" w:hAnsi="Arial" w:cs="Arial"/>
          </w:rPr>
          <w:t>10.1002/2015JD023302</w:t>
        </w:r>
      </w:hyperlink>
      <w:r w:rsidRPr="00261E0E">
        <w:rPr>
          <w:rFonts w:ascii="Arial" w:hAnsi="Arial" w:cs="Arial"/>
          <w:highlight w:val="white"/>
        </w:rPr>
        <w:t>.</w:t>
      </w:r>
    </w:p>
    <w:p w14:paraId="27AE65DC" w14:textId="2928CEB8" w:rsidR="005D7C2C" w:rsidRDefault="005D7C2C" w:rsidP="005D7C2C">
      <w:pPr>
        <w:suppressLineNumbers/>
        <w:rPr>
          <w:rFonts w:ascii="Arial" w:hAnsi="Arial" w:cs="Arial"/>
        </w:rPr>
      </w:pPr>
    </w:p>
    <w:p w14:paraId="710A1F9A" w14:textId="77777777" w:rsidR="005D7C2C" w:rsidRPr="00261E0E" w:rsidRDefault="005D7C2C" w:rsidP="005D7C2C">
      <w:pPr>
        <w:suppressLineNumbers/>
        <w:rPr>
          <w:rFonts w:ascii="Arial" w:hAnsi="Arial" w:cs="Arial"/>
        </w:rPr>
      </w:pPr>
      <w:r w:rsidRPr="00261E0E">
        <w:rPr>
          <w:rFonts w:ascii="Arial" w:hAnsi="Arial" w:cs="Arial"/>
        </w:rPr>
        <w:t xml:space="preserve">You, </w:t>
      </w:r>
      <w:r>
        <w:rPr>
          <w:rFonts w:ascii="Arial" w:hAnsi="Arial" w:cs="Arial"/>
        </w:rPr>
        <w:t xml:space="preserve">Y., </w:t>
      </w:r>
      <w:r w:rsidRPr="00261E0E">
        <w:rPr>
          <w:rFonts w:ascii="Arial" w:hAnsi="Arial" w:cs="Arial"/>
        </w:rPr>
        <w:t xml:space="preserve">M. Huber, R.D. Müller, C.J. Poulsen, J. </w:t>
      </w:r>
      <w:proofErr w:type="spellStart"/>
      <w:r w:rsidRPr="00261E0E">
        <w:rPr>
          <w:rFonts w:ascii="Arial" w:hAnsi="Arial" w:cs="Arial"/>
        </w:rPr>
        <w:t>Ribbe</w:t>
      </w:r>
      <w:proofErr w:type="spellEnd"/>
      <w:r w:rsidRPr="00261E0E">
        <w:rPr>
          <w:rFonts w:ascii="Arial" w:hAnsi="Arial" w:cs="Arial"/>
        </w:rPr>
        <w:t xml:space="preserve">, Simulation of the Middle Miocene Climate Optimum, </w:t>
      </w:r>
      <w:proofErr w:type="spellStart"/>
      <w:r w:rsidRPr="00261E0E">
        <w:rPr>
          <w:rFonts w:ascii="Arial" w:hAnsi="Arial" w:cs="Arial"/>
          <w:i/>
        </w:rPr>
        <w:t>Geophys</w:t>
      </w:r>
      <w:proofErr w:type="spellEnd"/>
      <w:r w:rsidRPr="00261E0E">
        <w:rPr>
          <w:rFonts w:ascii="Arial" w:hAnsi="Arial" w:cs="Arial"/>
          <w:i/>
        </w:rPr>
        <w:t>. Res. Lett.</w:t>
      </w:r>
      <w:r w:rsidRPr="00261E0E">
        <w:rPr>
          <w:rFonts w:ascii="Arial" w:hAnsi="Arial" w:cs="Arial"/>
        </w:rPr>
        <w:t xml:space="preserve"> </w:t>
      </w:r>
      <w:r w:rsidRPr="00261E0E">
        <w:rPr>
          <w:rFonts w:ascii="Arial" w:hAnsi="Arial" w:cs="Arial"/>
          <w:b/>
        </w:rPr>
        <w:t>36</w:t>
      </w:r>
      <w:r w:rsidRPr="00261E0E">
        <w:rPr>
          <w:rFonts w:ascii="Arial" w:hAnsi="Arial" w:cs="Arial"/>
        </w:rPr>
        <w:t>, L04702 (2009). doi:10.1029/2008GL036571</w:t>
      </w:r>
    </w:p>
    <w:p w14:paraId="36DA3AE3" w14:textId="77777777" w:rsidR="005D7C2C" w:rsidRDefault="005D7C2C" w:rsidP="005D7C2C">
      <w:pPr>
        <w:suppressLineNumbers/>
        <w:rPr>
          <w:rFonts w:ascii="Arial" w:hAnsi="Arial" w:cs="Arial"/>
        </w:rPr>
      </w:pPr>
    </w:p>
    <w:p w14:paraId="009FA7D2" w14:textId="78F7007A" w:rsidR="00485487" w:rsidRPr="00261E0E" w:rsidRDefault="00485487" w:rsidP="005D7C2C">
      <w:pPr>
        <w:suppressLineNumbers/>
        <w:rPr>
          <w:rFonts w:ascii="Arial" w:hAnsi="Arial" w:cs="Arial"/>
        </w:rPr>
      </w:pPr>
      <w:proofErr w:type="spellStart"/>
      <w:r w:rsidRPr="00261E0E">
        <w:rPr>
          <w:rFonts w:ascii="Arial" w:hAnsi="Arial" w:cs="Arial"/>
        </w:rPr>
        <w:t>Zambri</w:t>
      </w:r>
      <w:proofErr w:type="spellEnd"/>
      <w:r w:rsidRPr="00261E0E">
        <w:rPr>
          <w:rFonts w:ascii="Arial" w:hAnsi="Arial" w:cs="Arial"/>
        </w:rPr>
        <w:t xml:space="preserve">, </w:t>
      </w:r>
      <w:r>
        <w:rPr>
          <w:rFonts w:ascii="Arial" w:hAnsi="Arial" w:cs="Arial"/>
        </w:rPr>
        <w:t xml:space="preserve">B., </w:t>
      </w:r>
      <w:r w:rsidRPr="00261E0E">
        <w:rPr>
          <w:rFonts w:ascii="Arial" w:hAnsi="Arial" w:cs="Arial"/>
        </w:rPr>
        <w:t xml:space="preserve">A.N. </w:t>
      </w:r>
      <w:proofErr w:type="spellStart"/>
      <w:r w:rsidRPr="00261E0E">
        <w:rPr>
          <w:rFonts w:ascii="Arial" w:hAnsi="Arial" w:cs="Arial"/>
        </w:rPr>
        <w:t>LeGrande</w:t>
      </w:r>
      <w:proofErr w:type="spellEnd"/>
      <w:r w:rsidRPr="00261E0E">
        <w:rPr>
          <w:rFonts w:ascii="Arial" w:hAnsi="Arial" w:cs="Arial"/>
        </w:rPr>
        <w:t xml:space="preserve">, A. </w:t>
      </w:r>
      <w:proofErr w:type="spellStart"/>
      <w:r w:rsidRPr="00261E0E">
        <w:rPr>
          <w:rFonts w:ascii="Arial" w:hAnsi="Arial" w:cs="Arial"/>
        </w:rPr>
        <w:t>Robock</w:t>
      </w:r>
      <w:proofErr w:type="spellEnd"/>
      <w:r w:rsidRPr="00261E0E">
        <w:rPr>
          <w:rFonts w:ascii="Arial" w:hAnsi="Arial" w:cs="Arial"/>
        </w:rPr>
        <w:t xml:space="preserve">, J. </w:t>
      </w:r>
      <w:proofErr w:type="spellStart"/>
      <w:r w:rsidRPr="00261E0E">
        <w:rPr>
          <w:rFonts w:ascii="Arial" w:hAnsi="Arial" w:cs="Arial"/>
        </w:rPr>
        <w:t>Slawinska</w:t>
      </w:r>
      <w:proofErr w:type="spellEnd"/>
      <w:r w:rsidRPr="00261E0E">
        <w:rPr>
          <w:rFonts w:ascii="Arial" w:hAnsi="Arial" w:cs="Arial"/>
          <w:highlight w:val="white"/>
        </w:rPr>
        <w:t xml:space="preserve">,  </w:t>
      </w:r>
      <w:r w:rsidRPr="00261E0E">
        <w:rPr>
          <w:rFonts w:ascii="Arial" w:hAnsi="Arial" w:cs="Arial"/>
        </w:rPr>
        <w:t>Northern Hemisphere winter warming and summer monsoon reduction after volcanic eruptions over the last millennium</w:t>
      </w:r>
      <w:r w:rsidRPr="00261E0E">
        <w:rPr>
          <w:rFonts w:ascii="Arial" w:hAnsi="Arial" w:cs="Arial"/>
          <w:highlight w:val="white"/>
        </w:rPr>
        <w:t xml:space="preserve">, </w:t>
      </w:r>
      <w:r w:rsidRPr="00261E0E">
        <w:rPr>
          <w:rFonts w:ascii="Arial" w:hAnsi="Arial" w:cs="Arial"/>
          <w:i/>
        </w:rPr>
        <w:t xml:space="preserve">J. </w:t>
      </w:r>
      <w:proofErr w:type="spellStart"/>
      <w:r w:rsidRPr="00261E0E">
        <w:rPr>
          <w:rFonts w:ascii="Arial" w:hAnsi="Arial" w:cs="Arial"/>
          <w:i/>
        </w:rPr>
        <w:t>Geophys</w:t>
      </w:r>
      <w:proofErr w:type="spellEnd"/>
      <w:r w:rsidRPr="00261E0E">
        <w:rPr>
          <w:rFonts w:ascii="Arial" w:hAnsi="Arial" w:cs="Arial"/>
          <w:i/>
        </w:rPr>
        <w:t>. Res. Atmos.</w:t>
      </w:r>
      <w:r w:rsidRPr="00261E0E">
        <w:rPr>
          <w:rFonts w:ascii="Arial" w:hAnsi="Arial" w:cs="Arial"/>
          <w:highlight w:val="white"/>
        </w:rPr>
        <w:t xml:space="preserve">  </w:t>
      </w:r>
      <w:r w:rsidRPr="00261E0E">
        <w:rPr>
          <w:rFonts w:ascii="Arial" w:hAnsi="Arial" w:cs="Arial"/>
          <w:b/>
        </w:rPr>
        <w:t>122</w:t>
      </w:r>
      <w:r w:rsidRPr="00261E0E">
        <w:rPr>
          <w:rFonts w:ascii="Arial" w:hAnsi="Arial" w:cs="Arial"/>
          <w:highlight w:val="white"/>
        </w:rPr>
        <w:t xml:space="preserve">,  </w:t>
      </w:r>
      <w:r w:rsidRPr="00261E0E">
        <w:rPr>
          <w:rFonts w:ascii="Arial" w:hAnsi="Arial" w:cs="Arial"/>
        </w:rPr>
        <w:t>7971</w:t>
      </w:r>
      <w:r w:rsidRPr="00261E0E">
        <w:rPr>
          <w:rFonts w:ascii="Arial" w:hAnsi="Arial" w:cs="Arial"/>
          <w:highlight w:val="white"/>
        </w:rPr>
        <w:t xml:space="preserve">– </w:t>
      </w:r>
      <w:r w:rsidRPr="00261E0E">
        <w:rPr>
          <w:rFonts w:ascii="Arial" w:hAnsi="Arial" w:cs="Arial"/>
        </w:rPr>
        <w:t>7989 (2017).</w:t>
      </w:r>
      <w:r w:rsidRPr="00261E0E">
        <w:rPr>
          <w:rFonts w:ascii="Arial" w:hAnsi="Arial" w:cs="Arial"/>
          <w:highlight w:val="white"/>
        </w:rPr>
        <w:t xml:space="preserve"> doi:</w:t>
      </w:r>
      <w:hyperlink r:id="rId39">
        <w:r w:rsidRPr="00261E0E">
          <w:rPr>
            <w:rFonts w:ascii="Arial" w:hAnsi="Arial" w:cs="Arial"/>
          </w:rPr>
          <w:t>10.1002/2017JD026728</w:t>
        </w:r>
      </w:hyperlink>
    </w:p>
    <w:p w14:paraId="4C7C3C74" w14:textId="77777777" w:rsidR="00485487" w:rsidRPr="00995CAA" w:rsidRDefault="00485487" w:rsidP="00995CAA">
      <w:pPr>
        <w:shd w:val="clear" w:color="auto" w:fill="FFFFFF"/>
        <w:spacing w:line="480" w:lineRule="auto"/>
        <w:rPr>
          <w:rFonts w:eastAsia="Times New Roman"/>
          <w:sz w:val="24"/>
          <w:szCs w:val="24"/>
        </w:rPr>
      </w:pPr>
    </w:p>
    <w:p w14:paraId="2B7C9A8E" w14:textId="77777777" w:rsidR="00BF0028" w:rsidRDefault="00BF0028"/>
    <w:sectPr w:rsidR="00BF0028" w:rsidSect="00BD47BB">
      <w:type w:val="continuous"/>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3A073" w14:textId="77777777" w:rsidR="00121992" w:rsidRDefault="00121992" w:rsidP="000379AB">
      <w:r>
        <w:separator/>
      </w:r>
    </w:p>
  </w:endnote>
  <w:endnote w:type="continuationSeparator" w:id="0">
    <w:p w14:paraId="71297EA9" w14:textId="77777777" w:rsidR="00121992" w:rsidRDefault="00121992"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D28E" w14:textId="2FE9AD18" w:rsidR="00DD6745" w:rsidRDefault="00DD6745" w:rsidP="00B719C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4F5D6" w14:textId="77777777" w:rsidR="00121992" w:rsidRDefault="00121992" w:rsidP="000379AB">
      <w:r>
        <w:separator/>
      </w:r>
    </w:p>
  </w:footnote>
  <w:footnote w:type="continuationSeparator" w:id="0">
    <w:p w14:paraId="1FB8F788" w14:textId="77777777" w:rsidR="00121992" w:rsidRDefault="00121992"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FE63" w14:textId="7959440F" w:rsidR="00DD6745" w:rsidRDefault="00DD6745" w:rsidP="007778ED">
    <w:pPr>
      <w:pStyle w:val="Header"/>
      <w:jc w:val="center"/>
    </w:pPr>
    <w:r>
      <w:t xml:space="preserve">manuscript submitted to </w:t>
    </w:r>
    <w:r w:rsidR="00C022C0">
      <w:rPr>
        <w:i/>
      </w:rPr>
      <w:t>Geophysical Research Letters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5CCC" w14:textId="2816AD77" w:rsidR="00DD6745" w:rsidRDefault="00DD6745" w:rsidP="00E31404">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8266A49"/>
    <w:multiLevelType w:val="multilevel"/>
    <w:tmpl w:val="A3A0DE8C"/>
    <w:lvl w:ilvl="0">
      <w:start w:val="1"/>
      <w:numFmt w:val="decimal"/>
      <w:lvlText w:val="%1."/>
      <w:lvlJc w:val="left"/>
      <w:pPr>
        <w:ind w:left="360" w:hanging="360"/>
      </w:pPr>
      <w:rPr>
        <w:rFonts w:ascii="Times New Roman" w:eastAsia="Times New Roman" w:hAnsi="Times New Roman" w:cs="Times New Roman"/>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12"/>
  </w:num>
  <w:num w:numId="4">
    <w:abstractNumId w:val="5"/>
  </w:num>
  <w:num w:numId="5">
    <w:abstractNumId w:val="6"/>
  </w:num>
  <w:num w:numId="6">
    <w:abstractNumId w:val="9"/>
  </w:num>
  <w:num w:numId="7">
    <w:abstractNumId w:val="10"/>
  </w:num>
  <w:num w:numId="8">
    <w:abstractNumId w:val="11"/>
  </w:num>
  <w:num w:numId="9">
    <w:abstractNumId w:val="3"/>
  </w:num>
  <w:num w:numId="10">
    <w:abstractNumId w:val="7"/>
  </w:num>
  <w:num w:numId="11">
    <w:abstractNumId w:val="4"/>
  </w:num>
  <w:num w:numId="12">
    <w:abstractNumId w:val="13"/>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14481"/>
    <w:rsid w:val="00027D78"/>
    <w:rsid w:val="00031829"/>
    <w:rsid w:val="000379AB"/>
    <w:rsid w:val="00051640"/>
    <w:rsid w:val="0007414F"/>
    <w:rsid w:val="000965C9"/>
    <w:rsid w:val="00121992"/>
    <w:rsid w:val="00131C65"/>
    <w:rsid w:val="0016399C"/>
    <w:rsid w:val="00193B48"/>
    <w:rsid w:val="001C2B0D"/>
    <w:rsid w:val="001D0CC8"/>
    <w:rsid w:val="001D60B3"/>
    <w:rsid w:val="001E33EF"/>
    <w:rsid w:val="00205265"/>
    <w:rsid w:val="002112B8"/>
    <w:rsid w:val="00240493"/>
    <w:rsid w:val="002425EF"/>
    <w:rsid w:val="00257323"/>
    <w:rsid w:val="0026532D"/>
    <w:rsid w:val="002B6F74"/>
    <w:rsid w:val="002C2032"/>
    <w:rsid w:val="002C3263"/>
    <w:rsid w:val="002E0A48"/>
    <w:rsid w:val="002E7898"/>
    <w:rsid w:val="002F2289"/>
    <w:rsid w:val="002F2978"/>
    <w:rsid w:val="002F3B11"/>
    <w:rsid w:val="003137C3"/>
    <w:rsid w:val="00321596"/>
    <w:rsid w:val="00324A7A"/>
    <w:rsid w:val="003308DB"/>
    <w:rsid w:val="0037466A"/>
    <w:rsid w:val="003D39E3"/>
    <w:rsid w:val="003E660A"/>
    <w:rsid w:val="003F199B"/>
    <w:rsid w:val="00400425"/>
    <w:rsid w:val="004009A6"/>
    <w:rsid w:val="00424CE2"/>
    <w:rsid w:val="004305E6"/>
    <w:rsid w:val="00440A22"/>
    <w:rsid w:val="0045754F"/>
    <w:rsid w:val="004605AC"/>
    <w:rsid w:val="0046739F"/>
    <w:rsid w:val="00476856"/>
    <w:rsid w:val="00485487"/>
    <w:rsid w:val="00506D7B"/>
    <w:rsid w:val="00514B45"/>
    <w:rsid w:val="005167EA"/>
    <w:rsid w:val="005358D5"/>
    <w:rsid w:val="00545B6C"/>
    <w:rsid w:val="00562C9F"/>
    <w:rsid w:val="00562D64"/>
    <w:rsid w:val="005660CA"/>
    <w:rsid w:val="005742C6"/>
    <w:rsid w:val="0057441D"/>
    <w:rsid w:val="00575C0B"/>
    <w:rsid w:val="00580FE5"/>
    <w:rsid w:val="005838B9"/>
    <w:rsid w:val="00593957"/>
    <w:rsid w:val="005D006C"/>
    <w:rsid w:val="005D7C2C"/>
    <w:rsid w:val="005E1969"/>
    <w:rsid w:val="00635572"/>
    <w:rsid w:val="006842EE"/>
    <w:rsid w:val="006A63C8"/>
    <w:rsid w:val="006C4619"/>
    <w:rsid w:val="006D19B4"/>
    <w:rsid w:val="006D3628"/>
    <w:rsid w:val="006F6124"/>
    <w:rsid w:val="006F662E"/>
    <w:rsid w:val="0072520F"/>
    <w:rsid w:val="007778ED"/>
    <w:rsid w:val="00796FB8"/>
    <w:rsid w:val="007B4B93"/>
    <w:rsid w:val="007E1FD4"/>
    <w:rsid w:val="00813315"/>
    <w:rsid w:val="00855B07"/>
    <w:rsid w:val="00884E91"/>
    <w:rsid w:val="008908A4"/>
    <w:rsid w:val="008A6077"/>
    <w:rsid w:val="008D3087"/>
    <w:rsid w:val="008E58E5"/>
    <w:rsid w:val="00915A5A"/>
    <w:rsid w:val="00960274"/>
    <w:rsid w:val="0097213C"/>
    <w:rsid w:val="00975D9D"/>
    <w:rsid w:val="00985A5D"/>
    <w:rsid w:val="00995CAA"/>
    <w:rsid w:val="00996819"/>
    <w:rsid w:val="009B4095"/>
    <w:rsid w:val="009B68DA"/>
    <w:rsid w:val="009C4CB7"/>
    <w:rsid w:val="009C63D9"/>
    <w:rsid w:val="00A1073D"/>
    <w:rsid w:val="00A1098B"/>
    <w:rsid w:val="00A45435"/>
    <w:rsid w:val="00A51CA7"/>
    <w:rsid w:val="00A77AF5"/>
    <w:rsid w:val="00AA0CB1"/>
    <w:rsid w:val="00AA4F2E"/>
    <w:rsid w:val="00AB46CF"/>
    <w:rsid w:val="00AC7495"/>
    <w:rsid w:val="00AF33DA"/>
    <w:rsid w:val="00B120F3"/>
    <w:rsid w:val="00B53AA8"/>
    <w:rsid w:val="00B545DB"/>
    <w:rsid w:val="00B65BB0"/>
    <w:rsid w:val="00B719C8"/>
    <w:rsid w:val="00B74254"/>
    <w:rsid w:val="00B81C79"/>
    <w:rsid w:val="00B82556"/>
    <w:rsid w:val="00B828C4"/>
    <w:rsid w:val="00BD0A7C"/>
    <w:rsid w:val="00BD34F4"/>
    <w:rsid w:val="00BD47BB"/>
    <w:rsid w:val="00BE42AE"/>
    <w:rsid w:val="00BF0028"/>
    <w:rsid w:val="00C022C0"/>
    <w:rsid w:val="00C3475A"/>
    <w:rsid w:val="00C55C44"/>
    <w:rsid w:val="00C81368"/>
    <w:rsid w:val="00C81692"/>
    <w:rsid w:val="00C84323"/>
    <w:rsid w:val="00C94AA5"/>
    <w:rsid w:val="00CB7BED"/>
    <w:rsid w:val="00CC4CBE"/>
    <w:rsid w:val="00CD3126"/>
    <w:rsid w:val="00CF3DEE"/>
    <w:rsid w:val="00D31B2D"/>
    <w:rsid w:val="00D50A01"/>
    <w:rsid w:val="00D71173"/>
    <w:rsid w:val="00D810E5"/>
    <w:rsid w:val="00D91B4C"/>
    <w:rsid w:val="00D94839"/>
    <w:rsid w:val="00D9528F"/>
    <w:rsid w:val="00D9707C"/>
    <w:rsid w:val="00DA2C54"/>
    <w:rsid w:val="00DC2BDF"/>
    <w:rsid w:val="00DC5B6D"/>
    <w:rsid w:val="00DD6745"/>
    <w:rsid w:val="00DE3F91"/>
    <w:rsid w:val="00E31404"/>
    <w:rsid w:val="00E31513"/>
    <w:rsid w:val="00E45036"/>
    <w:rsid w:val="00E664DF"/>
    <w:rsid w:val="00E67B96"/>
    <w:rsid w:val="00E8259D"/>
    <w:rsid w:val="00EA01B2"/>
    <w:rsid w:val="00EF04CF"/>
    <w:rsid w:val="00EF49D9"/>
    <w:rsid w:val="00F21080"/>
    <w:rsid w:val="00F32E09"/>
    <w:rsid w:val="00F45E57"/>
    <w:rsid w:val="00F578D1"/>
    <w:rsid w:val="00F71CD1"/>
    <w:rsid w:val="00F9649A"/>
    <w:rsid w:val="00FC3EAC"/>
    <w:rsid w:val="00FC49C6"/>
    <w:rsid w:val="00FE1114"/>
    <w:rsid w:val="00FF3BB4"/>
    <w:rsid w:val="00FF6D81"/>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A6077"/>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Header">
    <w:name w:val="header"/>
    <w:basedOn w:val="Normal"/>
    <w:link w:val="HeaderCh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HeaderChar">
    <w:name w:val="Header Char"/>
    <w:basedOn w:val="DefaultParagraphFont"/>
    <w:link w:val="Header"/>
    <w:uiPriority w:val="99"/>
    <w:rsid w:val="000379AB"/>
    <w:rPr>
      <w:rFonts w:ascii="Times New Roman" w:eastAsia="Calibri" w:hAnsi="Times New Roman" w:cs="Times New Roman"/>
      <w:sz w:val="20"/>
      <w:szCs w:val="20"/>
    </w:rPr>
  </w:style>
  <w:style w:type="character" w:styleId="Hyperlink">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itleChar">
    <w:name w:val="Title Char"/>
    <w:basedOn w:val="DefaultParagraphFont"/>
    <w:link w:val="Title"/>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Footer">
    <w:name w:val="footer"/>
    <w:basedOn w:val="Normal"/>
    <w:link w:val="FooterChar"/>
    <w:uiPriority w:val="99"/>
    <w:unhideWhenUsed/>
    <w:rsid w:val="000379AB"/>
    <w:pPr>
      <w:tabs>
        <w:tab w:val="center" w:pos="4680"/>
        <w:tab w:val="right" w:pos="9360"/>
      </w:tabs>
    </w:pPr>
  </w:style>
  <w:style w:type="character" w:customStyle="1" w:styleId="FooterChar">
    <w:name w:val="Footer Char"/>
    <w:basedOn w:val="DefaultParagraphFont"/>
    <w:link w:val="Footer"/>
    <w:uiPriority w:val="99"/>
    <w:rsid w:val="000379AB"/>
    <w:rPr>
      <w:rFonts w:ascii="Times New Roman" w:eastAsia="Calibri" w:hAnsi="Times New Roman" w:cs="Times New Roman"/>
      <w:sz w:val="20"/>
      <w:szCs w:val="20"/>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styleId="UnresolvedMention">
    <w:name w:val="Unresolved Mention"/>
    <w:basedOn w:val="DefaultParagraphFont"/>
    <w:uiPriority w:val="99"/>
    <w:rsid w:val="00B81C79"/>
    <w:rPr>
      <w:color w:val="808080"/>
      <w:shd w:val="clear" w:color="auto" w:fill="E6E6E6"/>
    </w:rPr>
  </w:style>
  <w:style w:type="paragraph" w:styleId="BalloonText">
    <w:name w:val="Balloon Text"/>
    <w:basedOn w:val="Normal"/>
    <w:link w:val="BalloonTextChar"/>
    <w:uiPriority w:val="99"/>
    <w:semiHidden/>
    <w:unhideWhenUsed/>
    <w:rsid w:val="007B4B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B93"/>
    <w:rPr>
      <w:rFonts w:ascii="Segoe UI" w:eastAsia="Calibri" w:hAnsi="Segoe UI" w:cs="Segoe UI"/>
      <w:sz w:val="18"/>
      <w:szCs w:val="18"/>
    </w:rPr>
  </w:style>
  <w:style w:type="character" w:styleId="Emphasis">
    <w:name w:val="Emphasis"/>
    <w:basedOn w:val="DefaultParagraphFont"/>
    <w:uiPriority w:val="20"/>
    <w:qFormat/>
    <w:rsid w:val="007B4B93"/>
    <w:rPr>
      <w:i/>
      <w:iCs/>
    </w:rPr>
  </w:style>
  <w:style w:type="character" w:styleId="FollowedHyperlink">
    <w:name w:val="FollowedHyperlink"/>
    <w:basedOn w:val="DefaultParagraphFont"/>
    <w:uiPriority w:val="99"/>
    <w:semiHidden/>
    <w:unhideWhenUsed/>
    <w:rsid w:val="00F45E57"/>
    <w:rPr>
      <w:color w:val="954F72" w:themeColor="followedHyperlink"/>
      <w:u w:val="single"/>
    </w:rPr>
  </w:style>
  <w:style w:type="character" w:styleId="LineNumber">
    <w:name w:val="line number"/>
    <w:basedOn w:val="DefaultParagraphFont"/>
    <w:uiPriority w:val="99"/>
    <w:semiHidden/>
    <w:unhideWhenUsed/>
    <w:rsid w:val="00BD47BB"/>
  </w:style>
  <w:style w:type="character" w:customStyle="1" w:styleId="author">
    <w:name w:val="author"/>
    <w:basedOn w:val="DefaultParagraphFont"/>
    <w:rsid w:val="006D3628"/>
  </w:style>
  <w:style w:type="character" w:customStyle="1" w:styleId="pubyear">
    <w:name w:val="pubyear"/>
    <w:basedOn w:val="DefaultParagraphFont"/>
    <w:rsid w:val="006D3628"/>
  </w:style>
  <w:style w:type="character" w:customStyle="1" w:styleId="articletitle">
    <w:name w:val="articletitle"/>
    <w:basedOn w:val="DefaultParagraphFont"/>
    <w:rsid w:val="006D3628"/>
  </w:style>
  <w:style w:type="character" w:customStyle="1" w:styleId="vol">
    <w:name w:val="vol"/>
    <w:basedOn w:val="DefaultParagraphFont"/>
    <w:rsid w:val="006D3628"/>
  </w:style>
  <w:style w:type="paragraph" w:styleId="Revision">
    <w:name w:val="Revision"/>
    <w:hidden/>
    <w:uiPriority w:val="99"/>
    <w:semiHidden/>
    <w:rsid w:val="003D39E3"/>
    <w:rPr>
      <w:rFonts w:ascii="Times New Roman" w:eastAsia="Calibri" w:hAnsi="Times New Roman" w:cs="Times New Roman"/>
      <w:sz w:val="20"/>
      <w:szCs w:val="20"/>
    </w:rPr>
  </w:style>
  <w:style w:type="character" w:customStyle="1" w:styleId="pagefirst">
    <w:name w:val="pagefirst"/>
    <w:basedOn w:val="DefaultParagraphFont"/>
    <w:rsid w:val="00DA2C54"/>
  </w:style>
  <w:style w:type="character" w:customStyle="1" w:styleId="pagelast">
    <w:name w:val="pagelast"/>
    <w:basedOn w:val="DefaultParagraphFont"/>
    <w:rsid w:val="00DA2C54"/>
  </w:style>
  <w:style w:type="character" w:styleId="CommentReference">
    <w:name w:val="annotation reference"/>
    <w:basedOn w:val="DefaultParagraphFont"/>
    <w:uiPriority w:val="99"/>
    <w:semiHidden/>
    <w:unhideWhenUsed/>
    <w:rsid w:val="00BD0A7C"/>
    <w:rPr>
      <w:sz w:val="16"/>
      <w:szCs w:val="16"/>
    </w:rPr>
  </w:style>
  <w:style w:type="paragraph" w:styleId="CommentText">
    <w:name w:val="annotation text"/>
    <w:basedOn w:val="Normal"/>
    <w:link w:val="CommentTextChar"/>
    <w:uiPriority w:val="99"/>
    <w:semiHidden/>
    <w:unhideWhenUsed/>
    <w:rsid w:val="00BD0A7C"/>
  </w:style>
  <w:style w:type="character" w:customStyle="1" w:styleId="CommentTextChar">
    <w:name w:val="Comment Text Char"/>
    <w:basedOn w:val="DefaultParagraphFont"/>
    <w:link w:val="CommentText"/>
    <w:uiPriority w:val="99"/>
    <w:semiHidden/>
    <w:rsid w:val="00BD0A7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0A7C"/>
    <w:rPr>
      <w:b/>
      <w:bCs/>
    </w:rPr>
  </w:style>
  <w:style w:type="character" w:customStyle="1" w:styleId="CommentSubjectChar">
    <w:name w:val="Comment Subject Char"/>
    <w:basedOn w:val="CommentTextChar"/>
    <w:link w:val="CommentSubject"/>
    <w:uiPriority w:val="99"/>
    <w:semiHidden/>
    <w:rsid w:val="00BD0A7C"/>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359285527">
      <w:bodyDiv w:val="1"/>
      <w:marLeft w:val="0"/>
      <w:marRight w:val="0"/>
      <w:marTop w:val="0"/>
      <w:marBottom w:val="0"/>
      <w:divBdr>
        <w:top w:val="none" w:sz="0" w:space="0" w:color="auto"/>
        <w:left w:val="none" w:sz="0" w:space="0" w:color="auto"/>
        <w:bottom w:val="none" w:sz="0" w:space="0" w:color="auto"/>
        <w:right w:val="none" w:sz="0" w:space="0" w:color="auto"/>
      </w:divBdr>
      <w:divsChild>
        <w:div w:id="821458990">
          <w:marLeft w:val="0"/>
          <w:marRight w:val="0"/>
          <w:marTop w:val="0"/>
          <w:marBottom w:val="0"/>
          <w:divBdr>
            <w:top w:val="none" w:sz="0" w:space="0" w:color="auto"/>
            <w:left w:val="none" w:sz="0" w:space="0" w:color="auto"/>
            <w:bottom w:val="none" w:sz="0" w:space="0" w:color="auto"/>
            <w:right w:val="none" w:sz="0" w:space="0" w:color="auto"/>
          </w:divBdr>
        </w:div>
      </w:divsChild>
    </w:div>
    <w:div w:id="431899476">
      <w:bodyDiv w:val="1"/>
      <w:marLeft w:val="0"/>
      <w:marRight w:val="0"/>
      <w:marTop w:val="0"/>
      <w:marBottom w:val="0"/>
      <w:divBdr>
        <w:top w:val="none" w:sz="0" w:space="0" w:color="auto"/>
        <w:left w:val="none" w:sz="0" w:space="0" w:color="auto"/>
        <w:bottom w:val="none" w:sz="0" w:space="0" w:color="auto"/>
        <w:right w:val="none" w:sz="0" w:space="0" w:color="auto"/>
      </w:divBdr>
    </w:div>
    <w:div w:id="677344982">
      <w:bodyDiv w:val="1"/>
      <w:marLeft w:val="0"/>
      <w:marRight w:val="0"/>
      <w:marTop w:val="0"/>
      <w:marBottom w:val="0"/>
      <w:divBdr>
        <w:top w:val="none" w:sz="0" w:space="0" w:color="auto"/>
        <w:left w:val="none" w:sz="0" w:space="0" w:color="auto"/>
        <w:bottom w:val="none" w:sz="0" w:space="0" w:color="auto"/>
        <w:right w:val="none" w:sz="0" w:space="0" w:color="auto"/>
      </w:divBdr>
      <w:divsChild>
        <w:div w:id="1552183752">
          <w:marLeft w:val="0"/>
          <w:marRight w:val="0"/>
          <w:marTop w:val="0"/>
          <w:marBottom w:val="0"/>
          <w:divBdr>
            <w:top w:val="none" w:sz="0" w:space="0" w:color="auto"/>
            <w:left w:val="none" w:sz="0" w:space="0" w:color="auto"/>
            <w:bottom w:val="none" w:sz="0" w:space="0" w:color="auto"/>
            <w:right w:val="none" w:sz="0" w:space="0" w:color="auto"/>
          </w:divBdr>
        </w:div>
      </w:divsChild>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3794968">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041320135">
      <w:bodyDiv w:val="1"/>
      <w:marLeft w:val="0"/>
      <w:marRight w:val="0"/>
      <w:marTop w:val="0"/>
      <w:marBottom w:val="0"/>
      <w:divBdr>
        <w:top w:val="none" w:sz="0" w:space="0" w:color="auto"/>
        <w:left w:val="none" w:sz="0" w:space="0" w:color="auto"/>
        <w:bottom w:val="none" w:sz="0" w:space="0" w:color="auto"/>
        <w:right w:val="none" w:sz="0" w:space="0" w:color="auto"/>
      </w:divBdr>
      <w:divsChild>
        <w:div w:id="1345592387">
          <w:marLeft w:val="0"/>
          <w:marRight w:val="0"/>
          <w:marTop w:val="0"/>
          <w:marBottom w:val="0"/>
          <w:divBdr>
            <w:top w:val="none" w:sz="0" w:space="0" w:color="auto"/>
            <w:left w:val="none" w:sz="0" w:space="0" w:color="auto"/>
            <w:bottom w:val="none" w:sz="0" w:space="0" w:color="auto"/>
            <w:right w:val="none" w:sz="0" w:space="0" w:color="auto"/>
          </w:divBdr>
        </w:div>
      </w:divsChild>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496415768">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oyalsocietypublishing.org/author/Lomax%2C+Barry" TargetMode="External"/><Relationship Id="rId26" Type="http://schemas.openxmlformats.org/officeDocument/2006/relationships/hyperlink" Target="https://doi.org/10.1016/j.lithos.2004.09.009" TargetMode="External"/><Relationship Id="rId39" Type="http://schemas.openxmlformats.org/officeDocument/2006/relationships/hyperlink" Target="https://doi.org/10.1002/2017JD026728" TargetMode="External"/><Relationship Id="rId21" Type="http://schemas.openxmlformats.org/officeDocument/2006/relationships/hyperlink" Target="https://doi.org/10.1038/s41561-018-0261-y" TargetMode="External"/><Relationship Id="rId34" Type="http://schemas.openxmlformats.org/officeDocument/2006/relationships/hyperlink" Target="https://doi.org/10.2113/gselements.1.5.283"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oyalsocietypublishing.org/author/Beerling%2C+David+J" TargetMode="External"/><Relationship Id="rId20" Type="http://schemas.openxmlformats.org/officeDocument/2006/relationships/hyperlink" Target="https://doi.org/10.1098/rsta.2007.2046" TargetMode="External"/><Relationship Id="rId29" Type="http://schemas.openxmlformats.org/officeDocument/2006/relationships/hyperlink" Target="https://doi.org/10.1016/j.icarus.2015.08.01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175/2011JCLI4035.1" TargetMode="External"/><Relationship Id="rId32" Type="http://schemas.openxmlformats.org/officeDocument/2006/relationships/hyperlink" Target="https://doi.org/10.1002/2017JD027006" TargetMode="External"/><Relationship Id="rId37" Type="http://schemas.openxmlformats.org/officeDocument/2006/relationships/hyperlink" Target="https://doi.org/10.3847/1538-4365/aae9e1"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lithos.2010.03.014" TargetMode="External"/><Relationship Id="rId23" Type="http://schemas.openxmlformats.org/officeDocument/2006/relationships/hyperlink" Target="https://doi.org/10.1130/G39371.1" TargetMode="External"/><Relationship Id="rId28" Type="http://schemas.openxmlformats.org/officeDocument/2006/relationships/hyperlink" Target="https://doi.org/10.1006/icar.1993.1010" TargetMode="External"/><Relationship Id="rId36" Type="http://schemas.openxmlformats.org/officeDocument/2006/relationships/hyperlink" Target="https://doi.org/10.1038/s41467-021-25019-2" TargetMode="External"/><Relationship Id="rId10" Type="http://schemas.openxmlformats.org/officeDocument/2006/relationships/hyperlink" Target="mailto:scott.d.guzewich@nasa.gov)" TargetMode="External"/><Relationship Id="rId19" Type="http://schemas.openxmlformats.org/officeDocument/2006/relationships/hyperlink" Target="https://royalsocietypublishing.org/author/Pyle%2C+John+A" TargetMode="External"/><Relationship Id="rId31" Type="http://schemas.openxmlformats.org/officeDocument/2006/relationships/hyperlink" Target="https://doi.org/10.1006/icar.1995.1178"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doi.org/10.1029/2021JD034830" TargetMode="External"/><Relationship Id="rId22" Type="http://schemas.openxmlformats.org/officeDocument/2006/relationships/hyperlink" Target="https://doi.org/10.1029/91GL02792" TargetMode="External"/><Relationship Id="rId27" Type="http://schemas.openxmlformats.org/officeDocument/2006/relationships/hyperlink" Target="https://doi.org/10.1175/1520-0442(2003)016%3C3525:AGSOVE%3E2.0.CO;2" TargetMode="External"/><Relationship Id="rId30" Type="http://schemas.openxmlformats.org/officeDocument/2006/relationships/hyperlink" Target="https://doi.org/10.1029/1999JD900213" TargetMode="External"/><Relationship Id="rId35" Type="http://schemas.openxmlformats.org/officeDocument/2006/relationships/hyperlink" Target="https://doi.org/10.1038/nature10385"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oyalsocietypublishing.org/author/Harfoot%2C+Michael" TargetMode="External"/><Relationship Id="rId25" Type="http://schemas.openxmlformats.org/officeDocument/2006/relationships/hyperlink" Target="https://doi.org/10.1016/j.icarus.2009.09.011" TargetMode="External"/><Relationship Id="rId33" Type="http://schemas.openxmlformats.org/officeDocument/2006/relationships/hyperlink" Target="https://doi.org/10.1029/2019JD031726" TargetMode="External"/><Relationship Id="rId38" Type="http://schemas.openxmlformats.org/officeDocument/2006/relationships/hyperlink" Target="https://doi.org/10.1002/2015JD023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7209</Words>
  <Characters>41096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Guzewich, Scott D. (GSFC-6990)</cp:lastModifiedBy>
  <cp:revision>3</cp:revision>
  <cp:lastPrinted>2022-01-24T15:40:00Z</cp:lastPrinted>
  <dcterms:created xsi:type="dcterms:W3CDTF">2022-01-28T13:11:00Z</dcterms:created>
  <dcterms:modified xsi:type="dcterms:W3CDTF">2022-01-28T13:12:00Z</dcterms:modified>
</cp:coreProperties>
</file>