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9ACB0" w14:textId="185A6E88" w:rsidR="00E56EF0" w:rsidRPr="006453D9" w:rsidRDefault="00F8544B" w:rsidP="00E56EF0">
      <w:pPr>
        <w:pStyle w:val="MDPI11articletype"/>
      </w:pPr>
      <w:r>
        <w:t>Article</w:t>
      </w:r>
    </w:p>
    <w:p w14:paraId="35D35653" w14:textId="0977F2B6" w:rsidR="00F8544B" w:rsidRPr="00F8544B" w:rsidRDefault="00F8544B" w:rsidP="00F8544B">
      <w:pPr>
        <w:pStyle w:val="MDPI13authornames"/>
        <w:rPr>
          <w:snapToGrid w:val="0"/>
          <w:sz w:val="36"/>
        </w:rPr>
      </w:pPr>
      <w:r w:rsidRPr="00F8544B">
        <w:rPr>
          <w:snapToGrid w:val="0"/>
          <w:sz w:val="36"/>
        </w:rPr>
        <w:t xml:space="preserve">Dermatitis during spaceflight associated with HSV-1 reactivation </w:t>
      </w:r>
    </w:p>
    <w:p w14:paraId="389C4E09" w14:textId="73CB71D9" w:rsidR="001D586F" w:rsidRPr="00037022" w:rsidRDefault="00F8544B" w:rsidP="00E56EF0">
      <w:pPr>
        <w:pStyle w:val="MDPI13authornames"/>
      </w:pPr>
      <w:r w:rsidRPr="00F8544B">
        <w:t>Satish K. Mehta</w:t>
      </w:r>
      <w:r w:rsidR="00E56EF0" w:rsidRPr="001F31D1">
        <w:rPr>
          <w:vertAlign w:val="superscript"/>
        </w:rPr>
        <w:t>1</w:t>
      </w:r>
      <w:r w:rsidR="00E85456">
        <w:t>*</w:t>
      </w:r>
      <w:r w:rsidR="00E56EF0" w:rsidRPr="00D945EC">
        <w:t xml:space="preserve">, </w:t>
      </w:r>
      <w:r w:rsidR="00500A34" w:rsidRPr="00500A34">
        <w:t>Moriah L. Szpara</w:t>
      </w:r>
      <w:r w:rsidR="00E56EF0" w:rsidRPr="001F31D1">
        <w:rPr>
          <w:vertAlign w:val="superscript"/>
        </w:rPr>
        <w:t>2</w:t>
      </w:r>
      <w:r w:rsidR="00500A34">
        <w:t>,</w:t>
      </w:r>
      <w:r w:rsidR="00E56EF0" w:rsidRPr="00D945EC">
        <w:t xml:space="preserve"> </w:t>
      </w:r>
      <w:r w:rsidR="00E85456" w:rsidRPr="00E85456">
        <w:t>Bridgette V. Rooney</w:t>
      </w:r>
      <w:r w:rsidR="00E85456" w:rsidRPr="00E85456">
        <w:rPr>
          <w:vertAlign w:val="superscript"/>
        </w:rPr>
        <w:t xml:space="preserve"> </w:t>
      </w:r>
      <w:r w:rsidR="00E85456">
        <w:rPr>
          <w:vertAlign w:val="superscript"/>
        </w:rPr>
        <w:t>3</w:t>
      </w:r>
      <w:r w:rsidR="00E85456">
        <w:t>, Douglass M. Diak</w:t>
      </w:r>
      <w:r w:rsidR="00E85456">
        <w:rPr>
          <w:vertAlign w:val="superscript"/>
        </w:rPr>
        <w:t>4</w:t>
      </w:r>
      <w:r w:rsidR="00E85456">
        <w:t xml:space="preserve">, </w:t>
      </w:r>
      <w:r w:rsidR="009811D3" w:rsidRPr="009811D3">
        <w:t>Mackenzie M. Shipley</w:t>
      </w:r>
      <w:r w:rsidR="009811D3">
        <w:rPr>
          <w:vertAlign w:val="superscript"/>
        </w:rPr>
        <w:t>2</w:t>
      </w:r>
      <w:r w:rsidR="009811D3">
        <w:t xml:space="preserve">, </w:t>
      </w:r>
      <w:r w:rsidR="009811D3" w:rsidRPr="009811D3">
        <w:t>Daniel W. Renner</w:t>
      </w:r>
      <w:r w:rsidR="009811D3">
        <w:rPr>
          <w:vertAlign w:val="superscript"/>
        </w:rPr>
        <w:t>2</w:t>
      </w:r>
      <w:r w:rsidR="009811D3">
        <w:t xml:space="preserve">, </w:t>
      </w:r>
      <w:r w:rsidR="009811D3" w:rsidRPr="009811D3">
        <w:t xml:space="preserve">Stephanie </w:t>
      </w:r>
      <w:r w:rsidR="008A0607">
        <w:t xml:space="preserve">S. </w:t>
      </w:r>
      <w:r w:rsidR="009811D3" w:rsidRPr="009811D3">
        <w:t>Krieger</w:t>
      </w:r>
      <w:r w:rsidR="008A0607">
        <w:rPr>
          <w:vertAlign w:val="superscript"/>
        </w:rPr>
        <w:t>5</w:t>
      </w:r>
      <w:r w:rsidR="008A0607">
        <w:t xml:space="preserve">, </w:t>
      </w:r>
      <w:r w:rsidR="008A0607" w:rsidRPr="008A0607">
        <w:t>Mayra</w:t>
      </w:r>
      <w:r w:rsidR="008A0607">
        <w:t xml:space="preserve"> A.</w:t>
      </w:r>
      <w:r w:rsidR="008A0607" w:rsidRPr="008A0607">
        <w:t xml:space="preserve"> Nelman</w:t>
      </w:r>
      <w:r w:rsidR="008A0607">
        <w:rPr>
          <w:vertAlign w:val="superscript"/>
        </w:rPr>
        <w:t>5</w:t>
      </w:r>
      <w:r w:rsidR="008A0607">
        <w:t xml:space="preserve">, </w:t>
      </w:r>
      <w:r w:rsidR="008A0607" w:rsidRPr="008A0607">
        <w:t>Sara</w:t>
      </w:r>
      <w:r w:rsidR="00635B54">
        <w:t xml:space="preserve"> R.</w:t>
      </w:r>
      <w:r w:rsidR="008A0607" w:rsidRPr="008A0607">
        <w:t xml:space="preserve"> Zwart</w:t>
      </w:r>
      <w:r w:rsidR="008A0607">
        <w:rPr>
          <w:vertAlign w:val="superscript"/>
        </w:rPr>
        <w:t>6</w:t>
      </w:r>
      <w:r w:rsidR="008A0607">
        <w:t xml:space="preserve">, </w:t>
      </w:r>
      <w:r w:rsidR="008A0607" w:rsidRPr="008A0607">
        <w:t>Scott</w:t>
      </w:r>
      <w:r w:rsidR="00635B54">
        <w:t xml:space="preserve"> M.</w:t>
      </w:r>
      <w:r w:rsidR="008A0607" w:rsidRPr="008A0607">
        <w:t xml:space="preserve"> Smith</w:t>
      </w:r>
      <w:r w:rsidR="008A0607">
        <w:rPr>
          <w:vertAlign w:val="superscript"/>
        </w:rPr>
        <w:t>7</w:t>
      </w:r>
      <w:r w:rsidR="00037022">
        <w:t xml:space="preserve">, and </w:t>
      </w:r>
      <w:r w:rsidR="00037022" w:rsidRPr="00037022">
        <w:t>Brian. E. Crucian</w:t>
      </w:r>
      <w:r w:rsidR="00037022">
        <w:rPr>
          <w:vertAlign w:val="superscript"/>
        </w:rPr>
        <w:t>7</w:t>
      </w:r>
    </w:p>
    <w:tbl>
      <w:tblPr>
        <w:tblpPr w:leftFromText="198" w:rightFromText="198" w:vertAnchor="page" w:horzAnchor="margin" w:tblpY="10194"/>
        <w:tblW w:w="2410" w:type="dxa"/>
        <w:tblLayout w:type="fixed"/>
        <w:tblCellMar>
          <w:left w:w="0" w:type="dxa"/>
          <w:right w:w="0" w:type="dxa"/>
        </w:tblCellMar>
        <w:tblLook w:val="04A0" w:firstRow="1" w:lastRow="0" w:firstColumn="1" w:lastColumn="0" w:noHBand="0" w:noVBand="1"/>
      </w:tblPr>
      <w:tblGrid>
        <w:gridCol w:w="2410"/>
      </w:tblGrid>
      <w:tr w:rsidR="001D586F" w:rsidRPr="00BD714A" w14:paraId="4D96B7E1" w14:textId="77777777" w:rsidTr="00596DE0">
        <w:tc>
          <w:tcPr>
            <w:tcW w:w="2410" w:type="dxa"/>
            <w:shd w:val="clear" w:color="auto" w:fill="auto"/>
          </w:tcPr>
          <w:p w14:paraId="5F6A7CE5" w14:textId="77777777" w:rsidR="001D586F" w:rsidRPr="00FF2304" w:rsidRDefault="001D586F" w:rsidP="00596DE0">
            <w:pPr>
              <w:pStyle w:val="MDPI61Citation"/>
              <w:spacing w:after="120" w:line="240" w:lineRule="exact"/>
            </w:pPr>
            <w:r w:rsidRPr="00FF2304">
              <w:rPr>
                <w:b/>
              </w:rPr>
              <w:t>Citation:</w:t>
            </w:r>
            <w:r w:rsidRPr="00BD714A">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Viruses </w:t>
            </w:r>
            <w:r>
              <w:rPr>
                <w:b/>
              </w:rPr>
              <w:t>2022</w:t>
            </w:r>
            <w:r>
              <w:t>,</w:t>
            </w:r>
            <w:r>
              <w:rPr>
                <w:i/>
              </w:rPr>
              <w:t xml:space="preserve"> 14</w:t>
            </w:r>
            <w:r>
              <w:t>, x. https://doi.org/10.3390/xxxxx</w:t>
            </w:r>
          </w:p>
          <w:p w14:paraId="13463DED" w14:textId="77777777" w:rsidR="001D586F" w:rsidRDefault="001D586F" w:rsidP="00596DE0">
            <w:pPr>
              <w:pStyle w:val="MDPI14history"/>
              <w:spacing w:before="120" w:after="120"/>
              <w:rPr>
                <w:szCs w:val="14"/>
              </w:rPr>
            </w:pPr>
            <w:r w:rsidRPr="001B558B">
              <w:rPr>
                <w:szCs w:val="14"/>
              </w:rPr>
              <w:t xml:space="preserve">Academic Editor: </w:t>
            </w:r>
            <w:proofErr w:type="spellStart"/>
            <w:r w:rsidRPr="001B558B">
              <w:rPr>
                <w:szCs w:val="14"/>
              </w:rPr>
              <w:t>Firstname</w:t>
            </w:r>
            <w:proofErr w:type="spellEnd"/>
            <w:r w:rsidRPr="001B558B">
              <w:rPr>
                <w:szCs w:val="14"/>
              </w:rPr>
              <w:t xml:space="preserve"> </w:t>
            </w:r>
            <w:proofErr w:type="spellStart"/>
            <w:r w:rsidRPr="001B558B">
              <w:rPr>
                <w:szCs w:val="14"/>
              </w:rPr>
              <w:t>Lastname</w:t>
            </w:r>
            <w:proofErr w:type="spellEnd"/>
          </w:p>
          <w:p w14:paraId="08C273AF" w14:textId="77777777" w:rsidR="001D586F" w:rsidRPr="00AD2E39" w:rsidRDefault="001D586F" w:rsidP="00596DE0">
            <w:pPr>
              <w:pStyle w:val="MDPI14history"/>
              <w:spacing w:before="120"/>
            </w:pPr>
            <w:r w:rsidRPr="00AD2E39">
              <w:t>Received: date</w:t>
            </w:r>
          </w:p>
          <w:p w14:paraId="26DCB819" w14:textId="77777777" w:rsidR="001D586F" w:rsidRPr="00AD2E39" w:rsidRDefault="001D586F" w:rsidP="00596DE0">
            <w:pPr>
              <w:pStyle w:val="MDPI14history"/>
            </w:pPr>
            <w:r w:rsidRPr="00AD2E39">
              <w:t>Accepted: date</w:t>
            </w:r>
          </w:p>
          <w:p w14:paraId="7C8F6168" w14:textId="77777777" w:rsidR="001D586F" w:rsidRPr="00AD2E39" w:rsidRDefault="001D586F" w:rsidP="00596DE0">
            <w:pPr>
              <w:pStyle w:val="MDPI14history"/>
              <w:spacing w:after="120"/>
            </w:pPr>
            <w:r w:rsidRPr="00AD2E39">
              <w:t>Published: date</w:t>
            </w:r>
          </w:p>
          <w:p w14:paraId="2398DA2E" w14:textId="77777777" w:rsidR="001D586F" w:rsidRPr="00BD714A" w:rsidRDefault="001D586F" w:rsidP="00596DE0">
            <w:pPr>
              <w:pStyle w:val="MDPI63Notes"/>
              <w:jc w:val="both"/>
            </w:pPr>
            <w:r w:rsidRPr="00BD714A">
              <w:rPr>
                <w:b/>
              </w:rPr>
              <w:t>Publisher’s Note:</w:t>
            </w:r>
            <w:r w:rsidRPr="00BD714A">
              <w:t xml:space="preserve"> MDPI stays neutral with regard to jurisdictional claims in published maps and institutional affiliations.</w:t>
            </w:r>
          </w:p>
          <w:p w14:paraId="39F6D2E1" w14:textId="77777777" w:rsidR="001D586F" w:rsidRPr="00BD714A" w:rsidRDefault="001D586F" w:rsidP="00596DE0">
            <w:pPr>
              <w:adjustRightInd w:val="0"/>
              <w:snapToGrid w:val="0"/>
              <w:spacing w:before="120" w:line="240" w:lineRule="atLeast"/>
              <w:ind w:right="113"/>
              <w:jc w:val="left"/>
              <w:rPr>
                <w:rFonts w:eastAsia="DengXian"/>
                <w:bCs/>
                <w:sz w:val="14"/>
                <w:szCs w:val="14"/>
                <w:lang w:bidi="en-US"/>
              </w:rPr>
            </w:pPr>
            <w:r w:rsidRPr="00BD714A">
              <w:rPr>
                <w:rFonts w:eastAsia="DengXian"/>
              </w:rPr>
              <w:drawing>
                <wp:inline distT="0" distB="0" distL="0" distR="0" wp14:anchorId="549796CF" wp14:editId="5681741D">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4D04D61B" w14:textId="77777777" w:rsidR="001D586F" w:rsidRPr="00BD714A" w:rsidRDefault="001D586F" w:rsidP="00596DE0">
            <w:pPr>
              <w:adjustRightInd w:val="0"/>
              <w:snapToGrid w:val="0"/>
              <w:spacing w:before="60" w:line="240" w:lineRule="atLeast"/>
              <w:ind w:right="113"/>
              <w:rPr>
                <w:rFonts w:eastAsia="DengXian"/>
                <w:bCs/>
                <w:sz w:val="14"/>
                <w:szCs w:val="14"/>
                <w:lang w:bidi="en-US"/>
              </w:rPr>
            </w:pPr>
            <w:r w:rsidRPr="00BD714A">
              <w:rPr>
                <w:rFonts w:eastAsia="DengXian"/>
                <w:b/>
                <w:bCs/>
                <w:sz w:val="14"/>
                <w:szCs w:val="14"/>
                <w:lang w:bidi="en-US"/>
              </w:rPr>
              <w:t>Copyright:</w:t>
            </w:r>
            <w:r w:rsidRPr="00BD714A">
              <w:rPr>
                <w:rFonts w:eastAsia="DengXian"/>
                <w:bCs/>
                <w:sz w:val="14"/>
                <w:szCs w:val="14"/>
                <w:lang w:bidi="en-US"/>
              </w:rPr>
              <w:t xml:space="preserve"> </w:t>
            </w:r>
            <w:r>
              <w:rPr>
                <w:rFonts w:eastAsia="DengXian"/>
                <w:bCs/>
                <w:sz w:val="14"/>
                <w:szCs w:val="14"/>
                <w:lang w:bidi="en-US"/>
              </w:rPr>
              <w:t>© 2022</w:t>
            </w:r>
            <w:r w:rsidRPr="00BD714A">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BD714A">
              <w:rPr>
                <w:rFonts w:eastAsia="DengXian"/>
                <w:bCs/>
                <w:sz w:val="14"/>
                <w:szCs w:val="14"/>
                <w:lang w:bidi="en-US"/>
              </w:rPr>
              <w:t>Attribution (CC BY) license (</w:t>
            </w:r>
            <w:r>
              <w:rPr>
                <w:rFonts w:eastAsia="DengXian"/>
                <w:bCs/>
                <w:sz w:val="14"/>
                <w:szCs w:val="14"/>
                <w:lang w:bidi="en-US"/>
              </w:rPr>
              <w:t>https://</w:t>
            </w:r>
            <w:r w:rsidRPr="00BD714A">
              <w:rPr>
                <w:rFonts w:eastAsia="DengXian"/>
                <w:bCs/>
                <w:sz w:val="14"/>
                <w:szCs w:val="14"/>
                <w:lang w:bidi="en-US"/>
              </w:rPr>
              <w:t>creativecommons.org/licenses/by/4.0/).</w:t>
            </w:r>
          </w:p>
        </w:tc>
      </w:tr>
    </w:tbl>
    <w:p w14:paraId="2A19060F" w14:textId="688BD754" w:rsidR="00E56EF0" w:rsidRPr="00D945EC" w:rsidRDefault="00B21859" w:rsidP="00E56EF0">
      <w:pPr>
        <w:pStyle w:val="MDPI16affiliation"/>
      </w:pPr>
      <w:r w:rsidRPr="00B21859">
        <w:rPr>
          <w:vertAlign w:val="superscript"/>
        </w:rPr>
        <w:t>1</w:t>
      </w:r>
      <w:r w:rsidR="00E56EF0" w:rsidRPr="00D945EC">
        <w:tab/>
      </w:r>
      <w:r w:rsidR="00500A34" w:rsidRPr="00500A34">
        <w:t>J</w:t>
      </w:r>
      <w:r w:rsidR="00500A34">
        <w:t>ES</w:t>
      </w:r>
      <w:r w:rsidR="00500A34" w:rsidRPr="00500A34">
        <w:t xml:space="preserve"> Tech, Houston</w:t>
      </w:r>
      <w:r w:rsidR="00E85456">
        <w:t>,</w:t>
      </w:r>
      <w:r w:rsidR="00500A34" w:rsidRPr="00500A34">
        <w:t xml:space="preserve"> Texas</w:t>
      </w:r>
      <w:r w:rsidR="00E56EF0" w:rsidRPr="00D945EC">
        <w:t xml:space="preserve">; </w:t>
      </w:r>
      <w:r w:rsidR="00500A34">
        <w:t>satish.k.mehta.nasa.gov</w:t>
      </w:r>
    </w:p>
    <w:p w14:paraId="1D0A46B1" w14:textId="36F0B247" w:rsidR="00E56EF0" w:rsidRDefault="00E56EF0" w:rsidP="00E56EF0">
      <w:pPr>
        <w:pStyle w:val="MDPI16affiliation"/>
      </w:pPr>
      <w:r w:rsidRPr="00D945EC">
        <w:rPr>
          <w:vertAlign w:val="superscript"/>
        </w:rPr>
        <w:t>2</w:t>
      </w:r>
      <w:r w:rsidRPr="00D945EC">
        <w:tab/>
      </w:r>
      <w:r w:rsidR="00500A34" w:rsidRPr="00500A34">
        <w:t>Pennsylvania State University</w:t>
      </w:r>
      <w:r w:rsidR="008A0607">
        <w:t>, University Park, Pennsylvania</w:t>
      </w:r>
      <w:r w:rsidRPr="00D945EC">
        <w:t xml:space="preserve">; </w:t>
      </w:r>
      <w:r w:rsidR="008A0607">
        <w:t xml:space="preserve">moriah@psu.edu; </w:t>
      </w:r>
      <w:r w:rsidR="008A0607" w:rsidRPr="008A0607">
        <w:t>shipleym8@gmail.com</w:t>
      </w:r>
      <w:r w:rsidR="008A0607">
        <w:t xml:space="preserve">; </w:t>
      </w:r>
      <w:r w:rsidR="008A0607" w:rsidRPr="008A0607">
        <w:t>dwr19@psu.edu</w:t>
      </w:r>
    </w:p>
    <w:p w14:paraId="0424D56D" w14:textId="400B8580" w:rsidR="00E85456" w:rsidRDefault="00E85456" w:rsidP="00E56EF0">
      <w:pPr>
        <w:pStyle w:val="MDPI16affiliation"/>
      </w:pPr>
      <w:proofErr w:type="gramStart"/>
      <w:r>
        <w:rPr>
          <w:vertAlign w:val="superscript"/>
        </w:rPr>
        <w:t>3</w:t>
      </w:r>
      <w:r>
        <w:t xml:space="preserve">  </w:t>
      </w:r>
      <w:proofErr w:type="spellStart"/>
      <w:r>
        <w:t>GeoControl</w:t>
      </w:r>
      <w:proofErr w:type="spellEnd"/>
      <w:proofErr w:type="gramEnd"/>
      <w:r>
        <w:t xml:space="preserve"> Systems</w:t>
      </w:r>
      <w:r w:rsidRPr="00500A34">
        <w:t>, Houston</w:t>
      </w:r>
      <w:r>
        <w:t>,</w:t>
      </w:r>
      <w:r w:rsidRPr="00500A34">
        <w:t xml:space="preserve"> Texas</w:t>
      </w:r>
      <w:r>
        <w:t xml:space="preserve">; </w:t>
      </w:r>
      <w:r w:rsidR="00034CAF">
        <w:t>breedge23@yahoo.com</w:t>
      </w:r>
    </w:p>
    <w:p w14:paraId="76404D60" w14:textId="72E445DD" w:rsidR="008A0607" w:rsidRDefault="008A0607" w:rsidP="00E56EF0">
      <w:pPr>
        <w:pStyle w:val="MDPI16affiliation"/>
      </w:pPr>
      <w:r>
        <w:rPr>
          <w:vertAlign w:val="superscript"/>
        </w:rPr>
        <w:t>4</w:t>
      </w:r>
      <w:r>
        <w:rPr>
          <w:vertAlign w:val="superscript"/>
        </w:rPr>
        <w:tab/>
      </w:r>
      <w:r>
        <w:t>Aegis Aerospace, Houston, Texas; douglass.m.diak@nasa.gov</w:t>
      </w:r>
    </w:p>
    <w:p w14:paraId="3A59308A" w14:textId="6C33CE86" w:rsidR="008A0607" w:rsidRDefault="008A0607" w:rsidP="00E56EF0">
      <w:pPr>
        <w:pStyle w:val="MDPI16affiliation"/>
      </w:pPr>
      <w:r>
        <w:rPr>
          <w:vertAlign w:val="superscript"/>
        </w:rPr>
        <w:t>5</w:t>
      </w:r>
      <w:r>
        <w:tab/>
      </w:r>
      <w:r w:rsidRPr="008A0607">
        <w:t xml:space="preserve">KBR Wyle </w:t>
      </w:r>
      <w:proofErr w:type="spellStart"/>
      <w:r w:rsidRPr="008A0607">
        <w:t>Laboratories</w:t>
      </w:r>
      <w:r>
        <w:t>,</w:t>
      </w:r>
      <w:proofErr w:type="spellEnd"/>
      <w:r w:rsidRPr="008A0607">
        <w:t xml:space="preserve"> Houston</w:t>
      </w:r>
      <w:r>
        <w:t>,</w:t>
      </w:r>
      <w:r w:rsidRPr="008A0607">
        <w:t xml:space="preserve"> Texas</w:t>
      </w:r>
      <w:r>
        <w:t xml:space="preserve">; stephanie.s.krieger@nasa.gov; </w:t>
      </w:r>
      <w:r w:rsidRPr="008A0607">
        <w:t>mayra.a.nelman@nasa.gov</w:t>
      </w:r>
    </w:p>
    <w:p w14:paraId="1A86CDD0" w14:textId="16BE8E63" w:rsidR="008A0607" w:rsidRDefault="008A0607" w:rsidP="00E56EF0">
      <w:pPr>
        <w:pStyle w:val="MDPI16affiliation"/>
      </w:pPr>
      <w:r>
        <w:rPr>
          <w:vertAlign w:val="superscript"/>
        </w:rPr>
        <w:t>6</w:t>
      </w:r>
      <w:r>
        <w:tab/>
      </w:r>
      <w:r w:rsidRPr="008A0607">
        <w:t>University of Texas Medical Branch, Galveston</w:t>
      </w:r>
      <w:r>
        <w:t xml:space="preserve">, Texas; </w:t>
      </w:r>
      <w:r w:rsidRPr="008A0607">
        <w:t>sara.zwart-1@nasa.gov</w:t>
      </w:r>
    </w:p>
    <w:p w14:paraId="27691D45" w14:textId="2C839AED" w:rsidR="00037022" w:rsidRPr="00037022" w:rsidRDefault="00037022" w:rsidP="00E56EF0">
      <w:pPr>
        <w:pStyle w:val="MDPI16affiliation"/>
      </w:pPr>
      <w:r>
        <w:rPr>
          <w:vertAlign w:val="superscript"/>
        </w:rPr>
        <w:t>7</w:t>
      </w:r>
      <w:r>
        <w:tab/>
      </w:r>
      <w:r w:rsidRPr="00500A34">
        <w:t xml:space="preserve">Johnson Space </w:t>
      </w:r>
      <w:r>
        <w:t>C</w:t>
      </w:r>
      <w:r w:rsidRPr="00500A34">
        <w:t>enter, NASA, Houston</w:t>
      </w:r>
      <w:r>
        <w:t>,</w:t>
      </w:r>
      <w:r w:rsidRPr="00500A34">
        <w:t xml:space="preserve"> Texas</w:t>
      </w:r>
      <w:r>
        <w:t xml:space="preserve">; </w:t>
      </w:r>
      <w:r w:rsidRPr="00037022">
        <w:t>scott.m.smith@nasa.gov</w:t>
      </w:r>
      <w:r>
        <w:t xml:space="preserve">; </w:t>
      </w:r>
      <w:r w:rsidRPr="00037022">
        <w:t>brian.crucian-1@nasa.gov</w:t>
      </w:r>
    </w:p>
    <w:p w14:paraId="2E46B497" w14:textId="2CAD967B" w:rsidR="00E56EF0" w:rsidRPr="00550626" w:rsidRDefault="00E56EF0" w:rsidP="00E56EF0">
      <w:pPr>
        <w:pStyle w:val="MDPI16affiliation"/>
      </w:pPr>
      <w:r w:rsidRPr="009E0C2B">
        <w:rPr>
          <w:b/>
        </w:rPr>
        <w:t>*</w:t>
      </w:r>
      <w:r w:rsidRPr="00D945EC">
        <w:tab/>
        <w:t xml:space="preserve">Correspondence: </w:t>
      </w:r>
      <w:r w:rsidR="00E85456">
        <w:t>satish.k.mehta.nasa.gov</w:t>
      </w:r>
    </w:p>
    <w:p w14:paraId="2EF004A6" w14:textId="653D8008" w:rsidR="00037022" w:rsidRPr="00037022" w:rsidRDefault="00E56EF0" w:rsidP="00037022">
      <w:pPr>
        <w:pStyle w:val="MDPI17abstract"/>
        <w:rPr>
          <w:szCs w:val="18"/>
        </w:rPr>
      </w:pPr>
      <w:r w:rsidRPr="00550626">
        <w:rPr>
          <w:b/>
          <w:szCs w:val="18"/>
        </w:rPr>
        <w:t xml:space="preserve">Abstract: </w:t>
      </w:r>
      <w:r w:rsidR="00037022" w:rsidRPr="00037022">
        <w:rPr>
          <w:szCs w:val="18"/>
        </w:rPr>
        <w:t xml:space="preserve">Human alpha herpesviruses herpes simplex virus (HSV-1 or -2) and varicella zoster virus (VZV) establish latency in various cranial nerve ganglia, and often reactivate in response to stress-associated immune system dysregulation. Reactivation of Epstein Barr </w:t>
      </w:r>
      <w:r w:rsidR="00037022">
        <w:rPr>
          <w:szCs w:val="18"/>
        </w:rPr>
        <w:t>V</w:t>
      </w:r>
      <w:r w:rsidR="00037022" w:rsidRPr="00037022">
        <w:rPr>
          <w:szCs w:val="18"/>
        </w:rPr>
        <w:t xml:space="preserve">irus (EBV), VZV, HSV-1 and Cytomegalovirus (CMV) is typically asymptomatic during spaceflight, though live/infectious virus </w:t>
      </w:r>
      <w:r w:rsidR="00037022">
        <w:rPr>
          <w:szCs w:val="18"/>
        </w:rPr>
        <w:t>has been</w:t>
      </w:r>
      <w:r w:rsidR="00037022" w:rsidRPr="00037022">
        <w:rPr>
          <w:szCs w:val="18"/>
        </w:rPr>
        <w:t xml:space="preserve"> recovered and the shedding rate increases with mission duration. The risk of clinical disease, therefore, may increase for </w:t>
      </w:r>
      <w:r w:rsidR="00635B54">
        <w:rPr>
          <w:szCs w:val="18"/>
        </w:rPr>
        <w:t>astronaut</w:t>
      </w:r>
      <w:r w:rsidR="00037022" w:rsidRPr="00037022">
        <w:rPr>
          <w:szCs w:val="18"/>
        </w:rPr>
        <w:t xml:space="preserve">s assigned to extended missions (&gt;180 days.) Here, we report for </w:t>
      </w:r>
      <w:r w:rsidR="00037022">
        <w:rPr>
          <w:szCs w:val="18"/>
        </w:rPr>
        <w:t xml:space="preserve">the </w:t>
      </w:r>
      <w:r w:rsidR="00037022" w:rsidRPr="00037022">
        <w:rPr>
          <w:szCs w:val="18"/>
        </w:rPr>
        <w:t xml:space="preserve">first time, a case of HSV-1 skin rash (dermatitis) occurring during a long duration spaceflight. The </w:t>
      </w:r>
      <w:r w:rsidR="00635B54">
        <w:rPr>
          <w:szCs w:val="18"/>
        </w:rPr>
        <w:t>astronaut</w:t>
      </w:r>
      <w:r w:rsidR="00037022" w:rsidRPr="00037022">
        <w:rPr>
          <w:szCs w:val="18"/>
        </w:rPr>
        <w:t xml:space="preserve"> reported persistent dermatitis during flight, which was treated onboard with oral antihistamines and topical/oral steroids. No HSV-1 DNA was detected in 6-month pre-mission saliva samples, but on flight day 82, </w:t>
      </w:r>
      <w:r w:rsidR="00037022">
        <w:rPr>
          <w:szCs w:val="18"/>
        </w:rPr>
        <w:t xml:space="preserve">a </w:t>
      </w:r>
      <w:r w:rsidR="00037022" w:rsidRPr="00037022">
        <w:rPr>
          <w:szCs w:val="18"/>
        </w:rPr>
        <w:t xml:space="preserve">saliva and rash swab both yielded 4.8 </w:t>
      </w:r>
      <w:r w:rsidR="006E6C8D">
        <w:rPr>
          <w:szCs w:val="18"/>
        </w:rPr>
        <w:t xml:space="preserve">copies/ng DNA </w:t>
      </w:r>
      <w:r w:rsidR="00037022" w:rsidRPr="00037022">
        <w:rPr>
          <w:szCs w:val="18"/>
        </w:rPr>
        <w:t>and 5.3×10</w:t>
      </w:r>
      <w:r w:rsidR="00037022" w:rsidRPr="00037022">
        <w:rPr>
          <w:szCs w:val="18"/>
          <w:vertAlign w:val="superscript"/>
        </w:rPr>
        <w:t>4</w:t>
      </w:r>
      <w:r w:rsidR="00037022" w:rsidRPr="00037022">
        <w:rPr>
          <w:szCs w:val="18"/>
        </w:rPr>
        <w:t xml:space="preserve"> copies/ng DNA</w:t>
      </w:r>
      <w:r w:rsidR="00037022">
        <w:rPr>
          <w:szCs w:val="18"/>
        </w:rPr>
        <w:t>,</w:t>
      </w:r>
      <w:r w:rsidR="00037022" w:rsidRPr="00037022">
        <w:rPr>
          <w:szCs w:val="18"/>
        </w:rPr>
        <w:t xml:space="preserve"> respectively. Post-mission saliva samples continued to have high infectious HSV-1 load (1.67×10</w:t>
      </w:r>
      <w:r w:rsidR="00037022" w:rsidRPr="00037022">
        <w:rPr>
          <w:szCs w:val="18"/>
          <w:vertAlign w:val="superscript"/>
        </w:rPr>
        <w:t xml:space="preserve">7 </w:t>
      </w:r>
      <w:r w:rsidR="00037022" w:rsidRPr="00037022">
        <w:rPr>
          <w:szCs w:val="18"/>
        </w:rPr>
        <w:t>copies/ng DNA). HSV-1 from both rash and saliva samples had 99.4% genotype homology. Additional physiological monitoring, including stress biomarkers (cortisol, DHEA, and salivary amylase), immune markers (adaptive regulatory and inflammatory plasma cytokines) and biochemical profile markers including vitamin/mineral status and bone metabolism are also presented for this case. These data highlight an atypical presentation of HSV-1 during spaceflight and underscore the importance of viral screening during clinical evaluations of in-flight dermatitis, to determine viral etiology and guide treatment.</w:t>
      </w:r>
    </w:p>
    <w:p w14:paraId="0EADEE6D" w14:textId="1B0D2424" w:rsidR="00E56EF0" w:rsidRPr="00550626" w:rsidRDefault="00E56EF0" w:rsidP="00037022">
      <w:pPr>
        <w:pStyle w:val="MDPI17abstract"/>
        <w:rPr>
          <w:szCs w:val="18"/>
        </w:rPr>
      </w:pPr>
      <w:r w:rsidRPr="00550626">
        <w:rPr>
          <w:b/>
          <w:szCs w:val="18"/>
        </w:rPr>
        <w:t xml:space="preserve">Keywords: </w:t>
      </w:r>
      <w:r w:rsidR="00037022" w:rsidRPr="00037022">
        <w:rPr>
          <w:bCs/>
          <w:szCs w:val="18"/>
        </w:rPr>
        <w:t xml:space="preserve">Herpes, Viral Reactivation, Spaceflight, Dermatitis, Stress, Immune </w:t>
      </w:r>
      <w:r w:rsidR="00037022" w:rsidRPr="007A2FFD">
        <w:rPr>
          <w:bCs/>
          <w:szCs w:val="18"/>
        </w:rPr>
        <w:t>Depression</w:t>
      </w:r>
    </w:p>
    <w:p w14:paraId="41A08D29" w14:textId="77777777" w:rsidR="00E56EF0" w:rsidRPr="00550626" w:rsidRDefault="00E56EF0" w:rsidP="00E56EF0">
      <w:pPr>
        <w:pStyle w:val="MDPI19line"/>
      </w:pPr>
    </w:p>
    <w:p w14:paraId="597ADB94" w14:textId="77777777" w:rsidR="00E56EF0" w:rsidRDefault="00E56EF0" w:rsidP="00037022">
      <w:pPr>
        <w:pStyle w:val="MDPI21heading1"/>
        <w:ind w:left="0"/>
        <w:rPr>
          <w:lang w:eastAsia="zh-CN"/>
        </w:rPr>
      </w:pPr>
      <w:r w:rsidRPr="007F2582">
        <w:rPr>
          <w:lang w:eastAsia="zh-CN"/>
        </w:rPr>
        <w:t>1. Introduction</w:t>
      </w:r>
    </w:p>
    <w:p w14:paraId="50AAB818" w14:textId="2C240F2F" w:rsidR="00A76243" w:rsidRPr="00A76243" w:rsidRDefault="00A76243" w:rsidP="00A76243">
      <w:pPr>
        <w:pStyle w:val="MDPI31text"/>
      </w:pPr>
      <w:r w:rsidRPr="00A76243">
        <w:t xml:space="preserve">Over the last two decades, our studies have shown that astronauts exhibit persistent immune system dysregulation due to stress and other unique features associated with spaceflight </w:t>
      </w:r>
      <w:r w:rsidRPr="00A76243">
        <w:fldChar w:fldCharType="begin" w:fldLock="1"/>
      </w:r>
      <w:r w:rsidRPr="00A76243">
        <w:instrText>ADDIN CSL_CITATION {"citationItems":[{"id":"ITEM-1","itemData":{"DOI":"10.1007/s10875-012-9824-7","ISBN":"1573-2592","ISSN":"02719142","PMID":"23100144","abstract":"BACKGROUND: Post-flight data suggests immunity is dysregulated immediately following spaceflight, however this data may be influenced by the stress effects of high-G entry and readaptation to terrestrial gravity. It is unknown if immunity is altered during spaceflight.METHODS: Blood samples were collected from 19 US Astronauts onboard the Space Shuttle ~24 h prior to landing and returned for terrestrial analysis. Assays consisted of leukocyte distribution, T cell blastogenesis and cytokine production profiles.RESULTS: Most bulk leukocyte subsets (WBC, differential, lymphocyte subsets) were unaltered during spaceflight, but were altered following landing. CD8+ T cell subsets, including cytotoxic, central memory and senescent were altered during spaceflight. T cell early blastogenesis varied by culture mitogen. Functional responses to staphylococcal enterotoxin were reduced during and following spaceflight, whereas response to anti-CD3/28 antibodies was elevated post-flight. The level of virus specific T cells were generally unaltered, however virus specific T cell function was depressed both during and following flight. Plasma levels of IFNα, IFNγ, IL-1β, IL-4, IL-10, IL-12, and TNFα were significantly elevated in-flight, while IL-6 was significantly elevated at R + 0. Cytokine production profiles following mitogenic stimulation were significantly altered both during, and following spaceflight. Specifically, production of IFNγ, IL-17 and IL-10 were reduced, but production of TNFα and IL-8 were elevated during spaceflight.CONCLUSIONS: This study indicates that specific parameters among leukocyte distribution, T cell function and cytokine production profiles are altered during flight. These findings distinguish in-flight dysregulation from stress-related alterations observed immediately following landing","author":[{"dropping-particle":"","family":"Crucian","given":"Brian","non-dropping-particle":"","parse-names":false,"suffix":""},{"dropping-particle":"","family":"Stowe","given":"Raymond","non-dropping-particle":"","parse-names":false,"suffix":""},{"dropping-particle":"","family":"Mehta","given":"Satish","non-dropping-particle":"","parse-names":false,"suffix":""},{"dropping-particle":"","family":"Uchakin","given":"Peter","non-dropping-particle":"","parse-names":false,"suffix":""},{"dropping-particle":"","family":"Quiriarte","given":"Heather","non-dropping-particle":"","parse-names":false,"suffix":""},{"dropping-particle":"","family":"Pierson","given":"Duane","non-dropping-particle":"","parse-names":false,"suffix":""},{"dropping-particle":"","family":"Sams","given":"Clarence","non-dropping-particle":"","parse-names":false,"suffix":""}],"container-title":"Journal of Clinical Immunology","id":"ITEM-1","issued":{"date-parts":[["2013"]]},"title":"Immune system dysregulation occurs during short duration spaceflight on board the space shuttle","type":"article-journal"},"uris":["http://www.mendeley.com/documents/?uuid=9fe9b923-f5f8-4307-a416-040924776fb1"]},{"id":"ITEM-2","itemData":{"DOI":"10.3357/ASEM.2276.2008","ISSN":"00956562","PMID":"18785351","abstract":"INTRODUCTION: Immune system dysregulation has been demonstrated to occur during and immediately following spaceflight. If found to persist during lengthy flights, this phenomenon could be a serious health risk to crewmembers participating in lunar or Mars missions. METHODS: A comprehensive postflight immune assessment was performed on 17 short-duration Space Shuttle crewmembers and 8 long-duration International Space Station (ISS) crewmembers. Testing consisted of peripheral leukocyte subset analysis, early T cell activation potential, and intracellular/secreted cytokine profiles. RESULTS: For Shuttle crewmembers, the distribution of the peripheral leukocyte subsets was found to be altered postflight. Early T cell activation was elevated postflight; however, the percentage of T cell subsets capable of being stimulated to produce IL-2 and IFN gamma was decreased. The ratio of secreted IFN gamma:IL-10 following T cell stimulation declined after landing, indicating a Th2 shift. For the ISS crewmembers, some alterations in peripheral leukocyte distribution were also detected after landing. In contrast to Shuttle crewmembers, the ISS crewmembers demonstrated a statistically significant reduction in early T cell activation potential immediately postflight. The percentage of T cells capable of producing IL-2 was reduced, but IFN gamma percentages were unchanged. A reduction in the secreted IFN gamma:IL-10 ratio (Th2 shift) was also observed postflight in the ISS crewmembers. CONCLUSION: These data indicate that consistent peripheral phenotype changes and altered cytokine production profiles occur following spaceflight of both short and long duration; however, functional immune dysregulation may vary related to mission duration. In addition, a detectable Th2 cytokine shift appears to be associated with spaceflight.","author":[{"dropping-particle":"","family":"Crucian","given":"Brian E.","non-dropping-particle":"","parse-names":false,"suffix":""},{"dropping-particle":"","family":"Stowe","given":"Raymond P.","non-dropping-particle":"","parse-names":false,"suffix":""},{"dropping-particle":"","family":"Pierson","given":"Duane L.","non-dropping-particle":"","parse-names":false,"suffix":""},{"dropping-particle":"","family":"Sams","given":"Clarence F.","non-dropping-particle":"","parse-names":false,"suffix":""}],"container-title":"Aviation Space and Environmental Medicine","id":"ITEM-2","issue":"9","issued":{"date-parts":[["2008"]]},"page":"835-843","title":"Immune system dysregulation following short- vs long-duration spaceflight","type":"article-journal","volume":"79"},"uris":["http://www.mendeley.com/documents/?uuid=4623bc05-5c29-4777-8ad5-46bfbc11f9ee"]},{"id":"ITEM-3","itemData":{"DOI":"10.1189/jlb.0709500","ISBN":"1938-3673 (Electronic)\\r0741-5400 (Linking)","ISSN":"07415400","PMID":"19875627","abstract":"Commentary on review by Gueguinou et al. on immune barriers and clinical risks to humans during prolonged, exploration?class space missions.","author":[{"dropping-particle":"","family":"Crucian","given":"Brian","non-dropping-particle":"","parse-names":false,"suffix":""},{"dropping-particle":"","family":"Sams","given":"Clarence","non-dropping-particle":"","parse-names":false,"suffix":""}],"container-title":"Journal of Leukocyte Biology","id":"ITEM-3","issued":{"date-parts":[["2009"]]},"title":"Immune system dysregulation during spaceflight: clinical risk for exploration-class missions","type":"article-journal"},"uris":["http://www.mendeley.com/documents/?uuid=02c5a00d-ee46-4608-91c3-d0201dec55e9"]}],"mendeley":{"formattedCitation":"[1–3]","plainTextFormattedCitation":"[1–3]","previouslyFormattedCitation":"[1–3]"},"properties":{"noteIndex":0},"schema":"https://github.com/citation-style-language/schema/raw/master/csl-citation.json"}</w:instrText>
      </w:r>
      <w:r w:rsidRPr="00A76243">
        <w:fldChar w:fldCharType="separate"/>
      </w:r>
      <w:r w:rsidRPr="00A76243">
        <w:t>[1–3]</w:t>
      </w:r>
      <w:r w:rsidRPr="00A76243">
        <w:fldChar w:fldCharType="end"/>
      </w:r>
      <w:r w:rsidRPr="00A76243">
        <w:t xml:space="preserve">. Further, we have illustrated that multiple herpesviruses persistently reactivate in astronauts during space missions. This is evidenced by shedding of viral DNA in body fluids, namely saliva, before, during and after both short (up to 16 days) and long (≥ 180 days) duration space missions </w:t>
      </w:r>
      <w:r w:rsidRPr="00A76243">
        <w:fldChar w:fldCharType="begin" w:fldLock="1"/>
      </w:r>
      <w:r w:rsidRPr="00A76243">
        <w:instrText>ADDIN CSL_CITATION {"citationItems":[{"id":"ITEM-1","itemData":{"DOI":"10.1038/s41526-017-0015-y","ISSN":"2373-8065","PMID":"28649633","abstract":"Reactivation of latent herpes viruses was measured in 23 astronauts (18 male and 5 female) before, during, and after long-duration (up to 180 days) spaceflight onboard the international space station . Twenty age-matched and sex-matched healthy ground-based subjects were included as a control group. Blood, urine, and saliva samples were collected before, during, and after spaceflight. Saliva was analyzed for Epstein–Barr virus, varicella-zoster virus, and herpes simplex virus type 1. Urine was analyzed for cytomegalovirus. One astronaut did not shed any targeted virus in samples collected during the three mission phases. Shedding of Epstein–Barr virus, varicella-zoster virus, and cytomegalovirus was detected in 8 of the 23 astronauts. These viruses reactivated independently of each other. Reactivation of Epstein–Barr virus, varicella-zoster virus, and cytomegalovirus increased in frequency, duration, and amplitude (viral copy numbers) when compared to short duration (10 to 16 days) space shuttle missions. No evidence of reactivation of herpes simplex virus type 1, herpes simplex virus type 2, or human herpes virus 6 was found. The mean diurnal trajectory of salivary cortisol changed significantly during flight as compared to before flight (P = 0.010). There was no statistically significant difference in levels of plasma cortisol or dehydoepiandosterone concentrations among time points before, during, and after flight for these international space station crew members, although observed cortisol levels were lower at the mid and late-flight time points. The data confirm that astronauts undertaking long-duration spaceflight experience both increased latent viral reactivation and changes in diurnal trajectory of salivary cortisol concentrations.","author":[{"dropping-particle":"","family":"Mehta","given":"Satish K.","non-dropping-particle":"","parse-names":false,"suffix":""},{"dropping-particle":"","family":"Laudenslager","given":"Mark L.","non-dropping-particle":"","parse-names":false,"suffix":""},{"dropping-particle":"","family":"Stowe","given":"Raymond P.","non-dropping-particle":"","parse-names":false,"suffix":""},{"dropping-particle":"","family":"Crucian","given":"Brian E.","non-dropping-particle":"","parse-names":false,"suffix":""},{"dropping-particle":"","family":"Feiveson","given":"Alan H.","non-dropping-particle":"","parse-names":false,"suffix":""},{"dropping-particle":"","family":"Sams","given":"Clarence F.","non-dropping-particle":"","parse-names":false,"suffix":""},{"dropping-particle":"","family":"Pierson","given":"Duane L.","non-dropping-particle":"","parse-names":false,"suffix":""}],"container-title":"npj Microgravity","id":"ITEM-1","issued":{"date-parts":[["2017"]]},"title":"Latent virus reactivation in astronauts on the international space station","type":"article-journal"},"uris":["http://www.mendeley.com/documents/?uuid=2be3ee63-2ea5-46c7-9fe6-1d21bc811920"]},{"id":"ITEM-2","itemData":{"DOI":"10.1016/j.bbi.2014.05.014","ISBN":"1090-2139 (Electronic)\\r0889-1591 (Linking)","ISSN":"10902139","PMID":"24886968","abstract":"Latent virus reactivation and diurnal salivary cortisol and dehydroepiandrosterone were measured prospectively in 17 astronauts (16 male and 1 female) before, during, and after short-duration (12-16. days) Space Shuttle missions. Blood, urine, and saliva samples were collected during each of these phases. Antiviral antibodies and viral load (DNA) were measured for Epstein-Barr virus (EBV), varicella-zoster virus (VZV), and cytomegalovirus (CMV). Three astronauts did not shed any virus in any of their samples collected before, during, or after flight. EBV was shed in the saliva in all of the remaining 14 astronauts during all 3 phases of flight. Seven of the 14 EBV-shedding subjects also shed VZV during and after the flight in their saliva samples, and 8 of 14 EBV-shedders also shed CMV in their urine samples before, during, and after flight. In 6 of 14 crewmembers, all 3 target viruses were shed during one or more flight phases. Both EBV and VZV DNA copies were elevated during the flight phase relative to preflight or post-flight levels. EBV DNA in peripheral blood was increased preflight relative to post-flight. Eighteen healthy controls were also included in the study. Approximately 2-5% of controls shed EBV while none shed VZV or CMV. Salivary cortisol measured preflight and during flight were elevated relative to post-flight. In contrast DHEA decreased during the flight phase relative to both preflight and post-flight. As a consequence, the molar ratio of the area under the diurnal curve of cortisol to DHEA with respect to ground (AUCg) increased significantly during flight. This ratio was unrelated to viral shedding. In summary, three herpes viruses can reactivate individually or in combination during spaceflight.","author":[{"dropping-particle":"","family":"Mehta","given":"S. K.","non-dropping-particle":"","parse-names":false,"suffix":""},{"dropping-particle":"","family":"Laudenslager","given":"M. L.","non-dropping-particle":"","parse-names":false,"suffix":""},{"dropping-particle":"","family":"Stowe","given":"R. P.","non-dropping-particle":"","parse-names":false,"suffix":""},{"dropping-particle":"","family":"Crucian","given":"B. E.","non-dropping-particle":"","parse-names":false,"suffix":""},{"dropping-particle":"","family":"Sams","given":"C. F.","non-dropping-particle":"","parse-names":false,"suffix":""},{"dropping-particle":"","family":"Pierson","given":"D. L.","non-dropping-particle":"","parse-names":false,"suffix":""}],"container-title":"Brain, Behavior, and Immunity","id":"ITEM-2","issued":{"date-parts":[["2014"]]},"title":"Multiple latent viruses reactivate in astronauts during Space Shuttle missions","type":"article-journal"},"uris":["http://www.mendeley.com/documents/?uuid=0c939773-ccf5-4d9d-90d5-939c03ac7951"]}],"mendeley":{"formattedCitation":"[4,5]","plainTextFormattedCitation":"[4,5]","previouslyFormattedCitation":"[4,5]"},"properties":{"noteIndex":0},"schema":"https://github.com/citation-style-language/schema/raw/master/csl-citation.json"}</w:instrText>
      </w:r>
      <w:r w:rsidRPr="00A76243">
        <w:fldChar w:fldCharType="separate"/>
      </w:r>
      <w:r w:rsidRPr="00A76243">
        <w:t>[4,5]</w:t>
      </w:r>
      <w:r w:rsidRPr="00A76243">
        <w:fldChar w:fldCharType="end"/>
      </w:r>
      <w:r w:rsidRPr="00A76243">
        <w:t xml:space="preserve">. About 50% of </w:t>
      </w:r>
      <w:r w:rsidR="00635B54">
        <w:t xml:space="preserve">astronauts </w:t>
      </w:r>
      <w:r w:rsidRPr="00A76243">
        <w:t xml:space="preserve">reactivate and shed viral DNA for one or more of the nine known human herpesviruses during and after </w:t>
      </w:r>
      <w:r w:rsidRPr="00A76243">
        <w:rPr>
          <w:bCs/>
        </w:rPr>
        <w:t xml:space="preserve">spaceflight </w:t>
      </w:r>
      <w:r w:rsidRPr="00A76243">
        <w:rPr>
          <w:bCs/>
        </w:rPr>
        <w:fldChar w:fldCharType="begin" w:fldLock="1"/>
      </w:r>
      <w:r w:rsidRPr="00A76243">
        <w:rPr>
          <w:bCs/>
        </w:rPr>
        <w:instrText>ADDIN CSL_CITATION {"citationItems":[{"id":"ITEM-1","itemData":{"DOI":"10.3389/fmicb.2019.00016","ISSN":"1664-302X","author":[{"dropping-particle":"V.","family":"Rooney","given":"Bridgette","non-dropping-particle":"","parse-names":false,"suffix":""},{"dropping-particle":"","family":"Crucian","given":"Brian E.","non-dropping-particle":"","parse-names":false,"suffix":""},{"dropping-particle":"","family":"Pierson","given":"Duane L.","non-dropping-particle":"","parse-names":false,"suffix":""},{"dropping-particle":"","family":"Laudenslager","given":"Mark L.","non-dropping-particle":"","parse-names":false,"suffix":""},{"dropping-particle":"","family":"Mehta","given":"Satish K.","non-dropping-particle":"","parse-names":false,"suffix":""}],"container-title":"Frontiers in Microbiology","id":"ITEM-1","issue":"February","issued":{"date-parts":[["2019"]]},"page":"1-9","title":"Herpes Virus Reactivation in Astronauts During Spaceflight and Its Application on Earth","type":"article-journal","volume":"10"},"uris":["http://www.mendeley.com/documents/?uuid=d234b650-37bc-4609-a360-a33fad70f035"]}],"mendeley":{"formattedCitation":"[6]","plainTextFormattedCitation":"[6]","previouslyFormattedCitation":"[6]"},"properties":{"noteIndex":0},"schema":"https://github.com/citation-style-language/schema/raw/master/csl-citation.json"}</w:instrText>
      </w:r>
      <w:r w:rsidRPr="00A76243">
        <w:rPr>
          <w:bCs/>
        </w:rPr>
        <w:fldChar w:fldCharType="separate"/>
      </w:r>
      <w:r w:rsidRPr="00A76243">
        <w:rPr>
          <w:bCs/>
        </w:rPr>
        <w:t>[6]</w:t>
      </w:r>
      <w:r w:rsidRPr="00A76243">
        <w:fldChar w:fldCharType="end"/>
      </w:r>
      <w:r w:rsidRPr="00A76243">
        <w:t xml:space="preserve">. Four common herpes viruses that have been detected during space flight include Epstein-Barr Virus (EBV), Varicella Zoster Virus (VZV), Herpes Simplex Virus 1 (HSV-1), and Cytomegalovirus (CMV). Though typical shedding of viral DNA is </w:t>
      </w:r>
      <w:r w:rsidRPr="00A76243">
        <w:lastRenderedPageBreak/>
        <w:t xml:space="preserve">asymptomatic in most astronauts regardless of mission duration, live/infectious virus has been recovered in some cases. Whether crew develop symptoms or not, virus reactivation rates increase with spaceflight duration. This represents a significant health risk to crew assigned to extended missions to Mars and beyond. </w:t>
      </w:r>
    </w:p>
    <w:p w14:paraId="40656010" w14:textId="10C23187" w:rsidR="00A76243" w:rsidRPr="00A76243" w:rsidRDefault="00A76243" w:rsidP="00A76243">
      <w:pPr>
        <w:pStyle w:val="MDPI31text"/>
        <w:rPr>
          <w:bCs/>
        </w:rPr>
      </w:pPr>
      <w:r w:rsidRPr="00A76243">
        <w:t xml:space="preserve">Stress </w:t>
      </w:r>
      <w:r w:rsidR="007A2FFD">
        <w:t>de</w:t>
      </w:r>
      <w:r w:rsidRPr="00A76243">
        <w:t xml:space="preserve">presses immunity, which contributes to latent herpesvirus reactivation. This correlation has been demonstrated in astronauts during </w:t>
      </w:r>
      <w:r w:rsidRPr="00A76243">
        <w:rPr>
          <w:bCs/>
        </w:rPr>
        <w:t>space missions of variable durations over the last 20 years</w:t>
      </w:r>
      <w:r w:rsidRPr="00A76243">
        <w:t xml:space="preserve">. </w:t>
      </w:r>
      <w:r w:rsidRPr="00A76243">
        <w:rPr>
          <w:bCs/>
        </w:rPr>
        <w:t xml:space="preserve">Activation of the hypothalamic-pituitary-adrenal (HPA) axis and the sympathetic-adrenal-medullary (SAM) axis during spaceflight results in increased levels of stress hormones including cortisol, dehydroepiandrosterone (DHEA), epinephrine, and norepinephrine </w:t>
      </w:r>
      <w:r w:rsidRPr="00A76243">
        <w:rPr>
          <w:bCs/>
        </w:rPr>
        <w:fldChar w:fldCharType="begin" w:fldLock="1"/>
      </w:r>
      <w:r w:rsidRPr="00A76243">
        <w:rPr>
          <w:bCs/>
        </w:rPr>
        <w:instrText>ADDIN CSL_CITATION {"citationItems":[{"id":"ITEM-1","itemData":{"DOI":"10.1097/00006842-200111000-00007","ISBN":"0033-3174","ISSN":"00333174","PMID":"11719627","abstract":"OBJECTIVE: The objective of this study was to determine the effects of stress and spaceflight on levels of neuroendocrine hormones and Epstein-Barr virus (EBV)-specific antibodies in astronauts.\\n\\nMETHODS: Antiviral antibody titers and stress hormones were measured in plasma samples collected from 28 astronauts at their annual medical exam (baseline), 10 days before launch (L-10), landing day (R+0), and 3 days after landing (R+3). Urinary stress hormones were also measured at L-10 and R+0.\\n\\nRESULTS: Significant increases (p &lt;.01) in EBV virus capsid antigen antibodies were found at all three time points (L-10, R+0, and R+3) as compared with baseline samples. Anti-EBV nuclear antigen antibodies were significantly decreased at L-10 (p &lt;.05) and continued to decrease after spaceflight (R+0 and R+3, p &lt;.01). No changes were found in antibodies to the nonlatent measles virus. The 11 astronauts who showed evidence of EBV reactivation had significant increases in urinary epinephrine and norepinephrine as compared with astronauts without EBV reactivation.\\n\\nCONCLUSION: These findings indicate that physical and psychological stresses associated with spaceflight resulted in decreased virus-specific T-cell immunity and reactivation of EBV.","author":[{"dropping-particle":"","family":"Stowe","given":"Raymond P.","non-dropping-particle":"","parse-names":false,"suffix":""},{"dropping-particle":"","family":"Pierson","given":"Duane L.","non-dropping-particle":"","parse-names":false,"suffix":""},{"dropping-particle":"","family":"Barrett","given":"Alan D.T.","non-dropping-particle":"","parse-names":false,"suffix":""}],"container-title":"Psychosomatic Medicine","id":"ITEM-1","issued":{"date-parts":[["2001"]]},"title":"Elevated stress hormone levels relate to Epstein-Barr virus reactivation in astronauts","type":"article-journal"},"uris":["http://www.mendeley.com/documents/?uuid=a14e2a4f-ad5c-4215-9a8d-414890bdffeb"]},{"id":"ITEM-2","itemData":{"DOI":"10.1007/978-3-642-22272-6","abstract":"Rhythmicity of physiological parameters is found in virtually all living systems. The circadian rhythm with its most obvious expression, the sleepwake cycle, is closely tied to the diurnal rhythm of day and night. A disturbance of this highly regulated system can lead to circadian misalignment resulting in sleeping difficulties with consequences on many physiological functions like psychological and physical performance, the metabolism, and the immune system as it could be found in night shift workers or in people suffering from chronic jet lag. Stress in its many forms, generally perceived as an excessive demand on human psychological and/or physiological adaptive capabilities, can have a direct influence on the human sleeping pattern due to the integration of neuronal and hormonal pathways of the stress reaction and the circadian regulation. Thus excessive and/or chronic stress can lead to a disturbance of the circadian rhythm as it can be found in diseases like depression and posttraumatic stress disorder. Extreme environments such as high altitude, hot or cold environments, or microgravity also can alter human sleep patterns as well as during isolation and confinement experimental setups that serve to simulate the isolated nature of long-term space travel.","author":[{"dropping-particle":"","family":"Stowe","given":"Raymond P.","non-dropping-particle":"","parse-names":false,"suffix":""},{"dropping-particle":"","family":"Pierson","given":"Duane L.","non-dropping-particle":"","parse-names":false,"suffix":""},{"dropping-particle":"","family":"Mehta","given":"Satish K.","non-dropping-particle":"","parse-names":false,"suffix":""}],"container-title":"Stress Challenges and Immunity in Space","editor":[{"dropping-particle":"","family":"Chouker","given":"Alexander","non-dropping-particle":"","parse-names":false,"suffix":""}],"id":"ITEM-2","issued":{"date-parts":[["2012"]]},"number-of-pages":"227-235","title":"Stress Challenges and Immunity in Space","type":"book"},"uris":["http://www.mendeley.com/documents/?uuid=98334c21-c0d4-4e3f-a2e9-e0607757de1a"]},{"id":"ITEM-3","itemData":{"DOI":"10.3357/ASEM.2980.2011","ISBN":"0095-6562","ISSN":"00956562","PMID":"21702314","abstract":"STOWE RP, SAMS CF, PIERSON DL. Adrenocortical and immune responses following short- and long-duration spaceflight. Aviat Space Environ Med 2011; 82:627-34. Introduction: Short-term spaceflight is associated with significant but reversible immunological alterations. However, little information exists on the effects of long-duration spaceflight on neuroimmune responses. Methods: We collected multiple pre- and postflight samples from Shuttle and International Space Station (ISS) crewmembers in order to compare adrenocortical and immune responses between short- (similar to 11 d) and long-duration (similar to 180 d) spaceflight. Results: In Shuttle crewmembers, increased stress hormone levels and altered leukocyte subsets were observed prior to launch and at landing. Additionally, typical stress-induced shifts in leukocyte and lymphocyte subsets, as well as the percentage of T-cells capable of producing intracellular IFN- gamma were also decreased just before launch and immediately after landing. Plasma IL-10 levels were increased before launch but not postflight. No preflight changes occurred in ISS crewmembers, but long-duration crewmembers exhibited significantly greater spikes in both plasma and urinary cortisol at landing as compared to Shuttle crewmembers. The percertage of T-cells capable of producing intracellular IFN-gamma was decreased in ISS crewmembers. Plasma IL-10 was increased postflight. Unexpectedly, stress-induced shifts in lymphocyte subpopulations were absent after long-duration flights despite significantly increased stress hormones at landing. Conclusion: Our results demonstrate significant differences in neuroimmune responses between astronauts flying on short-duration Shuttle missions versus long-duration ISS missions, and they agree with prior studies demonstrating the importance of mission durat on in the magnitude of these changes.","author":[{"dropping-particle":"","family":"Stowe","given":"Raymond P.","non-dropping-particle":"","parse-names":false,"suffix":""},{"dropping-particle":"","family":"Sams","given":"Clarence F.","non-dropping-particle":"","parse-names":false,"suffix":""},{"dropping-particle":"","family":"Pierson","given":"Duane L.","non-dropping-particle":"","parse-names":false,"suffix":""}],"container-title":"Aviation Space and Environmental Medicine","id":"ITEM-3","issued":{"date-parts":[["2011"]]},"title":"Adrenocortical and Immune responses following short- and long-duration spaceflight","type":"article-journal"},"uris":["http://www.mendeley.com/documents/?uuid=ffbd6241-dac1-4b2e-8cfc-a9eeae4a41ea"]}],"mendeley":{"formattedCitation":"[7–9]","plainTextFormattedCitation":"[7–9]","previouslyFormattedCitation":"[7–9]"},"properties":{"noteIndex":0},"schema":"https://github.com/citation-style-language/schema/raw/master/csl-citation.json"}</w:instrText>
      </w:r>
      <w:r w:rsidRPr="00A76243">
        <w:rPr>
          <w:bCs/>
        </w:rPr>
        <w:fldChar w:fldCharType="separate"/>
      </w:r>
      <w:r w:rsidRPr="00A76243">
        <w:rPr>
          <w:bCs/>
        </w:rPr>
        <w:t>[7–9]</w:t>
      </w:r>
      <w:r w:rsidRPr="00A76243">
        <w:fldChar w:fldCharType="end"/>
      </w:r>
      <w:r w:rsidRPr="00A76243">
        <w:rPr>
          <w:bCs/>
        </w:rPr>
        <w:fldChar w:fldCharType="begin" w:fldLock="1"/>
      </w:r>
      <w:r w:rsidRPr="00A76243">
        <w:rPr>
          <w:bCs/>
        </w:rPr>
        <w:instrText xml:space="preserve">ZOTERO_ITEM CSL_CITATION {"citationID":"fvR9Lkc1","properties":{"formattedCitation":"(7\\uc0\\u8211{}9)","plainCitation":"(7–9)","noteIndex":0},"citationItems":[{"id":"om2FPGha/1NOdWBO4","uris":["http://www.mendeley.com/documents/?uuid=a14e2a4f-ad5c-4215-9a8d-414890bdffeb"],"uri":["http://www.mendeley.com/documents/?uuid=a14e2a4f-ad5c-4215-9a8d-414890bdffeb"],"itemData":{"DOI":"10.1097/00006842-200111000-00007","ISBN":"0033-3174","ISSN":"00333174","PMID":"11719627","abstract":"OBJECTIVE: The objective of this study was to determine the effects of stress and spaceflight on levels of neuroendocrine hormones and Epstein-Barr virus (EBV)-specific antibodies in astronauts.\\n\\nMETHODS: Antiviral antibody titers and stress hormones were measured in plasma samples collected from 28 astronauts at their annual medical exam (baseline), 10 days before launch (L-10), landing day (R+0), and 3 days after landing (R+3). Urinary stress hormones were also measured at L-10 and R+0.\\n\\nRESULTS: Significant increases (p &lt;.01) in EBV virus capsid antigen antibodies were found at all three time points (L-10, R+0, and R+3) as compared with baseline samples. Anti-EBV nuclear antigen antibodies were significantly decreased at L-10 (p &lt;.05) and continued to decrease after spaceflight (R+0 and R+3, p &lt;.01). No changes were found in antibodies to the nonlatent measles virus. The 11 astronauts who showed evidence of EBV reactivation had significant increases in urinary epinephrine and norepinephrine as compared with astronauts without EBV reactivation.\\n\\nCONCLUSION: These findings indicate that physical and psychological stresses associated with spaceflight resulted in decreased virus-specific T-cell immunity and reactivation of EBV.","author":[{"dropping-particle":"","family":"Stowe","given":"Raymond P.","non-dropping-particle":"","parse-names":false,"suffix":""},{"dropping-particle":"","family":"Pierson","given":"Duane L.","non-dropping-particle":"","parse-names":false,"suffix":""},{"dropping-particle":"","family":"Barrett","given":"Alan D.T.","non-dropping-particle":"","parse-names":false,"suffix":""}],"container-title":"Psychosomatic Medicine","id":"ITEM-1","issued":{"date-parts":[["2001"]]},"title":"Elevated stress hormone levels relate to Epstein-Barr virus reactivation in astronauts","type":"article-journal"}},{"id":"om2FPGha/y4Mo9ywz","uris":["http://www.mendeley.com/documents/?uuid=98334c21-c0d4-4e3f-a2e9-e0607757de1a"],"uri":["http://www.mendeley.com/documents/?uuid=98334c21-c0d4-4e3f-a2e9-e0607757de1a"],"itemData":{"DOI":"10.1007/978-3-642-22272-6","abstract":"Rhythmicity of physiological parameters is found in virtually all living systems. The circadian rhythm with its most obvious expression, the sleepwake cycle, is closely tied to the diurnal rhythm of day and night. A disturbance of this highly regulated system can lead to circadian misalignment resulting in sleeping difficulties with consequences on many physiological functions like psychological and physical performance, the metabolism, and the immune system as it could be found in night shift workers or in people suffering from chronic jet lag. Stress in its many forms, generally perceived as an excessive demand on human psychological and/or physiological adaptive capabilities, can have a direct influence on the human sleeping pattern due to the integration of neuronal and hormonal pathways of the stress reaction and the circadian regulation. Thus excessive and/or chronic stress can lead to a disturbance of the circadian rhythm as it can be found in diseases like depression and posttraumatic stress disorder. Extreme environments such as high altitude, hot or cold environments, or microgravity also can alter human sleep patterns as well as during isolation and confinement experimental setups that serve to simulate the isolated nature of long-term space travel.","author":[{"dropping-particle":"","family":"Stowe","given":"Raymond P.","non-dropping-particle":"","parse-names":false,"suffix":""},{"dropping-particle":"","family":"Pierson","given":"Duane L.","non-dropping-particle":"","parse-names":false,"suffix":""},{"dropping-particle":"","family":"Mehta","given":"Satish K.","non-dropping-particle":"","parse-names":false,"suffix":""}],"container-title":"Stress Challenges and Immunity in Space","editor":[{"dropping-particle":"","family":"Chouker","given":"Alexander","non-dropping-particle":"","parse-names":false,"suffix":""}],"id":"ITEM-2","issued":{"date-parts":[["2012"]]},"number-of-pages":"227-235","title":"Stress Challenges and Immunity in Space","type":"book"}},{"id":"om2FPGha/wYtlfQIv","uris":["http://www.mendeley.com/documents/?uuid=ffbd6241-dac1-4b2e-8cfc-a9eeae4a41ea"],"uri":["http://www.mendeley.com/documents/?uuid=ffbd6241-dac1-4b2e-8cfc-a9eeae4a41ea"],"itemData":{"DOI":"10.3357/ASEM.2980.2011","ISBN":"0095-6562","ISSN":"00956562","PMID":"21702314","abstract":"STOWE RP, SAMS CF, PIERSON DL. Adrenocortical and immune responses following short- and long-duration spaceflight. Aviat Space Environ Med 2011; 82:627-34. Introduction: Short-term spaceflight is associated with significant but reversible immunological alterations. However, little information exists on the effects of long-duration spaceflight on neuroimmune responses. Methods: We collected multiple pre- and postflight samples from Shuttle and International Space Station (ISS) crewmembers in order to compare adrenocortical and immune responses between short- (similar to 11 d) and long-duration (similar to 180 d) spaceflight. Results: In Shuttle crewmembers, increased stress hormone levels and altered leukocyte subsets were observed prior to launch and at landing. Additionally, typical stress-induced shifts in leukocyte and lymphocyte subsets, as well as the percentage of T-cells capable of producing intracellular IFN- gamma were also decreased just before launch and immediately after landing. Plasma IL-10 levels were increased before launch but not postflight. No preflight changes occurred in ISS crewmembers, but long-duration crewmembers exhibited significantly greater spikes in both plasma and urinary cortisol at landing as compared to Shuttle crewmembers. The percertage of T-cells capable of producing intracellular IFN-gamma was decreased in ISS crewmembers. Plasma IL-10 was increased postflight. Unexpectedly, stress-induced shifts in lymphocyte subpopulations were absent after long-duration flights despite significantly increased stress hormones at landing. Conclusion: Our results demonstrate significant differences in neuroimmune responses between astronauts flying on short-duration Shuttle missions versus long-duration ISS missions, and they agree with prior studies demonstrating the importance of mission durat on in the magnitude of these changes.","author":[{"dropping-particle":"","family":"Stowe","given":"Raymond P.","non-dropping-particle":"","parse-names":false,"suffix":""},{"dropping-particle":"","family":"Sams","given":"Clarence F.","non-dropping-particle":"","parse-names":false,"suffix":""},{"dropping-particle":"","family":"Pierson","given":"Duane L.","non-dropping-particle":"","parse-names":false,"suffix":""}],"container-title":"Aviation Space and Environmental Medicine","id":"ITEM-3","issued":{"date-parts":[["2011"]]},"title":"Adrenocortical and Immune responses following short- and long-duration spaceflight","type":"article-journal"}}],"schema":"https://github.com/citation-style-language/schema/raw/master/csl-citation.json"} </w:instrText>
      </w:r>
      <w:r w:rsidRPr="00A76243">
        <w:fldChar w:fldCharType="end"/>
      </w:r>
      <w:r w:rsidRPr="00A76243">
        <w:rPr>
          <w:bCs/>
        </w:rPr>
        <w:t xml:space="preserve">. Increases in these stress hormones, along with decreased cell mediated immunity (as evidenced by decrements in </w:t>
      </w:r>
      <w:r w:rsidRPr="00A76243">
        <w:t xml:space="preserve">cytotoxic T cell function </w:t>
      </w:r>
      <w:r w:rsidRPr="00A76243">
        <w:fldChar w:fldCharType="begin" w:fldLock="1"/>
      </w:r>
      <w:r w:rsidRPr="00A76243">
        <w:instrText>ADDIN CSL_CITATION {"citationItems":[{"id":"ITEM-1","itemData":{"DOI":"10.1038/npjmgrav.2015.13","ISSN":"23738065","abstract":"BACKGROUND: It is currently unknown whether immune system alterations persist during long-duration spaceflight. In this study various adaptive immune parameters were assessed in astronauts at three intervals during 6-month spaceflight on board the International Space Station (ISS). AIMS: To assess phenotypic and functional immune system alterations in astronauts participating in 6-month orbital spaceflight. METHODS: Blood was collected before, during, and after flight from 23 astronauts participating in 6-month ISS expeditions. In-flight samples were returned to Earth within 48 h of collection for immediate analysis. Assays included peripheral leukocyte distribution, T-cell function, virus-specific immunity, and mitogen-stimulated cytokine production profiles. RESULTS: Redistribution of leukocyte subsets occurred during flight, including an elevated white blood cell (WBC) count and alterations in CD8+ T-cell maturation. A reduction in general T-cell function (both CD4+ and CD8+) persisted for the duration of the 6-month spaceflights, with differential responses between mitogens suggesting an activation threshold shift. The percentage of CD4+ T cells capable of producing IL-2 was depressed after landing. Significant reductions in mitogen-stimulated production of IFNγ, IL-10, IL-5, TNFα, and IL-6 persisted during spaceflight. Following lipopolysaccharide (LPS) stimulation, production of IL-10 was reduced, whereas IL-8 production was increased during flight. CONCLUSIONS: The data indicated that immune alterations persist during long-duration spaceflight. This phenomenon, in the absence of appropriate countermeasures, has the potential to increase specific clinical risks for crewmembers during exploration-class deep space missions.","author":[{"dropping-particle":"","family":"Crucian","given":"Brian","non-dropping-particle":"","parse-names":false,"suffix":""},{"dropping-particle":"","family":"Stowe","given":"Raymond P.","non-dropping-particle":"","parse-names":false,"suffix":""},{"dropping-particle":"","family":"Mehta","given":"Satish","non-dropping-particle":"","parse-names":false,"suffix":""},{"dropping-particle":"","family":"Quiriarte","given":"Heather","non-dropping-particle":"","parse-names":false,"suffix":""},{"dropping-particle":"","family":"Pierson","given":"Duane","non-dropping-particle":"","parse-names":false,"suffix":""},{"dropping-particle":"","family":"Sams","given":"Clarence","non-dropping-particle":"","parse-names":false,"suffix":""}],"container-title":"npj Microgravity","id":"ITEM-1","issued":{"date-parts":[["2015"]]},"title":"Alterations in adaptive immunity persist during long-duration spaceflight","type":"article-journal"},"uris":["http://www.mendeley.com/documents/?uuid=4275b3f5-1bd6-459b-91f4-ba80ac8c2c20"]}],"mendeley":{"formattedCitation":"[10]","plainTextFormattedCitation":"[10]","previouslyFormattedCitation":"[10]"},"properties":{"noteIndex":0},"schema":"https://github.com/citation-style-language/schema/raw/master/csl-citation.json"}</w:instrText>
      </w:r>
      <w:r w:rsidRPr="00A76243">
        <w:fldChar w:fldCharType="separate"/>
      </w:r>
      <w:r w:rsidRPr="00A76243">
        <w:t>[10]</w:t>
      </w:r>
      <w:r w:rsidRPr="00A76243">
        <w:fldChar w:fldCharType="end"/>
      </w:r>
      <w:r w:rsidRPr="00A76243">
        <w:fldChar w:fldCharType="begin" w:fldLock="1"/>
      </w:r>
      <w:r w:rsidRPr="00A76243">
        <w:instrText xml:space="preserve">ZOTERO_ITEM CSL_CITATION {"citationID":"rgLkqURi","properties":{"formattedCitation":"(10)","plainCitation":"(10)","noteIndex":0},"citationItems":[{"id":"om2FPGha/sb8JEOdI","uris":["http://www.mendeley.com/documents/?uuid=46ae6e6f-f7f2-44a9-9788-70eb325f351d"],"uri":["http://www.mendeley.com/documents/?uuid=46ae6e6f-f7f2-44a9-9788-70eb325f351d"],"itemData":{"DOI":"10.1038/npjmgrav.2015.13","ISSN":"23738065","abstract":"Long space voyages could pose health risks resulting from changes to astronauts' immune systems, warn NASA scientists. A team led by Clarence Sams of NASA's Johnson Space Center in Houston analyzed blood samples taken from astronauts before, during, and after six-month stays on the International Space Station. They detected a variety of persistent changes in immune cell numbers and functions, and altered production of signaling molecules that mediate the immune response. During extended space flights, such as missions to Mars, these changes could cause medical problems such as increased susceptibility to infectious disease, allergies, altered wound healing. It is also possible that the risk for cancer or the development of autoimmune disease would also be elevated. The characterization of immune changes during flight represents the first step in determining the need for immune-specific countermeasures that would improve the health and safety of astronauts on extended space missions.","author":[{"dropping-particle":"","family":"Crucian","given":"Brian","non-dropping-particle":"","parse-names":false,"suffix":""},{"dropping-particle":"","family":"Stowe","given":"Raymond P.","non-dropping-particle":"","parse-names":false,"suffix":""},{"dropping-particle":"","family":"Mehta","given":"Satish","non-dropping-particle":"","parse-names":false,"suffix":""},{"dropping-particle":"","family":"Quiriarte","given":"Heather","non-dropping-particle":"","parse-names":false,"suffix":""},{"dropping-particle":"","family":"Pierson","given":"Duane","non-dropping-particle":"","parse-names":false,"suffix":""},{"dropping-particle":"","family":"Sams","given":"Clarence","non-dropping-particle":"","parse-names":false,"suffix":""}],"container-title":"npj Microgravity","id":"ITEM-1","issue":"June","issued":{"date-parts":[["2015"]]},"page":"1-10","title":"Alterations in adaptive immunity persist during long-duration spaceflight","type":"article-journal","volume":"1"}}],"schema":"https://github.com/citation-style-language/schema/raw/master/csl-citation.json"} </w:instrText>
      </w:r>
      <w:r w:rsidRPr="00A76243">
        <w:fldChar w:fldCharType="end"/>
      </w:r>
      <w:r w:rsidRPr="00A76243">
        <w:t xml:space="preserve"> and Th1&gt;Th2 cytokine shifts </w:t>
      </w:r>
      <w:r w:rsidRPr="00A76243">
        <w:fldChar w:fldCharType="begin" w:fldLock="1"/>
      </w:r>
      <w:r w:rsidRPr="00A76243">
        <w:instrText>ADDIN CSL_CITATION {"citationItems":[{"id":"ITEM-1","itemData":{"DOI":"10.1089/jir.2013.0129","ISSN":"1079-9907","author":[{"dropping-particle":"","family":"Crucian","given":"Brian E.","non-dropping-particle":"","parse-names":false,"suffix":""},{"dropping-particle":"","family":"Zwart","given":"Sara R.","non-dropping-particle":"","parse-names":false,"suffix":""},{"dropping-particle":"","family":"Mehta","given":"Satish","non-dropping-particle":"","parse-names":false,"suffix":""},{"dropping-particle":"","family":"Uchakin","given":"Peter","non-dropping-particle":"","parse-names":false,"suffix":""},{"dropping-particle":"","family":"Quiriarte","given":"Heather D.","non-dropping-particle":"","parse-names":false,"suffix":""},{"dropping-particle":"","family":"Pierson","given":"Duane","non-dropping-particle":"","parse-names":false,"suffix":""},{"dropping-particle":"","family":"Sams","given":"Clarence F.","non-dropping-particle":"","parse-names":false,"suffix":""},{"dropping-particle":"","family":"Smith","given":"Scott M.","non-dropping-particle":"","parse-names":false,"suffix":""}],"container-title":"Journal of Interferon &amp; Cytokine Research","id":"ITEM-1","issue":"10","issued":{"date-parts":[["2014"]]},"page":"778-786","title":"Plasma Cytokine Concentrations Indicate That\n              In Vivo\n              Hormonal Regulation of Immunity Is Altered During Long-Duration Spaceflight","type":"article-journal","volume":"34"},"uris":["http://www.mendeley.com/documents/?uuid=b94aef43-c51c-4b67-8ab7-458cfdce7a8b"]}],"mendeley":{"formattedCitation":"[11]","plainTextFormattedCitation":"[11]","previouslyFormattedCitation":"[11]"},"properties":{"noteIndex":0},"schema":"https://github.com/citation-style-language/schema/raw/master/csl-citation.json"}</w:instrText>
      </w:r>
      <w:r w:rsidRPr="00A76243">
        <w:fldChar w:fldCharType="separate"/>
      </w:r>
      <w:r w:rsidRPr="00A76243">
        <w:t>[11]</w:t>
      </w:r>
      <w:r w:rsidRPr="00A76243">
        <w:fldChar w:fldCharType="end"/>
      </w:r>
      <w:r w:rsidRPr="00A76243">
        <w:rPr>
          <w:bCs/>
        </w:rPr>
        <w:t xml:space="preserve">) are contributing factors in the reactivation of latent herpes viruses in astronauts </w:t>
      </w:r>
      <w:r w:rsidRPr="00A76243">
        <w:rPr>
          <w:bCs/>
        </w:rPr>
        <w:fldChar w:fldCharType="begin" w:fldLock="1"/>
      </w:r>
      <w:r w:rsidRPr="00A76243">
        <w:rPr>
          <w:bCs/>
        </w:rPr>
        <w:instrText>ADDIN CSL_CITATION {"citationItems":[{"id":"ITEM-1","itemData":{"DOI":"10.1016/j.cyto.2012.09.019","ISBN":"1096-0023 (Electronic)\\n1043-4666 (Linking)","ISSN":"10434666","PMID":"23107825","abstract":"Success of long duration space missions will depend upon robust immunity. Decreased immunity has been observed in astronauts during short duration missions, as evident by the reactivation of latent herpes viruses. Seventeen astronauts were studied for reactivation and shedding of latent herpes viruses before, during, and after 9-14. days of 8 spaceflights. Blood, urine, and saliva samples were collected 10. days before the flight (L-10), during the flight (saliva only), 2-3. h after landing (R. +. 0), 3. days after landing (R. +. 3), and 120. days after landing (R. +. 120). Values at R. +. 120 were used as baseline levels. No shedding of viruses occurred before flight, but 9 of the 17 (designated \" virus shedders\" ) shed at least one or more viruses during and after flight. The remaining 8 astronauts did not shed any of the 3 target viruses (non-virus shedders). Virus-shedders showed elevations in 10 plasma cytokines (IL-1α, IL-6, IL-8, IFNγ, IL-4, IL-10, IL-12, IL-13, eotaxin, and IP-10) at R. +. 0 over baseline values. Only IL-4 and IP-10 were elevated in plasma of non-virus shedders. In virus shedders, plasma IL-4 (a Th2 cytokine) was elevated 21-fold at R. +. 0, whereas IFNγ (a Th1 cytokine) was elevated only 2-fold indicating a Th2 shift. The inflammatory cytokine IL-6 was elevated 33-fold at R. +. 0. In non-shedding astronauts at R. +. 0, only IL-4 and IP-10 levels were elevated over baseline values. Elevated cytokines began returning to normal by R. +. 3, and by R. +. 120 all except IL-4 had returned to baseline values. These data show an association between elevated plasma cytokines and increased viral reactivation in astronauts. © 2012.","author":[{"dropping-particle":"","family":"Mehta","given":"S. K.","non-dropping-particle":"","parse-names":false,"suffix":""},{"dropping-particle":"","family":"Crucian","given":"B. E.","non-dropping-particle":"","parse-names":false,"suffix":""},{"dropping-particle":"","family":"Stowe","given":"R. P.","non-dropping-particle":"","parse-names":false,"suffix":""},{"dropping-particle":"","family":"Simpson","given":"R. J.","non-dropping-particle":"","parse-names":false,"suffix":""},{"dropping-particle":"","family":"Ott","given":"C. M.","non-dropping-particle":"","parse-names":false,"suffix":""},{"dropping-particle":"","family":"Sams","given":"C. F.","non-dropping-particle":"","parse-names":false,"suffix":""},{"dropping-particle":"","family":"Pierson","given":"D. L.","non-dropping-particle":"","parse-names":false,"suffix":""}],"container-title":"Cytokine","id":"ITEM-1","issued":{"date-parts":[["2013"]]},"title":"Reactivation of latent viruses is associated with increased plasma cytokines in astronauts","type":"article-journal"},"uris":["http://www.mendeley.com/documents/?uuid=91057013-7079-443d-ac03-876f045a420c"]}],"mendeley":{"formattedCitation":"[12]","plainTextFormattedCitation":"[12]","previouslyFormattedCitation":"[12]"},"properties":{"noteIndex":0},"schema":"https://github.com/citation-style-language/schema/raw/master/csl-citation.json"}</w:instrText>
      </w:r>
      <w:r w:rsidRPr="00A76243">
        <w:rPr>
          <w:bCs/>
        </w:rPr>
        <w:fldChar w:fldCharType="separate"/>
      </w:r>
      <w:r w:rsidRPr="00A76243">
        <w:rPr>
          <w:bCs/>
        </w:rPr>
        <w:t>[12]</w:t>
      </w:r>
      <w:r w:rsidRPr="00A76243">
        <w:fldChar w:fldCharType="end"/>
      </w:r>
      <w:r w:rsidRPr="00A76243">
        <w:rPr>
          <w:bCs/>
        </w:rPr>
        <w:t xml:space="preserve">. </w:t>
      </w:r>
    </w:p>
    <w:p w14:paraId="0C231C82" w14:textId="2655ABB9" w:rsidR="00A76243" w:rsidRPr="00A76243" w:rsidRDefault="00A76243" w:rsidP="00BD3A9F">
      <w:pPr>
        <w:pStyle w:val="MDPI31text"/>
      </w:pPr>
      <w:r w:rsidRPr="00A76243">
        <w:t>Here, we report for the first-time detection of HSV-1 in saliva and in skin lesion samples. These samples were taken from a</w:t>
      </w:r>
      <w:r w:rsidR="00635B54">
        <w:t>n</w:t>
      </w:r>
      <w:r w:rsidRPr="00A76243">
        <w:t xml:space="preserve"> </w:t>
      </w:r>
      <w:r w:rsidR="00635B54">
        <w:t>astronaut</w:t>
      </w:r>
      <w:r w:rsidRPr="00A76243">
        <w:t xml:space="preserve"> suffering persistent dermatitis lasting approximately 200 days during a long duration spaceflight (≥180 days) aboard the International Space Station (ISS). This </w:t>
      </w:r>
      <w:r w:rsidR="00635B54">
        <w:t>astronaut</w:t>
      </w:r>
      <w:r w:rsidRPr="00A76243">
        <w:t xml:space="preserve"> reported rash onset at/around flight-day 24 (FD24), with red bumpy lesions appearing on the hands, arms, chest, back and neck. The </w:t>
      </w:r>
      <w:r w:rsidR="00635B54">
        <w:t>astronaut</w:t>
      </w:r>
      <w:r w:rsidRPr="00A76243">
        <w:t xml:space="preserve"> started antihistamines at that time, along with topical and oral hydrocortisone</w:t>
      </w:r>
      <w:r w:rsidR="00BD3A9F">
        <w:t xml:space="preserve"> (</w:t>
      </w:r>
      <w:r w:rsidR="00BD3A9F" w:rsidRPr="00BD3A9F">
        <w:t xml:space="preserve">Fluocinonide 0.05% applied twice daily and </w:t>
      </w:r>
      <w:r w:rsidR="00BD3A9F">
        <w:t>F</w:t>
      </w:r>
      <w:r w:rsidR="00BD3A9F" w:rsidRPr="00BD3A9F">
        <w:t>exofenadine HCl 180 mg daily</w:t>
      </w:r>
      <w:r w:rsidR="00BD3A9F">
        <w:t>)</w:t>
      </w:r>
      <w:r w:rsidRPr="00A76243">
        <w:t xml:space="preserve">. Twenty-nine days later, the </w:t>
      </w:r>
      <w:r w:rsidR="00635B54">
        <w:t xml:space="preserve">astronaut </w:t>
      </w:r>
      <w:r w:rsidRPr="00A76243">
        <w:t>developed a cold sore at FD53 that was subsequently treated with Valtrex</w:t>
      </w:r>
      <w:r w:rsidR="00BD3A9F">
        <w:t xml:space="preserve"> </w:t>
      </w:r>
      <w:bookmarkStart w:id="0" w:name="_Hlk95220488"/>
      <w:r w:rsidR="00BD3A9F">
        <w:t>(</w:t>
      </w:r>
      <w:r w:rsidR="00BD3A9F" w:rsidRPr="00BD3A9F">
        <w:t>2000 mg PO q12hr for 2 days</w:t>
      </w:r>
      <w:r w:rsidR="00BD3A9F">
        <w:t>)</w:t>
      </w:r>
      <w:r w:rsidR="00635B54">
        <w:t>.</w:t>
      </w:r>
      <w:r w:rsidRPr="00A76243">
        <w:t xml:space="preserve"> </w:t>
      </w:r>
      <w:bookmarkEnd w:id="0"/>
      <w:r w:rsidRPr="00A76243">
        <w:t xml:space="preserve">The </w:t>
      </w:r>
      <w:r w:rsidR="00635B54">
        <w:t>astronaut</w:t>
      </w:r>
      <w:r w:rsidRPr="00A76243">
        <w:t xml:space="preserve"> continued to have rash along hands, arms, chest, back and neck from which a lesion swab sample was collected at FD82. Finally, the </w:t>
      </w:r>
      <w:r w:rsidR="00635B54">
        <w:t>astronaut</w:t>
      </w:r>
      <w:r w:rsidRPr="00A76243">
        <w:t xml:space="preserve"> was treated again for a cold sore with Valtrex on FD168. Interestingly, this </w:t>
      </w:r>
      <w:r w:rsidR="00635B54">
        <w:t>astronaut</w:t>
      </w:r>
      <w:r w:rsidRPr="00A76243">
        <w:t xml:space="preserve"> had a previously documented history of atopic dermatitis </w:t>
      </w:r>
      <w:r w:rsidRPr="00A76243">
        <w:fldChar w:fldCharType="begin" w:fldLock="1"/>
      </w:r>
      <w:r w:rsidRPr="00A76243">
        <w:instrText>ADDIN CSL_CITATION {"citationItems":[{"id":"ITEM-1","itemData":{"DOI":"10.1016/j.jaip.2015.12.021","ISSN":"22132198","abstract":"Clinical Implications Factors associated with spaceflight, including microgravity and stress, induce dysregulation of the human immune system. In some astronauts, this phenomenon may associate with adverse clinical outcomes observed during flight such as rashes or persistent rhinitis. TO THE EDITOR: There is now ample evidence to confirm that dysregulation of various immune system parameters, including leukocyte distri-bution, functional capacity of various cellular populations, and cytokine production profiles, is associated with spaceflight. 1 This phenomenon was recently found to persist for the duration of a 6-month deployment to the International Space Station (ISS). 2 In astronauts, the reactivation of latent herpesviruses has been correlated with immune system alterations. 3 There is a common perception that astronauts do not experience illness during flight. This may be due to the (appropriately) restricted nature of an astronaut's confidential medical information, or related to suc-cessful preflight quarantine and living in a quasi-isolation chamber. Nevertheless, astronauts do indeed experience varying degrees of illness. 4 For this case report, we track symptomology, medication use, and research immunology findings for an ISS astronaut during a typical 6-month flight onboard ISS. This particular crewmember experienced a chronic rash, which occurred early and never fully resolved during the course of the mission. We overlay observed symptoms with major mission events, to highlight a potential relationship between clinical outcomes and mission stress. Parallel data from a biomedical research investigation are presented in this article's Online Repository at www.jaci-inpractice.org. This ISS mission consisted of 191 flight days from launch to landing. Occurring during this ISS deployment were the dock-ings of 3 Space Shuttle missions, 2 Soyuz vehicles, 2 Russian \" Progress \" cargo vehicles, and 1 European Space Agency \" ATV \" cargo vehicle. The crewmember participated in 5 EVAs (extra-vehicular activities—spacewalks). There were also 12 additional EVAs or spacewalks that occurred during Shuttle docked oper-ations. These additional EVAs were performed by Shuttle crewmembers, but required support and guidance by ISS crew-members. The crewmember also supported other significant on-orbit operations such as relocation of modules and hardware installation. All major mission events, including vehicle docking and/or undocking, and EVAs are represented i…","author":[{"dropping-particle":"","family":"Crucian","given":"Brian","non-dropping-particle":"","parse-names":false,"suffix":""},{"dropping-particle":"","family":"Johnston","given":"Smith","non-dropping-particle":"","parse-names":false,"suffix":""},{"dropping-particle":"","family":"Mehta","given":"Satish","non-dropping-particle":"","parse-names":false,"suffix":""},{"dropping-particle":"","family":"Stowe","given":"Raymond","non-dropping-particle":"","parse-names":false,"suffix":""},{"dropping-particle":"","family":"Uchakin","given":"Peter","non-dropping-particle":"","parse-names":false,"suffix":""},{"dropping-particle":"","family":"Quiriarte","given":"Heather","non-dropping-particle":"","parse-names":false,"suffix":""},{"dropping-particle":"","family":"Pierson","given":"Duane","non-dropping-particle":"","parse-names":false,"suffix":""},{"dropping-particle":"","family":"Laudenslager","given":"Mark L.","non-dropping-particle":"","parse-names":false,"suffix":""},{"dropping-particle":"","family":"Sams","given":"Clarence","non-dropping-particle":"","parse-names":false,"suffix":""}],"container-title":"Journal of Allergy and Clinical Immunology: In Practice","id":"ITEM-1","issued":{"date-parts":[["2016"]]},"title":"A case of persistent skin rash and rhinitis with immune system dysregulation onboard the International Space Station","type":"article-journal"},"uris":["http://www.mendeley.com/documents/?uuid=9446596a-0cfe-4c27-a8ad-e8a984e56900"]}],"mendeley":{"formattedCitation":"[13]","plainTextFormattedCitation":"[13]","previouslyFormattedCitation":"[13]"},"properties":{"noteIndex":0},"schema":"https://github.com/citation-style-language/schema/raw/master/csl-citation.json"}</w:instrText>
      </w:r>
      <w:r w:rsidRPr="00A76243">
        <w:fldChar w:fldCharType="separate"/>
      </w:r>
      <w:r w:rsidRPr="00A76243">
        <w:t>[13]</w:t>
      </w:r>
      <w:r w:rsidRPr="00A76243">
        <w:fldChar w:fldCharType="end"/>
      </w:r>
      <w:r w:rsidRPr="00A76243">
        <w:t xml:space="preserve">. While no lesion swab samples were collected during the previous mission, saliva samples taken in flight were positive for EBV and VZV. Immunologic, endocrine, biochemical and viral sequencing data </w:t>
      </w:r>
      <w:r w:rsidRPr="00A76243">
        <w:rPr>
          <w:bCs/>
        </w:rPr>
        <w:t xml:space="preserve">from this long-duration ISS spaceflight </w:t>
      </w:r>
      <w:r w:rsidRPr="00A76243">
        <w:t>suggest a viral association to the symptoms observed in this astronaut.</w:t>
      </w:r>
    </w:p>
    <w:p w14:paraId="5946B001" w14:textId="3A0960C6" w:rsidR="00E56EF0" w:rsidRDefault="00E56EF0" w:rsidP="007D742A">
      <w:pPr>
        <w:pStyle w:val="MDPI31text"/>
      </w:pPr>
    </w:p>
    <w:p w14:paraId="07DAFE25" w14:textId="77777777" w:rsidR="00E56EF0" w:rsidRPr="00FA04F1" w:rsidRDefault="00E56EF0" w:rsidP="00E56EF0">
      <w:pPr>
        <w:pStyle w:val="MDPI21heading1"/>
      </w:pPr>
      <w:r w:rsidRPr="00FA04F1">
        <w:rPr>
          <w:lang w:eastAsia="zh-CN"/>
        </w:rPr>
        <w:t xml:space="preserve">2. </w:t>
      </w:r>
      <w:r w:rsidRPr="00FA04F1">
        <w:t>Materials and Methods</w:t>
      </w:r>
    </w:p>
    <w:p w14:paraId="45FDD245" w14:textId="432196DB" w:rsidR="00A87BC4" w:rsidRPr="00A87BC4" w:rsidRDefault="00A87BC4" w:rsidP="00AB1D44">
      <w:pPr>
        <w:pStyle w:val="MDPI31text"/>
        <w:ind w:left="2098" w:firstLine="510"/>
        <w:rPr>
          <w:b/>
          <w:bCs/>
          <w:i/>
        </w:rPr>
      </w:pPr>
      <w:bookmarkStart w:id="1" w:name="page2"/>
      <w:bookmarkEnd w:id="1"/>
      <w:r w:rsidRPr="00A87BC4">
        <w:rPr>
          <w:b/>
          <w:bCs/>
          <w:i/>
        </w:rPr>
        <w:t>Study Subject</w:t>
      </w:r>
    </w:p>
    <w:p w14:paraId="4F1BF88E" w14:textId="419E6BEC" w:rsidR="008143A3" w:rsidRDefault="00A87BC4" w:rsidP="00BD3A9F">
      <w:pPr>
        <w:pStyle w:val="MDPI31text"/>
      </w:pPr>
      <w:r w:rsidRPr="00A87BC4">
        <w:t>The subject is a</w:t>
      </w:r>
      <w:r w:rsidR="00BD3A9F">
        <w:t>n astronaut</w:t>
      </w:r>
      <w:r w:rsidRPr="00A87BC4">
        <w:t xml:space="preserve"> who participated in several concurrent NASA </w:t>
      </w:r>
      <w:r w:rsidR="00BD3A9F">
        <w:t>experiments</w:t>
      </w:r>
      <w:r w:rsidRPr="00A87BC4">
        <w:t xml:space="preserve"> (Functional immune alterations, latent </w:t>
      </w:r>
      <w:r>
        <w:t>h</w:t>
      </w:r>
      <w:r w:rsidRPr="00A87BC4">
        <w:t>erpesvirus reactivation, physiological stress and clinical incidence onboard the International Space Station and Biochemical Profile). The</w:t>
      </w:r>
      <w:r w:rsidR="00BD3A9F">
        <w:t>se</w:t>
      </w:r>
      <w:r w:rsidRPr="00A87BC4">
        <w:t xml:space="preserve"> studies were approved by the Johnson Space Center Institutional Review Board. Written informed consent was provided prior to data acquisition. The </w:t>
      </w:r>
      <w:r w:rsidR="00BD3A9F">
        <w:t>astronaut</w:t>
      </w:r>
      <w:r w:rsidRPr="00A87BC4">
        <w:t xml:space="preserve"> gave </w:t>
      </w:r>
      <w:r w:rsidR="00BD3A9F">
        <w:t>verbal and written</w:t>
      </w:r>
      <w:r w:rsidRPr="00A87BC4">
        <w:t xml:space="preserve"> approval to publish these data. </w:t>
      </w:r>
      <w:r w:rsidR="00BD3A9F">
        <w:t xml:space="preserve">The NASA Lifetime Surveillance of Astronaut Health Project personnel reviewed and approved the sharing of data among the experiments and approved the publication of these data. </w:t>
      </w:r>
      <w:r w:rsidRPr="00A87BC4">
        <w:t xml:space="preserve">The </w:t>
      </w:r>
      <w:r w:rsidR="00BD3A9F">
        <w:t>astronaut</w:t>
      </w:r>
      <w:r w:rsidRPr="00A87BC4">
        <w:t xml:space="preserve"> completed 289 days on board the ISS. Biological samples were collected before, during and after the space mission as described in Figure 1.</w:t>
      </w:r>
    </w:p>
    <w:p w14:paraId="759F0A35" w14:textId="40D6D65C" w:rsidR="00BD3A9F" w:rsidRDefault="00BD3A9F" w:rsidP="00BD3A9F">
      <w:pPr>
        <w:pStyle w:val="MDPI31text"/>
        <w:ind w:left="0" w:firstLine="0"/>
      </w:pPr>
    </w:p>
    <w:p w14:paraId="0CEA4B76" w14:textId="2323B76F" w:rsidR="00BD3A9F" w:rsidRDefault="00BD3A9F" w:rsidP="00BD3A9F">
      <w:pPr>
        <w:pStyle w:val="MDPI31text"/>
        <w:ind w:left="0" w:firstLine="0"/>
      </w:pPr>
    </w:p>
    <w:p w14:paraId="2C40D752" w14:textId="21112DC5" w:rsidR="00BD3A9F" w:rsidRDefault="00BD3A9F" w:rsidP="00BD3A9F">
      <w:pPr>
        <w:pStyle w:val="MDPI31text"/>
        <w:ind w:left="0" w:firstLine="0"/>
      </w:pPr>
    </w:p>
    <w:p w14:paraId="2B159258" w14:textId="4D91C4DF" w:rsidR="00BD3A9F" w:rsidRDefault="00BD3A9F" w:rsidP="00BD3A9F">
      <w:pPr>
        <w:pStyle w:val="MDPI31text"/>
        <w:ind w:left="0" w:firstLine="0"/>
      </w:pPr>
    </w:p>
    <w:p w14:paraId="6C3A74F4" w14:textId="59E9FE0D" w:rsidR="00BD3A9F" w:rsidRDefault="00BD3A9F" w:rsidP="00BD3A9F">
      <w:pPr>
        <w:pStyle w:val="MDPI31text"/>
        <w:ind w:left="0" w:firstLine="0"/>
      </w:pPr>
    </w:p>
    <w:p w14:paraId="00C41A0F" w14:textId="0C18B32A" w:rsidR="00BD3A9F" w:rsidRDefault="00BD3A9F" w:rsidP="00BD3A9F">
      <w:pPr>
        <w:pStyle w:val="MDPI31text"/>
        <w:ind w:left="0" w:firstLine="0"/>
      </w:pPr>
    </w:p>
    <w:p w14:paraId="2A9DFD92" w14:textId="3C45DE40" w:rsidR="00BD3A9F" w:rsidRDefault="00BD3A9F" w:rsidP="00BD3A9F">
      <w:pPr>
        <w:pStyle w:val="MDPI31text"/>
        <w:ind w:left="0" w:firstLine="0"/>
      </w:pPr>
    </w:p>
    <w:p w14:paraId="5F6C0C26" w14:textId="50F5C058" w:rsidR="00BD3A9F" w:rsidRDefault="00BD3A9F" w:rsidP="00BD3A9F">
      <w:pPr>
        <w:pStyle w:val="MDPI31text"/>
        <w:ind w:left="0" w:firstLine="0"/>
      </w:pPr>
    </w:p>
    <w:p w14:paraId="7EE0E1EE" w14:textId="3D65D6A8" w:rsidR="00BD3A9F" w:rsidRDefault="00BD3A9F" w:rsidP="00BD3A9F">
      <w:pPr>
        <w:pStyle w:val="MDPI31text"/>
        <w:ind w:left="0" w:firstLine="0"/>
      </w:pPr>
    </w:p>
    <w:p w14:paraId="06E8C0C1" w14:textId="77777777" w:rsidR="00BD3A9F" w:rsidRDefault="00BD3A9F" w:rsidP="00BD3A9F">
      <w:pPr>
        <w:pStyle w:val="MDPI31text"/>
        <w:ind w:left="0" w:firstLine="0"/>
      </w:pPr>
    </w:p>
    <w:p w14:paraId="0B4CF0DD" w14:textId="77777777" w:rsidR="008143A3" w:rsidRDefault="008143A3" w:rsidP="008143A3">
      <w:pPr>
        <w:pStyle w:val="MDPI51figurecaption"/>
        <w:rPr>
          <w:bCs/>
          <w:iCs/>
        </w:rPr>
      </w:pPr>
      <w:r w:rsidRPr="00FA04F1">
        <w:rPr>
          <w:b/>
        </w:rPr>
        <w:lastRenderedPageBreak/>
        <w:t xml:space="preserve">Figure 1. </w:t>
      </w:r>
      <w:r w:rsidRPr="008143A3">
        <w:rPr>
          <w:bCs/>
          <w:iCs/>
        </w:rPr>
        <w:t xml:space="preserve">Schedule for collection of biological samples aboard ISS for Functional Immune Study. </w:t>
      </w:r>
    </w:p>
    <w:p w14:paraId="623B3D05" w14:textId="2F8F2A89" w:rsidR="008143A3" w:rsidRPr="009258FD" w:rsidRDefault="008143A3" w:rsidP="009258FD">
      <w:pPr>
        <w:pStyle w:val="MDPI51figurecaption"/>
        <w:ind w:left="990"/>
      </w:pPr>
      <w:r w:rsidRPr="001F1CEF">
        <w:rPr>
          <w:noProof/>
        </w:rPr>
        <w:drawing>
          <wp:inline distT="0" distB="0" distL="0" distR="0" wp14:anchorId="5A4F0BA5" wp14:editId="67FC1098">
            <wp:extent cx="5943600" cy="1570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70355"/>
                    </a:xfrm>
                    <a:prstGeom prst="rect">
                      <a:avLst/>
                    </a:prstGeom>
                    <a:noFill/>
                    <a:ln>
                      <a:noFill/>
                    </a:ln>
                  </pic:spPr>
                </pic:pic>
              </a:graphicData>
            </a:graphic>
          </wp:inline>
        </w:drawing>
      </w:r>
      <w:r w:rsidR="00A87BC4" w:rsidRPr="008143A3">
        <w:rPr>
          <w:bCs/>
          <w:iCs/>
        </w:rPr>
        <w:t xml:space="preserve"> </w:t>
      </w:r>
      <w:bookmarkStart w:id="2" w:name="_Hlk87623896"/>
    </w:p>
    <w:p w14:paraId="44A6D7FC" w14:textId="77777777" w:rsidR="008143A3" w:rsidRDefault="008143A3" w:rsidP="00AB1D44">
      <w:pPr>
        <w:pStyle w:val="MDPI31text"/>
        <w:ind w:left="2098" w:firstLine="510"/>
        <w:rPr>
          <w:b/>
          <w:bCs/>
          <w:i/>
        </w:rPr>
      </w:pPr>
    </w:p>
    <w:p w14:paraId="7F279CCA" w14:textId="2AF2EE25" w:rsidR="00A87BC4" w:rsidRPr="00A87BC4" w:rsidRDefault="00A87BC4" w:rsidP="00AB1D44">
      <w:pPr>
        <w:pStyle w:val="MDPI31text"/>
        <w:ind w:left="2098" w:firstLine="510"/>
        <w:rPr>
          <w:b/>
          <w:bCs/>
          <w:i/>
        </w:rPr>
      </w:pPr>
      <w:r w:rsidRPr="00A87BC4">
        <w:rPr>
          <w:b/>
          <w:bCs/>
          <w:i/>
        </w:rPr>
        <w:t>Saliva Sample Collection</w:t>
      </w:r>
    </w:p>
    <w:bookmarkEnd w:id="2"/>
    <w:p w14:paraId="2DB7007F" w14:textId="77777777" w:rsidR="00A87BC4" w:rsidRPr="00A87BC4" w:rsidRDefault="00A87BC4" w:rsidP="00A87BC4">
      <w:pPr>
        <w:pStyle w:val="MDPI31text"/>
      </w:pPr>
      <w:r w:rsidRPr="00A87BC4">
        <w:t xml:space="preserve">Saliva was collected in three different ways (rolled, passive and dry) to evaluate very specific outcome variables. Rolled saliva was collected for five consecutive days at each of the eight time points to evaluate viral load, alpha-amylase, cortisol and dehydroepiandrosterone (DHEA). Passive drool was collected to evaluate the viability of infectious virus therein. Dry saliva was collected to determine the cortisol and DHEA concentration changes occurring during the day from wake to sleep. </w:t>
      </w:r>
    </w:p>
    <w:p w14:paraId="609ADF94" w14:textId="303B6DCB" w:rsidR="00A87BC4" w:rsidRPr="00A87BC4" w:rsidRDefault="00A87BC4" w:rsidP="00A87BC4">
      <w:pPr>
        <w:pStyle w:val="MDPI31text"/>
      </w:pPr>
      <w:r w:rsidRPr="00A87BC4">
        <w:t>Saliva was collected for eight mission time points: two pre-flight (180 and 45 days before flight), three in-flight (early</w:t>
      </w:r>
      <w:r w:rsidR="009258FD">
        <w:t>,</w:t>
      </w:r>
      <w:r w:rsidRPr="00A87BC4">
        <w:t xml:space="preserve"> FD120</w:t>
      </w:r>
      <w:r w:rsidR="009258FD">
        <w:t>;</w:t>
      </w:r>
      <w:r w:rsidRPr="00A87BC4">
        <w:t xml:space="preserve"> mid</w:t>
      </w:r>
      <w:r w:rsidR="009258FD">
        <w:t>,</w:t>
      </w:r>
      <w:r w:rsidRPr="00A87BC4">
        <w:t xml:space="preserve"> FD180</w:t>
      </w:r>
      <w:r w:rsidR="009258FD">
        <w:t>;</w:t>
      </w:r>
      <w:r w:rsidRPr="00A87BC4">
        <w:t xml:space="preserve"> and late</w:t>
      </w:r>
      <w:r w:rsidR="009258FD">
        <w:t>,</w:t>
      </w:r>
      <w:r w:rsidRPr="00A87BC4">
        <w:t xml:space="preserve"> FD240), and three post-flight (1, 30 and 90 days after return) using a synthetic </w:t>
      </w:r>
      <w:proofErr w:type="spellStart"/>
      <w:r w:rsidRPr="00A87BC4">
        <w:t>salivette</w:t>
      </w:r>
      <w:proofErr w:type="spellEnd"/>
      <w:r w:rsidRPr="00A87BC4">
        <w:t xml:space="preserve"> (</w:t>
      </w:r>
      <w:proofErr w:type="spellStart"/>
      <w:r w:rsidRPr="00A87BC4">
        <w:t>SalivaBio</w:t>
      </w:r>
      <w:proofErr w:type="spellEnd"/>
      <w:r w:rsidRPr="00A87BC4">
        <w:t xml:space="preserve"> Oral Swab (SOS), </w:t>
      </w:r>
      <w:proofErr w:type="spellStart"/>
      <w:r w:rsidRPr="00A87BC4">
        <w:t>Salimetrics</w:t>
      </w:r>
      <w:proofErr w:type="spellEnd"/>
      <w:r w:rsidRPr="00A87BC4">
        <w:t xml:space="preserve">, State College, PA) each time immediately after their sleep cycle, before eating and brushing their teeth </w:t>
      </w:r>
      <w:r w:rsidRPr="00A87BC4">
        <w:fldChar w:fldCharType="begin" w:fldLock="1"/>
      </w:r>
      <w:r w:rsidRPr="00A87BC4">
        <w:instrText>ADDIN CSL_CITATION {"citationItems":[{"id":"ITEM-1","itemData":{"DOI":"10.1016/j.bbi.2014.05.014","ISBN":"1090-2139 (Electronic)\\r0889-1591 (Linking)","ISSN":"10902139","PMID":"24886968","abstract":"Latent virus reactivation and diurnal salivary cortisol and dehydroepiandrosterone were measured prospectively in 17 astronauts (16 male and 1 female) before, during, and after short-duration (12-16. days) Space Shuttle missions. Blood, urine, and saliva samples were collected during each of these phases. Antiviral antibodies and viral load (DNA) were measured for Epstein-Barr virus (EBV), varicella-zoster virus (VZV), and cytomegalovirus (CMV). Three astronauts did not shed any virus in any of their samples collected before, during, or after flight. EBV was shed in the saliva in all of the remaining 14 astronauts during all 3 phases of flight. Seven of the 14 EBV-shedding subjects also shed VZV during and after the flight in their saliva samples, and 8 of 14 EBV-shedders also shed CMV in their urine samples before, during, and after flight. In 6 of 14 crewmembers, all 3 target viruses were shed during one or more flight phases. Both EBV and VZV DNA copies were elevated during the flight phase relative to preflight or post-flight levels. EBV DNA in peripheral blood was increased preflight relative to post-flight. Eighteen healthy controls were also included in the study. Approximately 2-5% of controls shed EBV while none shed VZV or CMV. Salivary cortisol measured preflight and during flight were elevated relative to post-flight. In contrast DHEA decreased during the flight phase relative to both preflight and post-flight. As a consequence, the molar ratio of the area under the diurnal curve of cortisol to DHEA with respect to ground (AUCg) increased significantly during flight. This ratio was unrelated to viral shedding. In summary, three herpes viruses can reactivate individually or in combination during spaceflight.","author":[{"dropping-particle":"","family":"Mehta","given":"S. K.","non-dropping-particle":"","parse-names":false,"suffix":""},{"dropping-particle":"","family":"Laudenslager","given":"M. L.","non-dropping-particle":"","parse-names":false,"suffix":""},{"dropping-particle":"","family":"Stowe","given":"R. P.","non-dropping-particle":"","parse-names":false,"suffix":""},{"dropping-particle":"","family":"Crucian","given":"B. E.","non-dropping-particle":"","parse-names":false,"suffix":""},{"dropping-particle":"","family":"Sams","given":"C. F.","non-dropping-particle":"","parse-names":false,"suffix":""},{"dropping-particle":"","family":"Pierson","given":"D. L.","non-dropping-particle":"","parse-names":false,"suffix":""}],"container-title":"Brain, Behavior, and Immunity","id":"ITEM-1","issued":{"date-parts":[["2014"]]},"title":"Multiple latent viruses reactivate in astronauts during Space Shuttle missions","type":"article-journal"},"uris":["http://www.mendeley.com/documents/?uuid=0c939773-ccf5-4d9d-90d5-939c03ac7951"]}],"mendeley":{"formattedCitation":"[5]","plainTextFormattedCitation":"[5]","previouslyFormattedCitation":"[5]"},"properties":{"noteIndex":0},"schema":"https://github.com/citation-style-language/schema/raw/master/csl-citation.json"}</w:instrText>
      </w:r>
      <w:r w:rsidRPr="00A87BC4">
        <w:fldChar w:fldCharType="separate"/>
      </w:r>
      <w:r w:rsidRPr="00A87BC4">
        <w:t>[5]</w:t>
      </w:r>
      <w:r w:rsidRPr="00A87BC4">
        <w:fldChar w:fldCharType="end"/>
      </w:r>
      <w:r w:rsidRPr="00A87BC4">
        <w:t xml:space="preserve">. These samples were stored frozen until processed for viral DNA analysis by real time PCR. Samples collected inflight were stored frozen until returned to Earth by SpaceX vehicles and then transported to the Immunology Laboratory of Johnson Space Center for processing. </w:t>
      </w:r>
    </w:p>
    <w:p w14:paraId="308009A2" w14:textId="77777777" w:rsidR="00A87BC4" w:rsidRPr="00A87BC4" w:rsidRDefault="00A87BC4" w:rsidP="00A87BC4">
      <w:pPr>
        <w:pStyle w:val="MDPI31text"/>
      </w:pPr>
      <w:r w:rsidRPr="00A87BC4">
        <w:t xml:space="preserve">Diurnal dry saliva samples (5 per sampling day) were collected at awakening, wake +30 minutes, +6 hours, +10 hours, and then upon retiring, using a unique filter-paper collection method. The subject wet the filter paper with saliva, which was then air-dried and stored at room temperature until return to Earth. All of a subject’s samples were assayed in batch on the same plate. Filters were processed for cortisol and DHEA measurements as previously described </w:t>
      </w:r>
      <w:r w:rsidRPr="00A87BC4">
        <w:fldChar w:fldCharType="begin" w:fldLock="1"/>
      </w:r>
      <w:r w:rsidRPr="00A87BC4">
        <w:instrText>ADDIN CSL_CITATION {"citationItems":[{"id":"ITEM-1","itemData":{"DOI":"10.1016/j.psyneuen.2013.01.006","ISSN":"03064530","abstract":"The accurate indication of saliva collection time is important for defining the diurnal decline in salivary cortisol as well as characterizing the cortisol awakening response. We tested a convenient and novel collection device for collecting saliva on strips of filter paper in a specially constructed booklet for determination of both cortisol and DHEA. In the present study, 31 healthy adults (mean age 43.5 years) collected saliva samples four times a day on three consecutive days using filter paper collection devices (Saliva Procurement and Integrated Testing (SPIT) booklet) which were maintained during the collection period in a large plastic bottle with an electronic monitoring cap. Subjects were asked to collect saliva samples at awakening, 30min after awakening, before lunch and 600min after awakening. The time of awakening and the time of collection before lunch were allowed to vary by each subjects' schedule. A reliable relationship was observed between the time recorded by the subject directly on the booklet and the time recorded by electronic collection device (n = 286 observations; r2 = 0.98). However, subjects did not consistently collect the saliva samples at the two specific times requested, 30 and 600min after awakening. Both cortisol and DHEA revealed diurnal declines. In spite of variance in collection times at 30min and 600min after awakening, the slope of the diurnal decline in both salivary cortisol and DHEA was similar when we compared collection tolerances of ±7.5 and ±15min for each steroid. These unique collection booklets proved to be a reliable method for recording collection times by subjects as well as for estimating diurnal salivary cortisol and DHEA patterns. © 2013 Elsevier Ltd.","author":[{"dropping-particle":"","family":"Laudenslager","given":"Mark L.","non-dropping-particle":"","parse-names":false,"suffix":""},{"dropping-particle":"","family":"Calderone","given":"Jacqueline","non-dropping-particle":"","parse-names":false,"suffix":""},{"dropping-particle":"","family":"Philips","given":"Sam","non-dropping-particle":"","parse-names":false,"suffix":""},{"dropping-particle":"","family":"Natvig","given":"Crystal","non-dropping-particle":"","parse-names":false,"suffix":""},{"dropping-particle":"","family":"Carlson","given":"Nichole E.","non-dropping-particle":"","parse-names":false,"suffix":""}],"container-title":"Psychoneuroendocrinology","id":"ITEM-1","issued":{"date-parts":[["2013"]]},"title":"Diurnal patterns of salivary cortisol and DHEA using a novel collection device: Electronic monitoring confirms accurate recording of collection time using this device","type":"article-journal"},"uris":["http://www.mendeley.com/documents/?uuid=593751c1-d969-4eee-a014-4dbc8a775ba5"]}],"mendeley":{"formattedCitation":"[14]","plainTextFormattedCitation":"[14]","previouslyFormattedCitation":"[14]"},"properties":{"noteIndex":0},"schema":"https://github.com/citation-style-language/schema/raw/master/csl-citation.json"}</w:instrText>
      </w:r>
      <w:r w:rsidRPr="00A87BC4">
        <w:fldChar w:fldCharType="separate"/>
      </w:r>
      <w:r w:rsidRPr="00A87BC4">
        <w:t>[14]</w:t>
      </w:r>
      <w:r w:rsidRPr="00A87BC4">
        <w:fldChar w:fldCharType="end"/>
      </w:r>
      <w:r w:rsidRPr="00A87BC4">
        <w:t xml:space="preserve">. Intra and inter-assay coefficients of variation for cortisol and DHEA were less than 5% and 10%, respectively, using this procedure. </w:t>
      </w:r>
    </w:p>
    <w:p w14:paraId="3AFE4FAA" w14:textId="2CCADACC" w:rsidR="00A87BC4" w:rsidRDefault="00A87BC4" w:rsidP="00A87BC4">
      <w:pPr>
        <w:pStyle w:val="MDPI31text"/>
      </w:pPr>
      <w:r w:rsidRPr="00A87BC4">
        <w:t>To culture live virus, fresh saliva was collected by passive drool method one day after landing and processed immediately as follows:  the sample was centrifuged and cell pellet was re-suspended in one milliliter of DMEM (</w:t>
      </w:r>
      <w:r w:rsidRPr="00A87BC4">
        <w:rPr>
          <w:lang w:val="en"/>
        </w:rPr>
        <w:t>Dulbecco's Modified Eagle Medium</w:t>
      </w:r>
      <w:r w:rsidRPr="00A87BC4">
        <w:t>, Gibco, Invitrogen, Carlsbad, CA) media. The cells were then plated atop human lung fibroblasts (HFL), then the culture vessel was centrifuged at 500rpm for 5 minutes and then incubated in 37°C with 5% humidified CO</w:t>
      </w:r>
      <w:r w:rsidRPr="00A87BC4">
        <w:rPr>
          <w:vertAlign w:val="subscript"/>
        </w:rPr>
        <w:t xml:space="preserve">2. </w:t>
      </w:r>
      <w:r w:rsidRPr="00A87BC4">
        <w:t xml:space="preserve">The cultures were observed daily for formation of viral plaques, which were in turn confirmed by HSV-1 specific antibody staining. </w:t>
      </w:r>
    </w:p>
    <w:p w14:paraId="7D387FE6" w14:textId="77777777" w:rsidR="00A87BC4" w:rsidRDefault="00A87BC4" w:rsidP="00A87BC4">
      <w:pPr>
        <w:pStyle w:val="MDPI31text"/>
      </w:pPr>
    </w:p>
    <w:p w14:paraId="61273424" w14:textId="77777777" w:rsidR="00A87BC4" w:rsidRPr="00A87BC4" w:rsidRDefault="00A87BC4" w:rsidP="00A87BC4">
      <w:pPr>
        <w:pStyle w:val="MDPI31text"/>
        <w:ind w:left="2040" w:firstLine="510"/>
        <w:rPr>
          <w:b/>
          <w:bCs/>
          <w:i/>
        </w:rPr>
      </w:pPr>
      <w:r w:rsidRPr="00A87BC4">
        <w:rPr>
          <w:b/>
          <w:bCs/>
          <w:i/>
        </w:rPr>
        <w:t>DNA Extraction from Biological Samples</w:t>
      </w:r>
    </w:p>
    <w:p w14:paraId="38082949" w14:textId="40D32809" w:rsidR="00A87BC4" w:rsidRPr="00A87BC4" w:rsidRDefault="00A87BC4" w:rsidP="00A87BC4">
      <w:pPr>
        <w:pStyle w:val="MDPI31text"/>
      </w:pPr>
      <w:r w:rsidRPr="00A87BC4">
        <w:t xml:space="preserve">A single peripheral blood sample using an 8.5 ml Heparin anti-coagulated tube and a 24-hour urine pool were also collected each mission time point (Figure 1). Only one blood sample was taken at each inflight time point. DNA was extracted from all the frozen and fresh saliva samples, as well as blood samples using a </w:t>
      </w:r>
      <w:proofErr w:type="spellStart"/>
      <w:r w:rsidRPr="00A87BC4">
        <w:t>QIAamp</w:t>
      </w:r>
      <w:proofErr w:type="spellEnd"/>
      <w:r w:rsidRPr="00A87BC4">
        <w:t xml:space="preserve"> DNA Blood Mini Kit (Qiagen, Hilden, Germany).</w:t>
      </w:r>
      <w:r w:rsidRPr="00A87BC4" w:rsidDel="00FF3DD3">
        <w:t xml:space="preserve"> </w:t>
      </w:r>
      <w:r w:rsidRPr="00A87BC4">
        <w:t xml:space="preserve">DNA was extracted from urine samples using </w:t>
      </w:r>
      <w:proofErr w:type="spellStart"/>
      <w:r w:rsidRPr="00A87BC4">
        <w:t>QIAamp</w:t>
      </w:r>
      <w:proofErr w:type="spellEnd"/>
      <w:r w:rsidRPr="00A87BC4">
        <w:t xml:space="preserve"> Viral RNA mini kit (Qiagen, Hilden, Germany). The viral loads (viral copies/ng DNA recovered) for EBV, HSV-1, VZV and CMV were determined by real time-PCR using TaqMan </w:t>
      </w:r>
      <w:r w:rsidRPr="00A87BC4">
        <w:lastRenderedPageBreak/>
        <w:t xml:space="preserve">7900 </w:t>
      </w:r>
      <w:r w:rsidRPr="00A87BC4">
        <w:fldChar w:fldCharType="begin" w:fldLock="1"/>
      </w:r>
      <w:r w:rsidRPr="00A87BC4">
        <w:instrText>ADDIN CSL_CITATION {"citationItems":[{"id":"ITEM-1","itemData":{"DOI":"10.1038/s41526-017-0015-y","ISSN":"2373-8065","PMID":"28649633","abstract":"Reactivation of latent herpes viruses was measured in 23 astronauts (18 male and 5 female) before, during, and after long-duration (up to 180 days) spaceflight onboard the international space station . Twenty age-matched and sex-matched healthy ground-based subjects were included as a control group. Blood, urine, and saliva samples were collected before, during, and after spaceflight. Saliva was analyzed for Epstein–Barr virus, varicella-zoster virus, and herpes simplex virus type 1. Urine was analyzed for cytomegalovirus. One astronaut did not shed any targeted virus in samples collected during the three mission phases. Shedding of Epstein–Barr virus, varicella-zoster virus, and cytomegalovirus was detected in 8 of the 23 astronauts. These viruses reactivated independently of each other. Reactivation of Epstein–Barr virus, varicella-zoster virus, and cytomegalovirus increased in frequency, duration, and amplitude (viral copy numbers) when compared to short duration (10 to 16 days) space shuttle missions. No evidence of reactivation of herpes simplex virus type 1, herpes simplex virus type 2, or human herpes virus 6 was found. The mean diurnal trajectory of salivary cortisol changed significantly during flight as compared to before flight (P = 0.010). There was no statistically significant difference in levels of plasma cortisol or dehydoepiandosterone concentrations among time points before, during, and after flight for these international space station crew members, although observed cortisol levels were lower at the mid and late-flight time points. The data confirm that astronauts undertaking long-duration spaceflight experience both increased latent viral reactivation and changes in diurnal trajectory of salivary cortisol concentrations.","author":[{"dropping-particle":"","family":"Mehta","given":"Satish K.","non-dropping-particle":"","parse-names":false,"suffix":""},{"dropping-particle":"","family":"Laudenslager","given":"Mark L.","non-dropping-particle":"","parse-names":false,"suffix":""},{"dropping-particle":"","family":"Stowe","given":"Raymond P.","non-dropping-particle":"","parse-names":false,"suffix":""},{"dropping-particle":"","family":"Crucian","given":"Brian E.","non-dropping-particle":"","parse-names":false,"suffix":""},{"dropping-particle":"","family":"Feiveson","given":"Alan H.","non-dropping-particle":"","parse-names":false,"suffix":""},{"dropping-particle":"","family":"Sams","given":"Clarence F.","non-dropping-particle":"","parse-names":false,"suffix":""},{"dropping-particle":"","family":"Pierson","given":"Duane L.","non-dropping-particle":"","parse-names":false,"suffix":""}],"container-title":"npj Microgravity","id":"ITEM-1","issued":{"date-parts":[["2017"]]},"title":"Latent virus reactivation in astronauts on the international space station","type":"article-journal"},"uris":["http://www.mendeley.com/documents/?uuid=2be3ee63-2ea5-46c7-9fe6-1d21bc811920"]},{"id":"ITEM-2","itemData":{"DOI":"10.1016/j.bbi.2014.05.014","ISBN":"1090-2139 (Electronic)\\r0889-1591 (Linking)","ISSN":"10902139","PMID":"24886968","abstract":"Latent virus reactivation and diurnal salivary cortisol and dehydroepiandrosterone were measured prospectively in 17 astronauts (16 male and 1 female) before, during, and after short-duration (12-16. days) Space Shuttle missions. Blood, urine, and saliva samples were collected during each of these phases. Antiviral antibodies and viral load (DNA) were measured for Epstein-Barr virus (EBV), varicella-zoster virus (VZV), and cytomegalovirus (CMV). Three astronauts did not shed any virus in any of their samples collected before, during, or after flight. EBV was shed in the saliva in all of the remaining 14 astronauts during all 3 phases of flight. Seven of the 14 EBV-shedding subjects also shed VZV during and after the flight in their saliva samples, and 8 of 14 EBV-shedders also shed CMV in their urine samples before, during, and after flight. In 6 of 14 crewmembers, all 3 target viruses were shed during one or more flight phases. Both EBV and VZV DNA copies were elevated during the flight phase relative to preflight or post-flight levels. EBV DNA in peripheral blood was increased preflight relative to post-flight. Eighteen healthy controls were also included in the study. Approximately 2-5% of controls shed EBV while none shed VZV or CMV. Salivary cortisol measured preflight and during flight were elevated relative to post-flight. In contrast DHEA decreased during the flight phase relative to both preflight and post-flight. As a consequence, the molar ratio of the area under the diurnal curve of cortisol to DHEA with respect to ground (AUCg) increased significantly during flight. This ratio was unrelated to viral shedding. In summary, three herpes viruses can reactivate individually or in combination during spaceflight.","author":[{"dropping-particle":"","family":"Mehta","given":"S. K.","non-dropping-particle":"","parse-names":false,"suffix":""},{"dropping-particle":"","family":"Laudenslager","given":"M. L.","non-dropping-particle":"","parse-names":false,"suffix":""},{"dropping-particle":"","family":"Stowe","given":"R. P.","non-dropping-particle":"","parse-names":false,"suffix":""},{"dropping-particle":"","family":"Crucian","given":"B. E.","non-dropping-particle":"","parse-names":false,"suffix":""},{"dropping-particle":"","family":"Sams","given":"C. F.","non-dropping-particle":"","parse-names":false,"suffix":""},{"dropping-particle":"","family":"Pierson","given":"D. L.","non-dropping-particle":"","parse-names":false,"suffix":""}],"container-title":"Brain, Behavior, and Immunity","id":"ITEM-2","issued":{"date-parts":[["2014"]]},"title":"Multiple latent viruses reactivate in astronauts during Space Shuttle missions","type":"article-journal"},"uris":["http://www.mendeley.com/documents/?uuid=0c939773-ccf5-4d9d-90d5-939c03ac7951"]}],"mendeley":{"formattedCitation":"[4,5]","plainTextFormattedCitation":"[4,5]","previouslyFormattedCitation":"[4,5]"},"properties":{"noteIndex":0},"schema":"https://github.com/citation-style-language/schema/raw/master/csl-citation.json"}</w:instrText>
      </w:r>
      <w:r w:rsidRPr="00A87BC4">
        <w:fldChar w:fldCharType="separate"/>
      </w:r>
      <w:r w:rsidRPr="00A87BC4">
        <w:t>[4,5]</w:t>
      </w:r>
      <w:r w:rsidRPr="00A87BC4">
        <w:fldChar w:fldCharType="end"/>
      </w:r>
      <w:r w:rsidRPr="00A87BC4">
        <w:t xml:space="preserve">. </w:t>
      </w:r>
      <w:r w:rsidRPr="00A87BC4">
        <w:rPr>
          <w:iCs/>
        </w:rPr>
        <w:t xml:space="preserve">The primers and probes used for EBV, VZV, and CMV have been published previously </w:t>
      </w:r>
      <w:r w:rsidRPr="00A87BC4">
        <w:rPr>
          <w:iCs/>
        </w:rPr>
        <w:fldChar w:fldCharType="begin" w:fldLock="1"/>
      </w:r>
      <w:r w:rsidRPr="00A87BC4">
        <w:rPr>
          <w:iCs/>
        </w:rPr>
        <w:instrText>ADDIN CSL_CITATION {"citationItems":[{"id":"ITEM-1","itemData":{"DOI":"10.1016/j.bbi.2014.05.014","ISBN":"1090-2139 (Electronic)\\r0889-1591 (Linking)","ISSN":"10902139","PMID":"24886968","abstract":"Latent virus reactivation and diurnal salivary cortisol and dehydroepiandrosterone were measured prospectively in 17 astronauts (16 male and 1 female) before, during, and after short-duration (12-16. days) Space Shuttle missions. Blood, urine, and saliva samples were collected during each of these phases. Antiviral antibodies and viral load (DNA) were measured for Epstein-Barr virus (EBV), varicella-zoster virus (VZV), and cytomegalovirus (CMV). Three astronauts did not shed any virus in any of their samples collected before, during, or after flight. EBV was shed in the saliva in all of the remaining 14 astronauts during all 3 phases of flight. Seven of the 14 EBV-shedding subjects also shed VZV during and after the flight in their saliva samples, and 8 of 14 EBV-shedders also shed CMV in their urine samples before, during, and after flight. In 6 of 14 crewmembers, all 3 target viruses were shed during one or more flight phases. Both EBV and VZV DNA copies were elevated during the flight phase relative to preflight or post-flight levels. EBV DNA in peripheral blood was increased preflight relative to post-flight. Eighteen healthy controls were also included in the study. Approximately 2-5% of controls shed EBV while none shed VZV or CMV. Salivary cortisol measured preflight and during flight were elevated relative to post-flight. In contrast DHEA decreased during the flight phase relative to both preflight and post-flight. As a consequence, the molar ratio of the area under the diurnal curve of cortisol to DHEA with respect to ground (AUCg) increased significantly during flight. This ratio was unrelated to viral shedding. In summary, three herpes viruses can reactivate individually or in combination during spaceflight.","author":[{"dropping-particle":"","family":"Mehta","given":"S. K.","non-dropping-particle":"","parse-names":false,"suffix":""},{"dropping-particle":"","family":"Laudenslager","given":"M. L.","non-dropping-particle":"","parse-names":false,"suffix":""},{"dropping-particle":"","family":"Stowe","given":"R. P.","non-dropping-particle":"","parse-names":false,"suffix":""},{"dropping-particle":"","family":"Crucian","given":"B. E.","non-dropping-particle":"","parse-names":false,"suffix":""},{"dropping-particle":"","family":"Sams","given":"C. F.","non-dropping-particle":"","parse-names":false,"suffix":""},{"dropping-particle":"","family":"Pierson","given":"D. L.","non-dropping-particle":"","parse-names":false,"suffix":""}],"container-title":"Brain, Behavior, and Immunity","id":"ITEM-1","issued":{"date-parts":[["2014"]]},"title":"Multiple latent viruses reactivate in astronauts during Space Shuttle missions","type":"article-journal"},"uris":["http://www.mendeley.com/documents/?uuid=0c939773-ccf5-4d9d-90d5-939c03ac7951"]}],"mendeley":{"formattedCitation":"[5]","plainTextFormattedCitation":"[5]","previouslyFormattedCitation":"[5]"},"properties":{"noteIndex":0},"schema":"https://github.com/citation-style-language/schema/raw/master/csl-citation.json"}</w:instrText>
      </w:r>
      <w:r w:rsidRPr="00A87BC4">
        <w:rPr>
          <w:iCs/>
        </w:rPr>
        <w:fldChar w:fldCharType="separate"/>
      </w:r>
      <w:r w:rsidRPr="00A87BC4">
        <w:rPr>
          <w:iCs/>
        </w:rPr>
        <w:t>[5]</w:t>
      </w:r>
      <w:r w:rsidRPr="00A87BC4">
        <w:fldChar w:fldCharType="end"/>
      </w:r>
      <w:r w:rsidRPr="00A87BC4">
        <w:rPr>
          <w:iCs/>
        </w:rPr>
        <w:t xml:space="preserve">. </w:t>
      </w:r>
    </w:p>
    <w:p w14:paraId="2ACD88C3" w14:textId="6F627AAB" w:rsidR="00A87BC4" w:rsidRDefault="00A87BC4" w:rsidP="00A87BC4">
      <w:pPr>
        <w:pStyle w:val="MDPI31text"/>
        <w:ind w:left="0" w:firstLine="0"/>
      </w:pPr>
      <w:r>
        <w:tab/>
      </w:r>
      <w:r>
        <w:tab/>
      </w:r>
      <w:r>
        <w:tab/>
      </w:r>
      <w:r>
        <w:tab/>
      </w:r>
      <w:r>
        <w:tab/>
      </w:r>
    </w:p>
    <w:p w14:paraId="70A46B4D" w14:textId="3A2EF821" w:rsidR="00A87BC4" w:rsidRPr="00A87BC4" w:rsidRDefault="00A87BC4" w:rsidP="00AB1D44">
      <w:pPr>
        <w:pStyle w:val="MDPI31text"/>
        <w:ind w:left="2098" w:firstLine="510"/>
        <w:rPr>
          <w:b/>
          <w:bCs/>
          <w:i/>
        </w:rPr>
      </w:pPr>
      <w:r w:rsidRPr="00A87BC4">
        <w:rPr>
          <w:b/>
          <w:bCs/>
          <w:i/>
        </w:rPr>
        <w:t>Blood Samples</w:t>
      </w:r>
    </w:p>
    <w:p w14:paraId="6EB55970" w14:textId="46A89E66" w:rsidR="00A87BC4" w:rsidRPr="00A87BC4" w:rsidRDefault="00A87BC4" w:rsidP="00A87BC4">
      <w:pPr>
        <w:pStyle w:val="MDPI31text"/>
      </w:pPr>
      <w:r w:rsidRPr="00A87BC4">
        <w:t xml:space="preserve">To correlate the reactivation of latent herpesviruses with immune system dysregulation, an immune assessment was conducted in conjunction with saliva collection. A blood sample was collected twice during flight; each collection was near the time of hatch closure for a returning Soyuz spacecraft. The blood samples were returned in ambient conditions to support live cellular functional analyses. </w:t>
      </w:r>
    </w:p>
    <w:p w14:paraId="381829D1" w14:textId="77777777" w:rsidR="00A87BC4" w:rsidRDefault="00A87BC4" w:rsidP="00A87BC4">
      <w:pPr>
        <w:pStyle w:val="MDPI31text"/>
        <w:ind w:left="2040" w:firstLine="510"/>
        <w:rPr>
          <w:b/>
          <w:bCs/>
          <w:i/>
          <w:iCs/>
        </w:rPr>
      </w:pPr>
    </w:p>
    <w:p w14:paraId="3E351041" w14:textId="063EF3B5" w:rsidR="00A87BC4" w:rsidRPr="00A87BC4" w:rsidRDefault="00A87BC4" w:rsidP="00AB1D44">
      <w:pPr>
        <w:pStyle w:val="MDPI31text"/>
        <w:ind w:left="2098" w:firstLine="510"/>
        <w:rPr>
          <w:b/>
          <w:bCs/>
          <w:i/>
          <w:iCs/>
        </w:rPr>
      </w:pPr>
      <w:r w:rsidRPr="00A87BC4">
        <w:rPr>
          <w:b/>
          <w:bCs/>
          <w:i/>
          <w:iCs/>
        </w:rPr>
        <w:t>Immunology and Biochemical Assays</w:t>
      </w:r>
    </w:p>
    <w:p w14:paraId="14BD5D1D" w14:textId="7938F989" w:rsidR="00A87BC4" w:rsidRPr="00A87BC4" w:rsidRDefault="00A87BC4" w:rsidP="00A87BC4">
      <w:pPr>
        <w:pStyle w:val="MDPI31text"/>
      </w:pPr>
      <w:r w:rsidRPr="00A87BC4">
        <w:t xml:space="preserve">Peripheral leukocyte distribution, plasma cytokine analysis, T cell function, and mitogen stimulated cytokine profiles were determined as previously described </w:t>
      </w:r>
      <w:r w:rsidRPr="00A87BC4">
        <w:fldChar w:fldCharType="begin" w:fldLock="1"/>
      </w:r>
      <w:r w:rsidRPr="00A87BC4">
        <w:instrText>ADDIN CSL_CITATION {"citationItems":[{"id":"ITEM-1","itemData":{"DOI":"10.1007/s10875-012-9824-7","ISBN":"1573-2592","ISSN":"02719142","PMID":"23100144","abstract":"BACKGROUND: Post-flight data suggests immunity is dysregulated immediately following spaceflight, however this data may be influenced by the stress effects of high-G entry and readaptation to terrestrial gravity. It is unknown if immunity is altered during spaceflight.METHODS: Blood samples were collected from 19 US Astronauts onboard the Space Shuttle ~24 h prior to landing and returned for terrestrial analysis. Assays consisted of leukocyte distribution, T cell blastogenesis and cytokine production profiles.RESULTS: Most bulk leukocyte subsets (WBC, differential, lymphocyte subsets) were unaltered during spaceflight, but were altered following landing. CD8+ T cell subsets, including cytotoxic, central memory and senescent were altered during spaceflight. T cell early blastogenesis varied by culture mitogen. Functional responses to staphylococcal enterotoxin were reduced during and following spaceflight, whereas response to anti-CD3/28 antibodies was elevated post-flight. The level of virus specific T cells were generally unaltered, however virus specific T cell function was depressed both during and following flight. Plasma levels of IFNα, IFNγ, IL-1β, IL-4, IL-10, IL-12, and TNFα were significantly elevated in-flight, while IL-6 was significantly elevated at R + 0. Cytokine production profiles following mitogenic stimulation were significantly altered both during, and following spaceflight. Specifically, production of IFNγ, IL-17 and IL-10 were reduced, but production of TNFα and IL-8 were elevated during spaceflight.CONCLUSIONS: This study indicates that specific parameters among leukocyte distribution, T cell function and cytokine production profiles are altered during flight. These findings distinguish in-flight dysregulation from stress-related alterations observed immediately following landing","author":[{"dropping-particle":"","family":"Crucian","given":"Brian","non-dropping-particle":"","parse-names":false,"suffix":""},{"dropping-particle":"","family":"Stowe","given":"Raymond","non-dropping-particle":"","parse-names":false,"suffix":""},{"dropping-particle":"","family":"Mehta","given":"Satish","non-dropping-particle":"","parse-names":false,"suffix":""},{"dropping-particle":"","family":"Uchakin","given":"Peter","non-dropping-particle":"","parse-names":false,"suffix":""},{"dropping-particle":"","family":"Quiriarte","given":"Heather","non-dropping-particle":"","parse-names":false,"suffix":""},{"dropping-particle":"","family":"Pierson","given":"Duane","non-dropping-particle":"","parse-names":false,"suffix":""},{"dropping-particle":"","family":"Sams","given":"Clarence","non-dropping-particle":"","parse-names":false,"suffix":""}],"container-title":"Journal of Clinical Immunology","id":"ITEM-1","issued":{"date-parts":[["2013"]]},"title":"Immune system dysregulation occurs during short duration spaceflight on board the space shuttle","type":"article-journal"},"uris":["http://www.mendeley.com/documents/?uuid=9fe9b923-f5f8-4307-a416-040924776fb1"]},{"id":"ITEM-2","itemData":{"DOI":"10.1038/npjmgrav.2015.13","ISSN":"23738065","abstract":"BACKGROUND: It is currently unknown whether immune system alterations persist during long-duration spaceflight. In this study various adaptive immune parameters were assessed in astronauts at three intervals during 6-month spaceflight on board the International Space Station (ISS). AIMS: To assess phenotypic and functional immune system alterations in astronauts participating in 6-month orbital spaceflight. METHODS: Blood was collected before, during, and after flight from 23 astronauts participating in 6-month ISS expeditions. In-flight samples were returned to Earth within 48 h of collection for immediate analysis. Assays included peripheral leukocyte distribution, T-cell function, virus-specific immunity, and mitogen-stimulated cytokine production profiles. RESULTS: Redistribution of leukocyte subsets occurred during flight, including an elevated white blood cell (WBC) count and alterations in CD8+ T-cell maturation. A reduction in general T-cell function (both CD4+ and CD8+) persisted for the duration of the 6-month spaceflights, with differential responses between mitogens suggesting an activation threshold shift. The percentage of CD4+ T cells capable of producing IL-2 was depressed after landing. Significant reductions in mitogen-stimulated production of IFNγ, IL-10, IL-5, TNFα, and IL-6 persisted during spaceflight. Following lipopolysaccharide (LPS) stimulation, production of IL-10 was reduced, whereas IL-8 production was increased during flight. CONCLUSIONS: The data indicated that immune alterations persist during long-duration spaceflight. This phenomenon, in the absence of appropriate countermeasures, has the potential to increase specific clinical risks for crewmembers during exploration-class deep space missions.","author":[{"dropping-particle":"","family":"Crucian","given":"Brian","non-dropping-particle":"","parse-names":false,"suffix":""},{"dropping-particle":"","family":"Stowe","given":"Raymond P.","non-dropping-particle":"","parse-names":false,"suffix":""},{"dropping-particle":"","family":"Mehta","given":"Satish","non-dropping-particle":"","parse-names":false,"suffix":""},{"dropping-particle":"","family":"Quiriarte","given":"Heather","non-dropping-particle":"","parse-names":false,"suffix":""},{"dropping-particle":"","family":"Pierson","given":"Duane","non-dropping-particle":"","parse-names":false,"suffix":""},{"dropping-particle":"","family":"Sams","given":"Clarence","non-dropping-particle":"","parse-names":false,"suffix":""}],"container-title":"npj Microgravity","id":"ITEM-2","issued":{"date-parts":[["2015"]]},"title":"Alterations in adaptive immunity persist during long-duration spaceflight","type":"article-journal"},"uris":["http://www.mendeley.com/documents/?uuid=4275b3f5-1bd6-459b-91f4-ba80ac8c2c20"]}],"mendeley":{"formattedCitation":"[1,10]","plainTextFormattedCitation":"[1,10]","previouslyFormattedCitation":"[1,10]"},"properties":{"noteIndex":0},"schema":"https://github.com/citation-style-language/schema/raw/master/csl-citation.json"}</w:instrText>
      </w:r>
      <w:r w:rsidRPr="00A87BC4">
        <w:fldChar w:fldCharType="separate"/>
      </w:r>
      <w:r w:rsidRPr="00A87BC4">
        <w:t>[1,10]</w:t>
      </w:r>
      <w:r w:rsidRPr="00A87BC4">
        <w:fldChar w:fldCharType="end"/>
      </w:r>
      <w:r w:rsidRPr="00A87BC4">
        <w:t>. Additional blood samples (using serum and EDTA plasma separator tubes) were collected at seven distinct time points as part of a separate ‘Biochemical Profile’ study activity (FD15, 25, 55, 109, 190, 242, and 277)</w:t>
      </w:r>
      <w:r w:rsidR="009258FD">
        <w:t>.</w:t>
      </w:r>
      <w:r w:rsidRPr="00A87BC4">
        <w:t xml:space="preserve"> </w:t>
      </w:r>
      <w:r w:rsidR="009258FD">
        <w:t>Samples</w:t>
      </w:r>
      <w:r w:rsidRPr="00A87BC4">
        <w:t xml:space="preserve"> were centrifuged and immediately frozen in a </w:t>
      </w:r>
      <w:r w:rsidR="009258FD">
        <w:t>-</w:t>
      </w:r>
      <w:r w:rsidRPr="00A87BC4">
        <w:t>80</w:t>
      </w:r>
      <w:r w:rsidR="009258FD">
        <w:t>°</w:t>
      </w:r>
      <w:r w:rsidRPr="00A87BC4">
        <w:t xml:space="preserve">C freezer onboard ISS for return to Earth as previously described </w:t>
      </w:r>
      <w:r w:rsidRPr="00A87BC4">
        <w:fldChar w:fldCharType="begin" w:fldLock="1"/>
      </w:r>
      <w:r w:rsidRPr="00A87BC4">
        <w:instrText>ADDIN CSL_CITATION {"citationItems":[{"id":"ITEM-1","itemData":{"DOI":"10.1002/jbmr.289","ISSN":"08840431","abstract":"Bone loss is a well-documented change during and after long-duration spaceflight. Many types of countermeasures to bone loss have been proposed, including vitamin K supplementation. The objective of this series of studies was to measure change in vitamin K status in response to microgravity under a variety of spaceflight and spaceflight analog (model) conditions, including long-duration spaceflight studies (n = 15), three bed rest studies (n = 15, 49, and 24), and a 14-day saturation dive (n = 6). In crew members who flew 2-6 months on the International Space Station, in-flight and postflight plasma phylloquinone concentrations were unchanged from the preflight mean. Consistent with this finding, urinary Î-carboxyglutamic acid (GLA), a measure of vitamin K-dependent protein turnover, did not change in response to flight. Serum undercarboxylated osteocalcin (%ucOC), a measure of vitamin K function, was generally unchanged in response to flight. Spaceflight findings were corroborated by findings of no changes in phylloquinone, urinary GLA, or %ucOC during or after bed rest in three separate bed rest studies (21-90 days in duration) or after a 14-day saturation dive. The data presented here do not support either a need for vitamin K supplementation during spaceflight or the suggestion of using vitamin K as a bone loss countermeasure in spaceflight. © 2011 American Society for Bone and Mineral Research.","author":[{"dropping-particle":"","family":"Zwart","given":"Sara R.","non-dropping-particle":"","parse-names":false,"suffix":""},{"dropping-particle":"","family":"Booth","given":"Sarah L.","non-dropping-particle":"","parse-names":false,"suffix":""},{"dropping-particle":"","family":"Peterson","given":"James W.","non-dropping-particle":"","parse-names":false,"suffix":""},{"dropping-particle":"","family":"Wang","given":"Zuwei","non-dropping-particle":"","parse-names":false,"suffix":""},{"dropping-particle":"","family":"Smith","given":"Scott M.","non-dropping-particle":"","parse-names":false,"suffix":""}],"container-title":"Journal of Bone and Mineral Research","id":"ITEM-1","issued":{"date-parts":[["2011"]]},"title":"Vitamin K status in spaceflight and ground-based models of spaceflight","type":"article-journal"},"uris":["http://www.mendeley.com/documents/?uuid=3a63985d-7545-4022-8da5-dd006d81db62"]}],"mendeley":{"formattedCitation":"[15]","plainTextFormattedCitation":"[15]","previouslyFormattedCitation":"[15]"},"properties":{"noteIndex":0},"schema":"https://github.com/citation-style-language/schema/raw/master/csl-citation.json"}</w:instrText>
      </w:r>
      <w:r w:rsidRPr="00A87BC4">
        <w:fldChar w:fldCharType="separate"/>
      </w:r>
      <w:r w:rsidRPr="00A87BC4">
        <w:t>[15]</w:t>
      </w:r>
      <w:r w:rsidRPr="00A87BC4">
        <w:fldChar w:fldCharType="end"/>
      </w:r>
      <w:r w:rsidRPr="00A87BC4">
        <w:t xml:space="preserve">. Once the samples returned to Earth, the serum and plasma were aliquoted and frozen until batch analysis. Assays included general chemistry, vitamin and mineral status, hormone, bone metabolism and renal stone assessments as described </w:t>
      </w:r>
      <w:r w:rsidRPr="00A87BC4">
        <w:fldChar w:fldCharType="begin" w:fldLock="1"/>
      </w:r>
      <w:r w:rsidRPr="00A87BC4">
        <w:instrText>ADDIN CSL_CITATION {"citationItems":[{"id":"ITEM-1","itemData":{"DOI":"10.1152/japplphysiol.01064.2012","ISSN":"15221601","abstract":"Bone metabolism and nutritional status during 30-day headdown- tilt bed rest. J Appl Physiol 113: 1519-1529, 2012. First published September 20, 2012; doi:10.1152/japplphysiol.01064.2012.-Bed rest studies provide an important tool for modeling physiological changes that occur during spaceflight. Markers of bone metabolism and nutritional status were evaluated in 12 subjects (8 men, 4 women; ages 25-49 yr) who participated in a 30-day -6° head-down-tilt dietcontrolled bed rest study. Blood and urine samples were collected twice before, once a week during, and twice after bed rest. Data were analyzed using a mixed-effects linear regression with a priori contrasts comparing all days to the second week of the pre-bed rest acclimation period. During bed rest, all urinary markers of bone resorption increased ̃20% (P &lt; 0.001), and serum parathyroid hormone decreased ̃25% (P &lt; 0.001). Unlike longer (̃60 days) bed rest studies, neither markers of oxidative damage nor iron status indexes changed over the 30 days of bed rest. Urinary oxalate excretion decreased ̃20% during bed rest (P &lt; 0.001) and correlated inversely with urinary calcium (R = -0.18, P &lt; 0.02). These data provide a broad overview of the biochemistry associated with shortduration bed rest studies and provide an impetus for using shorter studies to save time and costs wherever possible. For some effects related to bone biochemistry, short-duration bed rest will fulfill the scientific requirements to simulate spaceflight, but other effects (antioxidants/ oxidative damage, iron status) do not manifest until subjects are in bed longer, in which case longer studies or other analogs may be needed. Regardless, maximizing research funding and opportunities will be critical to enable the next steps in space exploration. Copyright © 2012 the American Physiological Society.","author":[{"dropping-particle":"","family":"Morgan","given":"Jennifer L.L.","non-dropping-particle":"","parse-names":false,"suffix":""},{"dropping-particle":"","family":"Zwart","given":"Sara R.","non-dropping-particle":"","parse-names":false,"suffix":""},{"dropping-particle":"","family":"Heer","given":"Martina","non-dropping-particle":"","parse-names":false,"suffix":""},{"dropping-particle":"","family":"Ploutz-Snyder","given":"Robert","non-dropping-particle":"","parse-names":false,"suffix":""},{"dropping-particle":"","family":"Ericson","given":"Karen","non-dropping-particle":"","parse-names":false,"suffix":""},{"dropping-particle":"","family":"Smith","given":"Scott M.","non-dropping-particle":"","parse-names":false,"suffix":""}],"container-title":"Journal of Applied Physiology","id":"ITEM-1","issued":{"date-parts":[["2012"]]},"title":"Bone metabolism and nutritional status during 30-day head-down-tilt bed rest","type":"article-journal"},"uris":["http://www.mendeley.com/documents/?uuid=9dbafec5-317b-468c-acde-c4ec9d9b323a"]},{"id":"ITEM-2","itemData":{"DOI":"10.1210/jc.2011-2233","ISSN":"0021972X","abstract":"Context: Limited data suggest that testosterone is decreased during space flight, which could contribute to bone and muscle loss. Objective: The main objective was to assess testosterone and hormone status in long- and short-duration space flight and bed rest environments and to determine relationships with other physiological systems, including bone and muscle. Design: Blood and urine samples were collected before, during, and after long-duration space flight. Samples were also collected before and after 12- to 14-d missions and from participants in 30- to 90-d bed rest studies. Setting: Space flight studies were conducted on the International Space Station and before and after Space Shuttle missions. Bed rest studies were conducted in a clinical research center setting. Data from Skylab missions are also presented. Participants: All of the participants were male, and they included 15 long-duration and nine short-duration mission crew members and 30 bed rest subjects. Main Outcome Measures: Serum total, free, and bioavailable testosterone were measured along with serumandurinary cortisol, serum dehydroepiandrosterone, dehydroepiandrosterone sulfate, and SHBG. Results: Total, free, and bioavailable testosterone was not changed during long-duration space flight but were decreased (P &lt; 0.01) on landing day after these flights and after short-duration space flight. There were no changes in other hormones measured. Testosterone concentrations dropped before and soon after bed rest, but bed rest itself had no effect on testosterone. Conclusions: There was no evidence for decrements in testosterone during long-duration space flight or bed rest. Copyright © 2012 by The Endocrine Society.","author":[{"dropping-particle":"","family":"Smith","given":"Scott M.","non-dropping-particle":"","parse-names":false,"suffix":""},{"dropping-particle":"","family":"Heer","given":"Martina","non-dropping-particle":"","parse-names":false,"suffix":""},{"dropping-particle":"","family":"Wang","given":"Zuwei","non-dropping-particle":"","parse-names":false,"suffix":""},{"dropping-particle":"","family":"Huntoon","given":"Carolyn L.","non-dropping-particle":"","parse-names":false,"suffix":""},{"dropping-particle":"","family":"Zwart","given":"Sara R.","non-dropping-particle":"","parse-names":false,"suffix":""}],"container-title":"Journal of Clinical Endocrinology and Metabolism","id":"ITEM-2","issued":{"date-parts":[["2012"]]},"title":"Long-duration space flight and bed rest effects on testosterone and other steroids","type":"article-journal"},"uris":["http://www.mendeley.com/documents/?uuid=3c7a867c-6ae1-4bd0-88b7-09a43aad3a35"]}],"mendeley":{"formattedCitation":"[16,17]","plainTextFormattedCitation":"[16,17]","previouslyFormattedCitation":"[16,17]"},"properties":{"noteIndex":0},"schema":"https://github.com/citation-style-language/schema/raw/master/csl-citation.json"}</w:instrText>
      </w:r>
      <w:r w:rsidRPr="00A87BC4">
        <w:fldChar w:fldCharType="separate"/>
      </w:r>
      <w:r w:rsidRPr="00A87BC4">
        <w:t>[16,17]</w:t>
      </w:r>
      <w:r w:rsidRPr="00A87BC4">
        <w:fldChar w:fldCharType="end"/>
      </w:r>
      <w:r w:rsidRPr="00A87BC4">
        <w:fldChar w:fldCharType="begin" w:fldLock="1"/>
      </w:r>
      <w:r w:rsidRPr="00A87BC4">
        <w:instrText xml:space="preserve"> ZOTERO_ITEM CSL_CITATION {"citationID":"YcIiejmh","properties":{"formattedCitation":"(18, 19)","plainCitation":"(18, 19)","noteIndex":0},"citationItems":[{"id":"om2FPGha/do2lLtIu","uris":["http://www.mendeley.com/documents/?uuid=9dbafec5-317b-468c-acde-c4ec9d9b323a"],"uri":["http://www.mendeley.com/documents/?uuid=9dbafec5-317b-468c-acde-c4ec9d9b323a"],"itemData":{"DOI":"10.1152/japplphysiol.01064.2012","ISSN":"15221601","abstract":"Bone metabolism and nutritional status during 30-day headdown- tilt bed rest. J Appl Physiol 113: 1519-1529, 2012. First published September 20, 2012; doi:10.1152/japplphysiol.01064.2012.-Bed rest studies provide an important tool for modeling physiological changes that occur during spaceflight. Markers of bone metabolism and nutritional status were evaluated in 12 subjects (8 men, 4 women; ages 25-49 yr) who participated in a 30-day -6° head-down-tilt dietcontrolled bed rest study. Blood and urine samples were collected twice before, once a week during, and twice after bed rest. Data were analyzed using a mixed-effects linear regression with a priori contrasts comparing all days to the second week of the pre-bed rest acclimation period. During bed rest, all urinary markers of bone resorption increased ̃20% (P &lt; 0.001), and serum parathyroid hormone decreased ̃25% (P &lt; 0.001). Unlike longer (̃60 days) bed rest studies, neither markers of oxidative damage nor iron status indexes changed over the 30 days of bed rest. Urinary oxalate excretion decreased ̃20% during bed rest (P &lt; 0.001) and correlated inversely with urinary calcium (R = -0.18, P &lt; 0.02). These data provide a broad overview of the biochemistry associated with shortduration bed rest studies and provide an impetus for using shorter studies to save time and costs wherever possible. For some effects related to bone biochemistry, short-duration bed rest will fulfill the scientific requirements to simulate spaceflight, but other effects (antioxidants/ oxidative damage, iron status) do not manifest until subjects are in bed longer, in which case longer studies or other analogs may be needed. Regardless, maximizing research funding and opportunities will be critical to enable the next steps in space exploration. Copyright © 2012 the American Physiological Society.","author":[{"dropping-particle":"","family":"Morgan","given":"Jennifer L.L.","non-dropping-particle":"","parse-names":false,"suffix":""},{"dropping-particle":"","family":"Zwart","given":"Sara R.","non-dropping-particle":"","parse-names":false,"suffix":""},{"dropping-particle":"","family":"Heer","given":"Martina","non-dropping-particle":"","parse-names":false,"suffix":""},{"dropping-particle":"","family":"Ploutz-Snyder","given":"Robert","non-dropping-particle":"","parse-names":false,"suffix":""},{"dropping-particle":"","family":"Ericson","given":"Karen","non-dropping-particle":"","parse-names":false,"suffix":""},{"dropping-particle":"","family":"Smith","given":"Scott M.","non-dropping-particle":"","parse-names":false,"suffix":""}],"container-title":"Journal of Applied Physiology","id":"ITEM-1","issued":{"date-parts":[["2012"]]},"title":"Bone metabolism and nutritional status during 30-day head-down-tilt bed rest","type":"article-journal"}},{"id":"om2FPGha/yqyqZOJg","uris":["http://www.mendeley.com/documents/?uuid=3c7a867c-6ae1-4bd0-88b7-09a43aad3a35"],"uri":["http://www.mendeley.com/documents/?uuid=3c7a867c-6ae1-4bd0-88b7-09a43aad3a35"],"itemData":{"DOI":"10.1210/jc.2011-2233","ISSN":"0021972X","abstract":"Context: Limited data suggest that testosterone is decreased during space flight, which could contribute to bone and muscle loss. Objective: The main objective was to assess testosterone and hormone status in long- and short-duration space flight and bed rest environments and to determine relationships with other physiological systems, including bone and muscle. Design: Blood and urine samples were collected before, during, and after long-duration space flight. Samples were also collected before and after 12- to 14-d missions and from participants in 30- to 90-d bed rest studies. Setting: Space flight studies were conducted on the International Space Station and before and after Space Shuttle missions. Bed rest studies were conducted in a clinical research center setting. Data from Skylab missions are also presented. Participants: All of the participants were male, and they included 15 long-duration and nine short-duration mission crew members and 30 bed rest subjects. Main Outcome Measures: Serum total, free, and bioavailable testosterone were measured along with serumandurinary cortisol, serum dehydroepiandrosterone, dehydroepiandrosterone sulfate, and SHBG. Results: Total, free, and bioavailable testosterone was not changed during long-duration space flight but were decreased (P &lt; 0.01) on landing day after these flights and after short-duration space flight. There were no changes in other hormones measured. Testosterone concentrations dropped before and soon after bed rest, but bed rest itself had no effect on testosterone. Conclusions: There was no evidence for decrements in testosterone during long-duration space flight or bed rest. Copyright © 2012 by The Endocrine Society.","author":[{"dropping-particle":"","family":"Smith","given":"Scott M.","non-dropping-particle":"","parse-names":false,"suffix":""},{"dropping-particle":"","family":"Heer","given":"Martina","non-dropping-particle":"","parse-names":false,"suffix":""},{"dropping-particle":"","family":"Wang","given":"Zuwei","non-dropping-particle":"","parse-names":false,"suffix":""},{"dropping-particle":"","family":"Huntoon","given":"Carolyn L.","non-dropping-particle":"","parse-names":false,"suffix":""},{"dropping-particle":"","family":"Zwart","given":"Sara R.","non-dropping-particle":"","parse-names":false,"suffix":""}],"container-title":"Journal of Clinical Endocrinology and Metabolism","id":"ITEM-2","issued":{"date-parts":[["2012"]]},"title":"Long-duration space flight and bed rest effects on testosterone and other steroids","type":"article-journal"}}],"schema":"https://github.com/citation-style-language/schema/raw/master/csl-citation.json"} </w:instrText>
      </w:r>
      <w:r w:rsidRPr="00A87BC4">
        <w:fldChar w:fldCharType="end"/>
      </w:r>
      <w:r w:rsidRPr="00A87BC4">
        <w:t xml:space="preserve">. </w:t>
      </w:r>
    </w:p>
    <w:p w14:paraId="25490F44" w14:textId="77777777" w:rsidR="00A87BC4" w:rsidRDefault="00A87BC4" w:rsidP="00A87BC4">
      <w:pPr>
        <w:pStyle w:val="MDPI31text"/>
        <w:ind w:left="2040" w:firstLine="510"/>
        <w:rPr>
          <w:b/>
          <w:bCs/>
          <w:i/>
        </w:rPr>
      </w:pPr>
    </w:p>
    <w:p w14:paraId="3FA9F0A9" w14:textId="42E6A4B2" w:rsidR="00A87BC4" w:rsidRPr="00A87BC4" w:rsidRDefault="00A87BC4" w:rsidP="00AB1D44">
      <w:pPr>
        <w:pStyle w:val="MDPI31text"/>
        <w:ind w:left="2098" w:firstLine="510"/>
        <w:rPr>
          <w:b/>
          <w:bCs/>
          <w:i/>
        </w:rPr>
      </w:pPr>
      <w:r w:rsidRPr="00A87BC4">
        <w:rPr>
          <w:b/>
          <w:bCs/>
          <w:i/>
        </w:rPr>
        <w:t>Skin Swab</w:t>
      </w:r>
    </w:p>
    <w:p w14:paraId="7582560A" w14:textId="3A17699C" w:rsidR="00A87BC4" w:rsidRPr="00A87BC4" w:rsidRDefault="00A87BC4" w:rsidP="00A87BC4">
      <w:pPr>
        <w:pStyle w:val="MDPI31text"/>
      </w:pPr>
      <w:r w:rsidRPr="00A87BC4">
        <w:t xml:space="preserve">A skin lesion swab was collected on FD82 using an </w:t>
      </w:r>
      <w:proofErr w:type="spellStart"/>
      <w:r w:rsidRPr="00A87BC4">
        <w:t>EnviroTrans</w:t>
      </w:r>
      <w:proofErr w:type="spellEnd"/>
      <w:r w:rsidRPr="00A87BC4">
        <w:t>™ swab rinse kit containing 5 ml 0.85%, saline with a swab (Hardy Diagnostics, Santa Maria, CA). The sample was stored frozen at -80</w:t>
      </w:r>
      <w:r w:rsidR="009258FD">
        <w:rPr>
          <w:vertAlign w:val="superscript"/>
        </w:rPr>
        <w:t>°</w:t>
      </w:r>
      <w:r w:rsidRPr="00A87BC4">
        <w:t>C until processed in the laboratory as follows: The sample was homogenized, and the cell pellet was separated by centrifuging at 14,000 rpm for 15 minutes. The DNA extraction for PCR was done on one part of the sample while the other part was plated onto HFL cells (ATCC CCL-153) for viral culture. Viral load was measured in triplicate and the average was normalized by the DNA concentration. DNA concentration was determined using a Qubit 2.0 Fluorometer and Invitrogen™ Quant-</w:t>
      </w:r>
      <w:proofErr w:type="spellStart"/>
      <w:r w:rsidRPr="00A87BC4">
        <w:t>iT</w:t>
      </w:r>
      <w:proofErr w:type="spellEnd"/>
      <w:r w:rsidRPr="00A87BC4">
        <w:t>™ Qubit™ dsDNA HS Assay Kits (Invitrogen, Carlsbad, CA). HSV</w:t>
      </w:r>
      <w:r w:rsidR="009258FD">
        <w:t>-</w:t>
      </w:r>
      <w:r w:rsidRPr="00A87BC4">
        <w:t>1 primers and probe</w:t>
      </w:r>
      <w:r w:rsidR="009258FD">
        <w:t xml:space="preserve"> sequences</w:t>
      </w:r>
      <w:r w:rsidRPr="00A87BC4">
        <w:t xml:space="preserve"> used for qPCR were as follows: forward primer (TGG TAT TGC CCA ACA CTT TCC), reverse primer (GCG CCA GGC ACA CAC AT), and probe (CGT GTC GCG TGT GGT)</w:t>
      </w:r>
      <w:r w:rsidR="009258FD">
        <w:t>.</w:t>
      </w:r>
    </w:p>
    <w:p w14:paraId="5908DD02" w14:textId="77777777" w:rsidR="00A87BC4" w:rsidRDefault="00A87BC4" w:rsidP="00A87BC4">
      <w:pPr>
        <w:pStyle w:val="MDPI31text"/>
        <w:ind w:left="0" w:firstLine="0"/>
        <w:rPr>
          <w:b/>
          <w:bCs/>
          <w:i/>
        </w:rPr>
      </w:pPr>
    </w:p>
    <w:p w14:paraId="242BA4E3" w14:textId="5B294354" w:rsidR="00A87BC4" w:rsidRPr="00A87BC4" w:rsidRDefault="00A87BC4" w:rsidP="00AB1D44">
      <w:pPr>
        <w:pStyle w:val="MDPI31text"/>
        <w:ind w:left="2098" w:firstLine="510"/>
        <w:rPr>
          <w:b/>
          <w:bCs/>
          <w:i/>
        </w:rPr>
      </w:pPr>
      <w:r w:rsidRPr="00A87BC4">
        <w:rPr>
          <w:b/>
          <w:bCs/>
          <w:i/>
        </w:rPr>
        <w:t>Clinical Specimen DNA and HSV Genome Quantitation</w:t>
      </w:r>
    </w:p>
    <w:p w14:paraId="396157A1" w14:textId="77777777" w:rsidR="00A87BC4" w:rsidRPr="00A87BC4" w:rsidRDefault="00A87BC4" w:rsidP="00A87BC4">
      <w:pPr>
        <w:pStyle w:val="MDPI31text"/>
      </w:pPr>
      <w:r w:rsidRPr="00A87BC4">
        <w:t>Isolated DNA samples were sent to Pennsylvania State University for genome quantification. Samples included DNA isolated from both the cell pellet and supernatant of each virus-positive sample: one in-flight rash swab, and one post-flight saliva sample. Following acquisition of the clinical specimens, 20 μg of linear polyacrylamide was added to each sample to serve as an inert co-precipitant. Total DNA was quantified using a Qubit® 2.0 fluorimeter with Qubit® compatible High Sensitivity assay reagents (Invitrogen #Q32854). Viral DNA was quantified using qPCR to detect the type-common region of HSV glycoprotein B (</w:t>
      </w:r>
      <w:proofErr w:type="spellStart"/>
      <w:r w:rsidRPr="00A87BC4">
        <w:t>gB</w:t>
      </w:r>
      <w:proofErr w:type="spellEnd"/>
      <w:r w:rsidRPr="00A87BC4">
        <w:t>) gene U</w:t>
      </w:r>
      <w:r w:rsidRPr="00A87BC4">
        <w:rPr>
          <w:vertAlign w:val="subscript"/>
        </w:rPr>
        <w:t>L</w:t>
      </w:r>
      <w:r w:rsidRPr="00A87BC4">
        <w:t xml:space="preserve">27 as previously described </w:t>
      </w:r>
      <w:r w:rsidRPr="00A87BC4">
        <w:fldChar w:fldCharType="begin" w:fldLock="1"/>
      </w:r>
      <w:r w:rsidRPr="00A87BC4">
        <w:instrText>ADDIN CSL_CITATION {"citationItems":[{"id":"ITEM-1","itemData":{"DOI":"10.1128/jvi.03285-13","ISSN":"0022-538X","abstract":"Genital herpes simplex virus (HSV) reactivation is thought to be anatomically and temporally localized, coincident with limited ganglionic infection. Short, subclinical shedding episodes are the most common form of HSV-2 reactivation, with host clearance mechanisms leading to rapid containment. The anatomic distribution of shedding episodes has not been characterized. To precisely define patterns of anatomic reactivation, we divided the genital tract into a 22-region grid and obtained daily swabs for 20 days from each region in 28 immunocompetent, HSV-2-seropositive persons. HSV was detected via PCR, and sites of asymptomatic HSV shedding were subjected to a biopsy procedure within 24 h. CD4 +  and CD8 +  T cells were quantified by immunofluorescence, and HSV-specific CD4 +  T cells were identified by intracellular cytokine cytometry. HSV was detected in 868 (7%) of 11,603 genital swabs at a median of 12 sites per person (range, 0 to 22). Bilateral HSV detection occurred on 83 (67%) days with shedding, and the median quantity of virus detected/day was associated with the number of sites positive (P &lt; 0.001). In biopsy specimens of asymptomatic shedding sites, we found increased numbers of CD8 +  T cells compared to control tissue (27 versus 13 cells/mm 2 , P=0.03) and identified HSV-specific CD4 +  T cells. HSV reactivations emanate from widely separated anatomic regions of the genital tract and are associated with a localized cellular infiltrate that was demonstrated to be HSV specific in 3 cases. These data provide evidence that asymptomatic HSV-2 shedding contributes to chronic inflammation throughout the genital tract. © 2014, American Society for Microbiology.","author":[{"dropping-particle":"","family":"Johnston","given":"C.","non-dropping-particle":"","parse-names":false,"suffix":""},{"dropping-particle":"","family":"Zhu","given":"J.","non-dropping-particle":"","parse-names":false,"suffix":""},{"dropping-particle":"","family":"Jing","given":"L.","non-dropping-particle":"","parse-names":false,"suffix":""},{"dropping-particle":"","family":"Laing","given":"K. J.","non-dropping-particle":"","parse-names":false,"suffix":""},{"dropping-particle":"","family":"McClurkan","given":"C. M.","non-dropping-particle":"","parse-names":false,"suffix":""},{"dropping-particle":"","family":"Klock","given":"A.","non-dropping-particle":"","parse-names":false,"suffix":""},{"dropping-particle":"","family":"Diem","given":"K.","non-dropping-particle":"","parse-names":false,"suffix":""},{"dropping-particle":"","family":"Jin","given":"L.","non-dropping-particle":"","parse-names":false,"suffix":""},{"dropping-particle":"","family":"Stanaway","given":"J.","non-dropping-particle":"","parse-names":false,"suffix":""},{"dropping-particle":"","family":"Tronstein","given":"E.","non-dropping-particle":"","parse-names":false,"suffix":""},{"dropping-particle":"","family":"Kwok","given":"W. W.","non-dropping-particle":"","parse-names":false,"suffix":""},{"dropping-particle":"","family":"Huang","given":"M.-l.","non-dropping-particle":"","parse-names":false,"suffix":""},{"dropping-particle":"","family":"Selke","given":"S.","non-dropping-particle":"","parse-names":false,"suffix":""},{"dropping-particle":"","family":"Fong","given":"Y.","non-dropping-particle":"","parse-names":false,"suffix":""},{"dropping-particle":"","family":"Magaret","given":"A.","non-dropping-particle":"","parse-names":false,"suffix":""},{"dropping-particle":"","family":"Koelle","given":"D. M.","non-dropping-particle":"","parse-names":false,"suffix":""},{"dropping-particle":"","family":"Wald","given":"A.","non-dropping-particle":"","parse-names":false,"suffix":""},{"dropping-particle":"","family":"Corey","given":"L.","non-dropping-particle":"","parse-names":false,"suffix":""}],"container-title":"Journal of Virology","id":"ITEM-1","issued":{"date-parts":[["2014"]]},"title":"Virologic and Immunologic Evidence of Multifocal Genital Herpes Simplex Virus 2 Infection","type":"article-journal"},"uris":["http://www.mendeley.com/documents/?uuid=824c5191-0949-44f1-8277-c8c7d226abb2"]},{"id":"ITEM-2","itemData":{"DOI":"10.1128/jcm.37.6.1941-1947.1999","ISSN":"00951137","abstract":"We have developed a high-throughput, semiautomated, quantitative fluorescence-based PCR assay to detect and type herpes simplex virus (HSV) DNA in clinical samples. The detection assay, which uses primers to the type- common region of HSV glycoprotein B (gB), was linear from &lt;10 to 108 copies of HSV DNA/20 μl of sample. Among duplicate samples in reproducibility runs, the assay showed less than 5% variability. We compared the fluorescence- based PCR assay with culture and gel-based liquid hybridization system with 335 genital tract specimens from HSV type 2 (HSV-2)-seropositive persons attending a research clinic and 380 consecutive cerebrospinal fluid (CSF) samples submitted to a diagnostic virology laboratory. Among the 162 culture- positive genital tract specimens, TaqMan PCR was positive for 157 (97%) specimens, whereas the quantitative-competitive PCR was positive for 144 (89%) specimens. Comparisons of the mean titer of HSV DNA detected by the two assays revealed that the mean titer detected by the gel-based system was slightly higher (median, 1 log). These differences in titers were in part related to the fivefold difference in the amount of HSV DNA used in the amplicon standards with the two assays. Among the 380 CSF samples, 42 were positive by both assays, 13 were positive only by the assay with the agarose gel, and 3 were positive only by the assay with the fluorescent probe. To define the subtype of HSV DNA detected in the screening assay, we also designed one set of primers which amplifies the gG regions of both types of HSV and probes which are specific to either HSV-1 (gG1) or HSV-2 (gG2). These probes were labeled with different fluorescent dyes (6-carboxyfluorescein for gG2 and 6-hexachlorofluorescein for gG1) to enable detection in a single PCR. In mixing experiments the probes discriminated the correct subtype in mixtures with up to a 7-log-higher concentration of the opposite subtype. The PCR typing results showed 100% concordance with the results obtained by assays with monoclonal antibodies against HSV-1 or HSV-2. Thus, while the real-time PCR is slightly less sensitive than the gel-based liquid hybridization system, the high throughput, the lack of contamination during processing, the better reproducibility, and the better ability to type the isolates rapidly make the real-time PCR a valuable tool for clinical investigation and diagnosis of HSV infection.","author":[{"dropping-particle":"","family":"Ryncarz","given":"Alexander J.","non-dropping-particle":"","parse-names":false,"suffix":""},{"dropping-particle":"","family":"Goddard","given":"James","non-dropping-particle":"","parse-names":false,"suffix":""},{"dropping-particle":"","family":"Wald","given":"Anna","non-dropping-particle":"","parse-names":false,"suffix":""},{"dropping-particle":"","family":"Huang","given":"Meei Li","non-dropping-particle":"","parse-names":false,"suffix":""},{"dropping-particle":"","family":"Roizman","given":"Bernard","non-dropping-particle":"","parse-names":false,"suffix":""},{"dropping-particle":"","family":"Corey","given":"Lawrence","non-dropping-particle":"","parse-names":false,"suffix":""}],"container-title":"Journal of Clinical Microbiology","id":"ITEM-2","issued":{"date-parts":[["1999"]]},"title":"Development of a high-throughput quantitative assay for detecting herpes simplex virus DNA in clinical samples","type":"article-journal"},"uris":["http://www.mendeley.com/documents/?uuid=cf6c506b-102d-48ba-aa92-2a77e2dd569b"]}],"mendeley":{"formattedCitation":"[18,19]","plainTextFormattedCitation":"[18,19]","previouslyFormattedCitation":"[18,19]"},"properties":{"noteIndex":0},"schema":"https://github.com/citation-style-language/schema/raw/master/csl-citation.json"}</w:instrText>
      </w:r>
      <w:r w:rsidRPr="00A87BC4">
        <w:fldChar w:fldCharType="separate"/>
      </w:r>
      <w:r w:rsidRPr="00A87BC4">
        <w:t>[18,19]</w:t>
      </w:r>
      <w:r w:rsidRPr="00A87BC4">
        <w:fldChar w:fldCharType="end"/>
      </w:r>
      <w:r w:rsidRPr="00A87BC4">
        <w:t xml:space="preserve">. This value was then used to infer the number of </w:t>
      </w:r>
      <w:proofErr w:type="spellStart"/>
      <w:r w:rsidRPr="00A87BC4">
        <w:t>gB</w:t>
      </w:r>
      <w:proofErr w:type="spellEnd"/>
      <w:r w:rsidRPr="00A87BC4">
        <w:t xml:space="preserve"> copies, and by inference, the total number of HSV copies in each sample.</w:t>
      </w:r>
    </w:p>
    <w:p w14:paraId="5E5E823F" w14:textId="77777777" w:rsidR="00A87BC4" w:rsidRDefault="00A87BC4" w:rsidP="00A87BC4">
      <w:pPr>
        <w:pStyle w:val="MDPI31text"/>
        <w:ind w:left="2040" w:firstLine="510"/>
        <w:rPr>
          <w:b/>
          <w:bCs/>
          <w:i/>
        </w:rPr>
      </w:pPr>
    </w:p>
    <w:p w14:paraId="666B9A0C" w14:textId="3D2C0F94" w:rsidR="00A87BC4" w:rsidRPr="00A87BC4" w:rsidRDefault="00A87BC4" w:rsidP="00AB1D44">
      <w:pPr>
        <w:pStyle w:val="MDPI31text"/>
        <w:ind w:left="2098" w:firstLine="510"/>
        <w:rPr>
          <w:b/>
          <w:bCs/>
          <w:i/>
        </w:rPr>
      </w:pPr>
      <w:r w:rsidRPr="00A87BC4">
        <w:rPr>
          <w:b/>
          <w:bCs/>
          <w:i/>
        </w:rPr>
        <w:t>Library Prep, Oligonucleotide Enrichment, and Illumina Deep Sequencing</w:t>
      </w:r>
    </w:p>
    <w:p w14:paraId="4901A10A" w14:textId="77777777" w:rsidR="00A87BC4" w:rsidRPr="00A87BC4" w:rsidRDefault="00A87BC4" w:rsidP="00A87BC4">
      <w:pPr>
        <w:pStyle w:val="MDPI31text"/>
      </w:pPr>
      <w:r w:rsidRPr="00A87BC4">
        <w:t xml:space="preserve">Total sample DNA was sheared into ~800 base-pair (bp) fragments using a </w:t>
      </w:r>
      <w:proofErr w:type="spellStart"/>
      <w:r w:rsidRPr="00A87BC4">
        <w:t>Covaris</w:t>
      </w:r>
      <w:proofErr w:type="spellEnd"/>
      <w:r w:rsidRPr="00A87BC4">
        <w:t xml:space="preserve"> </w:t>
      </w:r>
      <w:proofErr w:type="spellStart"/>
      <w:r w:rsidRPr="00A87BC4">
        <w:t>sonicator</w:t>
      </w:r>
      <w:proofErr w:type="spellEnd"/>
      <w:r w:rsidRPr="00A87BC4">
        <w:t xml:space="preserve"> with settings as follows: 10% duty, power 60, 200 cycles/burst for 60 seconds at 4°C. Sheared DNA was processed using the KAPA </w:t>
      </w:r>
      <w:proofErr w:type="spellStart"/>
      <w:r w:rsidRPr="00A87BC4">
        <w:t>Hyperprep</w:t>
      </w:r>
      <w:proofErr w:type="spellEnd"/>
      <w:r w:rsidRPr="00A87BC4">
        <w:t xml:space="preserve"> Kit (KAPA Biosystems #KR0961) compatible with Illumina® platform reagents. Following overnight ligation with Illumina indices at 4°C, a post-ligation cleanup was performed before library DNA was amplified by PCR (10-14 cycles). The oligonucleotide bait library was a custom Arbor Biosciences target enrichment platform designed and validated in house </w:t>
      </w:r>
      <w:r w:rsidRPr="00A87BC4">
        <w:fldChar w:fldCharType="begin" w:fldLock="1"/>
      </w:r>
      <w:r w:rsidRPr="00A87BC4">
        <w:instrText>ADDIN CSL_CITATION {"citationItems":[{"id":"ITEM-1","itemData":{"DOI":"10.1007/978-1-4939-9814-2_11","ISSN":"19406029","abstract":"To date more than 400 genomes of herpes simplex virus 1 (HSV-1) and the distantly related HSV-2 have been examined using deep sequencing techniques. This powerful approach has been especially useful for revealing the global genetic diversity that exists within and between strains of each virus species. However, most early methods for high-throughput sequencing required the input of abundant viral genomic DNA to enable the successful production of sequencing libraries, and the generation of sufficient short-read sequencing data for de novo genome assembly and similar applications. Therefore, the majority of sequenced HSV strains have been cultured and expanded in vitro prior to genomic analysis, to facilitate isolation of sufficient viral DNA for sequencing-library preparation. Here, we describe an in-solution targeted enrichment procedure for isolating, enriching, and sequencing HSV genomic DNA directly from clinical specimens. When this enrichment technique is combined with traditional sequencing-library preparation procedures, the need for in vitro culturing, expansion, and purification of viral DNA is eliminated. Furthermore, enrichment reduces the large amount of nonviral DNA that is typically present in specimens obtained directly from natural infections, thereby increasing the likelihood of successful viral genome sequencing and assembly. We have used this approach to prepare viral DNA libraries from clinical specimens derived from skin swabs, saliva, blood, and similar sources. We then use these libraries for deep sequencing and successful de novo assembly of the ~152 kb viral genomes, at coverage depths exceeding 100–1000×, for both HSV-1 and HSV-2.","author":[{"dropping-particle":"","family":"Shipley","given":"Mackenzie M.","non-dropping-particle":"","parse-names":false,"suffix":""},{"dropping-particle":"","family":"Rathbun","given":"Molly M.","non-dropping-particle":"","parse-names":false,"suffix":""},{"dropping-particle":"","family":"Szpara","given":"Moriah L.","non-dropping-particle":"","parse-names":false,"suffix":""}],"container-title":"Methods in Molecular Biology","id":"ITEM-1","issued":{"date-parts":[["2020"]]},"title":"Oligonucleotide Enrichment of HSV-1 Genomic DNA from Clinical Specimens for Use in High-Throughput Sequencing","type":"chapter","volume":"2060"},"uris":["http://www.mendeley.com/documents/?uuid=ed931e25-6807-34b1-aa57-79fea7c33abc"]}],"mendeley":{"formattedCitation":"[20]","plainTextFormattedCitation":"[20]","previouslyFormattedCitation":"[20]"},"properties":{"noteIndex":0},"schema":"https://github.com/citation-style-language/schema/raw/master/csl-citation.json"}</w:instrText>
      </w:r>
      <w:r w:rsidRPr="00A87BC4">
        <w:fldChar w:fldCharType="separate"/>
      </w:r>
      <w:r w:rsidRPr="00A87BC4">
        <w:t>[20]</w:t>
      </w:r>
      <w:r w:rsidRPr="00A87BC4">
        <w:fldChar w:fldCharType="end"/>
      </w:r>
      <w:r w:rsidRPr="00A87BC4">
        <w:t xml:space="preserve">. The bait </w:t>
      </w:r>
      <w:r w:rsidRPr="00A87BC4">
        <w:lastRenderedPageBreak/>
        <w:t>library included custom biotinylated DNA fragments (</w:t>
      </w:r>
      <w:proofErr w:type="spellStart"/>
      <w:r w:rsidRPr="00A87BC4">
        <w:t>MyBaits</w:t>
      </w:r>
      <w:proofErr w:type="spellEnd"/>
      <w:r w:rsidRPr="00A87BC4">
        <w:t xml:space="preserve">®, Arbor Biosciences) that bind specifically to the DNA of HSV-1 strain 17 (GenBank JN555585.1). Each sample library was hybridized for ~40 hours at 65°C with the oligonucleotide probes, after which the baits and attached captured viral DNA were isolated using streptavidin-bound magnetic beads. Following enrichment, a post-capture PCR step (14 cycles) was performed before sequencing each bar-coded library on an Illumina </w:t>
      </w:r>
      <w:proofErr w:type="spellStart"/>
      <w:r w:rsidRPr="00A87BC4">
        <w:t>MiSeq</w:t>
      </w:r>
      <w:proofErr w:type="spellEnd"/>
      <w:r w:rsidRPr="00A87BC4">
        <w:t xml:space="preserve"> to obtain 300-bp paired-end sequence reads using v.3 chemistry. </w:t>
      </w:r>
    </w:p>
    <w:p w14:paraId="4C08A439" w14:textId="77777777" w:rsidR="009B759B" w:rsidRDefault="009B759B" w:rsidP="00CD102D">
      <w:pPr>
        <w:pStyle w:val="MDPI31text"/>
        <w:ind w:left="0" w:firstLine="0"/>
        <w:rPr>
          <w:b/>
          <w:bCs/>
          <w:i/>
        </w:rPr>
      </w:pPr>
    </w:p>
    <w:p w14:paraId="5E8BDEF0" w14:textId="04FF2A5B" w:rsidR="00A87BC4" w:rsidRPr="00A87BC4" w:rsidRDefault="00A87BC4" w:rsidP="00AB1D44">
      <w:pPr>
        <w:pStyle w:val="MDPI31text"/>
        <w:ind w:left="2098" w:firstLine="510"/>
        <w:rPr>
          <w:b/>
          <w:bCs/>
          <w:i/>
        </w:rPr>
      </w:pPr>
      <w:r w:rsidRPr="00A87BC4">
        <w:rPr>
          <w:b/>
          <w:bCs/>
          <w:i/>
        </w:rPr>
        <w:t>De Novo Viral Genome Assembly</w:t>
      </w:r>
    </w:p>
    <w:p w14:paraId="36F48304" w14:textId="09431E85" w:rsidR="00A87BC4" w:rsidRPr="00A87BC4" w:rsidRDefault="00A87BC4" w:rsidP="00A87BC4">
      <w:pPr>
        <w:pStyle w:val="MDPI31text"/>
      </w:pPr>
      <w:r w:rsidRPr="00A87BC4">
        <w:t xml:space="preserve">Following paired-end Illumina sequencing, the sequence reads were passed through a series of quality control filters to remove Illumina primers and adapters </w:t>
      </w:r>
      <w:r w:rsidRPr="00A87BC4">
        <w:fldChar w:fldCharType="begin" w:fldLock="1"/>
      </w:r>
      <w:r w:rsidRPr="00A87BC4">
        <w:instrText>ADDIN CSL_CITATION {"citationItems":[{"id":"ITEM-1","itemData":{"DOI":"10.1371/journal.ppat.1002282","ISSN":"15537366","abstract":"Alphaherpesviruses are widespread in the human population, and include herpes simplex virus 1 (HSV-1) and 2, and varicella zoster virus (VZV). These viral pathogens cause epithelial lesions, and then infect the nervous system to cause lifelong latency, reactivation, and spread. A related veterinary herpesvirus, pseudorabies (PRV), causes similar disease in livestock that result in significant economic losses. Vaccines developed for VZV and PRV serve as useful models for the development of an HSV-1 vaccine. We present full genome sequence comparisons of the PRV vaccine strain Bartha, and two virulent PRV isolates, Kaplan and Becker. These genome sequences were determined by high-throughput sequencing and assembly, and present new insights into the attenuation of a mammalian alphaherpesvirus vaccine strain. We find many previously unknown coding differences between PRV Bartha and the virulent strains, including changes to the fusion proteins gH and gB, and over forty other viral proteins. Inter-strain variation in PRV protein sequences is much closer to levels previously observed for HSV-1 than for the highly stable VZV proteome. Almost 20% of the PRV genome contains tandem short sequence repeats (SSRs), a class of nucleic acids motifs whose length-variation has been associated with changes in DNA binding site efficiency, transcriptional regulation, and protein interactions. We find SSRs throughout the herpesvirus family, and provide the first global characterization of SSRs in viruses, both within and between strains. We find SSR length variation between different isolates of PRV and HSV-1, which may provide a new mechanism for phenotypic variation between strains. Finally, we detected a small number of polymorphic bases within each plaque-purified PRV strain, and we characterize the effect of passage and plaque-purification on these polymorphisms. These data add to growing evidence that even plaque-purified stocks of stable DNA viruses exhibit limited sequence heterogeneity, which likely seeds future strain evolution. © 2011 Szpara et al.","author":[{"dropping-particle":"","family":"Szpara","given":"Moriah L.","non-dropping-particle":"","parse-names":false,"suffix":""},{"dropping-particle":"","family":"Tafuri","given":"Yolanda R.","non-dropping-particle":"","parse-names":false,"suffix":""},{"dropping-particle":"","family":"Parsons","given":"Lance","non-dropping-particle":"","parse-names":false,"suffix":""},{"dropping-particle":"","family":"Shamim","given":"S. Rafi","non-dropping-particle":"","parse-names":false,"suffix":""},{"dropping-particle":"","family":"Verstrepen","given":"Kevin J.","non-dropping-particle":"","parse-names":false,"suffix":""},{"dropping-particle":"","family":"Legendre","given":"Matthieu","non-dropping-particle":"","parse-names":false,"suffix":""},{"dropping-particle":"","family":"Enquist","given":"L. W.","non-dropping-particle":"","parse-names":false,"suffix":""}],"container-title":"PLoS Pathogens","id":"ITEM-1","issued":{"date-parts":[["2011"]]},"title":"A wide extent of inter-strain diversity in virulent and vaccine strains of Alphaherpesviruses","type":"article-journal"},"uris":["http://www.mendeley.com/documents/?uuid=8da7b410-2352-4afb-be8d-979c8a84d9bd"]},{"id":"ITEM-2","itemData":{"DOI":"10.1128/jvi.00312-10","ISSN":"0022-538X","PMID":"20219902","abstract":"Herpes simplex virus 1 (HSV-1) is a well-adapted human pathogen that can invade the peripheral nervous system and persist there as a lifelong latent infection. Despite their ubiquity, only one natural isolate of HSV-1 (strain 17) has been sequenced. Using Illumina high-throughput sequencing of viral DNA, we obtained the genome sequences of both a laboratory strain (F) and a low-passage clinical isolate (H129). These data demonstrated the extent of interstrain variation across the entire genome of HSV-1 in both coding and noncoding regions. We found many amino acid differences distributed across the proteome of the new strain F sequence and the previously known strain 17, demonstrating the spectrum of variability among wild-type HSV-1 proteins. The clinical isolate, strain H129, displays a unique anterograde spread phenotype for which the causal mutations were completely unknown. We have defined the sequence differences in H129 and propose a number of potentially causal genes, including the neurovirulence protein ICP34.5 (RL1). Further studies will be required to demonstrate which change(s) is sufficient to recapitulate the spread defect of strain H129. Unexpectedly, these data also revealed a frameshift mutation in the UL13 kinase in our strain F isolate, demonstrating how deep genome sequencing can reveal the full complement of background mutations in any given strain, particularly those passaged or plaque purified in a laboratory setting. These data increase our knowledge of sequence variation in large DNA viruses and demonstrate the potential of deep sequencing to yield insight into DNA genome evolution and the variation among different pathogen isolates.","author":[{"dropping-particle":"","family":"Szpara","given":"Moriah L.","non-dropping-particle":"","parse-names":false,"suffix":""},{"dropping-particle":"","family":"Parsons","given":"Lance","non-dropping-particle":"","parse-names":false,"suffix":""},{"dropping-particle":"","family":"Enquist","given":"L. W.","non-dropping-particle":"","parse-names":false,"suffix":""}],"container-title":"Journal of Virology","id":"ITEM-2","issued":{"date-parts":[["2010"]]},"title":"Sequence Variability in Clinical and Laboratory Isolates of Herpes Simplex Virus 1 Reveals New Mutations","type":"article-journal"},"uris":["http://www.mendeley.com/documents/?uuid=c41dd9ea-bbe3-4df2-997e-e1a718a6ce6b"]}],"mendeley":{"formattedCitation":"[21,22]","plainTextFormattedCitation":"[21,22]","previouslyFormattedCitation":"[21,22]"},"properties":{"noteIndex":0},"schema":"https://github.com/citation-style-language/schema/raw/master/csl-citation.json"}</w:instrText>
      </w:r>
      <w:r w:rsidRPr="00A87BC4">
        <w:fldChar w:fldCharType="separate"/>
      </w:r>
      <w:r w:rsidRPr="00A87BC4">
        <w:t>[21,22]</w:t>
      </w:r>
      <w:r w:rsidRPr="00A87BC4">
        <w:fldChar w:fldCharType="end"/>
      </w:r>
      <w:r w:rsidRPr="00A87BC4">
        <w:t>. A BLAST database consisting of all known HSV-1 and HSV-2 genomes was constructed, and sequence reads with an e-value less than 10</w:t>
      </w:r>
      <w:r w:rsidRPr="00A87BC4">
        <w:rPr>
          <w:vertAlign w:val="superscript"/>
        </w:rPr>
        <w:t>2</w:t>
      </w:r>
      <w:r w:rsidRPr="00A87BC4">
        <w:t xml:space="preserve"> were used to build consensus genomes. Consensus HSV-1 genomes were assembled </w:t>
      </w:r>
      <w:r w:rsidRPr="00A87BC4">
        <w:rPr>
          <w:i/>
        </w:rPr>
        <w:t>de novo</w:t>
      </w:r>
      <w:r w:rsidRPr="00A87BC4">
        <w:t xml:space="preserve"> using a previously published viral genome assembly pipeline (</w:t>
      </w:r>
      <w:proofErr w:type="spellStart"/>
      <w:r w:rsidRPr="00A87BC4">
        <w:t>VirGA</w:t>
      </w:r>
      <w:proofErr w:type="spellEnd"/>
      <w:r w:rsidRPr="00A87BC4">
        <w:t xml:space="preserve">) </w:t>
      </w:r>
      <w:r w:rsidRPr="00A87BC4">
        <w:fldChar w:fldCharType="begin" w:fldLock="1"/>
      </w:r>
      <w:r w:rsidRPr="00A87BC4">
        <w:instrText>ADDIN CSL_CITATION {"citationItems":[{"id":"ITEM-1","itemData":{"DOI":"10.1128/mBio.02213-14","ISSN":"21507511","abstract":"Herpes simplex virus (HSV) is a widespread pathogen that causes epithelial lesions with recurrent disease that manifests over a lifetime. The lifelong aspect of infection results from latent viral infection of neurons, a reservoir from which the virus reactivates periodically. Recent work has demonstrated the breadth of genetic variation in globally distributed HSV strains. However, the amount of variation or capacity for mutation within one strain has not been well studied. Here we developed and applied a streamlined new approach for assembly and comparison of large DNA viral genomes such as HSV-1. This viral genome assembly (VirGA) workflow incorporates a combination of de novo assembly, alignment, and annotation strategies to automate the generation of draft genomes for large viruses. We applied this approach to quantify the amount of variation between clonal derivatives of a common parental virus stock. In addition, we examined the genetic basis for syncytial plaque phenotypes displayed by a subset of these strains. In each of the syncytial strains, we found an identical DNA change, affecting one residue in the gB (UL27) fusion protein. Since these identical mutations could have appeared after extensive in vitro passaging, we applied the VirGA sequencing and comparison approach to two clinical HSV-1 strains isolated from the same patient. One of these strains was syncytial upon first culturing; its sequence revealed the same gB mutation. These data provide insight into the extent and origin of genome-wide intrastrain HSV-1 variation and present useful methods for expansion to in vivo patient infection studies.","author":[{"dropping-particle":"","family":"Parsons","given":"Lance R.","non-dropping-particle":"","parse-names":false,"suffix":""},{"dropping-particle":"","family":"Tafuri","given":"Yolanda R.","non-dropping-particle":"","parse-names":false,"suffix":""},{"dropping-particle":"","family":"Shreve","given":"Jacob T.","non-dropping-particle":"","parse-names":false,"suffix":""},{"dropping-particle":"","family":"Bowen","given":"Christopher D.","non-dropping-particle":"","parse-names":false,"suffix":""},{"dropping-particle":"","family":"Shipley","given":"Mackenzie M.","non-dropping-particle":"","parse-names":false,"suffix":""},{"dropping-particle":"","family":"Enquist","given":"L. W.","non-dropping-particle":"","parse-names":false,"suffix":""},{"dropping-particle":"","family":"Szpara","given":"Moriah L.","non-dropping-particle":"","parse-names":false,"suffix":""}],"container-title":"mBio","id":"ITEM-1","issued":{"date-parts":[["2015"]]},"title":"Rapid genome assembly and comparison decode intrastrain variation in human alphaherpesviruses","type":"article-journal"},"uris":["http://www.mendeley.com/documents/?uuid=0158f158-5da6-43fc-9325-3adea49b88f5"]}],"mendeley":{"formattedCitation":"[23]","plainTextFormattedCitation":"[23]","previouslyFormattedCitation":"[23]"},"properties":{"noteIndex":0},"schema":"https://github.com/citation-style-language/schema/raw/master/csl-citation.json"}</w:instrText>
      </w:r>
      <w:r w:rsidRPr="00A87BC4">
        <w:fldChar w:fldCharType="separate"/>
      </w:r>
      <w:r w:rsidRPr="00A87BC4">
        <w:t>[23]</w:t>
      </w:r>
      <w:r w:rsidRPr="00A87BC4">
        <w:fldChar w:fldCharType="end"/>
      </w:r>
      <w:r w:rsidRPr="00A87BC4">
        <w:t>. Briefly, eight SSAKE </w:t>
      </w:r>
      <w:r w:rsidRPr="00A87BC4">
        <w:rPr>
          <w:i/>
        </w:rPr>
        <w:t xml:space="preserve">de novo </w:t>
      </w:r>
      <w:r w:rsidRPr="00A87BC4">
        <w:t xml:space="preserve">assemblies were generated and combined into a draft genome for each sample using Celera and </w:t>
      </w:r>
      <w:proofErr w:type="spellStart"/>
      <w:r w:rsidRPr="00A87BC4">
        <w:t>GapFiller</w:t>
      </w:r>
      <w:proofErr w:type="spellEnd"/>
      <w:r w:rsidRPr="00A87BC4">
        <w:t xml:space="preserve"> </w:t>
      </w:r>
      <w:r w:rsidRPr="00A87BC4">
        <w:fldChar w:fldCharType="begin" w:fldLock="1"/>
      </w:r>
      <w:r w:rsidRPr="00A87BC4">
        <w:instrText>ADDIN CSL_CITATION {"citationItems":[{"id":"ITEM-1","itemData":{"DOI":"10.1126/science.287.5461.2196","ISSN":"00368075","PMID":"10731133","abstract":"We report on the quality of a whole-genome assembly of Drosophila melanogaster and the nature of the computer algorithms that accomplished it. Three independent external data sources essentially agree with and support the assembly's sequence and ordering of contigs across the euchromatic portion of the genome. In addition, there are isolated contigs that we believe represent nonrepetitive pockets within the heterochromatin of the centromeres. Comparison with a previously sequenced 2.9-megabase region indicates that sequencing accuracy within nonrepetitive segments is greater than 99.99% without manual curation. As such, this initial reconstruction of the Drosophila sequence should be of substantial value to the scientific community.","author":[{"dropping-particle":"","family":"Myers","given":"Eugene W.","non-dropping-particle":"","parse-names":false,"suffix":""},{"dropping-particle":"","family":"Sutton","given":"Granger G.","non-dropping-particle":"","parse-names":false,"suffix":""},{"dropping-particle":"","family":"Delcher","given":"Art L.","non-dropping-particle":"","parse-names":false,"suffix":""},{"dropping-particle":"","family":"Dew","given":"Ian M.","non-dropping-particle":"","parse-names":false,"suffix":""},{"dropping-particle":"","family":"Fasulo","given":"Dan P.","non-dropping-particle":"","parse-names":false,"suffix":""},{"dropping-particle":"","family":"Flanigan","given":"Michael J.","non-dropping-particle":"","parse-names":false,"suffix":""},{"dropping-particle":"","family":"Kravitz","given":"Saul A.","non-dropping-particle":"","parse-names":false,"suffix":""},{"dropping-particle":"","family":"Mobarry","given":"Clark M.","non-dropping-particle":"","parse-names":false,"suffix":""},{"dropping-particle":"","family":"Reinert","given":"Knut H.J.","non-dropping-particle":"","parse-names":false,"suffix":""},{"dropping-particle":"","family":"Remington","given":"Karin A.","non-dropping-particle":"","parse-names":false,"suffix":""},{"dropping-particle":"","family":"Anson","given":"Eric L.","non-dropping-particle":"","parse-names":false,"suffix":""},{"dropping-particle":"","family":"Bolanos","given":"Randall A.","non-dropping-particle":"","parse-names":false,"suffix":""},{"dropping-particle":"","family":"Chou","given":"Hui Hsien","non-dropping-particle":"","parse-names":false,"suffix":""},{"dropping-particle":"","family":"Jordan","given":"Catherine M.","non-dropping-particle":"","parse-names":false,"suffix":""},{"dropping-particle":"","family":"Halpern","given":"Aaron L.","non-dropping-particle":"","parse-names":false,"suffix":""},{"dropping-particle":"","family":"Lonardi","given":"Stefano","non-dropping-particle":"","parse-names":false,"suffix":""},{"dropping-particle":"","family":"Beasley","given":"Ellen M.","non-dropping-particle":"","parse-names":false,"suffix":""},{"dropping-particle":"","family":"Brandon","given":"Rhonda C.","non-dropping-particle":"","parse-names":false,"suffix":""},{"dropping-particle":"","family":"Chen","given":"Lin","non-dropping-particle":"","parse-names":false,"suffix":""},{"dropping-particle":"","family":"Dunn","given":"Patrick J.","non-dropping-particle":"","parse-names":false,"suffix":""},{"dropping-particle":"","family":"Lai","given":"Zhongwu","non-dropping-particle":"","parse-names":false,"suffix":""},{"dropping-particle":"","family":"Liang","given":"Yong","non-dropping-particle":"","parse-names":false,"suffix":""},{"dropping-particle":"","family":"Nusskern","given":"Deborah R.","non-dropping-particle":"","parse-names":false,"suffix":""},{"dropping-particle":"","family":"Zhan","given":"Ming","non-dropping-particle":"","parse-names":false,"suffix":""},{"dropping-particle":"","family":"Zhang","given":"Qing","non-dropping-particle":"","parse-names":false,"suffix":""},{"dropping-particle":"","family":"Zheng","given":"Xiangqun","non-dropping-particle":"","parse-names":false,"suffix":""},{"dropping-particle":"","family":"Rubin","given":"Gerald M.","non-dropping-particle":"","parse-names":false,"suffix":""},{"dropping-particle":"","family":"Adams","given":"Mark D.","non-dropping-particle":"","parse-names":false,"suffix":""},{"dropping-particle":"","family":"Venter","given":"J. Craig","non-dropping-particle":"","parse-names":false,"suffix":""}],"container-title":"Science","id":"ITEM-1","issued":{"date-parts":[["2000"]]},"title":"A whole-genome assembly of Drosophila","type":"article"},"uris":["http://www.mendeley.com/documents/?uuid=0d20aa12-ae5f-40c6-914d-cd938b88e64e"]},{"id":"ITEM-2","itemData":{"DOI":"10.1186/gb-2012-13-6-r56","ISSN":"1474760X","abstract":"De novo assembly is a commonly used application of next-generation sequencing experiments. The ultimate goal is to puzzle millions of reads into one complete genome, although draft assemblies usually result in a number of gapped scaffold sequences. In this paper we propose an automated strategy, called GapFiller, to reliably close gaps within scaffolds using paired reads. The method shows good results on both bacterial and eukaryotic datasets, allowing only few errors. As a consequence, the amount of additional wetlab work needed to close a genome is drastically reduced. The software is available at http://www.baseclear.com/bioinformatics-tools/. © 2012 Boetzer and Pirovano; licensee BioMed Central Ltd.","author":[{"dropping-particle":"","family":"Boetzer","given":"Marten","non-dropping-particle":"","parse-names":false,"suffix":""},{"dropping-particle":"","family":"Pirovano","given":"Walter","non-dropping-particle":"","parse-names":false,"suffix":""}],"container-title":"Genome Biology","id":"ITEM-2","issued":{"date-parts":[["2012"]]},"title":"Toward almost closed genomes with GapFiller","type":"article-journal"},"uris":["http://www.mendeley.com/documents/?uuid=2b746bec-5170-40b6-b4ea-da63be69a3c0"]},{"id":"ITEM-3","itemData":{"DOI":"10.1093/bioinformatics/btl629","ISSN":"13674803","PMID":"17158514","abstract":"Summary: Novel DNA sequencing technologies with the potential for up to three orders magnitude more sequence throughput than conventional Sanger sequencing are emerging. The instrument now available from Solexa Ltd, produces millions of short DNA sequences of 25 nt each. Due to ubiquitous repeats in large genomes and the inability of short sequences to uniquely and unambiguously characterize them, the short read length limits applicability for de novo sequencing. However, given the sequencing depth and the throughput of this instrument, stringent assembly of highly identical sequences can be achieved. We describe SSAKE, a tool for aggressively assembling millions of short nucleotide sequences by progressively searching through a prefix tree for the longest possible overlap between any two sequences. SSAKE is designed to help leverage the information from short sequence reads by stringently assembling them into contiguous sequences that can be used to characterize novel sequencing targets. © 2007 Oxford University Press.","author":[{"dropping-particle":"","family":"Warren","given":"René L.","non-dropping-particle":"","parse-names":false,"suffix":""},{"dropping-particle":"","family":"Sutton","given":"Granger G.","non-dropping-particle":"","parse-names":false,"suffix":""},{"dropping-particle":"","family":"Jones","given":"Steven J.M.","non-dropping-particle":"","parse-names":false,"suffix":""},{"dropping-particle":"","family":"Holt","given":"Robert A.","non-dropping-particle":"","parse-names":false,"suffix":""}],"container-title":"Bioinformatics","id":"ITEM-3","issued":{"date-parts":[["2007"]]},"title":"Assembling millions of short DNA sequences using SSAKE","type":"article-journal"},"uris":["http://www.mendeley.com/documents/?uuid=ffd16059-8456-44a2-b484-e5e51f2d7140"]}],"mendeley":{"formattedCitation":"[24–26]","plainTextFormattedCitation":"[24–26]","previouslyFormattedCitation":"[24–26]"},"properties":{"noteIndex":0},"schema":"https://github.com/citation-style-language/schema/raw/master/csl-citation.json"}</w:instrText>
      </w:r>
      <w:r w:rsidRPr="00A87BC4">
        <w:fldChar w:fldCharType="separate"/>
      </w:r>
      <w:r w:rsidRPr="00A87BC4">
        <w:t>[24–26]</w:t>
      </w:r>
      <w:r w:rsidRPr="00A87BC4">
        <w:fldChar w:fldCharType="end"/>
      </w:r>
      <w:r w:rsidRPr="00A87BC4">
        <w:t xml:space="preserve">. The consensus HSV-1 genomes were annotated based on the HSV-1 reference genome (strain 17; GenBank ID JN555585) using sequence homology. The supernatant- and pellet-derived viral DNA was sequenced separately for each sample (in-flight swab and post-flight saliva), and the FASTQ data files were combined after Illumina sequencing. GenBank IDs and sequencing statistics for the two clinical genomes generated in this work are listed in </w:t>
      </w:r>
      <w:r w:rsidRPr="00A87BC4">
        <w:rPr>
          <w:bCs/>
        </w:rPr>
        <w:t>Table 1</w:t>
      </w:r>
      <w:r w:rsidRPr="00A87BC4">
        <w:t>.</w:t>
      </w:r>
    </w:p>
    <w:p w14:paraId="3008E92F" w14:textId="1C7D5CAF" w:rsidR="00A87BC4" w:rsidRDefault="00A87BC4" w:rsidP="00A87BC4">
      <w:pPr>
        <w:pStyle w:val="MDPI31text"/>
        <w:ind w:left="0" w:firstLine="0"/>
      </w:pPr>
    </w:p>
    <w:tbl>
      <w:tblPr>
        <w:tblpPr w:leftFromText="180" w:rightFromText="180" w:vertAnchor="text" w:horzAnchor="margin" w:tblpY="559"/>
        <w:tblW w:w="1062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60"/>
        <w:gridCol w:w="1260"/>
        <w:gridCol w:w="1350"/>
        <w:gridCol w:w="1620"/>
        <w:gridCol w:w="1350"/>
        <w:gridCol w:w="1170"/>
        <w:gridCol w:w="1350"/>
        <w:gridCol w:w="1260"/>
      </w:tblGrid>
      <w:tr w:rsidR="00EE1465" w:rsidRPr="00655E61" w14:paraId="6C19CAC3" w14:textId="77777777" w:rsidTr="00EE1465">
        <w:trPr>
          <w:trHeight w:val="273"/>
        </w:trPr>
        <w:tc>
          <w:tcPr>
            <w:tcW w:w="1260" w:type="dxa"/>
            <w:tcBorders>
              <w:top w:val="single" w:sz="8" w:space="0" w:color="auto"/>
              <w:bottom w:val="single" w:sz="4" w:space="0" w:color="auto"/>
            </w:tcBorders>
            <w:shd w:val="clear" w:color="auto" w:fill="auto"/>
            <w:vAlign w:val="center"/>
          </w:tcPr>
          <w:p w14:paraId="2F6038F5" w14:textId="77777777" w:rsidR="00EE1465" w:rsidRPr="00EE1465" w:rsidRDefault="00EE1465" w:rsidP="00EE1465">
            <w:pPr>
              <w:pStyle w:val="MDPI42tablebody"/>
              <w:rPr>
                <w:b/>
                <w:bCs/>
                <w:sz w:val="18"/>
                <w:szCs w:val="18"/>
              </w:rPr>
            </w:pPr>
            <w:r w:rsidRPr="00EE1465">
              <w:rPr>
                <w:rFonts w:cs="Arial"/>
                <w:b/>
                <w:sz w:val="18"/>
                <w:szCs w:val="18"/>
              </w:rPr>
              <w:t>Virus</w:t>
            </w:r>
          </w:p>
        </w:tc>
        <w:tc>
          <w:tcPr>
            <w:tcW w:w="1260" w:type="dxa"/>
            <w:tcBorders>
              <w:top w:val="single" w:sz="8" w:space="0" w:color="auto"/>
              <w:bottom w:val="single" w:sz="4" w:space="0" w:color="auto"/>
            </w:tcBorders>
            <w:shd w:val="clear" w:color="auto" w:fill="auto"/>
            <w:vAlign w:val="center"/>
          </w:tcPr>
          <w:p w14:paraId="1975E147" w14:textId="77777777" w:rsidR="00EE1465" w:rsidRPr="00EE1465" w:rsidRDefault="00EE1465" w:rsidP="00EE1465">
            <w:pPr>
              <w:pStyle w:val="MDPI42tablebody"/>
              <w:rPr>
                <w:b/>
                <w:bCs/>
                <w:sz w:val="18"/>
                <w:szCs w:val="18"/>
              </w:rPr>
            </w:pPr>
            <w:r w:rsidRPr="00EE1465">
              <w:rPr>
                <w:rFonts w:cs="Arial"/>
                <w:b/>
                <w:sz w:val="18"/>
                <w:szCs w:val="18"/>
              </w:rPr>
              <w:t>GenBank ID</w:t>
            </w:r>
          </w:p>
        </w:tc>
        <w:tc>
          <w:tcPr>
            <w:tcW w:w="1350" w:type="dxa"/>
            <w:tcBorders>
              <w:top w:val="single" w:sz="8" w:space="0" w:color="auto"/>
              <w:bottom w:val="single" w:sz="4" w:space="0" w:color="auto"/>
            </w:tcBorders>
            <w:shd w:val="clear" w:color="auto" w:fill="auto"/>
            <w:vAlign w:val="center"/>
            <w:hideMark/>
          </w:tcPr>
          <w:p w14:paraId="5A502534" w14:textId="77777777" w:rsidR="00EE1465" w:rsidRPr="00EE1465" w:rsidRDefault="00EE1465" w:rsidP="00EE1465">
            <w:pPr>
              <w:pStyle w:val="MDPI42tablebody"/>
              <w:rPr>
                <w:b/>
                <w:bCs/>
                <w:sz w:val="18"/>
                <w:szCs w:val="18"/>
              </w:rPr>
            </w:pPr>
            <w:r w:rsidRPr="00EE1465">
              <w:rPr>
                <w:rFonts w:cs="Arial"/>
                <w:b/>
                <w:sz w:val="18"/>
                <w:szCs w:val="18"/>
              </w:rPr>
              <w:t>Input DNA^</w:t>
            </w:r>
            <w:r w:rsidRPr="00EE1465">
              <w:rPr>
                <w:rFonts w:cs="Arial"/>
                <w:b/>
                <w:sz w:val="18"/>
                <w:szCs w:val="18"/>
                <w:vertAlign w:val="superscript"/>
              </w:rPr>
              <w:t xml:space="preserve"> </w:t>
            </w:r>
            <w:r w:rsidRPr="00EE1465">
              <w:rPr>
                <w:rFonts w:cs="Arial"/>
                <w:b/>
                <w:sz w:val="18"/>
                <w:szCs w:val="18"/>
              </w:rPr>
              <w:t>HSV copy #</w:t>
            </w:r>
          </w:p>
        </w:tc>
        <w:tc>
          <w:tcPr>
            <w:tcW w:w="1620" w:type="dxa"/>
            <w:tcBorders>
              <w:top w:val="single" w:sz="8" w:space="0" w:color="auto"/>
              <w:bottom w:val="single" w:sz="4" w:space="0" w:color="auto"/>
            </w:tcBorders>
            <w:shd w:val="clear" w:color="auto" w:fill="auto"/>
            <w:vAlign w:val="center"/>
          </w:tcPr>
          <w:p w14:paraId="4FB00F83" w14:textId="77777777" w:rsidR="00EE1465" w:rsidRPr="00EE1465" w:rsidRDefault="00EE1465" w:rsidP="00EE1465">
            <w:pPr>
              <w:widowControl w:val="0"/>
              <w:jc w:val="center"/>
              <w:rPr>
                <w:rFonts w:cs="Arial"/>
                <w:b/>
                <w:sz w:val="18"/>
                <w:szCs w:val="18"/>
              </w:rPr>
            </w:pPr>
            <w:r w:rsidRPr="00EE1465">
              <w:rPr>
                <w:rFonts w:cs="Arial"/>
                <w:b/>
                <w:sz w:val="18"/>
                <w:szCs w:val="18"/>
              </w:rPr>
              <w:t>Enriched library</w:t>
            </w:r>
            <w:r w:rsidRPr="00EE1465">
              <w:rPr>
                <w:rFonts w:cs="Arial"/>
                <w:b/>
                <w:sz w:val="18"/>
                <w:szCs w:val="18"/>
                <w:vertAlign w:val="superscript"/>
              </w:rPr>
              <w:t>^</w:t>
            </w:r>
          </w:p>
          <w:p w14:paraId="304FE357" w14:textId="77777777" w:rsidR="00EE1465" w:rsidRPr="00EE1465" w:rsidRDefault="00EE1465" w:rsidP="00EE1465">
            <w:pPr>
              <w:pStyle w:val="MDPI42tablebody"/>
              <w:rPr>
                <w:b/>
                <w:bCs/>
                <w:sz w:val="18"/>
                <w:szCs w:val="18"/>
              </w:rPr>
            </w:pPr>
            <w:r w:rsidRPr="00EE1465">
              <w:rPr>
                <w:rFonts w:cs="Arial"/>
                <w:b/>
                <w:sz w:val="18"/>
                <w:szCs w:val="18"/>
              </w:rPr>
              <w:t>HSV copy #</w:t>
            </w:r>
          </w:p>
        </w:tc>
        <w:tc>
          <w:tcPr>
            <w:tcW w:w="1350" w:type="dxa"/>
            <w:tcBorders>
              <w:top w:val="single" w:sz="8" w:space="0" w:color="auto"/>
              <w:bottom w:val="single" w:sz="4" w:space="0" w:color="auto"/>
            </w:tcBorders>
            <w:vAlign w:val="center"/>
          </w:tcPr>
          <w:p w14:paraId="03D156C7" w14:textId="77777777" w:rsidR="00EE1465" w:rsidRPr="00EE1465" w:rsidRDefault="00EE1465" w:rsidP="00EE1465">
            <w:pPr>
              <w:keepNext/>
              <w:keepLines/>
              <w:spacing w:before="40" w:after="40"/>
              <w:jc w:val="center"/>
              <w:rPr>
                <w:rFonts w:cs="Arial"/>
                <w:b/>
                <w:bCs/>
                <w:sz w:val="18"/>
                <w:szCs w:val="18"/>
              </w:rPr>
            </w:pPr>
            <w:r w:rsidRPr="00EE1465">
              <w:rPr>
                <w:rFonts w:cs="Arial"/>
                <w:b/>
                <w:sz w:val="18"/>
                <w:szCs w:val="18"/>
              </w:rPr>
              <w:t>Total # reads*</w:t>
            </w:r>
          </w:p>
        </w:tc>
        <w:tc>
          <w:tcPr>
            <w:tcW w:w="1170" w:type="dxa"/>
            <w:tcBorders>
              <w:top w:val="single" w:sz="8" w:space="0" w:color="auto"/>
              <w:bottom w:val="single" w:sz="4" w:space="0" w:color="auto"/>
            </w:tcBorders>
            <w:vAlign w:val="center"/>
          </w:tcPr>
          <w:p w14:paraId="10FABF6D" w14:textId="77777777" w:rsidR="00EE1465" w:rsidRPr="00EE1465" w:rsidRDefault="00EE1465" w:rsidP="00EE1465">
            <w:pPr>
              <w:keepNext/>
              <w:keepLines/>
              <w:spacing w:before="40" w:after="40"/>
              <w:jc w:val="center"/>
              <w:rPr>
                <w:rFonts w:cs="Arial"/>
                <w:b/>
                <w:bCs/>
                <w:sz w:val="18"/>
                <w:szCs w:val="18"/>
              </w:rPr>
            </w:pPr>
            <w:r w:rsidRPr="00EE1465">
              <w:rPr>
                <w:rFonts w:cs="Arial"/>
                <w:b/>
                <w:sz w:val="18"/>
                <w:szCs w:val="18"/>
              </w:rPr>
              <w:t>% HSV</w:t>
            </w:r>
          </w:p>
        </w:tc>
        <w:tc>
          <w:tcPr>
            <w:tcW w:w="1350" w:type="dxa"/>
            <w:tcBorders>
              <w:top w:val="single" w:sz="8" w:space="0" w:color="auto"/>
              <w:bottom w:val="single" w:sz="4" w:space="0" w:color="auto"/>
            </w:tcBorders>
            <w:vAlign w:val="center"/>
          </w:tcPr>
          <w:p w14:paraId="7E8E75BC" w14:textId="77777777" w:rsidR="00EE1465" w:rsidRPr="00EE1465" w:rsidRDefault="00EE1465" w:rsidP="00EE1465">
            <w:pPr>
              <w:keepNext/>
              <w:keepLines/>
              <w:spacing w:before="40" w:after="40"/>
              <w:jc w:val="center"/>
              <w:rPr>
                <w:rFonts w:cs="Arial"/>
                <w:b/>
                <w:bCs/>
                <w:sz w:val="18"/>
                <w:szCs w:val="18"/>
              </w:rPr>
            </w:pPr>
            <w:r w:rsidRPr="00EE1465">
              <w:rPr>
                <w:rFonts w:cs="Arial"/>
                <w:b/>
                <w:sz w:val="18"/>
                <w:szCs w:val="18"/>
              </w:rPr>
              <w:t># reads used for assembly*</w:t>
            </w:r>
          </w:p>
        </w:tc>
        <w:tc>
          <w:tcPr>
            <w:tcW w:w="1260" w:type="dxa"/>
            <w:tcBorders>
              <w:top w:val="single" w:sz="8" w:space="0" w:color="auto"/>
              <w:bottom w:val="single" w:sz="4" w:space="0" w:color="auto"/>
            </w:tcBorders>
            <w:vAlign w:val="center"/>
          </w:tcPr>
          <w:p w14:paraId="3A47B5E4" w14:textId="77777777" w:rsidR="00EE1465" w:rsidRPr="00EE1465" w:rsidRDefault="00EE1465" w:rsidP="00EE1465">
            <w:pPr>
              <w:keepNext/>
              <w:keepLines/>
              <w:spacing w:before="40" w:after="40"/>
              <w:jc w:val="center"/>
              <w:rPr>
                <w:rFonts w:cs="Arial"/>
                <w:b/>
                <w:bCs/>
                <w:sz w:val="18"/>
                <w:szCs w:val="18"/>
              </w:rPr>
            </w:pPr>
            <w:r w:rsidRPr="00EE1465">
              <w:rPr>
                <w:rFonts w:cs="Arial"/>
                <w:b/>
                <w:sz w:val="18"/>
                <w:szCs w:val="18"/>
              </w:rPr>
              <w:t>Average Coverage</w:t>
            </w:r>
          </w:p>
        </w:tc>
      </w:tr>
      <w:tr w:rsidR="00EE1465" w:rsidRPr="00655E61" w14:paraId="322C0B59" w14:textId="77777777" w:rsidTr="00EE1465">
        <w:trPr>
          <w:trHeight w:val="273"/>
        </w:trPr>
        <w:tc>
          <w:tcPr>
            <w:tcW w:w="1260" w:type="dxa"/>
            <w:tcBorders>
              <w:top w:val="single" w:sz="4" w:space="0" w:color="auto"/>
            </w:tcBorders>
            <w:shd w:val="clear" w:color="auto" w:fill="auto"/>
            <w:vAlign w:val="center"/>
            <w:hideMark/>
          </w:tcPr>
          <w:p w14:paraId="34847A00" w14:textId="77777777" w:rsidR="00EE1465" w:rsidRPr="00EE1465" w:rsidRDefault="00EE1465" w:rsidP="00EE1465">
            <w:pPr>
              <w:pStyle w:val="MDPI42tablebody"/>
              <w:rPr>
                <w:sz w:val="18"/>
                <w:szCs w:val="18"/>
              </w:rPr>
            </w:pPr>
            <w:r w:rsidRPr="00EE1465">
              <w:rPr>
                <w:rFonts w:cs="Arial"/>
                <w:sz w:val="18"/>
                <w:szCs w:val="18"/>
              </w:rPr>
              <w:t>In-flight rash</w:t>
            </w:r>
          </w:p>
        </w:tc>
        <w:tc>
          <w:tcPr>
            <w:tcW w:w="1260" w:type="dxa"/>
            <w:tcBorders>
              <w:top w:val="single" w:sz="4" w:space="0" w:color="auto"/>
              <w:bottom w:val="nil"/>
            </w:tcBorders>
            <w:shd w:val="clear" w:color="auto" w:fill="auto"/>
            <w:vAlign w:val="center"/>
            <w:hideMark/>
          </w:tcPr>
          <w:p w14:paraId="59491FD9" w14:textId="77777777" w:rsidR="00EE1465" w:rsidRPr="00EE1465" w:rsidRDefault="00EE1465" w:rsidP="00EE1465">
            <w:pPr>
              <w:pStyle w:val="MDPI42tablebody"/>
              <w:rPr>
                <w:sz w:val="18"/>
                <w:szCs w:val="18"/>
              </w:rPr>
            </w:pPr>
            <w:r w:rsidRPr="00EE1465">
              <w:rPr>
                <w:rFonts w:cs="Arial"/>
                <w:sz w:val="18"/>
                <w:szCs w:val="18"/>
              </w:rPr>
              <w:t>TBD</w:t>
            </w:r>
          </w:p>
        </w:tc>
        <w:tc>
          <w:tcPr>
            <w:tcW w:w="1350" w:type="dxa"/>
            <w:tcBorders>
              <w:top w:val="single" w:sz="4" w:space="0" w:color="auto"/>
              <w:bottom w:val="nil"/>
            </w:tcBorders>
            <w:shd w:val="clear" w:color="auto" w:fill="auto"/>
            <w:vAlign w:val="center"/>
          </w:tcPr>
          <w:p w14:paraId="6557BD78" w14:textId="77777777" w:rsidR="00EE1465" w:rsidRPr="00EE1465" w:rsidRDefault="00EE1465" w:rsidP="00EE1465">
            <w:pPr>
              <w:pStyle w:val="MDPI42tablebody"/>
              <w:rPr>
                <w:sz w:val="18"/>
                <w:szCs w:val="18"/>
              </w:rPr>
            </w:pPr>
            <w:r w:rsidRPr="00EE1465">
              <w:rPr>
                <w:rFonts w:cs="Arial"/>
                <w:sz w:val="18"/>
                <w:szCs w:val="18"/>
              </w:rPr>
              <w:t>1.7 x 10</w:t>
            </w:r>
            <w:r w:rsidRPr="00EE1465">
              <w:rPr>
                <w:rFonts w:cs="Arial"/>
                <w:sz w:val="18"/>
                <w:szCs w:val="18"/>
                <w:vertAlign w:val="superscript"/>
              </w:rPr>
              <w:t>3</w:t>
            </w:r>
          </w:p>
        </w:tc>
        <w:tc>
          <w:tcPr>
            <w:tcW w:w="1620" w:type="dxa"/>
            <w:tcBorders>
              <w:top w:val="single" w:sz="4" w:space="0" w:color="auto"/>
              <w:bottom w:val="nil"/>
            </w:tcBorders>
            <w:shd w:val="clear" w:color="auto" w:fill="auto"/>
            <w:vAlign w:val="center"/>
          </w:tcPr>
          <w:p w14:paraId="720C852C" w14:textId="77777777" w:rsidR="00EE1465" w:rsidRPr="00EE1465" w:rsidRDefault="00EE1465" w:rsidP="00EE1465">
            <w:pPr>
              <w:pStyle w:val="MDPI42tablebody"/>
              <w:rPr>
                <w:sz w:val="18"/>
                <w:szCs w:val="18"/>
              </w:rPr>
            </w:pPr>
            <w:r w:rsidRPr="00EE1465">
              <w:rPr>
                <w:rFonts w:cs="Arial"/>
                <w:sz w:val="18"/>
                <w:szCs w:val="18"/>
              </w:rPr>
              <w:t>5.7 x 10</w:t>
            </w:r>
            <w:r w:rsidRPr="00EE1465">
              <w:rPr>
                <w:rFonts w:cs="Arial"/>
                <w:sz w:val="18"/>
                <w:szCs w:val="18"/>
                <w:vertAlign w:val="superscript"/>
              </w:rPr>
              <w:t>5</w:t>
            </w:r>
          </w:p>
        </w:tc>
        <w:tc>
          <w:tcPr>
            <w:tcW w:w="1350" w:type="dxa"/>
            <w:tcBorders>
              <w:top w:val="single" w:sz="4" w:space="0" w:color="auto"/>
              <w:bottom w:val="nil"/>
            </w:tcBorders>
            <w:vAlign w:val="center"/>
          </w:tcPr>
          <w:p w14:paraId="655DEE5B" w14:textId="77777777" w:rsidR="00EE1465" w:rsidRPr="00EE1465" w:rsidRDefault="00EE1465" w:rsidP="00EE1465">
            <w:pPr>
              <w:pStyle w:val="MDPI42tablebody"/>
              <w:rPr>
                <w:sz w:val="18"/>
                <w:szCs w:val="18"/>
              </w:rPr>
            </w:pPr>
            <w:r w:rsidRPr="00EE1465">
              <w:rPr>
                <w:rFonts w:cs="Arial"/>
                <w:sz w:val="18"/>
                <w:szCs w:val="18"/>
              </w:rPr>
              <w:t>7.8 million</w:t>
            </w:r>
          </w:p>
        </w:tc>
        <w:tc>
          <w:tcPr>
            <w:tcW w:w="1170" w:type="dxa"/>
            <w:tcBorders>
              <w:top w:val="single" w:sz="4" w:space="0" w:color="auto"/>
              <w:bottom w:val="nil"/>
            </w:tcBorders>
            <w:vAlign w:val="center"/>
          </w:tcPr>
          <w:p w14:paraId="5F8DFF2F" w14:textId="77777777" w:rsidR="00EE1465" w:rsidRPr="00EE1465" w:rsidRDefault="00EE1465" w:rsidP="00EE1465">
            <w:pPr>
              <w:pStyle w:val="MDPI42tablebody"/>
              <w:rPr>
                <w:rFonts w:cs="Arial"/>
                <w:sz w:val="18"/>
                <w:szCs w:val="18"/>
              </w:rPr>
            </w:pPr>
            <w:r w:rsidRPr="00EE1465">
              <w:rPr>
                <w:rFonts w:cs="Arial"/>
                <w:sz w:val="18"/>
                <w:szCs w:val="18"/>
              </w:rPr>
              <w:t>80%</w:t>
            </w:r>
          </w:p>
        </w:tc>
        <w:tc>
          <w:tcPr>
            <w:tcW w:w="1350" w:type="dxa"/>
            <w:tcBorders>
              <w:top w:val="single" w:sz="4" w:space="0" w:color="auto"/>
              <w:bottom w:val="nil"/>
            </w:tcBorders>
            <w:vAlign w:val="center"/>
          </w:tcPr>
          <w:p w14:paraId="65839E04" w14:textId="77777777" w:rsidR="00EE1465" w:rsidRPr="00EE1465" w:rsidRDefault="00EE1465" w:rsidP="00EE1465">
            <w:pPr>
              <w:pStyle w:val="MDPI42tablebody"/>
              <w:rPr>
                <w:rFonts w:cs="Arial"/>
                <w:sz w:val="18"/>
                <w:szCs w:val="18"/>
              </w:rPr>
            </w:pPr>
            <w:r w:rsidRPr="00EE1465">
              <w:rPr>
                <w:rFonts w:cs="Arial"/>
                <w:sz w:val="18"/>
                <w:szCs w:val="18"/>
              </w:rPr>
              <w:t>6.2 million</w:t>
            </w:r>
          </w:p>
        </w:tc>
        <w:tc>
          <w:tcPr>
            <w:tcW w:w="1260" w:type="dxa"/>
            <w:tcBorders>
              <w:top w:val="single" w:sz="4" w:space="0" w:color="auto"/>
              <w:bottom w:val="nil"/>
            </w:tcBorders>
            <w:vAlign w:val="center"/>
          </w:tcPr>
          <w:p w14:paraId="0551E788" w14:textId="77777777" w:rsidR="00EE1465" w:rsidRPr="00EE1465" w:rsidRDefault="00EE1465" w:rsidP="00EE1465">
            <w:pPr>
              <w:pStyle w:val="MDPI42tablebody"/>
              <w:rPr>
                <w:rFonts w:cs="Arial"/>
                <w:sz w:val="18"/>
                <w:szCs w:val="18"/>
              </w:rPr>
            </w:pPr>
            <w:r w:rsidRPr="00EE1465">
              <w:rPr>
                <w:rFonts w:cs="Arial"/>
                <w:sz w:val="18"/>
                <w:szCs w:val="18"/>
              </w:rPr>
              <w:t>11,166X</w:t>
            </w:r>
          </w:p>
        </w:tc>
      </w:tr>
      <w:tr w:rsidR="00EE1465" w:rsidRPr="00655E61" w14:paraId="3E81EDAC" w14:textId="77777777" w:rsidTr="00EE1465">
        <w:trPr>
          <w:trHeight w:val="273"/>
        </w:trPr>
        <w:tc>
          <w:tcPr>
            <w:tcW w:w="1260" w:type="dxa"/>
            <w:tcBorders>
              <w:top w:val="single" w:sz="4" w:space="0" w:color="auto"/>
              <w:bottom w:val="nil"/>
            </w:tcBorders>
            <w:shd w:val="clear" w:color="auto" w:fill="auto"/>
            <w:vAlign w:val="center"/>
            <w:hideMark/>
          </w:tcPr>
          <w:p w14:paraId="5EBC1EFC" w14:textId="77777777" w:rsidR="00EE1465" w:rsidRPr="00EE1465" w:rsidRDefault="00EE1465" w:rsidP="00EE1465">
            <w:pPr>
              <w:pStyle w:val="MDPI42tablebody"/>
              <w:rPr>
                <w:sz w:val="18"/>
                <w:szCs w:val="18"/>
              </w:rPr>
            </w:pPr>
            <w:r w:rsidRPr="00EE1465">
              <w:rPr>
                <w:rFonts w:cs="Arial"/>
                <w:sz w:val="18"/>
                <w:szCs w:val="18"/>
              </w:rPr>
              <w:t>Landing (post-flight) saliva</w:t>
            </w:r>
          </w:p>
        </w:tc>
        <w:tc>
          <w:tcPr>
            <w:tcW w:w="1260" w:type="dxa"/>
            <w:tcBorders>
              <w:top w:val="single" w:sz="4" w:space="0" w:color="auto"/>
              <w:bottom w:val="nil"/>
            </w:tcBorders>
            <w:shd w:val="clear" w:color="auto" w:fill="auto"/>
            <w:vAlign w:val="center"/>
            <w:hideMark/>
          </w:tcPr>
          <w:p w14:paraId="71FD9896" w14:textId="77777777" w:rsidR="00EE1465" w:rsidRPr="00EE1465" w:rsidRDefault="00EE1465" w:rsidP="00EE1465">
            <w:pPr>
              <w:pStyle w:val="MDPI42tablebody"/>
              <w:rPr>
                <w:sz w:val="18"/>
                <w:szCs w:val="18"/>
              </w:rPr>
            </w:pPr>
            <w:r w:rsidRPr="00EE1465">
              <w:rPr>
                <w:rFonts w:cs="Arial"/>
                <w:sz w:val="18"/>
                <w:szCs w:val="18"/>
              </w:rPr>
              <w:t>TBD</w:t>
            </w:r>
          </w:p>
        </w:tc>
        <w:tc>
          <w:tcPr>
            <w:tcW w:w="1350" w:type="dxa"/>
            <w:tcBorders>
              <w:top w:val="single" w:sz="4" w:space="0" w:color="auto"/>
              <w:bottom w:val="nil"/>
            </w:tcBorders>
            <w:shd w:val="clear" w:color="auto" w:fill="auto"/>
            <w:vAlign w:val="center"/>
            <w:hideMark/>
          </w:tcPr>
          <w:p w14:paraId="28D3BA0A" w14:textId="77777777" w:rsidR="00EE1465" w:rsidRPr="00EE1465" w:rsidRDefault="00EE1465" w:rsidP="00EE1465">
            <w:pPr>
              <w:pStyle w:val="MDPI42tablebody"/>
              <w:rPr>
                <w:sz w:val="18"/>
                <w:szCs w:val="18"/>
              </w:rPr>
            </w:pPr>
            <w:r w:rsidRPr="00EE1465">
              <w:rPr>
                <w:rFonts w:cs="Arial"/>
                <w:sz w:val="18"/>
                <w:szCs w:val="18"/>
              </w:rPr>
              <w:t>2.0 x 10</w:t>
            </w:r>
            <w:r w:rsidRPr="00EE1465">
              <w:rPr>
                <w:rFonts w:cs="Arial"/>
                <w:sz w:val="18"/>
                <w:szCs w:val="18"/>
                <w:vertAlign w:val="superscript"/>
              </w:rPr>
              <w:t>7</w:t>
            </w:r>
          </w:p>
        </w:tc>
        <w:tc>
          <w:tcPr>
            <w:tcW w:w="1620" w:type="dxa"/>
            <w:tcBorders>
              <w:top w:val="single" w:sz="4" w:space="0" w:color="auto"/>
              <w:bottom w:val="nil"/>
            </w:tcBorders>
            <w:shd w:val="clear" w:color="auto" w:fill="auto"/>
            <w:vAlign w:val="center"/>
          </w:tcPr>
          <w:p w14:paraId="5D94DBBC" w14:textId="77777777" w:rsidR="00EE1465" w:rsidRPr="00EE1465" w:rsidRDefault="00EE1465" w:rsidP="00EE1465">
            <w:pPr>
              <w:pStyle w:val="MDPI42tablebody"/>
              <w:rPr>
                <w:sz w:val="18"/>
                <w:szCs w:val="18"/>
              </w:rPr>
            </w:pPr>
            <w:r w:rsidRPr="00EE1465">
              <w:rPr>
                <w:rFonts w:cs="Arial"/>
                <w:sz w:val="18"/>
                <w:szCs w:val="18"/>
              </w:rPr>
              <w:t>2.5 x 10</w:t>
            </w:r>
            <w:r w:rsidRPr="00EE1465">
              <w:rPr>
                <w:rFonts w:cs="Arial"/>
                <w:sz w:val="18"/>
                <w:szCs w:val="18"/>
                <w:vertAlign w:val="superscript"/>
              </w:rPr>
              <w:t>7</w:t>
            </w:r>
          </w:p>
        </w:tc>
        <w:tc>
          <w:tcPr>
            <w:tcW w:w="1350" w:type="dxa"/>
            <w:tcBorders>
              <w:top w:val="single" w:sz="4" w:space="0" w:color="auto"/>
              <w:bottom w:val="nil"/>
            </w:tcBorders>
            <w:vAlign w:val="center"/>
          </w:tcPr>
          <w:p w14:paraId="32BEADCA" w14:textId="77777777" w:rsidR="00EE1465" w:rsidRPr="00EE1465" w:rsidRDefault="00EE1465" w:rsidP="00EE1465">
            <w:pPr>
              <w:pStyle w:val="MDPI42tablebody"/>
              <w:rPr>
                <w:sz w:val="18"/>
                <w:szCs w:val="18"/>
              </w:rPr>
            </w:pPr>
            <w:r w:rsidRPr="00EE1465">
              <w:rPr>
                <w:rFonts w:cs="Arial"/>
                <w:sz w:val="18"/>
                <w:szCs w:val="18"/>
              </w:rPr>
              <w:t>8.6 million</w:t>
            </w:r>
          </w:p>
        </w:tc>
        <w:tc>
          <w:tcPr>
            <w:tcW w:w="1170" w:type="dxa"/>
            <w:tcBorders>
              <w:top w:val="single" w:sz="4" w:space="0" w:color="auto"/>
              <w:bottom w:val="nil"/>
            </w:tcBorders>
            <w:vAlign w:val="center"/>
          </w:tcPr>
          <w:p w14:paraId="581DE6D6" w14:textId="77777777" w:rsidR="00EE1465" w:rsidRPr="00EE1465" w:rsidRDefault="00EE1465" w:rsidP="00EE1465">
            <w:pPr>
              <w:pStyle w:val="MDPI42tablebody"/>
              <w:rPr>
                <w:rFonts w:cs="Arial"/>
                <w:sz w:val="18"/>
                <w:szCs w:val="18"/>
              </w:rPr>
            </w:pPr>
            <w:r w:rsidRPr="00EE1465">
              <w:rPr>
                <w:rFonts w:cs="Arial"/>
                <w:sz w:val="18"/>
                <w:szCs w:val="18"/>
              </w:rPr>
              <w:t>79%</w:t>
            </w:r>
          </w:p>
        </w:tc>
        <w:tc>
          <w:tcPr>
            <w:tcW w:w="1350" w:type="dxa"/>
            <w:tcBorders>
              <w:top w:val="single" w:sz="4" w:space="0" w:color="auto"/>
              <w:bottom w:val="nil"/>
            </w:tcBorders>
            <w:vAlign w:val="center"/>
          </w:tcPr>
          <w:p w14:paraId="0E2D9263" w14:textId="77777777" w:rsidR="00EE1465" w:rsidRPr="00EE1465" w:rsidRDefault="00EE1465" w:rsidP="00EE1465">
            <w:pPr>
              <w:pStyle w:val="MDPI42tablebody"/>
              <w:rPr>
                <w:rFonts w:cs="Arial"/>
                <w:sz w:val="18"/>
                <w:szCs w:val="18"/>
              </w:rPr>
            </w:pPr>
            <w:r w:rsidRPr="00EE1465">
              <w:rPr>
                <w:rFonts w:cs="Arial"/>
                <w:sz w:val="18"/>
                <w:szCs w:val="18"/>
              </w:rPr>
              <w:t>6.8 million</w:t>
            </w:r>
          </w:p>
        </w:tc>
        <w:tc>
          <w:tcPr>
            <w:tcW w:w="1260" w:type="dxa"/>
            <w:tcBorders>
              <w:top w:val="single" w:sz="4" w:space="0" w:color="auto"/>
              <w:bottom w:val="nil"/>
            </w:tcBorders>
            <w:vAlign w:val="center"/>
          </w:tcPr>
          <w:p w14:paraId="05558FFF" w14:textId="77777777" w:rsidR="00EE1465" w:rsidRPr="00EE1465" w:rsidRDefault="00EE1465" w:rsidP="00EE1465">
            <w:pPr>
              <w:pStyle w:val="MDPI42tablebody"/>
              <w:rPr>
                <w:rFonts w:cs="Arial"/>
                <w:sz w:val="18"/>
                <w:szCs w:val="18"/>
              </w:rPr>
            </w:pPr>
            <w:r w:rsidRPr="00EE1465">
              <w:rPr>
                <w:rFonts w:cs="Arial"/>
                <w:sz w:val="18"/>
                <w:szCs w:val="18"/>
              </w:rPr>
              <w:t>11,828X</w:t>
            </w:r>
          </w:p>
        </w:tc>
      </w:tr>
    </w:tbl>
    <w:p w14:paraId="6EB139E1" w14:textId="460D4BF1" w:rsidR="00CD102D" w:rsidRPr="00CD102D" w:rsidRDefault="00CD102D" w:rsidP="00CD102D">
      <w:pPr>
        <w:pStyle w:val="MDPI41tablecaption"/>
      </w:pPr>
      <w:r w:rsidRPr="00B07E0E">
        <w:rPr>
          <w:b/>
        </w:rPr>
        <w:t xml:space="preserve">Table </w:t>
      </w:r>
      <w:r>
        <w:rPr>
          <w:b/>
        </w:rPr>
        <w:t>1</w:t>
      </w:r>
      <w:r w:rsidRPr="00B07E0E">
        <w:rPr>
          <w:b/>
        </w:rPr>
        <w:t xml:space="preserve">. </w:t>
      </w:r>
      <w:r w:rsidRPr="00CD102D">
        <w:t xml:space="preserve">Sequencing statistics and GenBank IDs for two HSV-1 genomes from NASA </w:t>
      </w:r>
      <w:r w:rsidR="008E1F64">
        <w:t>astronaut</w:t>
      </w:r>
      <w:r w:rsidRPr="00CD102D">
        <w:t>.</w:t>
      </w:r>
    </w:p>
    <w:p w14:paraId="680EC56F" w14:textId="77777777" w:rsidR="00407136" w:rsidRPr="00407136" w:rsidRDefault="00407136" w:rsidP="00407136">
      <w:pPr>
        <w:pStyle w:val="MDPI31text"/>
        <w:ind w:firstLine="0"/>
        <w:rPr>
          <w:sz w:val="16"/>
          <w:szCs w:val="16"/>
        </w:rPr>
      </w:pPr>
      <w:r w:rsidRPr="00407136">
        <w:rPr>
          <w:b/>
          <w:sz w:val="16"/>
          <w:szCs w:val="16"/>
          <w:vertAlign w:val="superscript"/>
        </w:rPr>
        <w:t>^</w:t>
      </w:r>
      <w:r w:rsidRPr="00407136">
        <w:rPr>
          <w:sz w:val="16"/>
          <w:szCs w:val="16"/>
        </w:rPr>
        <w:t>Values determined by qPCR on each sample after DNA isolation (see Methods for details).</w:t>
      </w:r>
    </w:p>
    <w:p w14:paraId="19B91F4C" w14:textId="77777777" w:rsidR="00407136" w:rsidRPr="00407136" w:rsidRDefault="00407136" w:rsidP="00407136">
      <w:pPr>
        <w:pStyle w:val="MDPI31text"/>
        <w:ind w:firstLine="0"/>
        <w:rPr>
          <w:sz w:val="16"/>
          <w:szCs w:val="16"/>
        </w:rPr>
      </w:pPr>
      <w:r w:rsidRPr="00407136">
        <w:rPr>
          <w:sz w:val="16"/>
          <w:szCs w:val="16"/>
        </w:rPr>
        <w:t xml:space="preserve">* All read counts refer to the number of forward reads only. “Total # reads” includes all forward reads, including unpaired and host-aligning reads. “# reads used for assembly” includes quality-trimmed, </w:t>
      </w:r>
      <w:proofErr w:type="gramStart"/>
      <w:r w:rsidRPr="00407136">
        <w:rPr>
          <w:sz w:val="16"/>
          <w:szCs w:val="16"/>
        </w:rPr>
        <w:t>properly-paired</w:t>
      </w:r>
      <w:proofErr w:type="gramEnd"/>
      <w:r w:rsidRPr="00407136">
        <w:rPr>
          <w:sz w:val="16"/>
          <w:szCs w:val="16"/>
        </w:rPr>
        <w:t>, HSV-specific forward reads.</w:t>
      </w:r>
    </w:p>
    <w:p w14:paraId="1059541C" w14:textId="77777777" w:rsidR="00CD102D" w:rsidRPr="00A87BC4" w:rsidRDefault="00CD102D" w:rsidP="00A87BC4">
      <w:pPr>
        <w:pStyle w:val="MDPI31text"/>
        <w:ind w:left="0" w:firstLine="0"/>
      </w:pPr>
    </w:p>
    <w:p w14:paraId="57FB00D7" w14:textId="77777777" w:rsidR="00AB1D44" w:rsidRPr="00AB1D44" w:rsidRDefault="00AB1D44" w:rsidP="00AB1D44">
      <w:pPr>
        <w:pStyle w:val="MDPI31text"/>
        <w:ind w:left="2098" w:firstLine="510"/>
        <w:rPr>
          <w:b/>
          <w:bCs/>
          <w:i/>
        </w:rPr>
      </w:pPr>
      <w:r w:rsidRPr="00AB1D44">
        <w:rPr>
          <w:b/>
          <w:bCs/>
          <w:i/>
        </w:rPr>
        <w:t>Consensus Genome Comparison and Phylogenetic Analysis</w:t>
      </w:r>
    </w:p>
    <w:p w14:paraId="535C1923" w14:textId="48979185" w:rsidR="00AB1D44" w:rsidRPr="00AB1D44" w:rsidRDefault="00AB1D44" w:rsidP="00AB1D44">
      <w:pPr>
        <w:pStyle w:val="MDPI31text"/>
      </w:pPr>
      <w:r w:rsidRPr="00AB1D44">
        <w:t>Consensus genome comparisons between the two HSV-1 genomes w</w:t>
      </w:r>
      <w:r w:rsidR="00CD102D">
        <w:t>ere</w:t>
      </w:r>
      <w:r w:rsidRPr="00AB1D44">
        <w:t xml:space="preserve"> performed using trimmed versions of viral genomes (lacking the terminal repeats) so as to avoid over-representation of the internal and terminal repeats </w:t>
      </w:r>
      <w:r w:rsidRPr="00AB1D44">
        <w:fldChar w:fldCharType="begin" w:fldLock="1"/>
      </w:r>
      <w:r w:rsidRPr="00AB1D44">
        <w:instrText>ADDIN CSL_CITATION {"citationItems":[{"id":"ITEM-1","itemData":{"DOI":"10.1128/jvi.01987-13","ISSN":"0022-538X","PMID":"24227835","abstract":"Herpes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worldwide.","author":[{"dropping-particle":"","family":"Szpara","given":"M. L.","non-dropping-particle":"","parse-names":false,"suffix":""},{"dropping-particle":"","family":"Gatherer","given":"D.","non-dropping-particle":"","parse-names":false,"suffix":""},{"dropping-particle":"","family":"Ochoa","given":"A.","non-dropping-particle":"","parse-names":false,"suffix":""},{"dropping-particle":"","family":"Greenbaum","given":"B.","non-dropping-particle":"","parse-names":false,"suffix":""},{"dropping-particle":"","family":"Dolan","given":"A.","non-dropping-particle":"","parse-names":false,"suffix":""},{"dropping-particle":"","family":"Bowden","given":"R. J.","non-dropping-particle":"","parse-names":false,"suffix":""},{"dropping-particle":"","family":"Enquist","given":"L. W.","non-dropping-particle":"","parse-names":false,"suffix":""},{"dropping-particle":"","family":"Legendre","given":"M.","non-dropping-particle":"","parse-names":false,"suffix":""},{"dropping-particle":"","family":"Davison","given":"A. J.","non-dropping-particle":"","parse-names":false,"suffix":""}],"container-title":"Journal of Virology","id":"ITEM-1","issued":{"date-parts":[["2014"]]},"title":"Evolution and Diversity in Human Herpes Simplex Virus Genomes","type":"article-journal"},"uris":["http://www.mendeley.com/documents/?uuid=3dbd1223-4474-43ed-9c2a-f1a02075e87f"]}],"mendeley":{"formattedCitation":"[27]","plainTextFormattedCitation":"[27]","previouslyFormattedCitation":"[27]"},"properties":{"noteIndex":0},"schema":"https://github.com/citation-style-language/schema/raw/master/csl-citation.json"}</w:instrText>
      </w:r>
      <w:r w:rsidRPr="00AB1D44">
        <w:fldChar w:fldCharType="separate"/>
      </w:r>
      <w:r w:rsidRPr="00AB1D44">
        <w:t>[27]</w:t>
      </w:r>
      <w:r w:rsidRPr="00AB1D44">
        <w:fldChar w:fldCharType="end"/>
      </w:r>
      <w:r w:rsidRPr="00AB1D44">
        <w:t xml:space="preserve">. MAFFT was used to construct pairwise global nucleotide alignments between whole genome sequences </w:t>
      </w:r>
      <w:r w:rsidRPr="00AB1D44">
        <w:fldChar w:fldCharType="begin" w:fldLock="1"/>
      </w:r>
      <w:r w:rsidRPr="00AB1D44">
        <w:instrText>ADDIN CSL_CITATION {"citationItems":[{"id":"ITEM-1","itemData":{"DOI":"10.1093/nar/gkf436","ISSN":"1362-4962","PMID":"12136088","abstract":"A multiple sequence alignment program, MAFFT, has been developed. The CPU time is drastically reduced as compared with existing methods. MAFFT includes two novel techniques. (i) Homo logous regions are rapidly identified by the fast Fourier transform (FFT), in which an amino acid sequence is converted to a sequence composed of volume and polarity values of each amino acid residue. (ii) We propose a simplified scoring system that performs well for reducing CPU time and increasing the accuracy of alignments even for sequences having large insertions or extensions as well as distantly related sequences of similar length. Two different heuristics, the progressive method (FFT-NS-2) and the iterative refinement method (FFT-NS-i), are implemented in MAFFT. The performances of FFT-NS-2 and FFT-NS-i were compared with other methods by computer simulations and benchmark tests; the CPU time of FFT-NS-2 is drastically reduced as compared with CLUSTALW with comparable accuracy. FFT-NS-i is over 100 times faster than T-COFFEE, when the number of input sequences exceeds 60, without sacrificing the accuracy.","author":[{"dropping-particle":"","family":"Katoh","given":"K.","non-dropping-particle":"","parse-names":false,"suffix":""}],"container-title":"Nucleic Acids Research","id":"ITEM-1","issued":{"date-parts":[["2002"]]},"title":"MAFFT: a novel method for rapid multiple sequence alignment based on fast Fourier transform","type":"article-journal"},"uris":["http://www.mendeley.com/documents/?uuid=a12eac21-8aa0-4358-be0e-784b794f9761"]}],"mendeley":{"formattedCitation":"[28]","plainTextFormattedCitation":"[28]","previouslyFormattedCitation":"[28]"},"properties":{"noteIndex":0},"schema":"https://github.com/citation-style-language/schema/raw/master/csl-citation.json"}</w:instrText>
      </w:r>
      <w:r w:rsidRPr="00AB1D44">
        <w:fldChar w:fldCharType="separate"/>
      </w:r>
      <w:r w:rsidRPr="00AB1D44">
        <w:t>[28]</w:t>
      </w:r>
      <w:r w:rsidRPr="00AB1D44">
        <w:fldChar w:fldCharType="end"/>
      </w:r>
      <w:r w:rsidRPr="00AB1D44">
        <w:t xml:space="preserve">. ClustalW2 was used for pairwise amino acid alignments between open reading frames </w:t>
      </w:r>
      <w:r w:rsidRPr="00AB1D44">
        <w:fldChar w:fldCharType="begin" w:fldLock="1"/>
      </w:r>
      <w:r w:rsidRPr="00AB1D44">
        <w:instrText>ADDIN CSL_CITATION {"citationItems":[{"id":"ITEM-1","itemData":{"DOI":"10.1093/bioinformatics/btm404","ISSN":"13674803","PMID":"17846036","abstract":"Summary: The Clustal W and Clustal X multiple sequence alignment programs have been completely rewritten in C++. This will facilitate the further development of the alignment algorithms in the future and has allowed proper porting of the programs to the latest versions of Linux, Macintosh and Windows operating systems. © The Author 2007. Published by Oxford University Press. All rights reserved.","author":[{"dropping-particle":"","family":"Larkin","given":"M. A.","non-dropping-particle":"","parse-names":false,"suffix":""},{"dropping-particle":"","family":"Blackshields","given":"G.","non-dropping-particle":"","parse-names":false,"suffix":""},{"dropping-particle":"","family":"Brown","given":"N. P.","non-dropping-particle":"","parse-names":false,"suffix":""},{"dropping-particle":"","family":"Chenna","given":"R.","non-dropping-particle":"","parse-names":false,"suffix":""},{"dropping-particle":"","family":"Mcgettigan","given":"P. A.","non-dropping-particle":"","parse-names":false,"suffix":""},{"dropping-particle":"","family":"McWilliam","given":"H.","non-dropping-particle":"","parse-names":false,"suffix":""},{"dropping-particle":"","family":"Valentin","given":"F.","non-dropping-particle":"","parse-names":false,"suffix":""},{"dropping-particle":"","family":"Wallace","given":"I. M.","non-dropping-particle":"","parse-names":false,"suffix":""},{"dropping-particle":"","family":"Wilm","given":"A.","non-dropping-particle":"","parse-names":false,"suffix":""},{"dropping-particle":"","family":"Lopez","given":"R.","non-dropping-particle":"","parse-names":false,"suffix":""},{"dropping-particle":"","family":"Thompson","given":"J. D.","non-dropping-particle":"","parse-names":false,"suffix":""},{"dropping-particle":"","family":"Gibson","given":"T. J.","non-dropping-particle":"","parse-names":false,"suffix":""},{"dropping-particle":"","family":"Higgins","given":"D. G.","non-dropping-particle":"","parse-names":false,"suffix":""}],"container-title":"Bioinformatics","id":"ITEM-1","issued":{"date-parts":[["2007"]]},"title":"Clustal W and Clustal X version 2.0","type":"article-journal"},"uris":["http://www.mendeley.com/documents/?uuid=66949d2a-a209-4041-99c3-8be03ea23c5d"]}],"mendeley":{"formattedCitation":"[29]","plainTextFormattedCitation":"[29]","previouslyFormattedCitation":"[29]"},"properties":{"noteIndex":0},"schema":"https://github.com/citation-style-language/schema/raw/master/csl-citation.json"}</w:instrText>
      </w:r>
      <w:r w:rsidRPr="00AB1D44">
        <w:fldChar w:fldCharType="separate"/>
      </w:r>
      <w:r w:rsidRPr="00AB1D44">
        <w:t>[29]</w:t>
      </w:r>
      <w:r w:rsidRPr="00AB1D44">
        <w:fldChar w:fldCharType="end"/>
      </w:r>
      <w:r w:rsidRPr="00AB1D44">
        <w:t xml:space="preserve">. Custom Python scripts were used to calculate protein-coding differences and DNA variation between samples. The phylogenetic network shown in </w:t>
      </w:r>
      <w:r w:rsidRPr="00AB1D44">
        <w:rPr>
          <w:bCs/>
        </w:rPr>
        <w:t>Figure 4</w:t>
      </w:r>
      <w:r w:rsidRPr="00AB1D44">
        <w:t xml:space="preserve"> was constructed with </w:t>
      </w:r>
      <w:proofErr w:type="spellStart"/>
      <w:r w:rsidRPr="00AB1D44">
        <w:t>SplitsTree</w:t>
      </w:r>
      <w:proofErr w:type="spellEnd"/>
      <w:r w:rsidRPr="00AB1D44">
        <w:t xml:space="preserve"> 4.14.5, using the uncorrected P distance and excluding all gaps </w:t>
      </w:r>
      <w:r w:rsidRPr="00AB1D44">
        <w:fldChar w:fldCharType="begin" w:fldLock="1"/>
      </w:r>
      <w:r w:rsidRPr="00AB1D44">
        <w:instrText>ADDIN CSL_CITATION {"citationItems":[{"id":"ITEM-1","itemData":{"DOI":"10.1093/bioinformatics/14.1.68","ISSN":"13674803","PMID":"9520503","abstract":"Motivation: Real evolutionary data often contain a number of different and sometimes conflicting phylogenetic signals, and thus do not always clearly support a unique tree. To address this problem, Bandelt and Dress developed the method of split decomposition. For ideal data, this method gives rise to a tree, whereas less ideal data are represented by a tree like network that may indicate evidence for different and conflicting phylogenies. Results: SplitsTree is an interactive program, for analyzing and visualizing evolutionary data, that implements this approach. It also supports a number of distances transformations, the computation of parsimony splits, spectral analysis and bootstrapping. Availability: There are two versions of SplitsTree: an interactive Macintosh version (shareware) and a command-line Unix version (public domain). Both are available from ftp://ftp.uni-bielefeld.de/pub/math/splits/splitstree2. There is a WWW version running at: http://www.bibiserv.techfak.uni-bielefeld.de/splits. Contact: huson@mathematik.uni-bielefeld.de .","author":[{"dropping-particle":"","family":"Huson","given":"Daniel H.","non-dropping-particle":"","parse-names":false,"suffix":""}],"container-title":"Bioinformatics","id":"ITEM-1","issued":{"date-parts":[["1998"]]},"title":"SplitsTree: Analyzing and visualizing evolutionary data","type":"article-journal"},"uris":["http://www.mendeley.com/documents/?uuid=d2391282-2d83-4ec3-9a0d-4ee07d9fe423"]}],"mendeley":{"formattedCitation":"[30]","plainTextFormattedCitation":"[30]","previouslyFormattedCitation":"[30]"},"properties":{"noteIndex":0},"schema":"https://github.com/citation-style-language/schema/raw/master/csl-citation.json"}</w:instrText>
      </w:r>
      <w:r w:rsidRPr="00AB1D44">
        <w:fldChar w:fldCharType="separate"/>
      </w:r>
      <w:r w:rsidRPr="00AB1D44">
        <w:t>[30]</w:t>
      </w:r>
      <w:r w:rsidRPr="00AB1D44">
        <w:fldChar w:fldCharType="end"/>
      </w:r>
      <w:r w:rsidRPr="00AB1D44">
        <w:t xml:space="preserve">. See </w:t>
      </w:r>
      <w:r w:rsidRPr="00AB1D44">
        <w:rPr>
          <w:b/>
        </w:rPr>
        <w:t>Supplemental</w:t>
      </w:r>
      <w:r w:rsidRPr="00AB1D44">
        <w:t xml:space="preserve"> </w:t>
      </w:r>
      <w:r w:rsidRPr="00AB1D44">
        <w:rPr>
          <w:b/>
        </w:rPr>
        <w:t xml:space="preserve">Table </w:t>
      </w:r>
      <w:r w:rsidR="005C5528">
        <w:rPr>
          <w:b/>
        </w:rPr>
        <w:t>2</w:t>
      </w:r>
      <w:r w:rsidRPr="00AB1D44">
        <w:t xml:space="preserve"> for GenBank IDs and references for HSV-1 isolates used to construct the phylogenetic network. </w:t>
      </w:r>
    </w:p>
    <w:p w14:paraId="2C0E1506" w14:textId="77777777" w:rsidR="00AB1D44" w:rsidRDefault="00AB1D44" w:rsidP="00AB1D44">
      <w:pPr>
        <w:pStyle w:val="MDPI31text"/>
        <w:ind w:left="0" w:firstLine="0"/>
        <w:rPr>
          <w:b/>
          <w:bCs/>
          <w:i/>
        </w:rPr>
      </w:pPr>
    </w:p>
    <w:p w14:paraId="0F3D362D" w14:textId="3AECDE04" w:rsidR="00AB1D44" w:rsidRPr="00AB1D44" w:rsidRDefault="00AB1D44" w:rsidP="00AB1D44">
      <w:pPr>
        <w:pStyle w:val="MDPI31text"/>
        <w:ind w:left="2214" w:firstLine="394"/>
        <w:rPr>
          <w:b/>
          <w:bCs/>
          <w:i/>
        </w:rPr>
      </w:pPr>
      <w:r w:rsidRPr="00AB1D44">
        <w:rPr>
          <w:b/>
          <w:bCs/>
          <w:i/>
        </w:rPr>
        <w:t>Minor Variant Detection and Validation</w:t>
      </w:r>
    </w:p>
    <w:p w14:paraId="3A540363" w14:textId="77777777" w:rsidR="00AB1D44" w:rsidRPr="00AB1D44" w:rsidRDefault="00AB1D44" w:rsidP="00AB1D44">
      <w:pPr>
        <w:pStyle w:val="MDPI31text"/>
      </w:pPr>
      <w:r w:rsidRPr="00AB1D44">
        <w:t xml:space="preserve">Each consensus genome was analyzed for the presence of minor variant (MV) loci, which are defined as alternative alleles that exist at a low frequency (≤50%) in the viral population. </w:t>
      </w:r>
      <w:proofErr w:type="spellStart"/>
      <w:r w:rsidRPr="00AB1D44">
        <w:t>VarScan</w:t>
      </w:r>
      <w:proofErr w:type="spellEnd"/>
      <w:r w:rsidRPr="00AB1D44">
        <w:t xml:space="preserve"> v2.2.11 was used to detect MVs in each population of viral genomes </w:t>
      </w:r>
      <w:r w:rsidRPr="00AB1D44">
        <w:fldChar w:fldCharType="begin" w:fldLock="1"/>
      </w:r>
      <w:r w:rsidRPr="00AB1D44">
        <w:instrText>ADDIN CSL_CITATION {"citationItems":[{"id":"ITEM-1","itemData":{"DOI":"10.1101/gr.129684.111","ISSN":"10889051","abstract":"Cancer is a disease driven by genetic variation and mutation. Exome sequencing can be utilized for discovering these variants and mutations across hundreds of tumors. Here we present an analysis tool, VarScan 2, for the detection of somatic mutations and copy number alterations (CNAs) in exome data from tumor-normal pairs. Unlike most current approaches, our algorithm reads data from both samples simultaneously; a heuristic and statistical algorithm detects sequence variants and classifies them by somatic status (germline, somatic, or LOH); while a comparison of normalized read depth delineates relative copy number changes. We apply these methods to the analysis of exome sequence data from 151 high-grade ovarian tumors characterized as part of the Cancer Genome Atlas (TCGA). We validated some 7790 somatic coding mutations, achieving 93% sensitivity and 85% precision for single nucleotide variant (SNV) detection. Exome-based CNA analysis identified 29 large-scale alterations and 619 focal events per tumor on average. As in our previous analysis of these data, we observed frequent amplification of oncogenes (e.g., CCNE1, MYC) and deletion of tumor suppressors (NF1, PTEN, and CDKN2A). We searched for additional recurrent focal CNAs using the correlation matrix diagonal segmentation (CMDS) algorithm, which identified 424 significant events affecting 582 genes. Taken together, our results demonstrate the robust performance of VarScan 2 for somatic mutation and CNA detection and shed new light on the landscape of genetic alterations in ovarian cancer. © 2012 by Cold Spring Harbor Laboratory Press.","author":[{"dropping-particle":"","family":"Koboldt","given":"Daniel C.","non-dropping-particle":"","parse-names":false,"suffix":""},{"dropping-particle":"","family":"Zhang","given":"Qunyuan","non-dropping-particle":"","parse-names":false,"suffix":""},{"dropping-particle":"","family":"Larson","given":"David E.","non-dropping-particle":"","parse-names":false,"suffix":""},{"dropping-particle":"","family":"Shen","given":"Dong","non-dropping-particle":"","parse-names":false,"suffix":""},{"dropping-particle":"","family":"McLellan","given":"Michael D.","non-dropping-particle":"","parse-names":false,"suffix":""},{"dropping-particle":"","family":"Lin","given":"Ling","non-dropping-particle":"","parse-names":false,"suffix":""},{"dropping-particle":"","family":"Miller","given":"Christopher A.","non-dropping-particle":"","parse-names":false,"suffix":""},{"dropping-particle":"","family":"Mardis","given":"Elaine R.","non-dropping-particle":"","parse-names":false,"suffix":""},{"dropping-particle":"","family":"Ding","given":"Li","non-dropping-particle":"","parse-names":false,"suffix":""},{"dropping-particle":"","family":"Wilson","given":"Richard K.","non-dropping-particle":"","parse-names":false,"suffix":""}],"container-title":"Genome Research","id":"ITEM-1","issued":{"date-parts":[["2012"]]},"title":"VarScan 2: Somatic mutation and copy number alteration discovery in cancer by exome sequencing","type":"article-journal"},"uris":["http://www.mendeley.com/documents/?uuid=aec51ef4-2e61-4fba-af5c-c1a2fe511b01"]}],"mendeley":{"formattedCitation":"[31]","plainTextFormattedCitation":"[31]","previouslyFormattedCitation":"[31]"},"properties":{"noteIndex":0},"schema":"https://github.com/citation-style-language/schema/raw/master/csl-citation.json"}</w:instrText>
      </w:r>
      <w:r w:rsidRPr="00AB1D44">
        <w:fldChar w:fldCharType="separate"/>
      </w:r>
      <w:r w:rsidRPr="00AB1D44">
        <w:t>[31]</w:t>
      </w:r>
      <w:r w:rsidRPr="00AB1D44">
        <w:fldChar w:fldCharType="end"/>
      </w:r>
      <w:r w:rsidRPr="00AB1D44">
        <w:t xml:space="preserve">. Multiple parameters were applied to differentiate true MVs from potential sequencing artifacts </w:t>
      </w:r>
      <w:r w:rsidRPr="00AB1D44">
        <w:fldChar w:fldCharType="begin" w:fldLock="1"/>
      </w:r>
      <w:r w:rsidRPr="00AB1D44">
        <w:instrText>ADDIN CSL_CITATION {"citationItems":[{"id":"ITEM-1","itemData":{"DOI":"10.1093/molbev/mst210","ISSN":"07374038","abstract":"Immunization with the vOka vaccine prevents varicella (chickenpox) in children and susceptible adults. The vOka vaccine strain comprises a mixture of genotypes and, despite attenuation, causes rashes in small numbers of recipients. Like wild-type virus, the vaccine establishes latency in neuronal tissue and can later reactivate to cause Herpes zoster (shingles). Using hybridization-based methodologies, we have purified and sequenced vOka directly from skin lesions. We show that alleles present in the vaccine can be recovered from the lesions and demonstrate the presence of a severe bottleneck between inoculation and lesion formation. Genotypes in any one lesion appear to be descended from one to three vaccine-genotypes with a low frequency of novel mutations. No single vOka haplotype and no novel mutations are consistently present in rashes, indicating that neither new mutations nor recombination with wild type are critical to the evolution of vOka rashes. Instead, alleles arising from attenuation (i.e., not derived from free-living virus) are present at lower frequencies in rash genotypes. We identify 11 loci at which the ancestral allele is selected for in vOka rash formation and show genotypes in rashes that have reactivated from latency cannot be distinguished from rashes occurring immediately after inoculation. We conclude that the vOka vaccine, although heterogeneous, has not evolved to form rashes through positive selection in the mode of a quasispecies, but rather alleles that were essentially neutral during the vaccine production have been selected against in the human subjects, allowing us to identify key loci for rash formation. © 2013 The Author.","author":[{"dropping-particle":"","family":"Depledge","given":"Daniel P.","non-dropping-particle":"","parse-names":false,"suffix":""},{"dropping-particle":"","family":"Kundu","given":"Samit","non-dropping-particle":"","parse-names":false,"suffix":""},{"dropping-particle":"","family":"Jensen","given":"Nancy J.","non-dropping-particle":"","parse-names":false,"suffix":""},{"dropping-particle":"","family":"Gray","given":"Eleanor R.","non-dropping-particle":"","parse-names":false,"suffix":""},{"dropping-particle":"","family":"Jones","given":"Meleri","non-dropping-particle":"","parse-names":false,"suffix":""},{"dropping-particle":"","family":"Steinberg","given":"Sharon","non-dropping-particle":"","parse-names":false,"suffix":""},{"dropping-particle":"","family":"Gershon","given":"Anne","non-dropping-particle":"","parse-names":false,"suffix":""},{"dropping-particle":"","family":"Kinchington","given":"Paul R.","non-dropping-particle":"","parse-names":false,"suffix":""},{"dropping-particle":"","family":"Schmid","given":"D. Scott","non-dropping-particle":"","parse-names":false,"suffix":""},{"dropping-particle":"","family":"Balloux","given":"Francois","non-dropping-particle":"","parse-names":false,"suffix":""},{"dropping-particle":"","family":"Nichols","given":"Richard A.","non-dropping-particle":"","parse-names":false,"suffix":""},{"dropping-particle":"","family":"Breuer","given":"Judith","non-dropping-particle":"","parse-names":false,"suffix":""}],"container-title":"Molecular Biology and Evolution","id":"ITEM-1","issued":{"date-parts":[["2014"]]},"title":"Deep sequencing of viral genomes provides insight into the evolution and pathogenesis of varicella zoster virus and its vaccine in humans","type":"article-journal"},"uris":["http://www.mendeley.com/documents/?uuid=3c08c863-8755-4750-a113-3d28a78e12f8"]}],"mendeley":{"formattedCitation":"[32]","plainTextFormattedCitation":"[32]","previouslyFormattedCitation":"[32]"},"properties":{"noteIndex":0},"schema":"https://github.com/citation-style-language/schema/raw/master/csl-citation.json"}</w:instrText>
      </w:r>
      <w:r w:rsidRPr="00AB1D44">
        <w:fldChar w:fldCharType="separate"/>
      </w:r>
      <w:r w:rsidRPr="00AB1D44">
        <w:t>[32]</w:t>
      </w:r>
      <w:r w:rsidRPr="00AB1D44">
        <w:fldChar w:fldCharType="end"/>
      </w:r>
      <w:r w:rsidRPr="00AB1D44">
        <w:t xml:space="preserve">: minimum variant allele frequency ≥ 2% (0.02); base call quality ≥ 20; read </w:t>
      </w:r>
      <w:r w:rsidRPr="00AB1D44">
        <w:lastRenderedPageBreak/>
        <w:t xml:space="preserve">depth at the position ≥ 100; independent reads supporting minor allele ≥5. Polymorphisms with directional strand bias ≥ 90% were excluded. </w:t>
      </w:r>
      <w:proofErr w:type="spellStart"/>
      <w:r w:rsidRPr="00AB1D44">
        <w:t>SnpEff</w:t>
      </w:r>
      <w:proofErr w:type="spellEnd"/>
      <w:r w:rsidRPr="00AB1D44">
        <w:t xml:space="preserve"> and </w:t>
      </w:r>
      <w:proofErr w:type="spellStart"/>
      <w:r w:rsidRPr="00AB1D44">
        <w:t>SnpSift</w:t>
      </w:r>
      <w:proofErr w:type="spellEnd"/>
      <w:r w:rsidRPr="00AB1D44">
        <w:t xml:space="preserve"> were used to annotate the MVs and identify their distribution and potential impact </w:t>
      </w:r>
      <w:r w:rsidRPr="00AB1D44">
        <w:fldChar w:fldCharType="begin" w:fldLock="1"/>
      </w:r>
      <w:r w:rsidRPr="00AB1D44">
        <w:instrText>ADDIN CSL_CITATION {"citationItems":[{"id":"ITEM-1","itemData":{"DOI":"10.4161/fly.19695","ISSN":"1933-6934","abstract":"Copy number variation (CNV) in the genome is a complex phenomenon, and not completely understood. We have developed a method, CNVnator, for CNV discovery and genotyping from read-depth (RD) analysis of personal genome sequencing. Our method is based on combining the established mean-shift approach with additional refinements (multiple-bandwidth partitioning and GC correction) to broaden the range of discovered CNVs. We calibrated CNVnator using the extensive validation performed by the 1000 Genomes Project. Because of this, we could use CNVnator for CNV discovery and genotyping in a population and characterization of atypical CNVs, such as de novo and multi-allelic events. Overall, for CNVs accessible by RD, CNVnator has high sensitivity (86%-96%), low false-discovery rate (3%-20%), high genotyping accuracy (93%-95%), and high resolution in breakpoint discovery (&lt;200 bp in 90% of cases with high sequencing coverage). Furthermore, CNVnator is complementary in a straightforward way to split-read and read-pair approaches: It misses CNVs created by retrotransposable elements, but more than half of the validated CNVs that it identifies are not detected by split-read or read-pair. By genotyping CNVs in the CEPH, Yoruba, and Chinese-Japanese populations, we estimated that at least 11% of all CNV loci involve complex, multi-allelic events, a considerably higher estimate than reported earlier. Moreover, among these events, we observed cases with allele distribution strongly deviating from Hardy-Weinberg equilibrium, possibly implying selection on certain complex loci. Finally, by combining discovery and genotyping, we identified six potential de novo CNVs in two family trios.","author":[{"dropping-particle":"","family":"Cingolani","given":"Pablo","non-dropping-particle":"","parse-names":false,"suffix":""},{"dropping-particle":"","family":"Platts","given":"Adrian","non-dropping-particle":"","parse-names":false,"suffix":""},{"dropping-particle":"","family":"Wang","given":"Le Lily","non-dropping-particle":"","parse-names":false,"suffix":""},{"dropping-particle":"","family":"Coon","given":"Melissa","non-dropping-particle":"","parse-names":false,"suffix":""},{"dropping-particle":"","family":"Nguyen","given":"Tung","non-dropping-particle":"","parse-names":false,"suffix":""},{"dropping-particle":"","family":"Wang","given":"Luan","non-dropping-particle":"","parse-names":false,"suffix":""},{"dropping-particle":"","family":"Land","given":"Susan J.","non-dropping-particle":"","parse-names":false,"suffix":""},{"dropping-particle":"","family":"Lu","given":"Xiangyi","non-dropping-particle":"","parse-names":false,"suffix":""},{"dropping-particle":"","family":"Ruden","given":"Douglas M.","non-dropping-particle":"","parse-names":false,"suffix":""}],"container-title":"Fly","id":"ITEM-1","issued":{"date-parts":[["2012"]]},"title":"A program for annotating and predicting the effects of single nucleotide polymorphisms, SnpEff","type":"article-journal"},"uris":["http://www.mendeley.com/documents/?uuid=be5681d7-afe8-43ce-8d2c-64e332e2e8a9"]},{"id":"ITEM-2","itemData":{"DOI":"10.3389/fgene.2012.00035","ISSN":"16648021","abstract":"This paper describes a new program SnpSift for filtering differential DNA sequence variants between two or more experimental genomes after genotoxic chemical exposure. Here, we illustrate how SnpSift can be used to identify candidate phenotype-relevant variants including single nucleotide polymorphisms, multiple nucleotide polymorphisms, insertions, and deletions (InDels) in mutant strains isolated from genome-wide chemical mutagenesis of Drosophila melanogaster. First, the genomes of two independently isolated mutant fly strains that are allelic for a novel recessive male-sterile locus generated by genotoxic chemical exposure were sequenced using the Illumina next-generation DNA sequencer to obtain 20- to 29-fold coverage of the euchromatic sequences. The sequencing reads were processed and variants were called using standard bioinformatic tools. Next, SnpEff was used to annotate all sequence variants and their potential mutational effects on associated genes. Then, SnpSift was used to filter and select differential variants that potentially disrupt a common gene in the two allelic mutant strains. The potential causative DNA lesions were partially validated by capillary sequencing of polymerase chain reaction-amplified DNA in the genetic interval as defined by meiotic mapping and deletions that remove defined regions of the chromosome. Of the five candidate genes located in the genetic interval, the Pka-like gene CG12069 was found to carry a separate pre-mature stop codon mutation in each of the two allelic mutants whereas the other four candidate genes within the interval have wild-type sequences. The Pka-like gene is therefore a strong candidate gene for the male-sterile locus. These results demonstrate that combining SnpEff and SnpSift can expedite the identification of candidate phenotype-causative mutations in chemically mutagenized Drosophila strains. This technique can also be used to characterize the variety of mutations generated by genotoxic chemicals. © 2012 Cingolani, Patel, Coon, Nguyen, Land, Ruden and Lu.","author":[{"dropping-particle":"","family":"Cingolani","given":"Pablo","non-dropping-particle":"","parse-names":false,"suffix":""},{"dropping-particle":"","family":"Patel","given":"Viral M.","non-dropping-particle":"","parse-names":false,"suffix":""},{"dropping-particle":"","family":"Coon","given":"Melissa","non-dropping-particle":"","parse-names":false,"suffix":""},{"dropping-particle":"","family":"Nguyen","given":"Tung","non-dropping-particle":"","parse-names":false,"suffix":""},{"dropping-particle":"","family":"Land","given":"Susan J.","non-dropping-particle":"","parse-names":false,"suffix":""},{"dropping-particle":"","family":"Ruden","given":"Douglas M.","non-dropping-particle":"","parse-names":false,"suffix":""},{"dropping-particle":"","family":"Lu","given":"Xiangyi","non-dropping-particle":"","parse-names":false,"suffix":""}],"container-title":"Frontiers in Genetics","id":"ITEM-2","issued":{"date-parts":[["2012"]]},"title":"Using Drosophila melanogaster as a model for genotoxic chemical mutational studies with a new program, SnpSift","type":"article-journal"},"uris":["http://www.mendeley.com/documents/?uuid=cb880c9f-1c3a-437c-9c4b-a0f80da01ee3"]}],"mendeley":{"formattedCitation":"[33,34]","plainTextFormattedCitation":"[33,34]","previouslyFormattedCitation":"[33,34]"},"properties":{"noteIndex":0},"schema":"https://github.com/citation-style-language/schema/raw/master/csl-citation.json"}</w:instrText>
      </w:r>
      <w:r w:rsidRPr="00AB1D44">
        <w:fldChar w:fldCharType="separate"/>
      </w:r>
      <w:r w:rsidRPr="00AB1D44">
        <w:t>[33,34]</w:t>
      </w:r>
      <w:r w:rsidRPr="00AB1D44">
        <w:fldChar w:fldCharType="end"/>
      </w:r>
      <w:r w:rsidRPr="00AB1D44">
        <w:t xml:space="preserve">. All MVs were visually inspected using the Integrative Genomics Viewer (IGV) v2.3.97 to verify raw sequence read support for the </w:t>
      </w:r>
      <w:proofErr w:type="spellStart"/>
      <w:r w:rsidRPr="00AB1D44">
        <w:t>VarScan</w:t>
      </w:r>
      <w:proofErr w:type="spellEnd"/>
      <w:r w:rsidRPr="00AB1D44">
        <w:t xml:space="preserve"> output.</w:t>
      </w:r>
    </w:p>
    <w:p w14:paraId="7B2942D9" w14:textId="77777777" w:rsidR="00AB1D44" w:rsidRDefault="00AB1D44" w:rsidP="00AB1D44">
      <w:pPr>
        <w:pStyle w:val="MDPI31text"/>
        <w:ind w:left="0" w:firstLine="0"/>
        <w:rPr>
          <w:b/>
          <w:bCs/>
          <w:i/>
          <w:iCs/>
        </w:rPr>
      </w:pPr>
    </w:p>
    <w:p w14:paraId="4412B8CB" w14:textId="184A72F8" w:rsidR="00AB1D44" w:rsidRPr="00AB1D44" w:rsidRDefault="00AB1D44" w:rsidP="00AB1D44">
      <w:pPr>
        <w:pStyle w:val="MDPI31text"/>
        <w:ind w:left="2098" w:firstLine="510"/>
        <w:rPr>
          <w:b/>
          <w:bCs/>
          <w:i/>
          <w:iCs/>
        </w:rPr>
      </w:pPr>
      <w:r w:rsidRPr="00AB1D44">
        <w:rPr>
          <w:b/>
          <w:bCs/>
          <w:i/>
          <w:iCs/>
        </w:rPr>
        <w:t>Statistical Analyses</w:t>
      </w:r>
    </w:p>
    <w:p w14:paraId="6256E7E2" w14:textId="18F14A2D" w:rsidR="00407136" w:rsidRPr="00A87BC4" w:rsidRDefault="00AB1D44" w:rsidP="008E1F64">
      <w:pPr>
        <w:pStyle w:val="MDPI31text"/>
      </w:pPr>
      <w:r w:rsidRPr="00AB1D44">
        <w:t>Pearson correlation constants were determined for relationships between angiotensin II and cytokines and markers of oxidative damage.</w:t>
      </w:r>
      <w:r w:rsidR="006E4F34">
        <w:t xml:space="preserve"> </w:t>
      </w:r>
      <w:r w:rsidR="00CD3E0E">
        <w:t>O</w:t>
      </w:r>
      <w:r w:rsidR="00CD3E0E">
        <w:t xml:space="preserve">ne way ANOVA </w:t>
      </w:r>
      <w:r w:rsidR="00CD3E0E">
        <w:t xml:space="preserve">on the average of 5 samples collected at each collection time point </w:t>
      </w:r>
      <w:proofErr w:type="gramStart"/>
      <w:r w:rsidR="00CD3E0E">
        <w:t>was  and</w:t>
      </w:r>
      <w:proofErr w:type="gramEnd"/>
      <w:r w:rsidR="00CD3E0E">
        <w:t xml:space="preserve"> conducted on </w:t>
      </w:r>
      <w:r w:rsidR="006E4F34">
        <w:t>Salivary a</w:t>
      </w:r>
      <w:r w:rsidR="00CD3E0E">
        <w:t>m</w:t>
      </w:r>
      <w:r w:rsidR="006E4F34">
        <w:t>ylase, cortisol and DHEA</w:t>
      </w:r>
      <w:r w:rsidR="00CD3E0E">
        <w:t xml:space="preserve">. </w:t>
      </w:r>
    </w:p>
    <w:p w14:paraId="7216AFBA" w14:textId="77777777" w:rsidR="00E56EF0" w:rsidRPr="001F31D1" w:rsidRDefault="00E56EF0" w:rsidP="007D742A">
      <w:pPr>
        <w:pStyle w:val="MDPI21heading1"/>
      </w:pPr>
      <w:r w:rsidRPr="001F31D1">
        <w:t>3. Results</w:t>
      </w:r>
    </w:p>
    <w:p w14:paraId="6A117FF5" w14:textId="77777777" w:rsidR="009B759B" w:rsidRDefault="00E56EF0" w:rsidP="009B759B">
      <w:pPr>
        <w:pStyle w:val="MDPI22heading2"/>
        <w:spacing w:before="240"/>
        <w:rPr>
          <w:bCs/>
          <w:iCs/>
        </w:rPr>
      </w:pPr>
      <w:r w:rsidRPr="001F31D1">
        <w:t xml:space="preserve">3.1. </w:t>
      </w:r>
      <w:r w:rsidR="006B7695" w:rsidRPr="006B7695">
        <w:rPr>
          <w:bCs/>
          <w:iCs/>
        </w:rPr>
        <w:t>Stress hormones and biochemistry</w:t>
      </w:r>
    </w:p>
    <w:p w14:paraId="29A4C290" w14:textId="74126B43" w:rsidR="006B7695" w:rsidRPr="009B759B" w:rsidRDefault="006B7695" w:rsidP="0099580A">
      <w:pPr>
        <w:pStyle w:val="MDPI22heading2"/>
        <w:spacing w:before="240"/>
        <w:ind w:firstLine="452"/>
        <w:jc w:val="both"/>
        <w:rPr>
          <w:bCs/>
          <w:iCs/>
        </w:rPr>
      </w:pPr>
      <w:r w:rsidRPr="006B7695">
        <w:rPr>
          <w:bCs/>
          <w:i w:val="0"/>
          <w:iCs/>
        </w:rPr>
        <w:t xml:space="preserve">The mean of salivary amylase, cortisol and DHEA measured before, during and after the flight are given in Figure 2. Salivary cortisol, </w:t>
      </w:r>
      <w:r w:rsidRPr="006B7695">
        <w:rPr>
          <w:bCs/>
          <w:i w:val="0"/>
          <w:iCs/>
          <w:lang w:val="en"/>
        </w:rPr>
        <w:t>a marker of activation of the HPA axis,</w:t>
      </w:r>
      <w:r w:rsidRPr="006B7695">
        <w:rPr>
          <w:bCs/>
          <w:i w:val="0"/>
          <w:iCs/>
        </w:rPr>
        <w:t xml:space="preserve"> revealed higher concentrations during flight, FD120, FD180 and FD240 as compared to before and after flight (Figure 2). A statistically significant increase was observed at FD240 (0.301 ± 0.042 μg/DL) when compared to baseline at L-180 (0.172 ± 0.040 μg/DL; p = 0.023). Circadian rhythm of cortisol done based upon 5 samples collected during the day (explained in Methods section for dry saliva) did not show any significant changes at any of the time-points measured during the mission. Salivary DHEA also showed an increasing trend during early and mid-flight but did not show any significant changes between the phases. No significant increase in alpha amylase, </w:t>
      </w:r>
      <w:r w:rsidRPr="006B7695">
        <w:rPr>
          <w:bCs/>
          <w:i w:val="0"/>
          <w:iCs/>
          <w:lang w:val="en"/>
        </w:rPr>
        <w:t>a biomarker for assessing acute psychological stress in humans due to activation of sympathetic nervous system,</w:t>
      </w:r>
      <w:r w:rsidRPr="006B7695">
        <w:rPr>
          <w:bCs/>
          <w:i w:val="0"/>
          <w:iCs/>
        </w:rPr>
        <w:t xml:space="preserve"> was observed during flight as compared to preflight at any of the time points tested. However, when combining the pre-flight, during-flight, and post-flight sessions, post-flight alpha-amylase levels (Mean </w:t>
      </w:r>
      <w:r w:rsidRPr="006B7695">
        <w:rPr>
          <w:bCs/>
          <w:i w:val="0"/>
          <w:iCs/>
          <w:u w:val="single"/>
        </w:rPr>
        <w:t>+</w:t>
      </w:r>
      <w:r w:rsidRPr="006B7695">
        <w:rPr>
          <w:bCs/>
          <w:i w:val="0"/>
          <w:iCs/>
        </w:rPr>
        <w:t xml:space="preserve"> SEM 20.1 ± 1.89 U/ml) were significantly decreased compared to both pre-flight (Mean </w:t>
      </w:r>
      <w:r w:rsidRPr="006B7695">
        <w:rPr>
          <w:bCs/>
          <w:i w:val="0"/>
          <w:iCs/>
          <w:u w:val="single"/>
        </w:rPr>
        <w:t>+</w:t>
      </w:r>
      <w:r w:rsidRPr="006B7695">
        <w:rPr>
          <w:bCs/>
          <w:i w:val="0"/>
          <w:iCs/>
        </w:rPr>
        <w:t xml:space="preserve"> SEM 38.4 ± 7.48 U/ml; p = 0.046) and during-flight (Mean </w:t>
      </w:r>
      <w:r w:rsidRPr="006B7695">
        <w:rPr>
          <w:bCs/>
          <w:i w:val="0"/>
          <w:iCs/>
          <w:u w:val="single"/>
        </w:rPr>
        <w:t>+</w:t>
      </w:r>
      <w:r w:rsidRPr="006B7695">
        <w:rPr>
          <w:bCs/>
          <w:i w:val="0"/>
          <w:iCs/>
        </w:rPr>
        <w:t xml:space="preserve"> SEM 46.6 ± 6.95 U/ml; p = 0.004).</w:t>
      </w:r>
    </w:p>
    <w:p w14:paraId="43EC6BB6" w14:textId="229BC522" w:rsidR="006B7695" w:rsidRPr="006B7695" w:rsidRDefault="006B7695" w:rsidP="006B7695">
      <w:pPr>
        <w:pStyle w:val="MDPI22heading2"/>
        <w:spacing w:before="240"/>
        <w:rPr>
          <w:b/>
          <w:bCs/>
          <w:i w:val="0"/>
          <w:iCs/>
        </w:rPr>
      </w:pPr>
      <w:r>
        <w:rPr>
          <w:sz w:val="24"/>
          <w:szCs w:val="24"/>
        </w:rPr>
        <w:drawing>
          <wp:inline distT="0" distB="0" distL="0" distR="0" wp14:anchorId="4CE67C99" wp14:editId="4146CBDB">
            <wp:extent cx="4495165" cy="2828290"/>
            <wp:effectExtent l="0" t="0" r="635" b="3810"/>
            <wp:docPr id="19" name="Picture 1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ba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165" cy="2828290"/>
                    </a:xfrm>
                    <a:prstGeom prst="rect">
                      <a:avLst/>
                    </a:prstGeom>
                    <a:noFill/>
                  </pic:spPr>
                </pic:pic>
              </a:graphicData>
            </a:graphic>
          </wp:inline>
        </w:drawing>
      </w:r>
    </w:p>
    <w:p w14:paraId="6C0A29D4" w14:textId="12642628" w:rsidR="009B759B" w:rsidRPr="00821372" w:rsidRDefault="009B759B" w:rsidP="00821372">
      <w:pPr>
        <w:pStyle w:val="MDPI22heading2"/>
        <w:spacing w:before="240"/>
        <w:jc w:val="both"/>
        <w:rPr>
          <w:bCs/>
          <w:i w:val="0"/>
          <w:sz w:val="18"/>
          <w:szCs w:val="18"/>
        </w:rPr>
      </w:pPr>
      <w:r w:rsidRPr="009B759B">
        <w:rPr>
          <w:b/>
          <w:i w:val="0"/>
          <w:sz w:val="18"/>
          <w:szCs w:val="18"/>
        </w:rPr>
        <w:t xml:space="preserve">Figure 2. </w:t>
      </w:r>
      <w:r w:rsidRPr="009B759B">
        <w:rPr>
          <w:bCs/>
          <w:i w:val="0"/>
          <w:sz w:val="18"/>
          <w:szCs w:val="18"/>
        </w:rPr>
        <w:t>Mean distribution of salivary alpha amylase, cortisol and DHEA before</w:t>
      </w:r>
      <w:r w:rsidR="00FD414A">
        <w:rPr>
          <w:bCs/>
          <w:i w:val="0"/>
          <w:sz w:val="18"/>
          <w:szCs w:val="18"/>
        </w:rPr>
        <w:t xml:space="preserve"> (green)</w:t>
      </w:r>
      <w:r w:rsidRPr="009B759B">
        <w:rPr>
          <w:bCs/>
          <w:i w:val="0"/>
          <w:sz w:val="18"/>
          <w:szCs w:val="18"/>
        </w:rPr>
        <w:t>, during</w:t>
      </w:r>
      <w:r w:rsidR="00FD414A">
        <w:rPr>
          <w:bCs/>
          <w:i w:val="0"/>
          <w:sz w:val="18"/>
          <w:szCs w:val="18"/>
        </w:rPr>
        <w:t xml:space="preserve"> (red)</w:t>
      </w:r>
      <w:r w:rsidRPr="009B759B">
        <w:rPr>
          <w:bCs/>
          <w:i w:val="0"/>
          <w:sz w:val="18"/>
          <w:szCs w:val="18"/>
        </w:rPr>
        <w:t xml:space="preserve"> and after</w:t>
      </w:r>
      <w:r w:rsidR="00FD414A">
        <w:rPr>
          <w:bCs/>
          <w:i w:val="0"/>
          <w:sz w:val="18"/>
          <w:szCs w:val="18"/>
        </w:rPr>
        <w:t xml:space="preserve"> (blue)</w:t>
      </w:r>
      <w:r w:rsidRPr="009B759B">
        <w:rPr>
          <w:bCs/>
          <w:i w:val="0"/>
          <w:sz w:val="18"/>
          <w:szCs w:val="18"/>
        </w:rPr>
        <w:t xml:space="preserve"> the mission. Pre-mission samples are indicated by ‘L-’ referencing the number of days before launch. In-flight mission samples are indicated as FD, Flight Day. Post-mission </w:t>
      </w:r>
      <w:r w:rsidRPr="009B759B">
        <w:rPr>
          <w:bCs/>
          <w:i w:val="0"/>
          <w:sz w:val="18"/>
          <w:szCs w:val="18"/>
        </w:rPr>
        <w:lastRenderedPageBreak/>
        <w:t>samples are similarly indicated by ‘R+’ for the days post-return. Statistical significance is indicated by * p &lt; 0.05 and ** p &lt; 0.01.</w:t>
      </w:r>
    </w:p>
    <w:p w14:paraId="30A14498" w14:textId="65E29CE4" w:rsidR="009B759B" w:rsidRPr="009B759B" w:rsidRDefault="009B759B" w:rsidP="008E1F64">
      <w:pPr>
        <w:pStyle w:val="MDPI22heading2"/>
        <w:spacing w:before="240"/>
        <w:ind w:firstLine="452"/>
        <w:jc w:val="both"/>
        <w:rPr>
          <w:bCs/>
          <w:i w:val="0"/>
          <w:iCs/>
        </w:rPr>
      </w:pPr>
      <w:r w:rsidRPr="009B759B">
        <w:rPr>
          <w:bCs/>
          <w:i w:val="0"/>
          <w:iCs/>
        </w:rPr>
        <w:t>Several analytes increased during flight that are consistent with an inflammatory response and/or oxidative stress, including ferritin, and serum and urinary cortisol (Supplementa</w:t>
      </w:r>
      <w:r w:rsidR="005C5528">
        <w:rPr>
          <w:bCs/>
          <w:i w:val="0"/>
          <w:iCs/>
        </w:rPr>
        <w:t>l</w:t>
      </w:r>
      <w:r w:rsidRPr="009B759B">
        <w:rPr>
          <w:bCs/>
          <w:i w:val="0"/>
          <w:iCs/>
        </w:rPr>
        <w:t xml:space="preserve"> </w:t>
      </w:r>
      <w:r w:rsidR="006E4F34">
        <w:rPr>
          <w:bCs/>
          <w:i w:val="0"/>
          <w:iCs/>
        </w:rPr>
        <w:t>T</w:t>
      </w:r>
      <w:r w:rsidRPr="009B759B">
        <w:rPr>
          <w:bCs/>
          <w:i w:val="0"/>
          <w:iCs/>
        </w:rPr>
        <w:t>able 1). Folate status was at the low end of the clinical normal range during the mission (in</w:t>
      </w:r>
      <w:r w:rsidR="006E4F34">
        <w:rPr>
          <w:bCs/>
          <w:i w:val="0"/>
          <w:iCs/>
        </w:rPr>
        <w:t>-</w:t>
      </w:r>
      <w:r w:rsidRPr="009B759B">
        <w:rPr>
          <w:bCs/>
          <w:i w:val="0"/>
          <w:iCs/>
        </w:rPr>
        <w:t>flight concentrations ranged from 21 early during flight to 13 nmol/L by the end of the mission, normal range 21-64 nmol/L). Vitamin B6 (pyridoxal 5-phosphate) decreased over the course of the mission from 48 nmol/L before flight to 16 on landing day (normal range 11.3-302 nmol/L). Angiotensin II increased as much as 80% early during flight, and this mirrored many of the inflammatory cytokines.  Angiotensin II was correlated with TNF</w:t>
      </w:r>
      <w:r w:rsidRPr="009B759B">
        <w:rPr>
          <w:bCs/>
          <w:i w:val="0"/>
          <w:iCs/>
        </w:rPr>
        <w:sym w:font="Symbol" w:char="F061"/>
      </w:r>
      <w:r w:rsidRPr="009B759B">
        <w:rPr>
          <w:bCs/>
          <w:i w:val="0"/>
          <w:iCs/>
        </w:rPr>
        <w:t xml:space="preserve"> (Pearson r = 0.60, p=0.04) and markers of oxidative damage (oxidized LDL, Pearson r = 0.72, p=0.07; 8-hydroxy 2’-deoxyguanosine, Pearson r = 0.84, p=0.02).</w:t>
      </w:r>
    </w:p>
    <w:p w14:paraId="7318B3A9" w14:textId="77777777" w:rsidR="009B759B" w:rsidRDefault="00E56EF0" w:rsidP="009B759B">
      <w:pPr>
        <w:pStyle w:val="MDPI22heading2"/>
        <w:spacing w:before="240"/>
        <w:rPr>
          <w:noProof w:val="0"/>
        </w:rPr>
      </w:pPr>
      <w:r w:rsidRPr="00E75611">
        <w:t>3.2</w:t>
      </w:r>
      <w:r w:rsidRPr="00E75611">
        <w:rPr>
          <w:noProof w:val="0"/>
        </w:rPr>
        <w:t xml:space="preserve">. </w:t>
      </w:r>
      <w:r w:rsidR="009B759B">
        <w:rPr>
          <w:noProof w:val="0"/>
        </w:rPr>
        <w:t>Immune Status</w:t>
      </w:r>
    </w:p>
    <w:p w14:paraId="5F069243" w14:textId="361FCC9E" w:rsidR="00E56EF0" w:rsidRDefault="009B759B" w:rsidP="008E1F64">
      <w:pPr>
        <w:pStyle w:val="MDPI22heading2"/>
        <w:spacing w:before="240"/>
        <w:ind w:firstLine="452"/>
        <w:jc w:val="both"/>
        <w:rPr>
          <w:i w:val="0"/>
          <w:iCs/>
        </w:rPr>
      </w:pPr>
      <w:r w:rsidRPr="009B759B">
        <w:rPr>
          <w:i w:val="0"/>
          <w:iCs/>
        </w:rPr>
        <w:t xml:space="preserve">The astronaut subject displayed a fairly typical pattern of immune changes previously characterized as being associated with spaceflight </w:t>
      </w:r>
      <w:r w:rsidRPr="009B759B">
        <w:rPr>
          <w:i w:val="0"/>
          <w:iCs/>
        </w:rPr>
        <w:fldChar w:fldCharType="begin" w:fldLock="1"/>
      </w:r>
      <w:r w:rsidRPr="009B759B">
        <w:rPr>
          <w:i w:val="0"/>
          <w:iCs/>
        </w:rPr>
        <w:instrText>ADDIN CSL_CITATION {"citationItems":[{"id":"ITEM-1","itemData":{"DOI":"10.1038/s41526-017-0015-y","ISSN":"2373-8065","PMID":"28649633","abstract":"Reactivation of latent herpes viruses was measured in 23 astronauts (18 male and 5 female) before, during, and after long-duration (up to 180 days) spaceflight onboard the international space station . Twenty age-matched and sex-matched healthy ground-based subjects were included as a control group. Blood, urine, and saliva samples were collected before, during, and after spaceflight. Saliva was analyzed for Epstein–Barr virus, varicella-zoster virus, and herpes simplex virus type 1. Urine was analyzed for cytomegalovirus. One astronaut did not shed any targeted virus in samples collected during the three mission phases. Shedding of Epstein–Barr virus, varicella-zoster virus, and cytomegalovirus was detected in 8 of the 23 astronauts. These viruses reactivated independently of each other. Reactivation of Epstein–Barr virus, varicella-zoster virus, and cytomegalovirus increased in frequency, duration, and amplitude (viral copy numbers) when compared to short duration (10 to 16 days) space shuttle missions. No evidence of reactivation of herpes simplex virus type 1, herpes simplex virus type 2, or human herpes virus 6 was found. The mean diurnal trajectory of salivary cortisol changed significantly during flight as compared to before flight (P = 0.010). There was no statistically significant difference in levels of plasma cortisol or dehydoepiandosterone concentrations among time points before, during, and after flight for these international space station crew members, although observed cortisol levels were lower at the mid and late-flight time points. The data confirm that astronauts undertaking long-duration spaceflight experience both increased latent viral reactivation and changes in diurnal trajectory of salivary cortisol concentrations.","author":[{"dropping-particle":"","family":"Mehta","given":"Satish K.","non-dropping-particle":"","parse-names":false,"suffix":""},{"dropping-particle":"","family":"Laudenslager","given":"Mark L.","non-dropping-particle":"","parse-names":false,"suffix":""},{"dropping-particle":"","family":"Stowe","given":"Raymond P.","non-dropping-particle":"","parse-names":false,"suffix":""},{"dropping-particle":"","family":"Crucian","given":"Brian E.","non-dropping-particle":"","parse-names":false,"suffix":""},{"dropping-particle":"","family":"Feiveson","given":"Alan H.","non-dropping-particle":"","parse-names":false,"suffix":""},{"dropping-particle":"","family":"Sams","given":"Clarence F.","non-dropping-particle":"","parse-names":false,"suffix":""},{"dropping-particle":"","family":"Pierson","given":"Duane L.","non-dropping-particle":"","parse-names":false,"suffix":""}],"container-title":"npj Microgravity","id":"ITEM-1","issued":{"date-parts":[["2017"]]},"title":"Latent virus reactivation in astronauts on the international space station","type":"article-journal"},"uris":["http://www.mendeley.com/documents/?uuid=2be3ee63-2ea5-46c7-9fe6-1d21bc811920"]},{"id":"ITEM-2","itemData":{"DOI":"10.1038/npjmgrav.2015.13","ISSN":"23738065","abstract":"BACKGROUND: It is currently unknown whether immune system alterations persist during long-duration spaceflight. In this study various adaptive immune parameters were assessed in astronauts at three intervals during 6-month spaceflight on board the International Space Station (ISS). AIMS: To assess phenotypic and functional immune system alterations in astronauts participating in 6-month orbital spaceflight. METHODS: Blood was collected before, during, and after flight from 23 astronauts participating in 6-month ISS expeditions. In-flight samples were returned to Earth within 48 h of collection for immediate analysis. Assays included peripheral leukocyte distribution, T-cell function, virus-specific immunity, and mitogen-stimulated cytokine production profiles. RESULTS: Redistribution of leukocyte subsets occurred during flight, including an elevated white blood cell (WBC) count and alterations in CD8+ T-cell maturation. A reduction in general T-cell function (both CD4+ and CD8+) persisted for the duration of the 6-month spaceflights, with differential responses between mitogens suggesting an activation threshold shift. The percentage of CD4+ T cells capable of producing IL-2 was depressed after landing. Significant reductions in mitogen-stimulated production of IFNγ, IL-10, IL-5, TNFα, and IL-6 persisted during spaceflight. Following lipopolysaccharide (LPS) stimulation, production of IL-10 was reduced, whereas IL-8 production was increased during flight. CONCLUSIONS: The data indicated that immune alterations persist during long-duration spaceflight. This phenomenon, in the absence of appropriate countermeasures, has the potential to increase specific clinical risks for crewmembers during exploration-class deep space missions.","author":[{"dropping-particle":"","family":"Crucian","given":"Brian","non-dropping-particle":"","parse-names":false,"suffix":""},{"dropping-particle":"","family":"Stowe","given":"Raymond P.","non-dropping-particle":"","parse-names":false,"suffix":""},{"dropping-particle":"","family":"Mehta","given":"Satish","non-dropping-particle":"","parse-names":false,"suffix":""},{"dropping-particle":"","family":"Quiriarte","given":"Heather","non-dropping-particle":"","parse-names":false,"suffix":""},{"dropping-particle":"","family":"Pierson","given":"Duane","non-dropping-particle":"","parse-names":false,"suffix":""},{"dropping-particle":"","family":"Sams","given":"Clarence","non-dropping-particle":"","parse-names":false,"suffix":""}],"container-title":"npj Microgravity","id":"ITEM-2","issued":{"date-parts":[["2015"]]},"title":"Alterations in adaptive immunity persist during long-duration spaceflight","type":"article-journal"},"uris":["http://www.mendeley.com/documents/?uuid=4275b3f5-1bd6-459b-91f4-ba80ac8c2c20"]},{"id":"ITEM-3","itemData":{"DOI":"10.1089/jir.2013.0129","ISSN":"1079-9907","author":[{"dropping-particle":"","family":"Crucian","given":"Brian E.","non-dropping-particle":"","parse-names":false,"suffix":""},{"dropping-particle":"","family":"Zwart","given":"Sara R.","non-dropping-particle":"","parse-names":false,"suffix":""},{"dropping-particle":"","family":"Mehta","given":"Satish","non-dropping-particle":"","parse-names":false,"suffix":""},{"dropping-particle":"","family":"Uchakin","given":"Peter","non-dropping-particle":"","parse-names":false,"suffix":""},{"dropping-particle":"","family":"Quiriarte","given":"Heather D.","non-dropping-particle":"","parse-names":false,"suffix":""},{"dropping-particle":"","family":"Pierson","given":"Duane","non-dropping-particle":"","parse-names":false,"suffix":""},{"dropping-particle":"","family":"Sams","given":"Clarence F.","non-dropping-particle":"","parse-names":false,"suffix":""},{"dropping-particle":"","family":"Smith","given":"Scott M.","non-dropping-particle":"","parse-names":false,"suffix":""}],"container-title":"Journal of Interferon &amp; Cytokine Research","id":"ITEM-3","issue":"10","issued":{"date-parts":[["2014"]]},"page":"778-786","title":"Plasma Cytokine Concentrations Indicate That\n              In Vivo\n              Hormonal Regulation of Immunity Is Altered During Long-Duration Spaceflight","type":"article-journal","volume":"34"},"uris":["http://www.mendeley.com/documents/?uuid=b94aef43-c51c-4b67-8ab7-458cfdce7a8b"]}],"mendeley":{"formattedCitation":"[4,10,11]","plainTextFormattedCitation":"[4,10,11]","previouslyFormattedCitation":"[4,10,11]"},"properties":{"noteIndex":0},"schema":"https://github.com/citation-style-language/schema/raw/master/csl-citation.json"}</w:instrText>
      </w:r>
      <w:r w:rsidRPr="009B759B">
        <w:rPr>
          <w:i w:val="0"/>
          <w:iCs/>
        </w:rPr>
        <w:fldChar w:fldCharType="separate"/>
      </w:r>
      <w:r w:rsidRPr="009B759B">
        <w:rPr>
          <w:i w:val="0"/>
          <w:iCs/>
        </w:rPr>
        <w:t>[4,10,11]</w:t>
      </w:r>
      <w:r w:rsidRPr="009B759B">
        <w:rPr>
          <w:i w:val="0"/>
          <w:iCs/>
        </w:rPr>
        <w:fldChar w:fldCharType="end"/>
      </w:r>
      <w:r w:rsidRPr="009B759B">
        <w:rPr>
          <w:i w:val="0"/>
          <w:iCs/>
        </w:rPr>
        <w:t xml:space="preserve">. There was little alteration in the distribution of peripheral leukocytes and a mild reduction in T cell function as determined by the induction of cellular activation antigens following mitogenic stimulation via Staphylococcal entertoxins or antibodies to CD3 and CD28 as previously described </w:t>
      </w:r>
      <w:r w:rsidR="009C7B4C">
        <w:rPr>
          <w:i w:val="0"/>
          <w:iCs/>
        </w:rPr>
        <w:t>[</w:t>
      </w:r>
      <w:r w:rsidRPr="009B759B">
        <w:rPr>
          <w:i w:val="0"/>
          <w:iCs/>
        </w:rPr>
        <w:t>1, 10</w:t>
      </w:r>
      <w:r w:rsidR="009C7B4C">
        <w:rPr>
          <w:i w:val="0"/>
          <w:iCs/>
        </w:rPr>
        <w:t>]</w:t>
      </w:r>
      <w:r w:rsidRPr="009B759B">
        <w:rPr>
          <w:i w:val="0"/>
          <w:iCs/>
        </w:rPr>
        <w:t xml:space="preserve"> (data not shown). Mitogen stimulated cytokine profiles did not display the characteristic reduction in cytokine induction observed in previous astronaut studies (data not shown). An assessment of plasma cytokine concentrations revealed an elevation during mission in several cytokines which is not atypical for astronauts during spaceflight (Figure 3). Plasma cytokine concentrations across 3 preflight samples were very consistent. Several inflammatory cytokines, including IL-1, IL-1ra and IL-12, as well as cytokines associated with adaptive immune responses including IFNa, IFNγ and IL-4, were elevated throughout the mission, Figure 3.</w:t>
      </w:r>
    </w:p>
    <w:tbl>
      <w:tblPr>
        <w:tblpPr w:leftFromText="180" w:rightFromText="180" w:vertAnchor="text" w:horzAnchor="page" w:tblpX="2651" w:tblpY="249"/>
        <w:tblW w:w="0" w:type="auto"/>
        <w:tblLayout w:type="fixed"/>
        <w:tblLook w:val="0000" w:firstRow="0" w:lastRow="0" w:firstColumn="0" w:lastColumn="0" w:noHBand="0" w:noVBand="0"/>
      </w:tblPr>
      <w:tblGrid>
        <w:gridCol w:w="4057"/>
        <w:gridCol w:w="4043"/>
      </w:tblGrid>
      <w:tr w:rsidR="00E12D5F" w:rsidRPr="00196D5A" w14:paraId="6140106B" w14:textId="77777777" w:rsidTr="00E12D5F">
        <w:tc>
          <w:tcPr>
            <w:tcW w:w="4057" w:type="dxa"/>
            <w:shd w:val="clear" w:color="auto" w:fill="auto"/>
            <w:vAlign w:val="center"/>
          </w:tcPr>
          <w:p w14:paraId="41C2746B" w14:textId="77777777" w:rsidR="00E12D5F" w:rsidRPr="00196D5A" w:rsidRDefault="00E12D5F" w:rsidP="00E12D5F">
            <w:pPr>
              <w:pStyle w:val="MDPI52figure"/>
              <w:spacing w:before="0"/>
            </w:pPr>
            <w:r>
              <w:rPr>
                <w:noProof/>
              </w:rPr>
              <w:drawing>
                <wp:anchor distT="0" distB="0" distL="114300" distR="114300" simplePos="0" relativeHeight="251659264" behindDoc="0" locked="0" layoutInCell="1" allowOverlap="1" wp14:anchorId="1D8D0AAB" wp14:editId="46DF0A47">
                  <wp:simplePos x="0" y="0"/>
                  <wp:positionH relativeFrom="column">
                    <wp:posOffset>-31115</wp:posOffset>
                  </wp:positionH>
                  <wp:positionV relativeFrom="paragraph">
                    <wp:posOffset>-74295</wp:posOffset>
                  </wp:positionV>
                  <wp:extent cx="2465070" cy="1914525"/>
                  <wp:effectExtent l="0" t="0" r="0" b="9525"/>
                  <wp:wrapNone/>
                  <wp:docPr id="33" name="Picture 3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07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43" w:type="dxa"/>
          </w:tcPr>
          <w:p w14:paraId="5BF8F853" w14:textId="77777777" w:rsidR="00E12D5F" w:rsidRDefault="00E12D5F" w:rsidP="00E12D5F">
            <w:pPr>
              <w:pStyle w:val="MDPI52figure"/>
              <w:spacing w:before="0"/>
              <w:rPr>
                <w:noProof/>
              </w:rPr>
            </w:pPr>
            <w:r>
              <w:rPr>
                <w:noProof/>
              </w:rPr>
              <w:drawing>
                <wp:anchor distT="0" distB="0" distL="114300" distR="114300" simplePos="0" relativeHeight="251660288" behindDoc="0" locked="0" layoutInCell="1" allowOverlap="1" wp14:anchorId="759A1C8F" wp14:editId="344680D4">
                  <wp:simplePos x="0" y="0"/>
                  <wp:positionH relativeFrom="column">
                    <wp:posOffset>8890</wp:posOffset>
                  </wp:positionH>
                  <wp:positionV relativeFrom="paragraph">
                    <wp:posOffset>112395</wp:posOffset>
                  </wp:positionV>
                  <wp:extent cx="2400300" cy="1916660"/>
                  <wp:effectExtent l="0" t="0" r="0" b="7620"/>
                  <wp:wrapNone/>
                  <wp:docPr id="34" name="Picture 3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916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B5E9E" w14:textId="77777777" w:rsidR="00E12D5F" w:rsidRDefault="00E12D5F" w:rsidP="00E12D5F">
            <w:pPr>
              <w:pStyle w:val="MDPI52figure"/>
              <w:spacing w:before="0"/>
              <w:rPr>
                <w:noProof/>
              </w:rPr>
            </w:pPr>
          </w:p>
          <w:p w14:paraId="4149C4C4" w14:textId="77777777" w:rsidR="00E12D5F" w:rsidRDefault="00E12D5F" w:rsidP="00E12D5F">
            <w:pPr>
              <w:pStyle w:val="MDPI52figure"/>
              <w:spacing w:before="0"/>
              <w:rPr>
                <w:noProof/>
              </w:rPr>
            </w:pPr>
          </w:p>
          <w:p w14:paraId="460E664C" w14:textId="77777777" w:rsidR="00E12D5F" w:rsidRDefault="00E12D5F" w:rsidP="00E12D5F">
            <w:pPr>
              <w:pStyle w:val="MDPI52figure"/>
              <w:spacing w:before="0"/>
              <w:rPr>
                <w:noProof/>
              </w:rPr>
            </w:pPr>
          </w:p>
          <w:p w14:paraId="31775C4F" w14:textId="77777777" w:rsidR="00E12D5F" w:rsidRDefault="00E12D5F" w:rsidP="00E12D5F">
            <w:pPr>
              <w:pStyle w:val="MDPI52figure"/>
              <w:spacing w:before="0"/>
              <w:rPr>
                <w:noProof/>
              </w:rPr>
            </w:pPr>
          </w:p>
          <w:p w14:paraId="4B1D0F5A" w14:textId="77777777" w:rsidR="00E12D5F" w:rsidRDefault="00E12D5F" w:rsidP="00E12D5F">
            <w:pPr>
              <w:pStyle w:val="MDPI52figure"/>
              <w:spacing w:before="0"/>
              <w:rPr>
                <w:noProof/>
              </w:rPr>
            </w:pPr>
          </w:p>
          <w:p w14:paraId="34E2C291" w14:textId="77777777" w:rsidR="00E12D5F" w:rsidRDefault="00E12D5F" w:rsidP="00E12D5F">
            <w:pPr>
              <w:pStyle w:val="MDPI52figure"/>
              <w:spacing w:before="0"/>
              <w:rPr>
                <w:noProof/>
              </w:rPr>
            </w:pPr>
          </w:p>
          <w:p w14:paraId="7A4F0A77" w14:textId="77777777" w:rsidR="00E12D5F" w:rsidRDefault="00E12D5F" w:rsidP="00E12D5F">
            <w:pPr>
              <w:pStyle w:val="MDPI52figure"/>
              <w:spacing w:before="0"/>
              <w:rPr>
                <w:noProof/>
              </w:rPr>
            </w:pPr>
          </w:p>
          <w:p w14:paraId="4551769C" w14:textId="77777777" w:rsidR="00E12D5F" w:rsidRPr="00196D5A" w:rsidRDefault="00E12D5F" w:rsidP="00E12D5F">
            <w:pPr>
              <w:pStyle w:val="MDPI52figure"/>
              <w:spacing w:before="0"/>
              <w:jc w:val="both"/>
            </w:pPr>
          </w:p>
        </w:tc>
      </w:tr>
      <w:tr w:rsidR="00E12D5F" w:rsidRPr="00196D5A" w14:paraId="435B3856" w14:textId="77777777" w:rsidTr="00E12D5F">
        <w:tc>
          <w:tcPr>
            <w:tcW w:w="4057" w:type="dxa"/>
            <w:shd w:val="clear" w:color="auto" w:fill="auto"/>
            <w:vAlign w:val="center"/>
          </w:tcPr>
          <w:p w14:paraId="71C2B93A" w14:textId="77777777" w:rsidR="00E12D5F" w:rsidRPr="00196D5A" w:rsidRDefault="00E12D5F" w:rsidP="00E12D5F">
            <w:pPr>
              <w:pStyle w:val="MDPI42tablebody"/>
            </w:pPr>
            <w:r w:rsidRPr="00196D5A">
              <w:t>(</w:t>
            </w:r>
            <w:r w:rsidRPr="003706C1">
              <w:rPr>
                <w:b/>
              </w:rPr>
              <w:t>a</w:t>
            </w:r>
            <w:r w:rsidRPr="00196D5A">
              <w:t>)</w:t>
            </w:r>
          </w:p>
        </w:tc>
        <w:tc>
          <w:tcPr>
            <w:tcW w:w="4043" w:type="dxa"/>
          </w:tcPr>
          <w:p w14:paraId="5648D689" w14:textId="77777777" w:rsidR="00E12D5F" w:rsidRPr="00196D5A" w:rsidRDefault="00E12D5F" w:rsidP="00E12D5F">
            <w:pPr>
              <w:pStyle w:val="MDPI42tablebody"/>
            </w:pPr>
            <w:r w:rsidRPr="00196D5A">
              <w:t>(</w:t>
            </w:r>
            <w:r w:rsidRPr="003706C1">
              <w:rPr>
                <w:b/>
              </w:rPr>
              <w:t>b</w:t>
            </w:r>
            <w:r w:rsidRPr="00196D5A">
              <w:t>)</w:t>
            </w:r>
          </w:p>
        </w:tc>
      </w:tr>
    </w:tbl>
    <w:p w14:paraId="09632D58" w14:textId="58CE889C" w:rsidR="009B759B" w:rsidRDefault="009B759B" w:rsidP="00E12D5F">
      <w:pPr>
        <w:pStyle w:val="MDPI22heading2"/>
        <w:spacing w:before="240"/>
        <w:ind w:left="0"/>
        <w:rPr>
          <w:i w:val="0"/>
          <w:iCs/>
          <w:noProof w:val="0"/>
        </w:rPr>
      </w:pPr>
    </w:p>
    <w:p w14:paraId="647FCC2A" w14:textId="47A345A8" w:rsidR="00E12D5F" w:rsidRDefault="00E12D5F" w:rsidP="00E12D5F">
      <w:pPr>
        <w:pStyle w:val="MDPI22heading2"/>
        <w:spacing w:before="240"/>
        <w:jc w:val="both"/>
        <w:rPr>
          <w:bCs/>
          <w:i w:val="0"/>
          <w:iCs/>
          <w:sz w:val="18"/>
          <w:szCs w:val="18"/>
        </w:rPr>
      </w:pPr>
      <w:r w:rsidRPr="009B759B">
        <w:rPr>
          <w:b/>
          <w:i w:val="0"/>
          <w:sz w:val="18"/>
          <w:szCs w:val="18"/>
        </w:rPr>
        <w:t xml:space="preserve">Figure </w:t>
      </w:r>
      <w:r>
        <w:rPr>
          <w:b/>
          <w:i w:val="0"/>
          <w:sz w:val="18"/>
          <w:szCs w:val="18"/>
        </w:rPr>
        <w:t>3</w:t>
      </w:r>
      <w:r w:rsidRPr="009B759B">
        <w:rPr>
          <w:b/>
          <w:i w:val="0"/>
          <w:sz w:val="18"/>
          <w:szCs w:val="18"/>
        </w:rPr>
        <w:t xml:space="preserve">. </w:t>
      </w:r>
      <w:r w:rsidRPr="00E12D5F">
        <w:rPr>
          <w:b/>
          <w:bCs/>
          <w:i w:val="0"/>
          <w:iCs/>
          <w:sz w:val="18"/>
          <w:szCs w:val="18"/>
        </w:rPr>
        <w:t xml:space="preserve">Adaptive regulatory (A) and inflammatory (B) plasma cytokines concentrations (pg/ml) measured via multiplex array before, during and after the spaceflight. </w:t>
      </w:r>
      <w:r w:rsidRPr="00E12D5F">
        <w:rPr>
          <w:bCs/>
          <w:i w:val="0"/>
          <w:iCs/>
          <w:sz w:val="18"/>
          <w:szCs w:val="18"/>
        </w:rPr>
        <w:t>Preflight samples are indicated by ‘L-’ referencing the number of days before launch. In-flight (flight day) mission samples are indicated by ‘FD’ followed by the number of days post launch. Post flight samples are similarly indicated by ‘R+’ for the days post-return.</w:t>
      </w:r>
    </w:p>
    <w:p w14:paraId="5DB413D3" w14:textId="77777777" w:rsidR="008E1F64" w:rsidRPr="00E12D5F" w:rsidRDefault="008E1F64" w:rsidP="00E12D5F">
      <w:pPr>
        <w:pStyle w:val="MDPI22heading2"/>
        <w:spacing w:before="240"/>
        <w:jc w:val="both"/>
        <w:rPr>
          <w:bCs/>
          <w:i w:val="0"/>
          <w:sz w:val="18"/>
          <w:szCs w:val="18"/>
        </w:rPr>
      </w:pPr>
    </w:p>
    <w:p w14:paraId="1553BBB6" w14:textId="6B082691" w:rsidR="00E56EF0" w:rsidRDefault="00E56EF0" w:rsidP="00E12D5F">
      <w:pPr>
        <w:pStyle w:val="MDPI22heading2"/>
        <w:spacing w:before="240"/>
      </w:pPr>
      <w:r w:rsidRPr="00325902">
        <w:lastRenderedPageBreak/>
        <w:t xml:space="preserve">3.3. </w:t>
      </w:r>
      <w:r w:rsidR="00E12D5F" w:rsidRPr="00E12D5F">
        <w:t>Viral PCR Analysis</w:t>
      </w:r>
    </w:p>
    <w:p w14:paraId="1F21BA7C" w14:textId="4DC7D325" w:rsidR="00E12D5F" w:rsidRPr="00E12D5F" w:rsidRDefault="00E12D5F" w:rsidP="008E1F64">
      <w:pPr>
        <w:pStyle w:val="MDPI22heading2"/>
        <w:spacing w:before="240"/>
        <w:ind w:firstLine="452"/>
        <w:jc w:val="both"/>
        <w:rPr>
          <w:i w:val="0"/>
        </w:rPr>
      </w:pPr>
      <w:r w:rsidRPr="00E12D5F">
        <w:rPr>
          <w:i w:val="0"/>
        </w:rPr>
        <w:t>The levels of three herpesviruses, HSV-1, EBV, VZV were quantified in 40 saliva samples collected at different times before, during and after the spaceflight by real time PCR. No EBV or VZV was detected by real time PCR in any of the samples collected before, during and after spaceflight. None of the eight 24-hour urine samples collected during this mission was positive for CMV. Even though no HSV-1 was detected before the flight, the saliva sample collected on the 82</w:t>
      </w:r>
      <w:r w:rsidRPr="00E12D5F">
        <w:rPr>
          <w:i w:val="0"/>
          <w:vertAlign w:val="superscript"/>
        </w:rPr>
        <w:t>nd</w:t>
      </w:r>
      <w:r w:rsidRPr="00E12D5F">
        <w:rPr>
          <w:i w:val="0"/>
        </w:rPr>
        <w:t xml:space="preserve"> day of the spaceflight was positive for HSV</w:t>
      </w:r>
      <w:r w:rsidR="005368C8">
        <w:rPr>
          <w:i w:val="0"/>
        </w:rPr>
        <w:t>-</w:t>
      </w:r>
      <w:r w:rsidRPr="00E12D5F">
        <w:rPr>
          <w:i w:val="0"/>
        </w:rPr>
        <w:t>1 (4.8 copies/ng DNA). The rash swab collected from a skin lesion from the neck region on the same flight day was also positive for HSV-1 (5.3×10</w:t>
      </w:r>
      <w:r w:rsidRPr="00E12D5F">
        <w:rPr>
          <w:i w:val="0"/>
          <w:vertAlign w:val="superscript"/>
        </w:rPr>
        <w:t xml:space="preserve">4 </w:t>
      </w:r>
      <w:r w:rsidRPr="00E12D5F">
        <w:rPr>
          <w:i w:val="0"/>
        </w:rPr>
        <w:t>copies/ng DNA). Saliva collected at landing showed 1.67x10</w:t>
      </w:r>
      <w:r w:rsidRPr="00E12D5F">
        <w:rPr>
          <w:i w:val="0"/>
          <w:vertAlign w:val="superscript"/>
        </w:rPr>
        <w:t>7</w:t>
      </w:r>
      <w:r w:rsidRPr="00E12D5F">
        <w:rPr>
          <w:i w:val="0"/>
        </w:rPr>
        <w:t xml:space="preserve"> copies/ng</w:t>
      </w:r>
      <w:r w:rsidRPr="00E12D5F" w:rsidDel="002D1D12">
        <w:rPr>
          <w:i w:val="0"/>
        </w:rPr>
        <w:t xml:space="preserve"> </w:t>
      </w:r>
      <w:r w:rsidRPr="00E12D5F">
        <w:rPr>
          <w:i w:val="0"/>
        </w:rPr>
        <w:t>of total DNA. The post-flight passive saliva yielded infectious HSV-1, as observed by culturing on HFL cells. Post-recovery saliva and skin swab samples collected 30 and 90 days after spaceflight did not test positive for viral DNA, which coincided with negative virus recovery by culture as well as a lack of symptoms.</w:t>
      </w:r>
    </w:p>
    <w:p w14:paraId="03B02696" w14:textId="77777777" w:rsidR="005368C8" w:rsidRPr="005368C8" w:rsidRDefault="005368C8" w:rsidP="005368C8">
      <w:pPr>
        <w:pStyle w:val="MDPI22heading2"/>
        <w:spacing w:before="240"/>
        <w:rPr>
          <w:b/>
          <w:bCs/>
        </w:rPr>
      </w:pPr>
      <w:r w:rsidRPr="00325902">
        <w:t>3.</w:t>
      </w:r>
      <w:r>
        <w:t>4</w:t>
      </w:r>
      <w:r w:rsidRPr="00325902">
        <w:t xml:space="preserve">. </w:t>
      </w:r>
      <w:r w:rsidRPr="005368C8">
        <w:t>Viral genome sequencing and comparison</w:t>
      </w:r>
    </w:p>
    <w:p w14:paraId="759F0592" w14:textId="1591FE28" w:rsidR="005368C8" w:rsidRPr="005368C8" w:rsidRDefault="005368C8" w:rsidP="008E1F64">
      <w:pPr>
        <w:pStyle w:val="MDPI22heading2"/>
        <w:spacing w:before="240"/>
        <w:ind w:firstLine="452"/>
        <w:jc w:val="both"/>
        <w:rPr>
          <w:i w:val="0"/>
        </w:rPr>
      </w:pPr>
      <w:r w:rsidRPr="005368C8">
        <w:rPr>
          <w:i w:val="0"/>
        </w:rPr>
        <w:t xml:space="preserve">In order to gain insight on whether the in-flight rash associated with HSV-1 shedding was identical to the viral DNA detected in saliva at landing post-flight, we subjected DNA isolated from these samples to library preparation and oligonucleotide-bait-based enrichment for HSV-1 DNA. We then used this virus-enriched library for high-throughput deep viral genome sequencing (see Table 1 for DNA isolation yield, enrichment, and genome metrics). The resulting sequence data were de novo assembled into full-length HSV-1 genomes using our previously published methods </w:t>
      </w:r>
      <w:r w:rsidRPr="005368C8">
        <w:rPr>
          <w:i w:val="0"/>
        </w:rPr>
        <w:fldChar w:fldCharType="begin" w:fldLock="1"/>
      </w:r>
      <w:r w:rsidRPr="005368C8">
        <w:rPr>
          <w:i w:val="0"/>
        </w:rPr>
        <w:instrText>ADDIN CSL_CITATION {"citationItems":[{"id":"ITEM-1","itemData":{"DOI":"10.1128/mBio.02213-14","ISSN":"21507511","abstract":"Herpes simplex virus (HSV) is a widespread pathogen that causes epithelial lesions with recurrent disease that manifests over a lifetime. The lifelong aspect of infection results from latent viral infection of neurons, a reservoir from which the virus reactivates periodically. Recent work has demonstrated the breadth of genetic variation in globally distributed HSV strains. However, the amount of variation or capacity for mutation within one strain has not been well studied. Here we developed and applied a streamlined new approach for assembly and comparison of large DNA viral genomes such as HSV-1. This viral genome assembly (VirGA) workflow incorporates a combination of de novo assembly, alignment, and annotation strategies to automate the generation of draft genomes for large viruses. We applied this approach to quantify the amount of variation between clonal derivatives of a common parental virus stock. In addition, we examined the genetic basis for syncytial plaque phenotypes displayed by a subset of these strains. In each of the syncytial strains, we found an identical DNA change, affecting one residue in the gB (UL27) fusion protein. Since these identical mutations could have appeared after extensive in vitro passaging, we applied the VirGA sequencing and comparison approach to two clinical HSV-1 strains isolated from the same patient. One of these strains was syncytial upon first culturing; its sequence revealed the same gB mutation. These data provide insight into the extent and origin of genome-wide intrastrain HSV-1 variation and present useful methods for expansion to in vivo patient infection studies.","author":[{"dropping-particle":"","family":"Parsons","given":"Lance R.","non-dropping-particle":"","parse-names":false,"suffix":""},{"dropping-particle":"","family":"Tafuri","given":"Yolanda R.","non-dropping-particle":"","parse-names":false,"suffix":""},{"dropping-particle":"","family":"Shreve","given":"Jacob T.","non-dropping-particle":"","parse-names":false,"suffix":""},{"dropping-particle":"","family":"Bowen","given":"Christopher D.","non-dropping-particle":"","parse-names":false,"suffix":""},{"dropping-particle":"","family":"Shipley","given":"Mackenzie M.","non-dropping-particle":"","parse-names":false,"suffix":""},{"dropping-particle":"","family":"Enquist","given":"L. W.","non-dropping-particle":"","parse-names":false,"suffix":""},{"dropping-particle":"","family":"Szpara","given":"Moriah L.","non-dropping-particle":"","parse-names":false,"suffix":""}],"container-title":"mBio","id":"ITEM-1","issued":{"date-parts":[["2015"]]},"title":"Rapid genome assembly and comparison decode intrastrain variation in human alphaherpesviruses","type":"article-journal"},"uris":["http://www.mendeley.com/documents/?uuid=0158f158-5da6-43fc-9325-3adea49b88f5"]}],"mendeley":{"formattedCitation":"[23]","plainTextFormattedCitation":"[23]","previouslyFormattedCitation":"[23]"},"properties":{"noteIndex":0},"schema":"https://github.com/citation-style-language/schema/raw/master/csl-citation.json"}</w:instrText>
      </w:r>
      <w:r w:rsidRPr="005368C8">
        <w:rPr>
          <w:i w:val="0"/>
        </w:rPr>
        <w:fldChar w:fldCharType="separate"/>
      </w:r>
      <w:r w:rsidRPr="005368C8">
        <w:rPr>
          <w:i w:val="0"/>
        </w:rPr>
        <w:t>[23]</w:t>
      </w:r>
      <w:r w:rsidRPr="005368C8">
        <w:rPr>
          <w:i w:val="0"/>
        </w:rPr>
        <w:fldChar w:fldCharType="end"/>
      </w:r>
      <w:r w:rsidRPr="005368C8">
        <w:rPr>
          <w:i w:val="0"/>
        </w:rPr>
        <w:t xml:space="preserve">. Comparison of these genomes to each other revealed them to be 99.9% identical at the consensus genome level, i.e. the most frequent base detected at each position in the viral genome. We compared the astronaut’s two viral consensus genomes to a set of 51 previously described and sequenced HSV-1 genomes (Supplemental Table </w:t>
      </w:r>
      <w:r w:rsidR="005C5528">
        <w:rPr>
          <w:i w:val="0"/>
        </w:rPr>
        <w:t>2</w:t>
      </w:r>
      <w:r w:rsidRPr="005368C8">
        <w:rPr>
          <w:i w:val="0"/>
        </w:rPr>
        <w:t xml:space="preserve">), using a network graph (Figure 4). This analysis revealed the astronaut’s HSV-1 genomes to be most similar to HSV-1 genomes previously collected in China (CR38, </w:t>
      </w:r>
      <w:r w:rsidRPr="005368C8">
        <w:rPr>
          <w:bCs/>
          <w:i w:val="0"/>
        </w:rPr>
        <w:t xml:space="preserve">HM585508, </w:t>
      </w:r>
      <w:r w:rsidRPr="005368C8">
        <w:rPr>
          <w:bCs/>
          <w:i w:val="0"/>
        </w:rPr>
        <w:fldChar w:fldCharType="begin" w:fldLock="1"/>
      </w:r>
      <w:r w:rsidRPr="005368C8">
        <w:rPr>
          <w:bCs/>
          <w:i w:val="0"/>
        </w:rPr>
        <w:instrText>ADDIN CSL_CITATION {"citationItems":[{"id":"ITEM-1","itemData":{"DOI":"10.1128/jvi.01987-13","ISSN":"0022-538X","PMID":"24227835","abstract":"Herpes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worldwide.","author":[{"dropping-particle":"","family":"Szpara","given":"M. L.","non-dropping-particle":"","parse-names":false,"suffix":""},{"dropping-particle":"","family":"Gatherer","given":"D.","non-dropping-particle":"","parse-names":false,"suffix":""},{"dropping-particle":"","family":"Ochoa","given":"A.","non-dropping-particle":"","parse-names":false,"suffix":""},{"dropping-particle":"","family":"Greenbaum","given":"B.","non-dropping-particle":"","parse-names":false,"suffix":""},{"dropping-particle":"","family":"Dolan","given":"A.","non-dropping-particle":"","parse-names":false,"suffix":""},{"dropping-particle":"","family":"Bowden","given":"R. J.","non-dropping-particle":"","parse-names":false,"suffix":""},{"dropping-particle":"","family":"Enquist","given":"L. W.","non-dropping-particle":"","parse-names":false,"suffix":""},{"dropping-particle":"","family":"Legendre","given":"M.","non-dropping-particle":"","parse-names":false,"suffix":""},{"dropping-particle":"","family":"Davison","given":"A. J.","non-dropping-particle":"","parse-names":false,"suffix":""}],"container-title":"Journal of Virology","id":"ITEM-1","issued":{"date-parts":[["2014"]]},"title":"Evolution and Diversity in Human Herpes Simplex Virus Genomes","type":"article-journal"},"uris":["http://www.mendeley.com/documents/?uuid=3dbd1223-4474-43ed-9c2a-f1a02075e87f"]}],"mendeley":{"formattedCitation":"[27]","plainTextFormattedCitation":"[27]","previouslyFormattedCitation":"[27]"},"properties":{"noteIndex":0},"schema":"https://github.com/citation-style-language/schema/raw/master/csl-citation.json"}</w:instrText>
      </w:r>
      <w:r w:rsidRPr="005368C8">
        <w:rPr>
          <w:bCs/>
          <w:i w:val="0"/>
        </w:rPr>
        <w:fldChar w:fldCharType="separate"/>
      </w:r>
      <w:r w:rsidRPr="005368C8">
        <w:rPr>
          <w:bCs/>
          <w:i w:val="0"/>
        </w:rPr>
        <w:t>[27]</w:t>
      </w:r>
      <w:r w:rsidRPr="005368C8">
        <w:rPr>
          <w:i w:val="0"/>
        </w:rPr>
        <w:fldChar w:fldCharType="end"/>
      </w:r>
      <w:r w:rsidRPr="005368C8">
        <w:rPr>
          <w:bCs/>
          <w:i w:val="0"/>
        </w:rPr>
        <w:t xml:space="preserve">) </w:t>
      </w:r>
      <w:r w:rsidRPr="005368C8">
        <w:rPr>
          <w:i w:val="0"/>
        </w:rPr>
        <w:t xml:space="preserve">and Russia (L2, </w:t>
      </w:r>
      <w:r w:rsidRPr="005368C8">
        <w:rPr>
          <w:bCs/>
          <w:i w:val="0"/>
        </w:rPr>
        <w:t xml:space="preserve">KT780616, </w:t>
      </w:r>
      <w:r w:rsidRPr="005368C8">
        <w:rPr>
          <w:bCs/>
          <w:i w:val="0"/>
        </w:rPr>
        <w:fldChar w:fldCharType="begin" w:fldLock="1"/>
      </w:r>
      <w:r w:rsidRPr="005368C8">
        <w:rPr>
          <w:bCs/>
          <w:i w:val="0"/>
        </w:rPr>
        <w:instrText>ADDIN CSL_CITATION {"citationItems":[{"id":"ITEM-1","itemData":{"DOI":"10.1134/S1068162016060133","ISSN":"1608330X","abstract":"The genome nucleotide sequence of the reference strain of herpes simplex virus type 1 was obtained using the technique of full size sequencing. For the virus genome structure determination, 402444 reads with an average length of 202 bp were performed, which corresponded to the 542-fold genome coverage. The data were collected to 52 contigs with N50-4518 and the total contig length of 120929 bp. The sequence obtained was deposited into the GenBank database.","author":[{"dropping-particle":"","family":"Skoblov","given":"M. Yu","non-dropping-particle":"","parse-names":false,"suffix":""},{"dropping-particle":"V.","family":"Lavrov","given":"A.","non-dropping-particle":"","parse-names":false,"suffix":""},{"dropping-particle":"","family":"Bragin","given":"A. G.","non-dropping-particle":"","parse-names":false,"suffix":""},{"dropping-particle":"","family":"Zubtsov","given":"D. A.","non-dropping-particle":"","parse-names":false,"suffix":""},{"dropping-particle":"","family":"Andronova","given":"V. L.","non-dropping-particle":"","parse-names":false,"suffix":""},{"dropping-particle":"","family":"Galegov","given":"G. A.","non-dropping-particle":"","parse-names":false,"suffix":""},{"dropping-particle":"","family":"Skoblov","given":"Yu S.","non-dropping-particle":"","parse-names":false,"suffix":""}],"container-title":"Russian Journal of Bioorganic Chemistry","id":"ITEM-1","issue":"2","issued":{"date-parts":[["2017"]]},"title":"The genome nucleotide sequence of herpes simplex virus 1 strain L2","type":"article-journal","volume":"43"},"uris":["http://www.mendeley.com/documents/?uuid=758246f6-594e-3b03-b49a-e37deb07447e"]}],"mendeley":{"formattedCitation":"[35]","plainTextFormattedCitation":"[35]","previouslyFormattedCitation":"[35]"},"properties":{"noteIndex":0},"schema":"https://github.com/citation-style-language/schema/raw/master/csl-citation.json"}</w:instrText>
      </w:r>
      <w:r w:rsidRPr="005368C8">
        <w:rPr>
          <w:bCs/>
          <w:i w:val="0"/>
        </w:rPr>
        <w:fldChar w:fldCharType="separate"/>
      </w:r>
      <w:r w:rsidRPr="005368C8">
        <w:rPr>
          <w:bCs/>
          <w:i w:val="0"/>
        </w:rPr>
        <w:t>[35]</w:t>
      </w:r>
      <w:r w:rsidRPr="005368C8">
        <w:rPr>
          <w:i w:val="0"/>
        </w:rPr>
        <w:fldChar w:fldCharType="end"/>
      </w:r>
      <w:r w:rsidRPr="005368C8">
        <w:rPr>
          <w:bCs/>
          <w:i w:val="0"/>
        </w:rPr>
        <w:t xml:space="preserve">) (Figure 4). While the Russian sample is extant, the CR-38 sample was collected in the 1980s </w:t>
      </w:r>
      <w:r w:rsidRPr="005368C8">
        <w:rPr>
          <w:bCs/>
          <w:i w:val="0"/>
        </w:rPr>
        <w:fldChar w:fldCharType="begin" w:fldLock="1"/>
      </w:r>
      <w:r w:rsidRPr="005368C8">
        <w:rPr>
          <w:bCs/>
          <w:i w:val="0"/>
        </w:rPr>
        <w:instrText>ADDIN CSL_CITATION {"citationItems":[{"id":"ITEM-1","itemData":{"DOI":"10.1128/jvi.01987-13","ISSN":"0022-538X","PMID":"24227835","abstract":"Herpes simplex virus 1 (HSV-1) causes a chronic, lifelong infection in &gt;60% of adults. Multiple recent vaccine trials have failed, with viral diversity likely contributing to these failures. To understand HSV-1 diversity better, we comprehensively compared 20 newly sequenced viral genomes from China, Japan, Kenya, and South Korea with six previously sequenced genomes from the United States, Europe, and Japan. In this diverse collection of passaged strains, we found that one-fifth of the newly sequenced members share a gene deletion and one-third exhibit homopolymeric frameshift mutations (HFMs). Individual strains exhibit genotypic and potential phenotypic variation via HFMs, deletions, short sequence repeats, and single-nucleotide polymorphisms, although the protein sequence identity between strains exceeds 90% on average. In the first genome-scale analysis of positive selection in HSV-1, we found signs of selection in specific proteins and residues, including the fusion protein glycoprotein H. We also confirmed previous results suggesting that recombination has occurred with high frequency throughout the HSV-1 genome. Despite this, the HSV-1 strains analyzed clustered by geographic origin during whole-genome distance analysis. These data shed light on likely routes of HSV-1 adaptation to changing environments and will aid in the selection of vaccine antigens that are invariant worldwide.","author":[{"dropping-particle":"","family":"Szpara","given":"M. L.","non-dropping-particle":"","parse-names":false,"suffix":""},{"dropping-particle":"","family":"Gatherer","given":"D.","non-dropping-particle":"","parse-names":false,"suffix":""},{"dropping-particle":"","family":"Ochoa","given":"A.","non-dropping-particle":"","parse-names":false,"suffix":""},{"dropping-particle":"","family":"Greenbaum","given":"B.","non-dropping-particle":"","parse-names":false,"suffix":""},{"dropping-particle":"","family":"Dolan","given":"A.","non-dropping-particle":"","parse-names":false,"suffix":""},{"dropping-particle":"","family":"Bowden","given":"R. J.","non-dropping-particle":"","parse-names":false,"suffix":""},{"dropping-particle":"","family":"Enquist","given":"L. W.","non-dropping-particle":"","parse-names":false,"suffix":""},{"dropping-particle":"","family":"Legendre","given":"M.","non-dropping-particle":"","parse-names":false,"suffix":""},{"dropping-particle":"","family":"Davison","given":"A. J.","non-dropping-particle":"","parse-names":false,"suffix":""}],"container-title":"Journal of Virology","id":"ITEM-1","issued":{"date-parts":[["2014"]]},"title":"Evolution and Diversity in Human Herpes Simplex Virus Genomes","type":"article-journal"},"uris":["http://www.mendeley.com/documents/?uuid=3dbd1223-4474-43ed-9c2a-f1a02075e87f"]}],"mendeley":{"formattedCitation":"[27]","plainTextFormattedCitation":"[27]","previouslyFormattedCitation":"[27]"},"properties":{"noteIndex":0},"schema":"https://github.com/citation-style-language/schema/raw/master/csl-citation.json"}</w:instrText>
      </w:r>
      <w:r w:rsidRPr="005368C8">
        <w:rPr>
          <w:bCs/>
          <w:i w:val="0"/>
        </w:rPr>
        <w:fldChar w:fldCharType="separate"/>
      </w:r>
      <w:r w:rsidRPr="005368C8">
        <w:rPr>
          <w:bCs/>
          <w:i w:val="0"/>
        </w:rPr>
        <w:t>[27]</w:t>
      </w:r>
      <w:r w:rsidRPr="005368C8">
        <w:rPr>
          <w:i w:val="0"/>
        </w:rPr>
        <w:fldChar w:fldCharType="end"/>
      </w:r>
      <w:r w:rsidRPr="005368C8">
        <w:rPr>
          <w:bCs/>
          <w:i w:val="0"/>
        </w:rPr>
        <w:t xml:space="preserve">. Relative to this collection of known viral genomes, there were only four novel and unique amino acid (AA) coding variations in these astronaut HSV-1 (Table 2). </w:t>
      </w:r>
    </w:p>
    <w:p w14:paraId="54B07273" w14:textId="219418D7" w:rsidR="005368C8" w:rsidRPr="005368C8" w:rsidRDefault="005368C8" w:rsidP="005368C8">
      <w:pPr>
        <w:pStyle w:val="MDPI22heading2"/>
        <w:spacing w:before="240"/>
        <w:rPr>
          <w:i w:val="0"/>
          <w:iCs/>
        </w:rPr>
      </w:pPr>
      <w:r>
        <w:rPr>
          <w:rFonts w:ascii="Arial" w:hAnsi="Arial" w:cs="Arial"/>
          <w:sz w:val="24"/>
          <w:szCs w:val="24"/>
        </w:rPr>
        <w:lastRenderedPageBreak/>
        <w:drawing>
          <wp:anchor distT="0" distB="0" distL="114300" distR="114300" simplePos="0" relativeHeight="251662336" behindDoc="0" locked="0" layoutInCell="1" allowOverlap="1" wp14:anchorId="34C35CE3" wp14:editId="59934A74">
            <wp:simplePos x="0" y="0"/>
            <wp:positionH relativeFrom="column">
              <wp:posOffset>1638300</wp:posOffset>
            </wp:positionH>
            <wp:positionV relativeFrom="paragraph">
              <wp:posOffset>177165</wp:posOffset>
            </wp:positionV>
            <wp:extent cx="3898900" cy="3595370"/>
            <wp:effectExtent l="0" t="0" r="6350" b="5080"/>
            <wp:wrapSquare wrapText="bothSides"/>
            <wp:docPr id="4" name="Picture 4" descr="Chart, diagram,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diagram, rada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8900" cy="3595370"/>
                    </a:xfrm>
                    <a:prstGeom prst="rect">
                      <a:avLst/>
                    </a:prstGeom>
                  </pic:spPr>
                </pic:pic>
              </a:graphicData>
            </a:graphic>
            <wp14:sizeRelH relativeFrom="margin">
              <wp14:pctWidth>0</wp14:pctWidth>
            </wp14:sizeRelH>
            <wp14:sizeRelV relativeFrom="margin">
              <wp14:pctHeight>0</wp14:pctHeight>
            </wp14:sizeRelV>
          </wp:anchor>
        </w:drawing>
      </w:r>
    </w:p>
    <w:p w14:paraId="32BC6EBB" w14:textId="7655FA2C" w:rsidR="00E12D5F" w:rsidRPr="00E12D5F" w:rsidRDefault="00E12D5F" w:rsidP="00E12D5F">
      <w:pPr>
        <w:pStyle w:val="MDPI22heading2"/>
        <w:spacing w:before="240"/>
        <w:rPr>
          <w:i w:val="0"/>
          <w:iCs/>
        </w:rPr>
      </w:pPr>
    </w:p>
    <w:p w14:paraId="3E60B48C" w14:textId="77777777" w:rsidR="005368C8" w:rsidRDefault="005368C8" w:rsidP="00E56EF0">
      <w:pPr>
        <w:pStyle w:val="MDPI21heading1"/>
      </w:pPr>
    </w:p>
    <w:p w14:paraId="33CD6311" w14:textId="77777777" w:rsidR="005368C8" w:rsidRDefault="005368C8" w:rsidP="00E56EF0">
      <w:pPr>
        <w:pStyle w:val="MDPI21heading1"/>
      </w:pPr>
    </w:p>
    <w:p w14:paraId="2F26D715" w14:textId="77777777" w:rsidR="005368C8" w:rsidRDefault="005368C8" w:rsidP="00E56EF0">
      <w:pPr>
        <w:pStyle w:val="MDPI21heading1"/>
      </w:pPr>
    </w:p>
    <w:p w14:paraId="6EE89D38" w14:textId="77777777" w:rsidR="005368C8" w:rsidRDefault="005368C8" w:rsidP="00E56EF0">
      <w:pPr>
        <w:pStyle w:val="MDPI21heading1"/>
      </w:pPr>
    </w:p>
    <w:p w14:paraId="1685661B" w14:textId="77777777" w:rsidR="005368C8" w:rsidRDefault="005368C8" w:rsidP="00E56EF0">
      <w:pPr>
        <w:pStyle w:val="MDPI21heading1"/>
      </w:pPr>
    </w:p>
    <w:p w14:paraId="289CBF80" w14:textId="77777777" w:rsidR="005368C8" w:rsidRDefault="005368C8" w:rsidP="00E56EF0">
      <w:pPr>
        <w:pStyle w:val="MDPI21heading1"/>
      </w:pPr>
    </w:p>
    <w:p w14:paraId="2B9522DB" w14:textId="77777777" w:rsidR="005368C8" w:rsidRDefault="005368C8" w:rsidP="00E56EF0">
      <w:pPr>
        <w:pStyle w:val="MDPI21heading1"/>
      </w:pPr>
    </w:p>
    <w:p w14:paraId="05BCBF8C" w14:textId="77777777" w:rsidR="005368C8" w:rsidRDefault="005368C8" w:rsidP="00E56EF0">
      <w:pPr>
        <w:pStyle w:val="MDPI21heading1"/>
      </w:pPr>
    </w:p>
    <w:p w14:paraId="5C66E56E" w14:textId="77777777" w:rsidR="005368C8" w:rsidRDefault="005368C8" w:rsidP="00E56EF0">
      <w:pPr>
        <w:pStyle w:val="MDPI21heading1"/>
      </w:pPr>
    </w:p>
    <w:p w14:paraId="68F858FF" w14:textId="77777777" w:rsidR="005368C8" w:rsidRDefault="005368C8" w:rsidP="00E56EF0">
      <w:pPr>
        <w:pStyle w:val="MDPI21heading1"/>
      </w:pPr>
    </w:p>
    <w:p w14:paraId="385FE66E" w14:textId="77777777" w:rsidR="008E1F64" w:rsidRDefault="008E1F64" w:rsidP="009C7B4C">
      <w:pPr>
        <w:pStyle w:val="MDPI22heading2"/>
        <w:spacing w:before="240"/>
        <w:rPr>
          <w:b/>
          <w:i w:val="0"/>
          <w:sz w:val="18"/>
          <w:szCs w:val="18"/>
        </w:rPr>
      </w:pPr>
    </w:p>
    <w:p w14:paraId="4E954B1D" w14:textId="209609BA" w:rsidR="006704AD" w:rsidRPr="005368C8" w:rsidRDefault="005368C8" w:rsidP="008E1F64">
      <w:pPr>
        <w:pStyle w:val="MDPI22heading2"/>
        <w:spacing w:before="240"/>
        <w:jc w:val="both"/>
        <w:rPr>
          <w:b/>
          <w:bCs/>
          <w:iCs/>
          <w:sz w:val="18"/>
          <w:szCs w:val="18"/>
        </w:rPr>
      </w:pPr>
      <w:r w:rsidRPr="009B759B">
        <w:rPr>
          <w:b/>
          <w:i w:val="0"/>
          <w:sz w:val="18"/>
          <w:szCs w:val="18"/>
        </w:rPr>
        <w:t xml:space="preserve">Figure </w:t>
      </w:r>
      <w:r>
        <w:rPr>
          <w:b/>
          <w:i w:val="0"/>
          <w:sz w:val="18"/>
          <w:szCs w:val="18"/>
        </w:rPr>
        <w:t>4</w:t>
      </w:r>
      <w:r w:rsidRPr="009B759B">
        <w:rPr>
          <w:b/>
          <w:i w:val="0"/>
          <w:sz w:val="18"/>
          <w:szCs w:val="18"/>
        </w:rPr>
        <w:t xml:space="preserve">. </w:t>
      </w:r>
      <w:r w:rsidRPr="00545F56">
        <w:rPr>
          <w:b/>
          <w:bCs/>
          <w:i w:val="0"/>
          <w:sz w:val="18"/>
          <w:szCs w:val="18"/>
        </w:rPr>
        <w:t>Network graph demonstrating the relatedness of astronaut and other HSV-1 genomes.</w:t>
      </w:r>
      <w:r w:rsidRPr="005368C8">
        <w:rPr>
          <w:b/>
          <w:bCs/>
          <w:iCs/>
          <w:sz w:val="18"/>
          <w:szCs w:val="18"/>
        </w:rPr>
        <w:t xml:space="preserve"> </w:t>
      </w:r>
      <w:r w:rsidRPr="005368C8">
        <w:rPr>
          <w:i w:val="0"/>
          <w:sz w:val="18"/>
          <w:szCs w:val="18"/>
        </w:rPr>
        <w:t>The two astronaut-derived HSV-1 genomes (orange) clustered nearest to HSV-1 genomes from China (CR-38) and Russia (L2). This graph-based SplitsTree network</w:t>
      </w:r>
      <w:r w:rsidRPr="005368C8">
        <w:rPr>
          <w:i w:val="0"/>
          <w:sz w:val="18"/>
          <w:szCs w:val="18"/>
        </w:rPr>
        <w:softHyphen/>
      </w:r>
      <w:r w:rsidRPr="005368C8">
        <w:rPr>
          <w:i w:val="0"/>
          <w:sz w:val="18"/>
          <w:szCs w:val="18"/>
        </w:rPr>
        <w:softHyphen/>
        <w:t xml:space="preserve"> was generated from an alignment of the astronaut-derived HSV-1 genomes with 51 HSV-1 genomes that encompass the global genetic diversity of this virus. The Φ statistical test in SplitsTree4 found statistically significant evidence for recombination (p=0.0), as expected based on prior analyses of HSV-1 phylogenies. The overall geographical origins of the prior HSV-1 genomes are European and North American (red); European, North American, and Asian (blue), and African (green). The scale bar represents 0.1% nucleotide divergence. Supplemental Table </w:t>
      </w:r>
      <w:r w:rsidR="005C5528">
        <w:rPr>
          <w:i w:val="0"/>
          <w:sz w:val="18"/>
          <w:szCs w:val="18"/>
        </w:rPr>
        <w:t>2</w:t>
      </w:r>
      <w:r w:rsidRPr="005368C8">
        <w:rPr>
          <w:i w:val="0"/>
          <w:sz w:val="18"/>
          <w:szCs w:val="18"/>
        </w:rPr>
        <w:t xml:space="preserve"> includes the names, accessions, and geographic origins of each strain.</w:t>
      </w:r>
      <w:r w:rsidRPr="005368C8">
        <w:rPr>
          <w:b/>
          <w:bCs/>
          <w:iCs/>
          <w:sz w:val="18"/>
          <w:szCs w:val="18"/>
        </w:rPr>
        <w:t xml:space="preserve"> </w:t>
      </w:r>
    </w:p>
    <w:p w14:paraId="5573F2BC" w14:textId="11B80BE2" w:rsidR="006704AD" w:rsidRPr="006704AD" w:rsidRDefault="006704AD" w:rsidP="006704AD">
      <w:pPr>
        <w:pStyle w:val="MDPI41tablecaption"/>
        <w:rPr>
          <w:b/>
          <w:bCs/>
          <w:i/>
          <w:iCs/>
        </w:rPr>
      </w:pPr>
      <w:r w:rsidRPr="00B07E0E">
        <w:rPr>
          <w:b/>
        </w:rPr>
        <w:t xml:space="preserve">Table 2. </w:t>
      </w:r>
      <w:r w:rsidRPr="006704AD">
        <w:t>Unique amino acid variants found in astronaut’s HSV-1 genomes.</w:t>
      </w:r>
    </w:p>
    <w:tbl>
      <w:tblPr>
        <w:tblW w:w="10547"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09"/>
        <w:gridCol w:w="2109"/>
        <w:gridCol w:w="2110"/>
        <w:gridCol w:w="2109"/>
        <w:gridCol w:w="2110"/>
      </w:tblGrid>
      <w:tr w:rsidR="006704AD" w:rsidRPr="00655E61" w14:paraId="0E9C8AE1" w14:textId="77777777" w:rsidTr="00596DE0">
        <w:trPr>
          <w:trHeight w:val="273"/>
          <w:jc w:val="center"/>
        </w:trPr>
        <w:tc>
          <w:tcPr>
            <w:tcW w:w="2109" w:type="dxa"/>
            <w:tcBorders>
              <w:top w:val="single" w:sz="8" w:space="0" w:color="auto"/>
              <w:bottom w:val="single" w:sz="4" w:space="0" w:color="auto"/>
            </w:tcBorders>
            <w:shd w:val="clear" w:color="auto" w:fill="auto"/>
            <w:vAlign w:val="center"/>
          </w:tcPr>
          <w:p w14:paraId="7C85236A" w14:textId="77777777" w:rsidR="006704AD" w:rsidRPr="0067643C" w:rsidRDefault="006704AD" w:rsidP="00596DE0">
            <w:pPr>
              <w:pStyle w:val="MDPI42tablebody"/>
              <w:rPr>
                <w:b/>
                <w:bCs/>
                <w:sz w:val="18"/>
                <w:szCs w:val="18"/>
              </w:rPr>
            </w:pPr>
            <w:r w:rsidRPr="0067643C">
              <w:rPr>
                <w:b/>
                <w:bCs/>
                <w:sz w:val="18"/>
                <w:szCs w:val="18"/>
              </w:rPr>
              <w:t>Gene</w:t>
            </w:r>
          </w:p>
        </w:tc>
        <w:tc>
          <w:tcPr>
            <w:tcW w:w="2109" w:type="dxa"/>
            <w:tcBorders>
              <w:top w:val="single" w:sz="8" w:space="0" w:color="auto"/>
              <w:bottom w:val="single" w:sz="4" w:space="0" w:color="auto"/>
            </w:tcBorders>
            <w:shd w:val="clear" w:color="auto" w:fill="auto"/>
            <w:vAlign w:val="center"/>
          </w:tcPr>
          <w:p w14:paraId="1AAC8EFF" w14:textId="77777777" w:rsidR="006704AD" w:rsidRPr="0067643C" w:rsidRDefault="006704AD" w:rsidP="00596DE0">
            <w:pPr>
              <w:pStyle w:val="MDPI42tablebody"/>
              <w:rPr>
                <w:b/>
                <w:bCs/>
                <w:sz w:val="18"/>
                <w:szCs w:val="18"/>
              </w:rPr>
            </w:pPr>
            <w:r w:rsidRPr="0067643C">
              <w:rPr>
                <w:rFonts w:cs="Arial"/>
                <w:b/>
                <w:bCs/>
                <w:sz w:val="18"/>
                <w:szCs w:val="18"/>
              </w:rPr>
              <w:t>Gene Product</w:t>
            </w:r>
          </w:p>
        </w:tc>
        <w:tc>
          <w:tcPr>
            <w:tcW w:w="2110" w:type="dxa"/>
            <w:tcBorders>
              <w:top w:val="single" w:sz="8" w:space="0" w:color="auto"/>
              <w:bottom w:val="single" w:sz="4" w:space="0" w:color="auto"/>
            </w:tcBorders>
            <w:shd w:val="clear" w:color="auto" w:fill="auto"/>
            <w:vAlign w:val="center"/>
            <w:hideMark/>
          </w:tcPr>
          <w:p w14:paraId="68F69F48" w14:textId="77777777" w:rsidR="006704AD" w:rsidRPr="0067643C" w:rsidRDefault="006704AD" w:rsidP="00596DE0">
            <w:pPr>
              <w:pStyle w:val="MDPI42tablebody"/>
              <w:rPr>
                <w:rFonts w:cs="Arial"/>
                <w:b/>
                <w:bCs/>
                <w:sz w:val="18"/>
                <w:szCs w:val="18"/>
              </w:rPr>
            </w:pPr>
            <w:r w:rsidRPr="0067643C">
              <w:rPr>
                <w:rFonts w:cs="Arial"/>
                <w:b/>
                <w:bCs/>
                <w:sz w:val="18"/>
                <w:szCs w:val="18"/>
              </w:rPr>
              <w:t xml:space="preserve">AA Alignment </w:t>
            </w:r>
          </w:p>
          <w:p w14:paraId="58497468" w14:textId="77777777" w:rsidR="006704AD" w:rsidRPr="0067643C" w:rsidRDefault="006704AD" w:rsidP="00596DE0">
            <w:pPr>
              <w:pStyle w:val="MDPI42tablebody"/>
              <w:rPr>
                <w:b/>
                <w:bCs/>
                <w:sz w:val="18"/>
                <w:szCs w:val="18"/>
              </w:rPr>
            </w:pPr>
            <w:r w:rsidRPr="0067643C">
              <w:rPr>
                <w:rFonts w:cs="Arial"/>
                <w:b/>
                <w:bCs/>
                <w:sz w:val="18"/>
                <w:szCs w:val="18"/>
              </w:rPr>
              <w:t>Position</w:t>
            </w:r>
          </w:p>
        </w:tc>
        <w:tc>
          <w:tcPr>
            <w:tcW w:w="2109" w:type="dxa"/>
            <w:tcBorders>
              <w:top w:val="single" w:sz="8" w:space="0" w:color="auto"/>
              <w:bottom w:val="single" w:sz="4" w:space="0" w:color="auto"/>
            </w:tcBorders>
            <w:shd w:val="clear" w:color="auto" w:fill="auto"/>
            <w:vAlign w:val="center"/>
          </w:tcPr>
          <w:p w14:paraId="15039F2A" w14:textId="77777777" w:rsidR="006704AD" w:rsidRPr="0067643C" w:rsidRDefault="006704AD" w:rsidP="00596DE0">
            <w:pPr>
              <w:pStyle w:val="MDPI42tablebody"/>
              <w:rPr>
                <w:b/>
                <w:bCs/>
                <w:sz w:val="18"/>
                <w:szCs w:val="18"/>
              </w:rPr>
            </w:pPr>
            <w:r w:rsidRPr="0067643C">
              <w:rPr>
                <w:rFonts w:cs="Arial"/>
                <w:b/>
                <w:bCs/>
                <w:sz w:val="18"/>
                <w:szCs w:val="18"/>
              </w:rPr>
              <w:t>Astronaut HSV-1 AA</w:t>
            </w:r>
          </w:p>
        </w:tc>
        <w:tc>
          <w:tcPr>
            <w:tcW w:w="2110" w:type="dxa"/>
            <w:tcBorders>
              <w:top w:val="single" w:sz="8" w:space="0" w:color="auto"/>
              <w:bottom w:val="single" w:sz="4" w:space="0" w:color="auto"/>
            </w:tcBorders>
            <w:vAlign w:val="center"/>
          </w:tcPr>
          <w:p w14:paraId="46FDB884" w14:textId="77777777" w:rsidR="006704AD" w:rsidRPr="0067643C" w:rsidRDefault="006704AD" w:rsidP="00596DE0">
            <w:pPr>
              <w:keepNext/>
              <w:keepLines/>
              <w:spacing w:before="40" w:after="40"/>
              <w:jc w:val="center"/>
              <w:rPr>
                <w:rFonts w:cs="Arial"/>
                <w:b/>
                <w:bCs/>
                <w:sz w:val="18"/>
                <w:szCs w:val="18"/>
              </w:rPr>
            </w:pPr>
            <w:r w:rsidRPr="0067643C">
              <w:rPr>
                <w:rFonts w:cs="Arial"/>
                <w:b/>
                <w:bCs/>
                <w:sz w:val="18"/>
                <w:szCs w:val="18"/>
              </w:rPr>
              <w:t>Wildtype AA</w:t>
            </w:r>
          </w:p>
        </w:tc>
      </w:tr>
      <w:tr w:rsidR="006704AD" w:rsidRPr="00655E61" w14:paraId="65020049" w14:textId="77777777" w:rsidTr="00596DE0">
        <w:trPr>
          <w:trHeight w:val="273"/>
          <w:jc w:val="center"/>
        </w:trPr>
        <w:tc>
          <w:tcPr>
            <w:tcW w:w="2109" w:type="dxa"/>
            <w:tcBorders>
              <w:top w:val="single" w:sz="4" w:space="0" w:color="auto"/>
            </w:tcBorders>
            <w:shd w:val="clear" w:color="auto" w:fill="auto"/>
            <w:vAlign w:val="center"/>
            <w:hideMark/>
          </w:tcPr>
          <w:p w14:paraId="268894EF" w14:textId="77777777" w:rsidR="006704AD" w:rsidRPr="0067643C" w:rsidRDefault="006704AD" w:rsidP="00596DE0">
            <w:pPr>
              <w:pStyle w:val="MDPI42tablebody"/>
              <w:rPr>
                <w:sz w:val="18"/>
                <w:szCs w:val="18"/>
              </w:rPr>
            </w:pPr>
            <w:r w:rsidRPr="0067643C">
              <w:rPr>
                <w:rFonts w:cs="Arial"/>
                <w:sz w:val="18"/>
                <w:szCs w:val="18"/>
              </w:rPr>
              <w:t>UL8</w:t>
            </w:r>
          </w:p>
        </w:tc>
        <w:tc>
          <w:tcPr>
            <w:tcW w:w="2109" w:type="dxa"/>
            <w:tcBorders>
              <w:top w:val="single" w:sz="4" w:space="0" w:color="auto"/>
              <w:bottom w:val="nil"/>
            </w:tcBorders>
            <w:shd w:val="clear" w:color="auto" w:fill="auto"/>
            <w:vAlign w:val="center"/>
            <w:hideMark/>
          </w:tcPr>
          <w:p w14:paraId="60C65B54" w14:textId="77777777" w:rsidR="006704AD" w:rsidRPr="0067643C" w:rsidRDefault="006704AD" w:rsidP="00596DE0">
            <w:pPr>
              <w:pStyle w:val="MDPI42tablebody"/>
              <w:rPr>
                <w:sz w:val="18"/>
                <w:szCs w:val="18"/>
              </w:rPr>
            </w:pPr>
            <w:r w:rsidRPr="0067643C">
              <w:rPr>
                <w:rFonts w:cs="Arial"/>
                <w:sz w:val="18"/>
                <w:szCs w:val="18"/>
              </w:rPr>
              <w:t>DNA Helicase/Primase</w:t>
            </w:r>
          </w:p>
        </w:tc>
        <w:tc>
          <w:tcPr>
            <w:tcW w:w="2110" w:type="dxa"/>
            <w:tcBorders>
              <w:top w:val="single" w:sz="4" w:space="0" w:color="auto"/>
              <w:bottom w:val="nil"/>
            </w:tcBorders>
            <w:shd w:val="clear" w:color="auto" w:fill="auto"/>
            <w:vAlign w:val="center"/>
          </w:tcPr>
          <w:p w14:paraId="34AAA2CC" w14:textId="77777777" w:rsidR="006704AD" w:rsidRPr="0067643C" w:rsidRDefault="006704AD" w:rsidP="00596DE0">
            <w:pPr>
              <w:pStyle w:val="MDPI42tablebody"/>
              <w:rPr>
                <w:sz w:val="18"/>
                <w:szCs w:val="18"/>
              </w:rPr>
            </w:pPr>
            <w:r w:rsidRPr="0067643C">
              <w:rPr>
                <w:rFonts w:cs="Arial"/>
                <w:sz w:val="18"/>
                <w:szCs w:val="18"/>
              </w:rPr>
              <w:t>595</w:t>
            </w:r>
          </w:p>
        </w:tc>
        <w:tc>
          <w:tcPr>
            <w:tcW w:w="2109" w:type="dxa"/>
            <w:tcBorders>
              <w:top w:val="single" w:sz="4" w:space="0" w:color="auto"/>
              <w:bottom w:val="nil"/>
            </w:tcBorders>
            <w:shd w:val="clear" w:color="auto" w:fill="auto"/>
            <w:vAlign w:val="center"/>
          </w:tcPr>
          <w:p w14:paraId="11343A90" w14:textId="77777777" w:rsidR="006704AD" w:rsidRPr="0067643C" w:rsidRDefault="006704AD" w:rsidP="00596DE0">
            <w:pPr>
              <w:pStyle w:val="MDPI42tablebody"/>
              <w:rPr>
                <w:sz w:val="18"/>
                <w:szCs w:val="18"/>
              </w:rPr>
            </w:pPr>
            <w:r w:rsidRPr="0067643C">
              <w:rPr>
                <w:rFonts w:cs="Arial"/>
                <w:sz w:val="18"/>
                <w:szCs w:val="18"/>
              </w:rPr>
              <w:t>T</w:t>
            </w:r>
          </w:p>
        </w:tc>
        <w:tc>
          <w:tcPr>
            <w:tcW w:w="2110" w:type="dxa"/>
            <w:tcBorders>
              <w:top w:val="single" w:sz="4" w:space="0" w:color="auto"/>
              <w:bottom w:val="nil"/>
            </w:tcBorders>
            <w:vAlign w:val="center"/>
          </w:tcPr>
          <w:p w14:paraId="1BB7609C" w14:textId="77777777" w:rsidR="006704AD" w:rsidRPr="0067643C" w:rsidRDefault="006704AD" w:rsidP="00596DE0">
            <w:pPr>
              <w:pStyle w:val="MDPI42tablebody"/>
              <w:rPr>
                <w:sz w:val="18"/>
                <w:szCs w:val="18"/>
              </w:rPr>
            </w:pPr>
            <w:r w:rsidRPr="0067643C">
              <w:rPr>
                <w:rFonts w:cs="Arial"/>
                <w:sz w:val="18"/>
                <w:szCs w:val="18"/>
              </w:rPr>
              <w:t>A</w:t>
            </w:r>
          </w:p>
        </w:tc>
      </w:tr>
      <w:tr w:rsidR="006704AD" w:rsidRPr="00655E61" w14:paraId="224538DA" w14:textId="77777777" w:rsidTr="00596DE0">
        <w:trPr>
          <w:trHeight w:val="273"/>
          <w:jc w:val="center"/>
        </w:trPr>
        <w:tc>
          <w:tcPr>
            <w:tcW w:w="2109" w:type="dxa"/>
            <w:tcBorders>
              <w:top w:val="single" w:sz="4" w:space="0" w:color="auto"/>
              <w:bottom w:val="nil"/>
            </w:tcBorders>
            <w:shd w:val="clear" w:color="auto" w:fill="auto"/>
            <w:vAlign w:val="center"/>
            <w:hideMark/>
          </w:tcPr>
          <w:p w14:paraId="18D1D287" w14:textId="77777777" w:rsidR="006704AD" w:rsidRPr="0067643C" w:rsidRDefault="006704AD" w:rsidP="00596DE0">
            <w:pPr>
              <w:pStyle w:val="MDPI42tablebody"/>
              <w:rPr>
                <w:sz w:val="18"/>
                <w:szCs w:val="18"/>
              </w:rPr>
            </w:pPr>
            <w:r w:rsidRPr="0067643C">
              <w:rPr>
                <w:rFonts w:cs="Arial"/>
                <w:sz w:val="18"/>
                <w:szCs w:val="18"/>
              </w:rPr>
              <w:t>RL1</w:t>
            </w:r>
          </w:p>
        </w:tc>
        <w:tc>
          <w:tcPr>
            <w:tcW w:w="2109" w:type="dxa"/>
            <w:tcBorders>
              <w:top w:val="single" w:sz="4" w:space="0" w:color="auto"/>
              <w:bottom w:val="nil"/>
            </w:tcBorders>
            <w:shd w:val="clear" w:color="auto" w:fill="auto"/>
            <w:vAlign w:val="center"/>
            <w:hideMark/>
          </w:tcPr>
          <w:p w14:paraId="44864EFF" w14:textId="77777777" w:rsidR="006704AD" w:rsidRPr="0067643C" w:rsidRDefault="006704AD" w:rsidP="00596DE0">
            <w:pPr>
              <w:pStyle w:val="MDPI42tablebody"/>
              <w:rPr>
                <w:sz w:val="18"/>
                <w:szCs w:val="18"/>
              </w:rPr>
            </w:pPr>
            <w:r w:rsidRPr="0067643C">
              <w:rPr>
                <w:rFonts w:cs="Arial"/>
                <w:sz w:val="18"/>
                <w:szCs w:val="18"/>
              </w:rPr>
              <w:t xml:space="preserve">ICP34.5, neurovirulence factor </w:t>
            </w:r>
          </w:p>
        </w:tc>
        <w:tc>
          <w:tcPr>
            <w:tcW w:w="2110" w:type="dxa"/>
            <w:tcBorders>
              <w:top w:val="single" w:sz="4" w:space="0" w:color="auto"/>
              <w:bottom w:val="nil"/>
            </w:tcBorders>
            <w:shd w:val="clear" w:color="auto" w:fill="auto"/>
            <w:vAlign w:val="center"/>
            <w:hideMark/>
          </w:tcPr>
          <w:p w14:paraId="6F917130" w14:textId="77777777" w:rsidR="006704AD" w:rsidRPr="0067643C" w:rsidRDefault="006704AD" w:rsidP="00596DE0">
            <w:pPr>
              <w:pStyle w:val="MDPI42tablebody"/>
              <w:rPr>
                <w:sz w:val="18"/>
                <w:szCs w:val="18"/>
              </w:rPr>
            </w:pPr>
            <w:r w:rsidRPr="0067643C">
              <w:rPr>
                <w:rFonts w:cs="Arial"/>
                <w:sz w:val="18"/>
                <w:szCs w:val="18"/>
              </w:rPr>
              <w:t>155</w:t>
            </w:r>
          </w:p>
        </w:tc>
        <w:tc>
          <w:tcPr>
            <w:tcW w:w="2109" w:type="dxa"/>
            <w:tcBorders>
              <w:top w:val="single" w:sz="4" w:space="0" w:color="auto"/>
              <w:bottom w:val="nil"/>
            </w:tcBorders>
            <w:shd w:val="clear" w:color="auto" w:fill="auto"/>
            <w:vAlign w:val="center"/>
          </w:tcPr>
          <w:p w14:paraId="39B03580" w14:textId="77777777" w:rsidR="006704AD" w:rsidRPr="0067643C" w:rsidRDefault="006704AD" w:rsidP="00596DE0">
            <w:pPr>
              <w:pStyle w:val="MDPI42tablebody"/>
              <w:rPr>
                <w:sz w:val="18"/>
                <w:szCs w:val="18"/>
              </w:rPr>
            </w:pPr>
            <w:r w:rsidRPr="0067643C">
              <w:rPr>
                <w:rFonts w:cs="Arial"/>
                <w:sz w:val="18"/>
                <w:szCs w:val="18"/>
              </w:rPr>
              <w:t>T</w:t>
            </w:r>
          </w:p>
        </w:tc>
        <w:tc>
          <w:tcPr>
            <w:tcW w:w="2110" w:type="dxa"/>
            <w:tcBorders>
              <w:top w:val="single" w:sz="4" w:space="0" w:color="auto"/>
              <w:bottom w:val="nil"/>
            </w:tcBorders>
            <w:vAlign w:val="center"/>
          </w:tcPr>
          <w:p w14:paraId="38013B1A" w14:textId="77777777" w:rsidR="006704AD" w:rsidRPr="0067643C" w:rsidRDefault="006704AD" w:rsidP="00596DE0">
            <w:pPr>
              <w:pStyle w:val="MDPI42tablebody"/>
              <w:rPr>
                <w:sz w:val="18"/>
                <w:szCs w:val="18"/>
              </w:rPr>
            </w:pPr>
            <w:r w:rsidRPr="0067643C">
              <w:rPr>
                <w:rFonts w:cs="Arial"/>
                <w:sz w:val="18"/>
                <w:szCs w:val="18"/>
              </w:rPr>
              <w:t>A</w:t>
            </w:r>
          </w:p>
        </w:tc>
      </w:tr>
      <w:tr w:rsidR="006704AD" w:rsidRPr="00655E61" w14:paraId="3C8AB327" w14:textId="77777777" w:rsidTr="00596DE0">
        <w:trPr>
          <w:trHeight w:val="273"/>
          <w:jc w:val="center"/>
        </w:trPr>
        <w:tc>
          <w:tcPr>
            <w:tcW w:w="2109" w:type="dxa"/>
            <w:tcBorders>
              <w:top w:val="single" w:sz="4" w:space="0" w:color="auto"/>
              <w:bottom w:val="nil"/>
            </w:tcBorders>
            <w:shd w:val="clear" w:color="auto" w:fill="auto"/>
            <w:vAlign w:val="center"/>
            <w:hideMark/>
          </w:tcPr>
          <w:p w14:paraId="54A2C5F5" w14:textId="77777777" w:rsidR="006704AD" w:rsidRPr="0067643C" w:rsidRDefault="006704AD" w:rsidP="00596DE0">
            <w:pPr>
              <w:pStyle w:val="MDPI42tablebody"/>
              <w:rPr>
                <w:sz w:val="18"/>
                <w:szCs w:val="18"/>
              </w:rPr>
            </w:pPr>
            <w:r w:rsidRPr="0067643C">
              <w:rPr>
                <w:rFonts w:cs="Arial"/>
                <w:sz w:val="18"/>
                <w:szCs w:val="18"/>
              </w:rPr>
              <w:t>US2</w:t>
            </w:r>
          </w:p>
        </w:tc>
        <w:tc>
          <w:tcPr>
            <w:tcW w:w="2109" w:type="dxa"/>
            <w:tcBorders>
              <w:top w:val="single" w:sz="4" w:space="0" w:color="auto"/>
              <w:bottom w:val="nil"/>
            </w:tcBorders>
            <w:shd w:val="clear" w:color="auto" w:fill="auto"/>
            <w:vAlign w:val="center"/>
            <w:hideMark/>
          </w:tcPr>
          <w:p w14:paraId="03911BC7" w14:textId="77777777" w:rsidR="006704AD" w:rsidRPr="0067643C" w:rsidRDefault="006704AD" w:rsidP="00596DE0">
            <w:pPr>
              <w:pStyle w:val="MDPI42tablebody"/>
              <w:rPr>
                <w:sz w:val="18"/>
                <w:szCs w:val="18"/>
              </w:rPr>
            </w:pPr>
            <w:r w:rsidRPr="0067643C">
              <w:rPr>
                <w:rFonts w:cs="Arial"/>
                <w:sz w:val="18"/>
                <w:szCs w:val="18"/>
              </w:rPr>
              <w:t>Unknown Function</w:t>
            </w:r>
          </w:p>
        </w:tc>
        <w:tc>
          <w:tcPr>
            <w:tcW w:w="2110" w:type="dxa"/>
            <w:tcBorders>
              <w:top w:val="single" w:sz="4" w:space="0" w:color="auto"/>
              <w:bottom w:val="nil"/>
            </w:tcBorders>
            <w:shd w:val="clear" w:color="auto" w:fill="auto"/>
            <w:vAlign w:val="center"/>
            <w:hideMark/>
          </w:tcPr>
          <w:p w14:paraId="70E3579D" w14:textId="77777777" w:rsidR="006704AD" w:rsidRPr="0067643C" w:rsidRDefault="006704AD" w:rsidP="00596DE0">
            <w:pPr>
              <w:pStyle w:val="MDPI42tablebody"/>
              <w:rPr>
                <w:sz w:val="18"/>
                <w:szCs w:val="18"/>
              </w:rPr>
            </w:pPr>
            <w:r w:rsidRPr="0067643C">
              <w:rPr>
                <w:rFonts w:cs="Arial"/>
                <w:sz w:val="18"/>
                <w:szCs w:val="18"/>
              </w:rPr>
              <w:t>166</w:t>
            </w:r>
          </w:p>
        </w:tc>
        <w:tc>
          <w:tcPr>
            <w:tcW w:w="2109" w:type="dxa"/>
            <w:tcBorders>
              <w:top w:val="single" w:sz="4" w:space="0" w:color="auto"/>
              <w:bottom w:val="nil"/>
            </w:tcBorders>
            <w:shd w:val="clear" w:color="auto" w:fill="auto"/>
            <w:vAlign w:val="center"/>
          </w:tcPr>
          <w:p w14:paraId="5CA51653" w14:textId="77777777" w:rsidR="006704AD" w:rsidRPr="0067643C" w:rsidRDefault="006704AD" w:rsidP="00596DE0">
            <w:pPr>
              <w:pStyle w:val="MDPI42tablebody"/>
              <w:rPr>
                <w:sz w:val="18"/>
                <w:szCs w:val="18"/>
              </w:rPr>
            </w:pPr>
            <w:r w:rsidRPr="0067643C">
              <w:rPr>
                <w:rFonts w:cs="Arial"/>
                <w:sz w:val="18"/>
                <w:szCs w:val="18"/>
              </w:rPr>
              <w:t>Q</w:t>
            </w:r>
          </w:p>
        </w:tc>
        <w:tc>
          <w:tcPr>
            <w:tcW w:w="2110" w:type="dxa"/>
            <w:tcBorders>
              <w:top w:val="single" w:sz="4" w:space="0" w:color="auto"/>
              <w:bottom w:val="nil"/>
            </w:tcBorders>
            <w:vAlign w:val="center"/>
          </w:tcPr>
          <w:p w14:paraId="44564465" w14:textId="77777777" w:rsidR="006704AD" w:rsidRPr="0067643C" w:rsidRDefault="006704AD" w:rsidP="00596DE0">
            <w:pPr>
              <w:pStyle w:val="MDPI42tablebody"/>
              <w:rPr>
                <w:sz w:val="18"/>
                <w:szCs w:val="18"/>
              </w:rPr>
            </w:pPr>
            <w:r w:rsidRPr="0067643C">
              <w:rPr>
                <w:rFonts w:cs="Arial"/>
                <w:sz w:val="18"/>
                <w:szCs w:val="18"/>
              </w:rPr>
              <w:t>P</w:t>
            </w:r>
          </w:p>
        </w:tc>
      </w:tr>
      <w:tr w:rsidR="006704AD" w:rsidRPr="00655E61" w14:paraId="2F4B0AEF" w14:textId="77777777" w:rsidTr="00596DE0">
        <w:trPr>
          <w:trHeight w:val="273"/>
          <w:jc w:val="center"/>
        </w:trPr>
        <w:tc>
          <w:tcPr>
            <w:tcW w:w="2109" w:type="dxa"/>
            <w:tcBorders>
              <w:top w:val="single" w:sz="4" w:space="0" w:color="auto"/>
              <w:bottom w:val="nil"/>
            </w:tcBorders>
            <w:shd w:val="clear" w:color="auto" w:fill="auto"/>
            <w:vAlign w:val="center"/>
          </w:tcPr>
          <w:p w14:paraId="3007BE8E" w14:textId="77777777" w:rsidR="006704AD" w:rsidRPr="0067643C" w:rsidRDefault="006704AD" w:rsidP="00596DE0">
            <w:pPr>
              <w:pStyle w:val="MDPI42tablebody"/>
              <w:rPr>
                <w:sz w:val="18"/>
                <w:szCs w:val="18"/>
              </w:rPr>
            </w:pPr>
            <w:r w:rsidRPr="0067643C">
              <w:rPr>
                <w:rFonts w:cs="Arial"/>
                <w:sz w:val="18"/>
                <w:szCs w:val="18"/>
              </w:rPr>
              <w:t>US5</w:t>
            </w:r>
          </w:p>
        </w:tc>
        <w:tc>
          <w:tcPr>
            <w:tcW w:w="2109" w:type="dxa"/>
            <w:tcBorders>
              <w:top w:val="single" w:sz="4" w:space="0" w:color="auto"/>
              <w:bottom w:val="nil"/>
            </w:tcBorders>
            <w:shd w:val="clear" w:color="auto" w:fill="auto"/>
            <w:vAlign w:val="center"/>
          </w:tcPr>
          <w:p w14:paraId="342609D4" w14:textId="77777777" w:rsidR="006704AD" w:rsidRPr="0067643C" w:rsidRDefault="006704AD" w:rsidP="00596DE0">
            <w:pPr>
              <w:pStyle w:val="MDPI42tablebody"/>
              <w:rPr>
                <w:sz w:val="18"/>
                <w:szCs w:val="18"/>
              </w:rPr>
            </w:pPr>
            <w:r w:rsidRPr="0067643C">
              <w:rPr>
                <w:rFonts w:cs="Arial"/>
                <w:sz w:val="18"/>
                <w:szCs w:val="18"/>
              </w:rPr>
              <w:t>Glycoprotein J</w:t>
            </w:r>
          </w:p>
        </w:tc>
        <w:tc>
          <w:tcPr>
            <w:tcW w:w="2110" w:type="dxa"/>
            <w:tcBorders>
              <w:top w:val="single" w:sz="4" w:space="0" w:color="auto"/>
              <w:bottom w:val="nil"/>
            </w:tcBorders>
            <w:shd w:val="clear" w:color="auto" w:fill="auto"/>
            <w:vAlign w:val="center"/>
          </w:tcPr>
          <w:p w14:paraId="3253E55B" w14:textId="77777777" w:rsidR="006704AD" w:rsidRPr="0067643C" w:rsidRDefault="006704AD" w:rsidP="00596DE0">
            <w:pPr>
              <w:pStyle w:val="MDPI42tablebody"/>
              <w:rPr>
                <w:sz w:val="18"/>
                <w:szCs w:val="18"/>
              </w:rPr>
            </w:pPr>
            <w:r w:rsidRPr="0067643C">
              <w:rPr>
                <w:rFonts w:cs="Arial"/>
                <w:sz w:val="18"/>
                <w:szCs w:val="18"/>
              </w:rPr>
              <w:t>52</w:t>
            </w:r>
          </w:p>
        </w:tc>
        <w:tc>
          <w:tcPr>
            <w:tcW w:w="2109" w:type="dxa"/>
            <w:tcBorders>
              <w:top w:val="single" w:sz="4" w:space="0" w:color="auto"/>
              <w:bottom w:val="nil"/>
            </w:tcBorders>
            <w:shd w:val="clear" w:color="auto" w:fill="auto"/>
            <w:vAlign w:val="center"/>
          </w:tcPr>
          <w:p w14:paraId="579297A5" w14:textId="77777777" w:rsidR="006704AD" w:rsidRPr="0067643C" w:rsidRDefault="006704AD" w:rsidP="00596DE0">
            <w:pPr>
              <w:pStyle w:val="MDPI42tablebody"/>
              <w:rPr>
                <w:sz w:val="18"/>
                <w:szCs w:val="18"/>
              </w:rPr>
            </w:pPr>
            <w:r w:rsidRPr="0067643C">
              <w:rPr>
                <w:rFonts w:cs="Arial"/>
                <w:sz w:val="18"/>
                <w:szCs w:val="18"/>
              </w:rPr>
              <w:t>A</w:t>
            </w:r>
          </w:p>
        </w:tc>
        <w:tc>
          <w:tcPr>
            <w:tcW w:w="2110" w:type="dxa"/>
            <w:tcBorders>
              <w:top w:val="single" w:sz="4" w:space="0" w:color="auto"/>
              <w:bottom w:val="nil"/>
            </w:tcBorders>
            <w:vAlign w:val="center"/>
          </w:tcPr>
          <w:p w14:paraId="2DD068A3" w14:textId="77777777" w:rsidR="006704AD" w:rsidRPr="0067643C" w:rsidRDefault="006704AD" w:rsidP="00596DE0">
            <w:pPr>
              <w:pStyle w:val="MDPI42tablebody"/>
              <w:rPr>
                <w:sz w:val="18"/>
                <w:szCs w:val="18"/>
              </w:rPr>
            </w:pPr>
            <w:r w:rsidRPr="0067643C">
              <w:rPr>
                <w:rFonts w:cs="Arial"/>
                <w:sz w:val="18"/>
                <w:szCs w:val="18"/>
              </w:rPr>
              <w:t>V</w:t>
            </w:r>
          </w:p>
        </w:tc>
      </w:tr>
    </w:tbl>
    <w:p w14:paraId="66FEF6FB" w14:textId="77777777" w:rsidR="006704AD" w:rsidRPr="006704AD" w:rsidRDefault="006704AD" w:rsidP="006704AD">
      <w:pPr>
        <w:pStyle w:val="MDPI22heading2"/>
        <w:spacing w:before="240"/>
        <w:rPr>
          <w:b/>
          <w:bCs/>
        </w:rPr>
      </w:pPr>
      <w:r w:rsidRPr="00325902">
        <w:t>3.</w:t>
      </w:r>
      <w:r>
        <w:t>4</w:t>
      </w:r>
      <w:r w:rsidRPr="00325902">
        <w:t xml:space="preserve">. </w:t>
      </w:r>
      <w:r w:rsidRPr="006704AD">
        <w:t>Minor variants indicate higher viral genetic diversity for in-flight sample</w:t>
      </w:r>
      <w:r w:rsidRPr="006704AD">
        <w:rPr>
          <w:b/>
          <w:bCs/>
        </w:rPr>
        <w:t xml:space="preserve"> </w:t>
      </w:r>
    </w:p>
    <w:p w14:paraId="0601B2FF" w14:textId="2FC7FA39" w:rsidR="006704AD" w:rsidRPr="006704AD" w:rsidRDefault="006704AD" w:rsidP="008E1F64">
      <w:pPr>
        <w:pStyle w:val="MDPI22heading2"/>
        <w:spacing w:before="240"/>
        <w:jc w:val="both"/>
        <w:rPr>
          <w:i w:val="0"/>
          <w:iCs/>
        </w:rPr>
      </w:pPr>
      <w:r w:rsidRPr="006704AD">
        <w:rPr>
          <w:i w:val="0"/>
          <w:iCs/>
        </w:rPr>
        <w:t xml:space="preserve">Since prior studies of direct-from-patient viral shedding have revealed within-host variation in the viral genome population, we next investigated whether the deep sequencing coverage of the astronaut’s HSV-1 genomes would reveal any variation within the virus population of each sample (average coverage &gt;11,000-fold; see Table 2). We used a conservative limit of detection, to identify only those minor variants present in </w:t>
      </w:r>
      <w:r w:rsidRPr="006704AD">
        <w:rPr>
          <w:i w:val="0"/>
          <w:iCs/>
        </w:rPr>
        <w:sym w:font="Symbol" w:char="F0B3"/>
      </w:r>
      <w:r w:rsidRPr="006704AD">
        <w:rPr>
          <w:i w:val="0"/>
          <w:iCs/>
        </w:rPr>
        <w:t xml:space="preserve">2% of the population (see Methods for full criteria). This analysis identified minor variants (MV) at 366 sites in the in-flight rash HSV-1 population, but only 24 sites in the post-flight saliva </w:t>
      </w:r>
      <w:r w:rsidRPr="006704AD">
        <w:rPr>
          <w:i w:val="0"/>
          <w:iCs/>
        </w:rPr>
        <w:lastRenderedPageBreak/>
        <w:t>HSV-1 population (Figure 5). These minor variants were distributed throughout the viral genome (Figure 5). With the exception of four synonymous MVs that occur in a tandem repeat (the “PQ” repeats) in the gene UL36, encoding the tegument protein VP1/2, there were no MVs in common between these two samples.</w:t>
      </w:r>
    </w:p>
    <w:p w14:paraId="71C7E858" w14:textId="6829175E" w:rsidR="005368C8" w:rsidRPr="00E12D5F" w:rsidRDefault="006704AD" w:rsidP="005368C8">
      <w:pPr>
        <w:pStyle w:val="MDPI22heading2"/>
        <w:spacing w:before="240"/>
        <w:jc w:val="both"/>
        <w:rPr>
          <w:bCs/>
          <w:i w:val="0"/>
          <w:sz w:val="18"/>
          <w:szCs w:val="18"/>
        </w:rPr>
      </w:pPr>
      <w:r>
        <w:rPr>
          <w:rFonts w:ascii="Arial" w:hAnsi="Arial" w:cs="Arial"/>
          <w:sz w:val="24"/>
          <w:szCs w:val="24"/>
        </w:rPr>
        <w:drawing>
          <wp:anchor distT="0" distB="0" distL="114300" distR="114300" simplePos="0" relativeHeight="251664384" behindDoc="0" locked="0" layoutInCell="1" allowOverlap="1" wp14:anchorId="0B72570E" wp14:editId="46860E80">
            <wp:simplePos x="0" y="0"/>
            <wp:positionH relativeFrom="margin">
              <wp:posOffset>1460500</wp:posOffset>
            </wp:positionH>
            <wp:positionV relativeFrom="paragraph">
              <wp:posOffset>158115</wp:posOffset>
            </wp:positionV>
            <wp:extent cx="4762311" cy="2526162"/>
            <wp:effectExtent l="0" t="0" r="635" b="7620"/>
            <wp:wrapSquare wrapText="bothSides"/>
            <wp:docPr id="35" name="Picture 3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2311" cy="2526162"/>
                    </a:xfrm>
                    <a:prstGeom prst="rect">
                      <a:avLst/>
                    </a:prstGeom>
                  </pic:spPr>
                </pic:pic>
              </a:graphicData>
            </a:graphic>
            <wp14:sizeRelH relativeFrom="margin">
              <wp14:pctWidth>0</wp14:pctWidth>
            </wp14:sizeRelH>
            <wp14:sizeRelV relativeFrom="margin">
              <wp14:pctHeight>0</wp14:pctHeight>
            </wp14:sizeRelV>
          </wp:anchor>
        </w:drawing>
      </w:r>
    </w:p>
    <w:p w14:paraId="4A6A7962" w14:textId="77777777" w:rsidR="005368C8" w:rsidRDefault="005368C8" w:rsidP="00E56EF0">
      <w:pPr>
        <w:pStyle w:val="MDPI21heading1"/>
      </w:pPr>
    </w:p>
    <w:p w14:paraId="04326E09" w14:textId="77777777" w:rsidR="006704AD" w:rsidRDefault="006704AD" w:rsidP="00E56EF0">
      <w:pPr>
        <w:pStyle w:val="MDPI21heading1"/>
      </w:pPr>
    </w:p>
    <w:p w14:paraId="0FA9884B" w14:textId="77777777" w:rsidR="006704AD" w:rsidRDefault="006704AD" w:rsidP="00E56EF0">
      <w:pPr>
        <w:pStyle w:val="MDPI21heading1"/>
      </w:pPr>
    </w:p>
    <w:p w14:paraId="2792B600" w14:textId="77777777" w:rsidR="006704AD" w:rsidRDefault="006704AD" w:rsidP="00E56EF0">
      <w:pPr>
        <w:pStyle w:val="MDPI21heading1"/>
      </w:pPr>
    </w:p>
    <w:p w14:paraId="19C226BE" w14:textId="77777777" w:rsidR="006704AD" w:rsidRDefault="006704AD" w:rsidP="00E56EF0">
      <w:pPr>
        <w:pStyle w:val="MDPI21heading1"/>
      </w:pPr>
    </w:p>
    <w:p w14:paraId="0D5F7561" w14:textId="77777777" w:rsidR="006704AD" w:rsidRDefault="006704AD" w:rsidP="00E56EF0">
      <w:pPr>
        <w:pStyle w:val="MDPI21heading1"/>
      </w:pPr>
    </w:p>
    <w:p w14:paraId="6C42C852" w14:textId="77777777" w:rsidR="006704AD" w:rsidRDefault="006704AD" w:rsidP="00E56EF0">
      <w:pPr>
        <w:pStyle w:val="MDPI21heading1"/>
      </w:pPr>
    </w:p>
    <w:p w14:paraId="30EC5D03" w14:textId="77777777" w:rsidR="006704AD" w:rsidRDefault="006704AD" w:rsidP="00E56EF0">
      <w:pPr>
        <w:pStyle w:val="MDPI21heading1"/>
      </w:pPr>
    </w:p>
    <w:p w14:paraId="38CAD4FD" w14:textId="34BF1D1B" w:rsidR="006704AD" w:rsidRDefault="00B65932" w:rsidP="008E1F64">
      <w:pPr>
        <w:pStyle w:val="MDPI21heading1"/>
        <w:jc w:val="both"/>
        <w:rPr>
          <w:b w:val="0"/>
          <w:bCs/>
          <w:sz w:val="18"/>
          <w:szCs w:val="18"/>
        </w:rPr>
      </w:pPr>
      <w:r w:rsidRPr="00B65932">
        <w:rPr>
          <w:bCs/>
          <w:sz w:val="18"/>
          <w:szCs w:val="18"/>
        </w:rPr>
        <w:t>Figure 5. The in-flight rash HSV-1 sample contained far more minor variants in the viral genome population, than the post-flight saliva HSV-1 sample.</w:t>
      </w:r>
      <w:r w:rsidRPr="00B65932">
        <w:rPr>
          <w:sz w:val="18"/>
          <w:szCs w:val="18"/>
        </w:rPr>
        <w:t xml:space="preserve"> </w:t>
      </w:r>
      <w:r w:rsidRPr="00B65932">
        <w:rPr>
          <w:b w:val="0"/>
          <w:bCs/>
          <w:sz w:val="18"/>
          <w:szCs w:val="18"/>
        </w:rPr>
        <w:t xml:space="preserve">Minor variants (MVs) are plotted based on their location within the HSV-1 genome (x-axis) and the frequency of the detected MV allele (y-axis) at each position. This included (A) 366 MVs in the in-flight rash vs (B) 24 in the post-flight saliva HSV-1 samples. A black line and arrowhead (right of each plot) indicate the MV detection threshold of 2% (0.02). Supplemental Table </w:t>
      </w:r>
      <w:r w:rsidR="005C5528">
        <w:rPr>
          <w:b w:val="0"/>
          <w:bCs/>
          <w:sz w:val="18"/>
          <w:szCs w:val="18"/>
        </w:rPr>
        <w:t>3</w:t>
      </w:r>
      <w:r w:rsidRPr="00B65932">
        <w:rPr>
          <w:b w:val="0"/>
          <w:bCs/>
          <w:sz w:val="18"/>
          <w:szCs w:val="18"/>
        </w:rPr>
        <w:t xml:space="preserve"> includes the precise location, coverage depth (</w:t>
      </w:r>
      <w:proofErr w:type="gramStart"/>
      <w:r w:rsidRPr="00B65932">
        <w:rPr>
          <w:b w:val="0"/>
          <w:bCs/>
          <w:sz w:val="18"/>
          <w:szCs w:val="18"/>
        </w:rPr>
        <w:t>i.e.</w:t>
      </w:r>
      <w:proofErr w:type="gramEnd"/>
      <w:r w:rsidRPr="00B65932">
        <w:rPr>
          <w:b w:val="0"/>
          <w:bCs/>
          <w:sz w:val="18"/>
          <w:szCs w:val="18"/>
        </w:rPr>
        <w:t xml:space="preserve"> forward- and reverse-reads supporting the major vs. the minor allele), and classification of each MV as non-synonymous (genic), synonymous (genic), or intergenic. </w:t>
      </w:r>
    </w:p>
    <w:p w14:paraId="5F1D4959" w14:textId="77777777" w:rsidR="009C7B4C" w:rsidRPr="0098736B" w:rsidRDefault="009C7B4C" w:rsidP="0098736B">
      <w:pPr>
        <w:pStyle w:val="MDPI21heading1"/>
        <w:rPr>
          <w:b w:val="0"/>
          <w:bCs/>
          <w:sz w:val="18"/>
          <w:szCs w:val="18"/>
        </w:rPr>
      </w:pPr>
    </w:p>
    <w:p w14:paraId="0160AB90" w14:textId="764E66CE" w:rsidR="00E56EF0" w:rsidRPr="00325902" w:rsidRDefault="00E56EF0" w:rsidP="00E56EF0">
      <w:pPr>
        <w:pStyle w:val="MDPI21heading1"/>
      </w:pPr>
      <w:r w:rsidRPr="00325902">
        <w:t>4. Discussion</w:t>
      </w:r>
    </w:p>
    <w:p w14:paraId="3FB1E312" w14:textId="71ECD377" w:rsidR="0098736B" w:rsidRPr="0098736B" w:rsidRDefault="0098736B" w:rsidP="008E1F64">
      <w:pPr>
        <w:pStyle w:val="MDPI21heading1"/>
        <w:ind w:firstLine="452"/>
        <w:jc w:val="both"/>
        <w:rPr>
          <w:b w:val="0"/>
          <w:bCs/>
        </w:rPr>
      </w:pPr>
      <w:r w:rsidRPr="0098736B">
        <w:rPr>
          <w:b w:val="0"/>
          <w:bCs/>
        </w:rPr>
        <w:t xml:space="preserve">Herpes simplex virus-1 (HSV-1) is a highly prevalent and communicable </w:t>
      </w:r>
      <w:r w:rsidRPr="0098736B">
        <w:rPr>
          <w:b w:val="0"/>
          <w:bCs/>
          <w:lang w:val="en"/>
        </w:rPr>
        <w:t>neurotropic alpha herpesvirus that establishes latency in cranial nerve ganglia</w:t>
      </w:r>
      <w:r w:rsidRPr="0098736B">
        <w:rPr>
          <w:b w:val="0"/>
          <w:bCs/>
        </w:rPr>
        <w:t>. This virus persists lifelong as a latent virus and is commonly referred to as oral herpes. Reactivation of HSV-1 can be asymptomatic or can lead to lesions or rash anywhere on the body. The most typical presentation is characterized by an oral “cold sore” lesion. Reactivation of latent herpesviruses have been reported in previous spaceflight studies and it is largely is an asymptomatic phenomenon. However, in some astronauts, herpesvirus reactivation may potentially lead to clinical diseases such as zoster and dermatitis. Here, we report for the first time, detection of HSV-1 both in saliva and in skin lesions of a</w:t>
      </w:r>
      <w:r w:rsidR="008E1F64">
        <w:rPr>
          <w:b w:val="0"/>
          <w:bCs/>
        </w:rPr>
        <w:t>n</w:t>
      </w:r>
      <w:r w:rsidRPr="0098736B">
        <w:rPr>
          <w:b w:val="0"/>
          <w:bCs/>
        </w:rPr>
        <w:t xml:space="preserve"> </w:t>
      </w:r>
      <w:r w:rsidR="008E1F64">
        <w:rPr>
          <w:b w:val="0"/>
          <w:bCs/>
        </w:rPr>
        <w:t>astronaut</w:t>
      </w:r>
      <w:r w:rsidRPr="0098736B">
        <w:rPr>
          <w:b w:val="0"/>
          <w:bCs/>
        </w:rPr>
        <w:t xml:space="preserve"> during a long duration spaceflight. The </w:t>
      </w:r>
      <w:r w:rsidR="008E1F64">
        <w:rPr>
          <w:b w:val="0"/>
          <w:bCs/>
        </w:rPr>
        <w:t>astronaut</w:t>
      </w:r>
      <w:r w:rsidRPr="0098736B">
        <w:rPr>
          <w:b w:val="0"/>
          <w:bCs/>
        </w:rPr>
        <w:t xml:space="preserve"> evaluated had a persistent dermatitis during flight, with atypical presentation but also cold sores, which was treated with a combination of antihistamines, topical and oral steroids, and Valtrex. No HSV-1 DNA was detected in the </w:t>
      </w:r>
      <w:r w:rsidR="008E1F64">
        <w:rPr>
          <w:b w:val="0"/>
          <w:bCs/>
        </w:rPr>
        <w:t>astronaut</w:t>
      </w:r>
      <w:r w:rsidRPr="0098736B">
        <w:rPr>
          <w:b w:val="0"/>
          <w:bCs/>
        </w:rPr>
        <w:t>’s samples collected before flight at 180 and 45 days before launch. Samples collected during spaceflight were found to have a viral HSV-1 load by real time PCR, with 4.8 copies/ng in a saliva sample and 5.3×10</w:t>
      </w:r>
      <w:r w:rsidRPr="0098736B">
        <w:rPr>
          <w:b w:val="0"/>
          <w:bCs/>
          <w:vertAlign w:val="superscript"/>
        </w:rPr>
        <w:t>4</w:t>
      </w:r>
      <w:r w:rsidRPr="0098736B">
        <w:rPr>
          <w:b w:val="0"/>
          <w:bCs/>
        </w:rPr>
        <w:t xml:space="preserve"> copies/ng in a lesion swab sample. The post-landing saliva samples yielded infectious HSV-1 with extremely high copy number (1.67x10</w:t>
      </w:r>
      <w:r w:rsidRPr="0098736B">
        <w:rPr>
          <w:b w:val="0"/>
          <w:bCs/>
          <w:vertAlign w:val="superscript"/>
        </w:rPr>
        <w:t xml:space="preserve">7 </w:t>
      </w:r>
      <w:r w:rsidRPr="0098736B">
        <w:rPr>
          <w:b w:val="0"/>
          <w:bCs/>
        </w:rPr>
        <w:t xml:space="preserve">copy/ng DNA). This was confirmed by specific antibody staining as well as by PCR. HSV-1 genomes recovered from the in-flight skin lesion and post-orbit saliva were genotyped and found to have 99.4% homology. </w:t>
      </w:r>
    </w:p>
    <w:p w14:paraId="2660FF55" w14:textId="549BC86E" w:rsidR="0098736B" w:rsidRPr="0098736B" w:rsidRDefault="0098736B" w:rsidP="0099580A">
      <w:pPr>
        <w:pStyle w:val="MDPI21heading1"/>
        <w:jc w:val="both"/>
        <w:rPr>
          <w:b w:val="0"/>
          <w:bCs/>
        </w:rPr>
      </w:pPr>
      <w:r w:rsidRPr="0098736B">
        <w:rPr>
          <w:b w:val="0"/>
          <w:bCs/>
        </w:rPr>
        <w:lastRenderedPageBreak/>
        <w:tab/>
        <w:t xml:space="preserve">It is generally established that reductions in immunocompetence, including T cell function, can result in loss of </w:t>
      </w:r>
      <w:r w:rsidR="003F2E90">
        <w:rPr>
          <w:b w:val="0"/>
          <w:bCs/>
        </w:rPr>
        <w:t>‘</w:t>
      </w:r>
      <w:r w:rsidRPr="0098736B">
        <w:rPr>
          <w:b w:val="0"/>
          <w:bCs/>
        </w:rPr>
        <w:t xml:space="preserve">control’ of latent herpesviruses and thus allow their reactivation. Such immune suppression is also typically associated terrestrially with either stress or aging. However, astronauts who are typically very fit individuals in an extreme environment, also experience latent herpesvirus reactivation associated with immune suppression. This phenomenon likely results from a synergy of stress, microgravity, radiation and/or prolonged isolation. The current subject did not manifest the broad suppression in T cell function observed in previous studies by the reduction in mitogen stimulated cytokine production. However, a more atypical immune dysregulation did occur, as evidenced by the elevation in many plasma cytokines spanning the entire mission duration (Figure 3). We speculate that this astronaut subject retained immune cellular functions more so than the astronaut norm, yet the dysregulation was still sufficient to manifest HSV-1 reactivation and shedding. Alternatively, the reactivation may be associated with loss of virus control by an alternate and unmonitored cellular mechanism. </w:t>
      </w:r>
    </w:p>
    <w:p w14:paraId="723038E4" w14:textId="6470D09B" w:rsidR="0098736B" w:rsidRPr="0098736B" w:rsidRDefault="0098736B" w:rsidP="0099580A">
      <w:pPr>
        <w:pStyle w:val="MDPI21heading1"/>
        <w:jc w:val="both"/>
        <w:rPr>
          <w:b w:val="0"/>
          <w:bCs/>
        </w:rPr>
      </w:pPr>
      <w:r w:rsidRPr="0098736B">
        <w:rPr>
          <w:b w:val="0"/>
          <w:bCs/>
        </w:rPr>
        <w:tab/>
        <w:t xml:space="preserve">Our comparison of in-flight vs. post-flight HSV-1 genomes revealed that these viral genomes were nearly identical to one another (99.9%) at the consensus level. However, the in-flight HSV-1 genome had strikingly more minor variants (366) than the post-flight sample (24; see Figure 5). This numeric difference alone suggests that there are distinct environmental or clinical impacts on these viral populations during spaceflight. From an environmental perspective, the in-flight sample contains viral genomes that replicated in the presence of ionizing radiation, which may have impacted the rate of double-strand DNA breaks, recombination, and DNA repair, as well as impacts on the host DNA damage response </w:t>
      </w:r>
      <w:r w:rsidRPr="0098736B">
        <w:rPr>
          <w:b w:val="0"/>
          <w:bCs/>
        </w:rPr>
        <w:fldChar w:fldCharType="begin" w:fldLock="1"/>
      </w:r>
      <w:r w:rsidRPr="0098736B">
        <w:rPr>
          <w:b w:val="0"/>
          <w:bCs/>
        </w:rPr>
        <w:instrText>ADDIN CSL_CITATION {"citationItems":[{"id":"ITEM-1","itemData":{"DOI":"10.1038/s41526-017-0019-7","ISSN":"23738065","abstract":"In space, multiple unique environmental factors, particularly microgravity and space radiation, pose constant threat to the DNA integrity of living organisms. Specifically, space radiation can cause damage to DNA directly, through the interaction of charged particles with the DNA molecules themselves, or indirectly through the production of free radicals. Although organisms have evolved strategies on Earth to confront such damage, space environmental conditions, especially microgravity, can impact DNA repair resulting in accumulation of severe DNA lesions. Ultimately these lesions, namely double strand breaks, chromosome aberrations, micronucleus formation, or mutations, can increase the risk for adverse health effects, such as cancer. How spaceflight factors affect DNA damage and the DNA damage response has been investigated since the early days of the human space program. Over the years, these experiments have been conducted either in space or using ground-based analogs. This review summarizes the evidence for DNA damage induction by space radiation and/or microgravity as well as spaceflight-related impacts on the DNA damage response. The review also discusses the conflicting results from studies aimed at addressing the question of potential synergies between microgravity and radiation with regard to DNA damage and cellular repair processes. We conclude that further experiments need to be performed in the true space environment in order to address this critical question.","author":[{"dropping-particle":"","family":"Moreno-Villanueva","given":"María","non-dropping-particle":"","parse-names":false,"suffix":""},{"dropping-particle":"","family":"Wong","given":"Michael","non-dropping-particle":"","parse-names":false,"suffix":""},{"dropping-particle":"","family":"Lu","given":"Tao","non-dropping-particle":"","parse-names":false,"suffix":""},{"dropping-particle":"","family":"Zhang","given":"Ye","non-dropping-particle":"","parse-names":false,"suffix":""},{"dropping-particle":"","family":"Wu","given":"Honglu","non-dropping-particle":"","parse-names":false,"suffix":""}],"container-title":"npj Microgravity","id":"ITEM-1","issued":{"date-parts":[["2017"]]},"title":"Interplay of space radiation and microgravity in DNA damage and DNA damage response","type":"article"},"uris":["http://www.mendeley.com/documents/?uuid=9b5cf32c-f775-4f0b-8269-306cf4eef553"]}],"mendeley":{"formattedCitation":"[36]","plainTextFormattedCitation":"[36]","previouslyFormattedCitation":"[36]"},"properties":{"noteIndex":0},"schema":"https://github.com/citation-style-language/schema/raw/master/csl-citation.json"}</w:instrText>
      </w:r>
      <w:r w:rsidRPr="0098736B">
        <w:rPr>
          <w:b w:val="0"/>
          <w:bCs/>
        </w:rPr>
        <w:fldChar w:fldCharType="separate"/>
      </w:r>
      <w:r w:rsidRPr="0098736B">
        <w:rPr>
          <w:b w:val="0"/>
          <w:bCs/>
        </w:rPr>
        <w:t>[36]</w:t>
      </w:r>
      <w:r w:rsidRPr="0098736B">
        <w:rPr>
          <w:b w:val="0"/>
          <w:bCs/>
        </w:rPr>
        <w:fldChar w:fldCharType="end"/>
      </w:r>
      <w:r w:rsidRPr="0098736B">
        <w:rPr>
          <w:b w:val="0"/>
          <w:bCs/>
        </w:rPr>
        <w:t xml:space="preserve">. However, we cannot untangle that possibility from other clinical distinctions between these samples, such as their different status of viral reactivation. For instance, an active lesion and ongoing rash during space flight may entail different viral and host responses than asymptomatic viral shedding in saliva after landing. There is also a potential difference in immune surveillance, such as inflammatory or immune cell-killing states, at the site of a skin lesion versus at salivary sites of asymptomatic viral shedding. Distinguishing between these possibilities will necessitate analysis of further in-orbit shedding samples – both asymptomatic and symptomatic – as well as additional comparisons of pre- and post-flight samples. </w:t>
      </w:r>
    </w:p>
    <w:p w14:paraId="3F037AF0" w14:textId="2896AC23" w:rsidR="0098736B" w:rsidRPr="0098736B" w:rsidRDefault="0098736B" w:rsidP="0099580A">
      <w:pPr>
        <w:pStyle w:val="MDPI21heading1"/>
        <w:jc w:val="both"/>
        <w:rPr>
          <w:b w:val="0"/>
          <w:bCs/>
        </w:rPr>
      </w:pPr>
      <w:r w:rsidRPr="0098736B">
        <w:rPr>
          <w:b w:val="0"/>
          <w:bCs/>
        </w:rPr>
        <w:tab/>
        <w:t>Nutritional status decreased during flight for some nutrients, particularly folate, vitamin B6, niacin, and vitamin C (</w:t>
      </w:r>
      <w:r w:rsidR="008E1F64">
        <w:rPr>
          <w:b w:val="0"/>
          <w:bCs/>
        </w:rPr>
        <w:t>see Supplement</w:t>
      </w:r>
      <w:r w:rsidR="001F0A64">
        <w:rPr>
          <w:b w:val="0"/>
          <w:bCs/>
        </w:rPr>
        <w:t>al</w:t>
      </w:r>
      <w:r w:rsidR="008E1F64">
        <w:rPr>
          <w:b w:val="0"/>
          <w:bCs/>
        </w:rPr>
        <w:t xml:space="preserve"> </w:t>
      </w:r>
      <w:r w:rsidR="001F0A64">
        <w:rPr>
          <w:b w:val="0"/>
          <w:bCs/>
        </w:rPr>
        <w:t xml:space="preserve">Table </w:t>
      </w:r>
      <w:r w:rsidR="005C5528">
        <w:rPr>
          <w:b w:val="0"/>
          <w:bCs/>
        </w:rPr>
        <w:t>1</w:t>
      </w:r>
      <w:r w:rsidR="008E1F64">
        <w:rPr>
          <w:b w:val="0"/>
          <w:bCs/>
        </w:rPr>
        <w:t>)</w:t>
      </w:r>
      <w:r w:rsidRPr="0098736B">
        <w:rPr>
          <w:b w:val="0"/>
          <w:bCs/>
        </w:rPr>
        <w:t xml:space="preserve">. Total and LDL cholesterol increased as well as triglycerides. The increase in angiotensin II could have contributed to an inflammatory process that contributes to viral reactivation. Angiotensin II exerts an inflammatory effect on leukocytes and endothelial cells, contributing to reactive oxygen species formation, adhesion molecule and chemokine release </w:t>
      </w:r>
      <w:r w:rsidRPr="0098736B">
        <w:rPr>
          <w:b w:val="0"/>
          <w:bCs/>
        </w:rPr>
        <w:fldChar w:fldCharType="begin" w:fldLock="1"/>
      </w:r>
      <w:r w:rsidRPr="0098736B">
        <w:rPr>
          <w:b w:val="0"/>
          <w:bCs/>
        </w:rPr>
        <w:instrText>ADDIN CSL_CITATION {"citationItems":[{"id":"ITEM-1","itemData":{"DOI":"10.1038/sj.jhh.1002101","ISSN":"09509240","abstract":"Angiotensin II (Ang II) increases adhesion molecules, cytokines and chemokines and exerts a proinflammatory effect on leucocytes, endothelial cells and vascular smooth muscle cells. Acting via the type 1 receptor, Ang II initiates an inflammatory cascade of reduced nicotinamide-adenine dinucleotide phosphate oxidase, reactive oxygen species (ROS) and nuclear factor-κB, which mediates transcription and gene expression and increases adhesion molecules and chemokines. An excess of ROS decreases nitric oxide bioavailability, causes endothelial dysfunction, and promotes atherosclerosis. Moreover, Ang II interrupts the anti-inflammatory effects of insulin. Together, these effects promote a prothrombotic state as well as plaque rupture. Ang II receptor blockers suppress mediators of inflammation, including ROS and C-reactive protein, and they increase expression of inhibitory κB (an inhibitor of nuclear factor-κB). These anti-inflammatory and antioxidative effects, which are probably due in part to unopposed stimulation of the Ang II type 2 receptor, may be beneficial in acute coronary syndromes and may also contribute to the prevention of type II diabetes mellitus, as insulin resistance is mediated by inflammatory processes.","author":[{"dropping-particle":"","family":"Dandona","given":"P.","non-dropping-particle":"","parse-names":false,"suffix":""},{"dropping-particle":"","family":"Dhindsa","given":"S.","non-dropping-particle":"","parse-names":false,"suffix":""},{"dropping-particle":"","family":"Ghanim","given":"H.","non-dropping-particle":"","parse-names":false,"suffix":""},{"dropping-particle":"","family":"Chaudhuri","given":"A.","non-dropping-particle":"","parse-names":false,"suffix":""}],"container-title":"Journal of Human Hypertension","id":"ITEM-1","issue":"1","issued":{"date-parts":[["2007"]]},"title":"Angiotensin II and inflammation: The effect of angiotensin-converting enzyme inhibition and angiotensin II receptor blockade","type":"article","volume":"21"},"uris":["http://www.mendeley.com/documents/?uuid=909d6952-1c7a-3173-99b5-12e362d1dc44"]}],"mendeley":{"formattedCitation":"[37]","plainTextFormattedCitation":"[37]","previouslyFormattedCitation":"[37]"},"properties":{"noteIndex":0},"schema":"https://github.com/citation-style-language/schema/raw/master/csl-citation.json"}</w:instrText>
      </w:r>
      <w:r w:rsidRPr="0098736B">
        <w:rPr>
          <w:b w:val="0"/>
          <w:bCs/>
        </w:rPr>
        <w:fldChar w:fldCharType="separate"/>
      </w:r>
      <w:r w:rsidRPr="0098736B">
        <w:rPr>
          <w:b w:val="0"/>
          <w:bCs/>
        </w:rPr>
        <w:t>[37]</w:t>
      </w:r>
      <w:r w:rsidRPr="0098736B">
        <w:rPr>
          <w:b w:val="0"/>
          <w:bCs/>
        </w:rPr>
        <w:fldChar w:fldCharType="end"/>
      </w:r>
      <w:r w:rsidRPr="0098736B">
        <w:rPr>
          <w:b w:val="0"/>
          <w:bCs/>
        </w:rPr>
        <w:t>. Angiotensin II also modulates T cell activation through autocrine actions from endogenous production. T cells can produce angiotensin II, which stimulates the production of superoxide, which promotes T cells to produce TNF</w:t>
      </w:r>
      <w:r w:rsidRPr="0098736B">
        <w:rPr>
          <w:b w:val="0"/>
          <w:bCs/>
        </w:rPr>
        <w:sym w:font="Symbol" w:char="F061"/>
      </w:r>
      <w:r w:rsidRPr="0098736B">
        <w:rPr>
          <w:b w:val="0"/>
          <w:bCs/>
        </w:rPr>
        <w:t xml:space="preserve"> </w:t>
      </w:r>
      <w:r w:rsidRPr="0098736B">
        <w:rPr>
          <w:b w:val="0"/>
          <w:bCs/>
        </w:rPr>
        <w:fldChar w:fldCharType="begin" w:fldLock="1"/>
      </w:r>
      <w:r w:rsidRPr="0098736B">
        <w:rPr>
          <w:b w:val="0"/>
          <w:bCs/>
        </w:rPr>
        <w:instrText>ADDIN CSL_CITATION {"citationItems":[{"id":"ITEM-1","itemData":{"DOI":"10.1152/ajpregu.90521.2008","ISSN":"03636119","abstract":"The adaptive immune response and, in particular, T cells have been shown to be important in the genesis of hypertension. In the present study, we sought to determine how the interplay between ANG II, NADPH oxidase, and reactive oxygen species modulates T cell activation and ultimately causes hypertension. We determined that T cells express angiotensinogen, the angiotensin I-converting enzyme, and renin and produce physiological levels of ANG II. AT1 receptors were primarily expressed intracellularly, and endogenously produced ANG II increased T-cell activation, expression of tissue homing markers, and production of the cytokine TNF-α. Inhibition of T-cell ACE reduced TNF-α production, indicating endogenously produced ANG II has a regulatory role in this process. Studies with specific antagonists and T cells from AT1R and AT2R-deficient mice indicated that both receptor subtypes contribute to TNF-α production. We found that superoxide was a critical mediator of T-cell TNF-α production, as this was significantly inhibited by polyethylene glycol (PEG)-SOD, but not PEG-catalase. Thus, T cells contain an endogenous renin-angiotensin system that modulates T-cell function, NADPH oxidase activity, and production of superoxide that, in turn, modulates TNF-α production. These findings contribute to our understanding of how ANG II and T cells enhance inflammation in cardiovascular disease.","author":[{"dropping-particle":"","family":"Hoch","given":"Nyssa E.","non-dropping-particle":"","parse-names":false,"suffix":""},{"dropping-particle":"","family":"Guzik","given":"Tomasz J.","non-dropping-particle":"","parse-names":false,"suffix":""},{"dropping-particle":"","family":"Chen","given":"Wei","non-dropping-particle":"","parse-names":false,"suffix":""},{"dropping-particle":"","family":"Deans","given":"Tenecia","non-dropping-particle":"","parse-names":false,"suffix":""},{"dropping-particle":"","family":"Maalouf","given":"Samer A.","non-dropping-particle":"","parse-names":false,"suffix":""},{"dropping-particle":"","family":"Gratze","given":"Petra","non-dropping-particle":"","parse-names":false,"suffix":""},{"dropping-particle":"","family":"Weyand","given":"Cornelia","non-dropping-particle":"","parse-names":false,"suffix":""},{"dropping-particle":"","family":"Harrison","given":"David G.","non-dropping-particle":"","parse-names":false,"suffix":""}],"container-title":"American Journal of Physiology - Regulatory Integrative and Comparative Physiology","id":"ITEM-1","issue":"2","issued":{"date-parts":[["2009"]]},"title":"Regulation of T-cell function by endogenously produced angiotensin II","type":"paper-conference","volume":"296"},"uris":["http://www.mendeley.com/documents/?uuid=5a9b2cc5-ba89-3d35-9f2d-415c50a65511"]}],"mendeley":{"formattedCitation":"[38]","plainTextFormattedCitation":"[38]","previouslyFormattedCitation":"[38]"},"properties":{"noteIndex":0},"schema":"https://github.com/citation-style-language/schema/raw/master/csl-citation.json"}</w:instrText>
      </w:r>
      <w:r w:rsidRPr="0098736B">
        <w:rPr>
          <w:b w:val="0"/>
          <w:bCs/>
        </w:rPr>
        <w:fldChar w:fldCharType="separate"/>
      </w:r>
      <w:r w:rsidRPr="0098736B">
        <w:rPr>
          <w:b w:val="0"/>
          <w:bCs/>
        </w:rPr>
        <w:t>[38]</w:t>
      </w:r>
      <w:r w:rsidRPr="0098736B">
        <w:rPr>
          <w:b w:val="0"/>
          <w:bCs/>
        </w:rPr>
        <w:fldChar w:fldCharType="end"/>
      </w:r>
      <w:r w:rsidRPr="0098736B">
        <w:rPr>
          <w:b w:val="0"/>
          <w:bCs/>
        </w:rPr>
        <w:t>. In the current subject, angiotensin II concentration was positively correlated with both TNF</w:t>
      </w:r>
      <w:r w:rsidRPr="0098736B">
        <w:rPr>
          <w:b w:val="0"/>
          <w:bCs/>
        </w:rPr>
        <w:sym w:font="Symbol" w:char="F061"/>
      </w:r>
      <w:r w:rsidRPr="0098736B">
        <w:rPr>
          <w:b w:val="0"/>
          <w:bCs/>
        </w:rPr>
        <w:t xml:space="preserve"> and markers of oxidative damage (</w:t>
      </w:r>
      <w:proofErr w:type="spellStart"/>
      <w:r w:rsidRPr="0098736B">
        <w:rPr>
          <w:b w:val="0"/>
          <w:bCs/>
        </w:rPr>
        <w:t>oxLDL</w:t>
      </w:r>
      <w:proofErr w:type="spellEnd"/>
      <w:r w:rsidRPr="0098736B">
        <w:rPr>
          <w:b w:val="0"/>
          <w:bCs/>
        </w:rPr>
        <w:t xml:space="preserve"> and 8-hydroxy 2’-deoxyguanosine). Supportive of this, there is a higher prevalence of HSV-1 activation in patients with chronic kidney disease as an inflammatory stimulus where angiotensin II is high </w:t>
      </w:r>
      <w:r w:rsidRPr="0098736B">
        <w:rPr>
          <w:b w:val="0"/>
          <w:bCs/>
        </w:rPr>
        <w:fldChar w:fldCharType="begin" w:fldLock="1"/>
      </w:r>
      <w:r w:rsidRPr="0098736B">
        <w:rPr>
          <w:b w:val="0"/>
          <w:bCs/>
        </w:rPr>
        <w:instrText>ADDIN CSL_CITATION {"citationItems":[{"id":"ITEM-1","itemData":{"DOI":"10.1002/JPER.19-0583","ISSN":"00223492","abstract":"Background: Patients with chronic kidney disease (CKD) have inability to maintain the normal levels of protein metabolism products, blood pressure and hematocrit. Periodontal disease involves an inflammatory destructive process. Identification of opportunistic viruses is extremely important as they are associated with co-morbidities. The objective of this study was to analyse the presence of human herpesviruses in saliva and gingival crevicular fluid (GCF) from patients with CKD. Methods: One hundred and thirty one individuals were divided depending on the stage of CKD: Group 1 (clearance of creatinine &gt; 75 mL/min) patients with no renal disease (n = 24); Group 2 (clearance of creatinine of 11-75 mL/min) patients with renal disease (n = 67); Group 3 (clearance of creatinine &lt; 10 mL/min) patients on hemodialysis (n = 40). The parameters of periodontal disease were evaluated. The viral detection was assessed by PCR. Results: considering the three groups, the prevalence of herpes simplex virus 1 (HSV-1) were 9% in saliva and 5% in GCF; Epstein-Barr virus 36% in saliva and 39% in GCF; human cytomegalovirus (HCMV) 11% in GCF; varicella zoster virus 6% in saliva and 3% in GCF; of human herpesvirus-6 (HHV-6) 6% in saliva and 2% in GCF; and HHV-7 44% in saliva and 8% in GCF. Of these patients, 46.48% presented with severe periodontitis. A statistically significant association between HSV-1 and HCMV was found in hemodialysis patients and severe periodontitis was also more frequent among them. Conclusion: These findings show the importance of evaluating the periodontal disease and detecting herpesviruses in patients with CKD as the inflammatory process observed in these clinical conditions may worsen the course of both periodontal disease and CKD.","author":[{"dropping-particle":"","family":"Pallos","given":"Debora","non-dropping-particle":"","parse-names":false,"suffix":""},{"dropping-particle":"","family":"Ruivo","given":"Gilson F.","non-dropping-particle":"","parse-names":false,"suffix":""},{"dropping-particle":"","family":"Ferrari-Junior","given":"Sabino H.","non-dropping-particle":"","parse-names":false,"suffix":""},{"dropping-particle":"","family":"Pannuti","given":"Claudio S.","non-dropping-particle":"","parse-names":false,"suffix":""},{"dropping-particle":"","family":"Perozini","given":"Caroline","non-dropping-particle":"","parse-names":false,"suffix":""},{"dropping-particle":"","family":"Sarmento","given":"Dmitry J.S.","non-dropping-particle":"","parse-names":false,"suffix":""},{"dropping-particle":"","family":"Palmieri","given":"Michelle","non-dropping-particle":"","parse-names":false,"suffix":""},{"dropping-particle":"","family":"Souza","given":"Ana C.M.F.","non-dropping-particle":"","parse-names":false,"suffix":""},{"dropping-particle":"","family":"Tozetto-Mendoza","given":"Tania R.","non-dropping-particle":"","parse-names":false,"suffix":""},{"dropping-particle":"","family":"Doglio","given":"Alain","non-dropping-particle":"","parse-names":false,"suffix":""},{"dropping-particle":"","family":"Braz-Silva","given":"Paulo H.","non-dropping-particle":"","parse-names":false,"suffix":""}],"container-title":"Journal of Periodontology","id":"ITEM-1","issue":"9","issued":{"date-parts":[["2020"]]},"title":"Periodontal disease and detection of human herpesviruses in saliva and gingival crevicular fluid of chronic kidney disease patients","type":"article-journal","volume":"91"},"uris":["http://www.mendeley.com/documents/?uuid=44719c45-404c-385a-b699-3774a6b1ccfc"]}],"mendeley":{"formattedCitation":"[39]","plainTextFormattedCitation":"[39]"},"properties":{"noteIndex":0},"schema":"https://github.com/citation-style-language/schema/raw/master/csl-citation.json"}</w:instrText>
      </w:r>
      <w:r w:rsidRPr="0098736B">
        <w:rPr>
          <w:b w:val="0"/>
          <w:bCs/>
        </w:rPr>
        <w:fldChar w:fldCharType="separate"/>
      </w:r>
      <w:r w:rsidRPr="0098736B">
        <w:rPr>
          <w:b w:val="0"/>
          <w:bCs/>
        </w:rPr>
        <w:t>[39]</w:t>
      </w:r>
      <w:r w:rsidRPr="0098736B">
        <w:rPr>
          <w:b w:val="0"/>
          <w:bCs/>
        </w:rPr>
        <w:fldChar w:fldCharType="end"/>
      </w:r>
      <w:r w:rsidR="003F2E90">
        <w:rPr>
          <w:b w:val="0"/>
          <w:bCs/>
        </w:rPr>
        <w:t>.</w:t>
      </w:r>
    </w:p>
    <w:p w14:paraId="039029A0" w14:textId="52C96E2E" w:rsidR="0098736B" w:rsidRPr="0098736B" w:rsidRDefault="0098736B" w:rsidP="0099580A">
      <w:pPr>
        <w:pStyle w:val="MDPI21heading1"/>
        <w:jc w:val="both"/>
        <w:rPr>
          <w:b w:val="0"/>
          <w:bCs/>
        </w:rPr>
      </w:pPr>
      <w:r w:rsidRPr="0098736B">
        <w:rPr>
          <w:b w:val="0"/>
          <w:bCs/>
        </w:rPr>
        <w:tab/>
        <w:t xml:space="preserve">Furthermore, continued shedding of infectious (live) viruses such as HSV-1 and VZV after spaceflight could transfer and cause clinical disease in crew contacts including uninfected or immunocompromised individuals, as well as newborn infants. Specifically, infants exposed to HSV-1 and HSV-2 are at increased risk for developing severe and life-threatening complications such as fatal organ damage (liver, lungs and heart), as well as viral meningitis and sores on face and eyes. Thus, it is essential to develop spaceflight countermeasures to prevent both HSV-1 and VZV reactivation and ensure the health of </w:t>
      </w:r>
      <w:r w:rsidRPr="0098736B">
        <w:rPr>
          <w:b w:val="0"/>
          <w:bCs/>
        </w:rPr>
        <w:lastRenderedPageBreak/>
        <w:t xml:space="preserve">the crew, as well as the health of their contacts upon return. One countermeasure that may prove efficacious is the vaccine (Zostavax/Shingrix) against VZV. Since its implementation in 2013, very little VZV reactivation has been observed in crew samples. Interestingly, with the reduction in VZV reactivation we have observed an increasing incidence of HSV-1 reactivation in crew samples. Historically, HSV-1 reactivation rates have been very low, but they now seem to be on the rise, suggesting a potential inverse correlational relationship with VZV reactivation. That may be true for the subject of this case study. In a previous long duration mission, this </w:t>
      </w:r>
      <w:r w:rsidR="001F0A64">
        <w:rPr>
          <w:b w:val="0"/>
          <w:bCs/>
        </w:rPr>
        <w:t>astronaut</w:t>
      </w:r>
      <w:r w:rsidRPr="0098736B">
        <w:rPr>
          <w:b w:val="0"/>
          <w:bCs/>
        </w:rPr>
        <w:t xml:space="preserve"> had dermatitis and VZV and EBV shedding, although EBV would be an unlikely source of skin lesions. In the current study, this </w:t>
      </w:r>
      <w:r w:rsidR="001F0A64">
        <w:rPr>
          <w:b w:val="0"/>
          <w:bCs/>
        </w:rPr>
        <w:t>astronaut</w:t>
      </w:r>
      <w:r w:rsidRPr="0098736B">
        <w:rPr>
          <w:b w:val="0"/>
          <w:bCs/>
        </w:rPr>
        <w:t xml:space="preserve"> had dermatitis that has been directly linked to HSV-1 reactivation, and there was no evidence, in any of the biological samples, for VZV reactivation.  No VZV vaccination was given between the missions. Another potential countermeasure against VZV, and perhaps HSV-1, especially for individuals for whom the vaccine is either ineffective or contraindicated, could be prophylactic administration of an antiviral drug (Valacyclovir). Interestingly, the </w:t>
      </w:r>
      <w:r w:rsidR="001F0A64">
        <w:rPr>
          <w:b w:val="0"/>
          <w:bCs/>
        </w:rPr>
        <w:t>astronaut</w:t>
      </w:r>
      <w:r w:rsidRPr="0098736B">
        <w:rPr>
          <w:b w:val="0"/>
          <w:bCs/>
        </w:rPr>
        <w:t xml:space="preserve"> from this study took Valtrex</w:t>
      </w:r>
      <w:r w:rsidR="001F0A64">
        <w:rPr>
          <w:b w:val="0"/>
          <w:bCs/>
        </w:rPr>
        <w:t xml:space="preserve"> </w:t>
      </w:r>
      <w:r w:rsidR="001F0A64" w:rsidRPr="001F0A64">
        <w:rPr>
          <w:b w:val="0"/>
          <w:bCs/>
        </w:rPr>
        <w:t>(2000 mg PO q12hr for 2 days)</w:t>
      </w:r>
      <w:r w:rsidRPr="0098736B">
        <w:rPr>
          <w:b w:val="0"/>
          <w:bCs/>
        </w:rPr>
        <w:t xml:space="preserve"> during this mission (Flight-Days 53 and 168) upon outbreak of cold sores, and it did not seem to be efficacious. Perhaps prophylactic pre-dosing </w:t>
      </w:r>
      <w:r w:rsidR="001F0A64">
        <w:rPr>
          <w:b w:val="0"/>
          <w:bCs/>
        </w:rPr>
        <w:t xml:space="preserve">and/or using a higher dose during outbreak </w:t>
      </w:r>
      <w:r w:rsidRPr="0098736B">
        <w:rPr>
          <w:b w:val="0"/>
          <w:bCs/>
        </w:rPr>
        <w:t xml:space="preserve">could have reduced or eliminated the viral and symptom burden. In order to determine the effectiveness of this countermeasure using a large population, we are studying VZV and HSV-1 shedding in Antarctic expeditioners, who have similar patterns of viral DNA shedding in saliva as astronauts. Countermeasure efficacy of antiviral treatment will be determined by measuring viral reactivation and shedding in saliva as well as measuring the physiological stress biomarkers (cortisol, DHEA, and salivary amylase) and immune markers (inflammatory cytokines) before, during, and after the over-winter period. </w:t>
      </w:r>
    </w:p>
    <w:p w14:paraId="159EA170" w14:textId="77777777" w:rsidR="00E56EF0" w:rsidRPr="00325902" w:rsidRDefault="00E56EF0" w:rsidP="00212E47">
      <w:pPr>
        <w:pStyle w:val="MDPI21heading1"/>
      </w:pPr>
      <w:r>
        <w:t>5. Conclusions</w:t>
      </w:r>
    </w:p>
    <w:p w14:paraId="4591E9AB" w14:textId="145527CC" w:rsidR="0098736B" w:rsidRPr="0098736B" w:rsidRDefault="0098736B" w:rsidP="0099580A">
      <w:pPr>
        <w:pStyle w:val="MDPI21heading1"/>
        <w:ind w:firstLine="452"/>
        <w:jc w:val="both"/>
        <w:rPr>
          <w:b w:val="0"/>
          <w:bCs/>
        </w:rPr>
      </w:pPr>
      <w:r w:rsidRPr="0098736B">
        <w:rPr>
          <w:b w:val="0"/>
          <w:bCs/>
        </w:rPr>
        <w:t xml:space="preserve">These data confirm that in some cases, the immune dysregulation experienced by astronauts during spaceflight is not entirely a subclinical </w:t>
      </w:r>
      <w:r w:rsidR="003F2E90" w:rsidRPr="0098736B">
        <w:rPr>
          <w:b w:val="0"/>
          <w:bCs/>
        </w:rPr>
        <w:t>phenomenon and</w:t>
      </w:r>
      <w:r w:rsidRPr="0098736B">
        <w:rPr>
          <w:b w:val="0"/>
          <w:bCs/>
        </w:rPr>
        <w:t xml:space="preserve"> may indeed be associated with clinical processes requiring treatment. For this case, dermatological lesions present during space flight and immediately after returning to Earth coincided with elevated circulating inflammatory cytokines, higher HSV-1 DNA shedding in saliva, and in the lesion swab. HSV-1 genomes recovered from in-flight skin lesion and post-orbit saliva were deep-sequenced and found to be nearly identical at the consensus genome level. However, the in-flight rash sample contained a far more diverse population of viral genomes than the post-orbit saliva sample. The reasons for this are not known, but may include differences in immune activation state, exposure to ionizing radiation in space, or lesion vs. asymptomatic shedding. Astronaut saliva contains increasingly significant viral DNA, which can be infectious during and after spaceflight. For that reason, and in response to the data from the current astronaut subject indicating that the persistent skin rash may have a viral etiology, we </w:t>
      </w:r>
      <w:r w:rsidRPr="0098736B">
        <w:rPr>
          <w:b w:val="0"/>
          <w:bCs/>
          <w:u w:val="single"/>
        </w:rPr>
        <w:t>recommend prophylactic</w:t>
      </w:r>
      <w:r w:rsidR="001F0A64">
        <w:rPr>
          <w:b w:val="0"/>
          <w:bCs/>
        </w:rPr>
        <w:t xml:space="preserve"> </w:t>
      </w:r>
      <w:r w:rsidRPr="0098736B">
        <w:rPr>
          <w:b w:val="0"/>
          <w:bCs/>
        </w:rPr>
        <w:t>(vaccine and/or antiviral) treatment, where available, to the astronauts before they go into space as a countermeasure. Further, a broader package of countermeasures to restore immune function should be considered for the upcoming ‘Artemis’ deep space missions.  This protocol could include specific resistive and aerobic exercise, nutritional supplements, and even stress relieving exercises.</w:t>
      </w:r>
    </w:p>
    <w:p w14:paraId="2995121F" w14:textId="14FE387A" w:rsidR="00E56EF0" w:rsidRDefault="00E56EF0" w:rsidP="00FF2304">
      <w:pPr>
        <w:pStyle w:val="MDPI62BackMatter"/>
        <w:spacing w:before="240"/>
      </w:pPr>
      <w:r w:rsidRPr="00FA04F1">
        <w:rPr>
          <w:b/>
        </w:rPr>
        <w:t>Supplementary Materials:</w:t>
      </w:r>
      <w:r w:rsidR="00476EB6">
        <w:rPr>
          <w:b/>
        </w:rPr>
        <w:t xml:space="preserve"> </w:t>
      </w:r>
      <w:r w:rsidR="003D09A7">
        <w:t xml:space="preserve">The following supporting information can be downloaded at: www.mdpi.com/xxx/s1, Table S1: </w:t>
      </w:r>
      <w:r w:rsidR="005C5528">
        <w:t>Biochemical Profile</w:t>
      </w:r>
      <w:r w:rsidR="003D09A7">
        <w:t xml:space="preserve">; </w:t>
      </w:r>
      <w:r w:rsidR="0098736B">
        <w:t xml:space="preserve">Table S2: </w:t>
      </w:r>
      <w:r w:rsidR="005C5528">
        <w:t>GenBank and HSV</w:t>
      </w:r>
      <w:r w:rsidR="0099580A">
        <w:t>-</w:t>
      </w:r>
      <w:r w:rsidR="005C5528">
        <w:t xml:space="preserve">1 </w:t>
      </w:r>
      <w:r w:rsidR="0099580A">
        <w:t>isolates</w:t>
      </w:r>
      <w:r w:rsidR="005C5528">
        <w:t xml:space="preserve">; Table S3: </w:t>
      </w:r>
      <w:bookmarkStart w:id="3" w:name="_Hlk95221738"/>
      <w:r w:rsidR="0099580A">
        <w:t>Minor Variant Details</w:t>
      </w:r>
      <w:bookmarkEnd w:id="3"/>
    </w:p>
    <w:p w14:paraId="56E5014F" w14:textId="155CFCA7" w:rsidR="00E56EF0" w:rsidRPr="00613B31" w:rsidRDefault="00E56EF0" w:rsidP="00E56EF0">
      <w:pPr>
        <w:pStyle w:val="MDPI62BackMatter"/>
      </w:pPr>
      <w:r w:rsidRPr="00613B31">
        <w:rPr>
          <w:b/>
        </w:rPr>
        <w:t>Author Contributions:</w:t>
      </w:r>
      <w:r w:rsidRPr="00613B31">
        <w:t xml:space="preserve"> Conceptualization, </w:t>
      </w:r>
      <w:r w:rsidR="00417E64">
        <w:t>Satish K. Mehta (SKM) and Brian E</w:t>
      </w:r>
      <w:r w:rsidRPr="00613B31">
        <w:t>.</w:t>
      </w:r>
      <w:r w:rsidR="00417E64">
        <w:t xml:space="preserve"> Crucian (BEC)</w:t>
      </w:r>
      <w:r w:rsidRPr="00613B31">
        <w:t xml:space="preserve">; methodology, </w:t>
      </w:r>
      <w:r w:rsidR="00417E64">
        <w:t>SKM and BEC</w:t>
      </w:r>
      <w:r w:rsidRPr="00613B31">
        <w:t xml:space="preserve">; </w:t>
      </w:r>
      <w:r w:rsidRPr="00417E64">
        <w:t xml:space="preserve">formal analysis, </w:t>
      </w:r>
      <w:r w:rsidR="00417E64">
        <w:t>Bridgette V. Rooney (BVR), Moriah L. Szpara (MLS), Mackenzie Shipley (MS), Daniel Renner (DR), Sara Zwart (S</w:t>
      </w:r>
      <w:r w:rsidR="001F0A64">
        <w:t>R</w:t>
      </w:r>
      <w:r w:rsidR="00417E64">
        <w:t>Z), and Scott Smith (S</w:t>
      </w:r>
      <w:r w:rsidR="001F0A64">
        <w:t>M</w:t>
      </w:r>
      <w:r w:rsidR="00417E64">
        <w:t>S)</w:t>
      </w:r>
      <w:r w:rsidRPr="00613B31">
        <w:t xml:space="preserve">; </w:t>
      </w:r>
      <w:r w:rsidRPr="00613B31">
        <w:lastRenderedPageBreak/>
        <w:t xml:space="preserve">investigation, </w:t>
      </w:r>
      <w:r w:rsidR="00417E64">
        <w:t>BVR, MS, DR, S</w:t>
      </w:r>
      <w:r w:rsidR="001F0A64">
        <w:t>R</w:t>
      </w:r>
      <w:r w:rsidR="00417E64">
        <w:t>Z, and S</w:t>
      </w:r>
      <w:r w:rsidR="001F0A64">
        <w:t>M</w:t>
      </w:r>
      <w:r w:rsidR="00417E64">
        <w:t>S</w:t>
      </w:r>
      <w:r w:rsidRPr="00613B31">
        <w:t xml:space="preserve">; resources, </w:t>
      </w:r>
      <w:r w:rsidR="00417E64">
        <w:t>BVR, MS, and DR</w:t>
      </w:r>
      <w:r w:rsidRPr="00613B31">
        <w:t xml:space="preserve">; writing—original draft preparation, </w:t>
      </w:r>
      <w:r w:rsidR="00417E64">
        <w:t>SKM, BVR, and MLS</w:t>
      </w:r>
      <w:r w:rsidRPr="00613B31">
        <w:t xml:space="preserve">; writing—review and editing, </w:t>
      </w:r>
      <w:r w:rsidR="00417E64">
        <w:t>SKM, MLS, BVR, Douglass M. Diak (DMD), S</w:t>
      </w:r>
      <w:r w:rsidR="001F0A64">
        <w:t>R</w:t>
      </w:r>
      <w:r w:rsidR="00417E64">
        <w:t>Z, S</w:t>
      </w:r>
      <w:r w:rsidR="001F0A64">
        <w:t>M</w:t>
      </w:r>
      <w:r w:rsidR="00417E64">
        <w:t>S, and BEC</w:t>
      </w:r>
      <w:r w:rsidRPr="00613B31">
        <w:t>; visualization,</w:t>
      </w:r>
      <w:r w:rsidR="0006741B">
        <w:t xml:space="preserve"> SKM, MLS, BVR,</w:t>
      </w:r>
      <w:r w:rsidRPr="00613B31">
        <w:t xml:space="preserve"> </w:t>
      </w:r>
      <w:r w:rsidR="00417E64">
        <w:t>DMD</w:t>
      </w:r>
      <w:r w:rsidR="00EC09CD">
        <w:t>, S</w:t>
      </w:r>
      <w:r w:rsidR="001F0A64">
        <w:t>R</w:t>
      </w:r>
      <w:r w:rsidR="00EC09CD">
        <w:t>Z, S</w:t>
      </w:r>
      <w:r w:rsidR="001F0A64">
        <w:t>M</w:t>
      </w:r>
      <w:r w:rsidR="00EC09CD">
        <w:t>S, and BEC</w:t>
      </w:r>
      <w:r w:rsidRPr="00613B31">
        <w:t xml:space="preserve">; supervision, </w:t>
      </w:r>
      <w:r w:rsidR="00417E64">
        <w:t>SKM</w:t>
      </w:r>
      <w:r w:rsidRPr="00613B31">
        <w:t xml:space="preserve">; funding acquisition, </w:t>
      </w:r>
      <w:r w:rsidR="00417E64">
        <w:t>SKM</w:t>
      </w:r>
      <w:r w:rsidR="0006741B">
        <w:t xml:space="preserve">, </w:t>
      </w:r>
      <w:r w:rsidR="00417E64">
        <w:t>MLS</w:t>
      </w:r>
      <w:r w:rsidR="0006741B">
        <w:t xml:space="preserve"> and BEC</w:t>
      </w:r>
      <w:r w:rsidR="00417E64">
        <w:t>.</w:t>
      </w:r>
      <w:r w:rsidRPr="00613B31">
        <w:t xml:space="preserve"> All authors have read and agreed to the published version of the manuscript.</w:t>
      </w:r>
    </w:p>
    <w:p w14:paraId="2A700992" w14:textId="4ABCFF8A" w:rsidR="00E56EF0" w:rsidRPr="00596DE0" w:rsidRDefault="00E56EF0" w:rsidP="00E56EF0">
      <w:pPr>
        <w:pStyle w:val="MDPI62BackMatter"/>
      </w:pPr>
      <w:r w:rsidRPr="00613B31">
        <w:rPr>
          <w:b/>
        </w:rPr>
        <w:t>Funding:</w:t>
      </w:r>
      <w:r w:rsidRPr="00613B31">
        <w:t xml:space="preserve"> This research was funded by </w:t>
      </w:r>
      <w:r w:rsidR="00F40997">
        <w:t xml:space="preserve">the </w:t>
      </w:r>
      <w:r w:rsidR="00280C41">
        <w:t>NASA</w:t>
      </w:r>
      <w:r w:rsidR="00F40997">
        <w:t xml:space="preserve"> Human Research Program via a directed study to Brian E. Crucian</w:t>
      </w:r>
      <w:r w:rsidRPr="00613B31">
        <w:t xml:space="preserve"> and </w:t>
      </w:r>
      <w:r w:rsidR="00280C41">
        <w:t>N</w:t>
      </w:r>
      <w:r w:rsidR="00596DE0">
        <w:t>ational Institutes of Health,</w:t>
      </w:r>
      <w:r w:rsidR="00280C41">
        <w:t xml:space="preserve"> R01 </w:t>
      </w:r>
      <w:r w:rsidR="00280C41" w:rsidRPr="00280C41">
        <w:t>AI132692 (M.L.S.)</w:t>
      </w:r>
      <w:r w:rsidR="00596DE0">
        <w:t>.</w:t>
      </w:r>
    </w:p>
    <w:p w14:paraId="272BDFA9" w14:textId="0D46B86E" w:rsidR="00E7028B" w:rsidRPr="00B27433" w:rsidRDefault="00E7028B" w:rsidP="00E7028B">
      <w:pPr>
        <w:pStyle w:val="MDPI62BackMatter"/>
        <w:rPr>
          <w:b/>
        </w:rPr>
      </w:pPr>
      <w:bookmarkStart w:id="4" w:name="_Hlk89945590"/>
      <w:bookmarkStart w:id="5" w:name="_Hlk60054323"/>
      <w:r w:rsidRPr="00B27433">
        <w:rPr>
          <w:b/>
        </w:rPr>
        <w:t xml:space="preserve">Institutional Review Board Statement: </w:t>
      </w:r>
      <w:r w:rsidRPr="00B27433">
        <w:t xml:space="preserve">The study was conducted in accordance with the Declaration of Helsinki, and approved by the Institutional Review Board of </w:t>
      </w:r>
      <w:r w:rsidR="00430166">
        <w:t>NASA</w:t>
      </w:r>
      <w:r w:rsidRPr="00B27433">
        <w:t xml:space="preserve"> </w:t>
      </w:r>
      <w:r w:rsidRPr="00F40997">
        <w:t>(</w:t>
      </w:r>
      <w:r w:rsidR="00F40997" w:rsidRPr="00F40997">
        <w:t>PRO1611</w:t>
      </w:r>
      <w:r w:rsidR="00F40997">
        <w:t>;</w:t>
      </w:r>
      <w:r w:rsidR="00F40997" w:rsidRPr="00F40997">
        <w:t xml:space="preserve"> last approved on 20 May 2021</w:t>
      </w:r>
      <w:r w:rsidRPr="00F40997">
        <w:t>)</w:t>
      </w:r>
      <w:r w:rsidRPr="00B27433">
        <w:t>.</w:t>
      </w:r>
    </w:p>
    <w:bookmarkEnd w:id="4"/>
    <w:p w14:paraId="26E2B48D" w14:textId="0E03FD89" w:rsidR="001D284B" w:rsidRDefault="001D284B" w:rsidP="00596DE0">
      <w:pPr>
        <w:pStyle w:val="MDPI62BackMatter"/>
        <w:spacing w:after="0"/>
      </w:pPr>
      <w:r w:rsidRPr="007D75A8">
        <w:rPr>
          <w:b/>
        </w:rPr>
        <w:t xml:space="preserve">Informed Consent Statement: </w:t>
      </w:r>
      <w:r w:rsidRPr="007D75A8">
        <w:t xml:space="preserve">Informed consent was obtained from </w:t>
      </w:r>
      <w:r w:rsidR="00596DE0">
        <w:t>the</w:t>
      </w:r>
      <w:r w:rsidRPr="007D75A8">
        <w:t xml:space="preserve"> subject involved in the study</w:t>
      </w:r>
      <w:r w:rsidR="00596DE0">
        <w:t>. Verbal</w:t>
      </w:r>
      <w:r w:rsidR="004A2B86">
        <w:t xml:space="preserve"> and written</w:t>
      </w:r>
      <w:r w:rsidRPr="007D75A8">
        <w:t xml:space="preserve"> informed consent </w:t>
      </w:r>
      <w:r w:rsidR="004D2A1B">
        <w:t>were</w:t>
      </w:r>
      <w:r w:rsidRPr="007D75A8">
        <w:t xml:space="preserve"> obtained from the patient to publish this pape</w:t>
      </w:r>
      <w:r w:rsidR="00596DE0">
        <w:t>r.</w:t>
      </w:r>
    </w:p>
    <w:p w14:paraId="20D586E8" w14:textId="77777777" w:rsidR="00596DE0" w:rsidRPr="007D75A8" w:rsidRDefault="00596DE0" w:rsidP="00596DE0">
      <w:pPr>
        <w:pStyle w:val="MDPI62BackMatter"/>
        <w:spacing w:after="0"/>
      </w:pPr>
    </w:p>
    <w:p w14:paraId="62354BCE" w14:textId="67585A28" w:rsidR="001D284B" w:rsidRPr="00613B31" w:rsidRDefault="001D284B" w:rsidP="001D284B">
      <w:pPr>
        <w:pStyle w:val="MDPI62BackMatter"/>
      </w:pPr>
      <w:r w:rsidRPr="007D75A8">
        <w:rPr>
          <w:b/>
        </w:rPr>
        <w:t xml:space="preserve">Data Availability Statement: </w:t>
      </w:r>
      <w:r w:rsidR="0064600A" w:rsidRPr="0064600A">
        <w:t>The data presented in this study are available on request from the corresponding author</w:t>
      </w:r>
      <w:r w:rsidR="00430166">
        <w:t xml:space="preserve"> and approval through NASA</w:t>
      </w:r>
      <w:r w:rsidR="0064600A" w:rsidRPr="0064600A">
        <w:t>. The data are not publicly available.</w:t>
      </w:r>
    </w:p>
    <w:bookmarkEnd w:id="5"/>
    <w:p w14:paraId="31A9FBB9" w14:textId="0917926C" w:rsidR="00E56EF0" w:rsidRPr="00596DE0" w:rsidRDefault="00E56EF0" w:rsidP="00596DE0">
      <w:pPr>
        <w:pStyle w:val="MDPI62BackMatter"/>
        <w:rPr>
          <w:b/>
          <w:bCs/>
        </w:rPr>
      </w:pPr>
      <w:r w:rsidRPr="00613B31">
        <w:rPr>
          <w:b/>
        </w:rPr>
        <w:t>Acknowledgments:</w:t>
      </w:r>
      <w:r w:rsidRPr="00613B31">
        <w:t xml:space="preserve"> </w:t>
      </w:r>
      <w:r w:rsidR="00596DE0" w:rsidRPr="00596DE0">
        <w:t>The authors acknowledge the participation and cooperation of the crewmember in this study.</w:t>
      </w:r>
      <w:r w:rsidR="00596DE0">
        <w:t xml:space="preserve"> </w:t>
      </w:r>
      <w:r w:rsidR="00596DE0" w:rsidRPr="00596DE0">
        <w:rPr>
          <w:bCs/>
        </w:rPr>
        <w:t>Stress hormones were analyzed by late Mark Laudenslager, Ph.D. from University of Colorado, Denver, C</w:t>
      </w:r>
      <w:r w:rsidR="004D2A1B">
        <w:rPr>
          <w:bCs/>
        </w:rPr>
        <w:t>O</w:t>
      </w:r>
      <w:r w:rsidR="00596DE0" w:rsidRPr="00596DE0">
        <w:rPr>
          <w:bCs/>
        </w:rPr>
        <w:t>. We also acknowledge late Randall Cohrs, Ph.D. for many valuable discussions with him on the study.</w:t>
      </w:r>
    </w:p>
    <w:p w14:paraId="5A627BFE" w14:textId="1039716B" w:rsidR="004D2A1B" w:rsidRPr="00613B31" w:rsidRDefault="00E56EF0" w:rsidP="004D2A1B">
      <w:pPr>
        <w:pStyle w:val="MDPI62BackMatter"/>
      </w:pPr>
      <w:r w:rsidRPr="00613B31">
        <w:rPr>
          <w:b/>
        </w:rPr>
        <w:t>Conflicts of Interest:</w:t>
      </w:r>
      <w:r w:rsidR="00596DE0">
        <w:t xml:space="preserve"> </w:t>
      </w:r>
      <w:r w:rsidRPr="00613B31">
        <w:t>The authors declare no conflict of interest.</w:t>
      </w:r>
      <w:r w:rsidR="00596DE0" w:rsidRPr="00613B31">
        <w:t xml:space="preserve"> </w:t>
      </w:r>
      <w:r w:rsidRPr="00613B31">
        <w:t>The funders had no role in the design of the study; in the collection, analyses, or interpretation of data; in the writing of the manuscript, or in the decision to publish the results.</w:t>
      </w:r>
    </w:p>
    <w:p w14:paraId="1DEA507C" w14:textId="77777777" w:rsidR="00E56EF0" w:rsidRPr="00FA04F1" w:rsidRDefault="00E56EF0" w:rsidP="00FF2304">
      <w:pPr>
        <w:pStyle w:val="MDPI21heading1"/>
        <w:ind w:left="0"/>
      </w:pPr>
      <w:r w:rsidRPr="00FA04F1">
        <w:t>References</w:t>
      </w:r>
    </w:p>
    <w:p w14:paraId="281E826A" w14:textId="77777777" w:rsidR="00E56EF0" w:rsidRPr="00325902" w:rsidRDefault="00E56EF0" w:rsidP="0086021E">
      <w:pPr>
        <w:pStyle w:val="MDPI71References"/>
        <w:numPr>
          <w:ilvl w:val="0"/>
          <w:numId w:val="0"/>
        </w:numPr>
        <w:ind w:left="425"/>
      </w:pPr>
    </w:p>
    <w:p w14:paraId="1B0BE367" w14:textId="77777777" w:rsidR="00417E64" w:rsidRPr="00417E64" w:rsidRDefault="00417E64" w:rsidP="00417E64">
      <w:pPr>
        <w:pStyle w:val="MDPI71References"/>
        <w:numPr>
          <w:ilvl w:val="0"/>
          <w:numId w:val="4"/>
        </w:numPr>
        <w:ind w:left="425" w:hanging="425"/>
      </w:pPr>
      <w:r w:rsidRPr="00417E64">
        <w:rPr>
          <w:b/>
        </w:rPr>
        <w:fldChar w:fldCharType="begin" w:fldLock="1"/>
      </w:r>
      <w:r w:rsidRPr="00417E64">
        <w:rPr>
          <w:b/>
        </w:rPr>
        <w:instrText xml:space="preserve">ADDIN Mendeley Bibliography CSL_BIBLIOGRAPHY </w:instrText>
      </w:r>
    </w:p>
    <w:p w14:paraId="321FA463" w14:textId="77777777" w:rsidR="00417E64" w:rsidRPr="00417E64" w:rsidRDefault="00417E64" w:rsidP="00417E64">
      <w:pPr>
        <w:pStyle w:val="MDPI71References"/>
        <w:numPr>
          <w:ilvl w:val="0"/>
          <w:numId w:val="4"/>
        </w:numPr>
        <w:ind w:left="425" w:hanging="425"/>
      </w:pPr>
      <w:r w:rsidRPr="00417E64">
        <w:instrText>Use the "Insert Citation" button to add citations to this document.</w:instrText>
      </w:r>
    </w:p>
    <w:p w14:paraId="02F225C3" w14:textId="77777777" w:rsidR="00417E64" w:rsidRPr="00417E64" w:rsidRDefault="00417E64" w:rsidP="00417E64">
      <w:pPr>
        <w:pStyle w:val="MDPI71References"/>
        <w:numPr>
          <w:ilvl w:val="0"/>
          <w:numId w:val="4"/>
        </w:numPr>
        <w:ind w:left="425" w:hanging="425"/>
      </w:pPr>
    </w:p>
    <w:p w14:paraId="1E9F5B5F" w14:textId="77777777" w:rsidR="00417E64" w:rsidRPr="00417E64" w:rsidRDefault="00417E64" w:rsidP="00417E64">
      <w:pPr>
        <w:pStyle w:val="MDPI71References"/>
        <w:numPr>
          <w:ilvl w:val="0"/>
          <w:numId w:val="4"/>
        </w:numPr>
        <w:ind w:left="425" w:hanging="425"/>
      </w:pPr>
      <w:r w:rsidRPr="00417E64">
        <w:instrText>Use the "Insert Citation" button to add citations to this document.</w:instrText>
      </w:r>
    </w:p>
    <w:p w14:paraId="62810176" w14:textId="77777777" w:rsidR="00417E64" w:rsidRPr="00417E64" w:rsidRDefault="00417E64" w:rsidP="00417E64">
      <w:pPr>
        <w:pStyle w:val="MDPI71References"/>
        <w:numPr>
          <w:ilvl w:val="0"/>
          <w:numId w:val="4"/>
        </w:numPr>
        <w:ind w:left="425" w:hanging="425"/>
      </w:pPr>
    </w:p>
    <w:p w14:paraId="0A21F452" w14:textId="77777777" w:rsidR="00417E64" w:rsidRPr="00417E64" w:rsidRDefault="00417E64" w:rsidP="00417E64">
      <w:pPr>
        <w:pStyle w:val="MDPI71References"/>
        <w:numPr>
          <w:ilvl w:val="0"/>
          <w:numId w:val="4"/>
        </w:numPr>
        <w:ind w:left="425" w:hanging="425"/>
      </w:pPr>
      <w:r w:rsidRPr="00417E64">
        <w:instrText>Use the "Insert Citation" button to add citations to this document.</w:instrText>
      </w:r>
    </w:p>
    <w:p w14:paraId="53A6A935" w14:textId="0A65B349" w:rsidR="00417E64" w:rsidRPr="00417E64" w:rsidRDefault="00417E64" w:rsidP="00417E64">
      <w:pPr>
        <w:pStyle w:val="MDPI71References"/>
        <w:numPr>
          <w:ilvl w:val="0"/>
          <w:numId w:val="4"/>
        </w:numPr>
        <w:ind w:left="425" w:hanging="425"/>
      </w:pPr>
      <w:r w:rsidRPr="00417E64">
        <w:rPr>
          <w:b/>
        </w:rPr>
        <w:fldChar w:fldCharType="separate"/>
      </w:r>
      <w:r w:rsidRPr="00417E64">
        <w:t>B. Crucian, R. Stowe, S. Mehta, P. Uchakin, H. Quiriarte, D. Pierson, C. Sams, Immune system dysregulation occurs during short duration spaceflight on board the space shuttle, J. Clin. Immunol. (2013). https://doi.org/10.1007/s10875-012-9824-7.</w:t>
      </w:r>
    </w:p>
    <w:p w14:paraId="3BB631AB" w14:textId="4885723D" w:rsidR="00417E64" w:rsidRPr="00417E64" w:rsidRDefault="00417E64" w:rsidP="00417E64">
      <w:pPr>
        <w:pStyle w:val="MDPI71References"/>
        <w:numPr>
          <w:ilvl w:val="0"/>
          <w:numId w:val="4"/>
        </w:numPr>
        <w:ind w:left="425" w:hanging="425"/>
      </w:pPr>
      <w:r w:rsidRPr="00417E64">
        <w:t>B.E. Crucian, R.P. Stowe, D.L. Pierson, C.F. Sams, Immune system dysregulation following short- vs long-duration spaceflight, Aviat. Sp. Environ. Med. 79 (2008) 835–843. https://doi.org/10.3357/ASEM.2276.2008.</w:t>
      </w:r>
    </w:p>
    <w:p w14:paraId="579C37AC" w14:textId="1F2B84A7" w:rsidR="00417E64" w:rsidRPr="00417E64" w:rsidRDefault="00417E64" w:rsidP="00417E64">
      <w:pPr>
        <w:pStyle w:val="MDPI71References"/>
        <w:numPr>
          <w:ilvl w:val="0"/>
          <w:numId w:val="4"/>
        </w:numPr>
        <w:ind w:left="425" w:hanging="425"/>
      </w:pPr>
      <w:r w:rsidRPr="00417E64">
        <w:t>B. Crucian, C. Sams, Immune system dysregulation during spaceflight: clinical risk for exploration-class missions, J. Leukoc. Biol. (2009). https://doi.org/10.1189/jlb.0709500.</w:t>
      </w:r>
    </w:p>
    <w:p w14:paraId="1F10B76D" w14:textId="2485AEF4" w:rsidR="00417E64" w:rsidRPr="00417E64" w:rsidRDefault="00417E64" w:rsidP="00417E64">
      <w:pPr>
        <w:pStyle w:val="MDPI71References"/>
        <w:numPr>
          <w:ilvl w:val="0"/>
          <w:numId w:val="4"/>
        </w:numPr>
        <w:ind w:left="425" w:hanging="425"/>
      </w:pPr>
      <w:r w:rsidRPr="00417E64">
        <w:t>S.K. Mehta, M.L. Laudenslager, R.P. Stowe, B.E. Crucian, A.H. Feiveson, C.F. Sams, D.L. Pierson, Latent virus reactivation in astronauts on the international space station, Npj Microgravity. (2017). https://doi.org/10.1038/s41526-017-0015-y.</w:t>
      </w:r>
    </w:p>
    <w:p w14:paraId="5F598053" w14:textId="6F4211CF" w:rsidR="00417E64" w:rsidRPr="00417E64" w:rsidRDefault="00417E64" w:rsidP="00417E64">
      <w:pPr>
        <w:pStyle w:val="MDPI71References"/>
        <w:numPr>
          <w:ilvl w:val="0"/>
          <w:numId w:val="4"/>
        </w:numPr>
        <w:ind w:left="425" w:hanging="425"/>
      </w:pPr>
      <w:r w:rsidRPr="00417E64">
        <w:t>S.K. Mehta, M.L. Laudenslager, R.P. Stowe, B.E. Crucian, C.F. Sams, D.L. Pierson, Multiple latent viruses reactivate in astronauts during Space Shuttle missions, Brain. Behav. Immun. (2014). https://doi.org/10.1016/j.bbi.2014.05.014.</w:t>
      </w:r>
    </w:p>
    <w:p w14:paraId="079CE50B" w14:textId="0DF654C8" w:rsidR="00417E64" w:rsidRPr="00417E64" w:rsidRDefault="00417E64" w:rsidP="00417E64">
      <w:pPr>
        <w:pStyle w:val="MDPI71References"/>
        <w:numPr>
          <w:ilvl w:val="0"/>
          <w:numId w:val="4"/>
        </w:numPr>
        <w:ind w:left="425" w:hanging="425"/>
      </w:pPr>
      <w:r w:rsidRPr="00417E64">
        <w:t>B. V. Rooney, B.E. Crucian, D.L. Pierson, M.L. Laudenslager, S.K. Mehta, Herpes Virus Reactivation in Astronauts During Spaceflight and Its Application on Earth, Front. Microbiol. 10 (2019) 1–9. https://doi.org/10.3389/fmicb.2019.00016.</w:t>
      </w:r>
    </w:p>
    <w:p w14:paraId="290B9843" w14:textId="5FF72B80" w:rsidR="00417E64" w:rsidRPr="00417E64" w:rsidRDefault="00417E64" w:rsidP="00417E64">
      <w:pPr>
        <w:pStyle w:val="MDPI71References"/>
        <w:numPr>
          <w:ilvl w:val="0"/>
          <w:numId w:val="4"/>
        </w:numPr>
        <w:ind w:left="425" w:hanging="425"/>
      </w:pPr>
      <w:r w:rsidRPr="00417E64">
        <w:t>R.P. Stowe, D.L. Pierson, A.D.T. Barrett, Elevated stress hormone levels relate to Epstein-Barr virus reactivation in astronauts, Psychosom. Med. (2001). https://doi.org/10.1097/00006842-200111000-00007.</w:t>
      </w:r>
    </w:p>
    <w:p w14:paraId="3CDCFDD5" w14:textId="43E021DA" w:rsidR="00417E64" w:rsidRPr="00417E64" w:rsidRDefault="00417E64" w:rsidP="00417E64">
      <w:pPr>
        <w:pStyle w:val="MDPI71References"/>
        <w:numPr>
          <w:ilvl w:val="0"/>
          <w:numId w:val="4"/>
        </w:numPr>
        <w:ind w:left="425" w:hanging="425"/>
      </w:pPr>
      <w:r w:rsidRPr="00417E64">
        <w:t>R.P. Stowe, D.L. Pierson, S.K. Mehta, Stress Challenges and Immunity in Space, 2012. https://doi.org/10.1007/978-3-642-22272-6.</w:t>
      </w:r>
    </w:p>
    <w:p w14:paraId="0502B6C4" w14:textId="16A77D0D" w:rsidR="00417E64" w:rsidRPr="00417E64" w:rsidRDefault="00417E64" w:rsidP="00417E64">
      <w:pPr>
        <w:pStyle w:val="MDPI71References"/>
        <w:numPr>
          <w:ilvl w:val="0"/>
          <w:numId w:val="4"/>
        </w:numPr>
        <w:ind w:left="425" w:hanging="425"/>
      </w:pPr>
      <w:r w:rsidRPr="00417E64">
        <w:t>R.P. Stowe, C.F. Sams, D.L. Pierson, Adrenocortical and Immune responses following short- and long-duration spaceflight, Aviat. Sp. Environ. Med. (2011). https://doi.org/10.3357/ASEM.2980.2011.</w:t>
      </w:r>
    </w:p>
    <w:p w14:paraId="542A1D46" w14:textId="07864770" w:rsidR="00417E64" w:rsidRPr="00417E64" w:rsidRDefault="00417E64" w:rsidP="00417E64">
      <w:pPr>
        <w:pStyle w:val="MDPI71References"/>
        <w:numPr>
          <w:ilvl w:val="0"/>
          <w:numId w:val="4"/>
        </w:numPr>
        <w:ind w:left="425" w:hanging="425"/>
      </w:pPr>
      <w:r w:rsidRPr="00417E64">
        <w:t>B. Crucian, R.P. Stowe, S. Mehta, H. Quiriarte, D. Pierson, C. Sams, Alterations in adaptive immunity persist during long-duration spaceflight, Npj Microgravity. (2015). https://doi.org/10.1038/npjmgrav.2015.13.</w:t>
      </w:r>
    </w:p>
    <w:p w14:paraId="6EB1D660" w14:textId="33F0F109" w:rsidR="00417E64" w:rsidRPr="00417E64" w:rsidRDefault="00417E64" w:rsidP="00417E64">
      <w:pPr>
        <w:pStyle w:val="MDPI71References"/>
        <w:numPr>
          <w:ilvl w:val="0"/>
          <w:numId w:val="4"/>
        </w:numPr>
        <w:ind w:left="425" w:hanging="425"/>
      </w:pPr>
      <w:r w:rsidRPr="00417E64">
        <w:t>B.E. Crucian, S.R. Zwart, S. Mehta, P. Uchakin, H.D. Quiriarte, D. Pierson, C.F. Sams, S.M. Smith, Plasma Cytokine Concentrations Indicate That In Vivo Hormonal Regulation of Immunity Is Altered During Long-Duration Spaceflight, J. Interf. Cytokine Res. 34 (2014) 778–786. https://doi.org/10.1089/jir.2013.0129.</w:t>
      </w:r>
    </w:p>
    <w:p w14:paraId="377A19CF" w14:textId="301A8DAC" w:rsidR="00417E64" w:rsidRPr="00417E64" w:rsidRDefault="00417E64" w:rsidP="00417E64">
      <w:pPr>
        <w:pStyle w:val="MDPI71References"/>
        <w:numPr>
          <w:ilvl w:val="0"/>
          <w:numId w:val="4"/>
        </w:numPr>
        <w:ind w:left="425" w:hanging="425"/>
      </w:pPr>
      <w:r w:rsidRPr="00417E64">
        <w:t>S.K. Mehta, B.E. Crucian, R.P. Stowe, R.J. Simpson, C.M. Ott, C.F. Sams, D.L. Pierson, Reactivation of latent viruses is associated with increased plasma cytokines in astronauts, Cytokine. (2013). https://doi.org/10.1016/j.cyto.2012.09.019.</w:t>
      </w:r>
    </w:p>
    <w:p w14:paraId="623CFAA1" w14:textId="4D838D47" w:rsidR="00417E64" w:rsidRPr="00417E64" w:rsidRDefault="00417E64" w:rsidP="00417E64">
      <w:pPr>
        <w:pStyle w:val="MDPI71References"/>
        <w:numPr>
          <w:ilvl w:val="0"/>
          <w:numId w:val="4"/>
        </w:numPr>
        <w:ind w:left="425" w:hanging="425"/>
      </w:pPr>
      <w:r w:rsidRPr="00417E64">
        <w:t>B. Crucian, S. Johnston, S. Mehta, R. Stowe, P. Uchakin, H. Quiriarte, D. Pierson, M.L. Laudenslager, C. Sams, A case of persistent skin rash and rhinitis with immune system dysregulation onboard the International Space Station, J. Allergy Clin. Immunol. Pract. (2016). https://doi.org/10.1016/j.jaip.2015.12.021.</w:t>
      </w:r>
    </w:p>
    <w:p w14:paraId="5867E9EC" w14:textId="570469F7" w:rsidR="00417E64" w:rsidRPr="00417E64" w:rsidRDefault="00417E64" w:rsidP="00417E64">
      <w:pPr>
        <w:pStyle w:val="MDPI71References"/>
        <w:numPr>
          <w:ilvl w:val="0"/>
          <w:numId w:val="4"/>
        </w:numPr>
        <w:ind w:left="425" w:hanging="425"/>
      </w:pPr>
      <w:r w:rsidRPr="00417E64">
        <w:t>M.L. Laudenslager, J. Calderone, S. Philips, C. Natvig, N.E. Carlson, Diurnal patterns of salivary cortisol and DHEA using a novel collection device: Electronic monitoring confirms accurate recording of collection time using this device, Psychoneuroendocrinology. (2013). https://doi.org/10.1016/j.psyneuen.2013.01.006.</w:t>
      </w:r>
    </w:p>
    <w:p w14:paraId="2585F11B" w14:textId="0D906EBC" w:rsidR="00417E64" w:rsidRPr="00417E64" w:rsidRDefault="00417E64" w:rsidP="00417E64">
      <w:pPr>
        <w:pStyle w:val="MDPI71References"/>
        <w:numPr>
          <w:ilvl w:val="0"/>
          <w:numId w:val="4"/>
        </w:numPr>
        <w:ind w:left="425" w:hanging="425"/>
      </w:pPr>
      <w:r w:rsidRPr="00417E64">
        <w:lastRenderedPageBreak/>
        <w:t>S.R. Zwart, S.L. Booth, J.W. Peterson, Z. Wang, S.M. Smith, Vitamin K status in spaceflight and ground-based models of spaceflight, J. Bone Miner. Res. (2011). https://doi.org/10.1002/jbmr.289.</w:t>
      </w:r>
    </w:p>
    <w:p w14:paraId="1E7F61A4" w14:textId="1E108148" w:rsidR="00417E64" w:rsidRPr="00417E64" w:rsidRDefault="00417E64" w:rsidP="00417E64">
      <w:pPr>
        <w:pStyle w:val="MDPI71References"/>
        <w:numPr>
          <w:ilvl w:val="0"/>
          <w:numId w:val="4"/>
        </w:numPr>
        <w:ind w:left="425" w:hanging="425"/>
      </w:pPr>
      <w:r w:rsidRPr="00417E64">
        <w:t>J.L.L. Morgan, S.R. Zwart, M. Heer, R. Ploutz-Snyder, K. Ericson, S.M. Smith, Bone metabolism and nutritional status during 30-day head-down-tilt bed rest, J. Appl. Physiol. (2012). https://doi.org/10.1152/japplphysiol.01064.2012.</w:t>
      </w:r>
    </w:p>
    <w:p w14:paraId="17D19956" w14:textId="70866BB2" w:rsidR="00417E64" w:rsidRPr="00417E64" w:rsidRDefault="00417E64" w:rsidP="00417E64">
      <w:pPr>
        <w:pStyle w:val="MDPI71References"/>
        <w:numPr>
          <w:ilvl w:val="0"/>
          <w:numId w:val="4"/>
        </w:numPr>
        <w:ind w:left="425" w:hanging="425"/>
      </w:pPr>
      <w:r w:rsidRPr="00417E64">
        <w:t>S.M. Smith, M. Heer, Z. Wang, C.L. Huntoon, S.R. Zwart, Long-duration space flight and bed rest effects on testosterone and other steroids, J. Clin. Endocrinol. Metab. (2012). https://doi.org/10.1210/jc.2011-2233.</w:t>
      </w:r>
    </w:p>
    <w:p w14:paraId="5EF43A07" w14:textId="4CB69ACD" w:rsidR="00417E64" w:rsidRPr="00417E64" w:rsidRDefault="00417E64" w:rsidP="00417E64">
      <w:pPr>
        <w:pStyle w:val="MDPI71References"/>
        <w:numPr>
          <w:ilvl w:val="0"/>
          <w:numId w:val="4"/>
        </w:numPr>
        <w:ind w:left="425" w:hanging="425"/>
      </w:pPr>
      <w:r w:rsidRPr="00417E64">
        <w:t>C. Johnston, J. Zhu, L. Jing, K.J. Laing, C.M. McClurkan, A. Klock, K. Diem, L. Jin, J. Stanaway, E. Tronstein, W.W. Kwok, M. -l. Huang, S. Selke, Y. Fong, A. Magaret, D.M. Koelle, A. Wald, L. Corey, Virologic and Immunologic Evidence of Multifocal Genital Herpes Simplex Virus 2 Infection, J. Virol. (2014). https://doi.org/10.1128/jvi.03285-13.</w:t>
      </w:r>
    </w:p>
    <w:p w14:paraId="5A630AD0" w14:textId="641B1C2E" w:rsidR="00417E64" w:rsidRPr="00417E64" w:rsidRDefault="00417E64" w:rsidP="00417E64">
      <w:pPr>
        <w:pStyle w:val="MDPI71References"/>
        <w:numPr>
          <w:ilvl w:val="0"/>
          <w:numId w:val="4"/>
        </w:numPr>
        <w:ind w:left="425" w:hanging="425"/>
      </w:pPr>
      <w:r w:rsidRPr="00417E64">
        <w:t>A.J. Ryncarz, J. Goddard, A. Wald, M.L. Huang, B. Roizman, L. Corey, Development of a high-throughput quantitative assay for detecting herpes simplex virus DNA in clinical samples, J. Clin. Microbiol. (1999). https://doi.org/10.1128/jcm.37.6.1941-1947.1999.</w:t>
      </w:r>
    </w:p>
    <w:p w14:paraId="24A2B976" w14:textId="0240E622" w:rsidR="00417E64" w:rsidRPr="00417E64" w:rsidRDefault="00417E64" w:rsidP="00417E64">
      <w:pPr>
        <w:pStyle w:val="MDPI71References"/>
        <w:numPr>
          <w:ilvl w:val="0"/>
          <w:numId w:val="4"/>
        </w:numPr>
        <w:ind w:left="425" w:hanging="425"/>
      </w:pPr>
      <w:r w:rsidRPr="00417E64">
        <w:t>M.M. Shipley, M.M. Rathbun, M.L. Szpara, Oligonucleotide Enrichment of HSV-1 Genomic DNA from Clinical Specimens for Use in High-Throughput Sequencing, in: Methods Mol. Biol., 2020. https://doi.org/10.1007/978-1-4939-9814-2_11.</w:t>
      </w:r>
    </w:p>
    <w:p w14:paraId="11B1ACED" w14:textId="006A8561" w:rsidR="00417E64" w:rsidRPr="00417E64" w:rsidRDefault="00417E64" w:rsidP="00417E64">
      <w:pPr>
        <w:pStyle w:val="MDPI71References"/>
        <w:numPr>
          <w:ilvl w:val="0"/>
          <w:numId w:val="4"/>
        </w:numPr>
        <w:ind w:left="425" w:hanging="425"/>
      </w:pPr>
      <w:r w:rsidRPr="00417E64">
        <w:t>M.L. Szpara, Y.R. Tafuri, L. Parsons, S.R. Shamim, K.J. Verstrepen, M. Legendre, L.W. Enquist, A wide extent of inter-strain diversity</w:t>
      </w:r>
      <w:r>
        <w:t xml:space="preserve"> </w:t>
      </w:r>
      <w:r w:rsidRPr="00417E64">
        <w:t>in virulent and vaccine strains of Alphaherpesviruses, PLoS Pathog. (2011). https://doi.org/10.1371/journal.ppat.1002282.</w:t>
      </w:r>
    </w:p>
    <w:p w14:paraId="6843B765" w14:textId="267607C8" w:rsidR="00417E64" w:rsidRPr="00417E64" w:rsidRDefault="00417E64" w:rsidP="00417E64">
      <w:pPr>
        <w:pStyle w:val="MDPI71References"/>
        <w:numPr>
          <w:ilvl w:val="0"/>
          <w:numId w:val="4"/>
        </w:numPr>
        <w:ind w:left="425" w:hanging="425"/>
      </w:pPr>
      <w:r w:rsidRPr="00417E64">
        <w:t>M.L. Szpara, L. Parsons, L.W. Enquist, Sequence Variability in Clinical and Laboratory Isolates of Herpes Simplex Virus 1 Reveals New Mutations, J. Virol. (2010). https://doi.org/10.1128/jvi.00312-10.</w:t>
      </w:r>
    </w:p>
    <w:p w14:paraId="08DF797B" w14:textId="2C7AC3B3" w:rsidR="00417E64" w:rsidRPr="00417E64" w:rsidRDefault="00417E64" w:rsidP="00417E64">
      <w:pPr>
        <w:pStyle w:val="MDPI71References"/>
        <w:numPr>
          <w:ilvl w:val="0"/>
          <w:numId w:val="4"/>
        </w:numPr>
        <w:ind w:left="425" w:hanging="425"/>
      </w:pPr>
      <w:r w:rsidRPr="00417E64">
        <w:t>L.R. Parsons, Y.R. Tafuri, J.T. Shreve, C.D. Bowen, M.M. Shipley, L.W. Enquist, M.L. Szpara, Rapid genome assembly and comparison decode intrastrain variation in human alphaherpesviruses, MBio. (2015). https://doi.org/10.1128/mBio.02213-14.</w:t>
      </w:r>
    </w:p>
    <w:p w14:paraId="00442AB8" w14:textId="3A9143FB" w:rsidR="00417E64" w:rsidRPr="00417E64" w:rsidRDefault="00417E64" w:rsidP="00417E64">
      <w:pPr>
        <w:pStyle w:val="MDPI71References"/>
        <w:numPr>
          <w:ilvl w:val="0"/>
          <w:numId w:val="4"/>
        </w:numPr>
        <w:ind w:left="425" w:hanging="425"/>
      </w:pPr>
      <w:r w:rsidRPr="00417E64">
        <w:t>E.W. Myers, G.G. Sutton, A.L. Delcher, I.M. Dew, D.P. Fasulo, M.J. Flanigan, S.A. Kravitz, C.M. Mobarry, K.H.J. Reinert, K.A. Remington, E.L. Anson, R.A. Bolanos, H.H. Chou, C.M. Jordan, A.L. Halpern, S. Lonardi, E.M. Beasley, R.C. Brandon, L. Chen, P.J. Dunn, Z. Lai, Y. Liang, D.R. Nusskern, M. Zhan, Q. Zhang, X. Zheng, G.M. Rubin, M.D. Adams, J.C. Venter, A whole-genome assembly of Drosophila, Science (80-. ). (2000). https://doi.org/10.1126/science.287.5461.2196.</w:t>
      </w:r>
    </w:p>
    <w:p w14:paraId="52278FD0" w14:textId="153A135F" w:rsidR="00417E64" w:rsidRPr="00417E64" w:rsidRDefault="00417E64" w:rsidP="00417E64">
      <w:pPr>
        <w:pStyle w:val="MDPI71References"/>
        <w:numPr>
          <w:ilvl w:val="0"/>
          <w:numId w:val="4"/>
        </w:numPr>
        <w:ind w:left="425" w:hanging="425"/>
      </w:pPr>
      <w:r w:rsidRPr="00417E64">
        <w:t>M. Boetzer, W. Pirovano, Toward almost closed genomes with GapFiller, Genome Biol. (2012). https://doi.org/10.1186/gb-2012-13-6-r56.</w:t>
      </w:r>
    </w:p>
    <w:p w14:paraId="52C4F687" w14:textId="28F2643E" w:rsidR="00417E64" w:rsidRPr="00417E64" w:rsidRDefault="00417E64" w:rsidP="00417E64">
      <w:pPr>
        <w:pStyle w:val="MDPI71References"/>
        <w:numPr>
          <w:ilvl w:val="0"/>
          <w:numId w:val="4"/>
        </w:numPr>
        <w:ind w:left="425" w:hanging="425"/>
      </w:pPr>
      <w:r w:rsidRPr="00417E64">
        <w:t>R.L. Warren, G.G. Sutton, S.J.M. Jones, R.A. Holt, Assembling millions of short DNA sequences using SSAKE, Bioinformatics. (2007). https://doi.org/10.1093/bioinformatics/btl629.</w:t>
      </w:r>
    </w:p>
    <w:p w14:paraId="69328AB5" w14:textId="562151CB" w:rsidR="00417E64" w:rsidRPr="00417E64" w:rsidRDefault="00417E64" w:rsidP="00417E64">
      <w:pPr>
        <w:pStyle w:val="MDPI71References"/>
        <w:numPr>
          <w:ilvl w:val="0"/>
          <w:numId w:val="4"/>
        </w:numPr>
        <w:ind w:left="425" w:hanging="425"/>
      </w:pPr>
      <w:r w:rsidRPr="00417E64">
        <w:t>M.L. Szpara, D. Gatherer, A. Ochoa, B. Greenbaum, A. Dolan, R.J. Bowden, L.W. Enquist, M. Legendre, A.J. Davison, Evolution and Diversity in Human Herpes Simplex Virus Genomes, J. Virol. (2014). https://doi.org/10.1128/jvi.01987-13.</w:t>
      </w:r>
    </w:p>
    <w:p w14:paraId="530030A6" w14:textId="5E1ED94E" w:rsidR="00417E64" w:rsidRPr="00417E64" w:rsidRDefault="00417E64" w:rsidP="00417E64">
      <w:pPr>
        <w:pStyle w:val="MDPI71References"/>
        <w:numPr>
          <w:ilvl w:val="0"/>
          <w:numId w:val="4"/>
        </w:numPr>
        <w:ind w:left="425" w:hanging="425"/>
      </w:pPr>
      <w:r w:rsidRPr="00417E64">
        <w:t>K. Katoh, MAFFT: a novel method for rapid multiple sequence alignment based on fast Fourier transform, Nucleic Acids Res. (2002). https://doi.org/10.1093/nar/gkf436.</w:t>
      </w:r>
    </w:p>
    <w:p w14:paraId="4957238D" w14:textId="66197735" w:rsidR="00417E64" w:rsidRPr="00417E64" w:rsidRDefault="00417E64" w:rsidP="00417E64">
      <w:pPr>
        <w:pStyle w:val="MDPI71References"/>
        <w:numPr>
          <w:ilvl w:val="0"/>
          <w:numId w:val="4"/>
        </w:numPr>
        <w:ind w:left="425" w:hanging="425"/>
      </w:pPr>
      <w:r w:rsidRPr="00417E64">
        <w:t>M.A. Larkin, G. Blackshields, N.P. Brown, R. Chenna, P.A. Mcgettigan, H. McWilliam, F. Valentin, I.M. Wallace, A. Wilm, R. Lopez, J.D. Thompson, T.J. Gibson, D.G. Higgins, Clustal W and Clustal X version 2.0, Bioinformatics. (2007). https://doi.org/10.1093/bioinformatics/btm404.</w:t>
      </w:r>
    </w:p>
    <w:p w14:paraId="2EFBAA7F" w14:textId="02FD1B6B" w:rsidR="00417E64" w:rsidRPr="00417E64" w:rsidRDefault="00417E64" w:rsidP="00417E64">
      <w:pPr>
        <w:pStyle w:val="MDPI71References"/>
        <w:numPr>
          <w:ilvl w:val="0"/>
          <w:numId w:val="4"/>
        </w:numPr>
        <w:ind w:left="425" w:hanging="425"/>
      </w:pPr>
      <w:r w:rsidRPr="00417E64">
        <w:t>D.H. Huson, SplitsTree: Analyzing and visualizing evolutionary data, Bioinformatics. (1998). https://doi.org/10.1093/bioinformatics/14.1.68.</w:t>
      </w:r>
    </w:p>
    <w:p w14:paraId="07C88E8D" w14:textId="29FAE586" w:rsidR="00417E64" w:rsidRPr="00417E64" w:rsidRDefault="00417E64" w:rsidP="00417E64">
      <w:pPr>
        <w:pStyle w:val="MDPI71References"/>
        <w:numPr>
          <w:ilvl w:val="0"/>
          <w:numId w:val="4"/>
        </w:numPr>
        <w:ind w:left="425" w:hanging="425"/>
      </w:pPr>
      <w:r w:rsidRPr="00417E64">
        <w:t>D.C. Koboldt, Q. Zhang, D.E. Larson, D. Shen, M.D. McLellan, L. Lin, C.A. Miller, E.R. Mardis, L. Ding, R.K. Wilson, VarScan 2: Somatic mutation and copy number alteration discovery in cancer by exome sequencing, Genome Res. (2012). https://doi.org/10.1101/gr.129684.111.</w:t>
      </w:r>
    </w:p>
    <w:p w14:paraId="3411647B" w14:textId="3819ACCC" w:rsidR="00417E64" w:rsidRPr="00417E64" w:rsidRDefault="00417E64" w:rsidP="00417E64">
      <w:pPr>
        <w:pStyle w:val="MDPI71References"/>
        <w:numPr>
          <w:ilvl w:val="0"/>
          <w:numId w:val="4"/>
        </w:numPr>
        <w:ind w:left="425" w:hanging="425"/>
      </w:pPr>
      <w:r w:rsidRPr="00417E64">
        <w:t>D.P. Depledge, S. Kundu, N.J. Jensen, E.R. Gray, M. Jones, S. Steinberg, A. Gershon, P.R. Kinchington, D.S. Schmid, F. Balloux, R.A. Nichols, J. Breuer, Deep sequencing of viral genomes provides insight into the evolution and pathogenesis of varicella zoster virus and its vaccine in humans, Mol. Biol. Evol. (2014). https://doi.org/10.1093/molbev/mst210.</w:t>
      </w:r>
    </w:p>
    <w:p w14:paraId="1A489170" w14:textId="5384C7D3" w:rsidR="00417E64" w:rsidRPr="00417E64" w:rsidRDefault="00417E64" w:rsidP="00417E64">
      <w:pPr>
        <w:pStyle w:val="MDPI71References"/>
        <w:numPr>
          <w:ilvl w:val="0"/>
          <w:numId w:val="4"/>
        </w:numPr>
        <w:ind w:left="425" w:hanging="425"/>
      </w:pPr>
      <w:r w:rsidRPr="00417E64">
        <w:t>P. Cingolani, A. Platts, L.L. Wang, M. Coon, T. Nguyen, L. Wang, S.J. Land, X. Lu, D.M. Ruden, A program for annotating and predicting the effects of single nucleotide polymorphisms, SnpEff, Fly (Austin). (2012). https://doi.org/10.4161/fly.19695.</w:t>
      </w:r>
    </w:p>
    <w:p w14:paraId="6D00257D" w14:textId="1FF24F4C" w:rsidR="00417E64" w:rsidRPr="00417E64" w:rsidRDefault="00417E64" w:rsidP="00417E64">
      <w:pPr>
        <w:pStyle w:val="MDPI71References"/>
        <w:numPr>
          <w:ilvl w:val="0"/>
          <w:numId w:val="4"/>
        </w:numPr>
        <w:ind w:left="425" w:hanging="425"/>
      </w:pPr>
      <w:r w:rsidRPr="00417E64">
        <w:t>P. Cingolani, V.M. Patel, M. Coon, T. Nguyen, S.J. Land, D.M. Ruden, X. Lu, Using Drosophila melanogaster as a model for genotoxic chemical mutational studies with a new program, SnpSift, Front. Genet. (2012). https://doi.org/10.3389/fgene.2012.00035.</w:t>
      </w:r>
    </w:p>
    <w:p w14:paraId="39AB2844" w14:textId="0844F3F6" w:rsidR="00417E64" w:rsidRPr="00417E64" w:rsidRDefault="00417E64" w:rsidP="00417E64">
      <w:pPr>
        <w:pStyle w:val="MDPI71References"/>
        <w:numPr>
          <w:ilvl w:val="0"/>
          <w:numId w:val="4"/>
        </w:numPr>
        <w:ind w:left="425" w:hanging="425"/>
      </w:pPr>
      <w:r w:rsidRPr="00417E64">
        <w:t>M.Y. Skoblov, A. V. Lavrov, A.G. Bragin, D.A. Zubtsov, V.L. Andronova, G.A. Galegov, Y.S. Skoblov, The genome nucleotide sequence of herpes simplex virus 1 strain L2, Russ. J. Bioorganic Chem. 43 (2017). https://doi.org/10.1134/S1068162016060133.</w:t>
      </w:r>
    </w:p>
    <w:p w14:paraId="76349C48" w14:textId="7B673B81" w:rsidR="00417E64" w:rsidRPr="00417E64" w:rsidRDefault="00417E64" w:rsidP="00417E64">
      <w:pPr>
        <w:pStyle w:val="MDPI71References"/>
        <w:numPr>
          <w:ilvl w:val="0"/>
          <w:numId w:val="4"/>
        </w:numPr>
        <w:ind w:left="425" w:hanging="425"/>
      </w:pPr>
      <w:r w:rsidRPr="00417E64">
        <w:t>M. Moreno-Villanueva, M. Wong, T. Lu, Y. Zhang, H. Wu, Interplay of space radiation and microgravity in DNA damage and DNA damage response, Npj Microgravity. (2017). https://doi.org/10.1038/s41526-017-0019-7.</w:t>
      </w:r>
    </w:p>
    <w:p w14:paraId="5B5C5F5B" w14:textId="0DA75D03" w:rsidR="00417E64" w:rsidRPr="00417E64" w:rsidRDefault="00417E64" w:rsidP="00417E64">
      <w:pPr>
        <w:pStyle w:val="MDPI71References"/>
        <w:numPr>
          <w:ilvl w:val="0"/>
          <w:numId w:val="4"/>
        </w:numPr>
        <w:ind w:left="425" w:hanging="425"/>
      </w:pPr>
      <w:r w:rsidRPr="00417E64">
        <w:t>P. Dandona, S. Dhindsa, H. Ghanim, A. Chaudhuri, Angiotensin II and inflammation: The effect of angiotensin-converting enzyme inhibition and angiotensin II receptor blockade, J. Hum. Hypertens. 21 (2007). https://doi.org/10.1038/sj.jhh.1002101.</w:t>
      </w:r>
    </w:p>
    <w:p w14:paraId="01C300CD" w14:textId="23CB4BCD" w:rsidR="00417E64" w:rsidRPr="00417E64" w:rsidRDefault="00417E64" w:rsidP="00417E64">
      <w:pPr>
        <w:pStyle w:val="MDPI71References"/>
        <w:numPr>
          <w:ilvl w:val="0"/>
          <w:numId w:val="4"/>
        </w:numPr>
        <w:ind w:left="425" w:hanging="425"/>
      </w:pPr>
      <w:r w:rsidRPr="00417E64">
        <w:t>N.E. Hoch, T.J. Guzik, W. Chen, T. Deans, S.A. Maalouf, P. Gratze, C. Weyand, D.G. Harrison, Regulation of T-cell function by endogenously produced angiotensin II, in: Am. J. Physiol. - Regul. Integr. Comp. Physiol., 2009. https://doi.org/10.1152/ajpregu.90521.2008.</w:t>
      </w:r>
    </w:p>
    <w:p w14:paraId="31026AAD" w14:textId="4FA4CDC0" w:rsidR="00417E64" w:rsidRPr="00417E64" w:rsidRDefault="00417E64" w:rsidP="00417E64">
      <w:pPr>
        <w:pStyle w:val="MDPI71References"/>
        <w:numPr>
          <w:ilvl w:val="0"/>
          <w:numId w:val="4"/>
        </w:numPr>
        <w:ind w:left="425" w:hanging="425"/>
      </w:pPr>
      <w:r w:rsidRPr="00417E64">
        <w:lastRenderedPageBreak/>
        <w:t>D. Pallos, G.F. Ruivo, S.H. Ferrari-Junior, C.S. Pannuti, C. Perozini, D.J.S. Sarmento, M. Palmieri, A.C.M.F. Souza, T.R. Tozetto-Mendoza, A. Doglio, P.H. Braz-Silva, Periodontal disease and detection of human herpesviruses in saliva and gingival crevicular fluid of chronic kidney disease patients, J. Periodontol. 91 (2020). https://doi.org/10.1002/JPER.19-0583.</w:t>
      </w:r>
    </w:p>
    <w:p w14:paraId="1C32669F" w14:textId="44C33D26" w:rsidR="00E56EF0" w:rsidRDefault="00417E64" w:rsidP="00417E64">
      <w:pPr>
        <w:pStyle w:val="MDPI71References"/>
        <w:numPr>
          <w:ilvl w:val="0"/>
          <w:numId w:val="0"/>
        </w:numPr>
      </w:pPr>
      <w:r w:rsidRPr="00417E64">
        <w:fldChar w:fldCharType="end"/>
      </w:r>
    </w:p>
    <w:sectPr w:rsidR="00E56EF0" w:rsidSect="009403EA">
      <w:headerReference w:type="even" r:id="rId14"/>
      <w:headerReference w:type="default" r:id="rId15"/>
      <w:footerReference w:type="default" r:id="rId16"/>
      <w:headerReference w:type="first" r:id="rId17"/>
      <w:footerReference w:type="first" r:id="rId18"/>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0BE74" w14:textId="77777777" w:rsidR="008A7DF5" w:rsidRDefault="008A7DF5">
      <w:pPr>
        <w:spacing w:line="240" w:lineRule="auto"/>
      </w:pPr>
      <w:r>
        <w:separator/>
      </w:r>
    </w:p>
  </w:endnote>
  <w:endnote w:type="continuationSeparator" w:id="0">
    <w:p w14:paraId="13CA78C6" w14:textId="77777777" w:rsidR="008A7DF5" w:rsidRDefault="008A7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B5CB" w14:textId="77777777" w:rsidR="00BD3A9F" w:rsidRPr="00CF0CC9" w:rsidRDefault="00BD3A9F" w:rsidP="00627F2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4C08" w14:textId="77777777" w:rsidR="00BD3A9F" w:rsidRDefault="00BD3A9F" w:rsidP="001B0621">
    <w:pPr>
      <w:pBdr>
        <w:top w:val="single" w:sz="4" w:space="0" w:color="000000"/>
      </w:pBdr>
      <w:tabs>
        <w:tab w:val="right" w:pos="8844"/>
      </w:tabs>
      <w:adjustRightInd w:val="0"/>
      <w:snapToGrid w:val="0"/>
      <w:spacing w:before="480" w:line="100" w:lineRule="exact"/>
      <w:jc w:val="left"/>
      <w:rPr>
        <w:i/>
        <w:sz w:val="16"/>
        <w:szCs w:val="16"/>
      </w:rPr>
    </w:pPr>
  </w:p>
  <w:p w14:paraId="47C9C392" w14:textId="77777777" w:rsidR="00BD3A9F" w:rsidRPr="00372FCD" w:rsidRDefault="00BD3A9F" w:rsidP="006A192E">
    <w:pPr>
      <w:tabs>
        <w:tab w:val="right" w:pos="10466"/>
      </w:tabs>
      <w:adjustRightInd w:val="0"/>
      <w:snapToGrid w:val="0"/>
      <w:spacing w:line="240" w:lineRule="auto"/>
      <w:rPr>
        <w:sz w:val="16"/>
        <w:szCs w:val="16"/>
        <w:lang w:val="fr-CH"/>
      </w:rPr>
    </w:pPr>
    <w:r w:rsidRPr="00985EB1">
      <w:rPr>
        <w:i/>
        <w:sz w:val="16"/>
        <w:szCs w:val="16"/>
      </w:rPr>
      <w:t>Viruses</w:t>
    </w:r>
    <w:r>
      <w:rPr>
        <w:i/>
        <w:sz w:val="16"/>
        <w:szCs w:val="16"/>
      </w:rPr>
      <w:t xml:space="preserve"> </w:t>
    </w:r>
    <w:r>
      <w:rPr>
        <w:b/>
        <w:bCs/>
        <w:iCs/>
        <w:sz w:val="16"/>
        <w:szCs w:val="16"/>
      </w:rPr>
      <w:t>2022</w:t>
    </w:r>
    <w:r w:rsidRPr="00FD4509">
      <w:rPr>
        <w:bCs/>
        <w:iCs/>
        <w:sz w:val="16"/>
        <w:szCs w:val="16"/>
      </w:rPr>
      <w:t>,</w:t>
    </w:r>
    <w:r>
      <w:rPr>
        <w:bCs/>
        <w:i/>
        <w:iCs/>
        <w:sz w:val="16"/>
        <w:szCs w:val="16"/>
      </w:rPr>
      <w:t xml:space="preserve"> 14</w:t>
    </w:r>
    <w:r w:rsidRPr="00FD4509">
      <w:rPr>
        <w:bCs/>
        <w:iCs/>
        <w:sz w:val="16"/>
        <w:szCs w:val="16"/>
      </w:rPr>
      <w:t xml:space="preserve">, </w:t>
    </w:r>
    <w:r>
      <w:rPr>
        <w:bCs/>
        <w:iCs/>
        <w:sz w:val="16"/>
        <w:szCs w:val="16"/>
      </w:rPr>
      <w:t>x. https://doi.org/10.3390/xxxxx</w:t>
    </w:r>
    <w:r w:rsidRPr="00372FCD">
      <w:rPr>
        <w:sz w:val="16"/>
        <w:szCs w:val="16"/>
        <w:lang w:val="fr-CH"/>
      </w:rPr>
      <w:tab/>
      <w:t>www.mdpi.com/journal/</w:t>
    </w:r>
    <w:r w:rsidRPr="00985EB1">
      <w:rPr>
        <w:sz w:val="16"/>
        <w:szCs w:val="16"/>
      </w:rPr>
      <w:t>viruses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00436" w14:textId="77777777" w:rsidR="008A7DF5" w:rsidRDefault="008A7DF5">
      <w:pPr>
        <w:spacing w:line="240" w:lineRule="auto"/>
      </w:pPr>
      <w:r>
        <w:separator/>
      </w:r>
    </w:p>
  </w:footnote>
  <w:footnote w:type="continuationSeparator" w:id="0">
    <w:p w14:paraId="7ABDE91B" w14:textId="77777777" w:rsidR="008A7DF5" w:rsidRDefault="008A7D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B572" w14:textId="77777777" w:rsidR="00BD3A9F" w:rsidRDefault="00BD3A9F" w:rsidP="00627F2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805F" w14:textId="77777777" w:rsidR="00BD3A9F" w:rsidRDefault="00BD3A9F" w:rsidP="006A192E">
    <w:pPr>
      <w:tabs>
        <w:tab w:val="right" w:pos="10466"/>
      </w:tabs>
      <w:adjustRightInd w:val="0"/>
      <w:snapToGrid w:val="0"/>
      <w:spacing w:line="240" w:lineRule="auto"/>
      <w:rPr>
        <w:sz w:val="16"/>
      </w:rPr>
    </w:pPr>
    <w:r>
      <w:rPr>
        <w:i/>
        <w:sz w:val="16"/>
      </w:rPr>
      <w:t xml:space="preserve">Viruses </w:t>
    </w:r>
    <w:r>
      <w:rPr>
        <w:b/>
        <w:sz w:val="16"/>
      </w:rPr>
      <w:t>2022</w:t>
    </w:r>
    <w:r w:rsidRPr="00FD4509">
      <w:rPr>
        <w:sz w:val="16"/>
      </w:rPr>
      <w:t>,</w:t>
    </w:r>
    <w:r>
      <w:rPr>
        <w:i/>
        <w:sz w:val="16"/>
      </w:rPr>
      <w:t xml:space="preserve"> 14</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7E24C8D9" w14:textId="77777777" w:rsidR="00BD3A9F" w:rsidRPr="00EE746E" w:rsidRDefault="00BD3A9F" w:rsidP="001B062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BD3A9F" w:rsidRPr="006A192E" w14:paraId="77169205" w14:textId="77777777" w:rsidTr="001D586F">
      <w:trPr>
        <w:trHeight w:val="686"/>
      </w:trPr>
      <w:tc>
        <w:tcPr>
          <w:tcW w:w="3679" w:type="dxa"/>
          <w:shd w:val="clear" w:color="auto" w:fill="auto"/>
          <w:vAlign w:val="center"/>
        </w:tcPr>
        <w:p w14:paraId="21FB04F9" w14:textId="77777777" w:rsidR="00BD3A9F" w:rsidRPr="00BD714A" w:rsidRDefault="00BD3A9F" w:rsidP="006A192E">
          <w:pPr>
            <w:pStyle w:val="Header"/>
            <w:pBdr>
              <w:bottom w:val="none" w:sz="0" w:space="0" w:color="auto"/>
            </w:pBdr>
            <w:jc w:val="left"/>
            <w:rPr>
              <w:rFonts w:eastAsia="DengXian"/>
              <w:b/>
              <w:bCs/>
            </w:rPr>
          </w:pPr>
          <w:r w:rsidRPr="00BD714A">
            <w:rPr>
              <w:rFonts w:eastAsia="DengXian"/>
              <w:b/>
              <w:bCs/>
            </w:rPr>
            <w:drawing>
              <wp:inline distT="0" distB="0" distL="0" distR="0" wp14:anchorId="6F17E7EB" wp14:editId="032919E3">
                <wp:extent cx="1648460" cy="429260"/>
                <wp:effectExtent l="0" t="0" r="0" b="0"/>
                <wp:docPr id="30" name="Picture 5" descr="C:\Users\home\Desktop\logos\带白边的logo\JCDD-Water\Viruses\viruses-hig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Viruses\viruses-high-01.png"/>
                        <pic:cNvPicPr>
                          <a:picLocks noChangeAspect="1" noChangeArrowheads="1"/>
                        </pic:cNvPicPr>
                      </pic:nvPicPr>
                      <pic:blipFill>
                        <a:blip r:embed="rId1">
                          <a:extLst>
                            <a:ext uri="{28A0092B-C50C-407E-A947-70E740481C1C}">
                              <a14:useLocalDpi xmlns:a14="http://schemas.microsoft.com/office/drawing/2010/main" val="0"/>
                            </a:ext>
                          </a:extLst>
                        </a:blip>
                        <a:srcRect l="3426" t="11539" b="8524"/>
                        <a:stretch>
                          <a:fillRect/>
                        </a:stretch>
                      </pic:blipFill>
                      <pic:spPr bwMode="auto">
                        <a:xfrm>
                          <a:off x="0" y="0"/>
                          <a:ext cx="1648460" cy="429260"/>
                        </a:xfrm>
                        <a:prstGeom prst="rect">
                          <a:avLst/>
                        </a:prstGeom>
                        <a:noFill/>
                        <a:ln>
                          <a:noFill/>
                        </a:ln>
                      </pic:spPr>
                    </pic:pic>
                  </a:graphicData>
                </a:graphic>
              </wp:inline>
            </w:drawing>
          </w:r>
        </w:p>
      </w:tc>
      <w:tc>
        <w:tcPr>
          <w:tcW w:w="4535" w:type="dxa"/>
          <w:shd w:val="clear" w:color="auto" w:fill="auto"/>
          <w:vAlign w:val="center"/>
        </w:tcPr>
        <w:p w14:paraId="35FA8CD7" w14:textId="77777777" w:rsidR="00BD3A9F" w:rsidRPr="00BD714A" w:rsidRDefault="00BD3A9F" w:rsidP="006A192E">
          <w:pPr>
            <w:pStyle w:val="Header"/>
            <w:pBdr>
              <w:bottom w:val="none" w:sz="0" w:space="0" w:color="auto"/>
            </w:pBdr>
            <w:rPr>
              <w:rFonts w:eastAsia="DengXian"/>
              <w:b/>
              <w:bCs/>
            </w:rPr>
          </w:pPr>
        </w:p>
      </w:tc>
      <w:tc>
        <w:tcPr>
          <w:tcW w:w="2273" w:type="dxa"/>
          <w:shd w:val="clear" w:color="auto" w:fill="auto"/>
          <w:vAlign w:val="center"/>
        </w:tcPr>
        <w:p w14:paraId="67F9D969" w14:textId="77777777" w:rsidR="00BD3A9F" w:rsidRPr="00BD714A" w:rsidRDefault="00BD3A9F" w:rsidP="001D586F">
          <w:pPr>
            <w:pStyle w:val="Header"/>
            <w:pBdr>
              <w:bottom w:val="none" w:sz="0" w:space="0" w:color="auto"/>
            </w:pBdr>
            <w:jc w:val="right"/>
            <w:rPr>
              <w:rFonts w:eastAsia="DengXian"/>
              <w:b/>
              <w:bCs/>
            </w:rPr>
          </w:pPr>
          <w:r>
            <w:rPr>
              <w:rFonts w:eastAsia="DengXian"/>
              <w:b/>
              <w:bCs/>
            </w:rPr>
            <w:drawing>
              <wp:inline distT="0" distB="0" distL="0" distR="0" wp14:anchorId="5AD2C226" wp14:editId="626F1DD9">
                <wp:extent cx="540000" cy="360000"/>
                <wp:effectExtent l="0" t="0" r="0" b="2540"/>
                <wp:docPr id="31" name="Picture 3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37ECB3D7" w14:textId="77777777" w:rsidR="00BD3A9F" w:rsidRPr="0064593A" w:rsidRDefault="00BD3A9F" w:rsidP="001B062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777EB724"/>
    <w:lvl w:ilvl="0" w:tplc="66AC4AC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95782"/>
    <w:multiLevelType w:val="hybridMultilevel"/>
    <w:tmpl w:val="4B04480E"/>
    <w:lvl w:ilvl="0" w:tplc="7A8CF0BE">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3624386"/>
    <w:multiLevelType w:val="hybridMultilevel"/>
    <w:tmpl w:val="6FDCB7B6"/>
    <w:lvl w:ilvl="0" w:tplc="7B2CA92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9AD03BB"/>
    <w:multiLevelType w:val="hybridMultilevel"/>
    <w:tmpl w:val="83E0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02121"/>
    <w:multiLevelType w:val="hybridMultilevel"/>
    <w:tmpl w:val="849618B6"/>
    <w:lvl w:ilvl="0" w:tplc="71065F9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
  </w:num>
  <w:num w:numId="8">
    <w:abstractNumId w:val="9"/>
  </w:num>
  <w:num w:numId="9">
    <w:abstractNumId w:val="1"/>
  </w:num>
  <w:num w:numId="10">
    <w:abstractNumId w:val="9"/>
  </w:num>
  <w:num w:numId="11">
    <w:abstractNumId w:val="1"/>
  </w:num>
  <w:num w:numId="12">
    <w:abstractNumId w:val="11"/>
  </w:num>
  <w:num w:numId="13">
    <w:abstractNumId w:val="9"/>
  </w:num>
  <w:num w:numId="14">
    <w:abstractNumId w:val="1"/>
  </w:num>
  <w:num w:numId="15">
    <w:abstractNumId w:val="0"/>
  </w:num>
  <w:num w:numId="16">
    <w:abstractNumId w:val="8"/>
  </w:num>
  <w:num w:numId="17">
    <w:abstractNumId w:val="0"/>
  </w:num>
  <w:num w:numId="18">
    <w:abstractNumId w:val="9"/>
  </w:num>
  <w:num w:numId="19">
    <w:abstractNumId w:val="1"/>
  </w:num>
  <w:num w:numId="20">
    <w:abstractNumId w:val="0"/>
  </w:num>
  <w:num w:numId="21">
    <w:abstractNumId w:val="12"/>
  </w:num>
  <w:num w:numId="22">
    <w:abstractNumId w:val="5"/>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44"/>
    <w:rsid w:val="000065E7"/>
    <w:rsid w:val="00010251"/>
    <w:rsid w:val="00034CAF"/>
    <w:rsid w:val="00037022"/>
    <w:rsid w:val="0006741B"/>
    <w:rsid w:val="00074384"/>
    <w:rsid w:val="000A115F"/>
    <w:rsid w:val="000B4C54"/>
    <w:rsid w:val="000C7A9A"/>
    <w:rsid w:val="000E3D33"/>
    <w:rsid w:val="000F340F"/>
    <w:rsid w:val="000F6AD1"/>
    <w:rsid w:val="0012041F"/>
    <w:rsid w:val="00133C04"/>
    <w:rsid w:val="00140123"/>
    <w:rsid w:val="001428F9"/>
    <w:rsid w:val="00164E0D"/>
    <w:rsid w:val="00181401"/>
    <w:rsid w:val="0018782C"/>
    <w:rsid w:val="0019424C"/>
    <w:rsid w:val="00194891"/>
    <w:rsid w:val="001A3538"/>
    <w:rsid w:val="001B0621"/>
    <w:rsid w:val="001B558B"/>
    <w:rsid w:val="001D284B"/>
    <w:rsid w:val="001D5764"/>
    <w:rsid w:val="001D586F"/>
    <w:rsid w:val="001E2AEB"/>
    <w:rsid w:val="001F0A64"/>
    <w:rsid w:val="00201555"/>
    <w:rsid w:val="00212E47"/>
    <w:rsid w:val="00232A81"/>
    <w:rsid w:val="00274CF6"/>
    <w:rsid w:val="00276D2D"/>
    <w:rsid w:val="00280C41"/>
    <w:rsid w:val="002845A9"/>
    <w:rsid w:val="002A00C5"/>
    <w:rsid w:val="00300EE6"/>
    <w:rsid w:val="00303F28"/>
    <w:rsid w:val="00326141"/>
    <w:rsid w:val="00340113"/>
    <w:rsid w:val="00345756"/>
    <w:rsid w:val="00352574"/>
    <w:rsid w:val="00360A44"/>
    <w:rsid w:val="00361DC8"/>
    <w:rsid w:val="00362F96"/>
    <w:rsid w:val="003706C1"/>
    <w:rsid w:val="00377885"/>
    <w:rsid w:val="00381836"/>
    <w:rsid w:val="00387E78"/>
    <w:rsid w:val="003B4E9D"/>
    <w:rsid w:val="003D09A7"/>
    <w:rsid w:val="003E0DAD"/>
    <w:rsid w:val="003F1DBF"/>
    <w:rsid w:val="003F2E90"/>
    <w:rsid w:val="00400246"/>
    <w:rsid w:val="00401D30"/>
    <w:rsid w:val="00407136"/>
    <w:rsid w:val="00417E64"/>
    <w:rsid w:val="004202AB"/>
    <w:rsid w:val="0042732B"/>
    <w:rsid w:val="00430166"/>
    <w:rsid w:val="00453C7B"/>
    <w:rsid w:val="00476EB6"/>
    <w:rsid w:val="0048579C"/>
    <w:rsid w:val="004A2B86"/>
    <w:rsid w:val="004D2A1B"/>
    <w:rsid w:val="004F25AC"/>
    <w:rsid w:val="00500A34"/>
    <w:rsid w:val="005105E8"/>
    <w:rsid w:val="00517FAE"/>
    <w:rsid w:val="00532A09"/>
    <w:rsid w:val="005368C8"/>
    <w:rsid w:val="00545F56"/>
    <w:rsid w:val="005503B2"/>
    <w:rsid w:val="00557069"/>
    <w:rsid w:val="005824B7"/>
    <w:rsid w:val="00596DE0"/>
    <w:rsid w:val="005A675E"/>
    <w:rsid w:val="005B4477"/>
    <w:rsid w:val="005C2237"/>
    <w:rsid w:val="005C5528"/>
    <w:rsid w:val="005C79BB"/>
    <w:rsid w:val="005F2F2A"/>
    <w:rsid w:val="00605534"/>
    <w:rsid w:val="0062401A"/>
    <w:rsid w:val="00627F2D"/>
    <w:rsid w:val="00635B54"/>
    <w:rsid w:val="0064593A"/>
    <w:rsid w:val="0064600A"/>
    <w:rsid w:val="00656291"/>
    <w:rsid w:val="006704AD"/>
    <w:rsid w:val="00676478"/>
    <w:rsid w:val="00692393"/>
    <w:rsid w:val="006952D2"/>
    <w:rsid w:val="006A192E"/>
    <w:rsid w:val="006B7695"/>
    <w:rsid w:val="006E4F34"/>
    <w:rsid w:val="006E6678"/>
    <w:rsid w:val="006E6C8D"/>
    <w:rsid w:val="006F0822"/>
    <w:rsid w:val="00724714"/>
    <w:rsid w:val="00761594"/>
    <w:rsid w:val="00796FF4"/>
    <w:rsid w:val="0079732E"/>
    <w:rsid w:val="007A2FFD"/>
    <w:rsid w:val="007B0A72"/>
    <w:rsid w:val="007B5BB5"/>
    <w:rsid w:val="007D4DD0"/>
    <w:rsid w:val="007D742A"/>
    <w:rsid w:val="007E5242"/>
    <w:rsid w:val="007F7C8C"/>
    <w:rsid w:val="008143A3"/>
    <w:rsid w:val="00821372"/>
    <w:rsid w:val="0086021E"/>
    <w:rsid w:val="0088201B"/>
    <w:rsid w:val="008A0607"/>
    <w:rsid w:val="008A7DF5"/>
    <w:rsid w:val="008B079D"/>
    <w:rsid w:val="008B30E2"/>
    <w:rsid w:val="008D460D"/>
    <w:rsid w:val="008E1F64"/>
    <w:rsid w:val="008F1164"/>
    <w:rsid w:val="00904E3D"/>
    <w:rsid w:val="0092278D"/>
    <w:rsid w:val="009258FD"/>
    <w:rsid w:val="00927B96"/>
    <w:rsid w:val="009403EA"/>
    <w:rsid w:val="0094248E"/>
    <w:rsid w:val="00943EB9"/>
    <w:rsid w:val="00950793"/>
    <w:rsid w:val="0095207C"/>
    <w:rsid w:val="00961D28"/>
    <w:rsid w:val="009811D3"/>
    <w:rsid w:val="00985BC4"/>
    <w:rsid w:val="0098736B"/>
    <w:rsid w:val="0099580A"/>
    <w:rsid w:val="009B567C"/>
    <w:rsid w:val="009B759B"/>
    <w:rsid w:val="009C7B4C"/>
    <w:rsid w:val="009D110B"/>
    <w:rsid w:val="009E0C2B"/>
    <w:rsid w:val="009E6CB5"/>
    <w:rsid w:val="009F14D0"/>
    <w:rsid w:val="009F1C9B"/>
    <w:rsid w:val="009F70E6"/>
    <w:rsid w:val="00A119D4"/>
    <w:rsid w:val="00A21C8B"/>
    <w:rsid w:val="00A24322"/>
    <w:rsid w:val="00A271F1"/>
    <w:rsid w:val="00A6656C"/>
    <w:rsid w:val="00A72D51"/>
    <w:rsid w:val="00A733C5"/>
    <w:rsid w:val="00A74C97"/>
    <w:rsid w:val="00A760E7"/>
    <w:rsid w:val="00A76243"/>
    <w:rsid w:val="00A77441"/>
    <w:rsid w:val="00A87BC4"/>
    <w:rsid w:val="00AB1D44"/>
    <w:rsid w:val="00AB242E"/>
    <w:rsid w:val="00AB7080"/>
    <w:rsid w:val="00AD2E39"/>
    <w:rsid w:val="00AE5CE9"/>
    <w:rsid w:val="00AF7607"/>
    <w:rsid w:val="00B10F69"/>
    <w:rsid w:val="00B14B94"/>
    <w:rsid w:val="00B21859"/>
    <w:rsid w:val="00B27557"/>
    <w:rsid w:val="00B469FD"/>
    <w:rsid w:val="00B65932"/>
    <w:rsid w:val="00B85CD9"/>
    <w:rsid w:val="00B9647B"/>
    <w:rsid w:val="00BA05A2"/>
    <w:rsid w:val="00BD3A9F"/>
    <w:rsid w:val="00BD714A"/>
    <w:rsid w:val="00BE2CFD"/>
    <w:rsid w:val="00C14FDE"/>
    <w:rsid w:val="00C258B5"/>
    <w:rsid w:val="00C33FB4"/>
    <w:rsid w:val="00C41326"/>
    <w:rsid w:val="00C56DA0"/>
    <w:rsid w:val="00C56EB6"/>
    <w:rsid w:val="00C74A7D"/>
    <w:rsid w:val="00C74FF9"/>
    <w:rsid w:val="00C75DC2"/>
    <w:rsid w:val="00C768A6"/>
    <w:rsid w:val="00C94B3D"/>
    <w:rsid w:val="00CD102D"/>
    <w:rsid w:val="00CD3E0E"/>
    <w:rsid w:val="00CD648C"/>
    <w:rsid w:val="00CE0023"/>
    <w:rsid w:val="00CE33CF"/>
    <w:rsid w:val="00D12CC5"/>
    <w:rsid w:val="00D12E93"/>
    <w:rsid w:val="00D32186"/>
    <w:rsid w:val="00D6288B"/>
    <w:rsid w:val="00DA3893"/>
    <w:rsid w:val="00DA5CF6"/>
    <w:rsid w:val="00DD0C0D"/>
    <w:rsid w:val="00DE2379"/>
    <w:rsid w:val="00E03967"/>
    <w:rsid w:val="00E12D5F"/>
    <w:rsid w:val="00E5131B"/>
    <w:rsid w:val="00E56EF0"/>
    <w:rsid w:val="00E65380"/>
    <w:rsid w:val="00E7028B"/>
    <w:rsid w:val="00E83552"/>
    <w:rsid w:val="00E85456"/>
    <w:rsid w:val="00EC06E3"/>
    <w:rsid w:val="00EC09CD"/>
    <w:rsid w:val="00EC1F24"/>
    <w:rsid w:val="00EC70E9"/>
    <w:rsid w:val="00EE1465"/>
    <w:rsid w:val="00EE6BC7"/>
    <w:rsid w:val="00F0373A"/>
    <w:rsid w:val="00F04C76"/>
    <w:rsid w:val="00F07491"/>
    <w:rsid w:val="00F228AC"/>
    <w:rsid w:val="00F40997"/>
    <w:rsid w:val="00F40B02"/>
    <w:rsid w:val="00F50B43"/>
    <w:rsid w:val="00F8544B"/>
    <w:rsid w:val="00F96B59"/>
    <w:rsid w:val="00FC11F2"/>
    <w:rsid w:val="00FC3BAE"/>
    <w:rsid w:val="00FC4288"/>
    <w:rsid w:val="00FD414A"/>
    <w:rsid w:val="00FD4509"/>
    <w:rsid w:val="00FE6EEB"/>
    <w:rsid w:val="00FE7F32"/>
    <w:rsid w:val="00FF23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FDF68"/>
  <w15:chartTrackingRefBased/>
  <w15:docId w15:val="{80FD616B-797C-4576-BC31-0CD46916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EF0"/>
    <w:pPr>
      <w:spacing w:line="260" w:lineRule="atLeast"/>
      <w:jc w:val="both"/>
    </w:pPr>
    <w:rPr>
      <w:rFonts w:ascii="Palatino Linotype" w:hAnsi="Palatino Linotype"/>
      <w:noProof/>
      <w:color w:val="000000"/>
    </w:rPr>
  </w:style>
  <w:style w:type="paragraph" w:styleId="Heading2">
    <w:name w:val="heading 2"/>
    <w:basedOn w:val="Normal"/>
    <w:next w:val="Normal"/>
    <w:link w:val="Heading2Char"/>
    <w:uiPriority w:val="9"/>
    <w:semiHidden/>
    <w:unhideWhenUsed/>
    <w:qFormat/>
    <w:rsid w:val="006B76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7BC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56EF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56EF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56EF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56EF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56EF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56EF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56EF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56EF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E56EF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56EF0"/>
    <w:rPr>
      <w:rFonts w:ascii="Palatino Linotype" w:hAnsi="Palatino Linotype"/>
      <w:noProof/>
      <w:color w:val="000000"/>
      <w:szCs w:val="18"/>
    </w:rPr>
  </w:style>
  <w:style w:type="paragraph" w:styleId="Header">
    <w:name w:val="header"/>
    <w:basedOn w:val="Normal"/>
    <w:link w:val="HeaderChar"/>
    <w:uiPriority w:val="99"/>
    <w:rsid w:val="00E56EF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56EF0"/>
    <w:rPr>
      <w:rFonts w:ascii="Palatino Linotype" w:hAnsi="Palatino Linotype"/>
      <w:noProof/>
      <w:color w:val="000000"/>
      <w:szCs w:val="18"/>
    </w:rPr>
  </w:style>
  <w:style w:type="paragraph" w:customStyle="1" w:styleId="MDPIheaderjournallogo">
    <w:name w:val="MDPI_header_journal_logo"/>
    <w:qFormat/>
    <w:rsid w:val="00E56EF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56EF0"/>
    <w:pPr>
      <w:ind w:firstLine="0"/>
    </w:pPr>
  </w:style>
  <w:style w:type="paragraph" w:customStyle="1" w:styleId="MDPI31text">
    <w:name w:val="MDPI_3.1_text"/>
    <w:qFormat/>
    <w:rsid w:val="00CE33C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56EF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56EF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56EF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D586F"/>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D586F"/>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56EF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56EF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56EF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E7F32"/>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56EF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56EF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56EF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E56EF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56EF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56EF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6021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56EF0"/>
    <w:rPr>
      <w:rFonts w:cs="Tahoma"/>
      <w:szCs w:val="18"/>
    </w:rPr>
  </w:style>
  <w:style w:type="character" w:customStyle="1" w:styleId="BalloonTextChar">
    <w:name w:val="Balloon Text Char"/>
    <w:link w:val="BalloonText"/>
    <w:uiPriority w:val="99"/>
    <w:rsid w:val="00E56EF0"/>
    <w:rPr>
      <w:rFonts w:ascii="Palatino Linotype" w:hAnsi="Palatino Linotype" w:cs="Tahoma"/>
      <w:noProof/>
      <w:color w:val="000000"/>
      <w:szCs w:val="18"/>
    </w:rPr>
  </w:style>
  <w:style w:type="character" w:styleId="LineNumber">
    <w:name w:val="line number"/>
    <w:uiPriority w:val="99"/>
    <w:rsid w:val="009403EA"/>
    <w:rPr>
      <w:rFonts w:ascii="Palatino Linotype" w:hAnsi="Palatino Linotype"/>
      <w:sz w:val="16"/>
    </w:rPr>
  </w:style>
  <w:style w:type="table" w:customStyle="1" w:styleId="MDPI41threelinetable">
    <w:name w:val="MDPI_4.1_three_line_table"/>
    <w:basedOn w:val="TableNormal"/>
    <w:uiPriority w:val="99"/>
    <w:rsid w:val="00E56EF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56EF0"/>
    <w:rPr>
      <w:color w:val="0000FF"/>
      <w:u w:val="single"/>
    </w:rPr>
  </w:style>
  <w:style w:type="character" w:styleId="UnresolvedMention">
    <w:name w:val="Unresolved Mention"/>
    <w:uiPriority w:val="99"/>
    <w:semiHidden/>
    <w:unhideWhenUsed/>
    <w:rsid w:val="000065E7"/>
    <w:rPr>
      <w:color w:val="605E5C"/>
      <w:shd w:val="clear" w:color="auto" w:fill="E1DFDD"/>
    </w:rPr>
  </w:style>
  <w:style w:type="table" w:styleId="TableGrid">
    <w:name w:val="Table Grid"/>
    <w:basedOn w:val="TableNormal"/>
    <w:uiPriority w:val="59"/>
    <w:rsid w:val="00E56EF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D45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56EF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56EF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56EF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56EF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56EF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56EF0"/>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72D51"/>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56EF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56EF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56EF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56EF0"/>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56EF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56EF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56EF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E56EF0"/>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E56EF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56EF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56EF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56EF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56EF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56EF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56EF0"/>
  </w:style>
  <w:style w:type="paragraph" w:styleId="Bibliography">
    <w:name w:val="Bibliography"/>
    <w:basedOn w:val="Normal"/>
    <w:next w:val="Normal"/>
    <w:uiPriority w:val="37"/>
    <w:semiHidden/>
    <w:unhideWhenUsed/>
    <w:rsid w:val="00E56EF0"/>
  </w:style>
  <w:style w:type="paragraph" w:styleId="BodyText">
    <w:name w:val="Body Text"/>
    <w:link w:val="BodyTextChar"/>
    <w:rsid w:val="00E56EF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56EF0"/>
    <w:rPr>
      <w:rFonts w:ascii="Palatino Linotype" w:hAnsi="Palatino Linotype"/>
      <w:color w:val="000000"/>
      <w:sz w:val="24"/>
      <w:lang w:eastAsia="de-DE"/>
    </w:rPr>
  </w:style>
  <w:style w:type="character" w:styleId="CommentReference">
    <w:name w:val="annotation reference"/>
    <w:rsid w:val="00E56EF0"/>
    <w:rPr>
      <w:sz w:val="21"/>
      <w:szCs w:val="21"/>
    </w:rPr>
  </w:style>
  <w:style w:type="paragraph" w:styleId="CommentText">
    <w:name w:val="annotation text"/>
    <w:basedOn w:val="Normal"/>
    <w:link w:val="CommentTextChar"/>
    <w:rsid w:val="00E56EF0"/>
  </w:style>
  <w:style w:type="character" w:customStyle="1" w:styleId="CommentTextChar">
    <w:name w:val="Comment Text Char"/>
    <w:link w:val="CommentText"/>
    <w:rsid w:val="00E56EF0"/>
    <w:rPr>
      <w:rFonts w:ascii="Palatino Linotype" w:hAnsi="Palatino Linotype"/>
      <w:noProof/>
      <w:color w:val="000000"/>
    </w:rPr>
  </w:style>
  <w:style w:type="paragraph" w:styleId="CommentSubject">
    <w:name w:val="annotation subject"/>
    <w:basedOn w:val="CommentText"/>
    <w:next w:val="CommentText"/>
    <w:link w:val="CommentSubjectChar"/>
    <w:rsid w:val="00E56EF0"/>
    <w:rPr>
      <w:b/>
      <w:bCs/>
    </w:rPr>
  </w:style>
  <w:style w:type="character" w:customStyle="1" w:styleId="CommentSubjectChar">
    <w:name w:val="Comment Subject Char"/>
    <w:link w:val="CommentSubject"/>
    <w:rsid w:val="00E56EF0"/>
    <w:rPr>
      <w:rFonts w:ascii="Palatino Linotype" w:hAnsi="Palatino Linotype"/>
      <w:b/>
      <w:bCs/>
      <w:noProof/>
      <w:color w:val="000000"/>
    </w:rPr>
  </w:style>
  <w:style w:type="character" w:styleId="EndnoteReference">
    <w:name w:val="endnote reference"/>
    <w:rsid w:val="00E56EF0"/>
    <w:rPr>
      <w:vertAlign w:val="superscript"/>
    </w:rPr>
  </w:style>
  <w:style w:type="paragraph" w:styleId="EndnoteText">
    <w:name w:val="endnote text"/>
    <w:basedOn w:val="Normal"/>
    <w:link w:val="EndnoteTextChar"/>
    <w:semiHidden/>
    <w:unhideWhenUsed/>
    <w:rsid w:val="00E56EF0"/>
    <w:pPr>
      <w:spacing w:line="240" w:lineRule="auto"/>
    </w:pPr>
  </w:style>
  <w:style w:type="character" w:customStyle="1" w:styleId="EndnoteTextChar">
    <w:name w:val="Endnote Text Char"/>
    <w:link w:val="EndnoteText"/>
    <w:semiHidden/>
    <w:rsid w:val="00E56EF0"/>
    <w:rPr>
      <w:rFonts w:ascii="Palatino Linotype" w:hAnsi="Palatino Linotype"/>
      <w:noProof/>
      <w:color w:val="000000"/>
    </w:rPr>
  </w:style>
  <w:style w:type="character" w:styleId="FollowedHyperlink">
    <w:name w:val="FollowedHyperlink"/>
    <w:rsid w:val="00E56EF0"/>
    <w:rPr>
      <w:color w:val="954F72"/>
      <w:u w:val="single"/>
    </w:rPr>
  </w:style>
  <w:style w:type="paragraph" w:styleId="FootnoteText">
    <w:name w:val="footnote text"/>
    <w:basedOn w:val="Normal"/>
    <w:link w:val="FootnoteTextChar"/>
    <w:semiHidden/>
    <w:unhideWhenUsed/>
    <w:rsid w:val="00E56EF0"/>
    <w:pPr>
      <w:spacing w:line="240" w:lineRule="auto"/>
    </w:pPr>
  </w:style>
  <w:style w:type="character" w:customStyle="1" w:styleId="FootnoteTextChar">
    <w:name w:val="Footnote Text Char"/>
    <w:link w:val="FootnoteText"/>
    <w:semiHidden/>
    <w:rsid w:val="00E56EF0"/>
    <w:rPr>
      <w:rFonts w:ascii="Palatino Linotype" w:hAnsi="Palatino Linotype"/>
      <w:noProof/>
      <w:color w:val="000000"/>
    </w:rPr>
  </w:style>
  <w:style w:type="paragraph" w:styleId="NormalWeb">
    <w:name w:val="Normal (Web)"/>
    <w:basedOn w:val="Normal"/>
    <w:uiPriority w:val="99"/>
    <w:rsid w:val="00E56EF0"/>
    <w:rPr>
      <w:szCs w:val="24"/>
    </w:rPr>
  </w:style>
  <w:style w:type="paragraph" w:customStyle="1" w:styleId="MsoFootnoteText0">
    <w:name w:val="MsoFootnoteText"/>
    <w:basedOn w:val="NormalWeb"/>
    <w:qFormat/>
    <w:rsid w:val="00E56EF0"/>
    <w:rPr>
      <w:rFonts w:ascii="Times New Roman" w:hAnsi="Times New Roman"/>
    </w:rPr>
  </w:style>
  <w:style w:type="character" w:styleId="PageNumber">
    <w:name w:val="page number"/>
    <w:rsid w:val="00E56EF0"/>
  </w:style>
  <w:style w:type="character" w:styleId="PlaceholderText">
    <w:name w:val="Placeholder Text"/>
    <w:uiPriority w:val="99"/>
    <w:semiHidden/>
    <w:rsid w:val="00E56EF0"/>
    <w:rPr>
      <w:color w:val="808080"/>
    </w:rPr>
  </w:style>
  <w:style w:type="paragraph" w:customStyle="1" w:styleId="MDPI71FootNotes">
    <w:name w:val="MDPI_7.1_FootNotes"/>
    <w:qFormat/>
    <w:rsid w:val="00E7028B"/>
    <w:pPr>
      <w:numPr>
        <w:numId w:val="21"/>
      </w:numPr>
      <w:adjustRightInd w:val="0"/>
      <w:snapToGrid w:val="0"/>
      <w:spacing w:line="228" w:lineRule="auto"/>
    </w:pPr>
    <w:rPr>
      <w:rFonts w:ascii="Palatino Linotype" w:eastAsiaTheme="minorEastAsia" w:hAnsi="Palatino Linotype"/>
      <w:noProof/>
      <w:color w:val="000000"/>
      <w:sz w:val="18"/>
    </w:rPr>
  </w:style>
  <w:style w:type="paragraph" w:styleId="ListParagraph">
    <w:name w:val="List Paragraph"/>
    <w:basedOn w:val="Normal"/>
    <w:uiPriority w:val="34"/>
    <w:qFormat/>
    <w:rsid w:val="00037022"/>
    <w:pPr>
      <w:spacing w:after="160" w:line="259" w:lineRule="auto"/>
      <w:ind w:left="720"/>
      <w:contextualSpacing/>
      <w:jc w:val="left"/>
    </w:pPr>
    <w:rPr>
      <w:rFonts w:asciiTheme="minorHAnsi" w:eastAsiaTheme="minorHAnsi" w:hAnsiTheme="minorHAnsi" w:cstheme="minorBidi"/>
      <w:noProof w:val="0"/>
      <w:color w:val="auto"/>
      <w:sz w:val="22"/>
      <w:szCs w:val="22"/>
      <w:lang w:eastAsia="en-US"/>
    </w:rPr>
  </w:style>
  <w:style w:type="character" w:customStyle="1" w:styleId="Heading3Char">
    <w:name w:val="Heading 3 Char"/>
    <w:basedOn w:val="DefaultParagraphFont"/>
    <w:link w:val="Heading3"/>
    <w:uiPriority w:val="9"/>
    <w:semiHidden/>
    <w:rsid w:val="00A87BC4"/>
    <w:rPr>
      <w:rFonts w:asciiTheme="majorHAnsi" w:eastAsiaTheme="majorEastAsia" w:hAnsiTheme="majorHAnsi" w:cstheme="majorBidi"/>
      <w:noProof/>
      <w:color w:val="1F3763" w:themeColor="accent1" w:themeShade="7F"/>
      <w:sz w:val="24"/>
      <w:szCs w:val="24"/>
    </w:rPr>
  </w:style>
  <w:style w:type="character" w:customStyle="1" w:styleId="Heading2Char">
    <w:name w:val="Heading 2 Char"/>
    <w:basedOn w:val="DefaultParagraphFont"/>
    <w:link w:val="Heading2"/>
    <w:uiPriority w:val="9"/>
    <w:semiHidden/>
    <w:rsid w:val="006B7695"/>
    <w:rPr>
      <w:rFonts w:asciiTheme="majorHAnsi" w:eastAsiaTheme="majorEastAsia" w:hAnsiTheme="majorHAnsi" w:cstheme="majorBidi"/>
      <w:noProof/>
      <w:color w:val="2F5496" w:themeColor="accent1" w:themeShade="BF"/>
      <w:sz w:val="26"/>
      <w:szCs w:val="26"/>
    </w:rPr>
  </w:style>
  <w:style w:type="paragraph" w:styleId="Revision">
    <w:name w:val="Revision"/>
    <w:hidden/>
    <w:uiPriority w:val="99"/>
    <w:semiHidden/>
    <w:rsid w:val="000F340F"/>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iak\AppData\Local\Temp\4\MicrosoftEdgeDownloads\30c206da-6e42-487c-93fa-a8d65844a38e\virus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viruses-template</Template>
  <TotalTime>14</TotalTime>
  <Pages>15</Pages>
  <Words>31973</Words>
  <Characters>182249</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ddiak</dc:creator>
  <cp:keywords/>
  <dc:description/>
  <cp:lastModifiedBy>Mehta, Satish K. (JSC-SK)[WYLE LABORATORIES, INC.]</cp:lastModifiedBy>
  <cp:revision>4</cp:revision>
  <dcterms:created xsi:type="dcterms:W3CDTF">2022-02-08T22:30:00Z</dcterms:created>
  <dcterms:modified xsi:type="dcterms:W3CDTF">2022-02-08T22:44:00Z</dcterms:modified>
</cp:coreProperties>
</file>