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4B590" w14:textId="473CD808" w:rsidR="00D90B97" w:rsidRPr="004D3DAF" w:rsidRDefault="00EB37EA" w:rsidP="004D3DAF">
      <w:pPr>
        <w:pStyle w:val="Instructions"/>
        <w:jc w:val="center"/>
        <w:rPr>
          <w:rFonts w:ascii="Times New Roman" w:hAnsi="Times New Roman"/>
          <w:b/>
          <w:bCs/>
          <w:sz w:val="28"/>
          <w:szCs w:val="28"/>
        </w:rPr>
      </w:pPr>
      <w:r w:rsidRPr="004D3DAF">
        <w:rPr>
          <w:rFonts w:ascii="Times New Roman" w:hAnsi="Times New Roman"/>
          <w:b/>
          <w:bCs/>
          <w:sz w:val="28"/>
          <w:szCs w:val="28"/>
        </w:rPr>
        <w:fldChar w:fldCharType="begin"/>
      </w:r>
      <w:r w:rsidRPr="004D3DAF">
        <w:rPr>
          <w:rFonts w:ascii="Times New Roman" w:hAnsi="Times New Roman"/>
          <w:b/>
          <w:bCs/>
          <w:sz w:val="28"/>
          <w:szCs w:val="28"/>
        </w:rPr>
        <w:instrText xml:space="preserve"> MACROBUTTON MTEditEquationSection2 </w:instrText>
      </w:r>
      <w:r w:rsidRPr="004D3DAF">
        <w:rPr>
          <w:rStyle w:val="MTEquationSection"/>
          <w:rFonts w:ascii="Times New Roman" w:hAnsi="Times New Roman"/>
          <w:b w:val="0"/>
          <w:bCs w:val="0"/>
          <w:sz w:val="28"/>
          <w:szCs w:val="28"/>
        </w:rPr>
        <w:instrText>Equation Chapter 1 Section 1</w:instrText>
      </w:r>
      <w:r w:rsidRPr="004D3DAF">
        <w:rPr>
          <w:rFonts w:ascii="Times New Roman" w:hAnsi="Times New Roman"/>
          <w:b/>
          <w:bCs/>
          <w:sz w:val="28"/>
          <w:szCs w:val="28"/>
        </w:rPr>
        <w:fldChar w:fldCharType="begin"/>
      </w:r>
      <w:r w:rsidRPr="004D3DAF">
        <w:rPr>
          <w:rFonts w:ascii="Times New Roman" w:hAnsi="Times New Roman"/>
          <w:b/>
          <w:bCs/>
          <w:sz w:val="28"/>
          <w:szCs w:val="28"/>
        </w:rPr>
        <w:instrText xml:space="preserve"> SEQ MTEqn \r \h \* MERGEFORMAT </w:instrText>
      </w:r>
      <w:r w:rsidRPr="004D3DAF">
        <w:rPr>
          <w:rFonts w:ascii="Times New Roman" w:hAnsi="Times New Roman"/>
          <w:b/>
          <w:bCs/>
          <w:sz w:val="28"/>
          <w:szCs w:val="28"/>
        </w:rPr>
        <w:fldChar w:fldCharType="end"/>
      </w:r>
      <w:r w:rsidRPr="004D3DAF">
        <w:rPr>
          <w:rFonts w:ascii="Times New Roman" w:hAnsi="Times New Roman"/>
          <w:b/>
          <w:bCs/>
          <w:sz w:val="28"/>
          <w:szCs w:val="28"/>
        </w:rPr>
        <w:fldChar w:fldCharType="begin"/>
      </w:r>
      <w:r w:rsidRPr="004D3DAF">
        <w:rPr>
          <w:rFonts w:ascii="Times New Roman" w:hAnsi="Times New Roman"/>
          <w:b/>
          <w:bCs/>
          <w:sz w:val="28"/>
          <w:szCs w:val="28"/>
        </w:rPr>
        <w:instrText xml:space="preserve"> SEQ MTSec \r 1 \h \* MERGEFORMAT </w:instrText>
      </w:r>
      <w:r w:rsidRPr="004D3DAF">
        <w:rPr>
          <w:rFonts w:ascii="Times New Roman" w:hAnsi="Times New Roman"/>
          <w:b/>
          <w:bCs/>
          <w:sz w:val="28"/>
          <w:szCs w:val="28"/>
        </w:rPr>
        <w:fldChar w:fldCharType="end"/>
      </w:r>
      <w:r w:rsidRPr="004D3DAF">
        <w:rPr>
          <w:rFonts w:ascii="Times New Roman" w:hAnsi="Times New Roman"/>
          <w:b/>
          <w:bCs/>
          <w:sz w:val="28"/>
          <w:szCs w:val="28"/>
        </w:rPr>
        <w:fldChar w:fldCharType="begin"/>
      </w:r>
      <w:r w:rsidRPr="004D3DAF">
        <w:rPr>
          <w:rFonts w:ascii="Times New Roman" w:hAnsi="Times New Roman"/>
          <w:b/>
          <w:bCs/>
          <w:sz w:val="28"/>
          <w:szCs w:val="28"/>
        </w:rPr>
        <w:instrText xml:space="preserve"> SEQ MTChap \r 1 \h \* MERGEFORMAT </w:instrText>
      </w:r>
      <w:r w:rsidRPr="004D3DAF">
        <w:rPr>
          <w:rFonts w:ascii="Times New Roman" w:hAnsi="Times New Roman"/>
          <w:b/>
          <w:bCs/>
          <w:sz w:val="28"/>
          <w:szCs w:val="28"/>
        </w:rPr>
        <w:fldChar w:fldCharType="end"/>
      </w:r>
      <w:r w:rsidRPr="004D3DAF">
        <w:rPr>
          <w:rFonts w:ascii="Times New Roman" w:hAnsi="Times New Roman"/>
          <w:b/>
          <w:bCs/>
          <w:sz w:val="28"/>
          <w:szCs w:val="28"/>
        </w:rPr>
        <w:fldChar w:fldCharType="end"/>
      </w:r>
      <w:r w:rsidR="0001314A" w:rsidRPr="004D3DAF">
        <w:rPr>
          <w:rFonts w:ascii="Times New Roman" w:hAnsi="Times New Roman"/>
          <w:b/>
          <w:bCs/>
          <w:sz w:val="28"/>
          <w:szCs w:val="28"/>
        </w:rPr>
        <w:t>Non-Gaussian Ensemble Filtering and Adaptive Inflation for Soil Moisture Data Assimilation</w:t>
      </w:r>
    </w:p>
    <w:p w14:paraId="38064CF9" w14:textId="77777777" w:rsidR="00D90B97" w:rsidRPr="00F019AD" w:rsidRDefault="00D90B97" w:rsidP="006E19A6"/>
    <w:p w14:paraId="4610FDFB" w14:textId="63C6C955" w:rsidR="00D90B97" w:rsidRPr="000A63CE" w:rsidRDefault="000A63CE" w:rsidP="006E19A6">
      <w:pPr>
        <w:pStyle w:val="Authors"/>
        <w:spacing w:before="120"/>
      </w:pPr>
      <w:r w:rsidRPr="000A63CE">
        <w:t xml:space="preserve">Emmanuel </w:t>
      </w:r>
      <w:r w:rsidR="006571A2">
        <w:t xml:space="preserve">C. </w:t>
      </w:r>
      <w:proofErr w:type="spellStart"/>
      <w:r w:rsidRPr="000A63CE">
        <w:t>Dibia</w:t>
      </w:r>
      <w:r w:rsidR="008274AB" w:rsidRPr="000A63CE">
        <w:t>,</w:t>
      </w:r>
      <w:r w:rsidR="008274AB" w:rsidRPr="000A63CE">
        <w:rPr>
          <w:vertAlign w:val="superscript"/>
        </w:rPr>
        <w:t>a</w:t>
      </w:r>
      <w:proofErr w:type="spellEnd"/>
      <w:r w:rsidR="00D90B97" w:rsidRPr="000A63CE">
        <w:t xml:space="preserve"> </w:t>
      </w:r>
      <w:bookmarkStart w:id="0" w:name="_Hlk114592338"/>
      <w:r w:rsidRPr="000A63CE">
        <w:t xml:space="preserve">Rolf H. </w:t>
      </w:r>
      <w:proofErr w:type="spellStart"/>
      <w:r w:rsidRPr="000A63CE">
        <w:t>Reichle</w:t>
      </w:r>
      <w:r w:rsidR="008274AB" w:rsidRPr="000A63CE">
        <w:t>,</w:t>
      </w:r>
      <w:r w:rsidR="008274AB" w:rsidRPr="000A63CE">
        <w:rPr>
          <w:vertAlign w:val="superscript"/>
        </w:rPr>
        <w:t>b</w:t>
      </w:r>
      <w:proofErr w:type="spellEnd"/>
      <w:r w:rsidR="00D90B97" w:rsidRPr="000A63CE">
        <w:t xml:space="preserve"> </w:t>
      </w:r>
      <w:r w:rsidRPr="000A63CE">
        <w:t xml:space="preserve">Jeffrey L. </w:t>
      </w:r>
      <w:proofErr w:type="spellStart"/>
      <w:r w:rsidRPr="000A63CE">
        <w:t>And</w:t>
      </w:r>
      <w:r w:rsidR="00692B78">
        <w:t>ers</w:t>
      </w:r>
      <w:r w:rsidRPr="000A63CE">
        <w:t>on</w:t>
      </w:r>
      <w:r w:rsidR="008274AB" w:rsidRPr="000A63CE">
        <w:t>,</w:t>
      </w:r>
      <w:r>
        <w:rPr>
          <w:vertAlign w:val="superscript"/>
        </w:rPr>
        <w:t>c</w:t>
      </w:r>
      <w:proofErr w:type="spellEnd"/>
      <w:r w:rsidR="00D90B97" w:rsidRPr="000A63CE">
        <w:t xml:space="preserve"> </w:t>
      </w:r>
      <w:r w:rsidRPr="000A63CE">
        <w:t xml:space="preserve">and </w:t>
      </w:r>
      <w:r>
        <w:t>Xin-Zhong Lia</w:t>
      </w:r>
      <w:bookmarkEnd w:id="0"/>
      <w:r>
        <w:t>n</w:t>
      </w:r>
      <w:r w:rsidR="0001314A">
        <w:t xml:space="preserve">g </w:t>
      </w:r>
      <w:proofErr w:type="spellStart"/>
      <w:r>
        <w:rPr>
          <w:vertAlign w:val="superscript"/>
        </w:rPr>
        <w:t>a,d</w:t>
      </w:r>
      <w:proofErr w:type="spellEnd"/>
    </w:p>
    <w:p w14:paraId="14EC5011" w14:textId="7E3282F5" w:rsidR="00D90B97" w:rsidRPr="00F019AD" w:rsidRDefault="008274AB" w:rsidP="006E19A6">
      <w:pPr>
        <w:pStyle w:val="Affiliations"/>
      </w:pPr>
      <w:r w:rsidRPr="008274AB">
        <w:rPr>
          <w:i w:val="0"/>
          <w:iCs/>
          <w:vertAlign w:val="superscript"/>
        </w:rPr>
        <w:t>a</w:t>
      </w:r>
      <w:r w:rsidRPr="008274AB">
        <w:rPr>
          <w:i w:val="0"/>
          <w:iCs/>
        </w:rPr>
        <w:t xml:space="preserve"> </w:t>
      </w:r>
      <w:r w:rsidR="0032038B" w:rsidRPr="0032038B">
        <w:t>Department of Atmospheric and Oceanic Science, University of</w:t>
      </w:r>
      <w:r w:rsidR="0032038B">
        <w:t xml:space="preserve"> </w:t>
      </w:r>
      <w:r w:rsidR="0032038B" w:rsidRPr="0032038B">
        <w:t>Maryland, College Park, College Park, Maryland</w:t>
      </w:r>
    </w:p>
    <w:p w14:paraId="48C85366" w14:textId="562F21C5" w:rsidR="00D90B97" w:rsidRPr="00F019AD" w:rsidRDefault="008274AB" w:rsidP="006E19A6">
      <w:pPr>
        <w:pStyle w:val="Affiliations"/>
      </w:pPr>
      <w:r w:rsidRPr="008274AB">
        <w:rPr>
          <w:i w:val="0"/>
          <w:iCs/>
          <w:vertAlign w:val="superscript"/>
        </w:rPr>
        <w:t>b</w:t>
      </w:r>
      <w:r w:rsidRPr="008274AB">
        <w:rPr>
          <w:i w:val="0"/>
          <w:iCs/>
        </w:rPr>
        <w:t xml:space="preserve"> </w:t>
      </w:r>
      <w:r w:rsidR="0032038B" w:rsidRPr="0032038B">
        <w:t>Global Modeling and Assimilation Office, NASA Goddard Space Flight Center, Greenbelt, Maryland</w:t>
      </w:r>
    </w:p>
    <w:p w14:paraId="77398A6D" w14:textId="16E2E7F0" w:rsidR="0032038B" w:rsidRDefault="0032038B" w:rsidP="0032038B">
      <w:pPr>
        <w:pStyle w:val="Affiliations"/>
      </w:pPr>
      <w:r>
        <w:rPr>
          <w:i w:val="0"/>
          <w:iCs/>
          <w:vertAlign w:val="superscript"/>
        </w:rPr>
        <w:t>c</w:t>
      </w:r>
      <w:r w:rsidRPr="008274AB">
        <w:rPr>
          <w:i w:val="0"/>
          <w:iCs/>
        </w:rPr>
        <w:t xml:space="preserve"> </w:t>
      </w:r>
      <w:r w:rsidRPr="0032038B">
        <w:t>National Center for Atmospheric Research, Boulder, Colorado</w:t>
      </w:r>
    </w:p>
    <w:p w14:paraId="483444E0" w14:textId="1E92162C" w:rsidR="00D90B97" w:rsidRPr="00F019AD" w:rsidRDefault="0032038B" w:rsidP="006E19A6">
      <w:pPr>
        <w:pStyle w:val="Affiliations"/>
      </w:pPr>
      <w:r>
        <w:rPr>
          <w:i w:val="0"/>
          <w:iCs/>
          <w:vertAlign w:val="superscript"/>
        </w:rPr>
        <w:t>d</w:t>
      </w:r>
      <w:r w:rsidRPr="008274AB">
        <w:rPr>
          <w:i w:val="0"/>
          <w:iCs/>
        </w:rPr>
        <w:t xml:space="preserve"> </w:t>
      </w:r>
      <w:r w:rsidRPr="0032038B">
        <w:t>Earth System Science Interdisciplinary Center</w:t>
      </w:r>
      <w:r w:rsidR="0001314A">
        <w:t>, College Park, Maryland</w:t>
      </w:r>
    </w:p>
    <w:p w14:paraId="18431088" w14:textId="77777777" w:rsidR="00D90B97" w:rsidRPr="00F019AD" w:rsidRDefault="00D90B97" w:rsidP="006E19A6"/>
    <w:p w14:paraId="158EE85C" w14:textId="26988234" w:rsidR="004D3DAF" w:rsidRDefault="00D90B97" w:rsidP="004D3DAF">
      <w:pPr>
        <w:pStyle w:val="ParagraphText"/>
      </w:pPr>
      <w:r w:rsidRPr="009421D8">
        <w:rPr>
          <w:i/>
          <w:iCs/>
        </w:rPr>
        <w:t>Corresponding author</w:t>
      </w:r>
      <w:r w:rsidRPr="00F019AD">
        <w:t xml:space="preserve">: </w:t>
      </w:r>
      <w:r w:rsidR="00817852">
        <w:t>Xin-Zhong Liang</w:t>
      </w:r>
      <w:r w:rsidR="008274AB">
        <w:t xml:space="preserve">, </w:t>
      </w:r>
      <w:hyperlink r:id="rId8" w:history="1"/>
      <w:r w:rsidR="00817852">
        <w:rPr>
          <w:rStyle w:val="Hyperlink"/>
        </w:rPr>
        <w:t>xliang@umd.edu</w:t>
      </w:r>
    </w:p>
    <w:p w14:paraId="06BBFF51" w14:textId="77777777" w:rsidR="004D3DAF" w:rsidRPr="004D3DAF" w:rsidRDefault="004D3DAF" w:rsidP="004D3DAF">
      <w:pPr>
        <w:pStyle w:val="ParagraphText"/>
      </w:pPr>
    </w:p>
    <w:p w14:paraId="6CC1AD59" w14:textId="3E28BF27" w:rsidR="00D90B97" w:rsidRPr="00AC7667" w:rsidRDefault="00D90B97" w:rsidP="006E19A6">
      <w:pPr>
        <w:pStyle w:val="ComponentName"/>
      </w:pPr>
      <w:r w:rsidRPr="00AC7667">
        <w:t>ABSTRACT</w:t>
      </w:r>
    </w:p>
    <w:p w14:paraId="5D2433B1" w14:textId="5B7F1CEF" w:rsidR="00D90B97" w:rsidRPr="00F64B71" w:rsidRDefault="00B57FCD" w:rsidP="00AE7EB7">
      <w:pPr>
        <w:pStyle w:val="ParagraphText"/>
      </w:pPr>
      <w:r w:rsidRPr="00B57FCD">
        <w:t xml:space="preserve">The rank histogram filter </w:t>
      </w:r>
      <w:r w:rsidR="001B035B">
        <w:t xml:space="preserve">(RHF) </w:t>
      </w:r>
      <w:r w:rsidRPr="00B57FCD">
        <w:t xml:space="preserve">and the ensemble Kalman filter </w:t>
      </w:r>
      <w:r w:rsidR="001B035B">
        <w:t xml:space="preserve">(EnKF) </w:t>
      </w:r>
      <w:r w:rsidRPr="00B57FCD">
        <w:t xml:space="preserve">are assessed for soil moisture estimation using perfect model (identical twin) synthetic data assimilation experiments. The primary motivation is to gauge the impact on analysis quality attributable to the consideration of non-Gaussian forecast error distributions. Using the NASA Catchment land surface model, the two filters are compared at 18 </w:t>
      </w:r>
      <w:proofErr w:type="gramStart"/>
      <w:r w:rsidRPr="00B57FCD">
        <w:t>globally-distributed</w:t>
      </w:r>
      <w:proofErr w:type="gramEnd"/>
      <w:r w:rsidRPr="00B57FCD">
        <w:t xml:space="preserve"> single-catchment locations</w:t>
      </w:r>
      <w:r w:rsidR="00DB7E0B">
        <w:t xml:space="preserve"> for a 10-year</w:t>
      </w:r>
      <w:r w:rsidR="008E6914">
        <w:t xml:space="preserve"> experiment period</w:t>
      </w:r>
      <w:r w:rsidRPr="00B57FCD">
        <w:t xml:space="preserve">. It is shown that both filters yield adequate estimates of soil moisture, with the </w:t>
      </w:r>
      <w:r w:rsidR="001B035B">
        <w:t>RHF</w:t>
      </w:r>
      <w:r w:rsidRPr="00B57FCD">
        <w:t xml:space="preserve"> having a small but significant performance advantage. Most notably, the </w:t>
      </w:r>
      <w:r w:rsidR="001B035B">
        <w:t>RHF</w:t>
      </w:r>
      <w:r w:rsidRPr="00B57FCD">
        <w:t xml:space="preserve"> systematically increases the normalized information contribution </w:t>
      </w:r>
      <w:r w:rsidR="005D0AAD">
        <w:t xml:space="preserve">(NIC) </w:t>
      </w:r>
      <w:r w:rsidRPr="00B57FCD">
        <w:t>score of the mean absolute bias by 0.05</w:t>
      </w:r>
      <w:r w:rsidR="0088043F">
        <w:t xml:space="preserve"> over that of the EnKF for surface, root-</w:t>
      </w:r>
      <w:proofErr w:type="gramStart"/>
      <w:r w:rsidR="0088043F">
        <w:t>zone</w:t>
      </w:r>
      <w:proofErr w:type="gramEnd"/>
      <w:r w:rsidR="0088043F">
        <w:t xml:space="preserve"> and profile soil moisture</w:t>
      </w:r>
      <w:r w:rsidR="005D0AAD">
        <w:t>. The RHF also increases</w:t>
      </w:r>
      <w:r w:rsidR="0088043F">
        <w:t xml:space="preserve"> </w:t>
      </w:r>
      <w:r w:rsidR="0046556E">
        <w:t xml:space="preserve">the </w:t>
      </w:r>
      <w:r w:rsidR="00FF519A">
        <w:t xml:space="preserve">NIC score for the </w:t>
      </w:r>
      <w:r w:rsidR="0034077F">
        <w:t xml:space="preserve">anomaly correlation </w:t>
      </w:r>
      <w:r w:rsidR="00FF519A">
        <w:t>of</w:t>
      </w:r>
      <w:r w:rsidR="0034077F">
        <w:t xml:space="preserve"> surface soil moisture</w:t>
      </w:r>
      <w:r w:rsidR="004A6E5B">
        <w:t xml:space="preserve"> by 0.02 over that of the EnKF</w:t>
      </w:r>
      <w:r w:rsidRPr="00B57FCD">
        <w:t xml:space="preserve"> (</w:t>
      </w:r>
      <w:r w:rsidR="004A6E5B">
        <w:t xml:space="preserve">at a 5% </w:t>
      </w:r>
      <w:r w:rsidRPr="00B57FCD">
        <w:t>significan</w:t>
      </w:r>
      <w:r w:rsidR="004A6E5B">
        <w:t xml:space="preserve">ce </w:t>
      </w:r>
      <w:r w:rsidRPr="00B57FCD">
        <w:t xml:space="preserve">level). Results also demonstrate that the performance of both filters is </w:t>
      </w:r>
      <w:r w:rsidR="003037AA">
        <w:t>som</w:t>
      </w:r>
      <w:r w:rsidR="00E73D47">
        <w:t>ewhat</w:t>
      </w:r>
      <w:r w:rsidR="003037AA">
        <w:t xml:space="preserve"> improved</w:t>
      </w:r>
      <w:r w:rsidR="006018AC">
        <w:t xml:space="preserve"> </w:t>
      </w:r>
      <w:r w:rsidRPr="00B57FCD">
        <w:t>when the ensemble priors are adaptively inflated</w:t>
      </w:r>
      <w:r w:rsidR="008A2805">
        <w:t xml:space="preserve"> </w:t>
      </w:r>
      <w:r w:rsidRPr="00B57FCD">
        <w:t xml:space="preserve">to offset the negative effects of systematic errors. </w:t>
      </w:r>
    </w:p>
    <w:p w14:paraId="7EFF5732" w14:textId="297C0B5B" w:rsidR="00D90B97" w:rsidRPr="00397942" w:rsidRDefault="00D90B97" w:rsidP="006E19A6">
      <w:pPr>
        <w:pStyle w:val="H1"/>
      </w:pPr>
      <w:bookmarkStart w:id="1" w:name="_Hlk98758747"/>
      <w:bookmarkStart w:id="2" w:name="_Hlk98758769"/>
      <w:r w:rsidRPr="00397942">
        <w:t>1. Introduction</w:t>
      </w:r>
      <w:bookmarkEnd w:id="1"/>
    </w:p>
    <w:bookmarkEnd w:id="2"/>
    <w:p w14:paraId="306DCA47" w14:textId="7D0B5C46" w:rsidR="00B57FCD" w:rsidRDefault="00B57FCD" w:rsidP="00AA1969">
      <w:pPr>
        <w:pStyle w:val="ParagraphText"/>
      </w:pPr>
      <w:proofErr w:type="spellStart"/>
      <w:r>
        <w:lastRenderedPageBreak/>
        <w:t>Subseasonal</w:t>
      </w:r>
      <w:proofErr w:type="spellEnd"/>
      <w:r>
        <w:t>-to-seasonal forecasting at 2-week to 12-month lead times has become an increasingly relevant research area for the environmental modeling community due in large part to a stronger societal demand for reliable information about high-impact climate events (e.g., floods, droughts) further in advance of their onset. Several features in the Earth system have been investigated to determine to what extent they may be exploited as sources of predictability. One such source is the land surface, which directly modulates atmospheric flows, as indicated by the significant moisture and energy fluxes at the land-air boundary. Soil moisture variability can be regarded as a proxy for these interactions (</w:t>
      </w:r>
      <w:proofErr w:type="spellStart"/>
      <w:r>
        <w:t>Koster</w:t>
      </w:r>
      <w:proofErr w:type="spellEnd"/>
      <w:r>
        <w:t xml:space="preserve"> and Suarez 2003, Seneviratne et al. 2010). Earlier studies have shown that satellite and in-situ soil moisture observations, when assimilated into a land surface model, improved the representation of soil moisture and other land surface states for short timescales (a few days) (</w:t>
      </w:r>
      <w:r w:rsidR="00C51E6C">
        <w:t xml:space="preserve">Draper and </w:t>
      </w:r>
      <w:r>
        <w:t xml:space="preserve">Reichle </w:t>
      </w:r>
      <w:r w:rsidR="00C51E6C">
        <w:t>2015</w:t>
      </w:r>
      <w:r>
        <w:t xml:space="preserve">); within a coupled </w:t>
      </w:r>
      <w:r w:rsidR="0098377F">
        <w:t xml:space="preserve">land-atmosphere </w:t>
      </w:r>
      <w:r w:rsidR="00191B99">
        <w:t xml:space="preserve">modeling </w:t>
      </w:r>
      <w:r>
        <w:t>framework, improved land surface estimates resulted in more realistic evapotranspiration and precipitation (</w:t>
      </w:r>
      <w:proofErr w:type="spellStart"/>
      <w:r>
        <w:t>Koster</w:t>
      </w:r>
      <w:proofErr w:type="spellEnd"/>
      <w:r>
        <w:t xml:space="preserve"> et al. 2002). Earlier work has also demonstrated that enhanced soil moisture initialization has similar implications for the reproduction of large-scale atmospheric modes with anomalies persisting on </w:t>
      </w:r>
      <w:proofErr w:type="spellStart"/>
      <w:r>
        <w:t>intradecadal</w:t>
      </w:r>
      <w:proofErr w:type="spellEnd"/>
      <w:r>
        <w:t xml:space="preserve"> and multidecadal timescales (e.g., </w:t>
      </w:r>
      <w:proofErr w:type="spellStart"/>
      <w:r>
        <w:t>Kuenzer</w:t>
      </w:r>
      <w:proofErr w:type="spellEnd"/>
      <w:r>
        <w:t xml:space="preserve"> et al. 2009, Ford et al. 2016). Given a fixed set of soil moisture observations, we wish to examine how much useful information may be extracted by data assimilation systems having different levels of complexity. </w:t>
      </w:r>
    </w:p>
    <w:p w14:paraId="7EF5E074" w14:textId="32D4C1F5" w:rsidR="00B57FCD" w:rsidRDefault="00B57FCD" w:rsidP="00B57FCD">
      <w:pPr>
        <w:pStyle w:val="ParagraphText"/>
      </w:pPr>
      <w:r>
        <w:t xml:space="preserve">Modern land surface assimilation has roots stemming from the Kalman filter (Kalman 1960), a state estimation method that </w:t>
      </w:r>
      <w:proofErr w:type="gramStart"/>
      <w:r>
        <w:t>takes into account</w:t>
      </w:r>
      <w:proofErr w:type="gramEnd"/>
      <w:r>
        <w:t xml:space="preserve"> the input uncertainties. The Kalman filter </w:t>
      </w:r>
      <w:r w:rsidR="00CC0287">
        <w:t xml:space="preserve">analysis </w:t>
      </w:r>
      <w:r>
        <w:t>is optimal if (</w:t>
      </w:r>
      <w:proofErr w:type="spellStart"/>
      <w:r>
        <w:t>i</w:t>
      </w:r>
      <w:proofErr w:type="spellEnd"/>
      <w:r>
        <w:t xml:space="preserve">) the observation error and forecast error are mutually uncorrelated, unbiased, and white (temporally uncorrelated), (ii) the model state is linearly related to the observations, </w:t>
      </w:r>
      <w:r w:rsidR="00790BF8">
        <w:t xml:space="preserve">and </w:t>
      </w:r>
      <w:r>
        <w:t xml:space="preserve">(iii) the model dynamics are linear. Land surface models are driven by nonlinear processes, which suggests that an assimilation system would be more effective at producing improved state estimates if it did not rely so heavily on linearity assumptions. </w:t>
      </w:r>
    </w:p>
    <w:p w14:paraId="39B0BA1A" w14:textId="03EFAE64" w:rsidR="00B57FCD" w:rsidRDefault="00B57FCD" w:rsidP="00B57FCD">
      <w:pPr>
        <w:pStyle w:val="ParagraphText"/>
      </w:pPr>
      <w:r>
        <w:t xml:space="preserve">The extended Kalman filter (EKF; </w:t>
      </w:r>
      <w:proofErr w:type="spellStart"/>
      <w:r>
        <w:t>Evensen</w:t>
      </w:r>
      <w:proofErr w:type="spellEnd"/>
      <w:r>
        <w:t xml:space="preserve"> 1992) explicitly allows for the first-order treatment of </w:t>
      </w:r>
      <w:r w:rsidR="00E53683">
        <w:t xml:space="preserve">weakly </w:t>
      </w:r>
      <w:r>
        <w:t>nonlinear</w:t>
      </w:r>
      <w:r w:rsidR="00E53683">
        <w:t xml:space="preserve"> model</w:t>
      </w:r>
      <w:r w:rsidR="00AE5269">
        <w:t xml:space="preserve"> processes</w:t>
      </w:r>
      <w:r>
        <w:t xml:space="preserve">. </w:t>
      </w:r>
      <w:r w:rsidR="00F15C97">
        <w:t xml:space="preserve">The </w:t>
      </w:r>
      <w:r>
        <w:t xml:space="preserve">EKF requires the state-dependent linearization (or tangent linear model; TLM) of the model operator </w:t>
      </w:r>
      <w:r w:rsidR="00B05B01">
        <w:t>to</w:t>
      </w:r>
      <w:r>
        <w:t xml:space="preserve"> propagate error estimates forward in time. The code in operational </w:t>
      </w:r>
      <w:r w:rsidR="00212CD8">
        <w:t xml:space="preserve">land </w:t>
      </w:r>
      <w:r>
        <w:t xml:space="preserve">models is not differentiable analytically (due to, for example, the presence of conditional statements), so the linearization must be determined </w:t>
      </w:r>
      <w:r>
        <w:lastRenderedPageBreak/>
        <w:t>numerically</w:t>
      </w:r>
      <w:r w:rsidR="00212CD8">
        <w:t>. This add</w:t>
      </w:r>
      <w:r w:rsidR="009F499A">
        <w:t xml:space="preserve">itional </w:t>
      </w:r>
      <w:r>
        <w:t>computational expens</w:t>
      </w:r>
      <w:r w:rsidR="00327EA5">
        <w:t xml:space="preserve">e </w:t>
      </w:r>
      <w:r w:rsidR="009F499A" w:rsidRPr="00583C05">
        <w:t>increases</w:t>
      </w:r>
      <w:r w:rsidR="00327EA5" w:rsidRPr="00583C05">
        <w:t xml:space="preserve"> with the number of model variables that are included in the </w:t>
      </w:r>
      <w:r w:rsidR="00CA4B53" w:rsidRPr="00583C05">
        <w:t>analysis s</w:t>
      </w:r>
      <w:r w:rsidR="00CA4B53">
        <w:t xml:space="preserve">tate vector </w:t>
      </w:r>
      <w:r>
        <w:t xml:space="preserve">(Reichle et al. 2002a). Deciding which variables to include and which to disregard when performing this computation requires a substantial amount of application-specific expertise to ensure that the resultant TLM approximation is useful. The EKF’s use of closure approximations and its assumption of linear error growth may still lead to filter failure if nonlinearities are strong enough. One could simply increase the frequency at which the state update (or analysis) is performed or revise the TLM to include higher-order terms (e.g., Miller et al. 1994). Such engineering has been shown to mitigate the threat of filter instabilities; however, the enhanced filter performance may not be enough to justify the extra computational burden. </w:t>
      </w:r>
    </w:p>
    <w:p w14:paraId="4BE049F1" w14:textId="11B32997" w:rsidR="00B57FCD" w:rsidRDefault="00B57FCD" w:rsidP="00B57FCD">
      <w:pPr>
        <w:pStyle w:val="ParagraphText"/>
      </w:pPr>
      <w:r>
        <w:t xml:space="preserve">The ensemble Kalman filter (EnKF; Burgers et al. 1998) entirely avoids the TLM and allows for the fully nonlinear propagation of the forecast errors. This is achievable because the complete probability distribution of the errors is approximated with a finite ensemble of model states at each update step. </w:t>
      </w:r>
      <w:bookmarkStart w:id="3" w:name="_Hlk113301467"/>
      <w:bookmarkStart w:id="4" w:name="_Hlk115015395"/>
      <w:r>
        <w:t>An added benefit of the EnKF is that it can</w:t>
      </w:r>
      <w:r w:rsidR="002A5411">
        <w:t xml:space="preserve"> more readily</w:t>
      </w:r>
      <w:r>
        <w:t xml:space="preserve"> account for </w:t>
      </w:r>
      <w:r w:rsidR="002A5411">
        <w:t xml:space="preserve">dynamic </w:t>
      </w:r>
      <w:r>
        <w:t xml:space="preserve">horizontal </w:t>
      </w:r>
      <w:r w:rsidR="00675D11">
        <w:t xml:space="preserve">forecast </w:t>
      </w:r>
      <w:r>
        <w:t xml:space="preserve">error correlations </w:t>
      </w:r>
      <w:bookmarkEnd w:id="3"/>
      <w:r>
        <w:t>(</w:t>
      </w:r>
      <w:r w:rsidR="002A5411">
        <w:t>difficult</w:t>
      </w:r>
      <w:r>
        <w:t xml:space="preserve"> for the EKF due to computational reasons) and permits the more careful treatment of model error. </w:t>
      </w:r>
      <w:bookmarkEnd w:id="4"/>
      <w:r>
        <w:t>The EnKF has been shown to be capable in a broad range of applications (</w:t>
      </w:r>
      <w:proofErr w:type="spellStart"/>
      <w:r>
        <w:t>Houtekamer</w:t>
      </w:r>
      <w:proofErr w:type="spellEnd"/>
      <w:r>
        <w:t xml:space="preserve"> and Zhang 2016). In the context of </w:t>
      </w:r>
      <w:r w:rsidR="00067FA6">
        <w:t>soil moisture</w:t>
      </w:r>
      <w:r>
        <w:t xml:space="preserve"> state estimation, it has been shown that the EnKF performs at least as well as the EKF when controlling for computational effort (Reichle et al. 2002a). But even though the ensemble of the EnKF contains information about higher-order statistical moments that is advanced between analyses, the actual update equation explicitly considers only its mean and covariance, making the EnKF suboptimal for problems dominated by nonlinearity and/or non-Gaussianity. </w:t>
      </w:r>
    </w:p>
    <w:p w14:paraId="76817BDD" w14:textId="77777777" w:rsidR="00B57FCD" w:rsidRDefault="00B57FCD" w:rsidP="00B57FCD">
      <w:pPr>
        <w:pStyle w:val="ParagraphText"/>
      </w:pPr>
      <w:r>
        <w:t>Many other advanced data assimilation algorithms have been introduced that may be beneficial for approaching the nonlinear problems highlighted thus far. Such methods include reduced-rank filters (</w:t>
      </w:r>
      <w:proofErr w:type="spellStart"/>
      <w:r>
        <w:t>Verlaan</w:t>
      </w:r>
      <w:proofErr w:type="spellEnd"/>
      <w:r>
        <w:t xml:space="preserve"> and </w:t>
      </w:r>
      <w:proofErr w:type="spellStart"/>
      <w:r>
        <w:t>Heemink</w:t>
      </w:r>
      <w:proofErr w:type="spellEnd"/>
      <w:r>
        <w:t xml:space="preserve"> 1997), particle filters (Gordon et al. 1993, </w:t>
      </w:r>
      <w:proofErr w:type="spellStart"/>
      <w:r>
        <w:t>Xiong</w:t>
      </w:r>
      <w:proofErr w:type="spellEnd"/>
      <w:r>
        <w:t xml:space="preserve"> et al. 2006, Nakano et al. 2007), and the increasingly popular and broad suite of hybrid methods that consider input from both sequential and variational components when performing the analysis. Of particular interest here is the rank histogram filter (RHF) of Anderson (2010), which is similar to the EnKF but does not assume that the ensemble prior and observation distributions are normal.</w:t>
      </w:r>
    </w:p>
    <w:p w14:paraId="799377CB" w14:textId="57C88CB0" w:rsidR="00E05B93" w:rsidRDefault="00B57FCD" w:rsidP="00790940">
      <w:pPr>
        <w:pStyle w:val="ParagraphText"/>
      </w:pPr>
      <w:r>
        <w:lastRenderedPageBreak/>
        <w:t xml:space="preserve">It has been demonstrated that the RHF can be a competitive alternative to the EnKF </w:t>
      </w:r>
      <w:r w:rsidR="008725A9">
        <w:t xml:space="preserve">even </w:t>
      </w:r>
      <w:r>
        <w:t xml:space="preserve">for global numerical weather prediction problems (Anderson 2010). The models used in these earlier examples have typically had dynamics meant to mimic the chaotic nature of a geophysical fluid such as the atmosphere or the ocean (Zhang et al. 2009). Land surface models, in contrast, are dissipative – any ensemble of initial perturbations will collapse toward a single common trajectory with time if something is not done to forcibly maintain its spread (Reichle et al. 2002b). The dynamical regime of the model undoubtedly affects the performance characteristics of any ensemble data assimilation method. Therefore, a more comprehensive assessment of the RHF </w:t>
      </w:r>
      <w:r w:rsidR="007F4575">
        <w:t>is needed that</w:t>
      </w:r>
      <w:r>
        <w:t xml:space="preserve"> explor</w:t>
      </w:r>
      <w:r w:rsidR="007F4575">
        <w:t>es</w:t>
      </w:r>
      <w:r>
        <w:t xml:space="preserve"> how the </w:t>
      </w:r>
      <w:r w:rsidR="00D22C3A">
        <w:t xml:space="preserve">RHF </w:t>
      </w:r>
      <w:r>
        <w:t>behaves in a land surface application.</w:t>
      </w:r>
      <w:r w:rsidR="00932969">
        <w:t xml:space="preserve"> T</w:t>
      </w:r>
      <w:r w:rsidR="00916320">
        <w:t xml:space="preserve">he </w:t>
      </w:r>
      <w:r w:rsidR="00D22C3A">
        <w:t>main</w:t>
      </w:r>
      <w:r w:rsidR="00916320">
        <w:t xml:space="preserve"> objective of </w:t>
      </w:r>
      <w:r w:rsidR="00932969">
        <w:t>the present</w:t>
      </w:r>
      <w:r>
        <w:t xml:space="preserve"> paper </w:t>
      </w:r>
      <w:r w:rsidR="00916320">
        <w:t xml:space="preserve">is to </w:t>
      </w:r>
      <w:r>
        <w:t xml:space="preserve">examine the performance differences between the EnKF and the RHF for soil moisture estimation within the context of a synthetic experiment using the NASA Catchment </w:t>
      </w:r>
      <w:r w:rsidR="00EC3524">
        <w:t xml:space="preserve">land surface </w:t>
      </w:r>
      <w:r>
        <w:t xml:space="preserve">model. </w:t>
      </w:r>
      <w:r w:rsidR="00D22C3A">
        <w:t xml:space="preserve">A secondary objective is to </w:t>
      </w:r>
      <w:r w:rsidR="00790940">
        <w:t>assess the impact of adaptive error covariance inflation</w:t>
      </w:r>
      <w:r w:rsidR="00F528A6">
        <w:t xml:space="preserve"> (section 2c)</w:t>
      </w:r>
      <w:r w:rsidR="00790940">
        <w:t xml:space="preserve"> on the performance of the EnKF and RHF. </w:t>
      </w:r>
      <w:r>
        <w:t>We begin in Section 2 with a review of the two ensemble filter methods. Section 3 discusses the details of the land surface model and outlines the experimental design. Section 4 presents results, and Section 5 provides a conclusion.</w:t>
      </w:r>
    </w:p>
    <w:p w14:paraId="0273DF3B" w14:textId="77777777" w:rsidR="00EC3524" w:rsidRDefault="00EC3524" w:rsidP="00E05B93">
      <w:pPr>
        <w:pStyle w:val="ParagraphText"/>
      </w:pPr>
    </w:p>
    <w:p w14:paraId="1F0EC800" w14:textId="47AAABF4" w:rsidR="00B57FCD" w:rsidRDefault="00B57FCD" w:rsidP="00E05B93">
      <w:pPr>
        <w:pStyle w:val="ParagraphText"/>
      </w:pPr>
      <w:r w:rsidRPr="00B57FCD">
        <w:rPr>
          <w:b/>
          <w:kern w:val="28"/>
          <w:sz w:val="28"/>
        </w:rPr>
        <w:t>2. Review of ensemble filtering methods</w:t>
      </w:r>
    </w:p>
    <w:p w14:paraId="10836122" w14:textId="400AF140" w:rsidR="003D396E" w:rsidRPr="001A54CB" w:rsidRDefault="0033644B" w:rsidP="003D396E">
      <w:pPr>
        <w:pStyle w:val="H2"/>
        <w:rPr>
          <w:lang w:val="de-DE"/>
        </w:rPr>
      </w:pPr>
      <w:bookmarkStart w:id="5" w:name="_Hlk98761797"/>
      <w:r w:rsidRPr="001A54CB">
        <w:rPr>
          <w:lang w:val="de-DE"/>
        </w:rPr>
        <w:t>a</w:t>
      </w:r>
      <w:bookmarkStart w:id="6" w:name="_Hlk98761816"/>
      <w:r w:rsidR="003D396E" w:rsidRPr="001A54CB">
        <w:rPr>
          <w:lang w:val="de-DE"/>
        </w:rPr>
        <w:t xml:space="preserve">. </w:t>
      </w:r>
      <w:r w:rsidR="00616D5E" w:rsidRPr="001A54CB">
        <w:rPr>
          <w:lang w:val="de-DE"/>
        </w:rPr>
        <w:t>Ensemble Kalman Filter</w:t>
      </w:r>
      <w:r w:rsidR="003D396E" w:rsidRPr="001A54CB">
        <w:rPr>
          <w:lang w:val="de-DE"/>
        </w:rPr>
        <w:t xml:space="preserve"> </w:t>
      </w:r>
      <w:bookmarkEnd w:id="6"/>
      <w:r w:rsidR="0069516E" w:rsidRPr="001A54CB">
        <w:rPr>
          <w:lang w:val="de-DE"/>
        </w:rPr>
        <w:t>(</w:t>
      </w:r>
      <w:r w:rsidR="003D396E" w:rsidRPr="001A54CB">
        <w:rPr>
          <w:lang w:val="de-DE"/>
        </w:rPr>
        <w:t>EnKF</w:t>
      </w:r>
      <w:bookmarkEnd w:id="5"/>
      <w:r w:rsidR="0069516E" w:rsidRPr="001A54CB">
        <w:rPr>
          <w:lang w:val="de-DE"/>
        </w:rPr>
        <w:t>)</w:t>
      </w:r>
    </w:p>
    <w:p w14:paraId="5238AF0D" w14:textId="304CB996" w:rsidR="003D396E" w:rsidRPr="003D396E" w:rsidRDefault="003D396E" w:rsidP="00AA1969">
      <w:pPr>
        <w:pStyle w:val="H3"/>
        <w:rPr>
          <w:smallCaps w:val="0"/>
          <w:kern w:val="0"/>
        </w:rPr>
      </w:pPr>
      <w:r w:rsidRPr="003D396E">
        <w:rPr>
          <w:smallCaps w:val="0"/>
          <w:kern w:val="0"/>
        </w:rPr>
        <w:t xml:space="preserve">Given an ensemble of </w:t>
      </w:r>
      <w:r w:rsidR="00750C11" w:rsidRPr="00750C11">
        <w:rPr>
          <w:smallCaps w:val="0"/>
          <w:noProof/>
          <w:kern w:val="0"/>
          <w:position w:val="-6"/>
        </w:rPr>
        <w:object w:dxaOrig="260" w:dyaOrig="220" w14:anchorId="51840A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75pt;height:10.5pt;mso-width-percent:0;mso-height-percent:0;mso-width-percent:0;mso-height-percent:0" o:ole="">
            <v:imagedata r:id="rId9" o:title=""/>
          </v:shape>
          <o:OLEObject Type="Embed" ProgID="Equation.DSMT4" ShapeID="_x0000_i1025" DrawAspect="Content" ObjectID="_1738584575" r:id="rId10"/>
        </w:object>
      </w:r>
      <w:r w:rsidRPr="003D396E">
        <w:rPr>
          <w:smallCaps w:val="0"/>
          <w:kern w:val="0"/>
        </w:rPr>
        <w:t xml:space="preserve">model forecasts, </w:t>
      </w:r>
      <w:r w:rsidR="00750C11" w:rsidRPr="00750C11">
        <w:rPr>
          <w:smallCaps w:val="0"/>
          <w:noProof/>
          <w:kern w:val="0"/>
          <w:position w:val="-12"/>
        </w:rPr>
        <w:object w:dxaOrig="300" w:dyaOrig="380" w14:anchorId="0B804ADB">
          <v:shape id="_x0000_i1026" type="#_x0000_t75" alt="" style="width:15pt;height:18.75pt;mso-width-percent:0;mso-height-percent:0;mso-width-percent:0;mso-height-percent:0" o:ole="">
            <v:imagedata r:id="rId11" o:title=""/>
          </v:shape>
          <o:OLEObject Type="Embed" ProgID="Equation.DSMT4" ShapeID="_x0000_i1026" DrawAspect="Content" ObjectID="_1738584576" r:id="rId12"/>
        </w:object>
      </w:r>
      <w:r w:rsidRPr="003D396E">
        <w:rPr>
          <w:smallCaps w:val="0"/>
          <w:kern w:val="0"/>
        </w:rPr>
        <w:t xml:space="preserve">, </w:t>
      </w:r>
      <w:r w:rsidR="00750C11" w:rsidRPr="00750C11">
        <w:rPr>
          <w:smallCaps w:val="0"/>
          <w:noProof/>
          <w:kern w:val="0"/>
          <w:position w:val="-10"/>
        </w:rPr>
        <w:object w:dxaOrig="1180" w:dyaOrig="320" w14:anchorId="5CEE4EA6">
          <v:shape id="_x0000_i1027" type="#_x0000_t75" alt="" style="width:59.25pt;height:15.75pt;mso-width-percent:0;mso-height-percent:0;mso-width-percent:0;mso-height-percent:0" o:ole="">
            <v:imagedata r:id="rId13" o:title=""/>
          </v:shape>
          <o:OLEObject Type="Embed" ProgID="Equation.DSMT4" ShapeID="_x0000_i1027" DrawAspect="Content" ObjectID="_1738584577" r:id="rId14"/>
        </w:object>
      </w:r>
      <w:r w:rsidRPr="003D396E">
        <w:rPr>
          <w:smallCaps w:val="0"/>
          <w:kern w:val="0"/>
        </w:rPr>
        <w:t>,</w:t>
      </w:r>
      <w:r w:rsidR="00F34EF3">
        <w:rPr>
          <w:smallCaps w:val="0"/>
          <w:kern w:val="0"/>
        </w:rPr>
        <w:t xml:space="preserve"> each of dimension </w:t>
      </w:r>
      <m:oMath>
        <m:r>
          <w:rPr>
            <w:rFonts w:ascii="Cambria Math" w:hAnsi="Cambria Math"/>
            <w:smallCaps w:val="0"/>
            <w:kern w:val="0"/>
          </w:rPr>
          <m:t>n×1</m:t>
        </m:r>
      </m:oMath>
      <w:r w:rsidR="007B0BB0">
        <w:rPr>
          <w:smallCaps w:val="0"/>
          <w:kern w:val="0"/>
        </w:rPr>
        <w:t>,</w:t>
      </w:r>
      <w:r w:rsidRPr="003D396E">
        <w:rPr>
          <w:smallCaps w:val="0"/>
          <w:kern w:val="0"/>
        </w:rPr>
        <w:t xml:space="preserve"> the EnKF updates </w:t>
      </w:r>
      <w:r w:rsidR="00C8218C">
        <w:rPr>
          <w:smallCaps w:val="0"/>
          <w:kern w:val="0"/>
        </w:rPr>
        <w:t>the state</w:t>
      </w:r>
      <w:r w:rsidR="009F6830">
        <w:rPr>
          <w:smallCaps w:val="0"/>
          <w:kern w:val="0"/>
        </w:rPr>
        <w:t>,</w:t>
      </w:r>
      <w:r w:rsidR="00C8218C">
        <w:rPr>
          <w:smallCaps w:val="0"/>
          <w:kern w:val="0"/>
        </w:rPr>
        <w:t xml:space="preserve"> </w:t>
      </w:r>
      <w:r w:rsidR="00B01028" w:rsidRPr="00E82A9D">
        <w:rPr>
          <w:i/>
          <w:iCs/>
          <w:smallCaps w:val="0"/>
          <w:kern w:val="0"/>
        </w:rPr>
        <w:t>x</w:t>
      </w:r>
      <w:r w:rsidR="00B01028" w:rsidRPr="00E82A9D">
        <w:rPr>
          <w:rFonts w:ascii="b" w:hAnsi="b"/>
          <w:i/>
          <w:iCs/>
          <w:smallCaps w:val="0"/>
          <w:kern w:val="0"/>
          <w:vertAlign w:val="subscript"/>
        </w:rPr>
        <w:t>i</w:t>
      </w:r>
      <w:r w:rsidR="00B01028">
        <w:rPr>
          <w:smallCaps w:val="0"/>
          <w:kern w:val="0"/>
        </w:rPr>
        <w:t>,</w:t>
      </w:r>
      <w:r w:rsidR="009F6830">
        <w:rPr>
          <w:smallCaps w:val="0"/>
          <w:kern w:val="0"/>
        </w:rPr>
        <w:t xml:space="preserve"> </w:t>
      </w:r>
      <w:r w:rsidR="00C8218C">
        <w:rPr>
          <w:smallCaps w:val="0"/>
          <w:kern w:val="0"/>
        </w:rPr>
        <w:t xml:space="preserve">of </w:t>
      </w:r>
      <w:r w:rsidRPr="003D396E">
        <w:rPr>
          <w:smallCaps w:val="0"/>
          <w:kern w:val="0"/>
        </w:rPr>
        <w:t xml:space="preserve">each </w:t>
      </w:r>
      <w:r w:rsidR="002B6634">
        <w:rPr>
          <w:smallCaps w:val="0"/>
          <w:kern w:val="0"/>
        </w:rPr>
        <w:t xml:space="preserve">ensemble </w:t>
      </w:r>
      <w:r w:rsidRPr="003D396E">
        <w:rPr>
          <w:smallCaps w:val="0"/>
          <w:kern w:val="0"/>
        </w:rPr>
        <w:t xml:space="preserve">member in the following manner </w:t>
      </w:r>
    </w:p>
    <w:p w14:paraId="5D0136CD" w14:textId="0ECD35AE" w:rsidR="00AA1969" w:rsidRDefault="001B62E3" w:rsidP="00AA1969">
      <w:pPr>
        <w:pStyle w:val="MTDisplayEquation"/>
      </w:pPr>
      <w:r>
        <w:tab/>
      </w:r>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a</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f</m:t>
            </m:r>
          </m:sup>
        </m:sSubSup>
        <m:r>
          <w:rPr>
            <w:rFonts w:ascii="Cambria Math" w:hAnsi="Cambria Math"/>
          </w:rPr>
          <m:t>+K(</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-H</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f</m:t>
            </m:r>
          </m:sup>
        </m:sSubSup>
        <m:r>
          <w:rPr>
            <w:rFonts w:ascii="Cambria Math" w:hAnsi="Cambria Math"/>
          </w:rPr>
          <m:t>)</m:t>
        </m:r>
      </m:oMath>
      <w:r>
        <w:tab/>
      </w:r>
      <w:r w:rsidR="0017477F">
        <w:t>(</w:t>
      </w:r>
      <w:r w:rsidR="00DD28BE">
        <w:t>1</w:t>
      </w:r>
      <w:r w:rsidR="0017477F">
        <w:t>)</w:t>
      </w:r>
    </w:p>
    <w:p w14:paraId="31C4BFAA" w14:textId="6BFC61C9" w:rsidR="00517EB7" w:rsidRDefault="007531DD" w:rsidP="002822E7">
      <w:pPr>
        <w:pStyle w:val="MTDisplayEquation"/>
        <w:ind w:firstLine="0"/>
      </w:pPr>
      <w:r>
        <w:t>w</w:t>
      </w:r>
      <w:r w:rsidR="003D396E" w:rsidRPr="003D396E">
        <w:t xml:space="preserve">here </w:t>
      </w:r>
      <w:r w:rsidR="007B0BB0">
        <w:t xml:space="preserve">the </w:t>
      </w:r>
      <w:r w:rsidR="00750C11" w:rsidRPr="00470ABA">
        <w:rPr>
          <w:noProof/>
          <w:position w:val="-10"/>
        </w:rPr>
        <w:object w:dxaOrig="240" w:dyaOrig="320" w14:anchorId="7CF41988">
          <v:shape id="_x0000_i1028" type="#_x0000_t75" alt="" style="width:12pt;height:15.75pt;mso-width-percent:0;mso-height-percent:0;mso-width-percent:0;mso-height-percent:0" o:ole="">
            <v:imagedata r:id="rId15" o:title=""/>
          </v:shape>
          <o:OLEObject Type="Embed" ProgID="Equation.DSMT4" ShapeID="_x0000_i1028" DrawAspect="Content" ObjectID="_1738584578" r:id="rId16"/>
        </w:object>
      </w:r>
      <w:r w:rsidR="007B0BB0">
        <w:t xml:space="preserve"> and </w:t>
      </w:r>
      <w:r w:rsidR="00750C11" w:rsidRPr="00470ABA">
        <w:rPr>
          <w:noProof/>
          <w:position w:val="-6"/>
        </w:rPr>
        <w:object w:dxaOrig="200" w:dyaOrig="220" w14:anchorId="7672DF96">
          <v:shape id="_x0000_i1029" type="#_x0000_t75" alt="" style="width:10.5pt;height:10.5pt;mso-width-percent:0;mso-height-percent:0;mso-width-percent:0;mso-height-percent:0" o:ole="">
            <v:imagedata r:id="rId17" o:title=""/>
          </v:shape>
          <o:OLEObject Type="Embed" ProgID="Equation.DSMT4" ShapeID="_x0000_i1029" DrawAspect="Content" ObjectID="_1738584579" r:id="rId18"/>
        </w:object>
      </w:r>
      <w:r w:rsidR="007B0BB0">
        <w:t>superscripts are the forecast (prior) and analysis (posterior) quantities, respectively, correspond</w:t>
      </w:r>
      <w:r w:rsidR="009022EC">
        <w:t>ing</w:t>
      </w:r>
      <w:r w:rsidR="007B0BB0">
        <w:t xml:space="preserve"> to values before and after the update of the state estimate.</w:t>
      </w:r>
      <w:r w:rsidR="003D396E" w:rsidRPr="003D396E">
        <w:t xml:space="preserve"> Each member is given a unique</w:t>
      </w:r>
      <w:r w:rsidR="007538FA">
        <w:t xml:space="preserve"> </w:t>
      </w:r>
      <m:oMath>
        <m:r>
          <w:rPr>
            <w:rFonts w:ascii="Cambria Math" w:hAnsi="Cambria Math"/>
          </w:rPr>
          <m:t>p×1</m:t>
        </m:r>
      </m:oMath>
      <w:r w:rsidR="003D396E" w:rsidRPr="003D396E">
        <w:t xml:space="preserve"> observation vector</w:t>
      </w:r>
      <w:r w:rsidR="003F2B33">
        <w:t>,</w:t>
      </w:r>
      <w:r w:rsidR="003D396E" w:rsidRPr="003D396E">
        <w:t xml:space="preserve"> </w:t>
      </w:r>
      <w:r w:rsidR="00750C11" w:rsidRPr="001B62E3">
        <w:rPr>
          <w:noProof/>
          <w:position w:val="-12"/>
        </w:rPr>
        <w:object w:dxaOrig="240" w:dyaOrig="360" w14:anchorId="18C43BCF">
          <v:shape id="_x0000_i1030" type="#_x0000_t75" alt="" style="width:12pt;height:16.5pt;mso-width-percent:0;mso-height-percent:0;mso-width-percent:0;mso-height-percent:0" o:ole="">
            <v:imagedata r:id="rId19" o:title=""/>
          </v:shape>
          <o:OLEObject Type="Embed" ProgID="Equation.DSMT4" ShapeID="_x0000_i1030" DrawAspect="Content" ObjectID="_1738584580" r:id="rId20"/>
        </w:object>
      </w:r>
      <w:r w:rsidR="003F2B33">
        <w:t>,</w:t>
      </w:r>
      <w:r w:rsidR="003D396E" w:rsidRPr="003D396E">
        <w:t xml:space="preserve"> obtained from a random draw from a normal distribution having a mean equal to the actual unperturbed observation</w:t>
      </w:r>
      <w:r w:rsidR="001176DC">
        <w:t xml:space="preserve"> vector</w:t>
      </w:r>
      <w:r w:rsidR="003F2B33">
        <w:t>,</w:t>
      </w:r>
      <w:r w:rsidR="0040651D" w:rsidRPr="0040651D">
        <w:rPr>
          <w:rFonts w:ascii="Cambria Math" w:hAnsi="Cambria Math"/>
        </w:rPr>
        <w:t xml:space="preserve"> </w:t>
      </w:r>
      <m:oMath>
        <m:r>
          <w:rPr>
            <w:rFonts w:ascii="Cambria Math" w:hAnsi="Cambria Math"/>
          </w:rPr>
          <m:t>y</m:t>
        </m:r>
      </m:oMath>
      <w:r w:rsidR="003F2B33">
        <w:rPr>
          <w:rFonts w:ascii="Cambria Math" w:hAnsi="Cambria Math"/>
        </w:rPr>
        <w:t>,</w:t>
      </w:r>
      <w:r w:rsidR="00F725C2" w:rsidRPr="003D396E">
        <w:t xml:space="preserve"> </w:t>
      </w:r>
      <w:r w:rsidR="003D396E" w:rsidRPr="003D396E">
        <w:t xml:space="preserve"> and a covariance equal to the user-defined </w:t>
      </w:r>
      <m:oMath>
        <m:r>
          <w:rPr>
            <w:rFonts w:ascii="Cambria Math" w:hAnsi="Cambria Math"/>
          </w:rPr>
          <m:t>p×p</m:t>
        </m:r>
      </m:oMath>
      <w:r w:rsidR="00694E4C">
        <w:t xml:space="preserve"> observation error covariance matrix</w:t>
      </w:r>
      <w:r w:rsidR="0040651D">
        <w:t>,</w:t>
      </w:r>
      <w:r w:rsidR="00750C11" w:rsidRPr="001B62E3">
        <w:rPr>
          <w:noProof/>
          <w:position w:val="-4"/>
        </w:rPr>
        <w:object w:dxaOrig="240" w:dyaOrig="260" w14:anchorId="62033FBA">
          <v:shape id="_x0000_i1031" type="#_x0000_t75" alt="" style="width:12pt;height:12.75pt;mso-width-percent:0;mso-height-percent:0;mso-width-percent:0;mso-height-percent:0" o:ole="">
            <v:imagedata r:id="rId21" o:title=""/>
          </v:shape>
          <o:OLEObject Type="Embed" ProgID="Equation.DSMT4" ShapeID="_x0000_i1031" DrawAspect="Content" ObjectID="_1738584581" r:id="rId22"/>
        </w:object>
      </w:r>
      <w:r w:rsidR="003D396E" w:rsidRPr="003D396E">
        <w:t>.</w:t>
      </w:r>
      <w:r w:rsidR="0040651D">
        <w:t xml:space="preserve"> The </w:t>
      </w:r>
      <m:oMath>
        <m:r>
          <w:rPr>
            <w:rFonts w:ascii="Cambria Math" w:hAnsi="Cambria Math"/>
          </w:rPr>
          <m:t>p×n</m:t>
        </m:r>
      </m:oMath>
      <w:r w:rsidR="0040651D">
        <w:t xml:space="preserve"> </w:t>
      </w:r>
      <w:r w:rsidR="0040651D">
        <w:lastRenderedPageBreak/>
        <w:t xml:space="preserve">forward operator, </w:t>
      </w:r>
      <m:oMath>
        <m:r>
          <w:rPr>
            <w:rFonts w:ascii="Cambria Math" w:hAnsi="Cambria Math"/>
          </w:rPr>
          <m:t>H</m:t>
        </m:r>
      </m:oMath>
      <w:r w:rsidR="0040651D">
        <w:t>,</w:t>
      </w:r>
      <w:r w:rsidR="00694E4C">
        <w:t xml:space="preserve"> </w:t>
      </w:r>
      <w:r w:rsidR="00D762B3">
        <w:t>computes the observation</w:t>
      </w:r>
      <w:r w:rsidR="00FF7A56">
        <w:t>-</w:t>
      </w:r>
      <w:r w:rsidR="00D762B3">
        <w:t xml:space="preserve">space equivalent of the model state. </w:t>
      </w:r>
      <w:r w:rsidR="00694E4C">
        <w:t>The</w:t>
      </w:r>
      <w:r w:rsidR="008A2805">
        <w:t xml:space="preserve"> innovation</w:t>
      </w:r>
      <w:r w:rsidR="00D82E0F">
        <w:t xml:space="preserve"> increment</w:t>
      </w:r>
      <w:r w:rsidR="008A2805">
        <w:t xml:space="preserve">, </w:t>
      </w:r>
      <m:oMath>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-H</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f</m:t>
            </m:r>
          </m:sup>
        </m:sSubSup>
        <m:r>
          <w:rPr>
            <w:rFonts w:ascii="Cambria Math" w:hAnsi="Cambria Math"/>
          </w:rPr>
          <m:t>)</m:t>
        </m:r>
      </m:oMath>
      <w:r w:rsidR="008A2805">
        <w:t>,</w:t>
      </w:r>
      <w:r w:rsidR="00D82E0F">
        <w:t xml:space="preserve"> is weighted by </w:t>
      </w:r>
      <m:oMath>
        <m:r>
          <w:rPr>
            <w:rFonts w:ascii="Cambria Math" w:hAnsi="Cambria Math"/>
          </w:rPr>
          <m:t>K</m:t>
        </m:r>
      </m:oMath>
      <w:r w:rsidR="00E944AF">
        <w:t xml:space="preserve">, </w:t>
      </w:r>
      <w:r w:rsidR="00D82E0F">
        <w:t>the</w:t>
      </w:r>
      <w:r w:rsidR="00694E4C">
        <w:t xml:space="preserve"> </w:t>
      </w:r>
      <m:oMath>
        <m:r>
          <w:rPr>
            <w:rFonts w:ascii="Cambria Math" w:hAnsi="Cambria Math"/>
          </w:rPr>
          <m:t>n</m:t>
        </m:r>
        <m:r>
          <w:rPr>
            <w:rFonts w:ascii="Cambria Math" w:hAnsi="Cambria Math"/>
            <w:u w:val="single"/>
          </w:rPr>
          <m:t>×</m:t>
        </m:r>
        <m:r>
          <w:rPr>
            <w:rFonts w:ascii="Cambria Math" w:hAnsi="Cambria Math"/>
          </w:rPr>
          <m:t>p</m:t>
        </m:r>
      </m:oMath>
      <w:r w:rsidR="00694E4C">
        <w:t xml:space="preserve"> Kalman gain (or influence matrix)</w:t>
      </w:r>
      <w:r w:rsidR="0040651D">
        <w:t xml:space="preserve">, </w:t>
      </w:r>
      <w:r w:rsidR="00D82E0F">
        <w:t xml:space="preserve">which </w:t>
      </w:r>
      <w:r w:rsidR="00694E4C">
        <w:t>is given</w:t>
      </w:r>
      <w:r w:rsidR="0040651D">
        <w:t xml:space="preserve"> explicitly</w:t>
      </w:r>
      <w:r w:rsidR="00DD28BE">
        <w:t xml:space="preserve"> in</w:t>
      </w:r>
      <w:r w:rsidR="00694E4C">
        <w:t xml:space="preserve"> </w:t>
      </w:r>
      <w:r w:rsidR="00DD28BE">
        <w:t>Eq. (</w:t>
      </w:r>
      <w:r w:rsidR="002A6854">
        <w:t>2</w:t>
      </w:r>
      <w:r w:rsidR="00DD28BE">
        <w:t>)</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BF25EB" w:rsidRPr="00BF25EB" w14:paraId="0D3A457F" w14:textId="77777777" w:rsidTr="002822E7">
        <w:trPr>
          <w:jc w:val="right"/>
        </w:trPr>
        <w:tc>
          <w:tcPr>
            <w:tcW w:w="3005" w:type="dxa"/>
            <w:shd w:val="clear" w:color="auto" w:fill="auto"/>
          </w:tcPr>
          <w:p w14:paraId="3D33D07A" w14:textId="77777777" w:rsidR="00517EB7" w:rsidRPr="002822E7" w:rsidRDefault="00517EB7" w:rsidP="001176DC">
            <w:pPr>
              <w:pStyle w:val="Caption"/>
              <w:ind w:firstLine="0"/>
              <w:rPr>
                <w:color w:val="FF0000"/>
              </w:rPr>
            </w:pPr>
            <w:bookmarkStart w:id="7" w:name="_Hlk115015750"/>
          </w:p>
        </w:tc>
        <w:tc>
          <w:tcPr>
            <w:tcW w:w="3005" w:type="dxa"/>
            <w:shd w:val="clear" w:color="auto" w:fill="auto"/>
          </w:tcPr>
          <w:p w14:paraId="07D1BAC8" w14:textId="19669EB0" w:rsidR="00517EB7" w:rsidRPr="00C56CBB" w:rsidRDefault="002822E7" w:rsidP="001176DC">
            <w:pPr>
              <w:pStyle w:val="Caption"/>
              <w:ind w:firstLine="0"/>
              <w:rPr>
                <w:i/>
              </w:rPr>
            </w:pPr>
            <m:oMathPara>
              <m:oMath>
                <m:r>
                  <w:rPr>
                    <w:rFonts w:ascii="Cambria Math" w:hAnsi="Cambria Math"/>
                  </w:rPr>
                  <m:t>K=</m:t>
                </m:r>
                <m:sSup>
                  <m:sSupPr>
                    <m:ctrlPr>
                      <w:rPr>
                        <w:rFonts w:ascii="Cambria Math" w:hAnsi="Cambria Math"/>
                        <w:i/>
                        <w:iCs/>
                      </w:rPr>
                    </m:ctrlPr>
                  </m:sSupPr>
                  <m:e>
                    <m:r>
                      <w:rPr>
                        <w:rFonts w:ascii="Cambria Math" w:hAnsi="Cambria Math"/>
                      </w:rPr>
                      <m:t>P</m:t>
                    </m:r>
                  </m:e>
                  <m:sup>
                    <m:r>
                      <w:rPr>
                        <w:rFonts w:ascii="Cambria Math" w:hAnsi="Cambria Math"/>
                      </w:rPr>
                      <m:t>f</m:t>
                    </m:r>
                  </m:sup>
                </m:sSup>
                <m:sSup>
                  <m:sSupPr>
                    <m:ctrlPr>
                      <w:rPr>
                        <w:rFonts w:ascii="Cambria Math" w:hAnsi="Cambria Math"/>
                        <w:i/>
                        <w:iCs/>
                      </w:rPr>
                    </m:ctrlPr>
                  </m:sSupPr>
                  <m:e>
                    <m:r>
                      <w:rPr>
                        <w:rFonts w:ascii="Cambria Math" w:hAnsi="Cambria Math"/>
                      </w:rPr>
                      <m:t>H</m:t>
                    </m:r>
                  </m:e>
                  <m:sup>
                    <m:r>
                      <w:rPr>
                        <w:rFonts w:ascii="Cambria Math" w:hAnsi="Cambria Math"/>
                      </w:rPr>
                      <m:t>T</m:t>
                    </m:r>
                  </m:sup>
                </m:sSup>
                <m:sSup>
                  <m:sSupPr>
                    <m:ctrlPr>
                      <w:rPr>
                        <w:rFonts w:ascii="Cambria Math" w:hAnsi="Cambria Math"/>
                        <w:i/>
                        <w:iCs/>
                      </w:rPr>
                    </m:ctrlPr>
                  </m:sSupPr>
                  <m:e>
                    <m:r>
                      <w:rPr>
                        <w:rFonts w:ascii="Cambria Math" w:hAnsi="Cambria Math"/>
                      </w:rPr>
                      <m:t>(H</m:t>
                    </m:r>
                    <m:sSup>
                      <m:sSupPr>
                        <m:ctrlPr>
                          <w:rPr>
                            <w:rFonts w:ascii="Cambria Math" w:hAnsi="Cambria Math"/>
                            <w:i/>
                            <w:iCs/>
                          </w:rPr>
                        </m:ctrlPr>
                      </m:sSupPr>
                      <m:e>
                        <m:r>
                          <w:rPr>
                            <w:rFonts w:ascii="Cambria Math" w:hAnsi="Cambria Math"/>
                          </w:rPr>
                          <m:t>P</m:t>
                        </m:r>
                      </m:e>
                      <m:sup>
                        <m:r>
                          <w:rPr>
                            <w:rFonts w:ascii="Cambria Math" w:hAnsi="Cambria Math"/>
                          </w:rPr>
                          <m:t>f</m:t>
                        </m:r>
                      </m:sup>
                    </m:sSup>
                    <m:sSup>
                      <m:sSupPr>
                        <m:ctrlPr>
                          <w:rPr>
                            <w:rFonts w:ascii="Cambria Math" w:hAnsi="Cambria Math"/>
                            <w:i/>
                            <w:iCs/>
                          </w:rPr>
                        </m:ctrlPr>
                      </m:sSupPr>
                      <m:e>
                        <m:r>
                          <w:rPr>
                            <w:rFonts w:ascii="Cambria Math" w:hAnsi="Cambria Math"/>
                          </w:rPr>
                          <m:t>H</m:t>
                        </m:r>
                      </m:e>
                      <m:sup>
                        <m:r>
                          <w:rPr>
                            <w:rFonts w:ascii="Cambria Math" w:hAnsi="Cambria Math"/>
                          </w:rPr>
                          <m:t>T</m:t>
                        </m:r>
                      </m:sup>
                    </m:sSup>
                    <m:r>
                      <w:rPr>
                        <w:rFonts w:ascii="Cambria Math" w:hAnsi="Cambria Math"/>
                      </w:rPr>
                      <m:t>+R)</m:t>
                    </m:r>
                  </m:e>
                  <m:sup>
                    <m:r>
                      <w:rPr>
                        <w:rFonts w:ascii="Cambria Math" w:hAnsi="Cambria Math"/>
                      </w:rPr>
                      <m:t>-1</m:t>
                    </m:r>
                  </m:sup>
                </m:sSup>
              </m:oMath>
            </m:oMathPara>
          </w:p>
        </w:tc>
        <w:tc>
          <w:tcPr>
            <w:tcW w:w="3006" w:type="dxa"/>
            <w:shd w:val="clear" w:color="auto" w:fill="auto"/>
          </w:tcPr>
          <w:p w14:paraId="13F731B2" w14:textId="671753E8" w:rsidR="00517EB7" w:rsidRPr="00C56CBB" w:rsidRDefault="00517EB7" w:rsidP="002822E7">
            <w:pPr>
              <w:pStyle w:val="Caption"/>
              <w:ind w:firstLine="0"/>
              <w:jc w:val="right"/>
            </w:pPr>
            <w:r w:rsidRPr="00C56CBB">
              <w:t>(</w:t>
            </w:r>
            <w:r w:rsidR="002A6854" w:rsidRPr="00C56CBB">
              <w:t>2</w:t>
            </w:r>
            <w:r w:rsidRPr="00C56CBB">
              <w:t>)</w:t>
            </w:r>
          </w:p>
        </w:tc>
      </w:tr>
      <w:bookmarkEnd w:id="7"/>
    </w:tbl>
    <w:p w14:paraId="6DA91C0C" w14:textId="3391CD1B" w:rsidR="00694E4C" w:rsidRDefault="00694E4C" w:rsidP="00C56CBB">
      <w:pPr>
        <w:pStyle w:val="Caption"/>
        <w:ind w:firstLine="0"/>
      </w:pPr>
    </w:p>
    <w:p w14:paraId="38BF9F12" w14:textId="62AE3CD8" w:rsidR="003D396E" w:rsidRPr="00AA1969" w:rsidRDefault="00694E4C" w:rsidP="00E05B93">
      <w:pPr>
        <w:pStyle w:val="MTDisplayEquation"/>
        <w:ind w:firstLine="0"/>
      </w:pPr>
      <w:r>
        <w:t xml:space="preserve">where </w:t>
      </w:r>
      <m:oMath>
        <m:sSup>
          <m:sSupPr>
            <m:ctrlPr>
              <w:rPr>
                <w:rFonts w:ascii="Cambria Math" w:hAnsi="Cambria Math"/>
                <w:i/>
              </w:rPr>
            </m:ctrlPr>
          </m:sSupPr>
          <m:e>
            <m:r>
              <w:rPr>
                <w:rFonts w:ascii="Cambria Math" w:hAnsi="Cambria Math"/>
              </w:rPr>
              <m:t>P</m:t>
            </m:r>
          </m:e>
          <m:sup>
            <m:r>
              <w:rPr>
                <w:rFonts w:ascii="Cambria Math" w:hAnsi="Cambria Math"/>
              </w:rPr>
              <m:t>f</m:t>
            </m:r>
          </m:sup>
        </m:sSup>
      </m:oMath>
      <w:r>
        <w:t xml:space="preserve"> is the </w:t>
      </w:r>
      <m:oMath>
        <m:r>
          <w:rPr>
            <w:rFonts w:ascii="Cambria Math" w:hAnsi="Cambria Math"/>
          </w:rPr>
          <m:t>n×n</m:t>
        </m:r>
      </m:oMath>
      <w:r w:rsidR="0033644B" w:rsidRPr="001A54CB">
        <w:t xml:space="preserve"> </w:t>
      </w:r>
      <w:r w:rsidR="00D82E0F" w:rsidRPr="001A54CB">
        <w:t>forecast</w:t>
      </w:r>
      <w:r w:rsidR="0033644B" w:rsidRPr="001A54CB">
        <w:t xml:space="preserve"> error covariance matrix.</w:t>
      </w:r>
      <w:r w:rsidR="0033644B">
        <w:t xml:space="preserve"> </w:t>
      </w:r>
      <w:r w:rsidR="003D396E" w:rsidRPr="003D396E">
        <w:t xml:space="preserve">The ensemble formulation of the analysis problem circumvents the need to ever represent </w:t>
      </w:r>
      <w:r w:rsidR="00750C11" w:rsidRPr="001B62E3">
        <w:rPr>
          <w:noProof/>
          <w:position w:val="-4"/>
        </w:rPr>
        <w:object w:dxaOrig="340" w:dyaOrig="300" w14:anchorId="59D5FF43">
          <v:shape id="_x0000_i1032" type="#_x0000_t75" alt="" style="width:16.5pt;height:15pt;mso-width-percent:0;mso-height-percent:0;mso-width-percent:0;mso-height-percent:0" o:ole="">
            <v:imagedata r:id="rId23" o:title=""/>
          </v:shape>
          <o:OLEObject Type="Embed" ProgID="Equation.DSMT4" ShapeID="_x0000_i1032" DrawAspect="Content" ObjectID="_1738584582" r:id="rId24"/>
        </w:object>
      </w:r>
      <w:r w:rsidR="003D396E" w:rsidRPr="003D396E">
        <w:t xml:space="preserve"> explicitly in computer memory as a matrix (</w:t>
      </w:r>
      <w:proofErr w:type="spellStart"/>
      <w:r w:rsidR="003D396E" w:rsidRPr="003D396E">
        <w:t>Keppenne</w:t>
      </w:r>
      <w:proofErr w:type="spellEnd"/>
      <w:r w:rsidR="003D396E" w:rsidRPr="003D396E">
        <w:t xml:space="preserve"> 2000). </w:t>
      </w:r>
      <w:r w:rsidR="00750C11" w:rsidRPr="001B62E3">
        <w:rPr>
          <w:noProof/>
          <w:position w:val="-4"/>
        </w:rPr>
        <w:object w:dxaOrig="340" w:dyaOrig="300" w14:anchorId="1C8CF19E">
          <v:shape id="_x0000_i1033" type="#_x0000_t75" alt="" style="width:16.5pt;height:15pt;mso-width-percent:0;mso-height-percent:0;mso-width-percent:0;mso-height-percent:0" o:ole="">
            <v:imagedata r:id="rId25" o:title=""/>
          </v:shape>
          <o:OLEObject Type="Embed" ProgID="Equation.DSMT4" ShapeID="_x0000_i1033" DrawAspect="Content" ObjectID="_1738584583" r:id="rId26"/>
        </w:object>
      </w:r>
      <w:r w:rsidR="003D396E" w:rsidRPr="003D396E">
        <w:t xml:space="preserve"> can now be diagnosed as the sample covariance of the ensemble forecast as </w:t>
      </w:r>
      <w:proofErr w:type="gramStart"/>
      <w:r w:rsidR="003D396E" w:rsidRPr="003D396E">
        <w:t>follows</w:t>
      </w:r>
      <w:proofErr w:type="gramEnd"/>
    </w:p>
    <w:p w14:paraId="2E49D554" w14:textId="7F35CC2D" w:rsidR="001B62E3" w:rsidRDefault="001B62E3" w:rsidP="001B62E3">
      <w:pPr>
        <w:pStyle w:val="MTDisplayEquation"/>
      </w:pPr>
      <w:r>
        <w:tab/>
      </w:r>
      <w:r w:rsidR="00DD28BE" w:rsidRPr="00DD28BE">
        <w:rPr>
          <w:rFonts w:ascii="Cambria Math" w:hAnsi="Cambria Math"/>
        </w:rPr>
        <w:t xml:space="preserve"> </w:t>
      </w:r>
      <m:oMath>
        <m:sSup>
          <m:sSupPr>
            <m:ctrlPr>
              <w:rPr>
                <w:rFonts w:ascii="Cambria Math" w:hAnsi="Cambria Math"/>
              </w:rPr>
            </m:ctrlPr>
          </m:sSupPr>
          <m:e>
            <m:r>
              <w:rPr>
                <w:rFonts w:ascii="Cambria Math" w:hAnsi="Cambria Math"/>
              </w:rPr>
              <m:t>P</m:t>
            </m:r>
          </m:e>
          <m:sup>
            <m:r>
              <w:rPr>
                <w:rFonts w:ascii="Cambria Math" w:hAnsi="Cambria Math"/>
              </w:rPr>
              <m:t>f</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f</m:t>
            </m:r>
          </m:sup>
        </m:sSup>
        <m:sSup>
          <m:sSupPr>
            <m:ctrlPr>
              <w:rPr>
                <w:rFonts w:ascii="Cambria Math" w:hAnsi="Cambria Math"/>
              </w:rPr>
            </m:ctrlPr>
          </m:sSupPr>
          <m:e>
            <m:r>
              <w:rPr>
                <w:rFonts w:ascii="Cambria Math" w:hAnsi="Cambria Math"/>
              </w:rPr>
              <m:t>X</m:t>
            </m:r>
          </m:e>
          <m:sup>
            <m:r>
              <w:rPr>
                <w:rFonts w:ascii="Cambria Math" w:hAnsi="Cambria Math"/>
              </w:rPr>
              <m:t>f,T</m:t>
            </m:r>
          </m:sup>
        </m:sSup>
      </m:oMath>
      <w:r>
        <w:tab/>
      </w:r>
      <w:r w:rsidR="00DD28BE">
        <w:t>(</w:t>
      </w:r>
      <w:r w:rsidR="002A6854">
        <w:t>3</w:t>
      </w:r>
      <w:r w:rsidR="00DD28BE">
        <w:t>)</w:t>
      </w:r>
    </w:p>
    <w:p w14:paraId="11ABC718" w14:textId="31E66788" w:rsidR="001B62E3" w:rsidRDefault="001B62E3" w:rsidP="00BF25EB">
      <w:pPr>
        <w:ind w:firstLine="0"/>
      </w:pPr>
      <w:r w:rsidRPr="001B62E3">
        <w:t xml:space="preserve">where </w:t>
      </w:r>
      <w:r w:rsidR="00750C11" w:rsidRPr="001B62E3">
        <w:rPr>
          <w:noProof/>
          <w:position w:val="-4"/>
        </w:rPr>
        <w:object w:dxaOrig="380" w:dyaOrig="300" w14:anchorId="43FA8CAC">
          <v:shape id="_x0000_i1034" type="#_x0000_t75" alt="" style="width:18.75pt;height:15pt;mso-width-percent:0;mso-height-percent:0;mso-width-percent:0;mso-height-percent:0" o:ole="">
            <v:imagedata r:id="rId27" o:title=""/>
          </v:shape>
          <o:OLEObject Type="Embed" ProgID="Equation.DSMT4" ShapeID="_x0000_i1034" DrawAspect="Content" ObjectID="_1738584584" r:id="rId28"/>
        </w:object>
      </w:r>
      <w:r w:rsidRPr="001B62E3">
        <w:t xml:space="preserve"> is the normalized </w:t>
      </w:r>
      <m:oMath>
        <m:r>
          <w:rPr>
            <w:rFonts w:ascii="Cambria Math" w:hAnsi="Cambria Math"/>
          </w:rPr>
          <m:t>n</m:t>
        </m:r>
        <m:r>
          <w:rPr>
            <w:rFonts w:ascii="Cambria Math" w:hAnsi="Cambria Math"/>
            <w:u w:val="single"/>
          </w:rPr>
          <m:t>×</m:t>
        </m:r>
        <m:r>
          <w:rPr>
            <w:rFonts w:ascii="Cambria Math" w:hAnsi="Cambria Math"/>
          </w:rPr>
          <m:t>m</m:t>
        </m:r>
      </m:oMath>
      <w:r w:rsidRPr="001B62E3">
        <w:t xml:space="preserve"> forecast perturbation matrix; the columns of which are formed by the normalized deviations of each ensemble member forecast from the ensemble </w:t>
      </w:r>
      <w:proofErr w:type="gramStart"/>
      <w:r w:rsidRPr="001B62E3">
        <w:t>mean</w:t>
      </w:r>
      <w:proofErr w:type="gramEnd"/>
    </w:p>
    <w:p w14:paraId="3EB13A22" w14:textId="11240FD9" w:rsidR="001B62E3" w:rsidRDefault="001B62E3" w:rsidP="001B62E3">
      <w:pPr>
        <w:pStyle w:val="MTDisplayEquation"/>
      </w:pPr>
      <w:r>
        <w:tab/>
      </w:r>
      <m:oMath>
        <m:sSup>
          <m:sSupPr>
            <m:ctrlPr>
              <w:rPr>
                <w:rFonts w:ascii="Cambria Math" w:hAnsi="Cambria Math"/>
              </w:rPr>
            </m:ctrlPr>
          </m:sSupPr>
          <m:e>
            <m:r>
              <w:rPr>
                <w:rFonts w:ascii="Cambria Math" w:hAnsi="Cambria Math"/>
              </w:rPr>
              <m:t>X</m:t>
            </m:r>
          </m:e>
          <m:sup>
            <m:r>
              <w:rPr>
                <w:rFonts w:ascii="Cambria Math" w:hAnsi="Cambria Math"/>
              </w:rPr>
              <m:t>f</m:t>
            </m:r>
          </m:sup>
        </m:sSup>
        <m:r>
          <w:rPr>
            <w:rFonts w:ascii="Cambria Math" w:hAnsi="Cambria Math"/>
          </w:rPr>
          <m:t>=</m:t>
        </m:r>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r>
                  <w:rPr>
                    <w:rFonts w:ascii="Cambria Math" w:hAnsi="Cambria Math"/>
                  </w:rPr>
                  <m:t>m-1</m:t>
                </m:r>
              </m:e>
            </m:rad>
          </m:den>
        </m:f>
        <m:d>
          <m:dPr>
            <m:begChr m:val="["/>
            <m:endChr m:val="]"/>
            <m:ctrlPr>
              <w:rPr>
                <w:rFonts w:ascii="Cambria Math" w:hAnsi="Cambria Math"/>
              </w:rPr>
            </m:ctrlPr>
          </m:dPr>
          <m:e>
            <m:d>
              <m:dPr>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1</m:t>
                    </m:r>
                  </m:sub>
                  <m:sup>
                    <m:r>
                      <w:rPr>
                        <w:rFonts w:ascii="Cambria Math" w:hAnsi="Cambria Math"/>
                      </w:rPr>
                      <m:t>f</m:t>
                    </m:r>
                  </m:sup>
                </m:sSubSup>
                <m:r>
                  <w:rPr>
                    <w:rFonts w:ascii="Cambria Math" w:hAnsi="Cambria Math"/>
                  </w:rPr>
                  <m:t>-</m:t>
                </m:r>
                <m:sSup>
                  <m:sSupPr>
                    <m:ctrlPr>
                      <w:rPr>
                        <w:rFonts w:ascii="Cambria Math" w:hAnsi="Cambria Math"/>
                      </w:rPr>
                    </m:ctrlPr>
                  </m:sSupPr>
                  <m:e>
                    <m:acc>
                      <m:accPr>
                        <m:chr m:val="̅"/>
                        <m:ctrlPr>
                          <w:rPr>
                            <w:rFonts w:ascii="Cambria Math" w:hAnsi="Cambria Math"/>
                          </w:rPr>
                        </m:ctrlPr>
                      </m:accPr>
                      <m:e>
                        <m:r>
                          <w:rPr>
                            <w:rFonts w:ascii="Cambria Math" w:hAnsi="Cambria Math"/>
                          </w:rPr>
                          <m:t>x</m:t>
                        </m:r>
                      </m:e>
                    </m:acc>
                  </m:e>
                  <m:sup>
                    <m:r>
                      <w:rPr>
                        <w:rFonts w:ascii="Cambria Math" w:hAnsi="Cambria Math"/>
                      </w:rPr>
                      <m:t>f</m:t>
                    </m:r>
                  </m:sup>
                </m:sSup>
              </m:e>
            </m:d>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m</m:t>
                    </m:r>
                  </m:sub>
                  <m:sup>
                    <m:r>
                      <w:rPr>
                        <w:rFonts w:ascii="Cambria Math" w:hAnsi="Cambria Math"/>
                      </w:rPr>
                      <m:t>f</m:t>
                    </m:r>
                  </m:sup>
                </m:sSubSup>
                <m:r>
                  <w:rPr>
                    <w:rFonts w:ascii="Cambria Math" w:hAnsi="Cambria Math"/>
                  </w:rPr>
                  <m:t>-</m:t>
                </m:r>
                <m:sSup>
                  <m:sSupPr>
                    <m:ctrlPr>
                      <w:rPr>
                        <w:rFonts w:ascii="Cambria Math" w:hAnsi="Cambria Math"/>
                      </w:rPr>
                    </m:ctrlPr>
                  </m:sSupPr>
                  <m:e>
                    <m:acc>
                      <m:accPr>
                        <m:chr m:val="̅"/>
                        <m:ctrlPr>
                          <w:rPr>
                            <w:rFonts w:ascii="Cambria Math" w:hAnsi="Cambria Math"/>
                          </w:rPr>
                        </m:ctrlPr>
                      </m:accPr>
                      <m:e>
                        <m:r>
                          <w:rPr>
                            <w:rFonts w:ascii="Cambria Math" w:hAnsi="Cambria Math"/>
                          </w:rPr>
                          <m:t>x</m:t>
                        </m:r>
                      </m:e>
                    </m:acc>
                  </m:e>
                  <m:sup>
                    <m:r>
                      <w:rPr>
                        <w:rFonts w:ascii="Cambria Math" w:hAnsi="Cambria Math"/>
                      </w:rPr>
                      <m:t>f</m:t>
                    </m:r>
                  </m:sup>
                </m:sSup>
              </m:e>
            </m:d>
          </m:e>
        </m:d>
      </m:oMath>
      <w:r>
        <w:tab/>
      </w:r>
      <w:r w:rsidR="008A20CF">
        <w:t>(</w:t>
      </w:r>
      <w:r w:rsidR="009E47F1">
        <w:t>4</w:t>
      </w:r>
      <w:r w:rsidR="008A20CF">
        <w:t>)</w:t>
      </w:r>
    </w:p>
    <w:p w14:paraId="1A9C264E" w14:textId="13F3D979" w:rsidR="00176524" w:rsidRDefault="00176524" w:rsidP="00176524">
      <w:pPr>
        <w:pStyle w:val="MTDisplayEquation"/>
      </w:pPr>
      <w:r>
        <w:tab/>
      </w:r>
      <w:r w:rsidR="009E47F1" w:rsidRPr="009E47F1">
        <w:rPr>
          <w:rFonts w:ascii="Cambria Math" w:hAnsi="Cambria Math"/>
        </w:rPr>
        <w:t xml:space="preserve"> </w:t>
      </w:r>
      <m:oMath>
        <m:sSup>
          <m:sSupPr>
            <m:ctrlPr>
              <w:rPr>
                <w:rFonts w:ascii="Cambria Math" w:hAnsi="Cambria Math"/>
              </w:rPr>
            </m:ctrlPr>
          </m:sSupPr>
          <m:e>
            <m:acc>
              <m:accPr>
                <m:chr m:val="̅"/>
                <m:ctrlPr>
                  <w:rPr>
                    <w:rFonts w:ascii="Cambria Math" w:hAnsi="Cambria Math"/>
                  </w:rPr>
                </m:ctrlPr>
              </m:accPr>
              <m:e>
                <m:r>
                  <w:rPr>
                    <w:rFonts w:ascii="Cambria Math" w:hAnsi="Cambria Math"/>
                  </w:rPr>
                  <m:t>x</m:t>
                </m:r>
              </m:e>
            </m:acc>
          </m:e>
          <m:sup>
            <m:r>
              <w:rPr>
                <w:rFonts w:ascii="Cambria Math" w:hAnsi="Cambria Math"/>
              </w:rPr>
              <m:t>f</m:t>
            </m:r>
          </m:sup>
        </m:sSup>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m</m:t>
            </m:r>
          </m:den>
        </m:f>
        <m:nary>
          <m:naryPr>
            <m:chr m:val="∑"/>
            <m:limLoc m:val="undOvr"/>
            <m:grow m:val="1"/>
            <m:ctrlPr>
              <w:rPr>
                <w:rFonts w:ascii="Cambria Math" w:hAnsi="Cambria Math"/>
              </w:rPr>
            </m:ctrlPr>
          </m:naryPr>
          <m:sub>
            <m:r>
              <w:rPr>
                <w:rFonts w:ascii="Cambria Math" w:hAnsi="Cambria Math"/>
              </w:rPr>
              <m:t>i=1</m:t>
            </m:r>
          </m:sub>
          <m:sup>
            <m:r>
              <w:rPr>
                <w:rFonts w:ascii="Cambria Math" w:hAnsi="Cambria Math"/>
              </w:rPr>
              <m:t>m</m:t>
            </m:r>
          </m:sup>
          <m:e>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f</m:t>
                </m:r>
              </m:sup>
            </m:sSubSup>
          </m:e>
        </m:nary>
      </m:oMath>
      <w:r>
        <w:tab/>
      </w:r>
      <w:r w:rsidR="008A20CF">
        <w:t>(</w:t>
      </w:r>
      <w:r w:rsidR="009E47F1">
        <w:t>5</w:t>
      </w:r>
      <w:r w:rsidR="008A20CF">
        <w:t>)</w:t>
      </w:r>
    </w:p>
    <w:p w14:paraId="222CE2D2" w14:textId="0F5D489E" w:rsidR="00176524" w:rsidRDefault="00176524" w:rsidP="00176524">
      <w:pPr>
        <w:ind w:firstLine="0"/>
      </w:pPr>
      <w:bookmarkStart w:id="8" w:name="_Hlk116313096"/>
      <w:r w:rsidRPr="00176524">
        <w:t>The mean of the posterior ensemble</w:t>
      </w:r>
      <w:r w:rsidR="007531DD">
        <w:t>,</w:t>
      </w:r>
      <w:r w:rsidR="007531DD" w:rsidRPr="007531DD">
        <w:t xml:space="preserve"> </w:t>
      </w:r>
      <w:r w:rsidR="00750C11" w:rsidRPr="00176524">
        <w:rPr>
          <w:noProof/>
          <w:position w:val="-6"/>
        </w:rPr>
        <w:object w:dxaOrig="300" w:dyaOrig="320" w14:anchorId="67E8FCC2">
          <v:shape id="_x0000_i1035" type="#_x0000_t75" alt="" style="width:15pt;height:15.75pt;mso-width-percent:0;mso-height-percent:0;mso-width-percent:0;mso-height-percent:0" o:ole="">
            <v:imagedata r:id="rId29" o:title=""/>
          </v:shape>
          <o:OLEObject Type="Embed" ProgID="Equation.DSMT4" ShapeID="_x0000_i1035" DrawAspect="Content" ObjectID="_1738584585" r:id="rId30"/>
        </w:object>
      </w:r>
      <w:r w:rsidR="007531DD">
        <w:t>,</w:t>
      </w:r>
      <w:r w:rsidRPr="00176524">
        <w:t xml:space="preserve"> is the optimal state estimate, which</w:t>
      </w:r>
      <w:r w:rsidR="003F2B33">
        <w:t>, if we assume that all operators are linear,</w:t>
      </w:r>
      <w:r w:rsidRPr="00176524">
        <w:t xml:space="preserve"> can also conveniently be written </w:t>
      </w:r>
      <w:r w:rsidR="001A5BE9">
        <w:t xml:space="preserve">as follows </w:t>
      </w:r>
      <w:r w:rsidRPr="00176524">
        <w:t>in terms of the mean ensemble forecast and mean observation values.</w:t>
      </w:r>
    </w:p>
    <w:bookmarkEnd w:id="8"/>
    <w:p w14:paraId="4402D322" w14:textId="5C5B8FE7" w:rsidR="00176524" w:rsidRDefault="00176524" w:rsidP="00176524">
      <w:pPr>
        <w:pStyle w:val="MTDisplayEquation"/>
      </w:pPr>
      <w:r>
        <w:tab/>
      </w:r>
      <w:r w:rsidR="009E47F1" w:rsidRPr="009E47F1">
        <w:rPr>
          <w:rFonts w:ascii="Cambria Math" w:hAnsi="Cambria Math"/>
        </w:rPr>
        <w:t xml:space="preserve"> </w:t>
      </w:r>
      <m:oMath>
        <m:sSup>
          <m:sSupPr>
            <m:ctrlPr>
              <w:rPr>
                <w:rFonts w:ascii="Cambria Math" w:hAnsi="Cambria Math"/>
              </w:rPr>
            </m:ctrlPr>
          </m:sSupPr>
          <m:e>
            <m:acc>
              <m:accPr>
                <m:chr m:val="̅"/>
                <m:ctrlPr>
                  <w:rPr>
                    <w:rFonts w:ascii="Cambria Math" w:hAnsi="Cambria Math"/>
                  </w:rPr>
                </m:ctrlPr>
              </m:accPr>
              <m:e>
                <m:r>
                  <w:rPr>
                    <w:rFonts w:ascii="Cambria Math" w:hAnsi="Cambria Math"/>
                  </w:rPr>
                  <m:t>x</m:t>
                </m:r>
              </m:e>
            </m:acc>
          </m:e>
          <m:sup>
            <m:r>
              <w:rPr>
                <w:rFonts w:ascii="Cambria Math" w:hAnsi="Cambria Math"/>
              </w:rPr>
              <m:t>a</m:t>
            </m:r>
          </m:sup>
        </m:sSup>
        <m:r>
          <w:rPr>
            <w:rFonts w:ascii="Cambria Math" w:hAnsi="Cambria Math"/>
          </w:rPr>
          <m:t>=</m:t>
        </m:r>
        <m:sSup>
          <m:sSupPr>
            <m:ctrlPr>
              <w:rPr>
                <w:rFonts w:ascii="Cambria Math" w:hAnsi="Cambria Math"/>
              </w:rPr>
            </m:ctrlPr>
          </m:sSupPr>
          <m:e>
            <m:acc>
              <m:accPr>
                <m:chr m:val="̅"/>
                <m:ctrlPr>
                  <w:rPr>
                    <w:rFonts w:ascii="Cambria Math" w:hAnsi="Cambria Math"/>
                  </w:rPr>
                </m:ctrlPr>
              </m:accPr>
              <m:e>
                <m:r>
                  <w:rPr>
                    <w:rFonts w:ascii="Cambria Math" w:hAnsi="Cambria Math"/>
                  </w:rPr>
                  <m:t>x</m:t>
                </m:r>
              </m:e>
            </m:acc>
          </m:e>
          <m:sup>
            <m:r>
              <w:rPr>
                <w:rFonts w:ascii="Cambria Math" w:hAnsi="Cambria Math"/>
              </w:rPr>
              <m:t>f</m:t>
            </m:r>
          </m:sup>
        </m:sSup>
        <m:r>
          <w:rPr>
            <w:rFonts w:ascii="Cambria Math" w:hAnsi="Cambria Math"/>
          </w:rPr>
          <m:t>+K</m:t>
        </m:r>
        <m:d>
          <m:dPr>
            <m:ctrlPr>
              <w:rPr>
                <w:rFonts w:ascii="Cambria Math" w:hAnsi="Cambria Math"/>
              </w:rPr>
            </m:ctrlPr>
          </m:dPr>
          <m:e>
            <m:acc>
              <m:accPr>
                <m:chr m:val="̅"/>
                <m:ctrlPr>
                  <w:rPr>
                    <w:rFonts w:ascii="Cambria Math" w:hAnsi="Cambria Math"/>
                  </w:rPr>
                </m:ctrlPr>
              </m:accPr>
              <m:e>
                <m:r>
                  <w:rPr>
                    <w:rFonts w:ascii="Cambria Math" w:hAnsi="Cambria Math"/>
                  </w:rPr>
                  <m:t>y</m:t>
                </m:r>
              </m:e>
            </m:acc>
            <m:r>
              <w:rPr>
                <w:rFonts w:ascii="Cambria Math" w:hAnsi="Cambria Math"/>
              </w:rPr>
              <m:t>-H</m:t>
            </m:r>
            <m:sSup>
              <m:sSupPr>
                <m:ctrlPr>
                  <w:rPr>
                    <w:rFonts w:ascii="Cambria Math" w:hAnsi="Cambria Math"/>
                  </w:rPr>
                </m:ctrlPr>
              </m:sSupPr>
              <m:e>
                <m:acc>
                  <m:accPr>
                    <m:chr m:val="̅"/>
                    <m:ctrlPr>
                      <w:rPr>
                        <w:rFonts w:ascii="Cambria Math" w:hAnsi="Cambria Math"/>
                      </w:rPr>
                    </m:ctrlPr>
                  </m:accPr>
                  <m:e>
                    <m:r>
                      <w:rPr>
                        <w:rFonts w:ascii="Cambria Math" w:hAnsi="Cambria Math"/>
                      </w:rPr>
                      <m:t>x</m:t>
                    </m:r>
                  </m:e>
                </m:acc>
              </m:e>
              <m:sup>
                <m:r>
                  <w:rPr>
                    <w:rFonts w:ascii="Cambria Math" w:hAnsi="Cambria Math"/>
                  </w:rPr>
                  <m:t>f</m:t>
                </m:r>
              </m:sup>
            </m:sSup>
          </m:e>
        </m:d>
      </m:oMath>
      <w:r>
        <w:tab/>
      </w:r>
      <w:r w:rsidR="008A20CF">
        <w:t>(</w:t>
      </w:r>
      <w:r w:rsidR="009E47F1">
        <w:t>6</w:t>
      </w:r>
      <w:r w:rsidR="008A20CF">
        <w:t>)</w:t>
      </w:r>
    </w:p>
    <w:p w14:paraId="0E0DFE00" w14:textId="06507A1F" w:rsidR="006050E1" w:rsidRDefault="00176524" w:rsidP="00257B00">
      <w:pPr>
        <w:ind w:firstLine="0"/>
      </w:pPr>
      <w:r>
        <w:t>Note that in Eq. (</w:t>
      </w:r>
      <w:r w:rsidR="009E47F1">
        <w:t>6</w:t>
      </w:r>
      <w:r>
        <w:t xml:space="preserve">), </w:t>
      </w:r>
      <m:oMath>
        <m:acc>
          <m:accPr>
            <m:chr m:val="̅"/>
            <m:ctrlPr>
              <w:rPr>
                <w:rFonts w:ascii="Cambria Math" w:hAnsi="Cambria Math"/>
                <w:i/>
              </w:rPr>
            </m:ctrlPr>
          </m:accPr>
          <m:e>
            <m:r>
              <w:rPr>
                <w:rFonts w:ascii="Cambria Math"/>
              </w:rPr>
              <m:t>y</m:t>
            </m:r>
          </m:e>
        </m:acc>
      </m:oMath>
      <w:r w:rsidR="002822E7">
        <w:rPr>
          <w:rStyle w:val="CommentReference"/>
        </w:rPr>
        <w:t xml:space="preserve"> </w:t>
      </w:r>
      <w:r>
        <w:t xml:space="preserve">is the mean of the ensemble of </w:t>
      </w:r>
      <w:r w:rsidR="00750C11" w:rsidRPr="00176524">
        <w:rPr>
          <w:noProof/>
          <w:position w:val="-12"/>
        </w:rPr>
        <w:object w:dxaOrig="240" w:dyaOrig="360" w14:anchorId="59526415">
          <v:shape id="_x0000_i1036" type="#_x0000_t75" alt="" style="width:12pt;height:16.5pt;mso-width-percent:0;mso-height-percent:0;mso-width-percent:0;mso-height-percent:0" o:ole="">
            <v:imagedata r:id="rId31" o:title=""/>
          </v:shape>
          <o:OLEObject Type="Embed" ProgID="Equation.DSMT4" ShapeID="_x0000_i1036" DrawAspect="Content" ObjectID="_1738584586" r:id="rId32"/>
        </w:object>
      </w:r>
      <w:r>
        <w:t>, not the value of the actual observation</w:t>
      </w:r>
      <w:r w:rsidR="007531DD">
        <w:t>,</w:t>
      </w:r>
      <w:r>
        <w:t xml:space="preserve"> </w:t>
      </w:r>
      <w:r w:rsidR="00750C11" w:rsidRPr="00176524">
        <w:rPr>
          <w:noProof/>
          <w:position w:val="-10"/>
        </w:rPr>
        <w:object w:dxaOrig="220" w:dyaOrig="260" w14:anchorId="5D021B7B">
          <v:shape id="_x0000_i1037" type="#_x0000_t75" alt="" style="width:10.5pt;height:12.75pt;mso-width-percent:0;mso-height-percent:0;mso-width-percent:0;mso-height-percent:0" o:ole="">
            <v:imagedata r:id="rId33" o:title=""/>
          </v:shape>
          <o:OLEObject Type="Embed" ProgID="Equation.DSMT4" ShapeID="_x0000_i1037" DrawAspect="Content" ObjectID="_1738584587" r:id="rId34"/>
        </w:object>
      </w:r>
      <w:r w:rsidR="00E05B93">
        <w:t>.</w:t>
      </w:r>
    </w:p>
    <w:p w14:paraId="4931F6A6" w14:textId="77777777" w:rsidR="008A0FAA" w:rsidRDefault="008A0FAA" w:rsidP="00257B00">
      <w:pPr>
        <w:ind w:firstLine="0"/>
      </w:pPr>
    </w:p>
    <w:p w14:paraId="1CDBA06A" w14:textId="78887B47" w:rsidR="00655B28" w:rsidRPr="00C56CBB" w:rsidRDefault="0033644B" w:rsidP="00655B28">
      <w:pPr>
        <w:rPr>
          <w:i/>
          <w:color w:val="000000"/>
          <w:lang w:val="de-DE"/>
        </w:rPr>
      </w:pPr>
      <w:r w:rsidRPr="00C56CBB">
        <w:rPr>
          <w:i/>
          <w:color w:val="000000"/>
          <w:lang w:val="de-DE"/>
        </w:rPr>
        <w:t>b</w:t>
      </w:r>
      <w:r w:rsidR="006050E1" w:rsidRPr="00C56CBB">
        <w:rPr>
          <w:i/>
          <w:color w:val="000000"/>
          <w:lang w:val="de-DE"/>
        </w:rPr>
        <w:t>. Rank histogram filter (RHF)</w:t>
      </w:r>
    </w:p>
    <w:p w14:paraId="549D475F" w14:textId="77777777" w:rsidR="00655B28" w:rsidRDefault="006050E1" w:rsidP="00655B28">
      <w:pPr>
        <w:rPr>
          <w:i/>
          <w:iCs/>
          <w:color w:val="000000"/>
        </w:rPr>
      </w:pPr>
      <w:r>
        <w:t>The RHF is an ensemble filtering method that can accommodate any distribution for the ensemble prior or observation. Figures 6 and 7 in Anderson (2010) provide useful schematics that show how the RHF works. Here, we will briefly describe its update procedure.</w:t>
      </w:r>
    </w:p>
    <w:p w14:paraId="56FFE806" w14:textId="64E70956" w:rsidR="00655B28" w:rsidRDefault="006050E1" w:rsidP="00655B28">
      <w:pPr>
        <w:rPr>
          <w:i/>
          <w:iCs/>
          <w:color w:val="000000"/>
        </w:rPr>
      </w:pPr>
      <w:r>
        <w:lastRenderedPageBreak/>
        <w:t>To construct the ensemble prior, the RHF applies the forward operator</w:t>
      </w:r>
      <w:r w:rsidR="007531DD">
        <w:t xml:space="preserve">, </w:t>
      </w:r>
      <w:r w:rsidR="00750C11" w:rsidRPr="006050E1">
        <w:rPr>
          <w:noProof/>
          <w:position w:val="-4"/>
        </w:rPr>
        <w:object w:dxaOrig="279" w:dyaOrig="260" w14:anchorId="44B40BED">
          <v:shape id="_x0000_i1038" type="#_x0000_t75" alt="" style="width:14.25pt;height:12.75pt;mso-width-percent:0;mso-height-percent:0;mso-width-percent:0;mso-height-percent:0" o:ole="">
            <v:imagedata r:id="rId35" o:title=""/>
          </v:shape>
          <o:OLEObject Type="Embed" ProgID="Equation.DSMT4" ShapeID="_x0000_i1038" DrawAspect="Content" ObjectID="_1738584588" r:id="rId36"/>
        </w:object>
      </w:r>
      <w:r w:rsidR="007531DD">
        <w:t>,</w:t>
      </w:r>
      <w:r>
        <w:t xml:space="preserve"> to each member’s state vector</w:t>
      </w:r>
      <w:r w:rsidR="007531DD">
        <w:t>,</w:t>
      </w:r>
      <w:r>
        <w:t xml:space="preserve"> </w:t>
      </w:r>
      <w:r w:rsidR="00750C11" w:rsidRPr="006050E1">
        <w:rPr>
          <w:noProof/>
          <w:position w:val="-12"/>
        </w:rPr>
        <w:object w:dxaOrig="300" w:dyaOrig="380" w14:anchorId="24E46F0F">
          <v:shape id="_x0000_i1039" type="#_x0000_t75" alt="" style="width:15pt;height:18.75pt;mso-width-percent:0;mso-height-percent:0;mso-width-percent:0;mso-height-percent:0" o:ole="">
            <v:imagedata r:id="rId37" o:title=""/>
          </v:shape>
          <o:OLEObject Type="Embed" ProgID="Equation.DSMT4" ShapeID="_x0000_i1039" DrawAspect="Content" ObjectID="_1738584589" r:id="rId38"/>
        </w:object>
      </w:r>
      <w:r w:rsidR="007531DD">
        <w:t>,</w:t>
      </w:r>
      <w:r>
        <w:t xml:space="preserve"> to compute the ensemble estimates of the observation. The values are then arranged in increasing order to partition the real number space into </w:t>
      </w:r>
      <w:r w:rsidR="00750C11" w:rsidRPr="006050E1">
        <w:rPr>
          <w:noProof/>
          <w:position w:val="-6"/>
        </w:rPr>
        <w:object w:dxaOrig="540" w:dyaOrig="279" w14:anchorId="6570E375">
          <v:shape id="_x0000_i1040" type="#_x0000_t75" alt="" style="width:27pt;height:14.25pt;mso-width-percent:0;mso-height-percent:0;mso-width-percent:0;mso-height-percent:0" o:ole="">
            <v:imagedata r:id="rId39" o:title=""/>
          </v:shape>
          <o:OLEObject Type="Embed" ProgID="Equation.DSMT4" ShapeID="_x0000_i1040" DrawAspect="Content" ObjectID="_1738584590" r:id="rId40"/>
        </w:object>
      </w:r>
      <w:r>
        <w:t xml:space="preserve"> intervals. The RHF assumes that the prior’s cumulative density in each of these intervals is equal to </w:t>
      </w:r>
      <w:r w:rsidR="00750C11" w:rsidRPr="006050E1">
        <w:rPr>
          <w:noProof/>
          <w:position w:val="-24"/>
        </w:rPr>
        <w:object w:dxaOrig="580" w:dyaOrig="620" w14:anchorId="76DCCDFA">
          <v:shape id="_x0000_i1041" type="#_x0000_t75" alt="" style="width:29.25pt;height:31.5pt;mso-width-percent:0;mso-height-percent:0;mso-width-percent:0;mso-height-percent:0" o:ole="">
            <v:imagedata r:id="rId41" o:title=""/>
          </v:shape>
          <o:OLEObject Type="Embed" ProgID="Equation.DSMT4" ShapeID="_x0000_i1041" DrawAspect="Content" ObjectID="_1738584591" r:id="rId42"/>
        </w:object>
      </w:r>
      <w:r>
        <w:t xml:space="preserve">. Between members, the probability of the distribution is made uniform (constant); in the unbounded regions (the tails), the probability is set to match that of a Gaussian with variance equal to the ensemble variance and mean chosen such that the </w:t>
      </w:r>
      <w:r w:rsidR="00750C11" w:rsidRPr="006050E1">
        <w:rPr>
          <w:noProof/>
          <w:position w:val="-24"/>
        </w:rPr>
        <w:object w:dxaOrig="580" w:dyaOrig="620" w14:anchorId="14708914">
          <v:shape id="_x0000_i1042" type="#_x0000_t75" alt="" style="width:29.25pt;height:31.5pt;mso-width-percent:0;mso-height-percent:0;mso-width-percent:0;mso-height-percent:0" o:ole="">
            <v:imagedata r:id="rId43" o:title=""/>
          </v:shape>
          <o:OLEObject Type="Embed" ProgID="Equation.DSMT4" ShapeID="_x0000_i1042" DrawAspect="Content" ObjectID="_1738584592" r:id="rId44"/>
        </w:object>
      </w:r>
      <w:r>
        <w:t xml:space="preserve"> cumulative density condition is met. Here, the observation likelihood is specified as Gaussian with mean </w:t>
      </w:r>
      <w:r w:rsidR="00750C11" w:rsidRPr="006050E1">
        <w:rPr>
          <w:noProof/>
          <w:position w:val="-10"/>
        </w:rPr>
        <w:object w:dxaOrig="220" w:dyaOrig="260" w14:anchorId="4F4EFE01">
          <v:shape id="_x0000_i1043" type="#_x0000_t75" alt="" style="width:10.5pt;height:12.75pt;mso-width-percent:0;mso-height-percent:0;mso-width-percent:0;mso-height-percent:0" o:ole="">
            <v:imagedata r:id="rId45" o:title=""/>
          </v:shape>
          <o:OLEObject Type="Embed" ProgID="Equation.DSMT4" ShapeID="_x0000_i1043" DrawAspect="Content" ObjectID="_1738584593" r:id="rId46"/>
        </w:object>
      </w:r>
      <w:r>
        <w:t xml:space="preserve"> and variance </w:t>
      </w:r>
      <w:r w:rsidR="00750C11" w:rsidRPr="006050E1">
        <w:rPr>
          <w:noProof/>
          <w:position w:val="-4"/>
        </w:rPr>
        <w:object w:dxaOrig="240" w:dyaOrig="260" w14:anchorId="5E291DBB">
          <v:shape id="_x0000_i1044" type="#_x0000_t75" alt="" style="width:12pt;height:12.75pt;mso-width-percent:0;mso-height-percent:0;mso-width-percent:0;mso-height-percent:0" o:ole="">
            <v:imagedata r:id="rId47" o:title=""/>
          </v:shape>
          <o:OLEObject Type="Embed" ProgID="Equation.DSMT4" ShapeID="_x0000_i1044" DrawAspect="Content" ObjectID="_1738584594" r:id="rId48"/>
        </w:object>
      </w:r>
      <w:r w:rsidR="0059605A">
        <w:t xml:space="preserve">. </w:t>
      </w:r>
      <w:bookmarkStart w:id="9" w:name="_Hlk113299407"/>
      <w:r>
        <w:t xml:space="preserve">To make the update computation less expensive, the observation likelihood is approximated as a piecewise linear function in between </w:t>
      </w:r>
      <w:r w:rsidR="00972028">
        <w:t>the values of each member in the prior distribution</w:t>
      </w:r>
      <w:r>
        <w:t xml:space="preserve"> (the tails are left unchanged as partial Gaussians). </w:t>
      </w:r>
      <w:bookmarkEnd w:id="9"/>
      <w:r>
        <w:t xml:space="preserve">The prior and likelihood are then multiplied pointwise. After multiplication, the posterior ensemble is </w:t>
      </w:r>
      <w:r w:rsidR="0059605A">
        <w:t xml:space="preserve">chosen </w:t>
      </w:r>
      <w:r>
        <w:t xml:space="preserve">from the resulting distribution by determining the points on the real number line that have cumulative densities satisfying </w:t>
      </w:r>
      <w:r w:rsidR="00750C11" w:rsidRPr="006F425C">
        <w:rPr>
          <w:noProof/>
          <w:position w:val="-24"/>
        </w:rPr>
        <w:object w:dxaOrig="1040" w:dyaOrig="620" w14:anchorId="7BEBBE24">
          <v:shape id="_x0000_i1045" type="#_x0000_t75" alt="" style="width:51.75pt;height:31.5pt;mso-width-percent:0;mso-height-percent:0;mso-width-percent:0;mso-height-percent:0" o:ole="">
            <v:imagedata r:id="rId49" o:title=""/>
          </v:shape>
          <o:OLEObject Type="Embed" ProgID="Equation.DSMT4" ShapeID="_x0000_i1045" DrawAspect="Content" ObjectID="_1738584595" r:id="rId50"/>
        </w:object>
      </w:r>
      <w:r>
        <w:t xml:space="preserve">for </w:t>
      </w:r>
      <w:r w:rsidR="00750C11" w:rsidRPr="001B62E3">
        <w:rPr>
          <w:smallCaps/>
          <w:noProof/>
          <w:position w:val="-10"/>
        </w:rPr>
        <w:object w:dxaOrig="1180" w:dyaOrig="320" w14:anchorId="7E7E24BB">
          <v:shape id="_x0000_i1046" type="#_x0000_t75" alt="" style="width:59.25pt;height:15.75pt;mso-width-percent:0;mso-height-percent:0;mso-width-percent:0;mso-height-percent:0" o:ole="">
            <v:imagedata r:id="rId13" o:title=""/>
          </v:shape>
          <o:OLEObject Type="Embed" ProgID="Equation.DSMT4" ShapeID="_x0000_i1046" DrawAspect="Content" ObjectID="_1738584596" r:id="rId51"/>
        </w:object>
      </w:r>
      <w:r>
        <w:t>. Finally, each member’s analysis increment (posterior minus prior) is regressed linearly onto all components of its corresponding analysis state vector.</w:t>
      </w:r>
    </w:p>
    <w:p w14:paraId="46E86C00" w14:textId="4B30E1F0" w:rsidR="00655B28" w:rsidRDefault="006050E1" w:rsidP="00655B28">
      <w:r>
        <w:t>Available observations are assimilated serially, one at a time, which assumes that the observation errors are independent. Given the use of Gaussian tails, the range of possible state values is not constrained in the regions of the distributions outside of the ensemble. This is obviously not appropriate for bounded quantities. It is possible to force boundedness on the posterior ensemble as was mentioned by Anderson (2010), but the subsequent regression may still result in physically impossible values for the unobserved quantities</w:t>
      </w:r>
      <w:r w:rsidR="00D42095">
        <w:t>.</w:t>
      </w:r>
      <w:r>
        <w:t xml:space="preserve"> (</w:t>
      </w:r>
      <w:r w:rsidR="00D42095">
        <w:t>T</w:t>
      </w:r>
      <w:r>
        <w:t xml:space="preserve">his problem is solved by the marginal adjustment </w:t>
      </w:r>
      <w:r w:rsidR="001258C2">
        <w:t xml:space="preserve">RHF </w:t>
      </w:r>
      <w:r>
        <w:t>of Anderson (2020), a recent modification of the RHF</w:t>
      </w:r>
      <w:r w:rsidR="00D42095">
        <w:t>.</w:t>
      </w:r>
      <w:r>
        <w:t>) As is discussed in Section 3.c, we impose extra-analysis physical consistency checks to reduce the harmful effects of unbounded posterior distributions.</w:t>
      </w:r>
    </w:p>
    <w:p w14:paraId="733D4AB9" w14:textId="630A97CE" w:rsidR="00A11DB7" w:rsidRDefault="006D7916" w:rsidP="00A11DB7">
      <w:pPr>
        <w:rPr>
          <w:i/>
          <w:iCs/>
          <w:color w:val="000000"/>
        </w:rPr>
      </w:pPr>
      <w:r>
        <w:t xml:space="preserve">In summary, perhaps the most important feature of the RHF </w:t>
      </w:r>
      <w:r w:rsidR="00FE614D">
        <w:t>is</w:t>
      </w:r>
      <w:r w:rsidR="00F74797">
        <w:t xml:space="preserve"> that</w:t>
      </w:r>
      <w:r w:rsidR="000F04B5">
        <w:t>,</w:t>
      </w:r>
      <w:r w:rsidR="00D0018A">
        <w:t xml:space="preserve"> unlike the EnKF,</w:t>
      </w:r>
      <w:r w:rsidR="00EE71C7">
        <w:t xml:space="preserve"> the RHF does not restrict the </w:t>
      </w:r>
      <w:r w:rsidR="00D0018A">
        <w:t xml:space="preserve">ensemble </w:t>
      </w:r>
      <w:r w:rsidR="000F04B5">
        <w:t xml:space="preserve">distribution </w:t>
      </w:r>
      <w:r w:rsidR="00D0018A">
        <w:t>of model states (</w:t>
      </w:r>
      <w:r w:rsidR="00EE71C7">
        <w:t>prior</w:t>
      </w:r>
      <w:r w:rsidR="00D0018A">
        <w:t xml:space="preserve"> or posterior) </w:t>
      </w:r>
      <w:r w:rsidR="00EE71C7">
        <w:t xml:space="preserve">to </w:t>
      </w:r>
      <w:r w:rsidR="000F04B5">
        <w:t>be Gaussian</w:t>
      </w:r>
      <w:r w:rsidR="00EE71C7">
        <w:t>.</w:t>
      </w:r>
      <w:r w:rsidR="00A11DB7">
        <w:t xml:space="preserve"> This novel aspect of the RHF is the focus of the present study.</w:t>
      </w:r>
    </w:p>
    <w:p w14:paraId="299B4424" w14:textId="1168927F" w:rsidR="00EE71C7" w:rsidRDefault="00EE71C7" w:rsidP="00655B28">
      <w:pPr>
        <w:rPr>
          <w:i/>
          <w:iCs/>
          <w:color w:val="000000"/>
        </w:rPr>
      </w:pPr>
    </w:p>
    <w:p w14:paraId="2692626B" w14:textId="5ABA476A" w:rsidR="00655B28" w:rsidRDefault="0033644B" w:rsidP="00655B28">
      <w:pPr>
        <w:rPr>
          <w:i/>
          <w:iCs/>
          <w:color w:val="000000"/>
        </w:rPr>
      </w:pPr>
      <w:r>
        <w:rPr>
          <w:i/>
          <w:iCs/>
        </w:rPr>
        <w:t>c</w:t>
      </w:r>
      <w:r w:rsidR="006F425C" w:rsidRPr="006F425C">
        <w:rPr>
          <w:i/>
          <w:iCs/>
        </w:rPr>
        <w:t xml:space="preserve">. </w:t>
      </w:r>
      <w:bookmarkStart w:id="10" w:name="_Hlk114595447"/>
      <w:r w:rsidR="006F425C" w:rsidRPr="006F425C">
        <w:rPr>
          <w:i/>
          <w:iCs/>
        </w:rPr>
        <w:t xml:space="preserve">Addressing systematic error with </w:t>
      </w:r>
      <w:proofErr w:type="gramStart"/>
      <w:r w:rsidR="006F425C" w:rsidRPr="006F425C">
        <w:rPr>
          <w:i/>
          <w:iCs/>
        </w:rPr>
        <w:t>inflatio</w:t>
      </w:r>
      <w:r w:rsidR="006F425C">
        <w:rPr>
          <w:i/>
          <w:iCs/>
        </w:rPr>
        <w:t>n</w:t>
      </w:r>
      <w:bookmarkEnd w:id="10"/>
      <w:proofErr w:type="gramEnd"/>
    </w:p>
    <w:p w14:paraId="778FBE4D" w14:textId="409E75CB" w:rsidR="00655B28" w:rsidRPr="00C56CBB" w:rsidRDefault="006F425C" w:rsidP="00655B28">
      <w:pPr>
        <w:rPr>
          <w:i/>
          <w:strike/>
          <w:color w:val="000000"/>
        </w:rPr>
      </w:pPr>
      <w:bookmarkStart w:id="11" w:name="_Hlk114601459"/>
      <w:r w:rsidRPr="006F425C">
        <w:t xml:space="preserve">By design, the </w:t>
      </w:r>
      <w:r w:rsidR="00185238">
        <w:t xml:space="preserve">EnKF </w:t>
      </w:r>
      <w:r w:rsidRPr="006F425C">
        <w:t xml:space="preserve">updates the magnitudes of the </w:t>
      </w:r>
      <w:r w:rsidR="000E467D">
        <w:t>ensemble</w:t>
      </w:r>
      <w:r w:rsidRPr="006F425C">
        <w:t xml:space="preserve"> covariances during each analysis such that the norm of the error covariance </w:t>
      </w:r>
      <w:r w:rsidR="000E467D">
        <w:t xml:space="preserve">matrix </w:t>
      </w:r>
      <w:r w:rsidR="00240613">
        <w:t xml:space="preserve">after the analysis </w:t>
      </w:r>
      <w:r w:rsidRPr="006F425C">
        <w:t xml:space="preserve">is typically smaller and necessarily no larger than </w:t>
      </w:r>
      <w:r w:rsidR="00240613">
        <w:t>it was before the analysis</w:t>
      </w:r>
      <w:bookmarkEnd w:id="11"/>
      <w:r w:rsidR="00467B5B">
        <w:t xml:space="preserve">; </w:t>
      </w:r>
      <w:bookmarkStart w:id="12" w:name="_Hlk113299134"/>
      <w:r w:rsidR="00E32FC1">
        <w:t>t</w:t>
      </w:r>
      <w:r w:rsidRPr="006F425C">
        <w:t>he user-defined observation</w:t>
      </w:r>
      <w:r w:rsidR="009509A5">
        <w:t xml:space="preserve"> </w:t>
      </w:r>
      <w:r w:rsidRPr="006F425C">
        <w:t>error covariance matrix is usually kept static, meaning that</w:t>
      </w:r>
      <w:r w:rsidR="00D45C81">
        <w:t>,</w:t>
      </w:r>
      <w:r w:rsidRPr="006F425C">
        <w:t xml:space="preserve"> with successive analysis cycles, </w:t>
      </w:r>
      <w:r w:rsidR="0000095C">
        <w:t xml:space="preserve">more and more of </w:t>
      </w:r>
      <w:r w:rsidRPr="006F425C">
        <w:t xml:space="preserve">the information provided by the observations </w:t>
      </w:r>
      <w:r w:rsidR="00240613">
        <w:t xml:space="preserve">will </w:t>
      </w:r>
      <w:r w:rsidRPr="006F425C">
        <w:t xml:space="preserve">tend to be ignored and the data assimilation system </w:t>
      </w:r>
      <w:r w:rsidR="00240613">
        <w:t>will</w:t>
      </w:r>
      <w:r w:rsidR="009509A5">
        <w:t xml:space="preserve"> eventually</w:t>
      </w:r>
      <w:r w:rsidRPr="006F425C">
        <w:t xml:space="preserve"> </w:t>
      </w:r>
      <w:r w:rsidR="009509A5">
        <w:t>stop</w:t>
      </w:r>
      <w:r w:rsidRPr="006F425C">
        <w:t xml:space="preserve"> </w:t>
      </w:r>
      <w:r w:rsidR="0000095C">
        <w:t>alter</w:t>
      </w:r>
      <w:r w:rsidR="00EE5A20">
        <w:t xml:space="preserve">ing </w:t>
      </w:r>
      <w:r w:rsidRPr="006F425C">
        <w:t xml:space="preserve">the state estimate, a phenomenon known as filter divergence. </w:t>
      </w:r>
      <w:bookmarkEnd w:id="12"/>
    </w:p>
    <w:p w14:paraId="7C0DF3D9" w14:textId="082385AB" w:rsidR="00655B28" w:rsidRDefault="006F425C" w:rsidP="00655B28">
      <w:pPr>
        <w:rPr>
          <w:i/>
          <w:iCs/>
          <w:color w:val="000000"/>
        </w:rPr>
      </w:pPr>
      <w:r w:rsidRPr="006F425C">
        <w:t xml:space="preserve">Filter divergence can often be avoided via appropriate use of a noise application scheme like the one employed during </w:t>
      </w:r>
      <w:proofErr w:type="gramStart"/>
      <w:r w:rsidRPr="006F425C">
        <w:t>all of</w:t>
      </w:r>
      <w:proofErr w:type="gramEnd"/>
      <w:r w:rsidRPr="006F425C">
        <w:t xml:space="preserve"> the land model integrations in this study (see Section 3.b). Such a strategy is an inflation method because it helps ensure that the ensemble spread does not get too small. </w:t>
      </w:r>
      <w:r w:rsidR="004B1CDD" w:rsidRPr="006F425C">
        <w:t>Several</w:t>
      </w:r>
      <w:r w:rsidRPr="006F425C">
        <w:t xml:space="preserve"> different inflation formulations have been proposed in the literature, each being shown to generally improve ensemble representativeness and performance (e.g., Anderson and Anderson 1999, </w:t>
      </w:r>
      <w:proofErr w:type="gramStart"/>
      <w:r w:rsidRPr="006F425C">
        <w:t>Whitaker</w:t>
      </w:r>
      <w:proofErr w:type="gramEnd"/>
      <w:r w:rsidRPr="006F425C">
        <w:t xml:space="preserve"> and Hamill 2012).</w:t>
      </w:r>
    </w:p>
    <w:p w14:paraId="7AF96B50" w14:textId="6D74BCF5" w:rsidR="006551FA" w:rsidRDefault="006F425C" w:rsidP="00401360">
      <w:r w:rsidRPr="006F425C">
        <w:t xml:space="preserve">A common limitation of these inflation approaches is their use of static inflation parameters. A given parameter set may adequately inflate the ensemble for one </w:t>
      </w:r>
      <w:proofErr w:type="gramStart"/>
      <w:r w:rsidRPr="006F425C">
        <w:t>time period</w:t>
      </w:r>
      <w:proofErr w:type="gramEnd"/>
      <w:r w:rsidRPr="006F425C">
        <w:t xml:space="preserve"> but may over- or under-inflate the ensemble for another. Obtaining a set of manually tuned time-varying inflation parameters for large models is not feasible</w:t>
      </w:r>
      <w:r w:rsidR="00633AF7">
        <w:t>, prompting</w:t>
      </w:r>
      <w:r w:rsidRPr="006F425C">
        <w:t xml:space="preserve"> the introduction of adaptive techniques that leverage the real-time ensemble statistics to determine the appropriate inflation values. Such methods commonly rely on the ensemble’s innovation (e.g., Anderson 2007, Reichle</w:t>
      </w:r>
      <w:r w:rsidR="00E24D43">
        <w:t xml:space="preserve"> et al.</w:t>
      </w:r>
      <w:r w:rsidRPr="006F425C">
        <w:t xml:space="preserve"> 2008). </w:t>
      </w:r>
      <w:bookmarkStart w:id="13" w:name="_Hlk116311720"/>
      <w:bookmarkStart w:id="14" w:name="_Hlk114595544"/>
      <w:r w:rsidRPr="006F425C">
        <w:t>In particular, the inflation method of Anderson (2009a) computes the Bayesian update of a multivariate Gaussian inflation distribution after considering the impact of an observation on the expected innovation variance</w:t>
      </w:r>
      <w:r w:rsidR="000E3210">
        <w:t xml:space="preserve">, which can be described </w:t>
      </w:r>
      <w:r w:rsidR="00F22200">
        <w:t xml:space="preserve">as follows </w:t>
      </w:r>
      <w:r w:rsidR="000E3210">
        <w:t>i</w:t>
      </w:r>
      <w:r w:rsidR="00F22200">
        <w:t>f considering</w:t>
      </w:r>
      <w:r w:rsidR="000E3210">
        <w:t xml:space="preserve"> the case of </w:t>
      </w:r>
      <w:r w:rsidR="00F22200">
        <w:t>when a single observation is</w:t>
      </w:r>
      <w:r w:rsidR="00917880">
        <w:t xml:space="preserve"> to be</w:t>
      </w:r>
      <w:r w:rsidR="00F22200">
        <w:t xml:space="preserve"> </w:t>
      </w:r>
      <w:proofErr w:type="gramStart"/>
      <w:r w:rsidR="00F22200">
        <w:t>assimilated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6551FA" w:rsidRPr="00401360" w14:paraId="05137EF9" w14:textId="77777777" w:rsidTr="00C81140">
        <w:tc>
          <w:tcPr>
            <w:tcW w:w="3005" w:type="dxa"/>
            <w:shd w:val="clear" w:color="auto" w:fill="auto"/>
          </w:tcPr>
          <w:p w14:paraId="1C79B2DE" w14:textId="77777777" w:rsidR="006551FA" w:rsidRPr="00401360" w:rsidRDefault="006551FA" w:rsidP="00C81140">
            <w:pPr>
              <w:ind w:firstLine="0"/>
            </w:pPr>
          </w:p>
        </w:tc>
        <w:tc>
          <w:tcPr>
            <w:tcW w:w="3005" w:type="dxa"/>
            <w:shd w:val="clear" w:color="auto" w:fill="auto"/>
          </w:tcPr>
          <w:p w14:paraId="03CFA593" w14:textId="62CA2921" w:rsidR="006551FA" w:rsidRPr="00401360" w:rsidRDefault="006551FA" w:rsidP="00C81140">
            <w:pPr>
              <w:ind w:firstLine="0"/>
            </w:pPr>
            <m:oMathPara>
              <m:oMath>
                <m:r>
                  <m:rPr>
                    <m:sty m:val="p"/>
                  </m:rPr>
                  <w:rPr>
                    <w:rFonts w:ascii="Cambria Math" w:hAnsi="Cambria Math"/>
                  </w:rPr>
                  <m:t>E[</m:t>
                </m:r>
                <m:sSup>
                  <m:sSupPr>
                    <m:ctrlPr>
                      <w:rPr>
                        <w:rFonts w:ascii="Cambria Math" w:hAnsi="Cambria Math"/>
                      </w:rPr>
                    </m:ctrlPr>
                  </m:sSupPr>
                  <m:e>
                    <m:r>
                      <w:rPr>
                        <w:rFonts w:ascii="Cambria Math" w:hAnsi="Cambria Math"/>
                      </w:rPr>
                      <m:t>(y-H</m:t>
                    </m:r>
                    <m:sSup>
                      <m:sSupPr>
                        <m:ctrlPr>
                          <w:rPr>
                            <w:rFonts w:ascii="Cambria Math" w:hAnsi="Cambria Math"/>
                            <w:i/>
                          </w:rPr>
                        </m:ctrlPr>
                      </m:sSupPr>
                      <m:e>
                        <m:r>
                          <w:rPr>
                            <w:rFonts w:ascii="Cambria Math" w:hAnsi="Cambria Math"/>
                          </w:rPr>
                          <m:t>x</m:t>
                        </m:r>
                      </m:e>
                      <m:sup>
                        <m:r>
                          <w:rPr>
                            <w:rFonts w:ascii="Cambria Math" w:hAnsi="Cambria Math"/>
                          </w:rPr>
                          <m:t>f</m:t>
                        </m:r>
                      </m:sup>
                    </m:sSup>
                    <m:r>
                      <w:rPr>
                        <w:rFonts w:ascii="Cambria Math" w:hAnsi="Cambria Math"/>
                      </w:rPr>
                      <m:t>)</m:t>
                    </m:r>
                  </m:e>
                  <m:sup>
                    <m:r>
                      <m:rPr>
                        <m:sty m:val="p"/>
                      </m:rPr>
                      <w:rPr>
                        <w:rFonts w:ascii="Cambria Math" w:hAnsi="Cambria Math"/>
                      </w:rPr>
                      <m:t>2</m:t>
                    </m:r>
                  </m:sup>
                </m:sSup>
                <m:r>
                  <m:rPr>
                    <m:sty m:val="p"/>
                  </m:rPr>
                  <w:rPr>
                    <w:rFonts w:ascii="Cambria Math" w:hAnsi="Cambria Math"/>
                  </w:rPr>
                  <m:t>]=λ</m:t>
                </m:r>
                <m:sSup>
                  <m:sSupPr>
                    <m:ctrlPr>
                      <w:rPr>
                        <w:rFonts w:ascii="Cambria Math" w:hAnsi="Cambria Math"/>
                      </w:rPr>
                    </m:ctrlPr>
                  </m:sSupPr>
                  <m:e>
                    <m:r>
                      <m:rPr>
                        <m:sty m:val="p"/>
                      </m:rPr>
                      <w:rPr>
                        <w:rFonts w:ascii="Cambria Math" w:hAnsi="Cambria Math"/>
                      </w:rPr>
                      <m:t>P</m:t>
                    </m:r>
                  </m:e>
                  <m:sup>
                    <m:r>
                      <m:rPr>
                        <m:sty m:val="p"/>
                      </m:rPr>
                      <w:rPr>
                        <w:rFonts w:ascii="Cambria Math" w:hAnsi="Cambria Math"/>
                      </w:rPr>
                      <m:t>f</m:t>
                    </m:r>
                  </m:sup>
                </m:sSup>
                <m:r>
                  <m:rPr>
                    <m:sty m:val="p"/>
                  </m:rPr>
                  <w:rPr>
                    <w:rFonts w:ascii="Cambria Math" w:hAnsi="Cambria Math"/>
                  </w:rPr>
                  <m:t>+R</m:t>
                </m:r>
              </m:oMath>
            </m:oMathPara>
          </w:p>
        </w:tc>
        <w:tc>
          <w:tcPr>
            <w:tcW w:w="3006" w:type="dxa"/>
            <w:shd w:val="clear" w:color="auto" w:fill="auto"/>
          </w:tcPr>
          <w:p w14:paraId="500FB159" w14:textId="2E415A50" w:rsidR="006551FA" w:rsidRPr="00401360" w:rsidRDefault="006551FA" w:rsidP="00633AF7">
            <w:pPr>
              <w:ind w:firstLine="0"/>
              <w:jc w:val="right"/>
            </w:pPr>
            <w:r>
              <w:t>(</w:t>
            </w:r>
            <w:r w:rsidRPr="00401360">
              <w:t>7</w:t>
            </w:r>
            <w:r>
              <w:t>)</w:t>
            </w:r>
          </w:p>
        </w:tc>
      </w:tr>
    </w:tbl>
    <w:p w14:paraId="218FE6AE" w14:textId="0623E6B5" w:rsidR="000D4369" w:rsidRDefault="002D15D6" w:rsidP="00E41AFB">
      <w:pPr>
        <w:ind w:firstLine="0"/>
      </w:pPr>
      <w:r>
        <w:t>Here,</w:t>
      </w:r>
      <w:r w:rsidR="00B74EB7">
        <w:t xml:space="preserve"> </w:t>
      </w:r>
      <m:oMath>
        <m:sSup>
          <m:sSupPr>
            <m:ctrlPr>
              <w:rPr>
                <w:rFonts w:ascii="Cambria Math" w:hAnsi="Cambria Math"/>
                <w:i/>
              </w:rPr>
            </m:ctrlPr>
          </m:sSupPr>
          <m:e>
            <m:r>
              <w:rPr>
                <w:rFonts w:ascii="Cambria Math" w:hAnsi="Cambria Math"/>
              </w:rPr>
              <m:t>P</m:t>
            </m:r>
          </m:e>
          <m:sup>
            <m:r>
              <w:rPr>
                <w:rFonts w:ascii="Cambria Math" w:hAnsi="Cambria Math"/>
              </w:rPr>
              <m:t>f</m:t>
            </m:r>
          </m:sup>
        </m:sSup>
      </m:oMath>
      <w:r w:rsidR="006551FA">
        <w:t xml:space="preserve">, </w:t>
      </w:r>
      <m:oMath>
        <m:r>
          <w:rPr>
            <w:rFonts w:ascii="Cambria Math" w:hAnsi="Cambria Math"/>
          </w:rPr>
          <m:t>R</m:t>
        </m:r>
      </m:oMath>
      <w:r w:rsidR="006551FA">
        <w:t xml:space="preserve">, and </w:t>
      </w:r>
      <m:oMath>
        <m:r>
          <w:rPr>
            <w:rFonts w:ascii="Cambria Math" w:hAnsi="Cambria Math"/>
          </w:rPr>
          <m:t>λ</m:t>
        </m:r>
      </m:oMath>
      <w:r w:rsidR="006551FA">
        <w:t>, the inflation factor, are scalar quantities</w:t>
      </w:r>
      <w:r w:rsidR="007E6DC2">
        <w:t>. I</w:t>
      </w:r>
      <w:r w:rsidR="009F40D5">
        <w:t>t is</w:t>
      </w:r>
      <w:r w:rsidR="00D45C81">
        <w:t xml:space="preserve"> further</w:t>
      </w:r>
      <w:r w:rsidR="009F40D5">
        <w:t xml:space="preserve"> assumed</w:t>
      </w:r>
      <w:r w:rsidR="006551FA">
        <w:t xml:space="preserve"> that the observation errors and forecast errors are uncorrelated</w:t>
      </w:r>
      <w:r w:rsidR="004E2942">
        <w:t xml:space="preserve">. </w:t>
      </w:r>
      <w:r w:rsidR="00B83CCD">
        <w:t>Note that</w:t>
      </w:r>
      <w:r w:rsidR="00447166">
        <w:t xml:space="preserve"> since</w:t>
      </w:r>
      <w:r w:rsidR="00B83CCD">
        <w:t xml:space="preserve"> </w:t>
      </w:r>
      <m:oMath>
        <m:r>
          <w:rPr>
            <w:rFonts w:ascii="Cambria Math" w:hAnsi="Cambria Math"/>
          </w:rPr>
          <m:t>λ</m:t>
        </m:r>
      </m:oMath>
      <w:r w:rsidR="00447166">
        <w:t xml:space="preserve"> is assumed to be a </w:t>
      </w:r>
      <w:proofErr w:type="gramStart"/>
      <w:r w:rsidR="00447166">
        <w:lastRenderedPageBreak/>
        <w:t>normally-distributed</w:t>
      </w:r>
      <w:proofErr w:type="gramEnd"/>
      <w:r w:rsidR="00447166">
        <w:t xml:space="preserve"> variable, it</w:t>
      </w:r>
      <w:r w:rsidR="006551FA">
        <w:t xml:space="preserve"> can </w:t>
      </w:r>
      <w:r w:rsidR="00B83CCD">
        <w:t xml:space="preserve">take on any </w:t>
      </w:r>
      <w:r w:rsidR="007531DD">
        <w:t xml:space="preserve">real </w:t>
      </w:r>
      <w:r w:rsidR="00B83CCD">
        <w:t xml:space="preserve">value </w:t>
      </w:r>
      <w:r w:rsidR="000E3210">
        <w:t>so long as the expression above is satisfied</w:t>
      </w:r>
      <w:r w:rsidR="00E32516">
        <w:t>; it could even be negative if the observation error is especially large (</w:t>
      </w:r>
      <w:r w:rsidR="002A78E9">
        <w:t xml:space="preserve">the </w:t>
      </w:r>
      <w:r w:rsidR="002C14A8">
        <w:t>rest</w:t>
      </w:r>
      <w:r w:rsidR="00EE790B">
        <w:t>ricti</w:t>
      </w:r>
      <w:r w:rsidR="002A78E9">
        <w:t>on of</w:t>
      </w:r>
      <w:r w:rsidR="00EE790B">
        <w:t xml:space="preserve"> </w:t>
      </w:r>
      <m:oMath>
        <m:r>
          <w:rPr>
            <w:rFonts w:ascii="Cambria Math" w:hAnsi="Cambria Math"/>
          </w:rPr>
          <m:t>λ</m:t>
        </m:r>
      </m:oMath>
      <w:r w:rsidR="00EE790B">
        <w:t xml:space="preserve"> to </w:t>
      </w:r>
      <w:r w:rsidR="00E32516">
        <w:t xml:space="preserve">nonnegative values </w:t>
      </w:r>
      <w:r w:rsidR="009269B0">
        <w:t>was</w:t>
      </w:r>
      <w:r w:rsidR="00D45C81">
        <w:t xml:space="preserve"> </w:t>
      </w:r>
      <w:r w:rsidR="00E32516">
        <w:t xml:space="preserve">externally </w:t>
      </w:r>
      <w:r w:rsidR="004A7D98">
        <w:t>imposed).</w:t>
      </w:r>
      <w:r w:rsidR="007A5C50">
        <w:t xml:space="preserve"> </w:t>
      </w:r>
      <w:r w:rsidR="00E60D3C">
        <w:t>Once an observation becomes available</w:t>
      </w:r>
      <w:r>
        <w:t>, t</w:t>
      </w:r>
      <w:r w:rsidR="009145E7">
        <w:t>he inflation factor</w:t>
      </w:r>
      <w:r w:rsidR="007C7248">
        <w:t xml:space="preserve"> in Eq. (</w:t>
      </w:r>
      <w:r w:rsidR="003A5C87">
        <w:t>7</w:t>
      </w:r>
      <w:r w:rsidR="007C7248">
        <w:t>) is used to update the prior estimate of the inflation factor</w:t>
      </w:r>
      <w:r w:rsidR="009145E7">
        <w:t>,</w:t>
      </w:r>
      <w:r w:rsidR="007C7248">
        <w:t xml:space="preserve"> the result of which</w:t>
      </w:r>
      <w:r w:rsidR="009145E7">
        <w:t xml:space="preserve"> is multiplicatively applied to the ensemble covariance</w:t>
      </w:r>
      <w:r w:rsidR="000D4369">
        <w:t>. The adjusted ensemble then assimilates the observation in the usual manner.</w:t>
      </w:r>
      <w:r w:rsidR="007C7248">
        <w:t xml:space="preserve"> To prevent the auxiliary update of the inflation factor from</w:t>
      </w:r>
      <w:r w:rsidR="000D4369">
        <w:t xml:space="preserve"> diverging, </w:t>
      </w:r>
      <w:r w:rsidR="00FA5E68">
        <w:t>it</w:t>
      </w:r>
      <w:r w:rsidR="000D4369">
        <w:t xml:space="preserve"> </w:t>
      </w:r>
      <w:r w:rsidR="00FA5E68">
        <w:t>is</w:t>
      </w:r>
      <w:r w:rsidR="000D4369">
        <w:t xml:space="preserve"> </w:t>
      </w:r>
      <w:r w:rsidR="00FA5E68">
        <w:t xml:space="preserve">damped toward </w:t>
      </w:r>
      <w:r w:rsidR="001F5BC9">
        <w:t>unity</w:t>
      </w:r>
      <w:r w:rsidR="000D4369">
        <w:t xml:space="preserve"> after the </w:t>
      </w:r>
      <w:r w:rsidR="002A78E9">
        <w:t xml:space="preserve">analysis is </w:t>
      </w:r>
      <w:proofErr w:type="gramStart"/>
      <w:r w:rsidR="002A78E9">
        <w:t>performed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0D4369" w:rsidRPr="00401360" w14:paraId="7FC1A96C" w14:textId="77777777" w:rsidTr="005634C0">
        <w:tc>
          <w:tcPr>
            <w:tcW w:w="3005" w:type="dxa"/>
            <w:shd w:val="clear" w:color="auto" w:fill="auto"/>
          </w:tcPr>
          <w:p w14:paraId="796EE2B9" w14:textId="77777777" w:rsidR="000D4369" w:rsidRPr="00401360" w:rsidRDefault="000D4369" w:rsidP="005634C0">
            <w:pPr>
              <w:ind w:firstLine="0"/>
            </w:pPr>
          </w:p>
        </w:tc>
        <w:tc>
          <w:tcPr>
            <w:tcW w:w="3005" w:type="dxa"/>
            <w:shd w:val="clear" w:color="auto" w:fill="auto"/>
          </w:tcPr>
          <w:p w14:paraId="2DFCC16E" w14:textId="39CE924F" w:rsidR="000D4369" w:rsidRPr="00401360" w:rsidRDefault="000D4369" w:rsidP="005634C0">
            <w:pPr>
              <w:ind w:firstLine="0"/>
            </w:pPr>
            <m:oMathPara>
              <m:oMath>
                <m:r>
                  <m:rPr>
                    <m:sty m:val="p"/>
                  </m:rPr>
                  <w:rPr>
                    <w:rFonts w:ascii="Cambria Math" w:hAnsi="Cambria Math"/>
                  </w:rPr>
                  <m:t>λ=1+f(λ-1)</m:t>
                </m:r>
              </m:oMath>
            </m:oMathPara>
          </w:p>
        </w:tc>
        <w:tc>
          <w:tcPr>
            <w:tcW w:w="3006" w:type="dxa"/>
            <w:shd w:val="clear" w:color="auto" w:fill="auto"/>
          </w:tcPr>
          <w:p w14:paraId="549553EE" w14:textId="2229A401" w:rsidR="000D4369" w:rsidRPr="00401360" w:rsidRDefault="000D4369" w:rsidP="005634C0">
            <w:pPr>
              <w:ind w:firstLine="0"/>
              <w:jc w:val="right"/>
            </w:pPr>
            <w:r>
              <w:t>(</w:t>
            </w:r>
            <w:r w:rsidR="0000095C">
              <w:t>8</w:t>
            </w:r>
            <w:r>
              <w:t>)</w:t>
            </w:r>
          </w:p>
        </w:tc>
      </w:tr>
    </w:tbl>
    <w:p w14:paraId="0C708AA1" w14:textId="65099283" w:rsidR="000D4369" w:rsidRDefault="00FA5E68" w:rsidP="00E41AFB">
      <w:pPr>
        <w:ind w:firstLine="0"/>
      </w:pPr>
      <w:r>
        <w:t>w</w:t>
      </w:r>
      <w:r w:rsidR="000D4369">
        <w:t xml:space="preserve">here </w:t>
      </w:r>
      <m:oMath>
        <m:r>
          <w:rPr>
            <w:rFonts w:ascii="Cambria Math" w:hAnsi="Cambria Math"/>
          </w:rPr>
          <m:t>f</m:t>
        </m:r>
      </m:oMath>
      <w:r w:rsidR="008717AA">
        <w:t xml:space="preserve"> is</w:t>
      </w:r>
      <w:r>
        <w:t xml:space="preserve"> </w:t>
      </w:r>
      <w:r w:rsidR="00E25934">
        <w:t>a</w:t>
      </w:r>
      <w:r>
        <w:t xml:space="preserve"> damping factor.</w:t>
      </w:r>
      <w:r w:rsidR="000D4369">
        <w:t xml:space="preserve"> </w:t>
      </w:r>
    </w:p>
    <w:p w14:paraId="335C3D56" w14:textId="6BBA464E" w:rsidR="00655B28" w:rsidRPr="00C56CBB" w:rsidRDefault="007C7248" w:rsidP="000E3210">
      <w:r>
        <w:t>As stated previously, A</w:t>
      </w:r>
      <w:r w:rsidR="007A5C50">
        <w:t xml:space="preserve">nderson (2009a) models the inflation factor using a </w:t>
      </w:r>
      <w:r w:rsidR="00BB10A2">
        <w:t>normal distribution</w:t>
      </w:r>
      <w:r w:rsidR="007A5C50">
        <w:t>, where the forecasted inflation distribution is the most recent</w:t>
      </w:r>
      <w:r w:rsidR="00447166">
        <w:t xml:space="preserve"> (damped)</w:t>
      </w:r>
      <w:r w:rsidR="007A5C50">
        <w:t xml:space="preserve"> posterior inflation distribution</w:t>
      </w:r>
      <w:r w:rsidR="006F425C" w:rsidRPr="006F425C">
        <w:t xml:space="preserve">. This study uses the adaptive inflation algorithm of </w:t>
      </w:r>
      <w:proofErr w:type="spellStart"/>
      <w:r w:rsidR="006F425C" w:rsidRPr="006F425C">
        <w:t>Gharamti</w:t>
      </w:r>
      <w:proofErr w:type="spellEnd"/>
      <w:r w:rsidR="006F425C" w:rsidRPr="006F425C">
        <w:t xml:space="preserve"> (2018), which improves on that of Anderson (2009a) </w:t>
      </w:r>
      <w:r w:rsidR="004E2942">
        <w:t xml:space="preserve">by instead modeling the inflation factor using an inverse-gamma distribution, </w:t>
      </w:r>
      <w:r w:rsidR="006F425C" w:rsidRPr="006F425C">
        <w:t>yield</w:t>
      </w:r>
      <w:r w:rsidR="000E3210">
        <w:t>ing</w:t>
      </w:r>
      <w:r w:rsidR="006F425C" w:rsidRPr="006F425C">
        <w:t xml:space="preserve"> a more stable implementation that </w:t>
      </w:r>
      <w:r w:rsidR="002D15D6">
        <w:t xml:space="preserve">completely avoids negative values, and </w:t>
      </w:r>
      <w:r w:rsidR="006F425C" w:rsidRPr="006F425C">
        <w:t>better combats overdispersion</w:t>
      </w:r>
      <w:r w:rsidR="00447166">
        <w:t>.</w:t>
      </w:r>
    </w:p>
    <w:bookmarkEnd w:id="13"/>
    <w:p w14:paraId="285D8AB8" w14:textId="77777777" w:rsidR="00771ADB" w:rsidRPr="004E2942" w:rsidRDefault="00771ADB" w:rsidP="002A78E9">
      <w:pPr>
        <w:ind w:firstLine="0"/>
        <w:rPr>
          <w:i/>
          <w:iCs/>
          <w:color w:val="000000"/>
        </w:rPr>
      </w:pPr>
    </w:p>
    <w:bookmarkEnd w:id="14"/>
    <w:p w14:paraId="07F762AB" w14:textId="1D296083" w:rsidR="00655B28" w:rsidRDefault="006F425C" w:rsidP="00655B28">
      <w:pPr>
        <w:rPr>
          <w:i/>
          <w:iCs/>
          <w:color w:val="000000"/>
        </w:rPr>
      </w:pPr>
      <w:r>
        <w:rPr>
          <w:b/>
          <w:bCs/>
          <w:color w:val="000000"/>
          <w:sz w:val="28"/>
          <w:szCs w:val="28"/>
        </w:rPr>
        <w:t>3.</w:t>
      </w:r>
      <w:r w:rsidR="00962419">
        <w:rPr>
          <w:b/>
          <w:bCs/>
          <w:color w:val="000000"/>
          <w:sz w:val="28"/>
          <w:szCs w:val="28"/>
        </w:rPr>
        <w:t xml:space="preserve"> </w:t>
      </w:r>
      <w:r>
        <w:rPr>
          <w:b/>
          <w:bCs/>
          <w:color w:val="000000"/>
          <w:sz w:val="28"/>
          <w:szCs w:val="28"/>
        </w:rPr>
        <w:t>Land model and experiment setup</w:t>
      </w:r>
    </w:p>
    <w:p w14:paraId="4C19F9C3" w14:textId="77777777" w:rsidR="00655B28" w:rsidRDefault="006F425C" w:rsidP="00655B28">
      <w:pPr>
        <w:rPr>
          <w:i/>
          <w:iCs/>
          <w:color w:val="000000"/>
        </w:rPr>
      </w:pPr>
      <w:r w:rsidRPr="006F425C">
        <w:rPr>
          <w:i/>
          <w:iCs/>
        </w:rPr>
        <w:t>a. Land surface model</w:t>
      </w:r>
    </w:p>
    <w:p w14:paraId="2BE6C58F" w14:textId="6BABDCC4" w:rsidR="00655B28" w:rsidRDefault="006F425C" w:rsidP="00655B28">
      <w:pPr>
        <w:rPr>
          <w:i/>
          <w:iCs/>
          <w:color w:val="000000"/>
        </w:rPr>
      </w:pPr>
      <w:r w:rsidRPr="006F425C">
        <w:t>The land surface model used here is the Catchment model of the Goddard Earth Observing System (GEOS) modeling and assimilation framework (</w:t>
      </w:r>
      <w:proofErr w:type="spellStart"/>
      <w:r w:rsidRPr="006F425C">
        <w:t>Koster</w:t>
      </w:r>
      <w:proofErr w:type="spellEnd"/>
      <w:r w:rsidRPr="006F425C">
        <w:t xml:space="preserve"> et al. 2000). The catchment-based approach considers the effects of </w:t>
      </w:r>
      <w:proofErr w:type="spellStart"/>
      <w:r w:rsidRPr="006F425C">
        <w:t>subgrid</w:t>
      </w:r>
      <w:proofErr w:type="spellEnd"/>
      <w:r w:rsidRPr="006F425C">
        <w:t xml:space="preserve"> heterogeneity on the horizontal structure of hydrological land surface processes. The model has been shown to be viable when used standalone</w:t>
      </w:r>
      <w:r w:rsidR="008B042F">
        <w:t xml:space="preserve"> (Reichle et al. 2019)</w:t>
      </w:r>
      <w:r w:rsidRPr="006F425C">
        <w:t xml:space="preserve"> as well as when coupled to a general circulation model (</w:t>
      </w:r>
      <w:proofErr w:type="spellStart"/>
      <w:r w:rsidRPr="006F425C">
        <w:t>Gelaro</w:t>
      </w:r>
      <w:proofErr w:type="spellEnd"/>
      <w:r w:rsidRPr="006F425C">
        <w:t xml:space="preserve"> et al. 2017).</w:t>
      </w:r>
    </w:p>
    <w:p w14:paraId="0817A20A" w14:textId="30B540DE" w:rsidR="00655B28" w:rsidRDefault="006F425C" w:rsidP="00655B28">
      <w:pPr>
        <w:rPr>
          <w:i/>
          <w:iCs/>
          <w:color w:val="000000"/>
        </w:rPr>
      </w:pPr>
      <w:r w:rsidRPr="006F425C">
        <w:t xml:space="preserve">The model prognostic variables include soil temperature and heat content, snow water equivalent, and soil water. The latter are water excess and deficit variables that measure the total amount of water stored in the catchment and the departure of a layer’s water content from the equilibrium vertical profile. The excess and deficit variables include the surface excess, root </w:t>
      </w:r>
      <w:r w:rsidRPr="006F425C">
        <w:lastRenderedPageBreak/>
        <w:t xml:space="preserve">zone excess, and catchment deficit, which correspond to three nested layers of 0-5 cm, 0-100 cm, and </w:t>
      </w:r>
      <w:r w:rsidR="003974A5">
        <w:t xml:space="preserve">0 cm </w:t>
      </w:r>
      <w:r w:rsidRPr="006F425C">
        <w:t>to the</w:t>
      </w:r>
      <w:r w:rsidR="003974A5">
        <w:t xml:space="preserve"> (spatially varying)</w:t>
      </w:r>
      <w:r w:rsidRPr="006F425C">
        <w:t xml:space="preserve"> bedrock</w:t>
      </w:r>
      <w:r w:rsidR="003974A5">
        <w:t xml:space="preserve"> depth</w:t>
      </w:r>
      <w:r w:rsidRPr="006F425C">
        <w:t>, respectively. These soil water prognostic variables are used to diagnose the corresponding volumetric soil moisture values – surface moisture content (sfmc), root zone moisture content (rzmc), and profile moisture content (</w:t>
      </w:r>
      <w:proofErr w:type="spellStart"/>
      <w:r w:rsidRPr="006F425C">
        <w:t>prmc</w:t>
      </w:r>
      <w:proofErr w:type="spellEnd"/>
      <w:r w:rsidRPr="006F425C">
        <w:t>). The distribution of rzmc is used to spatially partition a catchment fractionally into three different hydrological regimes: (</w:t>
      </w:r>
      <w:proofErr w:type="spellStart"/>
      <w:r w:rsidRPr="006F425C">
        <w:t>i</w:t>
      </w:r>
      <w:proofErr w:type="spellEnd"/>
      <w:r w:rsidRPr="006F425C">
        <w:t>) saturated - ground surface completely saturated, (ii) transpiration-sufficient – surface not saturated but transpiration proceeds without stress or severe water limitation (moisture-stress evapotranspiration is not supported), and (iii) wilting - soil moisture is below the wilting point and therefore too dry for any transpiration to occur. Different parameterization schemes for the surface energy balance and soil water transfer are used in the different hydrological regimes, a distinction that is ignored in more conventional, layer-based land surface models.</w:t>
      </w:r>
    </w:p>
    <w:p w14:paraId="64BA4B1B" w14:textId="77777777" w:rsidR="00655B28" w:rsidRDefault="006F425C" w:rsidP="00655B28">
      <w:pPr>
        <w:rPr>
          <w:i/>
          <w:iCs/>
          <w:color w:val="000000"/>
        </w:rPr>
      </w:pPr>
      <w:r w:rsidRPr="006F425C">
        <w:rPr>
          <w:i/>
          <w:iCs/>
        </w:rPr>
        <w:t xml:space="preserve">b. Ensemble spread and stochastic </w:t>
      </w:r>
      <w:proofErr w:type="gramStart"/>
      <w:r w:rsidRPr="006F425C">
        <w:rPr>
          <w:i/>
          <w:iCs/>
        </w:rPr>
        <w:t>perturbations</w:t>
      </w:r>
      <w:proofErr w:type="gramEnd"/>
    </w:p>
    <w:p w14:paraId="7A021C3D" w14:textId="3CCCAC04" w:rsidR="006F425C" w:rsidRPr="00655B28" w:rsidRDefault="006F425C" w:rsidP="00655B28">
      <w:pPr>
        <w:rPr>
          <w:i/>
          <w:iCs/>
          <w:color w:val="000000"/>
        </w:rPr>
      </w:pPr>
      <w:bookmarkStart w:id="15" w:name="_Hlk116312028"/>
      <w:bookmarkStart w:id="16" w:name="_Hlk114597531"/>
      <w:r w:rsidRPr="006F425C">
        <w:t xml:space="preserve">To maintain the ensemble spread, each member is treated during the model integration with regular noise applications (Reichle </w:t>
      </w:r>
      <w:r w:rsidR="00505187">
        <w:t xml:space="preserve">et al. </w:t>
      </w:r>
      <w:r w:rsidRPr="006F425C">
        <w:t xml:space="preserve">2002a, Reichle and </w:t>
      </w:r>
      <w:proofErr w:type="spellStart"/>
      <w:r w:rsidRPr="006F425C">
        <w:t>Koster</w:t>
      </w:r>
      <w:proofErr w:type="spellEnd"/>
      <w:r w:rsidRPr="006F425C">
        <w:t xml:space="preserve"> 2003).</w:t>
      </w:r>
      <w:bookmarkEnd w:id="15"/>
      <w:r w:rsidRPr="006F425C">
        <w:t xml:space="preserve"> </w:t>
      </w:r>
      <w:bookmarkEnd w:id="16"/>
      <w:r w:rsidRPr="006F425C">
        <w:t>The noise varies according to an autoregressive model of order 1 (</w:t>
      </w:r>
      <w:proofErr w:type="gramStart"/>
      <w:r w:rsidRPr="006F425C">
        <w:t>AR(</w:t>
      </w:r>
      <w:proofErr w:type="gramEnd"/>
      <w:r w:rsidRPr="006F425C">
        <w:t>1)), which can be described as follows</w:t>
      </w:r>
    </w:p>
    <w:p w14:paraId="24656265" w14:textId="70A6BE9A" w:rsidR="006F425C" w:rsidRPr="006F425C" w:rsidRDefault="006F425C" w:rsidP="009E1D33">
      <w:pPr>
        <w:pStyle w:val="MTDisplayEquation"/>
      </w:pPr>
      <w:r>
        <w:tab/>
      </w:r>
      <m:oMath>
        <m:sSubSup>
          <m:sSubSupPr>
            <m:ctrlPr>
              <w:rPr>
                <w:rFonts w:ascii="Cambria Math" w:hAnsi="Cambria Math"/>
                <w:i/>
              </w:rPr>
            </m:ctrlPr>
          </m:sSubSupPr>
          <m:e>
            <m:r>
              <w:rPr>
                <w:rFonts w:ascii="Cambria Math"/>
              </w:rPr>
              <m:t>u</m:t>
            </m:r>
          </m:e>
          <m:sub>
            <m:r>
              <w:rPr>
                <w:rFonts w:ascii="Cambria Math"/>
              </w:rPr>
              <m:t>i</m:t>
            </m:r>
          </m:sub>
          <m:sup>
            <m:r>
              <w:rPr>
                <w:rFonts w:ascii="Cambria Math"/>
              </w:rPr>
              <m:t>t</m:t>
            </m:r>
          </m:sup>
        </m:sSubSup>
        <m:r>
          <w:rPr>
            <w:rFonts w:ascii="Cambria Math"/>
          </w:rPr>
          <m:t>=a</m:t>
        </m:r>
        <m:sSubSup>
          <m:sSubSupPr>
            <m:ctrlPr>
              <w:rPr>
                <w:rFonts w:ascii="Cambria Math" w:hAnsi="Cambria Math"/>
                <w:i/>
              </w:rPr>
            </m:ctrlPr>
          </m:sSubSupPr>
          <m:e>
            <m:r>
              <w:rPr>
                <w:rFonts w:ascii="Cambria Math"/>
              </w:rPr>
              <m:t>u</m:t>
            </m:r>
          </m:e>
          <m:sub>
            <m:r>
              <w:rPr>
                <w:rFonts w:ascii="Cambria Math"/>
              </w:rPr>
              <m:t>i</m:t>
            </m:r>
          </m:sub>
          <m:sup>
            <m:r>
              <w:rPr>
                <w:rFonts w:ascii="Cambria Math"/>
              </w:rPr>
              <m:t>t</m:t>
            </m:r>
            <m:r>
              <w:rPr>
                <w:rFonts w:ascii="Cambria Math"/>
              </w:rPr>
              <m:t>-</m:t>
            </m:r>
            <m:r>
              <w:rPr>
                <w:rFonts w:ascii="Cambria Math"/>
              </w:rPr>
              <m:t>1</m:t>
            </m:r>
          </m:sup>
        </m:sSubSup>
        <m:r>
          <w:rPr>
            <w:rFonts w:ascii="Cambria Math"/>
          </w:rPr>
          <m:t>+b</m:t>
        </m:r>
        <m:sSubSup>
          <m:sSubSupPr>
            <m:ctrlPr>
              <w:rPr>
                <w:rFonts w:ascii="Cambria Math" w:hAnsi="Cambria Math"/>
                <w:i/>
              </w:rPr>
            </m:ctrlPr>
          </m:sSubSupPr>
          <m:e>
            <m:r>
              <w:rPr>
                <w:rFonts w:ascii="Cambria Math"/>
              </w:rPr>
              <m:t>ε</m:t>
            </m:r>
          </m:e>
          <m:sub>
            <m:r>
              <w:rPr>
                <w:rFonts w:ascii="Cambria Math"/>
              </w:rPr>
              <m:t>i</m:t>
            </m:r>
          </m:sub>
          <m:sup>
            <m:r>
              <w:rPr>
                <w:rFonts w:ascii="Cambria Math"/>
              </w:rPr>
              <m:t>t</m:t>
            </m:r>
          </m:sup>
        </m:sSubSup>
      </m:oMath>
      <w:r>
        <w:tab/>
      </w:r>
      <w:r w:rsidR="009E1D33">
        <w:t>(</w:t>
      </w:r>
      <w:r w:rsidR="003A5C87">
        <w:t>9</w:t>
      </w:r>
      <w:r w:rsidR="009E1D33">
        <w:t>)</w:t>
      </w:r>
    </w:p>
    <w:p w14:paraId="24CE6CDF" w14:textId="52FFDD51" w:rsidR="006F425C" w:rsidRDefault="00E5576C" w:rsidP="009E1D33">
      <w:pPr>
        <w:pStyle w:val="MTDisplayEquation"/>
      </w:pPr>
      <w:r>
        <w:tab/>
      </w:r>
      <m:oMath>
        <m:r>
          <w:rPr>
            <w:rFonts w:ascii="Cambria Math"/>
          </w:rPr>
          <m:t>a=</m:t>
        </m:r>
        <m:sSup>
          <m:sSupPr>
            <m:ctrlPr>
              <w:rPr>
                <w:rFonts w:ascii="Cambria Math" w:hAnsi="Cambria Math"/>
                <w:i/>
              </w:rPr>
            </m:ctrlPr>
          </m:sSupPr>
          <m:e>
            <m:r>
              <w:rPr>
                <w:rFonts w:ascii="Cambria Math"/>
              </w:rPr>
              <m:t>e</m:t>
            </m:r>
          </m:e>
          <m:sup>
            <m:f>
              <m:fPr>
                <m:ctrlPr>
                  <w:rPr>
                    <w:rFonts w:ascii="Cambria Math" w:hAnsi="Cambria Math"/>
                    <w:i/>
                  </w:rPr>
                </m:ctrlPr>
              </m:fPr>
              <m:num>
                <m:r>
                  <w:rPr>
                    <w:rFonts w:ascii="Cambria Math"/>
                  </w:rPr>
                  <m:t>-</m:t>
                </m:r>
                <m:r>
                  <w:rPr>
                    <w:rFonts w:ascii="Cambria Math"/>
                  </w:rPr>
                  <m:t>Δt</m:t>
                </m:r>
              </m:num>
              <m:den>
                <m:sSub>
                  <m:sSubPr>
                    <m:ctrlPr>
                      <w:rPr>
                        <w:rFonts w:ascii="Cambria Math" w:hAnsi="Cambria Math"/>
                        <w:i/>
                      </w:rPr>
                    </m:ctrlPr>
                  </m:sSubPr>
                  <m:e>
                    <m:r>
                      <w:rPr>
                        <w:rFonts w:ascii="Cambria Math"/>
                      </w:rPr>
                      <m:t>t</m:t>
                    </m:r>
                  </m:e>
                  <m:sub>
                    <m:r>
                      <w:rPr>
                        <w:rFonts w:ascii="Cambria Math"/>
                      </w:rPr>
                      <m:t>c</m:t>
                    </m:r>
                  </m:sub>
                </m:sSub>
              </m:den>
            </m:f>
          </m:sup>
        </m:sSup>
      </m:oMath>
      <w:r>
        <w:tab/>
      </w:r>
      <w:r w:rsidR="009E1D33">
        <w:t>(</w:t>
      </w:r>
      <w:r w:rsidR="003A5C87">
        <w:t>10</w:t>
      </w:r>
      <w:r w:rsidR="009E1D33">
        <w:t>)</w:t>
      </w:r>
    </w:p>
    <w:p w14:paraId="18C65912" w14:textId="207545F5" w:rsidR="00E5576C" w:rsidRDefault="00E5576C" w:rsidP="009E1D33">
      <w:pPr>
        <w:pStyle w:val="MTDisplayEquation"/>
      </w:pPr>
      <w:r>
        <w:tab/>
      </w:r>
      <m:oMath>
        <m:r>
          <w:rPr>
            <w:rFonts w:ascii="Cambria Math"/>
          </w:rPr>
          <m:t>b=</m:t>
        </m:r>
        <m:rad>
          <m:radPr>
            <m:degHide m:val="1"/>
            <m:ctrlPr>
              <w:rPr>
                <w:rFonts w:ascii="Cambria Math" w:hAnsi="Cambria Math"/>
                <w:i/>
              </w:rPr>
            </m:ctrlPr>
          </m:radPr>
          <m:deg/>
          <m:e>
            <m:r>
              <w:rPr>
                <w:rFonts w:ascii="Cambria Math"/>
              </w:rPr>
              <m:t>1</m:t>
            </m:r>
            <m:r>
              <w:rPr>
                <w:rFonts w:ascii="Cambria Math"/>
              </w:rPr>
              <m:t>-</m:t>
            </m:r>
            <m:sSup>
              <m:sSupPr>
                <m:ctrlPr>
                  <w:rPr>
                    <w:rFonts w:ascii="Cambria Math" w:hAnsi="Cambria Math"/>
                    <w:i/>
                  </w:rPr>
                </m:ctrlPr>
              </m:sSupPr>
              <m:e>
                <m:r>
                  <w:rPr>
                    <w:rFonts w:ascii="Cambria Math"/>
                  </w:rPr>
                  <m:t>a</m:t>
                </m:r>
              </m:e>
              <m:sup>
                <m:r>
                  <w:rPr>
                    <w:rFonts w:ascii="Cambria Math"/>
                  </w:rPr>
                  <m:t>2</m:t>
                </m:r>
              </m:sup>
            </m:sSup>
          </m:e>
        </m:rad>
      </m:oMath>
      <w:r>
        <w:tab/>
      </w:r>
      <w:r w:rsidR="009E1D33">
        <w:t>(</w:t>
      </w:r>
      <w:r w:rsidR="003A5C87">
        <w:t>11</w:t>
      </w:r>
      <w:r w:rsidR="009E1D33">
        <w:t>)</w:t>
      </w:r>
    </w:p>
    <w:p w14:paraId="732419F4" w14:textId="4D6CA36F" w:rsidR="00E5576C" w:rsidRDefault="00750C11" w:rsidP="00E5576C">
      <w:pPr>
        <w:ind w:firstLine="0"/>
      </w:pPr>
      <w:r w:rsidRPr="00E5576C">
        <w:rPr>
          <w:noProof/>
          <w:position w:val="-6"/>
        </w:rPr>
        <w:object w:dxaOrig="200" w:dyaOrig="220" w14:anchorId="537567F6">
          <v:shape id="_x0000_i1047" type="#_x0000_t75" alt="" style="width:10.5pt;height:10.5pt;mso-width-percent:0;mso-height-percent:0;mso-width-percent:0;mso-height-percent:0" o:ole="">
            <v:imagedata r:id="rId52" o:title=""/>
          </v:shape>
          <o:OLEObject Type="Embed" ProgID="Equation.DSMT4" ShapeID="_x0000_i1047" DrawAspect="Content" ObjectID="_1738584597" r:id="rId53"/>
        </w:object>
      </w:r>
      <w:r w:rsidR="00E5576C" w:rsidRPr="00E5576C">
        <w:t xml:space="preserve"> is a random noise sample from a standard-normal distribution, </w:t>
      </w:r>
      <w:r w:rsidRPr="00E5576C">
        <w:rPr>
          <w:noProof/>
          <w:position w:val="-6"/>
        </w:rPr>
        <w:object w:dxaOrig="300" w:dyaOrig="279" w14:anchorId="528E9C5F">
          <v:shape id="_x0000_i1048" type="#_x0000_t75" alt="" style="width:15pt;height:14.25pt;mso-width-percent:0;mso-height-percent:0;mso-width-percent:0;mso-height-percent:0" o:ole="">
            <v:imagedata r:id="rId54" o:title=""/>
          </v:shape>
          <o:OLEObject Type="Embed" ProgID="Equation.DSMT4" ShapeID="_x0000_i1048" DrawAspect="Content" ObjectID="_1738584598" r:id="rId55"/>
        </w:object>
      </w:r>
      <w:r w:rsidR="00E5576C" w:rsidRPr="00E5576C">
        <w:t xml:space="preserve"> is the interval between noise applications, and </w:t>
      </w:r>
      <w:r w:rsidRPr="00E5576C">
        <w:rPr>
          <w:noProof/>
          <w:position w:val="-12"/>
        </w:rPr>
        <w:object w:dxaOrig="200" w:dyaOrig="360" w14:anchorId="62E65FA7">
          <v:shape id="_x0000_i1049" type="#_x0000_t75" alt="" style="width:10.5pt;height:16.5pt;mso-width-percent:0;mso-height-percent:0;mso-width-percent:0;mso-height-percent:0" o:ole="">
            <v:imagedata r:id="rId56" o:title=""/>
          </v:shape>
          <o:OLEObject Type="Embed" ProgID="Equation.DSMT4" ShapeID="_x0000_i1049" DrawAspect="Content" ObjectID="_1738584599" r:id="rId57"/>
        </w:object>
      </w:r>
      <w:r w:rsidR="00E5576C" w:rsidRPr="00E5576C">
        <w:t xml:space="preserve"> is the correlation timescale for the component of the state that will ultimately be perturbed. The formulation in Eq. (</w:t>
      </w:r>
      <w:r w:rsidR="003A5C87">
        <w:t>9</w:t>
      </w:r>
      <w:r w:rsidR="00E5576C" w:rsidRPr="00E5576C">
        <w:t>)</w:t>
      </w:r>
      <w:r w:rsidR="004B1CDD">
        <w:t xml:space="preserve"> – Eq. (</w:t>
      </w:r>
      <w:r w:rsidR="003A5C87">
        <w:t>11</w:t>
      </w:r>
      <w:r w:rsidR="004B1CDD">
        <w:t>)</w:t>
      </w:r>
      <w:r w:rsidR="00E5576C" w:rsidRPr="00E5576C">
        <w:t xml:space="preserve"> explicitly enforces a temporally correlated error. Once </w:t>
      </w:r>
      <w:r w:rsidRPr="00E5576C">
        <w:rPr>
          <w:noProof/>
          <w:position w:val="-12"/>
        </w:rPr>
        <w:object w:dxaOrig="260" w:dyaOrig="380" w14:anchorId="3A5815C6">
          <v:shape id="_x0000_i1050" type="#_x0000_t75" alt="" style="width:12.75pt;height:18.75pt;mso-width-percent:0;mso-height-percent:0;mso-width-percent:0;mso-height-percent:0" o:ole="">
            <v:imagedata r:id="rId58" o:title=""/>
          </v:shape>
          <o:OLEObject Type="Embed" ProgID="Equation.DSMT4" ShapeID="_x0000_i1050" DrawAspect="Content" ObjectID="_1738584600" r:id="rId59"/>
        </w:object>
      </w:r>
      <w:r w:rsidR="00E5576C" w:rsidRPr="00E5576C">
        <w:t xml:space="preserve"> is obtained, the state, </w:t>
      </w:r>
      <w:r w:rsidRPr="00E5576C">
        <w:rPr>
          <w:noProof/>
          <w:position w:val="-12"/>
        </w:rPr>
        <w:object w:dxaOrig="260" w:dyaOrig="380" w14:anchorId="71BC430E">
          <v:shape id="_x0000_i1051" type="#_x0000_t75" alt="" style="width:12.75pt;height:18.75pt;mso-width-percent:0;mso-height-percent:0;mso-width-percent:0;mso-height-percent:0" o:ole="">
            <v:imagedata r:id="rId60" o:title=""/>
          </v:shape>
          <o:OLEObject Type="Embed" ProgID="Equation.DSMT4" ShapeID="_x0000_i1051" DrawAspect="Content" ObjectID="_1738584601" r:id="rId61"/>
        </w:object>
      </w:r>
      <w:r w:rsidR="00E5576C" w:rsidRPr="00E5576C">
        <w:t>, is modified according to the following logic</w:t>
      </w:r>
      <w:r w:rsidR="007A16B9">
        <w:t>:</w:t>
      </w:r>
    </w:p>
    <w:p w14:paraId="43C0556A" w14:textId="3481D14C" w:rsidR="00E5576C" w:rsidRDefault="00E5576C" w:rsidP="00E5576C">
      <w:pPr>
        <w:ind w:firstLine="720"/>
        <w:rPr>
          <w:i/>
          <w:iCs/>
        </w:rPr>
      </w:pPr>
      <w:r w:rsidRPr="00E5576C">
        <w:rPr>
          <w:i/>
          <w:iCs/>
        </w:rPr>
        <w:t xml:space="preserve">If </w:t>
      </w:r>
      <w:r w:rsidR="00750C11" w:rsidRPr="00E5576C">
        <w:rPr>
          <w:noProof/>
          <w:position w:val="-12"/>
        </w:rPr>
        <w:object w:dxaOrig="260" w:dyaOrig="380" w14:anchorId="6639186A">
          <v:shape id="_x0000_i1052" type="#_x0000_t75" alt="" style="width:12.75pt;height:18.75pt;mso-width-percent:0;mso-height-percent:0;mso-width-percent:0;mso-height-percent:0" o:ole="">
            <v:imagedata r:id="rId62" o:title=""/>
          </v:shape>
          <o:OLEObject Type="Embed" ProgID="Equation.DSMT4" ShapeID="_x0000_i1052" DrawAspect="Content" ObjectID="_1738584602" r:id="rId63"/>
        </w:object>
      </w:r>
      <w:r w:rsidRPr="00E5576C">
        <w:rPr>
          <w:i/>
          <w:iCs/>
        </w:rPr>
        <w:t xml:space="preserve"> must be nonnegative, </w:t>
      </w:r>
      <w:proofErr w:type="gramStart"/>
      <w:r w:rsidRPr="00E5576C">
        <w:rPr>
          <w:i/>
          <w:iCs/>
        </w:rPr>
        <w:t>then</w:t>
      </w:r>
      <w:proofErr w:type="gramEnd"/>
    </w:p>
    <w:p w14:paraId="73471C95" w14:textId="1887F678" w:rsidR="004652F1" w:rsidRPr="00E5576C" w:rsidRDefault="004652F1" w:rsidP="009E1D33">
      <w:pPr>
        <w:pStyle w:val="MTDisplayEquation"/>
      </w:pPr>
      <w:r>
        <w:tab/>
      </w:r>
      <m:oMath>
        <m:sSubSup>
          <m:sSubSupPr>
            <m:ctrlPr>
              <w:rPr>
                <w:rFonts w:ascii="Cambria Math" w:hAnsi="Cambria Math"/>
                <w:i/>
              </w:rPr>
            </m:ctrlPr>
          </m:sSubSupPr>
          <m:e>
            <m:r>
              <w:rPr>
                <w:rFonts w:ascii="Cambria Math"/>
              </w:rPr>
              <m:t>x</m:t>
            </m:r>
          </m:e>
          <m:sub>
            <m:r>
              <w:rPr>
                <w:rFonts w:ascii="Cambria Math"/>
              </w:rPr>
              <m:t>i</m:t>
            </m:r>
          </m:sub>
          <m:sup>
            <m:r>
              <w:rPr>
                <w:rFonts w:ascii="Cambria Math"/>
              </w:rPr>
              <m:t>t</m:t>
            </m:r>
          </m:sup>
        </m:sSubSup>
        <m:r>
          <w:rPr>
            <w:rFonts w:ascii="Cambria Math"/>
          </w:rPr>
          <m:t>=</m:t>
        </m:r>
        <m:sSubSup>
          <m:sSubSupPr>
            <m:ctrlPr>
              <w:rPr>
                <w:rFonts w:ascii="Cambria Math" w:hAnsi="Cambria Math"/>
                <w:i/>
              </w:rPr>
            </m:ctrlPr>
          </m:sSubSupPr>
          <m:e>
            <m:r>
              <w:rPr>
                <w:rFonts w:ascii="Cambria Math"/>
              </w:rPr>
              <m:t>x</m:t>
            </m:r>
          </m:e>
          <m:sub>
            <m:r>
              <w:rPr>
                <w:rFonts w:ascii="Cambria Math"/>
              </w:rPr>
              <m:t>i</m:t>
            </m:r>
          </m:sub>
          <m:sup>
            <m:r>
              <w:rPr>
                <w:rFonts w:ascii="Cambria Math"/>
              </w:rPr>
              <m:t>t</m:t>
            </m:r>
          </m:sup>
        </m:sSubSup>
        <m:sSup>
          <m:sSupPr>
            <m:ctrlPr>
              <w:rPr>
                <w:rFonts w:ascii="Cambria Math" w:hAnsi="Cambria Math"/>
                <w:i/>
              </w:rPr>
            </m:ctrlPr>
          </m:sSupPr>
          <m:e>
            <m:r>
              <w:rPr>
                <w:rFonts w:ascii="Cambria Math"/>
              </w:rPr>
              <m:t>e</m:t>
            </m:r>
          </m:e>
          <m:sup>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rPr>
                              <m:t>S</m:t>
                            </m:r>
                          </m:e>
                          <m:sup>
                            <m:r>
                              <w:rPr>
                                <w:rFonts w:ascii="Cambria Math"/>
                              </w:rPr>
                              <m:t>2</m:t>
                            </m:r>
                          </m:sup>
                        </m:sSup>
                        <m:r>
                          <w:rPr>
                            <w:rFonts w:ascii="Cambria Math"/>
                          </w:rPr>
                          <m:t>+1</m:t>
                        </m:r>
                      </m:e>
                    </m:d>
                  </m:num>
                  <m:den>
                    <m:r>
                      <w:rPr>
                        <w:rFonts w:ascii="Cambria Math"/>
                      </w:rPr>
                      <m:t>2</m:t>
                    </m:r>
                  </m:den>
                </m:f>
                <m:r>
                  <w:rPr>
                    <w:rFonts w:ascii="Cambria Math"/>
                  </w:rPr>
                  <m:t>+</m:t>
                </m:r>
                <m:sSubSup>
                  <m:sSubSupPr>
                    <m:ctrlPr>
                      <w:rPr>
                        <w:rFonts w:ascii="Cambria Math" w:hAnsi="Cambria Math"/>
                        <w:i/>
                      </w:rPr>
                    </m:ctrlPr>
                  </m:sSubSupPr>
                  <m:e>
                    <m:r>
                      <w:rPr>
                        <w:rFonts w:ascii="Cambria Math"/>
                      </w:rPr>
                      <m:t>u</m:t>
                    </m:r>
                  </m:e>
                  <m:sub>
                    <m:r>
                      <w:rPr>
                        <w:rFonts w:ascii="Cambria Math"/>
                      </w:rPr>
                      <m:t>i</m:t>
                    </m:r>
                  </m:sub>
                  <m:sup>
                    <m:r>
                      <w:rPr>
                        <w:rFonts w:ascii="Cambria Math"/>
                      </w:rPr>
                      <m:t>t</m:t>
                    </m:r>
                  </m:sup>
                </m:sSubSup>
                <m:rad>
                  <m:radPr>
                    <m:degHide m:val="1"/>
                    <m:ctrlPr>
                      <w:rPr>
                        <w:rFonts w:ascii="Cambria Math" w:hAnsi="Cambria Math"/>
                        <w:i/>
                      </w:rPr>
                    </m:ctrlPr>
                  </m:radPr>
                  <m:deg/>
                  <m:e>
                    <m:func>
                      <m:funcPr>
                        <m:ctrlPr>
                          <w:rPr>
                            <w:rFonts w:ascii="Cambria Math" w:hAnsi="Cambria Math"/>
                            <w:i/>
                          </w:rPr>
                        </m:ctrlPr>
                      </m:funcPr>
                      <m:fName>
                        <m:r>
                          <w:rPr>
                            <w:rFonts w:ascii="Cambria Math"/>
                          </w:rPr>
                          <m:t>ln</m:t>
                        </m:r>
                      </m:fName>
                      <m:e>
                        <m:d>
                          <m:dPr>
                            <m:ctrlPr>
                              <w:rPr>
                                <w:rFonts w:ascii="Cambria Math" w:hAnsi="Cambria Math"/>
                                <w:i/>
                              </w:rPr>
                            </m:ctrlPr>
                          </m:dPr>
                          <m:e>
                            <m:sSup>
                              <m:sSupPr>
                                <m:ctrlPr>
                                  <w:rPr>
                                    <w:rFonts w:ascii="Cambria Math" w:hAnsi="Cambria Math"/>
                                    <w:i/>
                                  </w:rPr>
                                </m:ctrlPr>
                              </m:sSupPr>
                              <m:e>
                                <m:r>
                                  <w:rPr>
                                    <w:rFonts w:ascii="Cambria Math"/>
                                  </w:rPr>
                                  <m:t>S</m:t>
                                </m:r>
                              </m:e>
                              <m:sup>
                                <m:r>
                                  <w:rPr>
                                    <w:rFonts w:ascii="Cambria Math"/>
                                  </w:rPr>
                                  <m:t>2</m:t>
                                </m:r>
                              </m:sup>
                            </m:sSup>
                            <m:r>
                              <w:rPr>
                                <w:rFonts w:ascii="Cambria Math"/>
                              </w:rPr>
                              <m:t>+1</m:t>
                            </m:r>
                          </m:e>
                        </m:d>
                      </m:e>
                    </m:func>
                  </m:e>
                </m:rad>
              </m:e>
            </m:d>
          </m:sup>
        </m:sSup>
      </m:oMath>
      <w:r>
        <w:tab/>
      </w:r>
      <w:r w:rsidR="009E1D33">
        <w:t>(</w:t>
      </w:r>
      <w:r w:rsidR="003A5C87">
        <w:t>12</w:t>
      </w:r>
      <w:r w:rsidR="009E1D33">
        <w:t>)</w:t>
      </w:r>
    </w:p>
    <w:p w14:paraId="560D9BCB" w14:textId="272BA072" w:rsidR="00E5576C" w:rsidRDefault="00E5576C" w:rsidP="00E5576C">
      <w:pPr>
        <w:ind w:firstLine="0"/>
        <w:rPr>
          <w:i/>
          <w:iCs/>
        </w:rPr>
      </w:pPr>
      <w:r w:rsidRPr="00E5576C">
        <w:rPr>
          <w:i/>
          <w:iCs/>
        </w:rPr>
        <w:tab/>
      </w:r>
      <w:r w:rsidR="004652F1">
        <w:rPr>
          <w:i/>
          <w:iCs/>
        </w:rPr>
        <w:t>o</w:t>
      </w:r>
      <w:r w:rsidRPr="00E5576C">
        <w:rPr>
          <w:i/>
          <w:iCs/>
        </w:rPr>
        <w:t>therwise</w:t>
      </w:r>
    </w:p>
    <w:p w14:paraId="416CEF08" w14:textId="54B50445" w:rsidR="004652F1" w:rsidRPr="00E5576C" w:rsidRDefault="004652F1" w:rsidP="009E1D33">
      <w:pPr>
        <w:pStyle w:val="MTDisplayEquation"/>
      </w:pPr>
      <w:r>
        <w:lastRenderedPageBreak/>
        <w:tab/>
      </w:r>
      <m:oMath>
        <m:sSubSup>
          <m:sSubSupPr>
            <m:ctrlPr>
              <w:rPr>
                <w:rFonts w:ascii="Cambria Math" w:hAnsi="Cambria Math"/>
                <w:i/>
              </w:rPr>
            </m:ctrlPr>
          </m:sSubSupPr>
          <m:e>
            <m:r>
              <w:rPr>
                <w:rFonts w:ascii="Cambria Math"/>
              </w:rPr>
              <m:t>x</m:t>
            </m:r>
          </m:e>
          <m:sub>
            <m:r>
              <w:rPr>
                <w:rFonts w:ascii="Cambria Math"/>
              </w:rPr>
              <m:t>i</m:t>
            </m:r>
          </m:sub>
          <m:sup>
            <m:r>
              <w:rPr>
                <w:rFonts w:ascii="Cambria Math"/>
              </w:rPr>
              <m:t>t</m:t>
            </m:r>
          </m:sup>
        </m:sSubSup>
        <m:r>
          <w:rPr>
            <w:rFonts w:ascii="Cambria Math"/>
          </w:rPr>
          <m:t>=</m:t>
        </m:r>
        <m:sSubSup>
          <m:sSubSupPr>
            <m:ctrlPr>
              <w:rPr>
                <w:rFonts w:ascii="Cambria Math" w:hAnsi="Cambria Math"/>
                <w:i/>
              </w:rPr>
            </m:ctrlPr>
          </m:sSubSupPr>
          <m:e>
            <m:r>
              <w:rPr>
                <w:rFonts w:ascii="Cambria Math"/>
              </w:rPr>
              <m:t>x</m:t>
            </m:r>
          </m:e>
          <m:sub>
            <m:r>
              <w:rPr>
                <w:rFonts w:ascii="Cambria Math"/>
              </w:rPr>
              <m:t>i</m:t>
            </m:r>
          </m:sub>
          <m:sup>
            <m:r>
              <w:rPr>
                <w:rFonts w:ascii="Cambria Math"/>
              </w:rPr>
              <m:t>t</m:t>
            </m:r>
          </m:sup>
        </m:sSubSup>
        <m:r>
          <w:rPr>
            <w:rFonts w:ascii="Cambria Math"/>
          </w:rPr>
          <m:t>+S</m:t>
        </m:r>
        <m:sSubSup>
          <m:sSubSupPr>
            <m:ctrlPr>
              <w:rPr>
                <w:rFonts w:ascii="Cambria Math" w:hAnsi="Cambria Math"/>
                <w:i/>
              </w:rPr>
            </m:ctrlPr>
          </m:sSubSupPr>
          <m:e>
            <m:r>
              <w:rPr>
                <w:rFonts w:ascii="Cambria Math"/>
              </w:rPr>
              <m:t>u</m:t>
            </m:r>
          </m:e>
          <m:sub>
            <m:r>
              <w:rPr>
                <w:rFonts w:ascii="Cambria Math"/>
              </w:rPr>
              <m:t>i</m:t>
            </m:r>
          </m:sub>
          <m:sup>
            <m:r>
              <w:rPr>
                <w:rFonts w:ascii="Cambria Math"/>
              </w:rPr>
              <m:t>t</m:t>
            </m:r>
          </m:sup>
        </m:sSubSup>
      </m:oMath>
      <w:r>
        <w:tab/>
      </w:r>
      <w:r w:rsidR="009E1D33">
        <w:t>(</w:t>
      </w:r>
      <w:r w:rsidR="003A5C87">
        <w:t>13</w:t>
      </w:r>
      <w:r w:rsidR="009E1D33">
        <w:t>)</w:t>
      </w:r>
    </w:p>
    <w:p w14:paraId="6C6F1E30" w14:textId="737A4E96" w:rsidR="003B6184" w:rsidRDefault="00E5576C" w:rsidP="00264791">
      <w:pPr>
        <w:ind w:firstLine="0"/>
      </w:pPr>
      <w:r w:rsidRPr="00E5576C">
        <w:t>The expression in Eq. (</w:t>
      </w:r>
      <w:r w:rsidR="003A5C87">
        <w:t>12</w:t>
      </w:r>
      <w:r w:rsidRPr="00E5576C">
        <w:t xml:space="preserve">) uses the inverse transform method, which makes it possible to multiplicatively apply </w:t>
      </w:r>
      <w:r w:rsidR="00750C11" w:rsidRPr="004652F1">
        <w:rPr>
          <w:noProof/>
          <w:position w:val="-12"/>
        </w:rPr>
        <w:object w:dxaOrig="260" w:dyaOrig="380" w14:anchorId="54CFF724">
          <v:shape id="_x0000_i1053" type="#_x0000_t75" alt="" style="width:12.75pt;height:18.75pt;mso-width-percent:0;mso-height-percent:0;mso-width-percent:0;mso-height-percent:0" o:ole="">
            <v:imagedata r:id="rId64" o:title=""/>
          </v:shape>
          <o:OLEObject Type="Embed" ProgID="Equation.DSMT4" ShapeID="_x0000_i1053" DrawAspect="Content" ObjectID="_1738584603" r:id="rId65"/>
        </w:object>
      </w:r>
      <w:r w:rsidRPr="00E5576C">
        <w:t xml:space="preserve"> after converting it to a sample of a lognormal distribution with mean 1 and standard deviation </w:t>
      </w:r>
      <w:r w:rsidR="00750C11" w:rsidRPr="004652F1">
        <w:rPr>
          <w:noProof/>
          <w:position w:val="-6"/>
        </w:rPr>
        <w:object w:dxaOrig="220" w:dyaOrig="279" w14:anchorId="47736B4B">
          <v:shape id="_x0000_i1054" type="#_x0000_t75" alt="" style="width:10.5pt;height:14.25pt;mso-width-percent:0;mso-height-percent:0;mso-width-percent:0;mso-height-percent:0" o:ole="">
            <v:imagedata r:id="rId66" o:title=""/>
          </v:shape>
          <o:OLEObject Type="Embed" ProgID="Equation.DSMT4" ShapeID="_x0000_i1054" DrawAspect="Content" ObjectID="_1738584604" r:id="rId67"/>
        </w:object>
      </w:r>
      <w:r w:rsidRPr="00E5576C">
        <w:t>. Multiplicative noise application is necessary for variables that cannot be negative (e.g.</w:t>
      </w:r>
      <w:r w:rsidR="00C22475">
        <w:t>,</w:t>
      </w:r>
      <w:r w:rsidRPr="00E5576C">
        <w:t xml:space="preserve"> downwelling shortwave radiation, precipitation). </w:t>
      </w:r>
      <w:r w:rsidR="00750C11" w:rsidRPr="004652F1">
        <w:rPr>
          <w:noProof/>
          <w:position w:val="-6"/>
        </w:rPr>
        <w:object w:dxaOrig="220" w:dyaOrig="279" w14:anchorId="5BDC2D28">
          <v:shape id="_x0000_i1055" type="#_x0000_t75" alt="" style="width:10.5pt;height:14.25pt;mso-width-percent:0;mso-height-percent:0;mso-width-percent:0;mso-height-percent:0" o:ole="">
            <v:imagedata r:id="rId68" o:title=""/>
          </v:shape>
          <o:OLEObject Type="Embed" ProgID="Equation.DSMT4" ShapeID="_x0000_i1055" DrawAspect="Content" ObjectID="_1738584605" r:id="rId69"/>
        </w:object>
      </w:r>
      <w:r w:rsidRPr="00E5576C">
        <w:t xml:space="preserve"> is a fixed parameter used to scale the variance of the unit-variance noise of Eq. (</w:t>
      </w:r>
      <w:r w:rsidR="003A5C87">
        <w:t>9</w:t>
      </w:r>
      <w:r w:rsidRPr="00E5576C">
        <w:t>) to a level consistent with the expected errors of the perturbed state variable. </w:t>
      </w:r>
      <w:bookmarkStart w:id="17" w:name="_Hlk116312114"/>
      <w:bookmarkStart w:id="18" w:name="_Hlk114598324"/>
      <w:r w:rsidR="004D2F2E" w:rsidRPr="00264791">
        <w:t xml:space="preserve">After </w:t>
      </w:r>
      <w:r w:rsidR="004D2F2E">
        <w:t xml:space="preserve">the perturbations are applied, </w:t>
      </w:r>
      <w:r w:rsidR="004D2F2E" w:rsidRPr="00264791">
        <w:t xml:space="preserve">the updated quantities </w:t>
      </w:r>
      <w:r w:rsidR="004D2F2E">
        <w:t>are</w:t>
      </w:r>
      <w:r w:rsidR="004D2F2E" w:rsidRPr="00264791">
        <w:t xml:space="preserve"> passed through a physical consistency check procedure, and, if necessary, </w:t>
      </w:r>
      <w:r w:rsidR="004D2F2E">
        <w:t>are</w:t>
      </w:r>
      <w:r w:rsidR="004D2F2E" w:rsidRPr="00264791">
        <w:t xml:space="preserve"> adjusted to remain within the physical limitations encoded in the model</w:t>
      </w:r>
      <w:r w:rsidR="00A86F90">
        <w:t>; this same check is applied at every call to the model core, regardless of whether a perturbation scheme is being used</w:t>
      </w:r>
      <w:r w:rsidR="004D2F2E" w:rsidRPr="00264791">
        <w:t>.</w:t>
      </w:r>
      <w:bookmarkEnd w:id="17"/>
    </w:p>
    <w:bookmarkEnd w:id="18"/>
    <w:p w14:paraId="1F1F6598" w14:textId="77777777" w:rsidR="00655B28" w:rsidRDefault="00264791" w:rsidP="00655B28">
      <w:r w:rsidRPr="00264791">
        <w:rPr>
          <w:i/>
          <w:iCs/>
        </w:rPr>
        <w:t>c. Experiment design</w:t>
      </w:r>
    </w:p>
    <w:p w14:paraId="48D6B230" w14:textId="1A96EED5" w:rsidR="00655B28" w:rsidRDefault="00264791" w:rsidP="00655B28">
      <w:bookmarkStart w:id="19" w:name="_Hlk116312597"/>
      <w:r w:rsidRPr="00264791">
        <w:t xml:space="preserve">The domain for the synthetic experiment consists of 18 </w:t>
      </w:r>
      <w:proofErr w:type="gramStart"/>
      <w:r w:rsidRPr="00264791">
        <w:t>globally-distributed</w:t>
      </w:r>
      <w:proofErr w:type="gramEnd"/>
      <w:r w:rsidRPr="00264791">
        <w:t xml:space="preserve"> locations mainly clustered in North America and Europe (Reichle</w:t>
      </w:r>
      <w:r w:rsidR="00D63275">
        <w:t xml:space="preserve"> et al.</w:t>
      </w:r>
      <w:r w:rsidRPr="00264791">
        <w:t xml:space="preserve"> 2019). The locations were selected because each is also a validation site for the NASA SMAP soil moisture products. As a group, the sites have a wide array of soil and vegetation properties that provide challenges to real-world land-assimilation efforts. </w:t>
      </w:r>
      <w:bookmarkStart w:id="20" w:name="_Hlk114684885"/>
      <w:r w:rsidRPr="00264791">
        <w:t xml:space="preserve">Site selection was made in anticipation of future work that will rely on the </w:t>
      </w:r>
      <w:r w:rsidR="00BC5E88" w:rsidRPr="00264791">
        <w:t>in-situ</w:t>
      </w:r>
      <w:r w:rsidRPr="00264791">
        <w:t xml:space="preserve"> measurements for validation of real-data assimilation experiments</w:t>
      </w:r>
      <w:r w:rsidR="00356C6E">
        <w:t xml:space="preserve"> (please see Appendix A for validation site details)</w:t>
      </w:r>
      <w:r w:rsidRPr="00264791">
        <w:t>.</w:t>
      </w:r>
      <w:bookmarkEnd w:id="19"/>
      <w:r w:rsidRPr="00264791">
        <w:t xml:space="preserve"> </w:t>
      </w:r>
      <w:bookmarkEnd w:id="20"/>
      <w:r w:rsidRPr="00264791">
        <w:t>The synthetic experiment is carried out at each site independently from the others. MERRA-2 data</w:t>
      </w:r>
      <w:r w:rsidR="002A78E9">
        <w:t xml:space="preserve"> </w:t>
      </w:r>
      <w:r w:rsidR="002A78E9" w:rsidRPr="00264791">
        <w:t>(</w:t>
      </w:r>
      <w:proofErr w:type="spellStart"/>
      <w:r w:rsidR="002A78E9" w:rsidRPr="00264791">
        <w:t>Gelaro</w:t>
      </w:r>
      <w:proofErr w:type="spellEnd"/>
      <w:r w:rsidR="002A78E9" w:rsidRPr="00264791">
        <w:t xml:space="preserve"> et al. 2017)</w:t>
      </w:r>
      <w:r w:rsidRPr="00264791">
        <w:t xml:space="preserve"> is used for the surface meteorological forcing inputs. The Catchment model parameters and boundary conditions are those used in Version 4 of the SMAP L4_SM system (Reichle</w:t>
      </w:r>
      <w:r w:rsidR="00D63275">
        <w:t xml:space="preserve"> et al.</w:t>
      </w:r>
      <w:r w:rsidRPr="00264791">
        <w:t xml:space="preserve"> 2019).</w:t>
      </w:r>
    </w:p>
    <w:p w14:paraId="44408AEA" w14:textId="7DBF56C9" w:rsidR="00655B28" w:rsidRDefault="00264791" w:rsidP="00655B28">
      <w:r w:rsidRPr="00264791">
        <w:t xml:space="preserve">Conducting the experiment in a synthetic environment allows for the fine-grained control of every aspect of the experiment. The potential usefulness of the results </w:t>
      </w:r>
      <w:r w:rsidR="004B1CDD" w:rsidRPr="00264791">
        <w:t>obtained in</w:t>
      </w:r>
      <w:r w:rsidRPr="00264791">
        <w:t xml:space="preserve"> a real-world context is made more apparent when the parameters of the experiment are set in a sensible way. An important consideration is how to simulate model error, which can be difficult to characterize given that it is unknown in the real world. Studies focusing on land data assimilation have tried to account for model error in a synthetic framework by using distinct meteorological forcing datasets and/or model parameters for the truth and data assimilation runs (e.g.</w:t>
      </w:r>
      <w:r w:rsidR="00280E96">
        <w:t>,</w:t>
      </w:r>
      <w:r w:rsidRPr="00264791">
        <w:t xml:space="preserve"> Reichle and </w:t>
      </w:r>
      <w:proofErr w:type="spellStart"/>
      <w:r w:rsidRPr="00264791">
        <w:t>Koster</w:t>
      </w:r>
      <w:proofErr w:type="spellEnd"/>
      <w:r w:rsidRPr="00264791">
        <w:t xml:space="preserve"> 2003). Here, we follow a similar rationale and prescribe model error by requiring that the </w:t>
      </w:r>
      <w:r w:rsidRPr="00264791">
        <w:lastRenderedPageBreak/>
        <w:t>truth be generated using meteorological forcing for the years 200</w:t>
      </w:r>
      <w:r w:rsidR="00943957">
        <w:t>0</w:t>
      </w:r>
      <w:r w:rsidRPr="00264791">
        <w:t>-20</w:t>
      </w:r>
      <w:r w:rsidR="00AF751C">
        <w:t>09</w:t>
      </w:r>
      <w:r w:rsidRPr="00264791">
        <w:t xml:space="preserve"> while the data assimilation experiments are run with forcing corresponding to the years 2010-20</w:t>
      </w:r>
      <w:r w:rsidR="00AF751C">
        <w:t>19</w:t>
      </w:r>
      <w:r w:rsidR="002B00CA">
        <w:t xml:space="preserve">; </w:t>
      </w:r>
      <w:r w:rsidR="00E24441">
        <w:t xml:space="preserve">additionally, the data assimilation ensembles were initialized with </w:t>
      </w:r>
      <w:r w:rsidR="00DA0FB8">
        <w:t xml:space="preserve">the 1 January 2010 </w:t>
      </w:r>
      <w:r w:rsidR="00E24441">
        <w:t xml:space="preserve">model states </w:t>
      </w:r>
      <w:r w:rsidR="003F13B5">
        <w:t xml:space="preserve">taken </w:t>
      </w:r>
      <w:r w:rsidR="00DA0FB8">
        <w:t>from</w:t>
      </w:r>
      <w:r w:rsidR="00E24441">
        <w:t xml:space="preserve"> the</w:t>
      </w:r>
      <w:r w:rsidR="00E24441" w:rsidRPr="00264791">
        <w:t xml:space="preserve"> </w:t>
      </w:r>
      <w:r w:rsidR="00DA0FB8">
        <w:t>end</w:t>
      </w:r>
      <w:r w:rsidR="00E24441">
        <w:t xml:space="preserve"> of the experiment period</w:t>
      </w:r>
      <w:r w:rsidR="00633A7B">
        <w:t>;</w:t>
      </w:r>
      <w:r w:rsidR="00E24441">
        <w:t xml:space="preserve"> </w:t>
      </w:r>
      <w:r w:rsidR="002B00CA">
        <w:t>stated</w:t>
      </w:r>
      <w:r w:rsidRPr="00264791">
        <w:t xml:space="preserve"> differently, we are trying to estimate the truth given intentionally incorrect (or error-prone) meteorological forcing</w:t>
      </w:r>
      <w:r w:rsidR="002B00CA">
        <w:t xml:space="preserve"> and initial conditions</w:t>
      </w:r>
      <w:r w:rsidRPr="00264791">
        <w:t>.</w:t>
      </w:r>
      <w:r w:rsidR="002B00CA">
        <w:t xml:space="preserve"> </w:t>
      </w:r>
      <w:r w:rsidRPr="00264791">
        <w:t>A schematic of the approach is provided in Figure 1 and is explained in more detail below.</w:t>
      </w:r>
    </w:p>
    <w:p w14:paraId="1D6E7C17" w14:textId="17DA36A1" w:rsidR="008879CF" w:rsidRDefault="008879CF" w:rsidP="00655B28"/>
    <w:p w14:paraId="5925EC2C" w14:textId="77777777" w:rsidR="006051A8" w:rsidRDefault="00501F5C" w:rsidP="008879CF">
      <w:pPr>
        <w:spacing w:line="240" w:lineRule="auto"/>
        <w:rPr>
          <w:color w:val="000000"/>
          <w:szCs w:val="24"/>
        </w:rPr>
      </w:pPr>
      <w:r>
        <w:rPr>
          <w:noProof/>
          <w:sz w:val="16"/>
          <w:szCs w:val="16"/>
        </w:rPr>
        <w:drawing>
          <wp:inline distT="0" distB="0" distL="0" distR="0" wp14:anchorId="7D74F348" wp14:editId="73F0EA70">
            <wp:extent cx="4352925" cy="3343275"/>
            <wp:effectExtent l="0" t="0" r="9525" b="952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70">
                      <a:extLst>
                        <a:ext uri="{28A0092B-C50C-407E-A947-70E740481C1C}">
                          <a14:useLocalDpi xmlns:a14="http://schemas.microsoft.com/office/drawing/2010/main" val="0"/>
                        </a:ext>
                      </a:extLst>
                    </a:blip>
                    <a:srcRect l="14423" r="12339"/>
                    <a:stretch/>
                  </pic:blipFill>
                  <pic:spPr bwMode="auto">
                    <a:xfrm>
                      <a:off x="0" y="0"/>
                      <a:ext cx="4352925" cy="3343275"/>
                    </a:xfrm>
                    <a:prstGeom prst="rect">
                      <a:avLst/>
                    </a:prstGeom>
                    <a:ln>
                      <a:noFill/>
                    </a:ln>
                    <a:extLst>
                      <a:ext uri="{53640926-AAD7-44D8-BBD7-CCE9431645EC}">
                        <a14:shadowObscured xmlns:a14="http://schemas.microsoft.com/office/drawing/2010/main"/>
                      </a:ext>
                    </a:extLst>
                  </pic:spPr>
                </pic:pic>
              </a:graphicData>
            </a:graphic>
          </wp:inline>
        </w:drawing>
      </w:r>
    </w:p>
    <w:p w14:paraId="6D21C318" w14:textId="13F28005" w:rsidR="008879CF" w:rsidRDefault="008879CF" w:rsidP="008879CF">
      <w:pPr>
        <w:spacing w:line="240" w:lineRule="auto"/>
        <w:rPr>
          <w:color w:val="000000"/>
          <w:szCs w:val="24"/>
        </w:rPr>
      </w:pPr>
      <w:r w:rsidRPr="008879CF">
        <w:rPr>
          <w:color w:val="000000"/>
          <w:szCs w:val="24"/>
        </w:rPr>
        <w:t>Fig</w:t>
      </w:r>
      <w:r>
        <w:rPr>
          <w:color w:val="000000"/>
          <w:szCs w:val="24"/>
        </w:rPr>
        <w:t>.</w:t>
      </w:r>
      <w:r w:rsidRPr="008879CF">
        <w:rPr>
          <w:color w:val="000000"/>
          <w:szCs w:val="24"/>
        </w:rPr>
        <w:t xml:space="preserve"> 1. Schematic of the synthetic experiment showing the </w:t>
      </w:r>
      <w:r w:rsidR="00702B37">
        <w:rPr>
          <w:color w:val="000000"/>
          <w:szCs w:val="24"/>
        </w:rPr>
        <w:t>10</w:t>
      </w:r>
      <w:r w:rsidR="00E874DE">
        <w:rPr>
          <w:color w:val="000000"/>
          <w:szCs w:val="24"/>
        </w:rPr>
        <w:t xml:space="preserve">-year </w:t>
      </w:r>
      <w:r w:rsidRPr="008879CF">
        <w:rPr>
          <w:color w:val="000000"/>
          <w:szCs w:val="24"/>
        </w:rPr>
        <w:t>offset of the</w:t>
      </w:r>
      <w:r w:rsidR="00501F5C">
        <w:rPr>
          <w:color w:val="000000"/>
          <w:szCs w:val="24"/>
        </w:rPr>
        <w:t xml:space="preserve"> meteorological forcing used to drive the</w:t>
      </w:r>
      <w:r w:rsidRPr="008879CF">
        <w:rPr>
          <w:color w:val="000000"/>
          <w:szCs w:val="24"/>
        </w:rPr>
        <w:t xml:space="preserve"> truth run (single-member) and</w:t>
      </w:r>
      <w:r w:rsidR="00501F5C">
        <w:rPr>
          <w:color w:val="000000"/>
          <w:szCs w:val="24"/>
        </w:rPr>
        <w:t xml:space="preserve"> that used to drive</w:t>
      </w:r>
      <w:r w:rsidRPr="008879CF">
        <w:rPr>
          <w:color w:val="000000"/>
          <w:szCs w:val="24"/>
        </w:rPr>
        <w:t xml:space="preserve"> the assimilation run (100-member ensemble).</w:t>
      </w:r>
    </w:p>
    <w:p w14:paraId="16F18074" w14:textId="77777777" w:rsidR="008879CF" w:rsidRPr="008879CF" w:rsidRDefault="008879CF" w:rsidP="008879CF">
      <w:pPr>
        <w:spacing w:line="240" w:lineRule="auto"/>
        <w:rPr>
          <w:szCs w:val="24"/>
        </w:rPr>
      </w:pPr>
    </w:p>
    <w:p w14:paraId="3EE22574" w14:textId="59B13500" w:rsidR="00655B28" w:rsidRDefault="00F06C17" w:rsidP="00655B28">
      <w:r>
        <w:t xml:space="preserve">The </w:t>
      </w:r>
      <w:r w:rsidR="005B1748">
        <w:t>Catchment model</w:t>
      </w:r>
      <w:r>
        <w:t xml:space="preserve"> initial conditions were obtained as follows. </w:t>
      </w:r>
      <w:r w:rsidR="00264791" w:rsidRPr="00264791">
        <w:t>Firstly, the model state was spun-up from a cold start by running the model f</w:t>
      </w:r>
      <w:r w:rsidR="00843A5D">
        <w:t>our</w:t>
      </w:r>
      <w:r w:rsidR="00264791" w:rsidRPr="00264791">
        <w:t xml:space="preserve"> times through the </w:t>
      </w:r>
      <w:r w:rsidR="00A341F9">
        <w:t xml:space="preserve">20-year </w:t>
      </w:r>
      <w:r w:rsidR="00264791" w:rsidRPr="00264791">
        <w:t>period from 1 January 2000 t</w:t>
      </w:r>
      <w:r w:rsidR="00715BFA">
        <w:t>hrough</w:t>
      </w:r>
      <w:r w:rsidR="00264791" w:rsidRPr="00264791">
        <w:t xml:space="preserve"> </w:t>
      </w:r>
      <w:r w:rsidR="00715BFA">
        <w:t>3</w:t>
      </w:r>
      <w:r w:rsidR="00264791" w:rsidRPr="00264791">
        <w:t xml:space="preserve">1 </w:t>
      </w:r>
      <w:r w:rsidR="00715BFA">
        <w:t>December</w:t>
      </w:r>
      <w:r w:rsidR="00264791" w:rsidRPr="00264791">
        <w:t xml:space="preserve"> 2019. After this spinup, the model was run from 1 January 200</w:t>
      </w:r>
      <w:r w:rsidR="00C421EB">
        <w:t>0</w:t>
      </w:r>
      <w:r w:rsidR="00264791" w:rsidRPr="00264791">
        <w:t xml:space="preserve"> t</w:t>
      </w:r>
      <w:r w:rsidR="00715BFA">
        <w:t>hrough</w:t>
      </w:r>
      <w:r w:rsidR="00264791" w:rsidRPr="00264791">
        <w:t xml:space="preserve"> </w:t>
      </w:r>
      <w:r w:rsidR="00715BFA">
        <w:t>3</w:t>
      </w:r>
      <w:r w:rsidR="00264791" w:rsidRPr="00264791">
        <w:t xml:space="preserve">1 </w:t>
      </w:r>
      <w:r w:rsidR="00715BFA">
        <w:t>December</w:t>
      </w:r>
      <w:r w:rsidR="00264791" w:rsidRPr="00264791">
        <w:t xml:space="preserve"> 20</w:t>
      </w:r>
      <w:r w:rsidR="00715BFA">
        <w:t>09</w:t>
      </w:r>
      <w:r w:rsidR="00264791" w:rsidRPr="00264791">
        <w:t xml:space="preserve">. This </w:t>
      </w:r>
      <w:r w:rsidR="00C421EB">
        <w:t>10</w:t>
      </w:r>
      <w:r w:rsidR="00264791" w:rsidRPr="00264791">
        <w:t xml:space="preserve">-year period serves as the truth for the assimilation experiments (Figure 1). Daily sfmc observations of the truth were generated by perturbing the true value with a random sample of normally distributed noise with mean zero and standard </w:t>
      </w:r>
      <w:r w:rsidR="00264791" w:rsidRPr="00264791">
        <w:lastRenderedPageBreak/>
        <w:t>deviation equal to 0.03 m</w:t>
      </w:r>
      <w:r w:rsidR="00264791" w:rsidRPr="00264791">
        <w:rPr>
          <w:vertAlign w:val="superscript"/>
        </w:rPr>
        <w:t>3</w:t>
      </w:r>
      <w:r w:rsidR="00264791" w:rsidRPr="00264791">
        <w:t xml:space="preserve"> m</w:t>
      </w:r>
      <w:r w:rsidR="00264791" w:rsidRPr="00264791">
        <w:rPr>
          <w:vertAlign w:val="superscript"/>
        </w:rPr>
        <w:t>-3</w:t>
      </w:r>
      <w:r w:rsidR="00264791" w:rsidRPr="00264791">
        <w:t>. The standard deviation was chosen to be roughly equal to typical errors in SMAP soil moisture retrievals (</w:t>
      </w:r>
      <w:proofErr w:type="spellStart"/>
      <w:r w:rsidR="00264791" w:rsidRPr="00264791">
        <w:t>Colliander</w:t>
      </w:r>
      <w:proofErr w:type="spellEnd"/>
      <w:r w:rsidR="00264791" w:rsidRPr="00264791">
        <w:t xml:space="preserve"> et al. 2022). </w:t>
      </w:r>
    </w:p>
    <w:p w14:paraId="10B76A15" w14:textId="09E047F0" w:rsidR="00655B28" w:rsidRDefault="00264791" w:rsidP="00655B28">
      <w:r w:rsidRPr="00264791">
        <w:t xml:space="preserve">Once the observations and truth states had been recorded, the model was </w:t>
      </w:r>
      <w:r w:rsidR="00BC5E88">
        <w:t>reset</w:t>
      </w:r>
      <w:r w:rsidRPr="00264791">
        <w:t xml:space="preserve"> to 1 July 2009 at which point a 100-member ensemble was initialized, each with an identical copy of the truth state at that time (Figure 1). To spin up the ensemble, each member was run for another six months t</w:t>
      </w:r>
      <w:r w:rsidR="00715BFA">
        <w:t>hrough 3</w:t>
      </w:r>
      <w:r w:rsidRPr="00264791">
        <w:t xml:space="preserve">1 </w:t>
      </w:r>
      <w:r w:rsidR="00715BFA">
        <w:t>December</w:t>
      </w:r>
      <w:r w:rsidRPr="00264791">
        <w:t xml:space="preserve"> 20</w:t>
      </w:r>
      <w:r w:rsidR="00715BFA">
        <w:t>09</w:t>
      </w:r>
      <w:r w:rsidRPr="00264791">
        <w:t xml:space="preserve"> with a unique set of </w:t>
      </w:r>
      <w:proofErr w:type="gramStart"/>
      <w:r w:rsidRPr="00264791">
        <w:t>AR(</w:t>
      </w:r>
      <w:proofErr w:type="gramEnd"/>
      <w:r w:rsidRPr="00264791">
        <w:t xml:space="preserve">1) perturbations applied to a subset of the meteorological forcing and prognostic variables (see Section 3.b). The perturbations were samples from either lognormal or normal distributions with mean 1 and 0, respectively. </w:t>
      </w:r>
      <w:bookmarkStart w:id="21" w:name="_Hlk119426989"/>
      <w:bookmarkStart w:id="22" w:name="_Hlk112704638"/>
      <w:r w:rsidRPr="00264791">
        <w:t xml:space="preserve">The timescale of the </w:t>
      </w:r>
      <w:proofErr w:type="gramStart"/>
      <w:r w:rsidRPr="00264791">
        <w:t>AR(</w:t>
      </w:r>
      <w:proofErr w:type="gramEnd"/>
      <w:r w:rsidRPr="00264791">
        <w:t>1) correlation for each perturbation time series was chosen to provide a physically meaningful error timescale</w:t>
      </w:r>
      <w:r w:rsidR="00806E70">
        <w:t>; there was no prescription of cross-correlated errors</w:t>
      </w:r>
      <w:r w:rsidR="00F243A0">
        <w:t xml:space="preserve"> (see Table B1 in the appendix)</w:t>
      </w:r>
      <w:r w:rsidRPr="00264791">
        <w:t>.</w:t>
      </w:r>
      <w:bookmarkEnd w:id="21"/>
      <w:r w:rsidRPr="00264791">
        <w:t xml:space="preserve"> </w:t>
      </w:r>
      <w:bookmarkEnd w:id="22"/>
      <w:r w:rsidRPr="00264791">
        <w:t>The ensemble was then run from 1 January 20</w:t>
      </w:r>
      <w:r w:rsidR="00895912">
        <w:t>0</w:t>
      </w:r>
      <w:r w:rsidRPr="00264791">
        <w:t>0 t</w:t>
      </w:r>
      <w:r w:rsidR="00715BFA">
        <w:t>hrough</w:t>
      </w:r>
      <w:r w:rsidRPr="00264791">
        <w:t xml:space="preserve"> </w:t>
      </w:r>
      <w:r w:rsidR="00715BFA">
        <w:t>3</w:t>
      </w:r>
      <w:r w:rsidRPr="00264791">
        <w:t xml:space="preserve">1 </w:t>
      </w:r>
      <w:r w:rsidR="00715BFA">
        <w:t>December</w:t>
      </w:r>
      <w:r w:rsidRPr="00264791">
        <w:t xml:space="preserve"> 20</w:t>
      </w:r>
      <w:r w:rsidR="00715BFA">
        <w:t>09</w:t>
      </w:r>
      <w:r w:rsidR="00895912">
        <w:t xml:space="preserve">, using the (intentionally wrong) 2010-2019 </w:t>
      </w:r>
      <w:r w:rsidR="000777CC">
        <w:t xml:space="preserve">meteorological </w:t>
      </w:r>
      <w:r w:rsidR="00895912">
        <w:t xml:space="preserve">forcing data and </w:t>
      </w:r>
      <w:r w:rsidR="000777CC">
        <w:t xml:space="preserve">1 January 2010 ensemble of </w:t>
      </w:r>
      <w:r w:rsidR="00895912">
        <w:t>initial conditions.</w:t>
      </w:r>
      <w:r w:rsidRPr="00264791">
        <w:t xml:space="preserve"> The ensemble trajectory during this t</w:t>
      </w:r>
      <w:r w:rsidR="00C421EB">
        <w:t>en</w:t>
      </w:r>
      <w:r w:rsidRPr="00264791">
        <w:t>-year period was recorded as the open loop simulation. The open-loop establishes the base-level performance of the modeling system without the benefits of soil moisture data assimilation.</w:t>
      </w:r>
    </w:p>
    <w:p w14:paraId="45099BD9" w14:textId="32D59DCC" w:rsidR="00655B28" w:rsidRDefault="006F467E" w:rsidP="00655B28">
      <w:r>
        <w:t xml:space="preserve">Finally, </w:t>
      </w:r>
      <w:r w:rsidR="00BD7D5F">
        <w:t>t</w:t>
      </w:r>
      <w:r w:rsidR="00264791" w:rsidRPr="00264791">
        <w:t xml:space="preserve">he data assimilation experiments consist of ensemble simulations that are identical to the OL but with the assimilation of the synthetic daily observations of surface soil moisture. To mimic the quality controls in place for real-world satellite soil moisture retrieval algorithms, soil moisture observations were not assimilated if any one of the ensemble members indicated that snow was on the ground or that the soil was frozen. </w:t>
      </w:r>
      <w:bookmarkStart w:id="23" w:name="_Hlk114597691"/>
      <w:r w:rsidR="00264791" w:rsidRPr="00264791">
        <w:t>After an analysis was performed, the updated quantities were passed through a physical consistency check procedure, and, if necessary, were adjusted to remain within the physical limitations encoded in the model.</w:t>
      </w:r>
      <w:bookmarkEnd w:id="23"/>
    </w:p>
    <w:p w14:paraId="0C260354" w14:textId="646E647B" w:rsidR="00655B28" w:rsidRDefault="00264791" w:rsidP="00655B28">
      <w:r w:rsidRPr="00264791">
        <w:t>There were four assimilation experiments performed, each one highlighting a different filter/inflation combination – (</w:t>
      </w:r>
      <w:proofErr w:type="spellStart"/>
      <w:r w:rsidRPr="00264791">
        <w:t>i</w:t>
      </w:r>
      <w:proofErr w:type="spellEnd"/>
      <w:r w:rsidRPr="00264791">
        <w:t xml:space="preserve">) EnKF without adaptive inflation, (ii) RHF without adaptive inflation, (iii) EnKF with adaptive inflation, (iv) RHF with adaptive inflation. (Note that from here onward, ‘inflation’ is used to refer to the adaptive inflation algorithm of </w:t>
      </w:r>
      <w:proofErr w:type="spellStart"/>
      <w:r w:rsidRPr="00264791">
        <w:t>Gharamti</w:t>
      </w:r>
      <w:proofErr w:type="spellEnd"/>
      <w:r w:rsidRPr="00264791">
        <w:t xml:space="preserve"> (2018) described in Section 2.c, and not to the general application of model prognostics and forcing perturbations outlined in Section 3.b)</w:t>
      </w:r>
      <w:r w:rsidR="008717AA">
        <w:t>.</w:t>
      </w:r>
      <w:r w:rsidRPr="00264791">
        <w:t xml:space="preserve"> Each case used the exact same Catchment model, meteorological forcing, initial ensemble, and member-specific temporal sequence of AR1 perturbations and had access to the same set of sfmc observations. </w:t>
      </w:r>
    </w:p>
    <w:p w14:paraId="753918DA" w14:textId="7D3B6BD3" w:rsidR="00655B28" w:rsidRDefault="00264791" w:rsidP="00655B28">
      <w:r w:rsidRPr="00264791">
        <w:lastRenderedPageBreak/>
        <w:t xml:space="preserve">The update of the state and of the inflation parameters is handled wholly by NCARs Data Assimilation Research Testbed (DART; Anderson et al. 2009b), which allows for any discretized computer model to be interfaced with a suite of sequential ensemble data assimilation methods and common inflation techniques. In these experiments, the prior state vector provided to DART is not the entire model state vector but rather a subset consisting of </w:t>
      </w:r>
      <w:r w:rsidR="00064AA9">
        <w:t xml:space="preserve">only the </w:t>
      </w:r>
      <w:r w:rsidRPr="00264791">
        <w:t>surface excess and root zone excess</w:t>
      </w:r>
      <w:r w:rsidR="00064AA9">
        <w:t xml:space="preserve"> model prognostic variables</w:t>
      </w:r>
      <w:r w:rsidR="000F391F">
        <w:t xml:space="preserve">, </w:t>
      </w:r>
      <w:r w:rsidR="00DF54F4">
        <w:t xml:space="preserve">which matches the EnKF state vector </w:t>
      </w:r>
      <w:r w:rsidR="00966A6F">
        <w:t>of</w:t>
      </w:r>
      <w:r w:rsidR="000F391F">
        <w:t xml:space="preserve"> the SMAP L4</w:t>
      </w:r>
      <w:r w:rsidR="00C06F53">
        <w:t>_SM system (Reichle et al. 2019</w:t>
      </w:r>
      <w:r w:rsidR="00733BE1">
        <w:t>; their section 2.2.2</w:t>
      </w:r>
      <w:r w:rsidR="00C06F53">
        <w:t>)</w:t>
      </w:r>
      <w:r w:rsidRPr="00264791">
        <w:t>. The adaptive inflation algorithm was set to inflate only the ensemble prior; the mean and standard deviation of the inflation distribution were initialized to 1.0 and 0.6, respectively, and were not allowed to be negative; before the inflation factor was updated and applied to the ensemble, the difference between the inflation factor and 1 was multiplied by a damping constant (equal to 0.9), the result of which was then added to 1</w:t>
      </w:r>
      <w:r w:rsidR="0010520C">
        <w:t xml:space="preserve"> (see Eq. (8))</w:t>
      </w:r>
      <w:r w:rsidRPr="00264791">
        <w:t>.</w:t>
      </w:r>
    </w:p>
    <w:p w14:paraId="30E069D9" w14:textId="77777777" w:rsidR="00D5637E" w:rsidRDefault="00D5637E" w:rsidP="00655B28"/>
    <w:p w14:paraId="288455CA" w14:textId="77777777" w:rsidR="00655B28" w:rsidRDefault="00264791" w:rsidP="00655B28">
      <w:r w:rsidRPr="00264791">
        <w:rPr>
          <w:i/>
          <w:iCs/>
        </w:rPr>
        <w:t>d. Validation</w:t>
      </w:r>
    </w:p>
    <w:p w14:paraId="6E073CCB" w14:textId="77777777" w:rsidR="00655B28" w:rsidRDefault="00264791" w:rsidP="00655B28">
      <w:r w:rsidRPr="00264791">
        <w:t>1) Performance metrics and normalized information contribution</w:t>
      </w:r>
    </w:p>
    <w:p w14:paraId="26DF1C0E" w14:textId="2D08DAD2" w:rsidR="00655B28" w:rsidRDefault="00264791" w:rsidP="004C522C">
      <w:r w:rsidRPr="00264791">
        <w:t>The impact on model skill of assimilating soil moisture observations was evaluated using several performance metrics, namely the anomaly correlation coefficient (</w:t>
      </w:r>
      <m:oMath>
        <m:r>
          <w:rPr>
            <w:rFonts w:ascii="Cambria Math"/>
          </w:rPr>
          <m:t>ACC</m:t>
        </m:r>
      </m:oMath>
      <w:r w:rsidRPr="00264791">
        <w:t>), the mean absolute bias (</w:t>
      </w:r>
      <m:oMath>
        <m:r>
          <w:rPr>
            <w:rFonts w:ascii="Cambria Math"/>
          </w:rPr>
          <m:t>MAB</m:t>
        </m:r>
      </m:oMath>
      <w:r w:rsidRPr="00264791">
        <w:t>), and the unbiased root mean square error (</w:t>
      </w:r>
      <m:oMath>
        <m:r>
          <w:rPr>
            <w:rFonts w:ascii="Cambria Math"/>
          </w:rPr>
          <m:t>ubRMSE</m:t>
        </m:r>
      </m:oMath>
      <w:r w:rsidRPr="00264791">
        <w:t xml:space="preserve">). Each metric was applied to the three diagnostic soil moisture content variables output by the model (sfmc, rzmc, </w:t>
      </w:r>
      <w:proofErr w:type="spellStart"/>
      <w:r w:rsidRPr="00264791">
        <w:t>prmc</w:t>
      </w:r>
      <w:proofErr w:type="spellEnd"/>
      <w:r w:rsidRPr="00264791">
        <w:t>). </w:t>
      </w:r>
    </w:p>
    <w:p w14:paraId="286832FE" w14:textId="49B24EDD" w:rsidR="00655B28" w:rsidRDefault="00264791" w:rsidP="004C522C">
      <w:r w:rsidRPr="00264791">
        <w:t xml:space="preserve">The computation for the </w:t>
      </w:r>
      <m:oMath>
        <m:r>
          <w:rPr>
            <w:rFonts w:ascii="Cambria Math"/>
          </w:rPr>
          <m:t>ACC</m:t>
        </m:r>
      </m:oMath>
      <w:r w:rsidRPr="00264791">
        <w:t xml:space="preserve"> is identical to that of the regular</w:t>
      </w:r>
      <w:r w:rsidR="00576C82">
        <w:t xml:space="preserve"> </w:t>
      </w:r>
      <w:r w:rsidR="003037AA">
        <w:t>P</w:t>
      </w:r>
      <w:r w:rsidR="00576C82">
        <w:t>earson</w:t>
      </w:r>
      <w:r w:rsidRPr="00264791">
        <w:t xml:space="preserve"> correlation coefficient but with the extra step of first removing the mean seasonal cycle from each of the </w:t>
      </w:r>
      <w:proofErr w:type="gramStart"/>
      <w:r w:rsidRPr="00264791">
        <w:t>two time</w:t>
      </w:r>
      <w:proofErr w:type="gramEnd"/>
      <w:r w:rsidRPr="00264791">
        <w:t xml:space="preserve"> series. The mean seasonal cycle was determined using the mean trajectory of the open loop</w:t>
      </w:r>
      <w:r w:rsidR="00C4706E">
        <w:t xml:space="preserve"> </w:t>
      </w:r>
      <w:bookmarkStart w:id="24" w:name="_Hlk116312198"/>
      <w:r w:rsidR="00C4706E">
        <w:t>(</w:t>
      </w:r>
      <w:r w:rsidR="00576C82">
        <w:t>n</w:t>
      </w:r>
      <w:r w:rsidR="00C4706E">
        <w:t xml:space="preserve">o meaningful difference in performance was </w:t>
      </w:r>
      <w:r w:rsidR="00A5304E">
        <w:t>seen</w:t>
      </w:r>
      <w:r w:rsidR="00C4706E">
        <w:t xml:space="preserve"> when the </w:t>
      </w:r>
      <w:proofErr w:type="spellStart"/>
      <w:r w:rsidR="00C4706E">
        <w:t>climatologies</w:t>
      </w:r>
      <w:proofErr w:type="spellEnd"/>
      <w:r w:rsidR="00C4706E">
        <w:t xml:space="preserve"> of the respective experiments were used</w:t>
      </w:r>
      <w:r w:rsidR="00576C82">
        <w:t xml:space="preserve"> instead of the </w:t>
      </w:r>
      <w:r w:rsidR="007B5917">
        <w:t>open loop mean</w:t>
      </w:r>
      <w:r w:rsidR="00C4706E">
        <w:t>)</w:t>
      </w:r>
      <w:r w:rsidR="00576C82">
        <w:t>.</w:t>
      </w:r>
      <w:r w:rsidRPr="00264791">
        <w:t xml:space="preserve"> </w:t>
      </w:r>
      <w:bookmarkEnd w:id="24"/>
      <w:r w:rsidR="00C4706E">
        <w:t>O</w:t>
      </w:r>
      <w:r w:rsidRPr="00264791">
        <w:t xml:space="preserve">n a given day, the average value across all available years was taken from the mean open-loop run; the resulting time series (of 365 </w:t>
      </w:r>
      <w:r w:rsidR="00EF3DE9">
        <w:t xml:space="preserve">daily </w:t>
      </w:r>
      <w:r w:rsidRPr="00264791">
        <w:t>values) was then smoothed with an equal-weighted, 15-day average centered on the day of interest; leap-day quantities (February 29</w:t>
      </w:r>
      <w:r w:rsidRPr="00264791">
        <w:rPr>
          <w:vertAlign w:val="superscript"/>
        </w:rPr>
        <w:t>th</w:t>
      </w:r>
      <w:r w:rsidRPr="00264791">
        <w:t>) were discarded in all input time series prior to the calculation of the anomaly correlation coefficient</w:t>
      </w:r>
      <w:bookmarkStart w:id="25" w:name="_Hlk115029629"/>
      <w:r w:rsidRPr="00264791">
        <w:t>.</w:t>
      </w:r>
      <w:bookmarkEnd w:id="25"/>
      <w:r w:rsidRPr="00264791">
        <w:t xml:space="preserve"> The </w:t>
      </w:r>
      <m:oMath>
        <m:r>
          <w:rPr>
            <w:rFonts w:ascii="Cambria Math"/>
          </w:rPr>
          <m:t>MAB</m:t>
        </m:r>
      </m:oMath>
      <w:r w:rsidRPr="00264791">
        <w:t xml:space="preserve"> </w:t>
      </w:r>
      <w:r w:rsidR="00C12BF3">
        <w:t>was</w:t>
      </w:r>
      <w:r w:rsidRPr="00264791">
        <w:t xml:space="preserve"> determined by taking the </w:t>
      </w:r>
      <w:r w:rsidRPr="00264791">
        <w:lastRenderedPageBreak/>
        <w:t xml:space="preserve">absolute value of the difference between two time series, then taking the average value of the result. The </w:t>
      </w:r>
      <m:oMath>
        <m:r>
          <w:rPr>
            <w:rFonts w:ascii="Cambria Math"/>
          </w:rPr>
          <m:t>ubRMSE</m:t>
        </m:r>
      </m:oMath>
      <w:r w:rsidRPr="00264791">
        <w:t xml:space="preserve"> computes the root mean square error of two time series after having first subtracted the respective mean values from each.</w:t>
      </w:r>
    </w:p>
    <w:p w14:paraId="4014A6FF" w14:textId="78D3E5A7" w:rsidR="00655B28" w:rsidRDefault="00264791" w:rsidP="004C522C">
      <w:r w:rsidRPr="00264791">
        <w:t xml:space="preserve">Confidence intervals for the </w:t>
      </w:r>
      <m:oMath>
        <m:r>
          <w:rPr>
            <w:rFonts w:ascii="Cambria Math"/>
          </w:rPr>
          <m:t>ACC</m:t>
        </m:r>
      </m:oMath>
      <w:r w:rsidRPr="00264791">
        <w:t xml:space="preserve"> were computed using a Fisher-Z transform of the anomaly correlation values. As in Draper et al. (2012), the effective sample size of the input time series was reduced to account for inherent autocorrelations in the data. This consideration leads to progressively larger uncertainties for moisture variables with more temporal memory. The confidence intervals for the </w:t>
      </w:r>
      <m:oMath>
        <m:r>
          <w:rPr>
            <w:rFonts w:ascii="Cambria Math"/>
          </w:rPr>
          <m:t>MAB</m:t>
        </m:r>
      </m:oMath>
      <w:r w:rsidRPr="00264791">
        <w:t xml:space="preserve"> and </w:t>
      </w:r>
      <m:oMath>
        <m:r>
          <w:rPr>
            <w:rFonts w:ascii="Cambria Math"/>
          </w:rPr>
          <m:t>ubRMSE</m:t>
        </m:r>
      </m:oMath>
      <w:r w:rsidRPr="00264791">
        <w:t xml:space="preserve"> were computed using a two-tailed t-test with 10,000 replicates.</w:t>
      </w:r>
    </w:p>
    <w:p w14:paraId="267D927D" w14:textId="458A11B4" w:rsidR="00264791" w:rsidRPr="00264791" w:rsidRDefault="00264791" w:rsidP="004C522C">
      <w:r w:rsidRPr="00264791">
        <w:t>The open loop estimates provide a baseline skill level without assimilation. For each performance metric</w:t>
      </w:r>
      <w:r w:rsidR="007B5917">
        <w:t>,</w:t>
      </w:r>
      <w:r w:rsidRPr="00264791">
        <w:t xml:space="preserve"> </w:t>
      </w:r>
      <m:oMath>
        <m:r>
          <w:rPr>
            <w:rFonts w:ascii="Cambria Math" w:hAnsi="Cambria Math"/>
          </w:rPr>
          <m:t>v</m:t>
        </m:r>
      </m:oMath>
      <w:r w:rsidRPr="00264791">
        <w:t>, the skill improvement gained from the assimilation relative to the open loop baseline can be measured as a normalized information contribution (</w:t>
      </w:r>
      <m:oMath>
        <m:r>
          <w:rPr>
            <w:rFonts w:ascii="Cambria Math"/>
          </w:rPr>
          <m:t>NI</m:t>
        </m:r>
        <m:sSub>
          <m:sSubPr>
            <m:ctrlPr>
              <w:rPr>
                <w:rFonts w:ascii="Cambria Math" w:hAnsi="Cambria Math"/>
                <w:i/>
              </w:rPr>
            </m:ctrlPr>
          </m:sSubPr>
          <m:e>
            <m:r>
              <w:rPr>
                <w:rFonts w:ascii="Cambria Math"/>
              </w:rPr>
              <m:t>C</m:t>
            </m:r>
          </m:e>
          <m:sub>
            <m:r>
              <w:rPr>
                <w:rFonts w:ascii="Cambria Math"/>
              </w:rPr>
              <m:t>v</m:t>
            </m:r>
          </m:sub>
        </m:sSub>
      </m:oMath>
      <w:r w:rsidRPr="00264791">
        <w:t>; Kumar et al 2009) </w:t>
      </w:r>
    </w:p>
    <w:p w14:paraId="483B9FC5" w14:textId="70E3182A" w:rsidR="00E5576C" w:rsidRDefault="00264791" w:rsidP="009E1D33">
      <w:pPr>
        <w:pStyle w:val="MTDisplayEquation"/>
      </w:pPr>
      <w:r>
        <w:tab/>
      </w:r>
      <m:oMath>
        <m:r>
          <w:rPr>
            <w:rFonts w:ascii="Cambria Math"/>
          </w:rPr>
          <m:t>NI</m:t>
        </m:r>
        <m:sSub>
          <m:sSubPr>
            <m:ctrlPr>
              <w:rPr>
                <w:rFonts w:ascii="Cambria Math" w:hAnsi="Cambria Math"/>
                <w:i/>
              </w:rPr>
            </m:ctrlPr>
          </m:sSubPr>
          <m:e>
            <m:r>
              <w:rPr>
                <w:rFonts w:ascii="Cambria Math"/>
              </w:rPr>
              <m:t>C</m:t>
            </m:r>
          </m:e>
          <m:sub>
            <m:r>
              <w:rPr>
                <w:rFonts w:ascii="Cambria Math"/>
              </w:rPr>
              <m:t>v</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v</m:t>
                </m:r>
              </m:e>
              <m:sub>
                <m:r>
                  <w:rPr>
                    <w:rFonts w:ascii="Cambria Math"/>
                  </w:rPr>
                  <m:t>analysis</m:t>
                </m:r>
              </m:sub>
            </m:sSub>
            <m:r>
              <w:rPr>
                <w:rFonts w:ascii="Cambria Math"/>
              </w:rPr>
              <m:t>-</m:t>
            </m:r>
            <m:sSub>
              <m:sSubPr>
                <m:ctrlPr>
                  <w:rPr>
                    <w:rFonts w:ascii="Cambria Math" w:hAnsi="Cambria Math"/>
                    <w:i/>
                  </w:rPr>
                </m:ctrlPr>
              </m:sSubPr>
              <m:e>
                <m:r>
                  <w:rPr>
                    <w:rFonts w:ascii="Cambria Math"/>
                  </w:rPr>
                  <m:t>v</m:t>
                </m:r>
              </m:e>
              <m:sub>
                <m:r>
                  <w:rPr>
                    <w:rFonts w:ascii="Cambria Math"/>
                  </w:rPr>
                  <m:t>open</m:t>
                </m:r>
                <m:r>
                  <w:rPr>
                    <w:rFonts w:ascii="Cambria Math"/>
                  </w:rPr>
                  <m:t>​​​</m:t>
                </m:r>
                <m:r>
                  <w:rPr>
                    <w:rFonts w:ascii="Cambria Math"/>
                  </w:rPr>
                  <m:t>loop</m:t>
                </m:r>
              </m:sub>
            </m:sSub>
          </m:num>
          <m:den>
            <m:sSub>
              <m:sSubPr>
                <m:ctrlPr>
                  <w:rPr>
                    <w:rFonts w:ascii="Cambria Math" w:hAnsi="Cambria Math"/>
                    <w:i/>
                  </w:rPr>
                </m:ctrlPr>
              </m:sSubPr>
              <m:e>
                <m:r>
                  <w:rPr>
                    <w:rFonts w:ascii="Cambria Math"/>
                  </w:rPr>
                  <m:t>v</m:t>
                </m:r>
              </m:e>
              <m:sub>
                <m:r>
                  <w:rPr>
                    <w:rFonts w:ascii="Cambria Math"/>
                  </w:rPr>
                  <m:t>t</m:t>
                </m:r>
                <m:r>
                  <w:rPr>
                    <w:rFonts w:ascii="Cambria Math" w:hAnsi="Cambria Math"/>
                  </w:rPr>
                  <m:t>arge</m:t>
                </m:r>
                <m:r>
                  <w:rPr>
                    <w:rFonts w:ascii="Cambria Math"/>
                  </w:rPr>
                  <m:t>t</m:t>
                </m:r>
              </m:sub>
            </m:sSub>
            <m:r>
              <w:rPr>
                <w:rFonts w:ascii="Cambria Math"/>
              </w:rPr>
              <m:t>-</m:t>
            </m:r>
            <m:sSub>
              <m:sSubPr>
                <m:ctrlPr>
                  <w:rPr>
                    <w:rFonts w:ascii="Cambria Math" w:hAnsi="Cambria Math"/>
                    <w:i/>
                  </w:rPr>
                </m:ctrlPr>
              </m:sSubPr>
              <m:e>
                <m:r>
                  <w:rPr>
                    <w:rFonts w:ascii="Cambria Math"/>
                  </w:rPr>
                  <m:t>v</m:t>
                </m:r>
              </m:e>
              <m:sub>
                <m:r>
                  <w:rPr>
                    <w:rFonts w:ascii="Cambria Math"/>
                  </w:rPr>
                  <m:t>openloop</m:t>
                </m:r>
              </m:sub>
            </m:sSub>
          </m:den>
        </m:f>
      </m:oMath>
      <w:r>
        <w:tab/>
      </w:r>
      <w:r w:rsidR="009E1D33">
        <w:t>(</w:t>
      </w:r>
      <w:r w:rsidR="003A5C87">
        <w:t>14</w:t>
      </w:r>
      <w:r w:rsidR="009E1D33">
        <w:t>)</w:t>
      </w:r>
    </w:p>
    <w:p w14:paraId="07C9E59E" w14:textId="542E5AC9" w:rsidR="00264791" w:rsidRPr="001A54CB" w:rsidRDefault="00264791" w:rsidP="00FD61ED">
      <w:pPr>
        <w:rPr>
          <w:lang w:val="de-DE"/>
        </w:rPr>
      </w:pPr>
      <w:r w:rsidRPr="00264791">
        <w:t xml:space="preserve">Here, </w:t>
      </w:r>
      <m:oMath>
        <m:sSub>
          <m:sSubPr>
            <m:ctrlPr>
              <w:rPr>
                <w:rFonts w:ascii="Cambria Math" w:hAnsi="Cambria Math"/>
                <w:i/>
              </w:rPr>
            </m:ctrlPr>
          </m:sSubPr>
          <m:e>
            <m:r>
              <w:rPr>
                <w:rFonts w:ascii="Cambria Math"/>
              </w:rPr>
              <m:t>v</m:t>
            </m:r>
          </m:e>
          <m:sub>
            <m:r>
              <w:rPr>
                <w:rFonts w:ascii="Cambria Math"/>
              </w:rPr>
              <m:t>t</m:t>
            </m:r>
            <m:r>
              <w:rPr>
                <w:rFonts w:ascii="Cambria Math" w:hAnsi="Cambria Math"/>
              </w:rPr>
              <m:t>arge</m:t>
            </m:r>
            <m:r>
              <w:rPr>
                <w:rFonts w:ascii="Cambria Math"/>
              </w:rPr>
              <m:t>t</m:t>
            </m:r>
          </m:sub>
        </m:sSub>
      </m:oMath>
      <w:r w:rsidR="00244FE6">
        <w:t xml:space="preserve"> </w:t>
      </w:r>
      <w:r w:rsidRPr="00264791">
        <w:t xml:space="preserve">is the value corresponding to perfect performance for the given </w:t>
      </w:r>
      <m:oMath>
        <m:r>
          <w:rPr>
            <w:rFonts w:ascii="Cambria Math"/>
          </w:rPr>
          <m:t>v</m:t>
        </m:r>
      </m:oMath>
      <w:r w:rsidRPr="00264791">
        <w:t xml:space="preserve">. For example, if looking at </w:t>
      </w:r>
      <m:oMath>
        <m:r>
          <w:rPr>
            <w:rFonts w:ascii="Cambria Math"/>
          </w:rPr>
          <m:t>NI</m:t>
        </m:r>
        <m:sSub>
          <m:sSubPr>
            <m:ctrlPr>
              <w:rPr>
                <w:rFonts w:ascii="Cambria Math" w:hAnsi="Cambria Math"/>
                <w:i/>
              </w:rPr>
            </m:ctrlPr>
          </m:sSubPr>
          <m:e>
            <m:r>
              <w:rPr>
                <w:rFonts w:ascii="Cambria Math"/>
              </w:rPr>
              <m:t>C</m:t>
            </m:r>
          </m:e>
          <m:sub>
            <m:r>
              <w:rPr>
                <w:rFonts w:ascii="Cambria Math"/>
              </w:rPr>
              <m:t>ACC</m:t>
            </m:r>
          </m:sub>
        </m:sSub>
      </m:oMath>
      <w:r w:rsidRPr="00264791">
        <w:t xml:space="preserve">, then </w:t>
      </w:r>
      <w:r w:rsidR="00750C11" w:rsidRPr="00244FE6">
        <w:rPr>
          <w:noProof/>
          <w:position w:val="-14"/>
        </w:rPr>
        <w:object w:dxaOrig="540" w:dyaOrig="380" w14:anchorId="75E59CA3">
          <v:shape id="_x0000_i1056" type="#_x0000_t75" alt="" style="width:27pt;height:18.75pt;mso-width-percent:0;mso-height-percent:0;mso-width-percent:0;mso-height-percent:0" o:ole="">
            <v:imagedata r:id="rId71" o:title=""/>
          </v:shape>
          <o:OLEObject Type="Embed" ProgID="Equation.DSMT4" ShapeID="_x0000_i1056" DrawAspect="Content" ObjectID="_1738584606" r:id="rId72"/>
        </w:object>
      </w:r>
      <w:r w:rsidRPr="00264791">
        <w:t xml:space="preserve"> would be equal to 1. </w:t>
      </w:r>
      <w:bookmarkStart w:id="26" w:name="_Hlk113297331"/>
      <w:r w:rsidRPr="00264791">
        <w:t xml:space="preserve">The </w:t>
      </w:r>
      <m:oMath>
        <m:r>
          <w:rPr>
            <w:rFonts w:ascii="Cambria Math"/>
          </w:rPr>
          <m:t>NI</m:t>
        </m:r>
        <m:sSub>
          <m:sSubPr>
            <m:ctrlPr>
              <w:rPr>
                <w:rFonts w:ascii="Cambria Math" w:hAnsi="Cambria Math"/>
                <w:i/>
              </w:rPr>
            </m:ctrlPr>
          </m:sSubPr>
          <m:e>
            <m:r>
              <w:rPr>
                <w:rFonts w:ascii="Cambria Math"/>
              </w:rPr>
              <m:t>C</m:t>
            </m:r>
          </m:e>
          <m:sub>
            <m:r>
              <w:rPr>
                <w:rFonts w:ascii="Cambria Math"/>
              </w:rPr>
              <m:t>v</m:t>
            </m:r>
          </m:sub>
        </m:sSub>
      </m:oMath>
      <w:r w:rsidRPr="00264791">
        <w:t xml:space="preserve"> measures how well the analysis does when compared to the open loop run, where positive/negative values imply that data assimilation helped/hurt model performance relative to the open loop.</w:t>
      </w:r>
      <w:bookmarkEnd w:id="26"/>
      <w:r w:rsidRPr="00264791">
        <w:t xml:space="preserve"> A </w:t>
      </w:r>
      <m:oMath>
        <m:r>
          <w:rPr>
            <w:rFonts w:ascii="Cambria Math"/>
          </w:rPr>
          <m:t>NI</m:t>
        </m:r>
        <m:sSub>
          <m:sSubPr>
            <m:ctrlPr>
              <w:rPr>
                <w:rFonts w:ascii="Cambria Math" w:hAnsi="Cambria Math"/>
                <w:i/>
              </w:rPr>
            </m:ctrlPr>
          </m:sSubPr>
          <m:e>
            <m:r>
              <w:rPr>
                <w:rFonts w:ascii="Cambria Math"/>
              </w:rPr>
              <m:t>C</m:t>
            </m:r>
          </m:e>
          <m:sub>
            <m:r>
              <w:rPr>
                <w:rFonts w:ascii="Cambria Math"/>
              </w:rPr>
              <m:t>v</m:t>
            </m:r>
          </m:sub>
        </m:sSub>
      </m:oMath>
      <w:r w:rsidRPr="00264791">
        <w:t xml:space="preserve"> equal to 1 (the highest possible value, regardless of the particular </w:t>
      </w:r>
      <m:oMath>
        <m:r>
          <w:rPr>
            <w:rFonts w:ascii="Cambria Math"/>
          </w:rPr>
          <m:t>v</m:t>
        </m:r>
      </m:oMath>
      <w:r w:rsidRPr="00264791">
        <w:t xml:space="preserve">) means that the analysis exactly matched the truth over the entire experiment, while a </w:t>
      </w:r>
      <w:r w:rsidR="00750C11" w:rsidRPr="00264791">
        <w:rPr>
          <w:noProof/>
          <w:position w:val="-12"/>
        </w:rPr>
        <w:object w:dxaOrig="560" w:dyaOrig="360" w14:anchorId="12CA26C1">
          <v:shape id="_x0000_i1057" type="#_x0000_t75" alt="" style="width:27.75pt;height:16.5pt;mso-width-percent:0;mso-height-percent:0;mso-width-percent:0;mso-height-percent:0" o:ole="">
            <v:imagedata r:id="rId73" o:title=""/>
          </v:shape>
          <o:OLEObject Type="Embed" ProgID="Equation.DSMT4" ShapeID="_x0000_i1057" DrawAspect="Content" ObjectID="_1738584607" r:id="rId74"/>
        </w:object>
      </w:r>
      <w:r w:rsidRPr="00264791">
        <w:t xml:space="preserve"> equal to 0 means that the analysis performed just as well as the open loop (i.e., assimilating observations had no effect).</w:t>
      </w:r>
      <w:r w:rsidR="0010520C">
        <w:t xml:space="preserve"> </w:t>
      </w:r>
      <w:bookmarkStart w:id="27" w:name="_Hlk114602235"/>
      <w:r w:rsidR="0010520C">
        <w:t xml:space="preserve">A negative-valued </w:t>
      </w:r>
      <m:oMath>
        <m:r>
          <w:rPr>
            <w:rFonts w:ascii="Cambria Math"/>
          </w:rPr>
          <m:t>NI</m:t>
        </m:r>
        <m:sSub>
          <m:sSubPr>
            <m:ctrlPr>
              <w:rPr>
                <w:rFonts w:ascii="Cambria Math" w:hAnsi="Cambria Math"/>
                <w:i/>
              </w:rPr>
            </m:ctrlPr>
          </m:sSubPr>
          <m:e>
            <m:r>
              <w:rPr>
                <w:rFonts w:ascii="Cambria Math"/>
              </w:rPr>
              <m:t>C</m:t>
            </m:r>
          </m:e>
          <m:sub>
            <m:r>
              <w:rPr>
                <w:rFonts w:ascii="Cambria Math"/>
              </w:rPr>
              <m:t>v</m:t>
            </m:r>
          </m:sub>
        </m:sSub>
      </m:oMath>
      <w:r w:rsidR="0010520C">
        <w:t xml:space="preserve"> indicates that assimilating observations led to </w:t>
      </w:r>
      <w:r w:rsidR="00BE0931">
        <w:t>a decline in skill.</w:t>
      </w:r>
      <w:r w:rsidRPr="00264791">
        <w:t xml:space="preserve"> </w:t>
      </w:r>
      <w:bookmarkEnd w:id="27"/>
      <w:r w:rsidRPr="00264791">
        <w:t xml:space="preserve">Here, the </w:t>
      </w:r>
      <m:oMath>
        <m:sSub>
          <m:sSubPr>
            <m:ctrlPr>
              <w:rPr>
                <w:rFonts w:ascii="Cambria Math" w:hAnsi="Cambria Math"/>
                <w:i/>
              </w:rPr>
            </m:ctrlPr>
          </m:sSubPr>
          <m:e>
            <m:r>
              <w:rPr>
                <w:rFonts w:ascii="Cambria Math"/>
              </w:rPr>
              <m:t>v</m:t>
            </m:r>
          </m:e>
          <m:sub>
            <m:r>
              <w:rPr>
                <w:rFonts w:ascii="Cambria Math"/>
              </w:rPr>
              <m:t>analysis</m:t>
            </m:r>
          </m:sub>
        </m:sSub>
      </m:oMath>
      <w:r w:rsidRPr="00264791">
        <w:t xml:space="preserve"> and </w:t>
      </w:r>
      <m:oMath>
        <m:sSub>
          <m:sSubPr>
            <m:ctrlPr>
              <w:rPr>
                <w:rFonts w:ascii="Cambria Math" w:hAnsi="Cambria Math"/>
                <w:i/>
              </w:rPr>
            </m:ctrlPr>
          </m:sSubPr>
          <m:e>
            <m:r>
              <w:rPr>
                <w:rFonts w:ascii="Cambria Math"/>
              </w:rPr>
              <m:t>v</m:t>
            </m:r>
          </m:e>
          <m:sub>
            <m:r>
              <w:rPr>
                <w:rFonts w:ascii="Cambria Math"/>
              </w:rPr>
              <m:t>openloop</m:t>
            </m:r>
          </m:sub>
        </m:sSub>
      </m:oMath>
      <w:r w:rsidRPr="00264791">
        <w:t xml:space="preserve"> quantities are regarded as being independent, meaning that an expression for the error in </w:t>
      </w:r>
      <m:oMath>
        <m:r>
          <w:rPr>
            <w:rFonts w:ascii="Cambria Math"/>
          </w:rPr>
          <m:t>NI</m:t>
        </m:r>
        <m:sSub>
          <m:sSubPr>
            <m:ctrlPr>
              <w:rPr>
                <w:rFonts w:ascii="Cambria Math" w:hAnsi="Cambria Math"/>
                <w:i/>
              </w:rPr>
            </m:ctrlPr>
          </m:sSubPr>
          <m:e>
            <m:r>
              <w:rPr>
                <w:rFonts w:ascii="Cambria Math"/>
              </w:rPr>
              <m:t>C</m:t>
            </m:r>
          </m:e>
          <m:sub>
            <m:r>
              <w:rPr>
                <w:rFonts w:ascii="Cambria Math"/>
              </w:rPr>
              <m:t>v</m:t>
            </m:r>
          </m:sub>
        </m:sSub>
      </m:oMath>
      <w:r w:rsidRPr="00264791">
        <w:t xml:space="preserve"> estimates </w:t>
      </w:r>
      <w:bookmarkStart w:id="28" w:name="_Hlk113297103"/>
      <w:r w:rsidRPr="00264791">
        <w:t>can be obtained by summing the uncertainty</w:t>
      </w:r>
      <w:r w:rsidR="007B5917">
        <w:t xml:space="preserve"> components</w:t>
      </w:r>
      <w:r w:rsidRPr="00264791">
        <w:t xml:space="preserve"> of Eq. </w:t>
      </w:r>
      <w:r w:rsidRPr="001A54CB">
        <w:rPr>
          <w:lang w:val="de-DE"/>
        </w:rPr>
        <w:t>(</w:t>
      </w:r>
      <w:r w:rsidR="003A5C87" w:rsidRPr="001A54CB">
        <w:rPr>
          <w:lang w:val="de-DE"/>
        </w:rPr>
        <w:t>14</w:t>
      </w:r>
      <w:r w:rsidRPr="001A54CB">
        <w:rPr>
          <w:lang w:val="de-DE"/>
        </w:rPr>
        <w:t xml:space="preserve">) in quadrature. </w:t>
      </w:r>
      <w:bookmarkEnd w:id="28"/>
    </w:p>
    <w:p w14:paraId="6575291C" w14:textId="3FFD0A2D" w:rsidR="00655B28" w:rsidRPr="001A54CB" w:rsidRDefault="00F7771D" w:rsidP="009E1D33">
      <w:pPr>
        <w:pStyle w:val="MTDisplayEquation"/>
        <w:rPr>
          <w:lang w:val="de-DE"/>
        </w:rPr>
      </w:pPr>
      <w:r w:rsidRPr="001A54CB">
        <w:rPr>
          <w:lang w:val="de-DE"/>
        </w:rPr>
        <w:tab/>
      </w:r>
      <m:oMath>
        <m:r>
          <w:rPr>
            <w:rFonts w:ascii="Cambria Math"/>
          </w:rPr>
          <m:t>δNI</m:t>
        </m:r>
        <m:sSub>
          <m:sSubPr>
            <m:ctrlPr>
              <w:rPr>
                <w:rFonts w:ascii="Cambria Math" w:hAnsi="Cambria Math"/>
                <w:i/>
              </w:rPr>
            </m:ctrlPr>
          </m:sSubPr>
          <m:e>
            <m:r>
              <w:rPr>
                <w:rFonts w:ascii="Cambria Math"/>
              </w:rPr>
              <m:t>C</m:t>
            </m:r>
          </m:e>
          <m:sub>
            <m:r>
              <w:rPr>
                <w:rFonts w:ascii="Cambria Math"/>
              </w:rPr>
              <m:t>v</m:t>
            </m:r>
          </m:sub>
        </m:sSub>
        <m:r>
          <w:rPr>
            <w:rFonts w:ascii="Cambria Math"/>
            <w:lang w:val="de-DE"/>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δ</m:t>
                        </m:r>
                        <m:sSub>
                          <m:sSubPr>
                            <m:ctrlPr>
                              <w:rPr>
                                <w:rFonts w:ascii="Cambria Math" w:hAnsi="Cambria Math"/>
                                <w:i/>
                              </w:rPr>
                            </m:ctrlPr>
                          </m:sSubPr>
                          <m:e>
                            <m:r>
                              <w:rPr>
                                <w:rFonts w:ascii="Cambria Math"/>
                              </w:rPr>
                              <m:t>v</m:t>
                            </m:r>
                          </m:e>
                          <m:sub>
                            <m:r>
                              <w:rPr>
                                <w:rFonts w:ascii="Cambria Math"/>
                              </w:rPr>
                              <m:t>analysis</m:t>
                            </m:r>
                          </m:sub>
                        </m:sSub>
                      </m:num>
                      <m:den>
                        <m:sSub>
                          <m:sSubPr>
                            <m:ctrlPr>
                              <w:rPr>
                                <w:rFonts w:ascii="Cambria Math" w:hAnsi="Cambria Math"/>
                                <w:i/>
                              </w:rPr>
                            </m:ctrlPr>
                          </m:sSubPr>
                          <m:e>
                            <m:r>
                              <w:rPr>
                                <w:rFonts w:ascii="Cambria Math"/>
                              </w:rPr>
                              <m:t>v</m:t>
                            </m:r>
                          </m:e>
                          <m:sub>
                            <m:r>
                              <w:rPr>
                                <w:rFonts w:ascii="Cambria Math"/>
                              </w:rPr>
                              <m:t>target</m:t>
                            </m:r>
                          </m:sub>
                        </m:sSub>
                        <m:r>
                          <w:rPr>
                            <w:rFonts w:ascii="Cambria Math"/>
                            <w:lang w:val="de-DE"/>
                          </w:rPr>
                          <m:t>-</m:t>
                        </m:r>
                        <m:sSub>
                          <m:sSubPr>
                            <m:ctrlPr>
                              <w:rPr>
                                <w:rFonts w:ascii="Cambria Math" w:hAnsi="Cambria Math"/>
                                <w:i/>
                              </w:rPr>
                            </m:ctrlPr>
                          </m:sSubPr>
                          <m:e>
                            <m:r>
                              <w:rPr>
                                <w:rFonts w:ascii="Cambria Math"/>
                              </w:rPr>
                              <m:t>v</m:t>
                            </m:r>
                          </m:e>
                          <m:sub>
                            <m:r>
                              <w:rPr>
                                <w:rFonts w:ascii="Cambria Math"/>
                              </w:rPr>
                              <m:t>openloop</m:t>
                            </m:r>
                          </m:sub>
                        </m:sSub>
                      </m:den>
                    </m:f>
                  </m:e>
                </m:d>
              </m:e>
              <m:sup>
                <m:r>
                  <w:rPr>
                    <w:rFonts w:ascii="Cambria Math"/>
                    <w:lang w:val="de-DE"/>
                  </w:rPr>
                  <m:t>2</m:t>
                </m:r>
              </m:sup>
            </m:sSup>
            <m:r>
              <w:rPr>
                <w:rFonts w:ascii="Cambria Math"/>
                <w:lang w:val="de-DE"/>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δ</m:t>
                        </m:r>
                        <m:sSub>
                          <m:sSubPr>
                            <m:ctrlPr>
                              <w:rPr>
                                <w:rFonts w:ascii="Cambria Math" w:hAnsi="Cambria Math"/>
                                <w:i/>
                              </w:rPr>
                            </m:ctrlPr>
                          </m:sSubPr>
                          <m:e>
                            <m:r>
                              <w:rPr>
                                <w:rFonts w:ascii="Cambria Math"/>
                              </w:rPr>
                              <m:t>v</m:t>
                            </m:r>
                          </m:e>
                          <m:sub>
                            <m:r>
                              <w:rPr>
                                <w:rFonts w:ascii="Cambria Math"/>
                              </w:rPr>
                              <m:t>analysis</m:t>
                            </m:r>
                          </m:sub>
                        </m:sSub>
                        <m:d>
                          <m:dPr>
                            <m:ctrlPr>
                              <w:rPr>
                                <w:rFonts w:ascii="Cambria Math" w:hAnsi="Cambria Math"/>
                                <w:i/>
                              </w:rPr>
                            </m:ctrlPr>
                          </m:dPr>
                          <m:e>
                            <m:sSub>
                              <m:sSubPr>
                                <m:ctrlPr>
                                  <w:rPr>
                                    <w:rFonts w:ascii="Cambria Math" w:hAnsi="Cambria Math"/>
                                    <w:i/>
                                  </w:rPr>
                                </m:ctrlPr>
                              </m:sSubPr>
                              <m:e>
                                <m:r>
                                  <w:rPr>
                                    <w:rFonts w:ascii="Cambria Math"/>
                                  </w:rPr>
                                  <m:t>v</m:t>
                                </m:r>
                              </m:e>
                              <m:sub>
                                <m:r>
                                  <w:rPr>
                                    <w:rFonts w:ascii="Cambria Math"/>
                                  </w:rPr>
                                  <m:t>analysis</m:t>
                                </m:r>
                              </m:sub>
                            </m:sSub>
                            <m:r>
                              <w:rPr>
                                <w:rFonts w:ascii="Cambria Math"/>
                                <w:lang w:val="de-DE"/>
                              </w:rPr>
                              <m:t>-</m:t>
                            </m:r>
                            <m:sSub>
                              <m:sSubPr>
                                <m:ctrlPr>
                                  <w:rPr>
                                    <w:rFonts w:ascii="Cambria Math" w:hAnsi="Cambria Math"/>
                                    <w:i/>
                                  </w:rPr>
                                </m:ctrlPr>
                              </m:sSubPr>
                              <m:e>
                                <m:r>
                                  <w:rPr>
                                    <w:rFonts w:ascii="Cambria Math"/>
                                  </w:rPr>
                                  <m:t>v</m:t>
                                </m:r>
                              </m:e>
                              <m:sub>
                                <m:r>
                                  <w:rPr>
                                    <w:rFonts w:ascii="Cambria Math"/>
                                  </w:rPr>
                                  <m:t>t</m:t>
                                </m:r>
                                <m:r>
                                  <w:rPr>
                                    <w:rFonts w:ascii="Cambria Math" w:hAnsi="Cambria Math"/>
                                  </w:rPr>
                                  <m:t>arge</m:t>
                                </m:r>
                                <m:r>
                                  <w:rPr>
                                    <w:rFonts w:ascii="Cambria Math"/>
                                  </w:rPr>
                                  <m:t>t</m:t>
                                </m:r>
                              </m:sub>
                            </m:sSub>
                          </m:e>
                        </m:d>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rPr>
                                      <m:t>v</m:t>
                                    </m:r>
                                  </m:e>
                                  <m:sub>
                                    <m:r>
                                      <w:rPr>
                                        <w:rFonts w:ascii="Cambria Math"/>
                                      </w:rPr>
                                      <m:t>t</m:t>
                                    </m:r>
                                    <m:r>
                                      <w:rPr>
                                        <w:rFonts w:ascii="Cambria Math" w:hAnsi="Cambria Math"/>
                                      </w:rPr>
                                      <m:t>arge</m:t>
                                    </m:r>
                                    <m:r>
                                      <w:rPr>
                                        <w:rFonts w:ascii="Cambria Math"/>
                                      </w:rPr>
                                      <m:t>t</m:t>
                                    </m:r>
                                  </m:sub>
                                </m:sSub>
                                <m:r>
                                  <w:rPr>
                                    <w:rFonts w:ascii="Cambria Math"/>
                                    <w:lang w:val="de-DE"/>
                                  </w:rPr>
                                  <m:t>-</m:t>
                                </m:r>
                                <m:sSub>
                                  <m:sSubPr>
                                    <m:ctrlPr>
                                      <w:rPr>
                                        <w:rFonts w:ascii="Cambria Math" w:hAnsi="Cambria Math"/>
                                        <w:i/>
                                      </w:rPr>
                                    </m:ctrlPr>
                                  </m:sSubPr>
                                  <m:e>
                                    <m:r>
                                      <w:rPr>
                                        <w:rFonts w:ascii="Cambria Math"/>
                                      </w:rPr>
                                      <m:t>v</m:t>
                                    </m:r>
                                  </m:e>
                                  <m:sub>
                                    <m:r>
                                      <w:rPr>
                                        <w:rFonts w:ascii="Cambria Math"/>
                                      </w:rPr>
                                      <m:t>openloop</m:t>
                                    </m:r>
                                  </m:sub>
                                </m:sSub>
                              </m:e>
                            </m:d>
                          </m:e>
                          <m:sup>
                            <m:r>
                              <w:rPr>
                                <w:rFonts w:ascii="Cambria Math"/>
                                <w:lang w:val="de-DE"/>
                              </w:rPr>
                              <m:t>2</m:t>
                            </m:r>
                          </m:sup>
                        </m:sSup>
                      </m:den>
                    </m:f>
                  </m:e>
                </m:d>
              </m:e>
              <m:sup>
                <m:r>
                  <w:rPr>
                    <w:rFonts w:ascii="Cambria Math"/>
                    <w:lang w:val="de-DE"/>
                  </w:rPr>
                  <m:t>2</m:t>
                </m:r>
              </m:sup>
            </m:sSup>
          </m:e>
        </m:rad>
      </m:oMath>
      <w:r w:rsidRPr="001A54CB">
        <w:rPr>
          <w:lang w:val="de-DE"/>
        </w:rPr>
        <w:tab/>
      </w:r>
      <w:r w:rsidR="009E1D33" w:rsidRPr="001A54CB">
        <w:rPr>
          <w:lang w:val="de-DE"/>
        </w:rPr>
        <w:t>(</w:t>
      </w:r>
      <w:r w:rsidR="003A5C87" w:rsidRPr="001A54CB">
        <w:rPr>
          <w:lang w:val="de-DE"/>
        </w:rPr>
        <w:t>15</w:t>
      </w:r>
      <w:r w:rsidR="009E1D33" w:rsidRPr="001A54CB">
        <w:rPr>
          <w:lang w:val="de-DE"/>
        </w:rPr>
        <w:t>)</w:t>
      </w:r>
    </w:p>
    <w:p w14:paraId="4BF36F77" w14:textId="0871B3C4" w:rsidR="007410ED" w:rsidRDefault="007410ED" w:rsidP="00FD61ED">
      <w:pPr>
        <w:ind w:firstLine="0"/>
      </w:pPr>
      <w:bookmarkStart w:id="29" w:name="_Hlk113297230"/>
      <w:r>
        <w:lastRenderedPageBreak/>
        <w:t>The confidence intervals for the NIC scores are computed as the uncertainty in Eq. (</w:t>
      </w:r>
      <w:r w:rsidR="003A5C87">
        <w:t>15</w:t>
      </w:r>
      <w:r>
        <w:t xml:space="preserve">), </w:t>
      </w:r>
      <m:oMath>
        <m:r>
          <w:rPr>
            <w:rFonts w:ascii="Cambria Math"/>
          </w:rPr>
          <m:t>δNI</m:t>
        </m:r>
        <m:sSub>
          <m:sSubPr>
            <m:ctrlPr>
              <w:rPr>
                <w:rFonts w:ascii="Cambria Math" w:hAnsi="Cambria Math"/>
                <w:i/>
              </w:rPr>
            </m:ctrlPr>
          </m:sSubPr>
          <m:e>
            <m:r>
              <w:rPr>
                <w:rFonts w:ascii="Cambria Math"/>
              </w:rPr>
              <m:t>C</m:t>
            </m:r>
          </m:e>
          <m:sub>
            <m:r>
              <w:rPr>
                <w:rFonts w:ascii="Cambria Math"/>
              </w:rPr>
              <m:t>v</m:t>
            </m:r>
          </m:sub>
        </m:sSub>
      </m:oMath>
      <w:r>
        <w:t xml:space="preserve">, multiplied by 2. </w:t>
      </w:r>
      <w:r w:rsidRPr="00264791">
        <w:t xml:space="preserve">The difference in any two </w:t>
      </w:r>
      <m:oMath>
        <m:r>
          <w:rPr>
            <w:rFonts w:ascii="Cambria Math"/>
          </w:rPr>
          <m:t>NI</m:t>
        </m:r>
        <m:sSub>
          <m:sSubPr>
            <m:ctrlPr>
              <w:rPr>
                <w:rFonts w:ascii="Cambria Math" w:hAnsi="Cambria Math"/>
                <w:i/>
              </w:rPr>
            </m:ctrlPr>
          </m:sSubPr>
          <m:e>
            <m:r>
              <w:rPr>
                <w:rFonts w:ascii="Cambria Math"/>
              </w:rPr>
              <m:t>C</m:t>
            </m:r>
          </m:e>
          <m:sub>
            <m:r>
              <w:rPr>
                <w:rFonts w:ascii="Cambria Math"/>
              </w:rPr>
              <m:t>v</m:t>
            </m:r>
          </m:sub>
        </m:sSub>
      </m:oMath>
      <w:r w:rsidRPr="00264791">
        <w:t xml:space="preserve"> values is considered statistically insignificant if the respective confidence intervals overlap.</w:t>
      </w:r>
    </w:p>
    <w:p w14:paraId="0D0A18EF" w14:textId="77777777" w:rsidR="009A5289" w:rsidRDefault="009A5289" w:rsidP="00FD61ED">
      <w:pPr>
        <w:ind w:firstLine="0"/>
      </w:pPr>
    </w:p>
    <w:bookmarkEnd w:id="29"/>
    <w:p w14:paraId="23D3CD77" w14:textId="2E9AFE7A" w:rsidR="00655B28" w:rsidRDefault="00F7771D" w:rsidP="00655B28">
      <w:pPr>
        <w:pStyle w:val="MTDisplayEquation"/>
      </w:pPr>
      <w:r w:rsidRPr="00F7771D">
        <w:t xml:space="preserve">2) </w:t>
      </w:r>
      <w:r w:rsidR="00680EB4">
        <w:t xml:space="preserve">Normalized </w:t>
      </w:r>
      <w:r w:rsidRPr="00F7771D">
        <w:t>Innovations</w:t>
      </w:r>
    </w:p>
    <w:p w14:paraId="39E59674" w14:textId="3AA7DC1B" w:rsidR="00655B28" w:rsidRDefault="00F7771D" w:rsidP="00943957">
      <w:pPr>
        <w:pStyle w:val="MTDisplayEquation"/>
      </w:pPr>
      <w:r w:rsidRPr="00F7771D">
        <w:t xml:space="preserve">Innovation statistics will also be used to help characterize filter performance. The EnKF assumes that the observations and model estimates are unbiased and uncorrelated, meaning that a histogram of the innovations, after having been scaled </w:t>
      </w:r>
      <w:r w:rsidR="007F2751">
        <w:t>with</w:t>
      </w:r>
      <w:r w:rsidRPr="00F7771D">
        <w:t xml:space="preserve"> the inverse of the expected error standard deviation </w:t>
      </w:r>
      <m:oMath>
        <m:r>
          <w:rPr>
            <w:rFonts w:ascii="Cambria Math" w:hAnsi="Cambria Math"/>
          </w:rPr>
          <m:t>(</m:t>
        </m:r>
        <m:r>
          <w:rPr>
            <w:rFonts w:ascii="Cambria Math"/>
          </w:rPr>
          <m:t>R+H</m:t>
        </m:r>
        <m:sSup>
          <m:sSupPr>
            <m:ctrlPr>
              <w:rPr>
                <w:rFonts w:ascii="Cambria Math" w:hAnsi="Cambria Math"/>
                <w:i/>
              </w:rPr>
            </m:ctrlPr>
          </m:sSupPr>
          <m:e>
            <m:r>
              <w:rPr>
                <w:rFonts w:ascii="Cambria Math"/>
              </w:rPr>
              <m:t>P</m:t>
            </m:r>
          </m:e>
          <m:sup>
            <m:r>
              <w:rPr>
                <w:rFonts w:ascii="Cambria Math"/>
              </w:rPr>
              <m:t>f</m:t>
            </m:r>
          </m:sup>
        </m:sSup>
        <m:sSup>
          <m:sSupPr>
            <m:ctrlPr>
              <w:rPr>
                <w:rFonts w:ascii="Cambria Math" w:hAnsi="Cambria Math"/>
                <w:i/>
              </w:rPr>
            </m:ctrlPr>
          </m:sSupPr>
          <m:e>
            <m:r>
              <w:rPr>
                <w:rFonts w:ascii="Cambria Math"/>
              </w:rPr>
              <m:t>H</m:t>
            </m:r>
          </m:e>
          <m:sup>
            <m:r>
              <w:rPr>
                <w:rFonts w:ascii="Cambria Math"/>
              </w:rPr>
              <m:t>T</m:t>
            </m:r>
          </m:sup>
        </m:sSup>
        <m:r>
          <w:rPr>
            <w:rFonts w:ascii="Cambria Math"/>
          </w:rPr>
          <m:t>)</m:t>
        </m:r>
      </m:oMath>
      <w:r w:rsidRPr="00F7771D">
        <w:t xml:space="preserve">, ought to closely approximate a standard normal distribution (zero mean and standard deviation of one). </w:t>
      </w:r>
      <w:bookmarkStart w:id="30" w:name="_Hlk113295977"/>
      <w:r w:rsidRPr="00F7771D">
        <w:t xml:space="preserve">Given the synthetic nature of the experiment, the observation error, </w:t>
      </w:r>
      <m:oMath>
        <m:r>
          <w:rPr>
            <w:rFonts w:ascii="Cambria Math" w:hAnsi="Cambria Math"/>
          </w:rPr>
          <m:t>R</m:t>
        </m:r>
      </m:oMath>
      <w:r w:rsidR="007B5917">
        <w:t>,</w:t>
      </w:r>
      <w:r w:rsidRPr="00F7771D">
        <w:t xml:space="preserve"> is known exactly</w:t>
      </w:r>
      <w:bookmarkEnd w:id="30"/>
      <w:r w:rsidR="0017572C">
        <w:t xml:space="preserve"> </w:t>
      </w:r>
      <w:bookmarkStart w:id="31" w:name="_Hlk113296008"/>
      <w:r w:rsidR="0017572C">
        <w:t>(set as a scalar quantity equal to the square of 0.03 m</w:t>
      </w:r>
      <w:r w:rsidR="0017572C" w:rsidRPr="00C56CBB">
        <w:rPr>
          <w:vertAlign w:val="superscript"/>
        </w:rPr>
        <w:t>3</w:t>
      </w:r>
      <w:r w:rsidR="0017572C">
        <w:t xml:space="preserve"> m</w:t>
      </w:r>
      <w:r w:rsidR="0017572C" w:rsidRPr="00C56CBB">
        <w:rPr>
          <w:vertAlign w:val="superscript"/>
        </w:rPr>
        <w:t>-3</w:t>
      </w:r>
      <w:r w:rsidR="0017572C">
        <w:t>).</w:t>
      </w:r>
      <w:r w:rsidRPr="00F7771D">
        <w:t xml:space="preserve"> </w:t>
      </w:r>
      <w:proofErr w:type="gramStart"/>
      <w:r w:rsidR="0017572C">
        <w:t>S</w:t>
      </w:r>
      <w:r w:rsidRPr="00F7771D">
        <w:t>o</w:t>
      </w:r>
      <w:proofErr w:type="gramEnd"/>
      <w:r w:rsidRPr="00F7771D">
        <w:t xml:space="preserve"> a normalized innovation distribution for the EnKF with standard deviation not equal to 1 suggests that the ensemble’s simulated errors of the observation </w:t>
      </w:r>
      <m:oMath>
        <m:r>
          <w:rPr>
            <w:rFonts w:ascii="Cambria Math" w:hAnsi="Cambria Math"/>
          </w:rPr>
          <m:t>(</m:t>
        </m:r>
        <m:r>
          <w:rPr>
            <w:rFonts w:ascii="Cambria Math"/>
          </w:rPr>
          <m:t>H</m:t>
        </m:r>
        <m:sSup>
          <m:sSupPr>
            <m:ctrlPr>
              <w:rPr>
                <w:rFonts w:ascii="Cambria Math" w:hAnsi="Cambria Math"/>
                <w:i/>
              </w:rPr>
            </m:ctrlPr>
          </m:sSupPr>
          <m:e>
            <m:r>
              <w:rPr>
                <w:rFonts w:ascii="Cambria Math"/>
              </w:rPr>
              <m:t>P</m:t>
            </m:r>
          </m:e>
          <m:sup>
            <m:r>
              <w:rPr>
                <w:rFonts w:ascii="Cambria Math"/>
              </w:rPr>
              <m:t>f</m:t>
            </m:r>
          </m:sup>
        </m:sSup>
        <m:sSup>
          <m:sSupPr>
            <m:ctrlPr>
              <w:rPr>
                <w:rFonts w:ascii="Cambria Math" w:hAnsi="Cambria Math"/>
                <w:i/>
              </w:rPr>
            </m:ctrlPr>
          </m:sSupPr>
          <m:e>
            <m:r>
              <w:rPr>
                <w:rFonts w:ascii="Cambria Math"/>
              </w:rPr>
              <m:t>H</m:t>
            </m:r>
          </m:e>
          <m:sup>
            <m:r>
              <w:rPr>
                <w:rFonts w:ascii="Cambria Math"/>
              </w:rPr>
              <m:t>T</m:t>
            </m:r>
          </m:sup>
        </m:sSup>
        <m:r>
          <w:rPr>
            <w:rFonts w:ascii="Cambria Math"/>
          </w:rPr>
          <m:t>)</m:t>
        </m:r>
      </m:oMath>
      <w:r w:rsidRPr="00F7771D">
        <w:t xml:space="preserve"> are incorrect</w:t>
      </w:r>
      <w:bookmarkEnd w:id="31"/>
      <w:r w:rsidRPr="00F7771D">
        <w:t xml:space="preserve">, which can only be due to sampling error, nonlinearity and/or a violation of the </w:t>
      </w:r>
      <w:proofErr w:type="spellStart"/>
      <w:r w:rsidRPr="00F7771D">
        <w:t>EnKF’s</w:t>
      </w:r>
      <w:proofErr w:type="spellEnd"/>
      <w:r w:rsidRPr="00F7771D">
        <w:t xml:space="preserve"> basic assumptions. The RHF does not make bias or correlation assumptions, so there is not a known target distribution for its corresponding normalized innovation histogram, but it will regardless be presented alongside that of the EnKF to further highlight any departure of the soil moisture assimilation problem from the </w:t>
      </w:r>
      <w:proofErr w:type="spellStart"/>
      <w:r w:rsidRPr="00F7771D">
        <w:t>EnKF’s</w:t>
      </w:r>
      <w:proofErr w:type="spellEnd"/>
      <w:r w:rsidRPr="00F7771D">
        <w:t xml:space="preserve"> underlying assumptions.</w:t>
      </w:r>
    </w:p>
    <w:p w14:paraId="0FC8C456" w14:textId="77777777" w:rsidR="00601581" w:rsidRPr="00601581" w:rsidRDefault="00601581" w:rsidP="00C56CBB"/>
    <w:p w14:paraId="213EA5AD" w14:textId="5A00ABD6" w:rsidR="00655B28" w:rsidRDefault="00F7771D" w:rsidP="00655B28">
      <w:pPr>
        <w:pStyle w:val="MTDisplayEquation"/>
        <w:rPr>
          <w:b/>
          <w:bCs/>
          <w:sz w:val="28"/>
          <w:szCs w:val="28"/>
        </w:rPr>
      </w:pPr>
      <w:r w:rsidRPr="00F7771D">
        <w:rPr>
          <w:b/>
          <w:bCs/>
          <w:sz w:val="28"/>
          <w:szCs w:val="28"/>
        </w:rPr>
        <w:t>4.</w:t>
      </w:r>
      <w:r w:rsidR="00FC59DA">
        <w:rPr>
          <w:b/>
          <w:bCs/>
          <w:sz w:val="28"/>
          <w:szCs w:val="28"/>
        </w:rPr>
        <w:t xml:space="preserve"> </w:t>
      </w:r>
      <w:r w:rsidRPr="00F7771D">
        <w:rPr>
          <w:b/>
          <w:bCs/>
          <w:sz w:val="28"/>
          <w:szCs w:val="28"/>
        </w:rPr>
        <w:t>Results and discussion</w:t>
      </w:r>
    </w:p>
    <w:p w14:paraId="6A43B00D" w14:textId="77777777" w:rsidR="00655B28" w:rsidRDefault="00F7771D" w:rsidP="00655B28">
      <w:pPr>
        <w:pStyle w:val="MTDisplayEquation"/>
        <w:rPr>
          <w:i/>
          <w:iCs/>
        </w:rPr>
      </w:pPr>
      <w:r w:rsidRPr="00F7771D">
        <w:rPr>
          <w:i/>
          <w:iCs/>
        </w:rPr>
        <w:t>a. Soil moisture</w:t>
      </w:r>
    </w:p>
    <w:p w14:paraId="71F747B9" w14:textId="6B6B9BC3" w:rsidR="00E70485" w:rsidRDefault="00E70485" w:rsidP="00FD61ED">
      <w:pPr>
        <w:pStyle w:val="MTDisplayEquation"/>
        <w:ind w:firstLine="0"/>
      </w:pPr>
      <w:r>
        <w:tab/>
      </w:r>
      <w:bookmarkStart w:id="32" w:name="_Hlk119441604"/>
      <w:r w:rsidRPr="00E70485">
        <w:t xml:space="preserve">Improved accuracy of the soil moisture state has the most potential to improve near-surface atmospheric flows in regions </w:t>
      </w:r>
      <w:r w:rsidR="008672B4">
        <w:t>with strong land-atmosphere coupling</w:t>
      </w:r>
      <w:r w:rsidR="008A5EFD">
        <w:t xml:space="preserve"> </w:t>
      </w:r>
      <w:r w:rsidR="008A5EFD" w:rsidRPr="00E70485">
        <w:t>(</w:t>
      </w:r>
      <w:proofErr w:type="spellStart"/>
      <w:r w:rsidR="008A5EFD" w:rsidRPr="00E70485">
        <w:t>Koster</w:t>
      </w:r>
      <w:proofErr w:type="spellEnd"/>
      <w:r w:rsidR="008A5EFD" w:rsidRPr="00E70485">
        <w:t xml:space="preserve"> </w:t>
      </w:r>
      <w:r w:rsidR="007226A0">
        <w:t>and Suarez</w:t>
      </w:r>
      <w:r w:rsidR="008A5EFD" w:rsidRPr="00E70485">
        <w:t xml:space="preserve"> 200</w:t>
      </w:r>
      <w:r w:rsidR="007226A0">
        <w:t>3</w:t>
      </w:r>
      <w:r w:rsidR="008A5EFD">
        <w:t>)</w:t>
      </w:r>
      <w:r w:rsidRPr="00E70485">
        <w:t xml:space="preserve">. One such </w:t>
      </w:r>
      <w:r w:rsidR="007D633E">
        <w:t>location</w:t>
      </w:r>
      <w:r w:rsidRPr="00E70485">
        <w:t xml:space="preserve"> is the Great Plains of </w:t>
      </w:r>
      <w:r w:rsidR="007D633E">
        <w:t>the United States</w:t>
      </w:r>
      <w:r w:rsidRPr="00E70485">
        <w:t xml:space="preserve">, where </w:t>
      </w:r>
      <w:r w:rsidR="00F565AA">
        <w:t xml:space="preserve">the </w:t>
      </w:r>
      <w:r w:rsidRPr="00E70485">
        <w:t>Little Washita</w:t>
      </w:r>
      <w:r w:rsidR="00F565AA">
        <w:t xml:space="preserve"> test site is positioned</w:t>
      </w:r>
      <w:r w:rsidRPr="00E70485">
        <w:t>. For portions of the analysis that follow, we focus our attention on the Little Washita site</w:t>
      </w:r>
      <w:r w:rsidR="00C63D58">
        <w:t>,</w:t>
      </w:r>
      <w:r w:rsidRPr="00E70485">
        <w:t xml:space="preserve"> given that it </w:t>
      </w:r>
      <w:r w:rsidR="00E31653">
        <w:t xml:space="preserve">is </w:t>
      </w:r>
      <w:r w:rsidRPr="00E70485">
        <w:t xml:space="preserve">representative of where we would expect to see </w:t>
      </w:r>
      <w:r w:rsidR="008A5EFD">
        <w:t xml:space="preserve">maximal </w:t>
      </w:r>
      <w:r w:rsidR="004D2C26">
        <w:t>impact</w:t>
      </w:r>
      <w:r w:rsidR="008A5EFD">
        <w:t xml:space="preserve"> of assimilating soil moisture observations</w:t>
      </w:r>
      <w:r w:rsidR="00E31653">
        <w:t>.</w:t>
      </w:r>
      <w:r w:rsidR="00DC4807">
        <w:t xml:space="preserve"> </w:t>
      </w:r>
      <w:bookmarkEnd w:id="32"/>
      <w:r w:rsidR="004F42D5">
        <w:t>In some cases, w</w:t>
      </w:r>
      <w:r w:rsidR="002F5EBE">
        <w:t xml:space="preserve">e also </w:t>
      </w:r>
      <w:r w:rsidR="004F42D5">
        <w:t>illustrate</w:t>
      </w:r>
      <w:r w:rsidR="002F5EBE">
        <w:t xml:space="preserve"> results </w:t>
      </w:r>
      <w:r w:rsidR="000109F4">
        <w:t>for the sites at</w:t>
      </w:r>
      <w:r w:rsidR="002F5EBE">
        <w:t xml:space="preserve"> Carman, St. Josephs, and</w:t>
      </w:r>
      <w:r w:rsidR="004F42D5">
        <w:t xml:space="preserve"> </w:t>
      </w:r>
      <w:proofErr w:type="spellStart"/>
      <w:r w:rsidR="004F42D5">
        <w:t>Tonzi</w:t>
      </w:r>
      <w:proofErr w:type="spellEnd"/>
      <w:r w:rsidR="004F42D5">
        <w:t xml:space="preserve"> Ranch</w:t>
      </w:r>
      <w:r w:rsidR="003D6BC0">
        <w:t xml:space="preserve"> </w:t>
      </w:r>
      <w:r w:rsidR="00A85CE6">
        <w:t>to</w:t>
      </w:r>
      <w:r w:rsidR="00DC4807">
        <w:t xml:space="preserve"> highlight interesting </w:t>
      </w:r>
      <w:r w:rsidR="00A85CE6">
        <w:t>aspects</w:t>
      </w:r>
      <w:r w:rsidR="00537901">
        <w:t xml:space="preserve">. </w:t>
      </w:r>
      <w:bookmarkStart w:id="33" w:name="_Hlk116312442"/>
      <w:r w:rsidR="007B5917">
        <w:t>W</w:t>
      </w:r>
      <w:r w:rsidR="003D6BC0">
        <w:t xml:space="preserve">e did not detect any </w:t>
      </w:r>
      <w:r w:rsidR="003D6BC0">
        <w:lastRenderedPageBreak/>
        <w:t xml:space="preserve">meaningful general </w:t>
      </w:r>
      <w:r w:rsidR="00A85CE6">
        <w:t>dependence</w:t>
      </w:r>
      <w:r w:rsidR="00C06727">
        <w:t xml:space="preserve"> of the assimilation performance</w:t>
      </w:r>
      <w:r w:rsidR="00A85CE6">
        <w:t xml:space="preserve"> on</w:t>
      </w:r>
      <w:r w:rsidR="00780CEA">
        <w:t xml:space="preserve"> site</w:t>
      </w:r>
      <w:r w:rsidR="008F2724">
        <w:t>-specific</w:t>
      </w:r>
      <w:r w:rsidR="00780CEA">
        <w:t xml:space="preserve"> environment</w:t>
      </w:r>
      <w:r w:rsidR="00B9033B">
        <w:t>al features</w:t>
      </w:r>
      <w:r w:rsidR="00780CEA">
        <w:t xml:space="preserve"> (soil properties, land cover type, climate) or </w:t>
      </w:r>
      <w:r w:rsidR="00B9033B">
        <w:t>the ensemble itself (e.g., innovations statistics)</w:t>
      </w:r>
      <w:r w:rsidR="00A85CE6">
        <w:t>.</w:t>
      </w:r>
      <w:r w:rsidR="008F2724">
        <w:t xml:space="preserve">  </w:t>
      </w:r>
      <w:r w:rsidR="00346A2F">
        <w:t>If such a signal is to be detected, a much larger number of sites is likely needed, which is beyond the scope of the present study.</w:t>
      </w:r>
      <w:bookmarkEnd w:id="33"/>
    </w:p>
    <w:p w14:paraId="7FE41501" w14:textId="34D780DC" w:rsidR="00655B28" w:rsidRDefault="00F7771D" w:rsidP="00971F50">
      <w:pPr>
        <w:pStyle w:val="MTDisplayEquation"/>
      </w:pPr>
      <w:r w:rsidRPr="00F7771D">
        <w:t xml:space="preserve">Figure 2 shows the sfmc and rzmc time series at the Little Washita validation site </w:t>
      </w:r>
      <w:r w:rsidR="00CE43D1" w:rsidRPr="00F7771D">
        <w:t>during June</w:t>
      </w:r>
      <w:r w:rsidRPr="00F7771D">
        <w:t xml:space="preserve">, July, </w:t>
      </w:r>
      <w:r w:rsidR="00BE52F1">
        <w:t xml:space="preserve">and </w:t>
      </w:r>
      <w:r w:rsidRPr="00F7771D">
        <w:t>August (JJA) 20</w:t>
      </w:r>
      <w:r w:rsidR="008D6F80">
        <w:t>0</w:t>
      </w:r>
      <w:r w:rsidR="00D44E23">
        <w:t>9</w:t>
      </w:r>
      <w:r w:rsidRPr="00F7771D">
        <w:t xml:space="preserve">, </w:t>
      </w:r>
      <w:bookmarkStart w:id="34" w:name="_Hlk113286980"/>
      <w:r w:rsidRPr="00F7771D">
        <w:t>the final year of the experiment period.</w:t>
      </w:r>
      <w:r w:rsidR="006E2051">
        <w:t xml:space="preserve"> </w:t>
      </w:r>
      <w:bookmarkStart w:id="35" w:name="_Hlk113286802"/>
      <w:bookmarkEnd w:id="34"/>
      <w:r w:rsidR="006E2051">
        <w:t xml:space="preserve">The </w:t>
      </w:r>
      <w:r w:rsidR="00D44E23">
        <w:t>same plot was created for different years</w:t>
      </w:r>
      <w:r w:rsidR="00F237AD">
        <w:t xml:space="preserve"> (not pictured)</w:t>
      </w:r>
      <w:r w:rsidR="00D44E23">
        <w:t xml:space="preserve"> to </w:t>
      </w:r>
      <w:r w:rsidR="00690E5C">
        <w:t xml:space="preserve">see if there was a trend </w:t>
      </w:r>
      <w:r w:rsidR="0046113A">
        <w:t>in</w:t>
      </w:r>
      <w:r w:rsidR="00690E5C">
        <w:t xml:space="preserve"> the difference between the</w:t>
      </w:r>
      <w:r w:rsidR="00F237AD">
        <w:t xml:space="preserve"> </w:t>
      </w:r>
      <w:r w:rsidR="00690E5C">
        <w:t>experimental configurations that were tested</w:t>
      </w:r>
      <w:r w:rsidR="00F237AD">
        <w:t xml:space="preserve"> (e.g.</w:t>
      </w:r>
      <w:r w:rsidR="0046113A">
        <w:t>,</w:t>
      </w:r>
      <w:r w:rsidR="00F237AD">
        <w:t xml:space="preserve"> EnKF versus the RHF)</w:t>
      </w:r>
      <w:r w:rsidR="00690E5C">
        <w:t>, but no such trend was found;</w:t>
      </w:r>
      <w:r w:rsidR="00F237AD">
        <w:t xml:space="preserve"> hence</w:t>
      </w:r>
      <w:r w:rsidR="00690E5C">
        <w:t xml:space="preserve"> the year 20</w:t>
      </w:r>
      <w:r w:rsidR="006A4B36">
        <w:t>09</w:t>
      </w:r>
      <w:r w:rsidR="00690E5C">
        <w:t xml:space="preserve"> was chosen arbitrarily</w:t>
      </w:r>
      <w:r w:rsidR="00DD193D">
        <w:t xml:space="preserve"> for presentation</w:t>
      </w:r>
      <w:r w:rsidR="004D2C26">
        <w:t xml:space="preserve"> purposes</w:t>
      </w:r>
      <w:r w:rsidR="00690E5C">
        <w:t>.</w:t>
      </w:r>
      <w:r w:rsidRPr="00F7771D">
        <w:t xml:space="preserve"> </w:t>
      </w:r>
      <w:bookmarkEnd w:id="35"/>
      <w:r w:rsidRPr="00F7771D">
        <w:t xml:space="preserve">Pictured are the truth trajectory and the ensemble mean values of the open loop and data assimilation runs; also shown are the 100 individual members of the open loop ensemble (grey lines). The peaks in the </w:t>
      </w:r>
      <w:r w:rsidR="00997471">
        <w:t xml:space="preserve">soil moisture </w:t>
      </w:r>
      <w:r w:rsidRPr="00F7771D">
        <w:t>trajectories coincide with precipitation events and are typically followed by relatively slower dry-down</w:t>
      </w:r>
      <w:r w:rsidR="004F584D">
        <w:t xml:space="preserve"> period</w:t>
      </w:r>
      <w:r w:rsidRPr="00F7771D">
        <w:t>s, which are marked by little to no precipitation. Note that the open loop ensemble spread is small during precipitation events and increases during the dry-down periods. For both sfmc and rzmc, the mean of the open loop at this site is generally drier than the truth</w:t>
      </w:r>
      <w:r w:rsidR="000C200F">
        <w:t xml:space="preserve"> at the Little Washita site</w:t>
      </w:r>
      <w:r w:rsidRPr="00F7771D">
        <w:t xml:space="preserve">, meaning that the assimilation of sfmc observations should add moisture to correct the systematic dry bias coming from the model error specification (the incorrect meteorological forcing). Qualitatively, this was achieved for each of the four data assimilation runs as indicated by the smaller differences between their ensemble mean values and the truth (relative to the difference between the open loop and the truth). Also noticeable are the modest improvements in correlation with the truth. </w:t>
      </w:r>
      <w:bookmarkStart w:id="36" w:name="_Hlk112788161"/>
      <w:r w:rsidRPr="00F7771D">
        <w:t xml:space="preserve">None of the filters responded particularly well to surface soil moisture observations following relatively strong precipitation events during this </w:t>
      </w:r>
      <w:proofErr w:type="gramStart"/>
      <w:r w:rsidRPr="00F7771D">
        <w:t>time period</w:t>
      </w:r>
      <w:proofErr w:type="gramEnd"/>
      <w:r w:rsidRPr="00F7771D">
        <w:t>. There seems to be rapid peaking at the onset of the wetting episodes but not of a high enough magnitude.</w:t>
      </w:r>
      <w:r w:rsidR="00CD46FB">
        <w:t xml:space="preserve"> </w:t>
      </w:r>
      <w:bookmarkStart w:id="37" w:name="_Hlk113286270"/>
      <w:r w:rsidR="00CD46FB" w:rsidRPr="00CD46FB">
        <w:t xml:space="preserve">This </w:t>
      </w:r>
      <w:r w:rsidR="00CE75BB">
        <w:t>last point</w:t>
      </w:r>
      <w:r w:rsidR="00CD46FB" w:rsidRPr="00CD46FB">
        <w:t xml:space="preserve"> can be </w:t>
      </w:r>
      <w:r w:rsidR="004D2C26">
        <w:t>explained</w:t>
      </w:r>
      <w:r w:rsidR="00CD46FB" w:rsidRPr="00CD46FB">
        <w:t xml:space="preserve"> by recalling that the analysis is effectively a weighted average of the model simulation (ensemble mean) and the assimilated observation, the weights being inversely proportional to the variance of the respective errors. The observation error was intentionally held fixed for the entirety of the experiment period whereas the ensemble estimate of the </w:t>
      </w:r>
      <w:r w:rsidR="00CE569B">
        <w:t xml:space="preserve">model forecast </w:t>
      </w:r>
      <w:r w:rsidR="00CD46FB" w:rsidRPr="00CD46FB">
        <w:t xml:space="preserve">error (the ensemble spread) was changing over time. </w:t>
      </w:r>
      <w:r w:rsidR="00B15E11">
        <w:t>During</w:t>
      </w:r>
      <w:r w:rsidR="00CD46FB" w:rsidRPr="00CD46FB">
        <w:t xml:space="preserve"> heavy precipitation events, the model ensemble was </w:t>
      </w:r>
      <w:r w:rsidR="00B15E11">
        <w:t xml:space="preserve">increasingly </w:t>
      </w:r>
      <w:r w:rsidR="00CD46FB" w:rsidRPr="00CD46FB">
        <w:t>confident that the soil was nearing saturation</w:t>
      </w:r>
      <w:r w:rsidR="00D227E1">
        <w:t xml:space="preserve"> as evidenced by</w:t>
      </w:r>
      <w:r w:rsidR="00CD46FB" w:rsidRPr="00CD46FB">
        <w:t xml:space="preserve"> </w:t>
      </w:r>
      <w:r w:rsidR="00CD5201">
        <w:t>relatively</w:t>
      </w:r>
      <w:r w:rsidR="00CD46FB" w:rsidRPr="00CD46FB">
        <w:t xml:space="preserve"> small values of ensemble </w:t>
      </w:r>
      <w:r w:rsidR="00D227E1">
        <w:t xml:space="preserve">spread. </w:t>
      </w:r>
      <w:r w:rsidR="00CD46FB" w:rsidRPr="00CD46FB">
        <w:t xml:space="preserve">As a result, </w:t>
      </w:r>
      <w:r w:rsidR="00CD46FB" w:rsidRPr="00CD46FB">
        <w:lastRenderedPageBreak/>
        <w:t>the observation information is not given as much relative weight in the averaging process</w:t>
      </w:r>
      <w:r w:rsidR="00D227E1">
        <w:t xml:space="preserve">, sometimes leading to insufficient soil </w:t>
      </w:r>
      <w:r w:rsidR="003C2945">
        <w:t>wetting</w:t>
      </w:r>
      <w:r w:rsidR="00CD46FB" w:rsidRPr="00CD46FB">
        <w:t xml:space="preserve">. The severity of this effect is mitigated as the </w:t>
      </w:r>
      <w:r w:rsidR="00690E5C">
        <w:t xml:space="preserve">precipitation ceases and the </w:t>
      </w:r>
      <w:r w:rsidR="00CD46FB" w:rsidRPr="00CD46FB">
        <w:t>soil dries</w:t>
      </w:r>
      <w:r w:rsidR="00690E5C">
        <w:t>, allowing</w:t>
      </w:r>
      <w:r w:rsidR="00CD46FB" w:rsidRPr="00CD46FB">
        <w:t xml:space="preserve"> the ensemble spread </w:t>
      </w:r>
      <w:r w:rsidR="00690E5C">
        <w:t xml:space="preserve">to </w:t>
      </w:r>
      <w:r w:rsidR="00CD46FB" w:rsidRPr="00CD46FB">
        <w:t xml:space="preserve">increase to more </w:t>
      </w:r>
      <w:r w:rsidR="00B15E11">
        <w:t xml:space="preserve">climatologically </w:t>
      </w:r>
      <w:r w:rsidR="00CD46FB" w:rsidRPr="00CD46FB">
        <w:t>normal values</w:t>
      </w:r>
      <w:r w:rsidR="006E351A">
        <w:t xml:space="preserve"> (boosting responsiveness of the ensemble to information introduced by the assimilated observations)</w:t>
      </w:r>
      <w:r w:rsidR="00C65001">
        <w:t>.</w:t>
      </w:r>
    </w:p>
    <w:bookmarkEnd w:id="36"/>
    <w:bookmarkEnd w:id="37"/>
    <w:p w14:paraId="40A24940" w14:textId="77777777" w:rsidR="001B7063" w:rsidRDefault="001B7063" w:rsidP="00F37CA2"/>
    <w:p w14:paraId="62551782" w14:textId="1710FF38" w:rsidR="00F37CA2" w:rsidRDefault="00F37CA2" w:rsidP="00C56CBB">
      <w:pPr>
        <w:ind w:firstLine="0"/>
      </w:pPr>
    </w:p>
    <w:p w14:paraId="20AC2151" w14:textId="190BFDA1" w:rsidR="001B7063" w:rsidRDefault="001B7063" w:rsidP="00F37CA2">
      <w:pPr>
        <w:spacing w:line="240" w:lineRule="auto"/>
      </w:pPr>
    </w:p>
    <w:p w14:paraId="1FE391AE" w14:textId="051000B7" w:rsidR="00503991" w:rsidRDefault="0048015F" w:rsidP="00F37CA2">
      <w:pPr>
        <w:spacing w:line="240" w:lineRule="auto"/>
      </w:pPr>
      <w:r>
        <w:rPr>
          <w:noProof/>
        </w:rPr>
        <w:lastRenderedPageBreak/>
        <w:drawing>
          <wp:inline distT="0" distB="0" distL="0" distR="0" wp14:anchorId="51F82E31" wp14:editId="182895AF">
            <wp:extent cx="4152900" cy="6447790"/>
            <wp:effectExtent l="0" t="0" r="0" b="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rotWithShape="1">
                    <a:blip r:embed="rId75" cstate="print">
                      <a:extLst>
                        <a:ext uri="{28A0092B-C50C-407E-A947-70E740481C1C}">
                          <a14:useLocalDpi xmlns:a14="http://schemas.microsoft.com/office/drawing/2010/main" val="0"/>
                        </a:ext>
                      </a:extLst>
                    </a:blip>
                    <a:srcRect l="10469" r="17073"/>
                    <a:stretch/>
                  </pic:blipFill>
                  <pic:spPr bwMode="auto">
                    <a:xfrm>
                      <a:off x="0" y="0"/>
                      <a:ext cx="4152900" cy="6447790"/>
                    </a:xfrm>
                    <a:prstGeom prst="rect">
                      <a:avLst/>
                    </a:prstGeom>
                    <a:ln>
                      <a:noFill/>
                    </a:ln>
                    <a:extLst>
                      <a:ext uri="{53640926-AAD7-44D8-BBD7-CCE9431645EC}">
                        <a14:shadowObscured xmlns:a14="http://schemas.microsoft.com/office/drawing/2010/main"/>
                      </a:ext>
                    </a:extLst>
                  </pic:spPr>
                </pic:pic>
              </a:graphicData>
            </a:graphic>
          </wp:inline>
        </w:drawing>
      </w:r>
    </w:p>
    <w:p w14:paraId="5C78D278" w14:textId="1212F61F" w:rsidR="00F37CA2" w:rsidRDefault="00F37CA2" w:rsidP="00F37CA2">
      <w:pPr>
        <w:spacing w:line="240" w:lineRule="auto"/>
      </w:pPr>
      <w:r w:rsidRPr="00F37CA2">
        <w:t>Fig</w:t>
      </w:r>
      <w:r>
        <w:t>.</w:t>
      </w:r>
      <w:r w:rsidRPr="00F37CA2">
        <w:t xml:space="preserve"> 2. Time series of volumetric soil moisture content (</w:t>
      </w:r>
      <w:r w:rsidR="00091360" w:rsidRPr="00F7771D">
        <w:t>m</w:t>
      </w:r>
      <w:r w:rsidR="00091360" w:rsidRPr="00F7771D">
        <w:rPr>
          <w:vertAlign w:val="superscript"/>
        </w:rPr>
        <w:t>3</w:t>
      </w:r>
      <w:r w:rsidR="00091360" w:rsidRPr="00F7771D">
        <w:t xml:space="preserve"> m</w:t>
      </w:r>
      <w:r w:rsidR="00091360" w:rsidRPr="00F7771D">
        <w:rPr>
          <w:vertAlign w:val="superscript"/>
        </w:rPr>
        <w:t>-3</w:t>
      </w:r>
      <w:r w:rsidRPr="00F37CA2">
        <w:t xml:space="preserve">) for </w:t>
      </w:r>
      <w:r w:rsidR="00A97ED6">
        <w:t xml:space="preserve">(a) </w:t>
      </w:r>
      <w:r w:rsidR="00CE75BB">
        <w:t>sfmc</w:t>
      </w:r>
      <w:r w:rsidRPr="00F37CA2">
        <w:t xml:space="preserve"> and</w:t>
      </w:r>
      <w:r w:rsidR="00A97ED6">
        <w:t xml:space="preserve"> (b)</w:t>
      </w:r>
      <w:r w:rsidRPr="00F37CA2">
        <w:t xml:space="preserve"> </w:t>
      </w:r>
      <w:r w:rsidR="00CE75BB">
        <w:t>rzmc</w:t>
      </w:r>
      <w:r w:rsidRPr="00F37CA2">
        <w:t xml:space="preserve"> at Little Washita during </w:t>
      </w:r>
      <w:r w:rsidR="006E351A">
        <w:t>JJA</w:t>
      </w:r>
      <w:r w:rsidRPr="00F37CA2">
        <w:t xml:space="preserve"> 20</w:t>
      </w:r>
      <w:r w:rsidR="00E640AA">
        <w:t>09</w:t>
      </w:r>
      <w:r w:rsidRPr="00F37CA2">
        <w:t xml:space="preserve">. (OL: Open Loop, EnKF: </w:t>
      </w:r>
      <w:r w:rsidR="0090661F">
        <w:t>Ensemble Kalman Filter</w:t>
      </w:r>
      <w:r w:rsidRPr="00F37CA2">
        <w:t xml:space="preserve">, RHF: Rank Histogram Filter, </w:t>
      </w:r>
      <w:r w:rsidR="0090661F">
        <w:t>EI</w:t>
      </w:r>
      <w:r w:rsidRPr="00F37CA2">
        <w:t xml:space="preserve">: EnKF with adaptive inflation enabled, </w:t>
      </w:r>
      <w:r w:rsidR="0090661F">
        <w:t>RI</w:t>
      </w:r>
      <w:r w:rsidRPr="00F37CA2">
        <w:t>: RHF with adaptive inflation enabled</w:t>
      </w:r>
      <w:r w:rsidR="00840D31">
        <w:t>.</w:t>
      </w:r>
      <w:r w:rsidRPr="00F37CA2">
        <w:t>)</w:t>
      </w:r>
    </w:p>
    <w:p w14:paraId="05BB89A0" w14:textId="77777777" w:rsidR="00F37CA2" w:rsidRPr="00F37CA2" w:rsidRDefault="00F37CA2" w:rsidP="00F37CA2">
      <w:pPr>
        <w:spacing w:line="240" w:lineRule="auto"/>
      </w:pPr>
    </w:p>
    <w:p w14:paraId="332AD084" w14:textId="18952B59" w:rsidR="00655B28" w:rsidRDefault="00F7771D" w:rsidP="0067240C">
      <w:pPr>
        <w:pStyle w:val="MTDisplayEquation"/>
      </w:pPr>
      <w:r w:rsidRPr="00F7771D">
        <w:t xml:space="preserve">Figure 3 shows the average </w:t>
      </w:r>
      <m:oMath>
        <m:r>
          <w:rPr>
            <w:rFonts w:ascii="Cambria Math"/>
          </w:rPr>
          <m:t>NI</m:t>
        </m:r>
        <m:sSub>
          <m:sSubPr>
            <m:ctrlPr>
              <w:rPr>
                <w:rFonts w:ascii="Cambria Math" w:hAnsi="Cambria Math"/>
                <w:i/>
              </w:rPr>
            </m:ctrlPr>
          </m:sSubPr>
          <m:e>
            <m:r>
              <w:rPr>
                <w:rFonts w:ascii="Cambria Math"/>
              </w:rPr>
              <m:t>C</m:t>
            </m:r>
          </m:e>
          <m:sub>
            <m:r>
              <w:rPr>
                <w:rFonts w:ascii="Cambria Math"/>
              </w:rPr>
              <m:t>ACC</m:t>
            </m:r>
          </m:sub>
        </m:sSub>
      </m:oMath>
      <w:r w:rsidRPr="00F7771D">
        <w:t xml:space="preserve"> (Figure 3a), </w:t>
      </w:r>
      <m:oMath>
        <m:r>
          <w:rPr>
            <w:rFonts w:ascii="Cambria Math"/>
          </w:rPr>
          <m:t>NI</m:t>
        </m:r>
        <m:sSub>
          <m:sSubPr>
            <m:ctrlPr>
              <w:rPr>
                <w:rFonts w:ascii="Cambria Math" w:hAnsi="Cambria Math"/>
                <w:i/>
              </w:rPr>
            </m:ctrlPr>
          </m:sSubPr>
          <m:e>
            <m:r>
              <w:rPr>
                <w:rFonts w:ascii="Cambria Math"/>
              </w:rPr>
              <m:t>C</m:t>
            </m:r>
          </m:e>
          <m:sub>
            <m:r>
              <w:rPr>
                <w:rFonts w:ascii="Cambria Math"/>
              </w:rPr>
              <m:t>MAB</m:t>
            </m:r>
          </m:sub>
        </m:sSub>
      </m:oMath>
      <w:r w:rsidRPr="00F7771D">
        <w:t xml:space="preserve"> (Figure 3b), and </w:t>
      </w:r>
      <m:oMath>
        <m:r>
          <w:rPr>
            <w:rFonts w:ascii="Cambria Math"/>
          </w:rPr>
          <m:t>NI</m:t>
        </m:r>
        <m:sSub>
          <m:sSubPr>
            <m:ctrlPr>
              <w:rPr>
                <w:rFonts w:ascii="Cambria Math" w:hAnsi="Cambria Math"/>
                <w:i/>
              </w:rPr>
            </m:ctrlPr>
          </m:sSubPr>
          <m:e>
            <m:r>
              <w:rPr>
                <w:rFonts w:ascii="Cambria Math"/>
              </w:rPr>
              <m:t>C</m:t>
            </m:r>
          </m:e>
          <m:sub>
            <m:r>
              <w:rPr>
                <w:rFonts w:ascii="Cambria Math"/>
              </w:rPr>
              <m:t>ubRMSE</m:t>
            </m:r>
          </m:sub>
        </m:sSub>
      </m:oMath>
      <w:r w:rsidR="00B45784">
        <w:t xml:space="preserve"> </w:t>
      </w:r>
      <w:r w:rsidRPr="00F7771D">
        <w:t xml:space="preserve">(Figure 3c) metrics for sfmc, rzmc, and </w:t>
      </w:r>
      <w:proofErr w:type="spellStart"/>
      <w:r w:rsidRPr="00F7771D">
        <w:t>prmc</w:t>
      </w:r>
      <w:proofErr w:type="spellEnd"/>
      <w:r w:rsidRPr="00F7771D">
        <w:t xml:space="preserve">, along with their corresponding 95% confidence intervals. </w:t>
      </w:r>
      <w:r w:rsidRPr="00F7771D">
        <w:lastRenderedPageBreak/>
        <w:t xml:space="preserve">The EnKF had a positive </w:t>
      </w:r>
      <m:oMath>
        <m:r>
          <w:rPr>
            <w:rFonts w:ascii="Cambria Math"/>
          </w:rPr>
          <m:t>NI</m:t>
        </m:r>
        <m:sSub>
          <m:sSubPr>
            <m:ctrlPr>
              <w:rPr>
                <w:rFonts w:ascii="Cambria Math" w:hAnsi="Cambria Math"/>
                <w:i/>
              </w:rPr>
            </m:ctrlPr>
          </m:sSubPr>
          <m:e>
            <m:r>
              <w:rPr>
                <w:rFonts w:ascii="Cambria Math"/>
              </w:rPr>
              <m:t>C</m:t>
            </m:r>
          </m:e>
          <m:sub>
            <m:r>
              <w:rPr>
                <w:rFonts w:ascii="Cambria Math"/>
              </w:rPr>
              <m:t>ACC</m:t>
            </m:r>
          </m:sub>
        </m:sSub>
      </m:oMath>
      <w:r w:rsidRPr="00F7771D">
        <w:t xml:space="preserve"> for each of the 3 soil moisture variables, indicating a systematic improvement over the open loop. The </w:t>
      </w:r>
      <w:r w:rsidR="00750C11" w:rsidRPr="00B45784">
        <w:rPr>
          <w:noProof/>
          <w:position w:val="-12"/>
        </w:rPr>
        <w:object w:dxaOrig="780" w:dyaOrig="360" w14:anchorId="6DFA7D22">
          <v:shape id="_x0000_i1058" type="#_x0000_t75" alt="" style="width:39pt;height:16.5pt;mso-width-percent:0;mso-height-percent:0;mso-width-percent:0;mso-height-percent:0" o:ole="">
            <v:imagedata r:id="rId76" o:title=""/>
          </v:shape>
          <o:OLEObject Type="Embed" ProgID="Equation.DSMT4" ShapeID="_x0000_i1058" DrawAspect="Content" ObjectID="_1738584608" r:id="rId77"/>
        </w:object>
      </w:r>
      <w:r w:rsidR="00B45784">
        <w:t xml:space="preserve"> </w:t>
      </w:r>
      <w:r w:rsidRPr="00F7771D">
        <w:t>scores are ~0.5</w:t>
      </w:r>
      <w:r w:rsidR="0067240C">
        <w:t>1</w:t>
      </w:r>
      <w:r w:rsidRPr="00F7771D">
        <w:t xml:space="preserve"> for sfmc</w:t>
      </w:r>
      <w:r w:rsidR="0067240C">
        <w:t>,</w:t>
      </w:r>
      <w:r w:rsidRPr="00F7771D">
        <w:t xml:space="preserve"> ~0.</w:t>
      </w:r>
      <w:r w:rsidR="0067240C">
        <w:t>4</w:t>
      </w:r>
      <w:r w:rsidR="006E351A">
        <w:t>1</w:t>
      </w:r>
      <w:r w:rsidRPr="00F7771D">
        <w:t xml:space="preserve"> for </w:t>
      </w:r>
      <w:r w:rsidR="006E351A">
        <w:t>rzmc</w:t>
      </w:r>
      <w:r w:rsidR="0067240C">
        <w:t>,</w:t>
      </w:r>
      <w:r w:rsidRPr="00F7771D">
        <w:t xml:space="preserve"> and</w:t>
      </w:r>
      <w:r w:rsidR="0067240C">
        <w:t xml:space="preserve"> ~0.4</w:t>
      </w:r>
      <w:r w:rsidR="006E351A">
        <w:t>2</w:t>
      </w:r>
      <w:r w:rsidR="0067240C">
        <w:t xml:space="preserve"> for</w:t>
      </w:r>
      <w:r w:rsidRPr="00F7771D">
        <w:t xml:space="preserve"> </w:t>
      </w:r>
      <w:proofErr w:type="spellStart"/>
      <w:r w:rsidR="006E351A">
        <w:t>prmc</w:t>
      </w:r>
      <w:proofErr w:type="spellEnd"/>
      <w:r w:rsidRPr="00F7771D">
        <w:t xml:space="preserve">. The </w:t>
      </w:r>
      <m:oMath>
        <m:r>
          <w:rPr>
            <w:rFonts w:ascii="Cambria Math"/>
          </w:rPr>
          <m:t>NI</m:t>
        </m:r>
        <m:sSub>
          <m:sSubPr>
            <m:ctrlPr>
              <w:rPr>
                <w:rFonts w:ascii="Cambria Math" w:hAnsi="Cambria Math"/>
                <w:i/>
              </w:rPr>
            </m:ctrlPr>
          </m:sSubPr>
          <m:e>
            <m:r>
              <w:rPr>
                <w:rFonts w:ascii="Cambria Math"/>
              </w:rPr>
              <m:t>C</m:t>
            </m:r>
          </m:e>
          <m:sub>
            <m:r>
              <w:rPr>
                <w:rFonts w:ascii="Cambria Math"/>
              </w:rPr>
              <m:t>MAB</m:t>
            </m:r>
          </m:sub>
        </m:sSub>
      </m:oMath>
      <w:r w:rsidRPr="00F7771D">
        <w:t xml:space="preserve"> for the EnKF was positive for sfmc</w:t>
      </w:r>
      <w:r w:rsidR="0067240C">
        <w:t xml:space="preserve"> and rzmc</w:t>
      </w:r>
      <w:r w:rsidRPr="00F7771D">
        <w:t xml:space="preserve"> with </w:t>
      </w:r>
      <w:r w:rsidR="0067240C">
        <w:t>respective</w:t>
      </w:r>
      <w:r w:rsidRPr="00F7771D">
        <w:t xml:space="preserve"> value</w:t>
      </w:r>
      <w:r w:rsidR="0067240C">
        <w:t>s</w:t>
      </w:r>
      <w:r w:rsidRPr="00F7771D">
        <w:t xml:space="preserve"> of ~0.1</w:t>
      </w:r>
      <w:r w:rsidR="00967BA5">
        <w:t>6</w:t>
      </w:r>
      <w:r w:rsidR="0067240C">
        <w:t xml:space="preserve"> and 0.03</w:t>
      </w:r>
      <w:r w:rsidRPr="00F7771D">
        <w:t xml:space="preserve"> but was near-zero for </w:t>
      </w:r>
      <w:proofErr w:type="spellStart"/>
      <w:r w:rsidRPr="00F7771D">
        <w:t>prmc</w:t>
      </w:r>
      <w:proofErr w:type="spellEnd"/>
      <w:r w:rsidRPr="00F7771D">
        <w:t xml:space="preserve"> (~ </w:t>
      </w:r>
      <w:r w:rsidR="00B16922">
        <w:t>0</w:t>
      </w:r>
      <w:r w:rsidRPr="00F7771D">
        <w:t xml:space="preserve">). The assimilation of soil moisture observations with the EnKF improved model skill in terms of the bias for sfmc but seems to have led to </w:t>
      </w:r>
      <w:r w:rsidR="00B16922">
        <w:t>no real performance benefit for the deepe</w:t>
      </w:r>
      <w:r w:rsidR="0043119D">
        <w:t xml:space="preserve">r soil moisture reservoirs </w:t>
      </w:r>
      <w:r w:rsidR="00B16922">
        <w:t>of the catchment (</w:t>
      </w:r>
      <w:r w:rsidR="0043119D">
        <w:t xml:space="preserve">rzmc and </w:t>
      </w:r>
      <w:proofErr w:type="spellStart"/>
      <w:r w:rsidR="00B16922">
        <w:t>prmc</w:t>
      </w:r>
      <w:proofErr w:type="spellEnd"/>
      <w:r w:rsidR="00B16922">
        <w:t>) relative to the open loop.</w:t>
      </w:r>
      <w:r w:rsidRPr="00F7771D">
        <w:t xml:space="preserve"> The EnKF </w:t>
      </w:r>
      <m:oMath>
        <m:r>
          <w:rPr>
            <w:rFonts w:ascii="Cambria Math"/>
          </w:rPr>
          <m:t>NI</m:t>
        </m:r>
        <m:sSub>
          <m:sSubPr>
            <m:ctrlPr>
              <w:rPr>
                <w:rFonts w:ascii="Cambria Math" w:hAnsi="Cambria Math"/>
                <w:i/>
              </w:rPr>
            </m:ctrlPr>
          </m:sSubPr>
          <m:e>
            <m:r>
              <w:rPr>
                <w:rFonts w:ascii="Cambria Math"/>
              </w:rPr>
              <m:t>C</m:t>
            </m:r>
          </m:e>
          <m:sub>
            <m:r>
              <w:rPr>
                <w:rFonts w:ascii="Cambria Math"/>
              </w:rPr>
              <m:t>ubRMSE</m:t>
            </m:r>
          </m:sub>
        </m:sSub>
      </m:oMath>
      <w:r w:rsidRPr="00F7771D">
        <w:t xml:space="preserve"> scores are all positive with a value of ~0.32 for sfmc and a more modest ~0.2</w:t>
      </w:r>
      <w:r w:rsidR="00B16922">
        <w:t>5</w:t>
      </w:r>
      <w:r w:rsidRPr="00F7771D">
        <w:t xml:space="preserve"> for both rzmc and </w:t>
      </w:r>
      <w:proofErr w:type="spellStart"/>
      <w:r w:rsidRPr="00F7771D">
        <w:t>prmc</w:t>
      </w:r>
      <w:proofErr w:type="spellEnd"/>
      <w:r w:rsidRPr="00F7771D">
        <w:t xml:space="preserve">. Generally, the EnKF provides a </w:t>
      </w:r>
      <w:r w:rsidR="00B03815">
        <w:t xml:space="preserve">clear </w:t>
      </w:r>
      <w:r w:rsidRPr="00F7771D">
        <w:t xml:space="preserve">net benefit </w:t>
      </w:r>
      <w:r w:rsidR="00253083">
        <w:t xml:space="preserve">over the open loop </w:t>
      </w:r>
      <w:r w:rsidRPr="00F7771D">
        <w:t xml:space="preserve">for model estimates of soil </w:t>
      </w:r>
      <w:r w:rsidR="00DE25DB" w:rsidRPr="00F7771D">
        <w:t>moisture</w:t>
      </w:r>
      <w:r w:rsidR="00DE25DB">
        <w:t>.</w:t>
      </w:r>
    </w:p>
    <w:p w14:paraId="19C07DB1" w14:textId="65D5E9D4" w:rsidR="00F37CA2" w:rsidRDefault="00F37CA2" w:rsidP="00F37CA2"/>
    <w:p w14:paraId="366A2976" w14:textId="47412672" w:rsidR="007F5042" w:rsidRDefault="007F5042" w:rsidP="00F37CA2"/>
    <w:p w14:paraId="5955B04B" w14:textId="3E32004A" w:rsidR="00DF08C8" w:rsidRPr="00A70382" w:rsidRDefault="0048015F" w:rsidP="00F37CA2">
      <w:r>
        <w:rPr>
          <w:noProof/>
        </w:rPr>
        <w:lastRenderedPageBreak/>
        <w:drawing>
          <wp:inline distT="0" distB="0" distL="0" distR="0" wp14:anchorId="1F41F0E0" wp14:editId="20D53A52">
            <wp:extent cx="2590800" cy="6447790"/>
            <wp:effectExtent l="0" t="0" r="0" b="0"/>
            <wp:docPr id="2" name="Picture 2"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chart&#10;&#10;Description automatically generated"/>
                    <pic:cNvPicPr/>
                  </pic:nvPicPr>
                  <pic:blipFill rotWithShape="1">
                    <a:blip r:embed="rId78" cstate="print">
                      <a:extLst>
                        <a:ext uri="{28A0092B-C50C-407E-A947-70E740481C1C}">
                          <a14:useLocalDpi xmlns:a14="http://schemas.microsoft.com/office/drawing/2010/main" val="0"/>
                        </a:ext>
                      </a:extLst>
                    </a:blip>
                    <a:srcRect l="25759" r="29039"/>
                    <a:stretch/>
                  </pic:blipFill>
                  <pic:spPr bwMode="auto">
                    <a:xfrm>
                      <a:off x="0" y="0"/>
                      <a:ext cx="2590800" cy="6447790"/>
                    </a:xfrm>
                    <a:prstGeom prst="rect">
                      <a:avLst/>
                    </a:prstGeom>
                    <a:ln>
                      <a:noFill/>
                    </a:ln>
                    <a:extLst>
                      <a:ext uri="{53640926-AAD7-44D8-BBD7-CCE9431645EC}">
                        <a14:shadowObscured xmlns:a14="http://schemas.microsoft.com/office/drawing/2010/main"/>
                      </a:ext>
                    </a:extLst>
                  </pic:spPr>
                </pic:pic>
              </a:graphicData>
            </a:graphic>
          </wp:inline>
        </w:drawing>
      </w:r>
    </w:p>
    <w:p w14:paraId="0A3B9746" w14:textId="5B88304F" w:rsidR="00F37CA2" w:rsidRDefault="00091360" w:rsidP="00091360">
      <w:pPr>
        <w:spacing w:line="240" w:lineRule="auto"/>
      </w:pPr>
      <w:r w:rsidRPr="00091360">
        <w:t>Fig</w:t>
      </w:r>
      <w:r>
        <w:t>.</w:t>
      </w:r>
      <w:r w:rsidRPr="00091360">
        <w:t xml:space="preserve"> 3. Normalized information contribution metrics for</w:t>
      </w:r>
      <w:r w:rsidR="008306F9">
        <w:t xml:space="preserve"> (a)</w:t>
      </w:r>
      <w:r w:rsidRPr="00091360">
        <w:t xml:space="preserve"> anomaly correlation coefficients, </w:t>
      </w:r>
      <w:r w:rsidR="008306F9">
        <w:t xml:space="preserve">(b) </w:t>
      </w:r>
      <w:r w:rsidRPr="00091360">
        <w:t xml:space="preserve">mean absolute bias, and </w:t>
      </w:r>
      <w:r w:rsidR="008306F9">
        <w:t xml:space="preserve">(c) </w:t>
      </w:r>
      <w:r w:rsidRPr="00091360">
        <w:t>unbiased root mean square error (</w:t>
      </w:r>
      <w:proofErr w:type="spellStart"/>
      <w:r w:rsidRPr="00091360">
        <w:t>ubRMSE</w:t>
      </w:r>
      <w:proofErr w:type="spellEnd"/>
      <w:r w:rsidRPr="00091360">
        <w:t xml:space="preserve">). Metrics are averaged across all 18 validation sites. </w:t>
      </w:r>
      <w:r w:rsidR="00253083">
        <w:t xml:space="preserve">The entire 10-year experiment period was considered. </w:t>
      </w:r>
      <w:r w:rsidRPr="00091360">
        <w:t>Confidence intervals pictured are 95%.</w:t>
      </w:r>
    </w:p>
    <w:p w14:paraId="55B13C6D" w14:textId="77777777" w:rsidR="00091360" w:rsidRPr="00F37CA2" w:rsidRDefault="00091360" w:rsidP="00091360">
      <w:pPr>
        <w:spacing w:line="240" w:lineRule="auto"/>
      </w:pPr>
    </w:p>
    <w:p w14:paraId="2739468C" w14:textId="34D46B84" w:rsidR="00655B28" w:rsidRDefault="00F7771D" w:rsidP="004C1E03">
      <w:pPr>
        <w:pStyle w:val="MTDisplayEquation"/>
      </w:pPr>
      <w:r w:rsidRPr="00F7771D">
        <w:t xml:space="preserve">The RHF had a </w:t>
      </w:r>
      <m:oMath>
        <m:r>
          <w:rPr>
            <w:rFonts w:ascii="Cambria Math"/>
          </w:rPr>
          <m:t>NI</m:t>
        </m:r>
        <m:sSub>
          <m:sSubPr>
            <m:ctrlPr>
              <w:rPr>
                <w:rFonts w:ascii="Cambria Math" w:hAnsi="Cambria Math"/>
                <w:i/>
              </w:rPr>
            </m:ctrlPr>
          </m:sSubPr>
          <m:e>
            <m:r>
              <w:rPr>
                <w:rFonts w:ascii="Cambria Math"/>
              </w:rPr>
              <m:t>C</m:t>
            </m:r>
          </m:e>
          <m:sub>
            <m:r>
              <w:rPr>
                <w:rFonts w:ascii="Cambria Math"/>
              </w:rPr>
              <m:t>ACC</m:t>
            </m:r>
          </m:sub>
        </m:sSub>
      </m:oMath>
      <w:r w:rsidRPr="00F7771D">
        <w:t xml:space="preserve"> of ~0.5</w:t>
      </w:r>
      <w:r w:rsidR="00967BA5">
        <w:t>2</w:t>
      </w:r>
      <w:r w:rsidRPr="00F7771D">
        <w:t xml:space="preserve"> for sfmc</w:t>
      </w:r>
      <w:r w:rsidR="00B848F8">
        <w:t>,</w:t>
      </w:r>
      <w:r w:rsidRPr="00F7771D">
        <w:t xml:space="preserve"> ~0.</w:t>
      </w:r>
      <w:r w:rsidR="00B848F8">
        <w:t>4</w:t>
      </w:r>
      <w:r w:rsidR="00967BA5">
        <w:t>1</w:t>
      </w:r>
      <w:r w:rsidRPr="00F7771D">
        <w:t xml:space="preserve"> for both rzmc and </w:t>
      </w:r>
      <w:proofErr w:type="spellStart"/>
      <w:r w:rsidRPr="00F7771D">
        <w:t>prmc</w:t>
      </w:r>
      <w:proofErr w:type="spellEnd"/>
      <w:r w:rsidRPr="00F7771D">
        <w:t>, performing</w:t>
      </w:r>
      <w:r w:rsidR="00B848F8">
        <w:t xml:space="preserve"> </w:t>
      </w:r>
      <w:r w:rsidR="005F5737">
        <w:t xml:space="preserve">significantly </w:t>
      </w:r>
      <w:r w:rsidR="00B848F8">
        <w:t xml:space="preserve">better than the EnKF for sfmc </w:t>
      </w:r>
      <w:r w:rsidR="000534F1">
        <w:t xml:space="preserve">and </w:t>
      </w:r>
      <w:r w:rsidR="00341814">
        <w:t>just as well</w:t>
      </w:r>
      <w:r w:rsidR="00B848F8">
        <w:t xml:space="preserve"> for </w:t>
      </w:r>
      <w:r w:rsidR="006E351A">
        <w:t xml:space="preserve">rzmc and </w:t>
      </w:r>
      <w:proofErr w:type="spellStart"/>
      <w:r w:rsidR="006E351A">
        <w:t>prmc</w:t>
      </w:r>
      <w:proofErr w:type="spellEnd"/>
      <w:r w:rsidRPr="00F7771D">
        <w:t xml:space="preserve">. For </w:t>
      </w:r>
      <m:oMath>
        <m:r>
          <w:rPr>
            <w:rFonts w:ascii="Cambria Math"/>
          </w:rPr>
          <m:t>NI</m:t>
        </m:r>
        <m:sSub>
          <m:sSubPr>
            <m:ctrlPr>
              <w:rPr>
                <w:rFonts w:ascii="Cambria Math" w:hAnsi="Cambria Math"/>
                <w:i/>
              </w:rPr>
            </m:ctrlPr>
          </m:sSubPr>
          <m:e>
            <m:r>
              <w:rPr>
                <w:rFonts w:ascii="Cambria Math"/>
              </w:rPr>
              <m:t>C</m:t>
            </m:r>
          </m:e>
          <m:sub>
            <m:r>
              <w:rPr>
                <w:rFonts w:ascii="Cambria Math"/>
              </w:rPr>
              <m:t>MAB</m:t>
            </m:r>
          </m:sub>
        </m:sSub>
      </m:oMath>
      <w:r w:rsidRPr="00F7771D">
        <w:t xml:space="preserve">, the </w:t>
      </w:r>
      <w:r w:rsidRPr="00F7771D">
        <w:lastRenderedPageBreak/>
        <w:t>RHF showed scores of ~0.2</w:t>
      </w:r>
      <w:r w:rsidR="00967BA5">
        <w:t>3</w:t>
      </w:r>
      <w:r w:rsidRPr="00F7771D">
        <w:t>, ~0.</w:t>
      </w:r>
      <w:r w:rsidR="00B848F8">
        <w:t>12</w:t>
      </w:r>
      <w:r w:rsidRPr="00F7771D">
        <w:t>, and ~0.0</w:t>
      </w:r>
      <w:r w:rsidR="00B848F8">
        <w:t>8</w:t>
      </w:r>
      <w:r w:rsidRPr="00F7771D">
        <w:t xml:space="preserve"> for sfmc, rzmc, and </w:t>
      </w:r>
      <w:proofErr w:type="spellStart"/>
      <w:r w:rsidRPr="00F7771D">
        <w:t>prmc</w:t>
      </w:r>
      <w:proofErr w:type="spellEnd"/>
      <w:r w:rsidRPr="00F7771D">
        <w:t>, respectively,</w:t>
      </w:r>
      <w:r w:rsidR="00880B41">
        <w:t xml:space="preserve"> </w:t>
      </w:r>
      <w:r w:rsidRPr="00F7771D">
        <w:t>perform</w:t>
      </w:r>
      <w:r w:rsidR="006E351A">
        <w:t>ing</w:t>
      </w:r>
      <w:r w:rsidRPr="00F7771D">
        <w:t xml:space="preserve"> significantly better than the EnKF in </w:t>
      </w:r>
      <w:r w:rsidR="006E351A">
        <w:t>each</w:t>
      </w:r>
      <w:r w:rsidRPr="00F7771D">
        <w:t xml:space="preserve"> case. Each of the </w:t>
      </w:r>
      <m:oMath>
        <m:r>
          <w:rPr>
            <w:rFonts w:ascii="Cambria Math"/>
          </w:rPr>
          <m:t>NI</m:t>
        </m:r>
        <m:sSub>
          <m:sSubPr>
            <m:ctrlPr>
              <w:rPr>
                <w:rFonts w:ascii="Cambria Math" w:hAnsi="Cambria Math"/>
                <w:i/>
              </w:rPr>
            </m:ctrlPr>
          </m:sSubPr>
          <m:e>
            <m:r>
              <w:rPr>
                <w:rFonts w:ascii="Cambria Math"/>
              </w:rPr>
              <m:t>C</m:t>
            </m:r>
          </m:e>
          <m:sub>
            <m:r>
              <w:rPr>
                <w:rFonts w:ascii="Cambria Math"/>
              </w:rPr>
              <m:t>MAB</m:t>
            </m:r>
          </m:sub>
        </m:sSub>
      </m:oMath>
      <w:r w:rsidRPr="00F7771D">
        <w:t xml:space="preserve"> values for the RHF were </w:t>
      </w:r>
      <w:r w:rsidR="004C1E03">
        <w:t>positive</w:t>
      </w:r>
      <w:r w:rsidRPr="00F7771D">
        <w:t xml:space="preserve">, meaning that the RHF had </w:t>
      </w:r>
      <w:r w:rsidR="004C1E03">
        <w:t>a positive</w:t>
      </w:r>
      <w:r w:rsidR="004C1E03" w:rsidRPr="00F7771D">
        <w:t xml:space="preserve"> </w:t>
      </w:r>
      <w:r w:rsidRPr="00F7771D">
        <w:t>effect on model performance in terms of model bias relative to the open loop</w:t>
      </w:r>
      <w:r w:rsidR="004C1E03">
        <w:t>.</w:t>
      </w:r>
      <w:r w:rsidR="00C37346">
        <w:t xml:space="preserve"> </w:t>
      </w:r>
      <w:r w:rsidRPr="00F7771D">
        <w:t xml:space="preserve">The RHF had </w:t>
      </w:r>
      <m:oMath>
        <m:r>
          <w:rPr>
            <w:rFonts w:ascii="Cambria Math"/>
          </w:rPr>
          <m:t>NI</m:t>
        </m:r>
        <m:sSub>
          <m:sSubPr>
            <m:ctrlPr>
              <w:rPr>
                <w:rFonts w:ascii="Cambria Math" w:hAnsi="Cambria Math"/>
                <w:i/>
              </w:rPr>
            </m:ctrlPr>
          </m:sSubPr>
          <m:e>
            <m:r>
              <w:rPr>
                <w:rFonts w:ascii="Cambria Math"/>
              </w:rPr>
              <m:t>C</m:t>
            </m:r>
          </m:e>
          <m:sub>
            <m:r>
              <w:rPr>
                <w:rFonts w:ascii="Cambria Math"/>
              </w:rPr>
              <m:t>ubRMSE</m:t>
            </m:r>
          </m:sub>
        </m:sSub>
      </m:oMath>
      <w:r w:rsidRPr="00F7771D">
        <w:t xml:space="preserve"> values of ~0.3</w:t>
      </w:r>
      <w:r w:rsidR="007542A1">
        <w:t>3</w:t>
      </w:r>
      <w:r w:rsidRPr="00F7771D">
        <w:t xml:space="preserve"> for sfmc and ~0.2</w:t>
      </w:r>
      <w:r w:rsidR="004C1E03">
        <w:t>5</w:t>
      </w:r>
      <w:r w:rsidRPr="00F7771D">
        <w:t xml:space="preserve"> for both rzmc and </w:t>
      </w:r>
      <w:proofErr w:type="spellStart"/>
      <w:r w:rsidRPr="00F7771D">
        <w:t>prmc</w:t>
      </w:r>
      <w:proofErr w:type="spellEnd"/>
      <w:r w:rsidRPr="00F7771D">
        <w:t xml:space="preserve">, effectively identical to those for the EnKF. In all cases, </w:t>
      </w:r>
      <m:oMath>
        <m:r>
          <w:rPr>
            <w:rFonts w:ascii="Cambria Math"/>
          </w:rPr>
          <m:t>NI</m:t>
        </m:r>
        <m:sSub>
          <m:sSubPr>
            <m:ctrlPr>
              <w:rPr>
                <w:rFonts w:ascii="Cambria Math" w:hAnsi="Cambria Math"/>
                <w:i/>
              </w:rPr>
            </m:ctrlPr>
          </m:sSubPr>
          <m:e>
            <m:r>
              <w:rPr>
                <w:rFonts w:ascii="Cambria Math"/>
              </w:rPr>
              <m:t>C</m:t>
            </m:r>
          </m:e>
          <m:sub>
            <m:r>
              <w:rPr>
                <w:rFonts w:ascii="Cambria Math"/>
              </w:rPr>
              <m:t>v</m:t>
            </m:r>
          </m:sub>
        </m:sSub>
      </m:oMath>
      <w:r w:rsidRPr="00F7771D">
        <w:t xml:space="preserve"> values for the RHF were </w:t>
      </w:r>
      <w:r w:rsidR="007542A1">
        <w:t xml:space="preserve">positive </w:t>
      </w:r>
      <w:r w:rsidRPr="00F7771D">
        <w:t xml:space="preserve">and never </w:t>
      </w:r>
      <w:r w:rsidR="004E2446">
        <w:t xml:space="preserve">significantly </w:t>
      </w:r>
      <w:r w:rsidRPr="00F7771D">
        <w:t xml:space="preserve">worse than those for the EnKF. The most notable difference between the two filters is seen for the bias, where the RHF shows itself to be the significantly better filter, increasing the </w:t>
      </w:r>
      <m:oMath>
        <m:r>
          <w:rPr>
            <w:rFonts w:ascii="Cambria Math"/>
          </w:rPr>
          <m:t>NI</m:t>
        </m:r>
        <m:sSub>
          <m:sSubPr>
            <m:ctrlPr>
              <w:rPr>
                <w:rFonts w:ascii="Cambria Math" w:hAnsi="Cambria Math"/>
                <w:i/>
              </w:rPr>
            </m:ctrlPr>
          </m:sSubPr>
          <m:e>
            <m:r>
              <w:rPr>
                <w:rFonts w:ascii="Cambria Math"/>
              </w:rPr>
              <m:t>C</m:t>
            </m:r>
          </m:e>
          <m:sub>
            <m:r>
              <w:rPr>
                <w:rFonts w:ascii="Cambria Math"/>
              </w:rPr>
              <m:t>MAB</m:t>
            </m:r>
          </m:sub>
        </m:sSub>
      </m:oMath>
      <w:r w:rsidRPr="00F7771D">
        <w:t xml:space="preserve"> for each of the three soil moisture variables by ~0.05</w:t>
      </w:r>
      <w:r w:rsidR="00967BA5">
        <w:t xml:space="preserve"> over the EnKF</w:t>
      </w:r>
      <w:r w:rsidR="008D6F80">
        <w:t>.</w:t>
      </w:r>
    </w:p>
    <w:p w14:paraId="67E312B3" w14:textId="7263EA5B" w:rsidR="00655B28" w:rsidRDefault="00F7771D" w:rsidP="001A27D7">
      <w:pPr>
        <w:pStyle w:val="MTDisplayEquation"/>
      </w:pPr>
      <w:r w:rsidRPr="00F7771D">
        <w:t xml:space="preserve">With the addition of adaptive inflation, the </w:t>
      </w:r>
      <w:r w:rsidR="001258C2">
        <w:t>RHF</w:t>
      </w:r>
      <w:r w:rsidRPr="00F7771D">
        <w:t xml:space="preserve"> achieved </w:t>
      </w:r>
      <m:oMath>
        <m:r>
          <w:rPr>
            <w:rFonts w:ascii="Cambria Math"/>
          </w:rPr>
          <m:t>NI</m:t>
        </m:r>
        <m:sSub>
          <m:sSubPr>
            <m:ctrlPr>
              <w:rPr>
                <w:rFonts w:ascii="Cambria Math" w:hAnsi="Cambria Math"/>
                <w:i/>
              </w:rPr>
            </m:ctrlPr>
          </m:sSubPr>
          <m:e>
            <m:r>
              <w:rPr>
                <w:rFonts w:ascii="Cambria Math"/>
              </w:rPr>
              <m:t>C</m:t>
            </m:r>
          </m:e>
          <m:sub>
            <m:r>
              <w:rPr>
                <w:rFonts w:ascii="Cambria Math"/>
              </w:rPr>
              <m:t>v</m:t>
            </m:r>
          </m:sub>
        </m:sSub>
      </m:oMath>
      <w:r w:rsidRPr="00F7771D">
        <w:t xml:space="preserve"> values at least as good as </w:t>
      </w:r>
      <w:r w:rsidR="007542A1">
        <w:t>its</w:t>
      </w:r>
      <w:r w:rsidRPr="00F7771D">
        <w:t xml:space="preserve"> non-inflated variant</w:t>
      </w:r>
      <w:r w:rsidR="002F6E96">
        <w:t xml:space="preserve">, but in </w:t>
      </w:r>
      <w:r w:rsidR="000C5654">
        <w:t>only one</w:t>
      </w:r>
      <w:r w:rsidR="002F6E96">
        <w:t xml:space="preserve"> case was that improvement statistically significant</w:t>
      </w:r>
      <w:r w:rsidR="000C5654">
        <w:t xml:space="preserve"> (</w:t>
      </w:r>
      <m:oMath>
        <m:r>
          <w:rPr>
            <w:rFonts w:ascii="Cambria Math"/>
          </w:rPr>
          <m:t>NI</m:t>
        </m:r>
        <m:sSub>
          <m:sSubPr>
            <m:ctrlPr>
              <w:rPr>
                <w:rFonts w:ascii="Cambria Math" w:hAnsi="Cambria Math"/>
                <w:i/>
              </w:rPr>
            </m:ctrlPr>
          </m:sSubPr>
          <m:e>
            <m:r>
              <w:rPr>
                <w:rFonts w:ascii="Cambria Math"/>
              </w:rPr>
              <m:t>C</m:t>
            </m:r>
          </m:e>
          <m:sub>
            <m:r>
              <w:rPr>
                <w:rFonts w:ascii="Cambria Math"/>
              </w:rPr>
              <m:t>ACC</m:t>
            </m:r>
          </m:sub>
        </m:sSub>
      </m:oMath>
      <w:r w:rsidR="000C5654">
        <w:t xml:space="preserve"> for sfmc)</w:t>
      </w:r>
      <w:r w:rsidRPr="00F7771D">
        <w:t xml:space="preserve">. </w:t>
      </w:r>
      <w:r w:rsidR="0012404A">
        <w:t>Similarly, t</w:t>
      </w:r>
      <w:r w:rsidR="007542A1">
        <w:t xml:space="preserve">he use of adaptive inflation with the EnKF </w:t>
      </w:r>
      <w:r w:rsidR="0012404A">
        <w:t xml:space="preserve">always improved performance but significantly so </w:t>
      </w:r>
      <w:r w:rsidR="00755E88">
        <w:t xml:space="preserve">in </w:t>
      </w:r>
      <w:r w:rsidR="00713D2B">
        <w:t xml:space="preserve">only </w:t>
      </w:r>
      <w:r w:rsidR="00755E88">
        <w:t>two cases (</w:t>
      </w:r>
      <m:oMath>
        <m:r>
          <w:rPr>
            <w:rFonts w:ascii="Cambria Math"/>
          </w:rPr>
          <m:t>NI</m:t>
        </m:r>
        <m:sSub>
          <m:sSubPr>
            <m:ctrlPr>
              <w:rPr>
                <w:rFonts w:ascii="Cambria Math" w:hAnsi="Cambria Math"/>
                <w:i/>
              </w:rPr>
            </m:ctrlPr>
          </m:sSubPr>
          <m:e>
            <m:r>
              <w:rPr>
                <w:rFonts w:ascii="Cambria Math"/>
              </w:rPr>
              <m:t>C</m:t>
            </m:r>
          </m:e>
          <m:sub>
            <m:r>
              <w:rPr>
                <w:rFonts w:ascii="Cambria Math"/>
              </w:rPr>
              <m:t>ACC</m:t>
            </m:r>
          </m:sub>
        </m:sSub>
      </m:oMath>
      <w:r w:rsidR="00755E88">
        <w:t xml:space="preserve"> for sfmc and rzmc)</w:t>
      </w:r>
      <w:r w:rsidR="0012404A">
        <w:t>.</w:t>
      </w:r>
      <w:r w:rsidR="007542A1">
        <w:t xml:space="preserve"> </w:t>
      </w:r>
      <w:r w:rsidRPr="00F7771D">
        <w:t xml:space="preserve">In terms of </w:t>
      </w:r>
      <m:oMath>
        <m:r>
          <w:rPr>
            <w:rFonts w:ascii="Cambria Math"/>
          </w:rPr>
          <m:t>NI</m:t>
        </m:r>
        <m:sSub>
          <m:sSubPr>
            <m:ctrlPr>
              <w:rPr>
                <w:rFonts w:ascii="Cambria Math" w:hAnsi="Cambria Math"/>
                <w:i/>
              </w:rPr>
            </m:ctrlPr>
          </m:sSubPr>
          <m:e>
            <m:r>
              <w:rPr>
                <w:rFonts w:ascii="Cambria Math"/>
              </w:rPr>
              <m:t>C</m:t>
            </m:r>
          </m:e>
          <m:sub>
            <m:r>
              <w:rPr>
                <w:rFonts w:ascii="Cambria Math"/>
              </w:rPr>
              <m:t>ACC</m:t>
            </m:r>
          </m:sub>
        </m:sSub>
      </m:oMath>
      <w:r w:rsidRPr="00F7771D">
        <w:t xml:space="preserve">, </w:t>
      </w:r>
      <w:r w:rsidR="0012404A">
        <w:t xml:space="preserve">the inflated RHF </w:t>
      </w:r>
      <w:r w:rsidR="00755E88">
        <w:t xml:space="preserve">performed </w:t>
      </w:r>
      <w:r w:rsidR="00FD6F9F">
        <w:t xml:space="preserve">significantly </w:t>
      </w:r>
      <w:r w:rsidR="00755E88">
        <w:t>better than</w:t>
      </w:r>
      <w:r w:rsidRPr="00F7771D">
        <w:t xml:space="preserve"> all of the </w:t>
      </w:r>
      <w:r w:rsidR="0012404A">
        <w:t>other filter experiments</w:t>
      </w:r>
      <w:r w:rsidR="00755E88">
        <w:t xml:space="preserve"> for sfmc</w:t>
      </w:r>
      <w:r w:rsidRPr="00F7771D">
        <w:t>,</w:t>
      </w:r>
      <w:r w:rsidR="00755E88">
        <w:t xml:space="preserve"> but </w:t>
      </w:r>
      <w:r w:rsidR="00723BC9">
        <w:t>such a difference did not translate to the unobserved soil moisture variables</w:t>
      </w:r>
      <w:r w:rsidR="001A27D7">
        <w:t xml:space="preserve"> (rzmc and </w:t>
      </w:r>
      <w:proofErr w:type="spellStart"/>
      <w:r w:rsidR="001A27D7">
        <w:t>prmc</w:t>
      </w:r>
      <w:proofErr w:type="spellEnd"/>
      <w:r w:rsidR="001A27D7">
        <w:t>)</w:t>
      </w:r>
      <w:r w:rsidR="00FA63FC">
        <w:t>,</w:t>
      </w:r>
      <w:r w:rsidR="00723BC9">
        <w:t xml:space="preserve"> </w:t>
      </w:r>
      <w:r w:rsidR="001A27D7">
        <w:t xml:space="preserve">for which </w:t>
      </w:r>
      <w:r w:rsidR="00755E88">
        <w:t>no one</w:t>
      </w:r>
      <w:r w:rsidR="001A27D7">
        <w:t xml:space="preserve"> filter configuration </w:t>
      </w:r>
      <w:r w:rsidR="00FD6F9F">
        <w:t>showed itself to be best</w:t>
      </w:r>
      <w:r w:rsidR="001A27D7">
        <w:t xml:space="preserve">. </w:t>
      </w:r>
      <w:r w:rsidRPr="00F7771D">
        <w:t xml:space="preserve">The </w:t>
      </w:r>
      <m:oMath>
        <m:r>
          <w:rPr>
            <w:rFonts w:ascii="Cambria Math"/>
          </w:rPr>
          <m:t>NI</m:t>
        </m:r>
        <m:sSub>
          <m:sSubPr>
            <m:ctrlPr>
              <w:rPr>
                <w:rFonts w:ascii="Cambria Math" w:hAnsi="Cambria Math"/>
                <w:i/>
              </w:rPr>
            </m:ctrlPr>
          </m:sSubPr>
          <m:e>
            <m:r>
              <w:rPr>
                <w:rFonts w:ascii="Cambria Math"/>
              </w:rPr>
              <m:t>C</m:t>
            </m:r>
          </m:e>
          <m:sub>
            <m:r>
              <w:rPr>
                <w:rFonts w:ascii="Cambria Math"/>
              </w:rPr>
              <m:t>MAB</m:t>
            </m:r>
          </m:sub>
        </m:sSub>
      </m:oMath>
      <w:r w:rsidRPr="00F7771D">
        <w:t xml:space="preserve"> </w:t>
      </w:r>
      <w:r w:rsidR="00525726">
        <w:t xml:space="preserve">and </w:t>
      </w:r>
      <m:oMath>
        <m:r>
          <w:rPr>
            <w:rFonts w:ascii="Cambria Math"/>
          </w:rPr>
          <m:t>NI</m:t>
        </m:r>
        <m:sSub>
          <m:sSubPr>
            <m:ctrlPr>
              <w:rPr>
                <w:rFonts w:ascii="Cambria Math" w:hAnsi="Cambria Math"/>
                <w:i/>
              </w:rPr>
            </m:ctrlPr>
          </m:sSubPr>
          <m:e>
            <m:r>
              <w:rPr>
                <w:rFonts w:ascii="Cambria Math"/>
              </w:rPr>
              <m:t>C</m:t>
            </m:r>
          </m:e>
          <m:sub>
            <m:r>
              <w:rPr>
                <w:rFonts w:ascii="Cambria Math"/>
              </w:rPr>
              <m:t>MAB</m:t>
            </m:r>
          </m:sub>
        </m:sSub>
        <m:r>
          <w:rPr>
            <w:rFonts w:ascii="Cambria Math" w:hAnsi="Cambria Math"/>
          </w:rPr>
          <m:t xml:space="preserve"> </m:t>
        </m:r>
      </m:oMath>
      <w:r w:rsidRPr="00F7771D">
        <w:t>subpanel</w:t>
      </w:r>
      <w:r w:rsidR="00525726">
        <w:t>s</w:t>
      </w:r>
      <w:r w:rsidRPr="00F7771D">
        <w:t xml:space="preserve"> illustrate that inflation generally</w:t>
      </w:r>
      <w:r w:rsidR="00FD6F9F">
        <w:t xml:space="preserve"> does improve</w:t>
      </w:r>
      <w:r w:rsidRPr="00F7771D">
        <w:t xml:space="preserve"> the </w:t>
      </w:r>
      <w:r w:rsidR="009E19C6" w:rsidRPr="00E640AA">
        <w:rPr>
          <w:i/>
          <w:iCs/>
        </w:rPr>
        <w:t>MAB</w:t>
      </w:r>
      <w:r w:rsidR="00525726">
        <w:t xml:space="preserve"> </w:t>
      </w:r>
      <w:r w:rsidR="00FD6F9F">
        <w:t>and</w:t>
      </w:r>
      <w:r w:rsidR="00525726">
        <w:t xml:space="preserve"> </w:t>
      </w:r>
      <w:proofErr w:type="spellStart"/>
      <w:r w:rsidR="009E19C6" w:rsidRPr="00E640AA">
        <w:rPr>
          <w:i/>
          <w:iCs/>
        </w:rPr>
        <w:t>ubRMSE</w:t>
      </w:r>
      <w:proofErr w:type="spellEnd"/>
      <w:r w:rsidR="009E19C6">
        <w:t xml:space="preserve"> values</w:t>
      </w:r>
      <w:r w:rsidR="00FD6F9F">
        <w:t xml:space="preserve"> but never in a statistically significant sense.</w:t>
      </w:r>
    </w:p>
    <w:p w14:paraId="7CBBDF57" w14:textId="1B6EDE34" w:rsidR="00655B28" w:rsidRDefault="00F7771D" w:rsidP="00F457E2">
      <w:pPr>
        <w:pStyle w:val="MTDisplayEquation"/>
      </w:pPr>
      <w:r w:rsidRPr="00F7771D">
        <w:t xml:space="preserve">The </w:t>
      </w:r>
      <m:oMath>
        <m:r>
          <w:rPr>
            <w:rFonts w:ascii="Cambria Math"/>
          </w:rPr>
          <m:t>NI</m:t>
        </m:r>
        <m:sSub>
          <m:sSubPr>
            <m:ctrlPr>
              <w:rPr>
                <w:rFonts w:ascii="Cambria Math" w:hAnsi="Cambria Math"/>
                <w:i/>
              </w:rPr>
            </m:ctrlPr>
          </m:sSubPr>
          <m:e>
            <m:r>
              <w:rPr>
                <w:rFonts w:ascii="Cambria Math"/>
              </w:rPr>
              <m:t>C</m:t>
            </m:r>
          </m:e>
          <m:sub>
            <m:r>
              <w:rPr>
                <w:rFonts w:ascii="Cambria Math"/>
              </w:rPr>
              <m:t>v</m:t>
            </m:r>
          </m:sub>
        </m:sSub>
      </m:oMath>
      <w:r w:rsidR="00714813">
        <w:t xml:space="preserve"> </w:t>
      </w:r>
      <w:r w:rsidRPr="00F7771D">
        <w:t xml:space="preserve">value magnitudes across all experiments and metrics indicate that the impact of soil moisture assimilation on skill was </w:t>
      </w:r>
      <w:r w:rsidR="00C26C63">
        <w:t xml:space="preserve">always </w:t>
      </w:r>
      <w:r w:rsidRPr="00F7771D">
        <w:t>positive</w:t>
      </w:r>
      <w:r w:rsidR="009A2985">
        <w:t xml:space="preserve"> and never negative</w:t>
      </w:r>
      <w:r w:rsidRPr="00F7771D">
        <w:t>. The largest improvements over the open loop were observed for the anomaly correlations (</w:t>
      </w:r>
      <m:oMath>
        <m:r>
          <w:rPr>
            <w:rFonts w:ascii="Cambria Math"/>
          </w:rPr>
          <m:t>NI</m:t>
        </m:r>
        <m:sSub>
          <m:sSubPr>
            <m:ctrlPr>
              <w:rPr>
                <w:rFonts w:ascii="Cambria Math" w:hAnsi="Cambria Math"/>
                <w:i/>
              </w:rPr>
            </m:ctrlPr>
          </m:sSubPr>
          <m:e>
            <m:r>
              <w:rPr>
                <w:rFonts w:ascii="Cambria Math"/>
              </w:rPr>
              <m:t>C</m:t>
            </m:r>
          </m:e>
          <m:sub>
            <m:r>
              <w:rPr>
                <w:rFonts w:ascii="Cambria Math"/>
              </w:rPr>
              <m:t>ACC</m:t>
            </m:r>
          </m:sub>
        </m:sSub>
      </m:oMath>
      <w:r w:rsidRPr="00F7771D">
        <w:t xml:space="preserve"> ranging from ~0.</w:t>
      </w:r>
      <w:r w:rsidR="00F457E2">
        <w:t>40</w:t>
      </w:r>
      <w:r w:rsidRPr="00F7771D">
        <w:t xml:space="preserve"> to ~0.5</w:t>
      </w:r>
      <w:r w:rsidR="00F457E2">
        <w:t>3</w:t>
      </w:r>
      <w:r w:rsidRPr="00F7771D">
        <w:t>) and the smallest skill improvements were for the bias (</w:t>
      </w:r>
      <m:oMath>
        <m:r>
          <w:rPr>
            <w:rFonts w:ascii="Cambria Math"/>
          </w:rPr>
          <m:t>NI</m:t>
        </m:r>
        <m:sSub>
          <m:sSubPr>
            <m:ctrlPr>
              <w:rPr>
                <w:rFonts w:ascii="Cambria Math" w:hAnsi="Cambria Math"/>
                <w:i/>
              </w:rPr>
            </m:ctrlPr>
          </m:sSubPr>
          <m:e>
            <m:r>
              <w:rPr>
                <w:rFonts w:ascii="Cambria Math"/>
              </w:rPr>
              <m:t>C</m:t>
            </m:r>
          </m:e>
          <m:sub>
            <m:r>
              <w:rPr>
                <w:rFonts w:ascii="Cambria Math"/>
              </w:rPr>
              <m:t>MAB</m:t>
            </m:r>
          </m:sub>
        </m:sSub>
      </m:oMath>
      <w:r w:rsidR="00714813">
        <w:t xml:space="preserve"> </w:t>
      </w:r>
      <w:r w:rsidRPr="00F7771D">
        <w:t>ranging from ~</w:t>
      </w:r>
      <w:r w:rsidR="00F457E2">
        <w:t>0</w:t>
      </w:r>
      <w:r w:rsidRPr="00F7771D">
        <w:t xml:space="preserve"> to ~0.2</w:t>
      </w:r>
      <w:r w:rsidR="00F457E2">
        <w:t>4</w:t>
      </w:r>
      <w:r w:rsidRPr="00F7771D">
        <w:t xml:space="preserve">). The </w:t>
      </w:r>
      <m:oMath>
        <m:r>
          <w:rPr>
            <w:rFonts w:ascii="Cambria Math"/>
          </w:rPr>
          <m:t>NI</m:t>
        </m:r>
        <m:sSub>
          <m:sSubPr>
            <m:ctrlPr>
              <w:rPr>
                <w:rFonts w:ascii="Cambria Math" w:hAnsi="Cambria Math"/>
                <w:i/>
              </w:rPr>
            </m:ctrlPr>
          </m:sSubPr>
          <m:e>
            <m:r>
              <w:rPr>
                <w:rFonts w:ascii="Cambria Math"/>
              </w:rPr>
              <m:t>C</m:t>
            </m:r>
          </m:e>
          <m:sub>
            <m:r>
              <w:rPr>
                <w:rFonts w:ascii="Cambria Math"/>
              </w:rPr>
              <m:t>v</m:t>
            </m:r>
          </m:sub>
        </m:sSub>
      </m:oMath>
      <w:r w:rsidR="00714813">
        <w:t xml:space="preserve"> </w:t>
      </w:r>
      <w:r w:rsidRPr="00F7771D">
        <w:t>metrics show that the RHF performed</w:t>
      </w:r>
      <w:r w:rsidR="00F457E2">
        <w:t xml:space="preserve"> somewhat</w:t>
      </w:r>
      <w:r w:rsidRPr="00F7771D">
        <w:t xml:space="preserve"> better than the EnKF and that adaptive inflation </w:t>
      </w:r>
      <w:r w:rsidR="009A2985">
        <w:t xml:space="preserve">mostly </w:t>
      </w:r>
      <w:r w:rsidRPr="00F7771D">
        <w:t xml:space="preserve">results in </w:t>
      </w:r>
      <w:r w:rsidR="00387CBE">
        <w:t>minor</w:t>
      </w:r>
      <w:r w:rsidR="00387CBE" w:rsidRPr="00F7771D">
        <w:t xml:space="preserve"> </w:t>
      </w:r>
      <w:r w:rsidRPr="00F7771D">
        <w:t>skill</w:t>
      </w:r>
      <w:r w:rsidR="00FC4413">
        <w:t xml:space="preserve"> </w:t>
      </w:r>
      <w:r w:rsidR="00387CBE">
        <w:t>improvements</w:t>
      </w:r>
      <w:r w:rsidR="00387CBE" w:rsidRPr="00F7771D">
        <w:t xml:space="preserve"> </w:t>
      </w:r>
      <w:r w:rsidRPr="00F7771D">
        <w:t>for both filters compared to the respective noninflated filter variants.</w:t>
      </w:r>
    </w:p>
    <w:p w14:paraId="75A0D182" w14:textId="77777777" w:rsidR="00655B28" w:rsidRDefault="00F7771D" w:rsidP="00655B28">
      <w:pPr>
        <w:pStyle w:val="MTDisplayEquation"/>
        <w:rPr>
          <w:i/>
          <w:iCs/>
        </w:rPr>
      </w:pPr>
      <w:r w:rsidRPr="00F7771D">
        <w:rPr>
          <w:i/>
          <w:iCs/>
        </w:rPr>
        <w:t>b. Ensemble representativeness</w:t>
      </w:r>
    </w:p>
    <w:p w14:paraId="18AE0552" w14:textId="4E727A65" w:rsidR="00BA17FC" w:rsidRDefault="00F7771D" w:rsidP="00880B41">
      <w:pPr>
        <w:pStyle w:val="MTDisplayEquation"/>
      </w:pPr>
      <w:bookmarkStart w:id="38" w:name="_Hlk113290142"/>
      <w:r w:rsidRPr="00F7771D">
        <w:t>The rank histograms for the open loop and for each of the four assimilation experiments are shown in Figure 4 for a representative set of locations</w:t>
      </w:r>
      <w:r w:rsidR="002F7ABD">
        <w:t xml:space="preserve">, including St Josephs, Carman, </w:t>
      </w:r>
      <w:proofErr w:type="spellStart"/>
      <w:r w:rsidR="002F7ABD">
        <w:t>Tonzi</w:t>
      </w:r>
      <w:proofErr w:type="spellEnd"/>
      <w:r w:rsidR="002F7ABD">
        <w:t xml:space="preserve"> Ranch, and Little Washita</w:t>
      </w:r>
      <w:r w:rsidRPr="00F7771D">
        <w:t xml:space="preserve">. </w:t>
      </w:r>
      <w:bookmarkStart w:id="39" w:name="_Hlk113290110"/>
      <w:bookmarkEnd w:id="38"/>
      <w:r w:rsidR="00147E5B">
        <w:t>The</w:t>
      </w:r>
      <w:r w:rsidR="00DD193D">
        <w:t xml:space="preserve"> rank histogram</w:t>
      </w:r>
      <w:r w:rsidR="00147E5B">
        <w:t>s</w:t>
      </w:r>
      <w:r w:rsidR="00D97F0B">
        <w:t xml:space="preserve"> </w:t>
      </w:r>
      <w:r w:rsidR="00147E5B">
        <w:t>were</w:t>
      </w:r>
      <w:r w:rsidR="00DD193D">
        <w:t xml:space="preserve"> created by </w:t>
      </w:r>
      <w:r w:rsidR="00D97F0B">
        <w:t xml:space="preserve">considering every prior </w:t>
      </w:r>
      <w:r w:rsidR="00D97F0B">
        <w:lastRenderedPageBreak/>
        <w:t xml:space="preserve">ensemble used </w:t>
      </w:r>
      <w:r w:rsidR="00147E5B">
        <w:t xml:space="preserve">over the experiment period, then </w:t>
      </w:r>
      <w:r w:rsidR="00DD193D">
        <w:t>ordering (or ranking)</w:t>
      </w:r>
      <w:r w:rsidR="00DD6F1C">
        <w:t xml:space="preserve"> </w:t>
      </w:r>
      <w:r w:rsidR="00147E5B">
        <w:t>all the me</w:t>
      </w:r>
      <w:r w:rsidR="00DD193D">
        <w:t>mber</w:t>
      </w:r>
      <w:r w:rsidR="00DD6F1C">
        <w:t xml:space="preserve">s </w:t>
      </w:r>
      <w:r w:rsidR="005977D7">
        <w:t xml:space="preserve">of this augmented set </w:t>
      </w:r>
      <w:r w:rsidR="00147E5B">
        <w:t xml:space="preserve">from low to high according to the surface soil moisture </w:t>
      </w:r>
      <w:r w:rsidR="005977D7">
        <w:t>state value</w:t>
      </w:r>
      <w:r w:rsidR="00DD6F1C">
        <w:t>;</w:t>
      </w:r>
      <w:r w:rsidR="009D1F8B">
        <w:t xml:space="preserve"> </w:t>
      </w:r>
      <w:r w:rsidR="00DD193D">
        <w:t xml:space="preserve">these bins are then populated using </w:t>
      </w:r>
      <w:r w:rsidR="00FC4413">
        <w:t>all</w:t>
      </w:r>
      <w:r w:rsidR="004B178A">
        <w:t xml:space="preserve"> </w:t>
      </w:r>
      <w:r w:rsidR="00DD193D">
        <w:t>the</w:t>
      </w:r>
      <w:r w:rsidR="004B178A">
        <w:t xml:space="preserve"> </w:t>
      </w:r>
      <w:r w:rsidR="00662EEA">
        <w:t xml:space="preserve">available </w:t>
      </w:r>
      <w:r w:rsidR="004B178A">
        <w:t xml:space="preserve">observations </w:t>
      </w:r>
      <w:r w:rsidR="00662EEA">
        <w:t>(</w:t>
      </w:r>
      <w:r w:rsidR="004B178A">
        <w:t>over the 10 years</w:t>
      </w:r>
      <w:r w:rsidR="00662EEA">
        <w:t>)</w:t>
      </w:r>
      <w:r w:rsidR="00147E5B">
        <w:t>. The bins</w:t>
      </w:r>
      <w:r w:rsidR="005977D7">
        <w:t xml:space="preserve"> corresponding to each experiment are not identical, but the observations used to populate the bins are the same</w:t>
      </w:r>
      <w:r w:rsidR="00DD6F1C">
        <w:t>.</w:t>
      </w:r>
      <w:bookmarkEnd w:id="39"/>
      <w:r w:rsidR="00DD193D">
        <w:t xml:space="preserve"> </w:t>
      </w:r>
      <w:r w:rsidRPr="00F7771D">
        <w:t>To reduce noise in the illustrations, the counts of adjacent bins were averaged (the smoothing has no impact on the major features of the histograms). It is important to note that a rank histogram says nothing about whether the ensemble or the observations are representative of the actual system variable being estimated</w:t>
      </w:r>
      <w:r w:rsidR="00FA63FC">
        <w:t xml:space="preserve"> (soil moisture in this case)</w:t>
      </w:r>
      <w:r w:rsidRPr="00F7771D">
        <w:t xml:space="preserve">. It simply provides a way to gauge if an ensemble is representative of the space spanned by the observations. One-to-one correspondence between the two would be evidenced by a flat line for a given experiment. None of the ensembles in Figure 4 has a histogram with </w:t>
      </w:r>
      <w:r w:rsidR="00DE2414">
        <w:t xml:space="preserve">such </w:t>
      </w:r>
      <w:r w:rsidRPr="00F7771D">
        <w:t xml:space="preserve">a horizontal profile. At St Josephs (Figure 4a), the rank histogram for the open loop shows some </w:t>
      </w:r>
      <w:proofErr w:type="spellStart"/>
      <w:r w:rsidR="00924C73">
        <w:t>under</w:t>
      </w:r>
      <w:r w:rsidRPr="00F7771D">
        <w:t>dispersion</w:t>
      </w:r>
      <w:proofErr w:type="spellEnd"/>
      <w:r w:rsidRPr="00F7771D">
        <w:t xml:space="preserve"> (as evidenced by the </w:t>
      </w:r>
      <w:r w:rsidR="00DF2092">
        <w:t xml:space="preserve">gentle </w:t>
      </w:r>
      <w:r w:rsidRPr="00F7771D">
        <w:t xml:space="preserve">‘U’ shape) and a </w:t>
      </w:r>
      <w:r w:rsidR="001D4977">
        <w:t>forecast ensemble that is</w:t>
      </w:r>
      <w:r w:rsidRPr="00F7771D">
        <w:t xml:space="preserve"> bias</w:t>
      </w:r>
      <w:r w:rsidR="001D4977">
        <w:t>ed wet</w:t>
      </w:r>
      <w:r w:rsidRPr="00F7771D">
        <w:t xml:space="preserve"> compared to the observations. Data assimilation </w:t>
      </w:r>
      <w:r w:rsidR="00FC4413">
        <w:t>does</w:t>
      </w:r>
      <w:r w:rsidR="005C2937">
        <w:t xml:space="preserve"> not</w:t>
      </w:r>
      <w:r w:rsidR="00FC4413">
        <w:t xml:space="preserve"> </w:t>
      </w:r>
      <w:r w:rsidRPr="00F7771D">
        <w:t xml:space="preserve">seem to </w:t>
      </w:r>
      <w:r w:rsidR="00FC4413">
        <w:t xml:space="preserve">correct for either issue in any meaningful way as evidenced by </w:t>
      </w:r>
      <w:r w:rsidR="00DF2092">
        <w:t xml:space="preserve">the </w:t>
      </w:r>
      <w:r w:rsidR="00FC4413">
        <w:t>close tracking of the filter and open loop histogram profiles</w:t>
      </w:r>
      <w:r w:rsidR="00662EEA">
        <w:t>;</w:t>
      </w:r>
      <w:r w:rsidR="00924C73">
        <w:t xml:space="preserve"> in fact,</w:t>
      </w:r>
      <w:r w:rsidR="00662EEA">
        <w:t xml:space="preserve"> data assimilation seems to </w:t>
      </w:r>
      <w:r w:rsidR="00924C73">
        <w:t>exaggerate the bia</w:t>
      </w:r>
      <w:r w:rsidR="00662EEA">
        <w:t>s (note the higher left edge of the histograms of the assimilation experiments compared to that of the open loop)</w:t>
      </w:r>
      <w:r w:rsidRPr="00F7771D">
        <w:t xml:space="preserve">. </w:t>
      </w:r>
    </w:p>
    <w:p w14:paraId="13334991" w14:textId="0243ADB9" w:rsidR="00E31349" w:rsidRDefault="00F7771D" w:rsidP="00880B41">
      <w:pPr>
        <w:pStyle w:val="MTDisplayEquation"/>
      </w:pPr>
      <w:r w:rsidRPr="00F7771D">
        <w:t xml:space="preserve">All the rank histograms at Carman (Figure 4b) </w:t>
      </w:r>
      <w:r w:rsidR="00DF5047">
        <w:t xml:space="preserve">also </w:t>
      </w:r>
      <w:r w:rsidRPr="00F7771D">
        <w:t>show biased</w:t>
      </w:r>
      <w:r w:rsidR="00924C73">
        <w:t xml:space="preserve"> and underdispersive</w:t>
      </w:r>
      <w:r w:rsidRPr="00F7771D">
        <w:t xml:space="preserve"> ensembles </w:t>
      </w:r>
      <w:r w:rsidR="00DF2092">
        <w:t xml:space="preserve">but </w:t>
      </w:r>
      <w:r w:rsidR="00DF5047">
        <w:t>instead with forecasts that tend to be</w:t>
      </w:r>
      <w:r w:rsidR="00924C73">
        <w:t xml:space="preserve"> too</w:t>
      </w:r>
      <w:r w:rsidR="00DF5047">
        <w:t xml:space="preserve"> dry with respect to the observations</w:t>
      </w:r>
      <w:r w:rsidR="00DF2092">
        <w:t xml:space="preserve">; there is </w:t>
      </w:r>
      <w:r w:rsidRPr="00F7771D">
        <w:t>no clear distinction between the open loop and the assimilation experiments</w:t>
      </w:r>
      <w:r w:rsidR="00FA63FC">
        <w:t xml:space="preserve"> at this location</w:t>
      </w:r>
      <w:r w:rsidR="007B478C">
        <w:t xml:space="preserve">, </w:t>
      </w:r>
      <w:r w:rsidR="00CD61FD">
        <w:t>except, again</w:t>
      </w:r>
      <w:r w:rsidR="007134A3">
        <w:t>,</w:t>
      </w:r>
      <w:r w:rsidR="00CD61FD">
        <w:t xml:space="preserve"> at the left-most edge where the assimilation experiments show slightly wetter ensembles than for the open loop</w:t>
      </w:r>
      <w:r w:rsidRPr="00F7771D">
        <w:t xml:space="preserve">. </w:t>
      </w:r>
    </w:p>
    <w:p w14:paraId="12CF4ADD" w14:textId="60A34814" w:rsidR="00E31349" w:rsidRDefault="00F7771D" w:rsidP="00880B41">
      <w:pPr>
        <w:pStyle w:val="MTDisplayEquation"/>
      </w:pPr>
      <w:r w:rsidRPr="00F7771D">
        <w:t xml:space="preserve">The open loop rank histogram at </w:t>
      </w:r>
      <w:proofErr w:type="spellStart"/>
      <w:r w:rsidRPr="00F7771D">
        <w:t>Tonzi</w:t>
      </w:r>
      <w:proofErr w:type="spellEnd"/>
      <w:r w:rsidRPr="00F7771D">
        <w:t xml:space="preserve"> Ranch (Figure 4c) does not show an obvious global dispersion problem, but it does exhibit a </w:t>
      </w:r>
      <w:r w:rsidR="0062587D">
        <w:t>forecast ensemble that is too dry compared to the observations</w:t>
      </w:r>
      <w:r w:rsidRPr="00F7771D">
        <w:t xml:space="preserve">. The assimilation experiments </w:t>
      </w:r>
      <w:r w:rsidR="00D17137">
        <w:t xml:space="preserve">reduce </w:t>
      </w:r>
      <w:r w:rsidR="0061079D">
        <w:t>the</w:t>
      </w:r>
      <w:r w:rsidR="00C23028">
        <w:t xml:space="preserve"> severity of the</w:t>
      </w:r>
      <w:r w:rsidRPr="00F7771D">
        <w:t xml:space="preserve"> bias (given by the relatively flatter outer </w:t>
      </w:r>
      <w:r w:rsidR="0061079D">
        <w:t xml:space="preserve">left </w:t>
      </w:r>
      <w:r w:rsidRPr="00F7771D">
        <w:t xml:space="preserve">edge). </w:t>
      </w:r>
    </w:p>
    <w:p w14:paraId="73A427E3" w14:textId="010EED1D" w:rsidR="00655B28" w:rsidRDefault="007D3637" w:rsidP="00655B28">
      <w:pPr>
        <w:pStyle w:val="MTDisplayEquation"/>
      </w:pPr>
      <w:r>
        <w:t xml:space="preserve">At </w:t>
      </w:r>
      <w:r w:rsidR="00F7771D" w:rsidRPr="00F7771D">
        <w:t>Little Washita (Figure 4d)</w:t>
      </w:r>
      <w:r w:rsidR="00B833D2">
        <w:t xml:space="preserve">, </w:t>
      </w:r>
      <w:r>
        <w:t>the rank histogram profile for the open loop indicate</w:t>
      </w:r>
      <w:r w:rsidR="00FD6F9F">
        <w:t>s a</w:t>
      </w:r>
      <w:r>
        <w:t xml:space="preserve"> </w:t>
      </w:r>
      <w:r w:rsidR="0062587D">
        <w:t>forecast ensemble</w:t>
      </w:r>
      <w:r>
        <w:t xml:space="preserve"> biased wet compared to the </w:t>
      </w:r>
      <w:r w:rsidR="0062587D">
        <w:t>observations</w:t>
      </w:r>
      <w:r>
        <w:t>;</w:t>
      </w:r>
      <w:r w:rsidR="0062587D">
        <w:t xml:space="preserve"> but</w:t>
      </w:r>
      <w:r w:rsidR="00DD2ECF">
        <w:t xml:space="preserve"> </w:t>
      </w:r>
      <w:r>
        <w:t xml:space="preserve">the </w:t>
      </w:r>
      <w:r w:rsidR="006249C6">
        <w:t>filter experiments</w:t>
      </w:r>
      <w:r>
        <w:t xml:space="preserve"> show more general </w:t>
      </w:r>
      <w:proofErr w:type="spellStart"/>
      <w:r>
        <w:t>underdispersion</w:t>
      </w:r>
      <w:proofErr w:type="spellEnd"/>
      <w:r>
        <w:t xml:space="preserve"> with little to no bias (as evidenced by their </w:t>
      </w:r>
      <w:r w:rsidR="004829B6">
        <w:t xml:space="preserve">roughly </w:t>
      </w:r>
      <w:r>
        <w:t>symmetrical ‘U’ shapes)</w:t>
      </w:r>
      <w:r w:rsidR="00B833D2">
        <w:t>.</w:t>
      </w:r>
      <w:r w:rsidR="00F7771D" w:rsidRPr="00F7771D">
        <w:t xml:space="preserve"> The results imply that data assimilation </w:t>
      </w:r>
      <w:r w:rsidR="00D8655A">
        <w:t xml:space="preserve">leads to small </w:t>
      </w:r>
      <w:r w:rsidR="004829B6">
        <w:t>changes</w:t>
      </w:r>
      <w:r w:rsidR="00D8655A">
        <w:t xml:space="preserve"> in </w:t>
      </w:r>
      <w:r w:rsidR="00F7771D" w:rsidRPr="00F7771D">
        <w:t xml:space="preserve">the ensemble’s </w:t>
      </w:r>
      <w:r w:rsidR="00F7771D" w:rsidRPr="00F7771D">
        <w:lastRenderedPageBreak/>
        <w:t>representativeness of the observation space</w:t>
      </w:r>
      <w:r w:rsidR="000D6A9C">
        <w:t>; most of these</w:t>
      </w:r>
      <w:r w:rsidR="004829B6">
        <w:t xml:space="preserve"> changes </w:t>
      </w:r>
      <w:r w:rsidR="000D6A9C">
        <w:t xml:space="preserve">are concentrated on the left side of the histogram figures, where </w:t>
      </w:r>
      <w:r w:rsidR="005669C1">
        <w:t>assimilating</w:t>
      </w:r>
      <w:r w:rsidR="000D6A9C">
        <w:t xml:space="preserve"> </w:t>
      </w:r>
      <w:r w:rsidR="007B478C">
        <w:t xml:space="preserve">the </w:t>
      </w:r>
      <w:r w:rsidR="000D6A9C">
        <w:t xml:space="preserve">soil moisture observations </w:t>
      </w:r>
      <w:r w:rsidR="005669C1">
        <w:t>clearly</w:t>
      </w:r>
      <w:r w:rsidR="007B478C">
        <w:t xml:space="preserve"> </w:t>
      </w:r>
      <w:r w:rsidR="007134A3">
        <w:t>lead</w:t>
      </w:r>
      <w:r w:rsidR="005669C1">
        <w:t>s</w:t>
      </w:r>
      <w:r w:rsidR="007134A3">
        <w:t xml:space="preserve"> to </w:t>
      </w:r>
      <w:r w:rsidR="001427FB">
        <w:t xml:space="preserve">generally </w:t>
      </w:r>
      <w:r w:rsidR="000D6A9C">
        <w:t>wetter ensembles.</w:t>
      </w:r>
      <w:r w:rsidR="00F7771D" w:rsidRPr="00F7771D">
        <w:t xml:space="preserve"> </w:t>
      </w:r>
      <w:r w:rsidR="00D8655A">
        <w:t>T</w:t>
      </w:r>
      <w:r w:rsidR="00F7771D" w:rsidRPr="00F7771D">
        <w:t>he main aspects of the rank histograms do not vary coherently with filter type or whether inflation was used, nor do they seem to depend on climatology (dry versus wet). </w:t>
      </w:r>
    </w:p>
    <w:p w14:paraId="53A4517D" w14:textId="2EF99EFE" w:rsidR="00091360" w:rsidRDefault="00091360" w:rsidP="00091360"/>
    <w:p w14:paraId="343B0342" w14:textId="162F05D2" w:rsidR="007F5042" w:rsidRDefault="007F5042" w:rsidP="00460EB3">
      <w:pPr>
        <w:ind w:firstLine="0"/>
      </w:pPr>
    </w:p>
    <w:p w14:paraId="055AD7AB" w14:textId="3882F531" w:rsidR="00DF08C8" w:rsidRDefault="0048015F" w:rsidP="00091360">
      <w:r>
        <w:rPr>
          <w:noProof/>
        </w:rPr>
        <w:drawing>
          <wp:inline distT="0" distB="0" distL="0" distR="0" wp14:anchorId="130521DC" wp14:editId="7EC036B5">
            <wp:extent cx="5731510" cy="4448175"/>
            <wp:effectExtent l="0" t="0" r="2540" b="9525"/>
            <wp:docPr id="3" name="Picture 3"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 histogram&#10;&#10;Description automatically generated"/>
                    <pic:cNvPicPr/>
                  </pic:nvPicPr>
                  <pic:blipFill rotWithShape="1">
                    <a:blip r:embed="rId79" cstate="print">
                      <a:extLst>
                        <a:ext uri="{28A0092B-C50C-407E-A947-70E740481C1C}">
                          <a14:useLocalDpi xmlns:a14="http://schemas.microsoft.com/office/drawing/2010/main" val="0"/>
                        </a:ext>
                      </a:extLst>
                    </a:blip>
                    <a:srcRect t="12261" b="18751"/>
                    <a:stretch/>
                  </pic:blipFill>
                  <pic:spPr bwMode="auto">
                    <a:xfrm>
                      <a:off x="0" y="0"/>
                      <a:ext cx="5731510" cy="4448175"/>
                    </a:xfrm>
                    <a:prstGeom prst="rect">
                      <a:avLst/>
                    </a:prstGeom>
                    <a:ln>
                      <a:noFill/>
                    </a:ln>
                    <a:extLst>
                      <a:ext uri="{53640926-AAD7-44D8-BBD7-CCE9431645EC}">
                        <a14:shadowObscured xmlns:a14="http://schemas.microsoft.com/office/drawing/2010/main"/>
                      </a:ext>
                    </a:extLst>
                  </pic:spPr>
                </pic:pic>
              </a:graphicData>
            </a:graphic>
          </wp:inline>
        </w:drawing>
      </w:r>
    </w:p>
    <w:p w14:paraId="1076EC6B" w14:textId="225456B4" w:rsidR="00091360" w:rsidRDefault="00091360" w:rsidP="00091360">
      <w:pPr>
        <w:spacing w:line="240" w:lineRule="auto"/>
      </w:pPr>
      <w:r w:rsidRPr="00091360">
        <w:t>Fig</w:t>
      </w:r>
      <w:r>
        <w:t>.</w:t>
      </w:r>
      <w:r w:rsidRPr="00091360">
        <w:t xml:space="preserve"> 4. Rank histograms of SFMC observations for each assimilation experiment at </w:t>
      </w:r>
      <w:r w:rsidR="001427FB">
        <w:t xml:space="preserve">(a) </w:t>
      </w:r>
      <w:r w:rsidRPr="00091360">
        <w:t xml:space="preserve">St. Josephs, </w:t>
      </w:r>
      <w:r w:rsidR="001427FB">
        <w:t xml:space="preserve">(b) </w:t>
      </w:r>
      <w:r w:rsidRPr="00091360">
        <w:t xml:space="preserve">Carman, </w:t>
      </w:r>
      <w:r w:rsidR="001427FB">
        <w:t xml:space="preserve">(c) </w:t>
      </w:r>
      <w:proofErr w:type="spellStart"/>
      <w:r w:rsidRPr="00091360">
        <w:t>Tonzi</w:t>
      </w:r>
      <w:proofErr w:type="spellEnd"/>
      <w:r w:rsidRPr="00091360">
        <w:t xml:space="preserve"> Ranch, and</w:t>
      </w:r>
      <w:r w:rsidR="001427FB">
        <w:t xml:space="preserve"> (d)</w:t>
      </w:r>
      <w:r w:rsidRPr="00091360">
        <w:t xml:space="preserve"> Little Washita.</w:t>
      </w:r>
      <w:r w:rsidR="00024128">
        <w:t xml:space="preserve"> All 10 years of available data were considered.</w:t>
      </w:r>
    </w:p>
    <w:p w14:paraId="4768E483" w14:textId="77777777" w:rsidR="00091360" w:rsidRPr="00091360" w:rsidRDefault="00091360" w:rsidP="00091360">
      <w:pPr>
        <w:spacing w:line="240" w:lineRule="auto"/>
      </w:pPr>
    </w:p>
    <w:p w14:paraId="5D617FF3" w14:textId="2B4F6A4D" w:rsidR="0003685F" w:rsidRDefault="00F7771D" w:rsidP="00655B28">
      <w:pPr>
        <w:pStyle w:val="MTDisplayEquation"/>
      </w:pPr>
      <w:bookmarkStart w:id="40" w:name="_Hlk116312285"/>
      <w:r w:rsidRPr="00F7771D">
        <w:t>Figure 5 shows time series of the open loop and ensemble prior standard deviations of surface and root zone soil moisture at the same four locations during JJA 20</w:t>
      </w:r>
      <w:r w:rsidR="006A4B36">
        <w:t>09</w:t>
      </w:r>
      <w:r w:rsidRPr="00F7771D">
        <w:t xml:space="preserve">. </w:t>
      </w:r>
      <w:bookmarkEnd w:id="40"/>
      <w:r w:rsidRPr="00F7771D">
        <w:t xml:space="preserve">At St Josephs </w:t>
      </w:r>
      <w:r w:rsidRPr="00F7771D">
        <w:lastRenderedPageBreak/>
        <w:t xml:space="preserve">(Figure 5a), the standard deviation for the open loop ensemble had a </w:t>
      </w:r>
      <w:r w:rsidR="00095E1C">
        <w:t xml:space="preserve">JJA 2009 </w:t>
      </w:r>
      <w:r w:rsidRPr="00F7771D">
        <w:t>mean value of 0.0</w:t>
      </w:r>
      <w:r w:rsidR="002606F3">
        <w:t>2</w:t>
      </w:r>
      <w:r w:rsidR="00616CB1">
        <w:t>6</w:t>
      </w:r>
      <w:r w:rsidRPr="00F7771D">
        <w:t xml:space="preserve"> m</w:t>
      </w:r>
      <w:r w:rsidRPr="00F7771D">
        <w:rPr>
          <w:vertAlign w:val="superscript"/>
        </w:rPr>
        <w:t>3</w:t>
      </w:r>
      <w:r w:rsidRPr="00F7771D">
        <w:t xml:space="preserve"> m</w:t>
      </w:r>
      <w:r w:rsidRPr="00F7771D">
        <w:rPr>
          <w:vertAlign w:val="superscript"/>
        </w:rPr>
        <w:t>-3</w:t>
      </w:r>
      <w:r w:rsidRPr="00F7771D">
        <w:t>, ranging from 0.0</w:t>
      </w:r>
      <w:r w:rsidR="002606F3">
        <w:t>1</w:t>
      </w:r>
      <w:r w:rsidRPr="00F7771D">
        <w:t xml:space="preserve"> to 0.0</w:t>
      </w:r>
      <w:r w:rsidR="002606F3">
        <w:t>4</w:t>
      </w:r>
      <w:r w:rsidR="006249C6">
        <w:t>2</w:t>
      </w:r>
      <w:r w:rsidRPr="00F7771D">
        <w:t xml:space="preserve"> m</w:t>
      </w:r>
      <w:r w:rsidRPr="00F7771D">
        <w:rPr>
          <w:vertAlign w:val="superscript"/>
        </w:rPr>
        <w:t>3</w:t>
      </w:r>
      <w:r w:rsidRPr="00F7771D">
        <w:t xml:space="preserve"> m</w:t>
      </w:r>
      <w:r w:rsidRPr="00F7771D">
        <w:rPr>
          <w:vertAlign w:val="superscript"/>
        </w:rPr>
        <w:t>-3</w:t>
      </w:r>
      <w:r w:rsidRPr="00F7771D">
        <w:t xml:space="preserve"> over the 3-month time period. The mean standard deviations were somewhat lower</w:t>
      </w:r>
      <w:r w:rsidR="002606F3">
        <w:t xml:space="preserve"> for the RHF (0.02</w:t>
      </w:r>
      <w:r w:rsidR="00A64D2B">
        <w:t>4</w:t>
      </w:r>
      <w:r w:rsidR="002606F3">
        <w:t xml:space="preserve"> </w:t>
      </w:r>
      <w:r w:rsidR="002606F3" w:rsidRPr="00F7771D">
        <w:t>m</w:t>
      </w:r>
      <w:r w:rsidR="002606F3" w:rsidRPr="00F7771D">
        <w:rPr>
          <w:vertAlign w:val="superscript"/>
        </w:rPr>
        <w:t>3</w:t>
      </w:r>
      <w:r w:rsidR="002606F3" w:rsidRPr="00F7771D">
        <w:t xml:space="preserve"> m</w:t>
      </w:r>
      <w:r w:rsidR="002606F3" w:rsidRPr="00F7771D">
        <w:rPr>
          <w:vertAlign w:val="superscript"/>
        </w:rPr>
        <w:t>-3</w:t>
      </w:r>
      <w:r w:rsidR="002606F3">
        <w:t>) and higher for the EnKF (0.2</w:t>
      </w:r>
      <w:r w:rsidR="00A64D2B">
        <w:t>9</w:t>
      </w:r>
      <w:r w:rsidR="002606F3">
        <w:t xml:space="preserve"> </w:t>
      </w:r>
      <w:r w:rsidR="002606F3" w:rsidRPr="00F7771D">
        <w:t>m</w:t>
      </w:r>
      <w:r w:rsidR="002606F3" w:rsidRPr="00F7771D">
        <w:rPr>
          <w:vertAlign w:val="superscript"/>
        </w:rPr>
        <w:t>3</w:t>
      </w:r>
      <w:r w:rsidR="002606F3" w:rsidRPr="00F7771D">
        <w:t xml:space="preserve"> m</w:t>
      </w:r>
      <w:r w:rsidR="002606F3" w:rsidRPr="00F7771D">
        <w:rPr>
          <w:vertAlign w:val="superscript"/>
        </w:rPr>
        <w:t>-3</w:t>
      </w:r>
      <w:r w:rsidR="002606F3">
        <w:t>)</w:t>
      </w:r>
      <w:r w:rsidRPr="00F7771D">
        <w:t xml:space="preserve">, </w:t>
      </w:r>
      <w:r w:rsidR="007B478C">
        <w:t xml:space="preserve">both </w:t>
      </w:r>
      <w:r w:rsidR="000470AF">
        <w:t xml:space="preserve">having </w:t>
      </w:r>
      <w:r w:rsidR="006249C6">
        <w:t>roughly similar</w:t>
      </w:r>
      <w:r w:rsidRPr="00F7771D">
        <w:t xml:space="preserve"> rang</w:t>
      </w:r>
      <w:r w:rsidR="006249C6">
        <w:t>es of</w:t>
      </w:r>
      <w:r w:rsidRPr="00F7771D">
        <w:t xml:space="preserve"> </w:t>
      </w:r>
      <w:r w:rsidR="006249C6">
        <w:t>~</w:t>
      </w:r>
      <w:r w:rsidRPr="00F7771D">
        <w:t>0.0</w:t>
      </w:r>
      <w:r w:rsidR="002606F3">
        <w:t>1</w:t>
      </w:r>
      <w:r w:rsidRPr="00F7771D">
        <w:t xml:space="preserve"> to </w:t>
      </w:r>
      <w:r w:rsidR="006249C6">
        <w:t>~</w:t>
      </w:r>
      <w:r w:rsidRPr="00F7771D">
        <w:t>0.0</w:t>
      </w:r>
      <w:r w:rsidR="002606F3">
        <w:t>45</w:t>
      </w:r>
      <w:r w:rsidRPr="00F7771D">
        <w:t xml:space="preserve"> m</w:t>
      </w:r>
      <w:r w:rsidRPr="00F7771D">
        <w:rPr>
          <w:vertAlign w:val="superscript"/>
        </w:rPr>
        <w:t>3</w:t>
      </w:r>
      <w:r w:rsidRPr="00F7771D">
        <w:t xml:space="preserve"> m</w:t>
      </w:r>
      <w:r w:rsidRPr="00F7771D">
        <w:rPr>
          <w:vertAlign w:val="superscript"/>
        </w:rPr>
        <w:t>-3</w:t>
      </w:r>
      <w:r w:rsidRPr="00F7771D">
        <w:t>.</w:t>
      </w:r>
      <w:r w:rsidR="00755E93">
        <w:t xml:space="preserve"> The time</w:t>
      </w:r>
      <w:r w:rsidR="00421969">
        <w:t xml:space="preserve"> </w:t>
      </w:r>
      <w:r w:rsidR="00755E93">
        <w:t xml:space="preserve">series for the inflated cases were identical to </w:t>
      </w:r>
      <w:r w:rsidR="006249C6">
        <w:t xml:space="preserve">those of </w:t>
      </w:r>
      <w:r w:rsidR="00755E93">
        <w:t>their respective noninflated counterparts.</w:t>
      </w:r>
      <w:r w:rsidRPr="00F7771D">
        <w:t xml:space="preserve"> The variability of the time series </w:t>
      </w:r>
      <w:r w:rsidR="00A64D2B" w:rsidRPr="00F7771D">
        <w:t>does</w:t>
      </w:r>
      <w:r w:rsidRPr="00F7771D">
        <w:t xml:space="preserve"> not show a clear dependence on experimental configuration. At Carman (Figure 5b), the time series for the open loop standard deviations </w:t>
      </w:r>
      <w:r w:rsidR="00616CB1">
        <w:t>shows</w:t>
      </w:r>
      <w:r w:rsidR="00133A4E">
        <w:t xml:space="preserve"> a </w:t>
      </w:r>
      <w:r w:rsidRPr="00F7771D">
        <w:t>mean value of approximately 0.03</w:t>
      </w:r>
      <w:r w:rsidR="00616CB1">
        <w:t>1</w:t>
      </w:r>
      <w:r w:rsidRPr="00F7771D">
        <w:t xml:space="preserve"> m</w:t>
      </w:r>
      <w:r w:rsidRPr="00F7771D">
        <w:rPr>
          <w:vertAlign w:val="superscript"/>
        </w:rPr>
        <w:t>3</w:t>
      </w:r>
      <w:r w:rsidRPr="00F7771D">
        <w:t xml:space="preserve"> m</w:t>
      </w:r>
      <w:r w:rsidRPr="00F7771D">
        <w:rPr>
          <w:vertAlign w:val="superscript"/>
        </w:rPr>
        <w:t>-3</w:t>
      </w:r>
      <w:r w:rsidRPr="00F7771D">
        <w:t xml:space="preserve"> and a 3-month range of 0.01</w:t>
      </w:r>
      <w:r w:rsidR="00133A4E">
        <w:t>2</w:t>
      </w:r>
      <w:r w:rsidRPr="00F7771D">
        <w:t xml:space="preserve"> to 0.04</w:t>
      </w:r>
      <w:r w:rsidR="00133A4E">
        <w:t>5</w:t>
      </w:r>
      <w:r w:rsidRPr="00F7771D">
        <w:t xml:space="preserve"> m</w:t>
      </w:r>
      <w:r w:rsidRPr="00F7771D">
        <w:rPr>
          <w:vertAlign w:val="superscript"/>
        </w:rPr>
        <w:t>3</w:t>
      </w:r>
      <w:r w:rsidRPr="00F7771D">
        <w:t xml:space="preserve"> m</w:t>
      </w:r>
      <w:r w:rsidRPr="00F7771D">
        <w:rPr>
          <w:vertAlign w:val="superscript"/>
        </w:rPr>
        <w:t>-3</w:t>
      </w:r>
      <w:r w:rsidRPr="00F7771D">
        <w:t xml:space="preserve">. </w:t>
      </w:r>
      <w:r w:rsidR="00133A4E">
        <w:t>The RHF standard deviation mean is 0.</w:t>
      </w:r>
      <w:r w:rsidR="006A4B36">
        <w:t>0</w:t>
      </w:r>
      <w:r w:rsidR="00133A4E">
        <w:t>2</w:t>
      </w:r>
      <w:r w:rsidR="00326B81">
        <w:t>4</w:t>
      </w:r>
      <w:r w:rsidR="006249C6">
        <w:t xml:space="preserve"> </w:t>
      </w:r>
      <w:r w:rsidR="00133A4E" w:rsidRPr="00F7771D">
        <w:t>m</w:t>
      </w:r>
      <w:r w:rsidR="00133A4E" w:rsidRPr="00F7771D">
        <w:rPr>
          <w:vertAlign w:val="superscript"/>
        </w:rPr>
        <w:t>3</w:t>
      </w:r>
      <w:r w:rsidR="00133A4E" w:rsidRPr="00F7771D">
        <w:t xml:space="preserve"> m</w:t>
      </w:r>
      <w:r w:rsidR="00133A4E" w:rsidRPr="00F7771D">
        <w:rPr>
          <w:vertAlign w:val="superscript"/>
        </w:rPr>
        <w:t>-3</w:t>
      </w:r>
      <w:r w:rsidR="00133A4E">
        <w:rPr>
          <w:vertAlign w:val="superscript"/>
        </w:rPr>
        <w:t xml:space="preserve"> </w:t>
      </w:r>
      <w:r w:rsidR="00133A4E">
        <w:t>while that for the EnKF is</w:t>
      </w:r>
      <w:r w:rsidR="001A31B6">
        <w:t xml:space="preserve"> 0.</w:t>
      </w:r>
      <w:r w:rsidR="006A4B36">
        <w:t>0</w:t>
      </w:r>
      <w:r w:rsidR="00326B81">
        <w:t>26</w:t>
      </w:r>
      <w:r w:rsidR="006249C6">
        <w:t xml:space="preserve"> </w:t>
      </w:r>
      <w:r w:rsidR="001A31B6" w:rsidRPr="00F7771D">
        <w:t>m</w:t>
      </w:r>
      <w:r w:rsidR="001A31B6" w:rsidRPr="00F7771D">
        <w:rPr>
          <w:vertAlign w:val="superscript"/>
        </w:rPr>
        <w:t>3</w:t>
      </w:r>
      <w:r w:rsidR="001A31B6" w:rsidRPr="00F7771D">
        <w:t xml:space="preserve"> m</w:t>
      </w:r>
      <w:r w:rsidR="001A31B6" w:rsidRPr="00F7771D">
        <w:rPr>
          <w:vertAlign w:val="superscript"/>
        </w:rPr>
        <w:t>-3</w:t>
      </w:r>
      <w:r w:rsidR="00326B81">
        <w:t xml:space="preserve">. Inflation does not impact the mean for the EnKF but does lead to a small reduction for the RHF to a value of 0.023 </w:t>
      </w:r>
      <w:r w:rsidR="00326B81" w:rsidRPr="00F7771D">
        <w:t>m</w:t>
      </w:r>
      <w:r w:rsidR="00326B81" w:rsidRPr="00F7771D">
        <w:rPr>
          <w:vertAlign w:val="superscript"/>
        </w:rPr>
        <w:t>3</w:t>
      </w:r>
      <w:r w:rsidR="00326B81" w:rsidRPr="00F7771D">
        <w:t xml:space="preserve"> m</w:t>
      </w:r>
      <w:r w:rsidR="00326B81" w:rsidRPr="00F7771D">
        <w:rPr>
          <w:vertAlign w:val="superscript"/>
        </w:rPr>
        <w:t>-3</w:t>
      </w:r>
      <w:r w:rsidR="00326B81">
        <w:t xml:space="preserve">. </w:t>
      </w:r>
      <w:r w:rsidR="001A31B6">
        <w:t>Here, the time</w:t>
      </w:r>
      <w:r w:rsidR="00421969">
        <w:t xml:space="preserve"> </w:t>
      </w:r>
      <w:r w:rsidR="001A31B6">
        <w:t>series corresponding to the data assimilation experiments do</w:t>
      </w:r>
      <w:r w:rsidR="00D43C00">
        <w:t xml:space="preserve"> not</w:t>
      </w:r>
      <w:r w:rsidR="001A31B6">
        <w:t xml:space="preserve"> track the open loop case as closely (e.g.</w:t>
      </w:r>
      <w:r w:rsidR="00D43C00">
        <w:t>, in</w:t>
      </w:r>
      <w:r w:rsidR="001A31B6">
        <w:t xml:space="preserve"> early August) as was seen for St Josephs. </w:t>
      </w:r>
      <w:r w:rsidRPr="00F7771D">
        <w:t xml:space="preserve">The open loop at </w:t>
      </w:r>
      <w:proofErr w:type="spellStart"/>
      <w:r w:rsidRPr="00F7771D">
        <w:t>Tonzi</w:t>
      </w:r>
      <w:proofErr w:type="spellEnd"/>
      <w:r w:rsidRPr="00F7771D">
        <w:t xml:space="preserve"> Ranch (Figure 5c) had a mean standard deviation of 0.062 m</w:t>
      </w:r>
      <w:r w:rsidRPr="00F7771D">
        <w:rPr>
          <w:vertAlign w:val="superscript"/>
        </w:rPr>
        <w:t>3</w:t>
      </w:r>
      <w:r w:rsidRPr="00F7771D">
        <w:t xml:space="preserve"> m</w:t>
      </w:r>
      <w:r w:rsidRPr="00F7771D">
        <w:rPr>
          <w:vertAlign w:val="superscript"/>
        </w:rPr>
        <w:t>-3</w:t>
      </w:r>
      <w:r w:rsidRPr="00F7771D">
        <w:t>, with a range of 0.0</w:t>
      </w:r>
      <w:r w:rsidR="001A31B6">
        <w:t>37</w:t>
      </w:r>
      <w:r w:rsidRPr="00F7771D">
        <w:t xml:space="preserve"> to 0.0</w:t>
      </w:r>
      <w:r w:rsidR="001A31B6">
        <w:t>78</w:t>
      </w:r>
      <w:r w:rsidRPr="00F7771D">
        <w:t xml:space="preserve"> m</w:t>
      </w:r>
      <w:r w:rsidRPr="00F7771D">
        <w:rPr>
          <w:vertAlign w:val="superscript"/>
        </w:rPr>
        <w:t>3</w:t>
      </w:r>
      <w:r w:rsidRPr="00F7771D">
        <w:t xml:space="preserve"> m</w:t>
      </w:r>
      <w:r w:rsidRPr="00F7771D">
        <w:rPr>
          <w:vertAlign w:val="superscript"/>
        </w:rPr>
        <w:t>-3</w:t>
      </w:r>
      <w:r w:rsidRPr="00F7771D">
        <w:t>. The spreads in the ensemble priors are significantly lower than that for the open loop, with mean values of 0.046</w:t>
      </w:r>
      <w:r w:rsidR="00EE60A9">
        <w:t xml:space="preserve"> </w:t>
      </w:r>
      <w:r w:rsidR="00EE60A9" w:rsidRPr="00F7771D">
        <w:t>m</w:t>
      </w:r>
      <w:r w:rsidR="00EE60A9" w:rsidRPr="00F7771D">
        <w:rPr>
          <w:vertAlign w:val="superscript"/>
        </w:rPr>
        <w:t>3</w:t>
      </w:r>
      <w:r w:rsidR="00EE60A9" w:rsidRPr="00F7771D">
        <w:t xml:space="preserve"> m</w:t>
      </w:r>
      <w:r w:rsidR="00EE60A9" w:rsidRPr="00F7771D">
        <w:rPr>
          <w:vertAlign w:val="superscript"/>
        </w:rPr>
        <w:t>-3</w:t>
      </w:r>
      <w:r w:rsidR="00EE60A9">
        <w:t xml:space="preserve"> for the EnKF and</w:t>
      </w:r>
      <w:r w:rsidRPr="00F7771D">
        <w:t xml:space="preserve"> 0.042</w:t>
      </w:r>
      <w:r w:rsidR="00EE60A9">
        <w:t xml:space="preserve"> </w:t>
      </w:r>
      <w:r w:rsidR="00EE60A9" w:rsidRPr="00F7771D">
        <w:t>m</w:t>
      </w:r>
      <w:r w:rsidR="00EE60A9" w:rsidRPr="00F7771D">
        <w:rPr>
          <w:vertAlign w:val="superscript"/>
        </w:rPr>
        <w:t>3</w:t>
      </w:r>
      <w:r w:rsidR="00EE60A9" w:rsidRPr="00F7771D">
        <w:t xml:space="preserve"> m</w:t>
      </w:r>
      <w:r w:rsidR="00EE60A9" w:rsidRPr="00F7771D">
        <w:rPr>
          <w:vertAlign w:val="superscript"/>
        </w:rPr>
        <w:t>-</w:t>
      </w:r>
      <w:r w:rsidR="001032ED" w:rsidRPr="00F7771D">
        <w:rPr>
          <w:vertAlign w:val="superscript"/>
        </w:rPr>
        <w:t>3</w:t>
      </w:r>
      <w:r w:rsidR="001032ED">
        <w:t xml:space="preserve"> </w:t>
      </w:r>
      <w:r w:rsidR="001032ED" w:rsidRPr="00F7771D">
        <w:t>for</w:t>
      </w:r>
      <w:r w:rsidRPr="00F7771D">
        <w:t xml:space="preserve"> the RHF</w:t>
      </w:r>
      <w:r w:rsidR="00EE60A9">
        <w:t xml:space="preserve"> (the values were the same for the respective inflated variants of each filter).</w:t>
      </w:r>
      <w:r w:rsidR="00DD1331">
        <w:t xml:space="preserve"> </w:t>
      </w:r>
      <w:r w:rsidRPr="00F7771D">
        <w:t xml:space="preserve">At Little Washita (Figure 5d), the ensemble standard deviations </w:t>
      </w:r>
      <w:r w:rsidR="00EE60A9">
        <w:t>for the ope</w:t>
      </w:r>
      <w:r w:rsidR="005C14F7">
        <w:t xml:space="preserve">n loop showed a </w:t>
      </w:r>
      <w:r w:rsidRPr="00F7771D">
        <w:t>mean value o</w:t>
      </w:r>
      <w:r w:rsidR="00741CE3">
        <w:t>f</w:t>
      </w:r>
      <w:r w:rsidRPr="00F7771D">
        <w:t xml:space="preserve"> 0.0</w:t>
      </w:r>
      <w:r w:rsidR="00616CB1">
        <w:t>26</w:t>
      </w:r>
      <w:r w:rsidRPr="00F7771D">
        <w:t xml:space="preserve"> m</w:t>
      </w:r>
      <w:r w:rsidRPr="00F7771D">
        <w:rPr>
          <w:vertAlign w:val="superscript"/>
        </w:rPr>
        <w:t>3</w:t>
      </w:r>
      <w:r w:rsidRPr="00F7771D">
        <w:t xml:space="preserve"> m</w:t>
      </w:r>
      <w:r w:rsidRPr="00F7771D">
        <w:rPr>
          <w:vertAlign w:val="superscript"/>
        </w:rPr>
        <w:t>-3</w:t>
      </w:r>
      <w:r w:rsidRPr="00F7771D">
        <w:t xml:space="preserve"> (ranging from 0.01</w:t>
      </w:r>
      <w:r w:rsidR="00616CB1">
        <w:t>0</w:t>
      </w:r>
      <w:r w:rsidRPr="00F7771D">
        <w:t xml:space="preserve"> to 0.0</w:t>
      </w:r>
      <w:r w:rsidR="00616CB1">
        <w:t>38</w:t>
      </w:r>
      <w:r w:rsidRPr="00F7771D">
        <w:t xml:space="preserve"> m</w:t>
      </w:r>
      <w:r w:rsidRPr="00F7771D">
        <w:rPr>
          <w:vertAlign w:val="superscript"/>
        </w:rPr>
        <w:t>3</w:t>
      </w:r>
      <w:r w:rsidRPr="00F7771D">
        <w:t xml:space="preserve"> m</w:t>
      </w:r>
      <w:r w:rsidRPr="00F7771D">
        <w:rPr>
          <w:vertAlign w:val="superscript"/>
        </w:rPr>
        <w:t>-3</w:t>
      </w:r>
      <w:r w:rsidRPr="00F7771D">
        <w:t xml:space="preserve">). The </w:t>
      </w:r>
      <w:r w:rsidR="00AC00C7">
        <w:t>EnKF variants are</w:t>
      </w:r>
      <w:r w:rsidRPr="00F7771D">
        <w:t xml:space="preserve"> relatively </w:t>
      </w:r>
      <w:r w:rsidR="00065AFF">
        <w:t>less</w:t>
      </w:r>
      <w:r w:rsidRPr="00F7771D">
        <w:t xml:space="preserve"> dispersed</w:t>
      </w:r>
      <w:r w:rsidR="005C14F7">
        <w:t>, having</w:t>
      </w:r>
      <w:r w:rsidRPr="00F7771D">
        <w:t xml:space="preserve"> mean value</w:t>
      </w:r>
      <w:r w:rsidR="005C14F7">
        <w:t>s</w:t>
      </w:r>
      <w:r w:rsidRPr="00F7771D">
        <w:t xml:space="preserve"> of 0.0</w:t>
      </w:r>
      <w:r w:rsidR="00AC00C7">
        <w:t>32</w:t>
      </w:r>
      <w:r w:rsidRPr="00F7771D">
        <w:t xml:space="preserve"> m</w:t>
      </w:r>
      <w:r w:rsidRPr="00F7771D">
        <w:rPr>
          <w:vertAlign w:val="superscript"/>
        </w:rPr>
        <w:t>3</w:t>
      </w:r>
      <w:r w:rsidRPr="00F7771D">
        <w:t xml:space="preserve"> m</w:t>
      </w:r>
      <w:r w:rsidRPr="00F7771D">
        <w:rPr>
          <w:vertAlign w:val="superscript"/>
        </w:rPr>
        <w:t xml:space="preserve">-3 </w:t>
      </w:r>
      <w:r w:rsidRPr="00F7771D">
        <w:t>and</w:t>
      </w:r>
      <w:r w:rsidR="005C14F7">
        <w:t xml:space="preserve"> 0.033 </w:t>
      </w:r>
      <w:r w:rsidR="005C14F7" w:rsidRPr="00F7771D">
        <w:t>m</w:t>
      </w:r>
      <w:r w:rsidR="005C14F7" w:rsidRPr="00F7771D">
        <w:rPr>
          <w:vertAlign w:val="superscript"/>
        </w:rPr>
        <w:t>3</w:t>
      </w:r>
      <w:r w:rsidR="005C14F7" w:rsidRPr="00F7771D">
        <w:t xml:space="preserve"> m</w:t>
      </w:r>
      <w:r w:rsidR="005C14F7" w:rsidRPr="00F7771D">
        <w:rPr>
          <w:vertAlign w:val="superscript"/>
        </w:rPr>
        <w:t>-3</w:t>
      </w:r>
      <w:r w:rsidR="005C14F7">
        <w:t xml:space="preserve"> </w:t>
      </w:r>
      <w:r w:rsidR="00AE5D7D">
        <w:t>for the non-inflated and inflated forms, respectively</w:t>
      </w:r>
      <w:r w:rsidR="005C14F7">
        <w:t>.</w:t>
      </w:r>
      <w:r w:rsidRPr="00F7771D">
        <w:t xml:space="preserve"> </w:t>
      </w:r>
      <w:r w:rsidR="005C14F7">
        <w:t>The RHF variants track each other closely</w:t>
      </w:r>
      <w:r w:rsidR="00AE5D7D">
        <w:t>, with means of 0.02</w:t>
      </w:r>
      <w:r w:rsidR="00616CB1">
        <w:t>7</w:t>
      </w:r>
      <w:r w:rsidR="00AE5D7D">
        <w:t xml:space="preserve"> </w:t>
      </w:r>
      <w:r w:rsidR="00AE5D7D" w:rsidRPr="00F7771D">
        <w:t>m</w:t>
      </w:r>
      <w:r w:rsidR="00AE5D7D" w:rsidRPr="00F7771D">
        <w:rPr>
          <w:vertAlign w:val="superscript"/>
        </w:rPr>
        <w:t>3</w:t>
      </w:r>
      <w:r w:rsidR="00AE5D7D" w:rsidRPr="00F7771D">
        <w:t xml:space="preserve"> m</w:t>
      </w:r>
      <w:r w:rsidR="00AE5D7D" w:rsidRPr="00F7771D">
        <w:rPr>
          <w:vertAlign w:val="superscript"/>
        </w:rPr>
        <w:t>-3</w:t>
      </w:r>
      <w:r w:rsidR="00AE5D7D">
        <w:t xml:space="preserve"> and </w:t>
      </w:r>
      <w:r w:rsidRPr="00F7771D">
        <w:t>a</w:t>
      </w:r>
      <w:r w:rsidR="00AE5D7D">
        <w:t xml:space="preserve"> common</w:t>
      </w:r>
      <w:r w:rsidRPr="00F7771D">
        <w:t xml:space="preserve"> range of 0.011 to 0.0</w:t>
      </w:r>
      <w:r w:rsidR="005D0AEC">
        <w:t>4</w:t>
      </w:r>
      <w:r w:rsidR="00AE5D7D">
        <w:t>6</w:t>
      </w:r>
      <w:r w:rsidRPr="00F7771D">
        <w:t xml:space="preserve"> m</w:t>
      </w:r>
      <w:r w:rsidRPr="00F7771D">
        <w:rPr>
          <w:vertAlign w:val="superscript"/>
        </w:rPr>
        <w:t>3</w:t>
      </w:r>
      <w:r w:rsidRPr="00F7771D">
        <w:t xml:space="preserve"> m</w:t>
      </w:r>
      <w:r w:rsidRPr="00F7771D">
        <w:rPr>
          <w:vertAlign w:val="superscript"/>
        </w:rPr>
        <w:t>-3</w:t>
      </w:r>
      <w:r w:rsidRPr="00F7771D">
        <w:t>.</w:t>
      </w:r>
      <w:r w:rsidR="00FC59DA">
        <w:t xml:space="preserve"> </w:t>
      </w:r>
    </w:p>
    <w:p w14:paraId="2F55613F" w14:textId="5E0F4060" w:rsidR="008121A2" w:rsidRDefault="002C5028" w:rsidP="00655B28">
      <w:pPr>
        <w:pStyle w:val="MTDisplayEquation"/>
      </w:pPr>
      <w:r>
        <w:t>Generally, the RHF tends to have smaller spreads than the EnKF (the same is true for the relative differences between the inflated variants)</w:t>
      </w:r>
      <w:r w:rsidR="00CC59A9">
        <w:t xml:space="preserve">; </w:t>
      </w:r>
      <w:r w:rsidR="00CC59A9" w:rsidRPr="00CC59A9">
        <w:t xml:space="preserve">the EnKF variants, as we have previously shown, </w:t>
      </w:r>
      <w:r w:rsidR="00CC59A9">
        <w:t>exhibit</w:t>
      </w:r>
      <w:r w:rsidR="00CC59A9" w:rsidRPr="00CC59A9">
        <w:t xml:space="preserve"> positive performance gains over the open loop, but the large standard deviations relative to the RHF can be interpreted as evidence that the EnKF successfully compensates for the slight inappropriateness of its assumptions by boosting the ensemble spread.</w:t>
      </w:r>
      <w:r w:rsidR="005F4066">
        <w:t xml:space="preserve"> </w:t>
      </w:r>
    </w:p>
    <w:p w14:paraId="1202CD6F" w14:textId="6E553636" w:rsidR="00616CB1" w:rsidRDefault="008121A2" w:rsidP="00655B28">
      <w:pPr>
        <w:pStyle w:val="MTDisplayEquation"/>
      </w:pPr>
      <w:r>
        <w:t>T</w:t>
      </w:r>
      <w:r w:rsidR="005F4066">
        <w:t xml:space="preserve">he ensemble spread in the inflated </w:t>
      </w:r>
      <w:r w:rsidR="00BF36CD">
        <w:t xml:space="preserve">EnKF </w:t>
      </w:r>
      <w:r w:rsidR="005F4066">
        <w:t>closely tracks</w:t>
      </w:r>
      <w:r>
        <w:t xml:space="preserve"> that of the</w:t>
      </w:r>
      <w:r w:rsidR="00014B1E">
        <w:t xml:space="preserve"> non-inflated</w:t>
      </w:r>
      <w:r>
        <w:t xml:space="preserve"> </w:t>
      </w:r>
      <w:r w:rsidR="00BF36CD">
        <w:t>EnKF</w:t>
      </w:r>
      <w:r w:rsidR="002E28B0">
        <w:t xml:space="preserve">, and the same is true for the RHF variants. In fact, </w:t>
      </w:r>
      <w:r w:rsidR="00EB597F">
        <w:t xml:space="preserve">at St. Josephs and </w:t>
      </w:r>
      <w:proofErr w:type="spellStart"/>
      <w:r w:rsidR="00EB597F">
        <w:t>Tonzi</w:t>
      </w:r>
      <w:proofErr w:type="spellEnd"/>
      <w:r w:rsidR="00EB597F">
        <w:t xml:space="preserve"> Ranch </w:t>
      </w:r>
      <w:r>
        <w:t>there is no discernible difference</w:t>
      </w:r>
      <w:r w:rsidR="006C1E26">
        <w:t xml:space="preserve"> </w:t>
      </w:r>
      <w:r w:rsidR="009C438A">
        <w:t xml:space="preserve">in ensemble spread </w:t>
      </w:r>
      <w:r w:rsidR="00FC70A8">
        <w:t xml:space="preserve">between the inflated and non-inflated filter versions </w:t>
      </w:r>
      <w:r>
        <w:t xml:space="preserve">across </w:t>
      </w:r>
      <w:r w:rsidR="00FC70A8">
        <w:t xml:space="preserve">the entire </w:t>
      </w:r>
      <w:r>
        <w:t>JJA 20</w:t>
      </w:r>
      <w:r w:rsidR="00AB36B7">
        <w:t>0</w:t>
      </w:r>
      <w:r>
        <w:t xml:space="preserve">9 </w:t>
      </w:r>
      <w:r w:rsidR="00FC70A8">
        <w:t xml:space="preserve">period </w:t>
      </w:r>
      <w:r w:rsidR="00BF78B7">
        <w:t>(Figure 5a,c)</w:t>
      </w:r>
      <w:r w:rsidR="009C438A">
        <w:t>, and</w:t>
      </w:r>
      <w:r w:rsidR="00D73E7F">
        <w:t xml:space="preserve"> </w:t>
      </w:r>
      <w:r w:rsidR="009C438A">
        <w:t>o</w:t>
      </w:r>
      <w:r w:rsidR="00D73E7F">
        <w:t xml:space="preserve">nly </w:t>
      </w:r>
      <w:r w:rsidR="00EB597F">
        <w:t xml:space="preserve">very </w:t>
      </w:r>
      <w:r w:rsidR="00FD6253">
        <w:t xml:space="preserve">small differences are seen at </w:t>
      </w:r>
      <w:r w:rsidR="00FD6253">
        <w:lastRenderedPageBreak/>
        <w:t>Carman and Little Washita (Figure 5</w:t>
      </w:r>
      <w:r w:rsidR="00BF78B7">
        <w:t>b,d)</w:t>
      </w:r>
      <w:r w:rsidR="00FD6253">
        <w:t>.</w:t>
      </w:r>
      <w:r w:rsidR="00BF78B7">
        <w:t xml:space="preserve"> It remains unclear why the inflation does not lead to larger differences in ensemble spread</w:t>
      </w:r>
      <w:r w:rsidR="00490B4C">
        <w:t xml:space="preserve"> during JJA 2009.</w:t>
      </w:r>
    </w:p>
    <w:p w14:paraId="145846EF" w14:textId="13CE093F" w:rsidR="007F5042" w:rsidRDefault="00D10F3E" w:rsidP="002B1C71">
      <w:r>
        <w:t xml:space="preserve">Of note is that the standard deviations of the open loop are not necessarily </w:t>
      </w:r>
      <w:r w:rsidR="00057892">
        <w:t>always greater than or equal to</w:t>
      </w:r>
      <w:r>
        <w:t xml:space="preserve"> those of the noninflated filter configurations</w:t>
      </w:r>
      <w:r w:rsidR="00057892">
        <w:t xml:space="preserve">, which seems nonsensical if </w:t>
      </w:r>
      <w:r w:rsidR="002C5028">
        <w:t xml:space="preserve">one neglects </w:t>
      </w:r>
      <w:r w:rsidR="00057892">
        <w:t>the</w:t>
      </w:r>
      <w:r>
        <w:t xml:space="preserve"> boundedness of</w:t>
      </w:r>
      <w:r w:rsidR="00057892">
        <w:t xml:space="preserve"> the</w:t>
      </w:r>
      <w:r>
        <w:t xml:space="preserve"> sfmc problem</w:t>
      </w:r>
      <w:r w:rsidR="002C5028">
        <w:t xml:space="preserve"> being considered here</w:t>
      </w:r>
      <w:r w:rsidR="00127D84">
        <w:t>; w</w:t>
      </w:r>
      <w:r>
        <w:t xml:space="preserve">hen an ensemble is especially wet or dry, its spread tends to collapse as the mean approaches the </w:t>
      </w:r>
      <w:r w:rsidR="00057892">
        <w:t>extremes</w:t>
      </w:r>
      <w:r>
        <w:t xml:space="preserve">. </w:t>
      </w:r>
      <w:r w:rsidR="00057892">
        <w:t>One example of t</w:t>
      </w:r>
      <w:r>
        <w:t>his</w:t>
      </w:r>
      <w:r w:rsidR="00127D84">
        <w:t xml:space="preserve"> behavior</w:t>
      </w:r>
      <w:r>
        <w:t xml:space="preserve"> can be seen clearly at Little Washita by comparing Figures 1a and Figure 5d</w:t>
      </w:r>
      <w:r w:rsidR="00057892">
        <w:t xml:space="preserve">, where the open loop shows </w:t>
      </w:r>
      <w:r w:rsidR="00127D84">
        <w:t>significantly</w:t>
      </w:r>
      <w:r w:rsidR="00057892">
        <w:t xml:space="preserve"> smaller standard deviations than the filters during time periods for which the</w:t>
      </w:r>
      <w:r w:rsidR="00127D84">
        <w:t xml:space="preserve"> filter ensemble sfmc values are moderate and</w:t>
      </w:r>
      <w:r w:rsidR="00057892">
        <w:t xml:space="preserve"> </w:t>
      </w:r>
      <w:r w:rsidR="00127D84">
        <w:t xml:space="preserve">the </w:t>
      </w:r>
      <w:r w:rsidR="00057892">
        <w:t xml:space="preserve">open loop ensemble has a </w:t>
      </w:r>
      <w:r w:rsidR="00127D84">
        <w:t>relatively much</w:t>
      </w:r>
      <w:r w:rsidR="00057892">
        <w:t xml:space="preserve"> wetter soil column.</w:t>
      </w:r>
      <w:r w:rsidR="005E294C">
        <w:t xml:space="preserve"> </w:t>
      </w:r>
      <w:r w:rsidR="00E73A8E">
        <w:t xml:space="preserve">Across sites, </w:t>
      </w:r>
      <w:r w:rsidR="00911AD0">
        <w:t>it was also</w:t>
      </w:r>
      <w:r w:rsidR="005E294C">
        <w:t xml:space="preserve"> observed that inflation </w:t>
      </w:r>
      <w:r w:rsidR="00911AD0">
        <w:t xml:space="preserve">values tended to </w:t>
      </w:r>
      <w:r w:rsidR="00FD2A7E">
        <w:t>be closer to one during periods when</w:t>
      </w:r>
      <w:r w:rsidR="005E294C">
        <w:t xml:space="preserve"> </w:t>
      </w:r>
      <w:r w:rsidR="00D748E6">
        <w:t>the mean of the</w:t>
      </w:r>
      <w:r w:rsidR="005E294C">
        <w:t xml:space="preserve"> open loop </w:t>
      </w:r>
      <w:r w:rsidR="00167A26">
        <w:t>was closer to the</w:t>
      </w:r>
      <w:r w:rsidR="00911AD0">
        <w:t xml:space="preserve"> truth trajectory</w:t>
      </w:r>
      <w:r w:rsidR="00D748E6">
        <w:t>.</w:t>
      </w:r>
    </w:p>
    <w:p w14:paraId="6D9361AC" w14:textId="281D40B0" w:rsidR="00503991" w:rsidRPr="002951A6" w:rsidRDefault="00E73D47" w:rsidP="00091360">
      <w:r>
        <w:rPr>
          <w:noProof/>
        </w:rPr>
        <w:drawing>
          <wp:inline distT="0" distB="0" distL="0" distR="0" wp14:anchorId="054777C2" wp14:editId="3D8C74E3">
            <wp:extent cx="5731510" cy="4248150"/>
            <wp:effectExtent l="0" t="0" r="254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rotWithShape="1">
                    <a:blip r:embed="rId80" cstate="print">
                      <a:extLst>
                        <a:ext uri="{28A0092B-C50C-407E-A947-70E740481C1C}">
                          <a14:useLocalDpi xmlns:a14="http://schemas.microsoft.com/office/drawing/2010/main" val="0"/>
                        </a:ext>
                      </a:extLst>
                    </a:blip>
                    <a:srcRect t="20091" b="14024"/>
                    <a:stretch/>
                  </pic:blipFill>
                  <pic:spPr bwMode="auto">
                    <a:xfrm>
                      <a:off x="0" y="0"/>
                      <a:ext cx="5731510" cy="4248150"/>
                    </a:xfrm>
                    <a:prstGeom prst="rect">
                      <a:avLst/>
                    </a:prstGeom>
                    <a:ln>
                      <a:noFill/>
                    </a:ln>
                    <a:extLst>
                      <a:ext uri="{53640926-AAD7-44D8-BBD7-CCE9431645EC}">
                        <a14:shadowObscured xmlns:a14="http://schemas.microsoft.com/office/drawing/2010/main"/>
                      </a:ext>
                    </a:extLst>
                  </pic:spPr>
                </pic:pic>
              </a:graphicData>
            </a:graphic>
          </wp:inline>
        </w:drawing>
      </w:r>
    </w:p>
    <w:p w14:paraId="700DA95B" w14:textId="50726241" w:rsidR="00091360" w:rsidRDefault="00091360" w:rsidP="00091360">
      <w:pPr>
        <w:spacing w:line="240" w:lineRule="auto"/>
      </w:pPr>
      <w:r w:rsidRPr="00091360">
        <w:lastRenderedPageBreak/>
        <w:t>Fig</w:t>
      </w:r>
      <w:r>
        <w:t>.</w:t>
      </w:r>
      <w:r w:rsidRPr="00091360">
        <w:t xml:space="preserve"> 5. Time series examples of volumetric soil moisture content (</w:t>
      </w:r>
      <w:r w:rsidRPr="00F7771D">
        <w:t>m</w:t>
      </w:r>
      <w:r w:rsidRPr="00F7771D">
        <w:rPr>
          <w:vertAlign w:val="superscript"/>
        </w:rPr>
        <w:t>3</w:t>
      </w:r>
      <w:r w:rsidRPr="00F7771D">
        <w:t xml:space="preserve"> m</w:t>
      </w:r>
      <w:r w:rsidRPr="00F7771D">
        <w:rPr>
          <w:vertAlign w:val="superscript"/>
        </w:rPr>
        <w:t>-3</w:t>
      </w:r>
      <w:r w:rsidRPr="00091360">
        <w:t>) standard deviation of data assimilation experiment ensembles (priors) and of the open loop ensemble</w:t>
      </w:r>
      <w:r w:rsidR="005D0AEC">
        <w:t xml:space="preserve"> for JJA 20</w:t>
      </w:r>
      <w:r w:rsidR="000470AF">
        <w:t>09</w:t>
      </w:r>
      <w:r w:rsidR="00426FC1">
        <w:t xml:space="preserve"> </w:t>
      </w:r>
      <w:r w:rsidR="00426FC1" w:rsidRPr="00091360">
        <w:t xml:space="preserve">at </w:t>
      </w:r>
      <w:r w:rsidR="00426FC1">
        <w:t xml:space="preserve">(a) </w:t>
      </w:r>
      <w:r w:rsidR="00426FC1" w:rsidRPr="00091360">
        <w:t xml:space="preserve">St. Josephs, </w:t>
      </w:r>
      <w:r w:rsidR="00426FC1">
        <w:t xml:space="preserve">(b) </w:t>
      </w:r>
      <w:r w:rsidR="00426FC1" w:rsidRPr="00091360">
        <w:t xml:space="preserve">Carman, </w:t>
      </w:r>
      <w:r w:rsidR="00426FC1">
        <w:t xml:space="preserve">(c) </w:t>
      </w:r>
      <w:proofErr w:type="spellStart"/>
      <w:r w:rsidR="00426FC1" w:rsidRPr="00091360">
        <w:t>Tonzi</w:t>
      </w:r>
      <w:proofErr w:type="spellEnd"/>
      <w:r w:rsidR="00426FC1" w:rsidRPr="00091360">
        <w:t xml:space="preserve"> Ranch, and</w:t>
      </w:r>
      <w:r w:rsidR="00426FC1">
        <w:t xml:space="preserve"> (d)</w:t>
      </w:r>
      <w:r w:rsidR="00426FC1" w:rsidRPr="00091360">
        <w:t xml:space="preserve"> Little Washita</w:t>
      </w:r>
      <w:r w:rsidRPr="00091360">
        <w:t>.</w:t>
      </w:r>
    </w:p>
    <w:p w14:paraId="2EA279BB" w14:textId="77777777" w:rsidR="00091360" w:rsidRPr="00091360" w:rsidRDefault="00091360" w:rsidP="00091360">
      <w:pPr>
        <w:spacing w:line="240" w:lineRule="auto"/>
      </w:pPr>
    </w:p>
    <w:p w14:paraId="16060208" w14:textId="77777777" w:rsidR="00655B28" w:rsidRDefault="00F7771D" w:rsidP="00655B28">
      <w:pPr>
        <w:pStyle w:val="MTDisplayEquation"/>
        <w:rPr>
          <w:b/>
          <w:bCs/>
        </w:rPr>
      </w:pPr>
      <w:r w:rsidRPr="00F7771D">
        <w:rPr>
          <w:i/>
          <w:iCs/>
        </w:rPr>
        <w:t>c. Measuring non-</w:t>
      </w:r>
      <w:proofErr w:type="gramStart"/>
      <w:r w:rsidRPr="00F7771D">
        <w:rPr>
          <w:i/>
          <w:iCs/>
        </w:rPr>
        <w:t>Gaussianity</w:t>
      </w:r>
      <w:proofErr w:type="gramEnd"/>
    </w:p>
    <w:p w14:paraId="6AFA21D6" w14:textId="74FCF5A0" w:rsidR="00FF3880" w:rsidRDefault="00F7771D" w:rsidP="002922F5">
      <w:pPr>
        <w:pStyle w:val="MTDisplayEquation"/>
      </w:pPr>
      <w:r w:rsidRPr="00F7771D">
        <w:t xml:space="preserve">Figure 6 illustrates the normalized innovation distributions of the assimilation experiments at the same representative locations as in Figure 4 and over the entire </w:t>
      </w:r>
      <w:r w:rsidR="002A7193">
        <w:t>10</w:t>
      </w:r>
      <w:r w:rsidRPr="00F7771D">
        <w:t xml:space="preserve">-year experiment period. Distributions for the EnKF and RHF are shown in the left column, and distributions for the filter variants with adaptive inflation are shown in the right column. For reference, the dotted line pictures the unit normal distribution (mean = skewness = 0, variance = 1), which is the distribution of the normalized innovations </w:t>
      </w:r>
      <w:r w:rsidR="00470A25">
        <w:t>of the</w:t>
      </w:r>
      <w:r w:rsidRPr="00F7771D">
        <w:t xml:space="preserve"> EnKF </w:t>
      </w:r>
      <w:r w:rsidR="00470A25">
        <w:t xml:space="preserve">when all its </w:t>
      </w:r>
      <w:r w:rsidRPr="00F7771D">
        <w:t xml:space="preserve">assumptions are satisfied (see Section 1). Each of the distributions in Figure </w:t>
      </w:r>
      <w:r w:rsidR="00FF3880">
        <w:t>6</w:t>
      </w:r>
      <w:r w:rsidRPr="00F7771D">
        <w:t xml:space="preserve"> is biased and skewed, clearly showing the systematic departure of the soil moisture assimilation problem considered here from those assumptions. </w:t>
      </w:r>
    </w:p>
    <w:p w14:paraId="0BF068F9" w14:textId="4AF9D39E" w:rsidR="00682E78" w:rsidRDefault="00F7771D" w:rsidP="002922F5">
      <w:pPr>
        <w:pStyle w:val="MTDisplayEquation"/>
      </w:pPr>
      <w:r w:rsidRPr="00F7771D">
        <w:t xml:space="preserve">At St Josephs (Figures </w:t>
      </w:r>
      <w:r w:rsidR="0062442F">
        <w:t>6</w:t>
      </w:r>
      <w:r w:rsidRPr="00F7771D">
        <w:t xml:space="preserve">a and </w:t>
      </w:r>
      <w:r w:rsidR="0062442F">
        <w:t>6</w:t>
      </w:r>
      <w:r w:rsidRPr="00F7771D">
        <w:t xml:space="preserve">b), </w:t>
      </w:r>
      <w:r w:rsidR="0056068C">
        <w:t xml:space="preserve">the </w:t>
      </w:r>
      <w:r w:rsidR="00ED0B7F">
        <w:t xml:space="preserve">dry </w:t>
      </w:r>
      <w:r w:rsidR="0056068C">
        <w:t>biases for the</w:t>
      </w:r>
      <w:r w:rsidR="00F96648">
        <w:t xml:space="preserve"> non-inflated</w:t>
      </w:r>
      <w:r w:rsidR="0056068C">
        <w:t xml:space="preserve"> filters are the same at -0.17</w:t>
      </w:r>
      <w:r w:rsidR="002922F5">
        <w:t xml:space="preserve">; </w:t>
      </w:r>
      <w:r w:rsidR="0056068C">
        <w:t xml:space="preserve">the standard deviations are greater than </w:t>
      </w:r>
      <w:r w:rsidR="005B528B">
        <w:t>one</w:t>
      </w:r>
      <w:r w:rsidR="0056068C">
        <w:t xml:space="preserve"> (1.40 and 1.46 for the EnKF and RHF, respectively), suggesting that the ensembles are underestimating </w:t>
      </w:r>
      <w:r w:rsidR="00624676">
        <w:t xml:space="preserve">the </w:t>
      </w:r>
      <w:r w:rsidR="00406F9A">
        <w:t xml:space="preserve">expected background error covariance; </w:t>
      </w:r>
      <w:r w:rsidRPr="00F7771D">
        <w:t>the skewness</w:t>
      </w:r>
      <w:r w:rsidR="00182761">
        <w:t xml:space="preserve"> values</w:t>
      </w:r>
      <w:r w:rsidRPr="00F7771D">
        <w:t xml:space="preserve"> for the EnKF and the RHF </w:t>
      </w:r>
      <w:r w:rsidR="00182761">
        <w:t>are</w:t>
      </w:r>
      <w:r w:rsidRPr="00F7771D">
        <w:t xml:space="preserve"> nearly identical at -0.</w:t>
      </w:r>
      <w:r w:rsidR="006931CA">
        <w:t>41</w:t>
      </w:r>
      <w:r w:rsidRPr="00F7771D">
        <w:t xml:space="preserve"> and -0.</w:t>
      </w:r>
      <w:r w:rsidR="006931CA">
        <w:t>40</w:t>
      </w:r>
      <w:r w:rsidRPr="00F7771D">
        <w:t xml:space="preserve">, respectively. The negative </w:t>
      </w:r>
      <w:r w:rsidR="005B528B">
        <w:t xml:space="preserve">skewness </w:t>
      </w:r>
      <w:r w:rsidRPr="00F7771D">
        <w:t xml:space="preserve">values imply that the probability density tends to be somewhat more concentrated at </w:t>
      </w:r>
      <w:r w:rsidR="00624676">
        <w:t xml:space="preserve">the </w:t>
      </w:r>
      <w:r w:rsidRPr="00F7771D">
        <w:t xml:space="preserve">higher </w:t>
      </w:r>
      <w:r w:rsidR="00624676">
        <w:t>end</w:t>
      </w:r>
      <w:r w:rsidR="00624676" w:rsidRPr="00F7771D">
        <w:t xml:space="preserve"> </w:t>
      </w:r>
      <w:r w:rsidRPr="00F7771D">
        <w:t>of the distribution when compared to a Gaussian (the relationship is reversed for positive skewness). The use of inflation</w:t>
      </w:r>
      <w:r w:rsidR="00406F9A">
        <w:t xml:space="preserve"> </w:t>
      </w:r>
      <w:r w:rsidR="001B58F5">
        <w:t xml:space="preserve">(Figure 6b) </w:t>
      </w:r>
      <w:r w:rsidR="00406F9A">
        <w:t xml:space="preserve">didn’t lead to any </w:t>
      </w:r>
      <w:r w:rsidR="00182761">
        <w:t xml:space="preserve">meaningful </w:t>
      </w:r>
      <w:r w:rsidR="00406F9A">
        <w:t>change in the mean, standard deviation, or skewness for either filter</w:t>
      </w:r>
      <w:r w:rsidR="00624676">
        <w:t>;</w:t>
      </w:r>
      <w:r w:rsidR="00624676" w:rsidRPr="00624676">
        <w:t xml:space="preserve"> </w:t>
      </w:r>
      <w:r w:rsidR="0039224F">
        <w:t>whatever difference in statistics was observed seems to depend more on</w:t>
      </w:r>
      <w:r w:rsidR="00624676">
        <w:t xml:space="preserve"> filter</w:t>
      </w:r>
      <w:r w:rsidR="0039224F">
        <w:t xml:space="preserve"> type</w:t>
      </w:r>
      <w:r w:rsidR="00624676">
        <w:t xml:space="preserve"> (RHF vs EnKF) than </w:t>
      </w:r>
      <w:r w:rsidR="0039224F">
        <w:t xml:space="preserve">it does </w:t>
      </w:r>
      <w:r w:rsidR="00682E78">
        <w:t xml:space="preserve">on </w:t>
      </w:r>
      <w:r w:rsidR="00CD5AF3">
        <w:t xml:space="preserve">use of </w:t>
      </w:r>
      <w:r w:rsidR="0039224F">
        <w:t>inflation</w:t>
      </w:r>
      <w:r w:rsidRPr="00F7771D">
        <w:t xml:space="preserve">. </w:t>
      </w:r>
    </w:p>
    <w:p w14:paraId="1EB509D5" w14:textId="71A90C54" w:rsidR="007C4062" w:rsidRDefault="00F7771D" w:rsidP="00682E78">
      <w:pPr>
        <w:pStyle w:val="MTDisplayEquation"/>
      </w:pPr>
      <w:r w:rsidRPr="00F7771D">
        <w:t xml:space="preserve">Carman (Figures </w:t>
      </w:r>
      <w:r w:rsidR="0062442F">
        <w:t>6</w:t>
      </w:r>
      <w:r w:rsidRPr="00F7771D">
        <w:t xml:space="preserve">c and </w:t>
      </w:r>
      <w:r w:rsidR="0062442F">
        <w:t>6</w:t>
      </w:r>
      <w:r w:rsidRPr="00F7771D">
        <w:t xml:space="preserve">d) </w:t>
      </w:r>
      <w:r w:rsidR="00406F9A">
        <w:t xml:space="preserve">instead shows wet biases (0.15 and 0.18 for the EnKF and RHF, respectively); the standard deviations are 1.35 for the EnKF and </w:t>
      </w:r>
      <w:proofErr w:type="gramStart"/>
      <w:r w:rsidR="00406F9A">
        <w:t>1.39  for</w:t>
      </w:r>
      <w:proofErr w:type="gramEnd"/>
      <w:r w:rsidR="00406F9A">
        <w:t xml:space="preserve"> the </w:t>
      </w:r>
      <w:r w:rsidR="005B6E23">
        <w:t xml:space="preserve">RHF; </w:t>
      </w:r>
      <w:r w:rsidR="005B6E23" w:rsidRPr="00F7771D">
        <w:t>also</w:t>
      </w:r>
      <w:r w:rsidR="006931CA">
        <w:t xml:space="preserve"> shown are </w:t>
      </w:r>
      <w:r w:rsidRPr="00F7771D">
        <w:t>negative skewness values with -0.</w:t>
      </w:r>
      <w:r w:rsidR="006931CA">
        <w:t>34</w:t>
      </w:r>
      <w:r w:rsidRPr="00F7771D">
        <w:t xml:space="preserve"> and -0.</w:t>
      </w:r>
      <w:r w:rsidR="006931CA">
        <w:t>27</w:t>
      </w:r>
      <w:r w:rsidRPr="00F7771D">
        <w:t xml:space="preserve"> for the EnKF and RHF. As at St Josephs, inflation </w:t>
      </w:r>
      <w:r w:rsidR="006931CA">
        <w:t xml:space="preserve">leads to </w:t>
      </w:r>
      <w:r w:rsidR="00182761">
        <w:t>negligible</w:t>
      </w:r>
      <w:r w:rsidR="006931CA">
        <w:t xml:space="preserve"> change in the distribution statistics considered </w:t>
      </w:r>
      <w:r w:rsidR="0084070F">
        <w:t>here.</w:t>
      </w:r>
      <w:r w:rsidRPr="00F7771D">
        <w:t xml:space="preserve"> </w:t>
      </w:r>
    </w:p>
    <w:p w14:paraId="4B75F573" w14:textId="3D6C0086" w:rsidR="00761F67" w:rsidRDefault="00F7771D" w:rsidP="00682E78">
      <w:pPr>
        <w:pStyle w:val="MTDisplayEquation"/>
      </w:pPr>
      <w:r w:rsidRPr="00F7771D">
        <w:t xml:space="preserve">At </w:t>
      </w:r>
      <w:proofErr w:type="spellStart"/>
      <w:r w:rsidRPr="00F7771D">
        <w:t>Tonzi</w:t>
      </w:r>
      <w:proofErr w:type="spellEnd"/>
      <w:r w:rsidRPr="00F7771D">
        <w:t xml:space="preserve"> Ranch (Figures </w:t>
      </w:r>
      <w:r w:rsidR="0062442F">
        <w:t>6</w:t>
      </w:r>
      <w:r w:rsidRPr="00F7771D">
        <w:t xml:space="preserve">e and </w:t>
      </w:r>
      <w:r w:rsidR="0062442F">
        <w:t>6</w:t>
      </w:r>
      <w:r w:rsidRPr="00F7771D">
        <w:t xml:space="preserve">f), </w:t>
      </w:r>
      <w:r w:rsidR="006931CA">
        <w:t xml:space="preserve">the innovations indicate a systematic wet bias </w:t>
      </w:r>
      <w:r w:rsidR="00812A09">
        <w:t xml:space="preserve">relative to expectation </w:t>
      </w:r>
      <w:r w:rsidR="006931CA">
        <w:t xml:space="preserve">with values of </w:t>
      </w:r>
      <w:proofErr w:type="gramStart"/>
      <w:r w:rsidR="006931CA">
        <w:t>0.13</w:t>
      </w:r>
      <w:r w:rsidR="006931CA" w:rsidRPr="006931CA">
        <w:t xml:space="preserve"> </w:t>
      </w:r>
      <w:r w:rsidR="006931CA">
        <w:t xml:space="preserve"> and</w:t>
      </w:r>
      <w:proofErr w:type="gramEnd"/>
      <w:r w:rsidR="006931CA">
        <w:t xml:space="preserve"> 0.15  for the EnKF and RHF;</w:t>
      </w:r>
      <w:r w:rsidR="00812A09">
        <w:t xml:space="preserve"> the respective standard </w:t>
      </w:r>
      <w:r w:rsidR="00812A09">
        <w:lastRenderedPageBreak/>
        <w:t xml:space="preserve">deviations </w:t>
      </w:r>
      <w:r w:rsidR="00182761">
        <w:t>are 1.12 and 1.16, with</w:t>
      </w:r>
      <w:r w:rsidR="006931CA">
        <w:t xml:space="preserve"> </w:t>
      </w:r>
      <w:r w:rsidRPr="00F7771D">
        <w:t xml:space="preserve">skewness </w:t>
      </w:r>
      <w:r w:rsidR="00182761">
        <w:t>values of -0.</w:t>
      </w:r>
      <w:r w:rsidR="002B1C71">
        <w:t>38</w:t>
      </w:r>
      <w:r w:rsidR="00182761">
        <w:t xml:space="preserve"> </w:t>
      </w:r>
      <w:r w:rsidR="0072694B">
        <w:t>for the EnKF and -0.</w:t>
      </w:r>
      <w:r w:rsidR="002B1C71">
        <w:t>34</w:t>
      </w:r>
      <w:r w:rsidR="0072694B">
        <w:t xml:space="preserve"> for the RHF</w:t>
      </w:r>
      <w:r w:rsidR="00182761">
        <w:t xml:space="preserve">. </w:t>
      </w:r>
      <w:r w:rsidR="0072694B">
        <w:t xml:space="preserve">The normalized innovation statistics for the corresponding inflated cases are nearly identical. </w:t>
      </w:r>
      <w:r w:rsidRPr="00F7771D">
        <w:t>As at Carman</w:t>
      </w:r>
      <w:r w:rsidR="0039224F">
        <w:t xml:space="preserve"> and St Josephs</w:t>
      </w:r>
      <w:r w:rsidRPr="00F7771D">
        <w:t xml:space="preserve">, the differences in skewness are more dependent on filter type than on </w:t>
      </w:r>
      <w:r w:rsidR="0039224F">
        <w:t xml:space="preserve">whether </w:t>
      </w:r>
      <w:r w:rsidRPr="00F7771D">
        <w:t xml:space="preserve">inflation </w:t>
      </w:r>
      <w:r w:rsidR="0039224F">
        <w:t>was used</w:t>
      </w:r>
      <w:r w:rsidRPr="00F7771D">
        <w:t xml:space="preserve">. </w:t>
      </w:r>
    </w:p>
    <w:p w14:paraId="782FA4E6" w14:textId="4DC26B9D" w:rsidR="006C61B9" w:rsidRDefault="00BB4F8D" w:rsidP="00682E78">
      <w:pPr>
        <w:pStyle w:val="MTDisplayEquation"/>
      </w:pPr>
      <w:r>
        <w:t xml:space="preserve">The bias of the normalized innovations at Little Washita was 0.04 for the EnKF and 0.08 for the RHF (observations tended to be wetter than the forecasts); the EnKF had a standard deviation and skewness of 1.67 and -0.74, respectively, with the RHF having similar values (standard deviation of 1.76 and skewness of -0.67). </w:t>
      </w:r>
      <w:r w:rsidR="007B1D63">
        <w:t>Consideration of inflation (Fig. 6h) shows little to no change for the RHF</w:t>
      </w:r>
      <w:r w:rsidR="00714043">
        <w:t>, which had</w:t>
      </w:r>
      <w:r w:rsidR="007B1D63">
        <w:t xml:space="preserve"> </w:t>
      </w:r>
      <w:r w:rsidR="0067342F">
        <w:t xml:space="preserve">a </w:t>
      </w:r>
      <w:r w:rsidR="007B1D63">
        <w:t>reduction</w:t>
      </w:r>
      <w:r w:rsidR="0067342F">
        <w:t xml:space="preserve"> of 0.01 in the mean and one of 0.02 in both the standard deviation and skewness; somewhat </w:t>
      </w:r>
      <w:r w:rsidR="00A92DDA">
        <w:t>larger</w:t>
      </w:r>
      <w:r w:rsidR="007B1D63">
        <w:t xml:space="preserve"> differences are present </w:t>
      </w:r>
      <w:r w:rsidR="00C37346">
        <w:t>between</w:t>
      </w:r>
      <w:r w:rsidR="007B1D63">
        <w:t xml:space="preserve"> the EnKF</w:t>
      </w:r>
      <w:r w:rsidR="00C37346">
        <w:t xml:space="preserve"> </w:t>
      </w:r>
      <w:r w:rsidR="006C61B9">
        <w:t xml:space="preserve">variants </w:t>
      </w:r>
      <w:r w:rsidR="007B1D63">
        <w:t>wh</w:t>
      </w:r>
      <w:r w:rsidR="00C37346">
        <w:t>ere</w:t>
      </w:r>
      <w:r w:rsidR="007B1D63">
        <w:t xml:space="preserve"> now </w:t>
      </w:r>
      <w:r w:rsidR="00C37346">
        <w:t xml:space="preserve">the inflated case </w:t>
      </w:r>
      <w:r w:rsidR="007B1D63">
        <w:t>shows a</w:t>
      </w:r>
      <w:r w:rsidR="0067342F">
        <w:t>n increase of 0.03 in the bias</w:t>
      </w:r>
      <w:r w:rsidR="00273C01">
        <w:t xml:space="preserve"> and a 0.02 reduction in the standard deviation</w:t>
      </w:r>
      <w:r w:rsidR="0067342F">
        <w:t xml:space="preserve"> of the normalized innovations distribution</w:t>
      </w:r>
      <w:r w:rsidR="007B1D63">
        <w:t xml:space="preserve">. </w:t>
      </w:r>
    </w:p>
    <w:p w14:paraId="70AA6BA4" w14:textId="14360A23" w:rsidR="00655B28" w:rsidRDefault="00F7771D" w:rsidP="00682E78">
      <w:pPr>
        <w:pStyle w:val="MTDisplayEquation"/>
      </w:pPr>
      <w:r w:rsidRPr="00F7771D">
        <w:t xml:space="preserve">When looking at similar plots for all 18 locations (not pictured), there is no apparent relationship between </w:t>
      </w:r>
      <w:r w:rsidR="000470AF" w:rsidRPr="00F7771D">
        <w:t xml:space="preserve">the </w:t>
      </w:r>
      <w:r w:rsidR="000470AF">
        <w:t>mean</w:t>
      </w:r>
      <w:r w:rsidR="0019145A">
        <w:t>, bias, and skewness</w:t>
      </w:r>
      <w:r w:rsidRPr="00F7771D">
        <w:t>. Also of note is that</w:t>
      </w:r>
      <w:r w:rsidR="00714043">
        <w:t>,</w:t>
      </w:r>
      <w:r w:rsidRPr="00F7771D">
        <w:t xml:space="preserve"> for each filter</w:t>
      </w:r>
      <w:r w:rsidR="00714043">
        <w:t>,</w:t>
      </w:r>
      <w:r w:rsidRPr="00F7771D">
        <w:t xml:space="preserve"> inflation always led to a skewness</w:t>
      </w:r>
      <w:r w:rsidR="0061157F">
        <w:t xml:space="preserve"> magnitude</w:t>
      </w:r>
      <w:r w:rsidRPr="00F7771D">
        <w:t xml:space="preserve"> that was less than or equal to </w:t>
      </w:r>
      <w:r w:rsidR="0061157F">
        <w:t>that</w:t>
      </w:r>
      <w:r w:rsidRPr="00F7771D">
        <w:t xml:space="preserve"> for the corresponding noninflated case. The RHF, inflated or not, tended to lead to skewness values closer to zero than the EnKF. These results imply that adaptive inflation was more likely to generate ensembles with relatively dry outlier members; these drier outliers were also more common for the EnKF than for the RHF.</w:t>
      </w:r>
      <w:r w:rsidR="0019145A">
        <w:t xml:space="preserve"> </w:t>
      </w:r>
      <w:r w:rsidR="00C37346">
        <w:t>The results also show</w:t>
      </w:r>
      <w:r w:rsidR="0019145A">
        <w:t xml:space="preserve"> that the standard deviations of the normalized innovations distributions were generally larger </w:t>
      </w:r>
      <w:r w:rsidR="009038AF">
        <w:t>for the RHF than for the EnKF, irrespective of inflation usage</w:t>
      </w:r>
      <w:r w:rsidR="0039224F">
        <w:t>, a finding that is in line with the tendency of the RHF to have smaller ensemble spreads than the EnKF (as previously discussed)</w:t>
      </w:r>
      <w:r w:rsidR="009038AF">
        <w:t>.</w:t>
      </w:r>
      <w:r w:rsidRPr="00F7771D">
        <w:t> </w:t>
      </w:r>
    </w:p>
    <w:p w14:paraId="151FC6CF" w14:textId="7F00890F" w:rsidR="00A35176" w:rsidRDefault="00A35176" w:rsidP="00A35176"/>
    <w:p w14:paraId="0357DEDE" w14:textId="15D5ED13" w:rsidR="007F5042" w:rsidRDefault="0048015F" w:rsidP="00A35176">
      <w:r>
        <w:rPr>
          <w:noProof/>
        </w:rPr>
        <w:lastRenderedPageBreak/>
        <w:drawing>
          <wp:inline distT="0" distB="0" distL="0" distR="0" wp14:anchorId="3B187806" wp14:editId="37DAF8D4">
            <wp:extent cx="4238625" cy="6447790"/>
            <wp:effectExtent l="0" t="0" r="9525" b="0"/>
            <wp:docPr id="15" name="Picture 15"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 polygon&#10;&#10;Description automatically generated"/>
                    <pic:cNvPicPr/>
                  </pic:nvPicPr>
                  <pic:blipFill rotWithShape="1">
                    <a:blip r:embed="rId81" cstate="print">
                      <a:extLst>
                        <a:ext uri="{28A0092B-C50C-407E-A947-70E740481C1C}">
                          <a14:useLocalDpi xmlns:a14="http://schemas.microsoft.com/office/drawing/2010/main" val="0"/>
                        </a:ext>
                      </a:extLst>
                    </a:blip>
                    <a:srcRect l="14458" r="11589"/>
                    <a:stretch/>
                  </pic:blipFill>
                  <pic:spPr bwMode="auto">
                    <a:xfrm>
                      <a:off x="0" y="0"/>
                      <a:ext cx="4238625" cy="6447790"/>
                    </a:xfrm>
                    <a:prstGeom prst="rect">
                      <a:avLst/>
                    </a:prstGeom>
                    <a:ln>
                      <a:noFill/>
                    </a:ln>
                    <a:extLst>
                      <a:ext uri="{53640926-AAD7-44D8-BBD7-CCE9431645EC}">
                        <a14:shadowObscured xmlns:a14="http://schemas.microsoft.com/office/drawing/2010/main"/>
                      </a:ext>
                    </a:extLst>
                  </pic:spPr>
                </pic:pic>
              </a:graphicData>
            </a:graphic>
          </wp:inline>
        </w:drawing>
      </w:r>
    </w:p>
    <w:p w14:paraId="459C5A1F" w14:textId="635C2BEF" w:rsidR="00A35176" w:rsidRDefault="00A35176" w:rsidP="008849E7">
      <w:pPr>
        <w:spacing w:line="240" w:lineRule="auto"/>
      </w:pPr>
      <w:r w:rsidRPr="00A35176">
        <w:t>Fig</w:t>
      </w:r>
      <w:r>
        <w:t>.</w:t>
      </w:r>
      <w:r w:rsidRPr="00A35176">
        <w:t xml:space="preserve"> 6. Representative set of normalized innovations distributions at </w:t>
      </w:r>
      <w:r w:rsidR="00854096">
        <w:t>(</w:t>
      </w:r>
      <w:proofErr w:type="spellStart"/>
      <w:proofErr w:type="gramStart"/>
      <w:r w:rsidR="00854096">
        <w:t>a,b</w:t>
      </w:r>
      <w:proofErr w:type="spellEnd"/>
      <w:proofErr w:type="gramEnd"/>
      <w:r w:rsidR="00854096">
        <w:t xml:space="preserve">) </w:t>
      </w:r>
      <w:r w:rsidRPr="00A35176">
        <w:t xml:space="preserve">St Josephs, </w:t>
      </w:r>
      <w:r w:rsidR="00854096">
        <w:t>(</w:t>
      </w:r>
      <w:proofErr w:type="spellStart"/>
      <w:r w:rsidR="00854096">
        <w:t>c,d</w:t>
      </w:r>
      <w:proofErr w:type="spellEnd"/>
      <w:r w:rsidR="00854096">
        <w:t xml:space="preserve">) </w:t>
      </w:r>
      <w:r w:rsidRPr="00A35176">
        <w:t xml:space="preserve">Carman, </w:t>
      </w:r>
      <w:r w:rsidR="00854096">
        <w:t>(</w:t>
      </w:r>
      <w:proofErr w:type="spellStart"/>
      <w:r w:rsidR="00854096">
        <w:t>e,f</w:t>
      </w:r>
      <w:proofErr w:type="spellEnd"/>
      <w:r w:rsidR="00854096">
        <w:t xml:space="preserve">) </w:t>
      </w:r>
      <w:proofErr w:type="spellStart"/>
      <w:r w:rsidRPr="00A35176">
        <w:t>Tonzi</w:t>
      </w:r>
      <w:proofErr w:type="spellEnd"/>
      <w:r w:rsidRPr="00A35176">
        <w:t xml:space="preserve"> Ranch and </w:t>
      </w:r>
      <w:r w:rsidR="00854096">
        <w:t>(</w:t>
      </w:r>
      <w:proofErr w:type="spellStart"/>
      <w:r w:rsidR="00854096">
        <w:t>g,h</w:t>
      </w:r>
      <w:proofErr w:type="spellEnd"/>
      <w:r w:rsidR="00854096">
        <w:t xml:space="preserve">) </w:t>
      </w:r>
      <w:r w:rsidRPr="00A35176">
        <w:t xml:space="preserve">Little Washita </w:t>
      </w:r>
      <w:r w:rsidR="003E0E28">
        <w:t>for the (</w:t>
      </w:r>
      <w:proofErr w:type="spellStart"/>
      <w:r w:rsidR="003E0E28">
        <w:t>a,c,e,g</w:t>
      </w:r>
      <w:proofErr w:type="spellEnd"/>
      <w:r w:rsidR="003E0E28">
        <w:t>) non-inflated and (</w:t>
      </w:r>
      <w:proofErr w:type="spellStart"/>
      <w:r w:rsidR="003E0E28">
        <w:t>b,d,f,h</w:t>
      </w:r>
      <w:proofErr w:type="spellEnd"/>
      <w:r w:rsidR="003E0E28">
        <w:t xml:space="preserve">) inflated filter variants. Histograms were computed </w:t>
      </w:r>
      <w:r w:rsidRPr="00A35176">
        <w:t>over the entire assimilation period (</w:t>
      </w:r>
      <w:r>
        <w:t xml:space="preserve">1 </w:t>
      </w:r>
      <w:r w:rsidRPr="00A35176">
        <w:t>Jan</w:t>
      </w:r>
      <w:r>
        <w:t>uary</w:t>
      </w:r>
      <w:r w:rsidRPr="00A35176">
        <w:t xml:space="preserve"> 20</w:t>
      </w:r>
      <w:r w:rsidR="005B6E23">
        <w:t>0</w:t>
      </w:r>
      <w:r w:rsidRPr="00A35176">
        <w:t xml:space="preserve">0 – </w:t>
      </w:r>
      <w:r w:rsidR="00095E1C">
        <w:t>3</w:t>
      </w:r>
      <w:r>
        <w:t xml:space="preserve">1 </w:t>
      </w:r>
      <w:r w:rsidR="00095E1C">
        <w:t>December</w:t>
      </w:r>
      <w:r w:rsidRPr="00A35176">
        <w:t xml:space="preserve"> 20</w:t>
      </w:r>
      <w:r w:rsidR="00095E1C">
        <w:t>09</w:t>
      </w:r>
      <w:r w:rsidRPr="00A35176">
        <w:t xml:space="preserve">). Quantities listed in key show the </w:t>
      </w:r>
      <w:r w:rsidR="000111C4">
        <w:t>mean, standard deviation (</w:t>
      </w:r>
      <w:proofErr w:type="spellStart"/>
      <w:r w:rsidR="000111C4">
        <w:t>sdev</w:t>
      </w:r>
      <w:proofErr w:type="spellEnd"/>
      <w:r w:rsidR="000111C4">
        <w:t xml:space="preserve">) and </w:t>
      </w:r>
      <w:r w:rsidRPr="00A35176">
        <w:t>skewness of each distribution.</w:t>
      </w:r>
    </w:p>
    <w:p w14:paraId="1DA3E870" w14:textId="77777777" w:rsidR="00A35176" w:rsidRPr="00A35176" w:rsidRDefault="00A35176" w:rsidP="00A35176">
      <w:pPr>
        <w:spacing w:line="240" w:lineRule="auto"/>
      </w:pPr>
    </w:p>
    <w:p w14:paraId="4DDEB49F" w14:textId="67227DC4" w:rsidR="00655B28" w:rsidRDefault="00F7771D" w:rsidP="00655B28">
      <w:pPr>
        <w:pStyle w:val="MTDisplayEquation"/>
      </w:pPr>
      <w:r w:rsidRPr="00F7771D">
        <w:lastRenderedPageBreak/>
        <w:t xml:space="preserve">To better quantify and understand the effects of non-Gaussianity on filter performance, we use the Kolmogorov-Smirnoff (KS) statistic to test if a sample comes from a normal distribution. This is achieved by comparing the cumulative distribution functions of the sample and of a continuous normal distribution having the same mean and variance. The KS statistic is defined as the maximum distance between the two functions across the range of the random variable. Assuming that the sample is sufficiently large, higher KS statistics generally communicate more confidence that the sample distribution does not sample from the reference distribution. Here, we test every ensemble prior that was used as input for an analysis at each location and use a significance level of 5%. </w:t>
      </w:r>
      <w:bookmarkStart w:id="41" w:name="_Hlk113294469"/>
      <w:r w:rsidRPr="00F7771D">
        <w:t xml:space="preserve">We take the null hypothesis to be that </w:t>
      </w:r>
      <w:r w:rsidR="00115B39">
        <w:t>the</w:t>
      </w:r>
      <w:r w:rsidRPr="00F7771D">
        <w:t xml:space="preserve"> ensemble prior is indeed Gaussian.</w:t>
      </w:r>
      <w:r w:rsidR="002C4F96">
        <w:t xml:space="preserve"> </w:t>
      </w:r>
      <w:bookmarkStart w:id="42" w:name="_Hlk115028392"/>
      <w:r w:rsidR="002C4F96">
        <w:t>This analysis was carried out for each of the 18 locations</w:t>
      </w:r>
      <w:r w:rsidR="00FB60BE">
        <w:t xml:space="preserve"> </w:t>
      </w:r>
      <w:r w:rsidR="002C4F96">
        <w:t xml:space="preserve">for every ensemble prior during </w:t>
      </w:r>
      <w:r w:rsidR="001D67CD">
        <w:t>JJA 20</w:t>
      </w:r>
      <w:r w:rsidR="000470AF">
        <w:t>09</w:t>
      </w:r>
      <w:r w:rsidR="005B6E23">
        <w:t xml:space="preserve">, which is </w:t>
      </w:r>
      <w:r w:rsidR="005B6E23" w:rsidRPr="005E69E7">
        <w:t>representative</w:t>
      </w:r>
      <w:r w:rsidR="005B6E23">
        <w:t xml:space="preserve"> of the 10-year experiment period.</w:t>
      </w:r>
      <w:bookmarkEnd w:id="42"/>
    </w:p>
    <w:bookmarkEnd w:id="41"/>
    <w:p w14:paraId="6AC18287" w14:textId="59663825" w:rsidR="00655B28" w:rsidRDefault="00F7771D" w:rsidP="00655B28">
      <w:pPr>
        <w:pStyle w:val="MTDisplayEquation"/>
      </w:pPr>
      <w:r w:rsidRPr="00F7771D">
        <w:t xml:space="preserve">The KS values </w:t>
      </w:r>
      <w:r w:rsidR="002C4F96">
        <w:t xml:space="preserve">across all locations </w:t>
      </w:r>
      <w:r w:rsidRPr="00F7771D">
        <w:t>ranged from ~0.5-0.65, which are all quite large. Every corresponding p-value was orders of magnitude smaller than the target significance level. This suggests that the evidence allows for us to reject the null hypothesis at each of the analysis times in JJA 20</w:t>
      </w:r>
      <w:r w:rsidR="000470AF">
        <w:t>0</w:t>
      </w:r>
      <w:r w:rsidR="000659D4">
        <w:t>9</w:t>
      </w:r>
      <w:r w:rsidRPr="00F7771D">
        <w:t>; in other words, we can be confident that none of the prior distributions were Gaussian. When comparing the average KS value for each filter, the RHF had slightly higher values than the EnKF ensemble at all 18 sites. The difference does not depend on whether inflation was used</w:t>
      </w:r>
      <w:r w:rsidR="0061123F">
        <w:t xml:space="preserve"> </w:t>
      </w:r>
      <w:r w:rsidR="00C27384">
        <w:t>(</w:t>
      </w:r>
      <w:r w:rsidR="002D3374">
        <w:t>this</w:t>
      </w:r>
      <w:r w:rsidRPr="00F7771D">
        <w:t xml:space="preserve"> distinction </w:t>
      </w:r>
      <w:r w:rsidR="00FA6C71" w:rsidRPr="00F7771D">
        <w:t>is present</w:t>
      </w:r>
      <w:r w:rsidRPr="00F7771D">
        <w:t xml:space="preserve"> when making the same comparisons for the posterior ensembles</w:t>
      </w:r>
      <w:r w:rsidR="00C27384">
        <w:t>)</w:t>
      </w:r>
      <w:r w:rsidRPr="00F7771D">
        <w:t xml:space="preserve">. Also noted was that the mean KS values for the open loop were </w:t>
      </w:r>
      <w:r w:rsidR="009B5B1D">
        <w:t xml:space="preserve">usually </w:t>
      </w:r>
      <w:r w:rsidR="008F6C57">
        <w:t xml:space="preserve">significantly </w:t>
      </w:r>
      <w:r w:rsidRPr="00F7771D">
        <w:t>high</w:t>
      </w:r>
      <w:r w:rsidR="009B5B1D">
        <w:t>er</w:t>
      </w:r>
      <w:r w:rsidRPr="00F7771D">
        <w:t xml:space="preserve"> </w:t>
      </w:r>
      <w:r w:rsidR="009B5B1D">
        <w:t>than</w:t>
      </w:r>
      <w:r w:rsidRPr="00F7771D">
        <w:t xml:space="preserve"> those of the data assimilation experiments. </w:t>
      </w:r>
      <w:bookmarkStart w:id="43" w:name="_Hlk115030273"/>
      <w:bookmarkStart w:id="44" w:name="_Hlk114682462"/>
      <w:r w:rsidRPr="00F7771D">
        <w:t xml:space="preserve">This result highlights </w:t>
      </w:r>
      <w:r w:rsidR="008F6C57">
        <w:t>how</w:t>
      </w:r>
      <w:r w:rsidRPr="00F7771D">
        <w:t xml:space="preserve"> the update procedures used by </w:t>
      </w:r>
      <w:r w:rsidR="004E0F68">
        <w:t xml:space="preserve">the </w:t>
      </w:r>
      <w:r w:rsidRPr="00F7771D">
        <w:t>two filters</w:t>
      </w:r>
      <w:r w:rsidR="008F6C57">
        <w:t xml:space="preserve"> lead to the destruction of non-Gaussian information</w:t>
      </w:r>
      <w:r w:rsidR="00C27384">
        <w:t xml:space="preserve"> in the ensemble priors</w:t>
      </w:r>
      <w:r w:rsidRPr="00F7771D">
        <w:t xml:space="preserve">, with the RHF </w:t>
      </w:r>
      <w:r w:rsidR="008F6C57">
        <w:t>maintaining</w:t>
      </w:r>
      <w:r w:rsidRPr="00F7771D">
        <w:t xml:space="preserve"> more non-Gaussianity </w:t>
      </w:r>
      <w:r w:rsidR="008F6C57">
        <w:t>in</w:t>
      </w:r>
      <w:r w:rsidRPr="00F7771D">
        <w:t xml:space="preserve"> the ensemble than the EnKF</w:t>
      </w:r>
      <w:bookmarkEnd w:id="43"/>
      <w:bookmarkEnd w:id="44"/>
      <w:r w:rsidR="005242E3">
        <w:t xml:space="preserve">. </w:t>
      </w:r>
      <w:r w:rsidRPr="00F7771D">
        <w:t xml:space="preserve">In Figure 7, Little Washita is used as a representative example of the relative relationships of the KS time series for the open loop and for the ensemble priors corresponding to the four different data assimilation experiments. Here, the KS values for the RHF tend to be </w:t>
      </w:r>
      <w:r w:rsidR="00442549">
        <w:t>somewhat</w:t>
      </w:r>
      <w:r w:rsidRPr="00F7771D">
        <w:t xml:space="preserve"> higher than those for the EnKF.</w:t>
      </w:r>
      <w:r w:rsidR="00302BAA">
        <w:t xml:space="preserve"> The inflated EnKF shows the lowest KS readings.</w:t>
      </w:r>
      <w:r w:rsidRPr="00F7771D">
        <w:t xml:space="preserve"> </w:t>
      </w:r>
      <w:bookmarkStart w:id="45" w:name="_Hlk113292947"/>
      <w:r w:rsidRPr="00F7771D">
        <w:t xml:space="preserve">Note the relatively </w:t>
      </w:r>
      <w:r w:rsidR="008F6C57">
        <w:t>higher</w:t>
      </w:r>
      <w:r w:rsidRPr="00F7771D">
        <w:t xml:space="preserve"> KS values for the open loop</w:t>
      </w:r>
      <w:r w:rsidR="00442549">
        <w:t xml:space="preserve"> compared to all the assimilation cases</w:t>
      </w:r>
      <w:r w:rsidRPr="00F7771D">
        <w:t>.</w:t>
      </w:r>
      <w:bookmarkEnd w:id="45"/>
      <w:r w:rsidR="00DB1E77">
        <w:t xml:space="preserve"> </w:t>
      </w:r>
    </w:p>
    <w:p w14:paraId="3A93DF7E" w14:textId="3E5DA71F" w:rsidR="00A35176" w:rsidRDefault="00A35176" w:rsidP="00A35176"/>
    <w:p w14:paraId="1C8F5DBE" w14:textId="59919DDB" w:rsidR="003F02A2" w:rsidRDefault="003F02A2" w:rsidP="00A35176"/>
    <w:p w14:paraId="315AA0AA" w14:textId="770D44DF" w:rsidR="00503991" w:rsidRDefault="0048015F" w:rsidP="00A35176">
      <w:r>
        <w:rPr>
          <w:noProof/>
        </w:rPr>
        <w:lastRenderedPageBreak/>
        <w:drawing>
          <wp:inline distT="0" distB="0" distL="0" distR="0" wp14:anchorId="53182595" wp14:editId="0089EA83">
            <wp:extent cx="5731510" cy="4076700"/>
            <wp:effectExtent l="0" t="0" r="2540" b="0"/>
            <wp:docPr id="16" name="Picture 1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histogram&#10;&#10;Description automatically generated"/>
                    <pic:cNvPicPr/>
                  </pic:nvPicPr>
                  <pic:blipFill rotWithShape="1">
                    <a:blip r:embed="rId82" cstate="print">
                      <a:extLst>
                        <a:ext uri="{28A0092B-C50C-407E-A947-70E740481C1C}">
                          <a14:useLocalDpi xmlns:a14="http://schemas.microsoft.com/office/drawing/2010/main" val="0"/>
                        </a:ext>
                      </a:extLst>
                    </a:blip>
                    <a:srcRect t="19943" b="16831"/>
                    <a:stretch/>
                  </pic:blipFill>
                  <pic:spPr bwMode="auto">
                    <a:xfrm>
                      <a:off x="0" y="0"/>
                      <a:ext cx="5731510" cy="4076700"/>
                    </a:xfrm>
                    <a:prstGeom prst="rect">
                      <a:avLst/>
                    </a:prstGeom>
                    <a:ln>
                      <a:noFill/>
                    </a:ln>
                    <a:extLst>
                      <a:ext uri="{53640926-AAD7-44D8-BBD7-CCE9431645EC}">
                        <a14:shadowObscured xmlns:a14="http://schemas.microsoft.com/office/drawing/2010/main"/>
                      </a:ext>
                    </a:extLst>
                  </pic:spPr>
                </pic:pic>
              </a:graphicData>
            </a:graphic>
          </wp:inline>
        </w:drawing>
      </w:r>
    </w:p>
    <w:p w14:paraId="450FB373" w14:textId="0E2CF55B" w:rsidR="00A35176" w:rsidRDefault="00A35176" w:rsidP="00A35176">
      <w:pPr>
        <w:spacing w:line="240" w:lineRule="auto"/>
      </w:pPr>
      <w:r w:rsidRPr="00A35176">
        <w:t>Fig</w:t>
      </w:r>
      <w:r w:rsidR="000112AF">
        <w:t>.</w:t>
      </w:r>
      <w:r w:rsidRPr="00A35176">
        <w:t xml:space="preserve"> 7. </w:t>
      </w:r>
      <w:r w:rsidR="000112AF">
        <w:t>T</w:t>
      </w:r>
      <w:r w:rsidRPr="00A35176">
        <w:t>ime series of Kolmogorov-Smirnov values for the ensemble prior at the Little Washita site</w:t>
      </w:r>
      <w:r w:rsidR="00321A67">
        <w:t xml:space="preserve"> during JJA 20</w:t>
      </w:r>
      <w:r w:rsidR="000470AF">
        <w:t>0</w:t>
      </w:r>
      <w:r w:rsidR="00321A67">
        <w:t>9</w:t>
      </w:r>
      <w:r w:rsidRPr="00A35176">
        <w:t>.</w:t>
      </w:r>
    </w:p>
    <w:p w14:paraId="2B172C31" w14:textId="77777777" w:rsidR="00A35176" w:rsidRPr="00A35176" w:rsidRDefault="00A35176" w:rsidP="00A35176">
      <w:pPr>
        <w:spacing w:line="240" w:lineRule="auto"/>
      </w:pPr>
    </w:p>
    <w:p w14:paraId="2E071123" w14:textId="4C5C9F3F" w:rsidR="00655B28" w:rsidRDefault="00F7771D" w:rsidP="00655B28">
      <w:pPr>
        <w:pStyle w:val="MTDisplayEquation"/>
        <w:rPr>
          <w:b/>
          <w:bCs/>
          <w:sz w:val="28"/>
          <w:szCs w:val="28"/>
        </w:rPr>
      </w:pPr>
      <w:r w:rsidRPr="00F7771D">
        <w:rPr>
          <w:b/>
          <w:bCs/>
          <w:sz w:val="28"/>
          <w:szCs w:val="28"/>
        </w:rPr>
        <w:t>5. Summary and conclusion</w:t>
      </w:r>
    </w:p>
    <w:p w14:paraId="7A40FEFE" w14:textId="1AD68337" w:rsidR="00655B28" w:rsidRDefault="00F7771D" w:rsidP="00655B28">
      <w:pPr>
        <w:pStyle w:val="MTDisplayEquation"/>
      </w:pPr>
      <w:r w:rsidRPr="00F7771D">
        <w:t xml:space="preserve">In this paper, we presented results highlighting the differences between the EnKF and RHF when surface soil moisture observations were assimilated in a synthetic experiment. There were four cases: each filter was used with and without an adaptive inflation technique. </w:t>
      </w:r>
      <w:r w:rsidR="00652351" w:rsidRPr="00652351">
        <w:t xml:space="preserve">The synthetic framework allows for more control of the experimental details, namely the better contextualization of model error, and the complete avoidance of representativity issues associated with using complex forward operators. In all the metrics observed, the RHF typically performs on par with the EnKF, but often slightly better. This consistent improvement suggests that the non-Gaussianity present in the problem was significant enough to be exploited by the RHF. Since the adaptive inflation was shown beneficial for both filters, the deficiencies in ensemble spread were indeed relevant to performance and therefore requiring treatment. Further </w:t>
      </w:r>
      <w:r w:rsidR="00652351" w:rsidRPr="00652351">
        <w:lastRenderedPageBreak/>
        <w:t>testing in a real-observation context would aid in understanding how the quality of the system error specifications affects the performance gap between the two filters.</w:t>
      </w:r>
    </w:p>
    <w:p w14:paraId="6ADF3434" w14:textId="1EA2D5BA" w:rsidR="00D90B97" w:rsidRDefault="00F7771D" w:rsidP="00E541FF">
      <w:pPr>
        <w:pStyle w:val="MTDisplayEquation"/>
      </w:pPr>
      <w:r w:rsidRPr="00F7771D">
        <w:t xml:space="preserve">The RHF allows for the non-Gaussian representation of the forecast and observation distributions. In our experiments, the observation error distributions were deliberately kept Gaussian to isolate the effects of the forecast-error parameterization. The RHF performed better than the open loop for all the </w:t>
      </w:r>
      <w:r w:rsidR="00750C11" w:rsidRPr="00714813">
        <w:rPr>
          <w:noProof/>
          <w:position w:val="-12"/>
        </w:rPr>
        <w:object w:dxaOrig="560" w:dyaOrig="360" w14:anchorId="0CFB90BD">
          <v:shape id="_x0000_i1059" type="#_x0000_t75" alt="" style="width:27.75pt;height:16.5pt;mso-width-percent:0;mso-height-percent:0;mso-width-percent:0;mso-height-percent:0" o:ole="">
            <v:imagedata r:id="rId83" o:title=""/>
          </v:shape>
          <o:OLEObject Type="Embed" ProgID="Equation.DSMT4" ShapeID="_x0000_i1059" DrawAspect="Content" ObjectID="_1738584609" r:id="rId84"/>
        </w:object>
      </w:r>
      <w:r w:rsidR="00714813">
        <w:t xml:space="preserve"> </w:t>
      </w:r>
      <w:r w:rsidRPr="00F7771D">
        <w:t xml:space="preserve">metrics examined here. This was not the case for the EnKF, which showed near-zero </w:t>
      </w:r>
      <w:r w:rsidR="00750C11" w:rsidRPr="00714813">
        <w:rPr>
          <w:noProof/>
          <w:position w:val="-12"/>
        </w:rPr>
        <w:object w:dxaOrig="780" w:dyaOrig="360" w14:anchorId="16579B62">
          <v:shape id="_x0000_i1060" type="#_x0000_t75" alt="" style="width:39pt;height:16.5pt;mso-width-percent:0;mso-height-percent:0;mso-width-percent:0;mso-height-percent:0" o:ole="">
            <v:imagedata r:id="rId85" o:title=""/>
          </v:shape>
          <o:OLEObject Type="Embed" ProgID="Equation.DSMT4" ShapeID="_x0000_i1060" DrawAspect="Content" ObjectID="_1738584610" r:id="rId86"/>
        </w:object>
      </w:r>
      <w:r w:rsidRPr="00F7771D">
        <w:t xml:space="preserve"> values for </w:t>
      </w:r>
      <w:proofErr w:type="spellStart"/>
      <w:r w:rsidRPr="00F7771D">
        <w:t>prmc</w:t>
      </w:r>
      <w:proofErr w:type="spellEnd"/>
      <w:r w:rsidRPr="00F7771D">
        <w:t xml:space="preserve">. Evaluation of the KS statistics suggests that the RHF, inflated or not, allows for improved conservation of the ensemble’s non-Gaussian information. </w:t>
      </w:r>
      <w:bookmarkStart w:id="46" w:name="_Hlk116312661"/>
      <w:r w:rsidRPr="00F7771D">
        <w:t xml:space="preserve">Given the results here, we propose that it is worthwhile to further examine the RHF </w:t>
      </w:r>
      <w:r w:rsidR="002854BD">
        <w:t>as</w:t>
      </w:r>
      <w:r w:rsidR="00E25B4E">
        <w:t xml:space="preserve"> </w:t>
      </w:r>
      <w:r w:rsidRPr="00F7771D">
        <w:t xml:space="preserve">a </w:t>
      </w:r>
      <w:r w:rsidR="002854BD">
        <w:t>potential</w:t>
      </w:r>
      <w:r w:rsidR="002854BD" w:rsidRPr="00F7771D">
        <w:t xml:space="preserve"> </w:t>
      </w:r>
      <w:r w:rsidRPr="00F7771D">
        <w:t>alternative to the EnKF for more complex land assimilation problems</w:t>
      </w:r>
      <w:r w:rsidR="003F6684">
        <w:t xml:space="preserve"> (</w:t>
      </w:r>
      <w:r w:rsidR="00AD6939">
        <w:t>including</w:t>
      </w:r>
      <w:r w:rsidR="000E3BCF">
        <w:t xml:space="preserve"> </w:t>
      </w:r>
      <w:r w:rsidR="003F6684">
        <w:t>using bias</w:t>
      </w:r>
      <w:r w:rsidR="000E3BCF">
        <w:t xml:space="preserve"> cor</w:t>
      </w:r>
      <w:r w:rsidR="003F6684">
        <w:t>rected filters</w:t>
      </w:r>
      <w:r w:rsidR="000E3BCF">
        <w:t>,</w:t>
      </w:r>
      <w:r w:rsidR="003F6684">
        <w:t xml:space="preserve"> modifying a filter for spatially distributed application, or assimilating </w:t>
      </w:r>
      <w:r w:rsidR="00E25B4E">
        <w:t>multiple</w:t>
      </w:r>
      <w:r w:rsidR="003F6684">
        <w:t xml:space="preserve"> </w:t>
      </w:r>
      <w:r w:rsidR="009B1EC6">
        <w:t xml:space="preserve">types of </w:t>
      </w:r>
      <w:r w:rsidR="003F6684">
        <w:t>observations)</w:t>
      </w:r>
      <w:r w:rsidRPr="00F7771D">
        <w:t>.</w:t>
      </w:r>
      <w:bookmarkEnd w:id="46"/>
    </w:p>
    <w:p w14:paraId="0D1CBE0D" w14:textId="77777777" w:rsidR="002854BD" w:rsidRPr="002854BD" w:rsidRDefault="002854BD" w:rsidP="00C56CBB"/>
    <w:p w14:paraId="47B7B063" w14:textId="77777777" w:rsidR="004D3DAF" w:rsidRDefault="008274AB" w:rsidP="004D3DAF">
      <w:pPr>
        <w:pStyle w:val="ComponentName2"/>
      </w:pPr>
      <w:r w:rsidRPr="00F019AD">
        <w:t>Acknowledgments</w:t>
      </w:r>
      <w:r>
        <w:t>.</w:t>
      </w:r>
    </w:p>
    <w:p w14:paraId="5AA8216C" w14:textId="16352956" w:rsidR="00D90B97" w:rsidRPr="002A5411" w:rsidRDefault="00073F9A" w:rsidP="006A4B36">
      <w:pPr>
        <w:pStyle w:val="ComponentName2"/>
        <w:ind w:firstLine="0"/>
        <w:rPr>
          <w:iCs/>
        </w:rPr>
      </w:pPr>
      <w:r w:rsidRPr="00C43697">
        <w:rPr>
          <w:i w:val="0"/>
          <w:iCs/>
        </w:rPr>
        <w:t>Emmanuel Dibia was supported by the NASA Fellowship Activity NNH18ZHA003N</w:t>
      </w:r>
      <w:r w:rsidR="00C43697" w:rsidRPr="00C43697">
        <w:rPr>
          <w:i w:val="0"/>
          <w:iCs/>
        </w:rPr>
        <w:t>,</w:t>
      </w:r>
      <w:r w:rsidRPr="00C43697">
        <w:rPr>
          <w:i w:val="0"/>
          <w:iCs/>
        </w:rPr>
        <w:t xml:space="preserve"> </w:t>
      </w:r>
      <w:r w:rsidR="0061458B" w:rsidRPr="006A4B36">
        <w:rPr>
          <w:i w:val="0"/>
          <w:iCs/>
        </w:rPr>
        <w:t xml:space="preserve">Rolf Reichle was supported </w:t>
      </w:r>
      <w:r w:rsidRPr="006A4B36">
        <w:rPr>
          <w:i w:val="0"/>
          <w:iCs/>
        </w:rPr>
        <w:t xml:space="preserve">by </w:t>
      </w:r>
      <w:r w:rsidR="0061458B" w:rsidRPr="006A4B36">
        <w:rPr>
          <w:i w:val="0"/>
          <w:iCs/>
        </w:rPr>
        <w:t>the NASA SMAP mission</w:t>
      </w:r>
      <w:r w:rsidR="00C43697" w:rsidRPr="006A4B36">
        <w:rPr>
          <w:i w:val="0"/>
          <w:iCs/>
        </w:rPr>
        <w:t xml:space="preserve">, and Xin-Zhong Liang by NOAA </w:t>
      </w:r>
      <w:r w:rsidR="00C43697" w:rsidRPr="00C56CBB">
        <w:rPr>
          <w:i w:val="0"/>
          <w:iCs/>
        </w:rPr>
        <w:t>Center for Atmospheric Science and Meteorology (NCAS-M) under Grant NA16SEC481006</w:t>
      </w:r>
      <w:r w:rsidR="0061458B" w:rsidRPr="00C56CBB">
        <w:rPr>
          <w:i w:val="0"/>
          <w:iCs/>
        </w:rPr>
        <w:t>.  Computational resources were provided by the NASA High-End Computing program through the NASA Center for Climate Simulation. The GEOS source code is available under the NASA Open‐Source Agreement (https://github.com/GEOS-ESM).</w:t>
      </w:r>
    </w:p>
    <w:p w14:paraId="324DB6DC" w14:textId="77777777" w:rsidR="00E541FF" w:rsidRDefault="00B62DA7" w:rsidP="00E541FF">
      <w:pPr>
        <w:pStyle w:val="ComponentName2"/>
      </w:pPr>
      <w:r w:rsidRPr="00F019AD">
        <w:t>Data Availability Statement</w:t>
      </w:r>
      <w:r>
        <w:t>.</w:t>
      </w:r>
    </w:p>
    <w:p w14:paraId="6126E8B1" w14:textId="26ABD522" w:rsidR="00E541FF" w:rsidRDefault="00E541FF" w:rsidP="00E541FF">
      <w:pPr>
        <w:pStyle w:val="ComponentName2"/>
        <w:rPr>
          <w:i w:val="0"/>
          <w:iCs/>
          <w:kern w:val="0"/>
        </w:rPr>
      </w:pPr>
      <w:r w:rsidRPr="00E541FF">
        <w:rPr>
          <w:i w:val="0"/>
          <w:iCs/>
          <w:kern w:val="0"/>
        </w:rPr>
        <w:t xml:space="preserve">MERRA-2 data can be obtained from the Goddard Earth Sciences Data and Information Services Center at </w:t>
      </w:r>
      <w:r w:rsidR="00B47764" w:rsidRPr="00B47764">
        <w:rPr>
          <w:i w:val="0"/>
          <w:iCs/>
          <w:kern w:val="0"/>
        </w:rPr>
        <w:t>https://earthdata.nasa.gov/eosdis/daacs/gesdisc</w:t>
      </w:r>
      <w:r>
        <w:rPr>
          <w:i w:val="0"/>
          <w:iCs/>
          <w:kern w:val="0"/>
        </w:rPr>
        <w:t>.</w:t>
      </w:r>
    </w:p>
    <w:p w14:paraId="0FA3CBCE" w14:textId="1D91E6CF" w:rsidR="000E122D" w:rsidRPr="00E541FF" w:rsidRDefault="000E122D" w:rsidP="00E541FF">
      <w:pPr>
        <w:pStyle w:val="ComponentName2"/>
        <w:jc w:val="center"/>
        <w:rPr>
          <w:i w:val="0"/>
          <w:iCs/>
        </w:rPr>
      </w:pPr>
      <w:r w:rsidRPr="00E541FF">
        <w:rPr>
          <w:i w:val="0"/>
          <w:iCs/>
        </w:rPr>
        <w:t>APPENDIX</w:t>
      </w:r>
    </w:p>
    <w:p w14:paraId="19CE5EA7" w14:textId="643C88DD" w:rsidR="000E122D" w:rsidRPr="00F64B71" w:rsidRDefault="000E122D" w:rsidP="000E122D">
      <w:pPr>
        <w:pStyle w:val="AppendixTitle"/>
      </w:pPr>
      <w:r w:rsidRPr="00F64B71">
        <w:t xml:space="preserve">Appendix </w:t>
      </w:r>
      <w:r w:rsidR="00FB5A4C">
        <w:t>A. SMAP L4_SM validation sites</w:t>
      </w:r>
    </w:p>
    <w:p w14:paraId="01FAD39F" w14:textId="574FC90B" w:rsidR="005B6428" w:rsidRPr="00F019AD" w:rsidRDefault="005B6428" w:rsidP="000E122D">
      <w:pPr>
        <w:pStyle w:val="ParagraphText"/>
      </w:pPr>
      <w:r>
        <w:t xml:space="preserve">As follows is a figure and </w:t>
      </w:r>
      <w:r w:rsidR="004030CD">
        <w:t xml:space="preserve">a </w:t>
      </w:r>
      <w:r>
        <w:t>table</w:t>
      </w:r>
      <w:r w:rsidR="00745F76">
        <w:t xml:space="preserve"> describing the location</w:t>
      </w:r>
      <w:r w:rsidR="004030CD">
        <w:t>s</w:t>
      </w:r>
      <w:r w:rsidR="00745F76">
        <w:t xml:space="preserve"> of the 18 SMAP</w:t>
      </w:r>
      <w:r w:rsidR="00FB5A4C">
        <w:t xml:space="preserve"> </w:t>
      </w:r>
      <w:r w:rsidR="00745F76">
        <w:t>L4</w:t>
      </w:r>
      <w:r w:rsidR="00FB5A4C">
        <w:t>_SM</w:t>
      </w:r>
      <w:r w:rsidR="00745F76">
        <w:t xml:space="preserve"> validation sites that were tested in the study.</w:t>
      </w:r>
    </w:p>
    <w:p w14:paraId="6F76416E" w14:textId="77777777" w:rsidR="003234A2" w:rsidRDefault="000E122D" w:rsidP="006E19A6">
      <w:r>
        <w:rPr>
          <w:noProof/>
          <w:color w:val="000000"/>
          <w:bdr w:val="none" w:sz="0" w:space="0" w:color="auto" w:frame="1"/>
        </w:rPr>
        <w:lastRenderedPageBreak/>
        <w:drawing>
          <wp:inline distT="0" distB="0" distL="0" distR="0" wp14:anchorId="3B3DA482" wp14:editId="5AAF41B4">
            <wp:extent cx="4572000" cy="2343150"/>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a:picLocks noChangeAspect="1" noChangeArrowheads="1"/>
                    </pic:cNvPicPr>
                  </pic:nvPicPr>
                  <pic:blipFill rotWithShape="1">
                    <a:blip r:embed="rId87">
                      <a:extLst>
                        <a:ext uri="{28A0092B-C50C-407E-A947-70E740481C1C}">
                          <a14:useLocalDpi xmlns:a14="http://schemas.microsoft.com/office/drawing/2010/main" val="0"/>
                        </a:ext>
                      </a:extLst>
                    </a:blip>
                    <a:srcRect l="11301" t="19944" r="8930" b="18731"/>
                    <a:stretch/>
                  </pic:blipFill>
                  <pic:spPr bwMode="auto">
                    <a:xfrm>
                      <a:off x="0" y="0"/>
                      <a:ext cx="4572000" cy="2343150"/>
                    </a:xfrm>
                    <a:prstGeom prst="rect">
                      <a:avLst/>
                    </a:prstGeom>
                    <a:noFill/>
                    <a:ln>
                      <a:noFill/>
                    </a:ln>
                    <a:extLst>
                      <a:ext uri="{53640926-AAD7-44D8-BBD7-CCE9431645EC}">
                        <a14:shadowObscured xmlns:a14="http://schemas.microsoft.com/office/drawing/2010/main"/>
                      </a:ext>
                    </a:extLst>
                  </pic:spPr>
                </pic:pic>
              </a:graphicData>
            </a:graphic>
          </wp:inline>
        </w:drawing>
      </w:r>
    </w:p>
    <w:p w14:paraId="13C218EE" w14:textId="7A74D758" w:rsidR="005B6428" w:rsidRDefault="004030CD" w:rsidP="006E19A6">
      <w:r>
        <w:t>Fig. A1. Map of SMAP L4</w:t>
      </w:r>
      <w:r w:rsidR="00FB5A4C">
        <w:t>_</w:t>
      </w:r>
      <w:r>
        <w:t>SM validation sites.</w:t>
      </w:r>
    </w:p>
    <w:p w14:paraId="2374D472" w14:textId="77777777" w:rsidR="004030CD" w:rsidRDefault="004030CD" w:rsidP="006E19A6">
      <w:bookmarkStart w:id="47" w:name="_Hlk115028826"/>
    </w:p>
    <w:tbl>
      <w:tblPr>
        <w:tblW w:w="8106" w:type="dxa"/>
        <w:tblCellMar>
          <w:top w:w="15" w:type="dxa"/>
          <w:left w:w="15" w:type="dxa"/>
          <w:bottom w:w="15" w:type="dxa"/>
          <w:right w:w="15" w:type="dxa"/>
        </w:tblCellMar>
        <w:tblLook w:val="04A0" w:firstRow="1" w:lastRow="0" w:firstColumn="1" w:lastColumn="0" w:noHBand="0" w:noVBand="1"/>
      </w:tblPr>
      <w:tblGrid>
        <w:gridCol w:w="1633"/>
        <w:gridCol w:w="1081"/>
        <w:gridCol w:w="1254"/>
        <w:gridCol w:w="1588"/>
        <w:gridCol w:w="2550"/>
      </w:tblGrid>
      <w:tr w:rsidR="00E7375E" w:rsidRPr="000E122D" w14:paraId="6241CE3C" w14:textId="77777777" w:rsidTr="00A80C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D421E" w14:textId="77777777" w:rsidR="00A80CD6" w:rsidRPr="000E122D" w:rsidRDefault="00A80CD6" w:rsidP="000E122D">
            <w:pPr>
              <w:spacing w:before="0" w:after="0" w:line="240" w:lineRule="auto"/>
              <w:ind w:firstLine="0"/>
              <w:jc w:val="center"/>
              <w:rPr>
                <w:szCs w:val="24"/>
              </w:rPr>
            </w:pPr>
            <w:bookmarkStart w:id="48" w:name="_Hlk114684981"/>
            <w:r w:rsidRPr="000E122D">
              <w:rPr>
                <w:b/>
                <w:bCs/>
                <w:color w:val="000000"/>
                <w:szCs w:val="24"/>
              </w:rPr>
              <w:t>Site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E55BC" w14:textId="77777777" w:rsidR="00A80CD6" w:rsidRPr="000E122D" w:rsidRDefault="00A80CD6" w:rsidP="000E122D">
            <w:pPr>
              <w:spacing w:before="0" w:after="0" w:line="240" w:lineRule="auto"/>
              <w:ind w:firstLine="0"/>
              <w:jc w:val="center"/>
              <w:rPr>
                <w:szCs w:val="24"/>
              </w:rPr>
            </w:pPr>
            <w:r w:rsidRPr="000E122D">
              <w:rPr>
                <w:b/>
                <w:bCs/>
                <w:color w:val="000000"/>
                <w:szCs w:val="24"/>
              </w:rPr>
              <w:t>Latitude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BE928" w14:textId="77777777" w:rsidR="00A80CD6" w:rsidRPr="000E122D" w:rsidRDefault="00A80CD6" w:rsidP="000E122D">
            <w:pPr>
              <w:spacing w:before="0" w:after="0" w:line="240" w:lineRule="auto"/>
              <w:ind w:firstLine="0"/>
              <w:jc w:val="center"/>
              <w:rPr>
                <w:szCs w:val="24"/>
              </w:rPr>
            </w:pPr>
            <w:r w:rsidRPr="000E122D">
              <w:rPr>
                <w:b/>
                <w:bCs/>
                <w:color w:val="000000"/>
                <w:szCs w:val="24"/>
              </w:rPr>
              <w:t>Longitude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C97E5" w14:textId="3DFCE290" w:rsidR="00A80CD6" w:rsidRPr="000E122D" w:rsidRDefault="00A80CD6" w:rsidP="000E122D">
            <w:pPr>
              <w:spacing w:before="0" w:after="0" w:line="240" w:lineRule="auto"/>
              <w:ind w:firstLine="0"/>
              <w:jc w:val="center"/>
              <w:rPr>
                <w:szCs w:val="24"/>
              </w:rPr>
            </w:pPr>
            <w:r>
              <w:rPr>
                <w:b/>
                <w:bCs/>
                <w:color w:val="000000"/>
                <w:szCs w:val="24"/>
              </w:rPr>
              <w:t>Climate Regime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C0967" w14:textId="298C9531" w:rsidR="00A80CD6" w:rsidRPr="000E122D" w:rsidRDefault="00E7375E" w:rsidP="000E122D">
            <w:pPr>
              <w:spacing w:before="0" w:after="0" w:line="240" w:lineRule="auto"/>
              <w:ind w:firstLine="0"/>
              <w:jc w:val="center"/>
              <w:rPr>
                <w:szCs w:val="24"/>
              </w:rPr>
            </w:pPr>
            <w:r>
              <w:rPr>
                <w:b/>
                <w:bCs/>
                <w:color w:val="000000"/>
                <w:szCs w:val="24"/>
              </w:rPr>
              <w:t>MODIS IGBP Land Cover</w:t>
            </w:r>
          </w:p>
        </w:tc>
      </w:tr>
      <w:tr w:rsidR="00E7375E" w:rsidRPr="000E122D" w14:paraId="77A67848" w14:textId="77777777" w:rsidTr="00A80C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1B309" w14:textId="77777777" w:rsidR="00A80CD6" w:rsidRPr="000E122D" w:rsidRDefault="00A80CD6" w:rsidP="000E122D">
            <w:pPr>
              <w:spacing w:before="0" w:after="0" w:line="240" w:lineRule="auto"/>
              <w:ind w:firstLine="0"/>
              <w:rPr>
                <w:szCs w:val="24"/>
              </w:rPr>
            </w:pPr>
            <w:r w:rsidRPr="000E122D">
              <w:rPr>
                <w:i/>
                <w:iCs/>
                <w:color w:val="000000"/>
                <w:szCs w:val="24"/>
              </w:rPr>
              <w:t xml:space="preserve">1. </w:t>
            </w:r>
            <w:proofErr w:type="spellStart"/>
            <w:r w:rsidRPr="000E122D">
              <w:rPr>
                <w:i/>
                <w:iCs/>
                <w:color w:val="000000"/>
                <w:szCs w:val="24"/>
              </w:rPr>
              <w:t>Remedhus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E0E94" w14:textId="77777777" w:rsidR="00A80CD6" w:rsidRPr="000E122D" w:rsidRDefault="00A80CD6" w:rsidP="000E122D">
            <w:pPr>
              <w:spacing w:before="0" w:after="0" w:line="240" w:lineRule="auto"/>
              <w:ind w:firstLine="0"/>
              <w:jc w:val="center"/>
              <w:rPr>
                <w:szCs w:val="24"/>
              </w:rPr>
            </w:pPr>
            <w:r w:rsidRPr="000E122D">
              <w:rPr>
                <w:color w:val="000000"/>
                <w:szCs w:val="24"/>
              </w:rPr>
              <w:t>41.42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200FB" w14:textId="77777777" w:rsidR="00A80CD6" w:rsidRPr="000E122D" w:rsidRDefault="00A80CD6" w:rsidP="000E122D">
            <w:pPr>
              <w:spacing w:before="0" w:after="0" w:line="240" w:lineRule="auto"/>
              <w:ind w:firstLine="0"/>
              <w:jc w:val="center"/>
              <w:rPr>
                <w:szCs w:val="24"/>
              </w:rPr>
            </w:pPr>
            <w:r w:rsidRPr="000E122D">
              <w:rPr>
                <w:color w:val="000000"/>
                <w:szCs w:val="24"/>
              </w:rPr>
              <w:t>-5.37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C8662" w14:textId="11443B57" w:rsidR="00A80CD6" w:rsidRPr="0081477E" w:rsidRDefault="00E7375E" w:rsidP="001A54CB">
            <w:pPr>
              <w:spacing w:before="0" w:after="0" w:line="240" w:lineRule="auto"/>
              <w:ind w:firstLine="0"/>
              <w:jc w:val="center"/>
              <w:rPr>
                <w:szCs w:val="24"/>
              </w:rPr>
            </w:pPr>
            <w:r w:rsidRPr="006A4B36">
              <w:rPr>
                <w:color w:val="000000"/>
                <w:szCs w:val="24"/>
              </w:rPr>
              <w:t>Temperate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C3857" w14:textId="01A53779" w:rsidR="00A80CD6" w:rsidRPr="000E122D" w:rsidRDefault="00E7375E" w:rsidP="000E122D">
            <w:pPr>
              <w:spacing w:before="0" w:after="0" w:line="240" w:lineRule="auto"/>
              <w:ind w:firstLine="0"/>
              <w:jc w:val="center"/>
              <w:rPr>
                <w:szCs w:val="24"/>
              </w:rPr>
            </w:pPr>
            <w:r>
              <w:rPr>
                <w:color w:val="000000"/>
                <w:szCs w:val="24"/>
              </w:rPr>
              <w:t>Croplands</w:t>
            </w:r>
          </w:p>
        </w:tc>
      </w:tr>
      <w:tr w:rsidR="00E7375E" w:rsidRPr="000E122D" w14:paraId="1A59148F" w14:textId="77777777" w:rsidTr="00A80C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15B3D" w14:textId="77777777" w:rsidR="00A80CD6" w:rsidRPr="000E122D" w:rsidRDefault="00A80CD6" w:rsidP="000E122D">
            <w:pPr>
              <w:spacing w:before="0" w:after="0" w:line="240" w:lineRule="auto"/>
              <w:ind w:firstLine="0"/>
              <w:rPr>
                <w:szCs w:val="24"/>
              </w:rPr>
            </w:pPr>
            <w:r w:rsidRPr="000E122D">
              <w:rPr>
                <w:i/>
                <w:iCs/>
                <w:color w:val="000000"/>
                <w:szCs w:val="24"/>
              </w:rPr>
              <w:t>2. Reynolds Creek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62161" w14:textId="77777777" w:rsidR="00A80CD6" w:rsidRPr="000E122D" w:rsidRDefault="00A80CD6" w:rsidP="000E122D">
            <w:pPr>
              <w:spacing w:before="0" w:after="0" w:line="240" w:lineRule="auto"/>
              <w:ind w:firstLine="0"/>
              <w:jc w:val="center"/>
              <w:rPr>
                <w:szCs w:val="24"/>
              </w:rPr>
            </w:pPr>
            <w:r w:rsidRPr="000E122D">
              <w:rPr>
                <w:color w:val="000000"/>
                <w:szCs w:val="24"/>
              </w:rPr>
              <w:t>43.19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B677F" w14:textId="77777777" w:rsidR="00A80CD6" w:rsidRPr="000E122D" w:rsidRDefault="00A80CD6" w:rsidP="000E122D">
            <w:pPr>
              <w:spacing w:before="0" w:after="0" w:line="240" w:lineRule="auto"/>
              <w:ind w:firstLine="0"/>
              <w:jc w:val="center"/>
              <w:rPr>
                <w:szCs w:val="24"/>
              </w:rPr>
            </w:pPr>
            <w:r w:rsidRPr="000E122D">
              <w:rPr>
                <w:color w:val="000000"/>
                <w:szCs w:val="24"/>
              </w:rPr>
              <w:t>-116.72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E4421" w14:textId="3A4DDFA5" w:rsidR="00A80CD6" w:rsidRPr="0081477E" w:rsidRDefault="00E7375E" w:rsidP="001A54CB">
            <w:pPr>
              <w:spacing w:before="0" w:after="0" w:line="240" w:lineRule="auto"/>
              <w:ind w:firstLine="0"/>
              <w:jc w:val="center"/>
              <w:rPr>
                <w:szCs w:val="24"/>
              </w:rPr>
            </w:pPr>
            <w:r w:rsidRPr="006A4B36">
              <w:rPr>
                <w:color w:val="000000"/>
                <w:szCs w:val="24"/>
              </w:rPr>
              <w:t>Arid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8B3C2" w14:textId="588989BE" w:rsidR="00A80CD6" w:rsidRPr="000E122D" w:rsidRDefault="00E7375E" w:rsidP="000E122D">
            <w:pPr>
              <w:spacing w:before="0" w:after="0" w:line="240" w:lineRule="auto"/>
              <w:ind w:firstLine="0"/>
              <w:jc w:val="center"/>
              <w:rPr>
                <w:szCs w:val="24"/>
              </w:rPr>
            </w:pPr>
            <w:r>
              <w:rPr>
                <w:color w:val="000000"/>
                <w:szCs w:val="24"/>
              </w:rPr>
              <w:t>Grassland</w:t>
            </w:r>
          </w:p>
        </w:tc>
      </w:tr>
      <w:tr w:rsidR="00E7375E" w:rsidRPr="000E122D" w14:paraId="5AB724A6" w14:textId="77777777" w:rsidTr="00A80C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67742" w14:textId="77777777" w:rsidR="00A80CD6" w:rsidRPr="000E122D" w:rsidRDefault="00A80CD6" w:rsidP="000E122D">
            <w:pPr>
              <w:spacing w:before="0" w:after="0" w:line="240" w:lineRule="auto"/>
              <w:ind w:firstLine="0"/>
              <w:rPr>
                <w:szCs w:val="24"/>
              </w:rPr>
            </w:pPr>
            <w:r w:rsidRPr="000E122D">
              <w:rPr>
                <w:i/>
                <w:iCs/>
                <w:color w:val="000000"/>
                <w:szCs w:val="24"/>
              </w:rPr>
              <w:t xml:space="preserve">3. </w:t>
            </w:r>
            <w:proofErr w:type="spellStart"/>
            <w:r w:rsidRPr="000E122D">
              <w:rPr>
                <w:i/>
                <w:iCs/>
                <w:color w:val="000000"/>
                <w:szCs w:val="24"/>
              </w:rPr>
              <w:t>Yanco</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9F97D" w14:textId="77777777" w:rsidR="00A80CD6" w:rsidRPr="000E122D" w:rsidRDefault="00A80CD6" w:rsidP="000E122D">
            <w:pPr>
              <w:spacing w:before="0" w:after="0" w:line="240" w:lineRule="auto"/>
              <w:ind w:firstLine="0"/>
              <w:jc w:val="center"/>
              <w:rPr>
                <w:szCs w:val="24"/>
              </w:rPr>
            </w:pPr>
            <w:r w:rsidRPr="000E122D">
              <w:rPr>
                <w:color w:val="000000"/>
                <w:szCs w:val="24"/>
              </w:rPr>
              <w:t>-34.72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51A70" w14:textId="77777777" w:rsidR="00A80CD6" w:rsidRPr="000E122D" w:rsidRDefault="00A80CD6" w:rsidP="000E122D">
            <w:pPr>
              <w:spacing w:before="0" w:after="0" w:line="240" w:lineRule="auto"/>
              <w:ind w:firstLine="0"/>
              <w:jc w:val="center"/>
              <w:rPr>
                <w:szCs w:val="24"/>
              </w:rPr>
            </w:pPr>
            <w:r w:rsidRPr="000E122D">
              <w:rPr>
                <w:color w:val="000000"/>
                <w:szCs w:val="24"/>
              </w:rPr>
              <w:t>146.13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83EEFD" w14:textId="2F762A4C" w:rsidR="00A80CD6" w:rsidRPr="0081477E" w:rsidRDefault="00E7375E" w:rsidP="006A4B36">
            <w:pPr>
              <w:spacing w:before="0" w:after="0" w:line="240" w:lineRule="auto"/>
              <w:ind w:firstLine="0"/>
              <w:jc w:val="center"/>
              <w:rPr>
                <w:szCs w:val="24"/>
              </w:rPr>
            </w:pPr>
            <w:r w:rsidRPr="006A4B36">
              <w:rPr>
                <w:color w:val="000000"/>
                <w:szCs w:val="24"/>
              </w:rPr>
              <w:t>Semi-Arid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43182" w14:textId="63416B24" w:rsidR="00A80CD6" w:rsidRPr="000E122D" w:rsidRDefault="00E7375E" w:rsidP="000E122D">
            <w:pPr>
              <w:spacing w:before="0" w:after="0" w:line="240" w:lineRule="auto"/>
              <w:ind w:firstLine="0"/>
              <w:jc w:val="center"/>
              <w:rPr>
                <w:szCs w:val="24"/>
              </w:rPr>
            </w:pPr>
            <w:r>
              <w:rPr>
                <w:color w:val="000000"/>
                <w:szCs w:val="24"/>
              </w:rPr>
              <w:t>Croplands (Crop-grass mix)</w:t>
            </w:r>
          </w:p>
        </w:tc>
      </w:tr>
      <w:tr w:rsidR="00E7375E" w:rsidRPr="000E122D" w14:paraId="7EF6AB34" w14:textId="77777777" w:rsidTr="00A80C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5E60C" w14:textId="77777777" w:rsidR="00A80CD6" w:rsidRPr="000E122D" w:rsidRDefault="00A80CD6" w:rsidP="000E122D">
            <w:pPr>
              <w:spacing w:before="0" w:after="0" w:line="240" w:lineRule="auto"/>
              <w:ind w:firstLine="0"/>
              <w:rPr>
                <w:szCs w:val="24"/>
              </w:rPr>
            </w:pPr>
            <w:r w:rsidRPr="000E122D">
              <w:rPr>
                <w:i/>
                <w:iCs/>
                <w:color w:val="000000"/>
                <w:szCs w:val="24"/>
              </w:rPr>
              <w:t>4. Carman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729DB" w14:textId="77777777" w:rsidR="00A80CD6" w:rsidRPr="000E122D" w:rsidRDefault="00A80CD6" w:rsidP="000E122D">
            <w:pPr>
              <w:spacing w:before="0" w:after="0" w:line="240" w:lineRule="auto"/>
              <w:ind w:firstLine="0"/>
              <w:jc w:val="center"/>
              <w:rPr>
                <w:szCs w:val="24"/>
              </w:rPr>
            </w:pPr>
            <w:r w:rsidRPr="000E122D">
              <w:rPr>
                <w:color w:val="000000"/>
                <w:szCs w:val="24"/>
              </w:rPr>
              <w:t>49.67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DAC0D" w14:textId="77777777" w:rsidR="00A80CD6" w:rsidRPr="000E122D" w:rsidRDefault="00A80CD6" w:rsidP="000E122D">
            <w:pPr>
              <w:spacing w:before="0" w:after="0" w:line="240" w:lineRule="auto"/>
              <w:ind w:firstLine="0"/>
              <w:jc w:val="center"/>
              <w:rPr>
                <w:szCs w:val="24"/>
              </w:rPr>
            </w:pPr>
            <w:r w:rsidRPr="000E122D">
              <w:rPr>
                <w:color w:val="000000"/>
                <w:szCs w:val="24"/>
              </w:rPr>
              <w:t>-97.98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E1B01" w14:textId="5FB8337F" w:rsidR="00A80CD6" w:rsidRPr="0081477E" w:rsidRDefault="00E7375E" w:rsidP="006A4B36">
            <w:pPr>
              <w:spacing w:before="0" w:after="0" w:line="240" w:lineRule="auto"/>
              <w:ind w:firstLine="0"/>
              <w:jc w:val="center"/>
              <w:rPr>
                <w:szCs w:val="24"/>
              </w:rPr>
            </w:pPr>
            <w:r w:rsidRPr="006A4B36">
              <w:rPr>
                <w:color w:val="000000"/>
                <w:szCs w:val="24"/>
              </w:rPr>
              <w:t>Cold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EDC9C" w14:textId="389C6CCC" w:rsidR="00A80CD6" w:rsidRPr="000E122D" w:rsidRDefault="00E7375E" w:rsidP="000E122D">
            <w:pPr>
              <w:spacing w:before="0" w:after="0" w:line="240" w:lineRule="auto"/>
              <w:ind w:firstLine="0"/>
              <w:jc w:val="center"/>
              <w:rPr>
                <w:szCs w:val="24"/>
              </w:rPr>
            </w:pPr>
            <w:r>
              <w:rPr>
                <w:color w:val="000000"/>
                <w:szCs w:val="24"/>
              </w:rPr>
              <w:t>Croplands</w:t>
            </w:r>
          </w:p>
        </w:tc>
      </w:tr>
      <w:tr w:rsidR="00E7375E" w:rsidRPr="000E122D" w14:paraId="0DDC0717" w14:textId="77777777" w:rsidTr="00A80C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2DBC8" w14:textId="77777777" w:rsidR="00A80CD6" w:rsidRPr="000E122D" w:rsidRDefault="00A80CD6" w:rsidP="000E122D">
            <w:pPr>
              <w:spacing w:before="0" w:after="0" w:line="240" w:lineRule="auto"/>
              <w:ind w:firstLine="0"/>
              <w:rPr>
                <w:szCs w:val="24"/>
              </w:rPr>
            </w:pPr>
            <w:r w:rsidRPr="000E122D">
              <w:rPr>
                <w:i/>
                <w:iCs/>
                <w:color w:val="000000"/>
                <w:szCs w:val="24"/>
              </w:rPr>
              <w:t>5. Walnut Gulch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66517" w14:textId="77777777" w:rsidR="00A80CD6" w:rsidRPr="000E122D" w:rsidRDefault="00A80CD6" w:rsidP="000E122D">
            <w:pPr>
              <w:spacing w:before="0" w:after="0" w:line="240" w:lineRule="auto"/>
              <w:ind w:firstLine="0"/>
              <w:jc w:val="center"/>
              <w:rPr>
                <w:szCs w:val="24"/>
              </w:rPr>
            </w:pPr>
            <w:r w:rsidRPr="000E122D">
              <w:rPr>
                <w:color w:val="000000"/>
                <w:szCs w:val="24"/>
              </w:rPr>
              <w:t>31.72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1109A" w14:textId="77777777" w:rsidR="00A80CD6" w:rsidRPr="000E122D" w:rsidRDefault="00A80CD6" w:rsidP="000E122D">
            <w:pPr>
              <w:spacing w:before="0" w:after="0" w:line="240" w:lineRule="auto"/>
              <w:ind w:firstLine="0"/>
              <w:jc w:val="center"/>
              <w:rPr>
                <w:szCs w:val="24"/>
              </w:rPr>
            </w:pPr>
            <w:r w:rsidRPr="000E122D">
              <w:rPr>
                <w:color w:val="000000"/>
                <w:szCs w:val="24"/>
              </w:rPr>
              <w:t>-110.09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6B756" w14:textId="6406A9E5" w:rsidR="00A80CD6" w:rsidRPr="0081477E" w:rsidRDefault="00E7375E" w:rsidP="006A4B36">
            <w:pPr>
              <w:spacing w:before="0" w:after="0" w:line="240" w:lineRule="auto"/>
              <w:ind w:firstLine="0"/>
              <w:jc w:val="center"/>
              <w:rPr>
                <w:szCs w:val="24"/>
              </w:rPr>
            </w:pPr>
            <w:r w:rsidRPr="006A4B36">
              <w:rPr>
                <w:color w:val="000000"/>
                <w:szCs w:val="24"/>
              </w:rPr>
              <w:t>Arid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464D0" w14:textId="6EB0A396" w:rsidR="00A80CD6" w:rsidRPr="000E122D" w:rsidRDefault="00E7375E" w:rsidP="000E122D">
            <w:pPr>
              <w:spacing w:before="0" w:after="0" w:line="240" w:lineRule="auto"/>
              <w:ind w:firstLine="0"/>
              <w:jc w:val="center"/>
              <w:rPr>
                <w:szCs w:val="24"/>
              </w:rPr>
            </w:pPr>
            <w:r>
              <w:rPr>
                <w:color w:val="000000"/>
                <w:szCs w:val="24"/>
              </w:rPr>
              <w:t>Shrub open</w:t>
            </w:r>
          </w:p>
        </w:tc>
      </w:tr>
      <w:tr w:rsidR="00E7375E" w:rsidRPr="000E122D" w14:paraId="220E8710" w14:textId="77777777" w:rsidTr="00A80C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8C536" w14:textId="77777777" w:rsidR="00A80CD6" w:rsidRPr="000E122D" w:rsidRDefault="00A80CD6" w:rsidP="000E122D">
            <w:pPr>
              <w:spacing w:before="0" w:after="0" w:line="240" w:lineRule="auto"/>
              <w:ind w:firstLine="0"/>
              <w:rPr>
                <w:szCs w:val="24"/>
              </w:rPr>
            </w:pPr>
            <w:r w:rsidRPr="000E122D">
              <w:rPr>
                <w:i/>
                <w:iCs/>
                <w:color w:val="000000"/>
                <w:szCs w:val="24"/>
              </w:rPr>
              <w:t>6. Little Washita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289DF" w14:textId="77777777" w:rsidR="00A80CD6" w:rsidRPr="000E122D" w:rsidRDefault="00A80CD6" w:rsidP="000E122D">
            <w:pPr>
              <w:spacing w:before="0" w:after="0" w:line="240" w:lineRule="auto"/>
              <w:ind w:firstLine="0"/>
              <w:jc w:val="center"/>
              <w:rPr>
                <w:szCs w:val="24"/>
              </w:rPr>
            </w:pPr>
            <w:r w:rsidRPr="000E122D">
              <w:rPr>
                <w:color w:val="000000"/>
                <w:szCs w:val="24"/>
              </w:rPr>
              <w:t>34.92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0275E" w14:textId="77777777" w:rsidR="00A80CD6" w:rsidRPr="000E122D" w:rsidRDefault="00A80CD6" w:rsidP="000E122D">
            <w:pPr>
              <w:spacing w:before="0" w:after="0" w:line="240" w:lineRule="auto"/>
              <w:ind w:firstLine="0"/>
              <w:jc w:val="center"/>
              <w:rPr>
                <w:szCs w:val="24"/>
              </w:rPr>
            </w:pPr>
            <w:r w:rsidRPr="000E122D">
              <w:rPr>
                <w:color w:val="000000"/>
                <w:szCs w:val="24"/>
              </w:rPr>
              <w:t>-98.23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34EE9" w14:textId="098092D4" w:rsidR="00A80CD6" w:rsidRPr="0081477E" w:rsidRDefault="00E7375E" w:rsidP="006A4B36">
            <w:pPr>
              <w:spacing w:before="0" w:after="0" w:line="240" w:lineRule="auto"/>
              <w:ind w:firstLine="0"/>
              <w:jc w:val="center"/>
              <w:rPr>
                <w:szCs w:val="24"/>
              </w:rPr>
            </w:pPr>
            <w:r w:rsidRPr="006A4B36">
              <w:rPr>
                <w:color w:val="000000"/>
                <w:szCs w:val="24"/>
              </w:rPr>
              <w:t>Temperate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733F6" w14:textId="248D80B2" w:rsidR="00A80CD6" w:rsidRPr="000E122D" w:rsidRDefault="00E7375E" w:rsidP="000E122D">
            <w:pPr>
              <w:spacing w:before="0" w:after="0" w:line="240" w:lineRule="auto"/>
              <w:ind w:firstLine="0"/>
              <w:jc w:val="center"/>
              <w:rPr>
                <w:szCs w:val="24"/>
              </w:rPr>
            </w:pPr>
            <w:r>
              <w:rPr>
                <w:color w:val="000000"/>
                <w:szCs w:val="24"/>
              </w:rPr>
              <w:t>Grasslands</w:t>
            </w:r>
          </w:p>
        </w:tc>
      </w:tr>
      <w:tr w:rsidR="00E7375E" w:rsidRPr="000E122D" w14:paraId="4ADF74DD" w14:textId="77777777" w:rsidTr="00A80C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024F7" w14:textId="77777777" w:rsidR="00A80CD6" w:rsidRPr="000E122D" w:rsidRDefault="00A80CD6" w:rsidP="000E122D">
            <w:pPr>
              <w:spacing w:before="0" w:after="0" w:line="240" w:lineRule="auto"/>
              <w:ind w:firstLine="0"/>
              <w:rPr>
                <w:szCs w:val="24"/>
              </w:rPr>
            </w:pPr>
            <w:r w:rsidRPr="000E122D">
              <w:rPr>
                <w:i/>
                <w:iCs/>
                <w:color w:val="000000"/>
                <w:szCs w:val="24"/>
              </w:rPr>
              <w:t>7. Fort Cobb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6DB64" w14:textId="77777777" w:rsidR="00A80CD6" w:rsidRPr="000E122D" w:rsidRDefault="00A80CD6" w:rsidP="000E122D">
            <w:pPr>
              <w:spacing w:before="0" w:after="0" w:line="240" w:lineRule="auto"/>
              <w:ind w:firstLine="0"/>
              <w:jc w:val="center"/>
              <w:rPr>
                <w:szCs w:val="24"/>
              </w:rPr>
            </w:pPr>
            <w:r w:rsidRPr="000E122D">
              <w:rPr>
                <w:color w:val="000000"/>
                <w:szCs w:val="24"/>
              </w:rPr>
              <w:t>35.38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B65FE" w14:textId="77777777" w:rsidR="00A80CD6" w:rsidRPr="000E122D" w:rsidRDefault="00A80CD6" w:rsidP="000E122D">
            <w:pPr>
              <w:spacing w:before="0" w:after="0" w:line="240" w:lineRule="auto"/>
              <w:ind w:firstLine="0"/>
              <w:jc w:val="center"/>
              <w:rPr>
                <w:szCs w:val="24"/>
              </w:rPr>
            </w:pPr>
            <w:r w:rsidRPr="000E122D">
              <w:rPr>
                <w:color w:val="000000"/>
                <w:szCs w:val="24"/>
              </w:rPr>
              <w:t>-98.57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492DF" w14:textId="638EF08C" w:rsidR="00A80CD6" w:rsidRPr="0081477E" w:rsidRDefault="00E7375E" w:rsidP="006A4B36">
            <w:pPr>
              <w:spacing w:before="0" w:after="0" w:line="240" w:lineRule="auto"/>
              <w:ind w:firstLine="0"/>
              <w:jc w:val="center"/>
              <w:rPr>
                <w:szCs w:val="24"/>
              </w:rPr>
            </w:pPr>
            <w:r w:rsidRPr="006A4B36">
              <w:rPr>
                <w:color w:val="000000"/>
                <w:szCs w:val="24"/>
              </w:rPr>
              <w:t>Temperate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3476F" w14:textId="7DAF1A6D" w:rsidR="00A80CD6" w:rsidRPr="000E122D" w:rsidRDefault="00E7375E" w:rsidP="000E122D">
            <w:pPr>
              <w:spacing w:before="0" w:after="0" w:line="240" w:lineRule="auto"/>
              <w:ind w:firstLine="0"/>
              <w:jc w:val="center"/>
              <w:rPr>
                <w:szCs w:val="24"/>
              </w:rPr>
            </w:pPr>
            <w:r>
              <w:rPr>
                <w:color w:val="000000"/>
                <w:szCs w:val="24"/>
              </w:rPr>
              <w:t>Grasslands (Crop-grass mix)</w:t>
            </w:r>
          </w:p>
        </w:tc>
      </w:tr>
      <w:tr w:rsidR="00E7375E" w:rsidRPr="000E122D" w14:paraId="557B320E" w14:textId="77777777" w:rsidTr="00A80C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311C8" w14:textId="77777777" w:rsidR="00A80CD6" w:rsidRPr="000E122D" w:rsidRDefault="00A80CD6" w:rsidP="000E122D">
            <w:pPr>
              <w:spacing w:before="0" w:after="0" w:line="240" w:lineRule="auto"/>
              <w:ind w:firstLine="0"/>
              <w:rPr>
                <w:szCs w:val="24"/>
              </w:rPr>
            </w:pPr>
            <w:r w:rsidRPr="000E122D">
              <w:rPr>
                <w:i/>
                <w:iCs/>
                <w:color w:val="000000"/>
                <w:szCs w:val="24"/>
              </w:rPr>
              <w:t>8. Little River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1E1B25" w14:textId="77777777" w:rsidR="00A80CD6" w:rsidRPr="000E122D" w:rsidRDefault="00A80CD6" w:rsidP="000E122D">
            <w:pPr>
              <w:spacing w:before="0" w:after="0" w:line="240" w:lineRule="auto"/>
              <w:ind w:firstLine="0"/>
              <w:jc w:val="center"/>
              <w:rPr>
                <w:szCs w:val="24"/>
              </w:rPr>
            </w:pPr>
            <w:r w:rsidRPr="000E122D">
              <w:rPr>
                <w:color w:val="000000"/>
                <w:szCs w:val="24"/>
              </w:rPr>
              <w:t>31.72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42D17" w14:textId="77777777" w:rsidR="00A80CD6" w:rsidRPr="000E122D" w:rsidRDefault="00A80CD6" w:rsidP="000E122D">
            <w:pPr>
              <w:spacing w:before="0" w:after="0" w:line="240" w:lineRule="auto"/>
              <w:ind w:firstLine="0"/>
              <w:jc w:val="center"/>
              <w:rPr>
                <w:szCs w:val="24"/>
              </w:rPr>
            </w:pPr>
            <w:r w:rsidRPr="000E122D">
              <w:rPr>
                <w:color w:val="000000"/>
                <w:szCs w:val="24"/>
              </w:rPr>
              <w:t>-83.73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28C3F" w14:textId="4195B332" w:rsidR="00A80CD6" w:rsidRPr="0081477E" w:rsidRDefault="00E7375E" w:rsidP="006A4B36">
            <w:pPr>
              <w:spacing w:before="0" w:after="0" w:line="240" w:lineRule="auto"/>
              <w:ind w:firstLine="0"/>
              <w:jc w:val="center"/>
              <w:rPr>
                <w:szCs w:val="24"/>
              </w:rPr>
            </w:pPr>
            <w:r w:rsidRPr="006A4B36">
              <w:rPr>
                <w:color w:val="000000"/>
                <w:szCs w:val="24"/>
              </w:rPr>
              <w:t>Temperate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B0BE8" w14:textId="270858B6" w:rsidR="00A80CD6" w:rsidRPr="000E122D" w:rsidRDefault="00E7375E" w:rsidP="000E122D">
            <w:pPr>
              <w:spacing w:before="0" w:after="0" w:line="240" w:lineRule="auto"/>
              <w:ind w:firstLine="0"/>
              <w:jc w:val="center"/>
              <w:rPr>
                <w:szCs w:val="24"/>
              </w:rPr>
            </w:pPr>
            <w:r>
              <w:rPr>
                <w:color w:val="000000"/>
                <w:szCs w:val="24"/>
              </w:rPr>
              <w:t>Cropland/natural mosaic</w:t>
            </w:r>
          </w:p>
        </w:tc>
      </w:tr>
      <w:tr w:rsidR="00E7375E" w:rsidRPr="000E122D" w14:paraId="1A4D92D2" w14:textId="77777777" w:rsidTr="00A80C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C24A4" w14:textId="77777777" w:rsidR="00A80CD6" w:rsidRPr="000E122D" w:rsidRDefault="00A80CD6" w:rsidP="000E122D">
            <w:pPr>
              <w:spacing w:before="0" w:after="0" w:line="240" w:lineRule="auto"/>
              <w:ind w:firstLine="0"/>
              <w:rPr>
                <w:szCs w:val="24"/>
              </w:rPr>
            </w:pPr>
            <w:r w:rsidRPr="000E122D">
              <w:rPr>
                <w:i/>
                <w:iCs/>
                <w:color w:val="000000"/>
                <w:szCs w:val="24"/>
              </w:rPr>
              <w:t>9. St Josephs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69474" w14:textId="77777777" w:rsidR="00A80CD6" w:rsidRPr="000E122D" w:rsidRDefault="00A80CD6" w:rsidP="000E122D">
            <w:pPr>
              <w:spacing w:before="0" w:after="0" w:line="240" w:lineRule="auto"/>
              <w:ind w:firstLine="0"/>
              <w:jc w:val="center"/>
              <w:rPr>
                <w:szCs w:val="24"/>
              </w:rPr>
            </w:pPr>
            <w:r w:rsidRPr="000E122D">
              <w:rPr>
                <w:color w:val="000000"/>
                <w:szCs w:val="24"/>
              </w:rPr>
              <w:t>41.45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9D6C4" w14:textId="77777777" w:rsidR="00A80CD6" w:rsidRPr="000E122D" w:rsidRDefault="00A80CD6" w:rsidP="000E122D">
            <w:pPr>
              <w:spacing w:before="0" w:after="0" w:line="240" w:lineRule="auto"/>
              <w:ind w:firstLine="0"/>
              <w:jc w:val="center"/>
              <w:rPr>
                <w:szCs w:val="24"/>
              </w:rPr>
            </w:pPr>
            <w:r w:rsidRPr="000E122D">
              <w:rPr>
                <w:color w:val="000000"/>
                <w:szCs w:val="24"/>
              </w:rPr>
              <w:t>-84.97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118FC" w14:textId="064005E7" w:rsidR="00A80CD6" w:rsidRPr="0081477E" w:rsidRDefault="00E7375E" w:rsidP="006A4B36">
            <w:pPr>
              <w:spacing w:before="0" w:after="0" w:line="240" w:lineRule="auto"/>
              <w:ind w:firstLine="0"/>
              <w:jc w:val="center"/>
              <w:rPr>
                <w:szCs w:val="24"/>
              </w:rPr>
            </w:pPr>
            <w:r w:rsidRPr="006A4B36">
              <w:rPr>
                <w:color w:val="000000"/>
                <w:szCs w:val="24"/>
              </w:rPr>
              <w:t>Cold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85815" w14:textId="612F22D7" w:rsidR="00A80CD6" w:rsidRPr="000E122D" w:rsidRDefault="00E7375E" w:rsidP="000E122D">
            <w:pPr>
              <w:spacing w:before="0" w:after="0" w:line="240" w:lineRule="auto"/>
              <w:ind w:firstLine="0"/>
              <w:jc w:val="center"/>
              <w:rPr>
                <w:szCs w:val="24"/>
              </w:rPr>
            </w:pPr>
            <w:r>
              <w:rPr>
                <w:color w:val="000000"/>
                <w:szCs w:val="24"/>
              </w:rPr>
              <w:t>Croplands</w:t>
            </w:r>
          </w:p>
        </w:tc>
      </w:tr>
      <w:tr w:rsidR="00E7375E" w:rsidRPr="000E122D" w14:paraId="1E24B8E4" w14:textId="77777777" w:rsidTr="00A80C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D8B64" w14:textId="2A9BBF3B" w:rsidR="00A80CD6" w:rsidRPr="000E122D" w:rsidRDefault="00A80CD6" w:rsidP="00A80CD6">
            <w:pPr>
              <w:spacing w:before="0" w:after="0" w:line="240" w:lineRule="auto"/>
              <w:ind w:firstLine="0"/>
              <w:rPr>
                <w:i/>
                <w:iCs/>
                <w:color w:val="000000"/>
                <w:szCs w:val="24"/>
              </w:rPr>
            </w:pPr>
            <w:r w:rsidRPr="000E122D">
              <w:rPr>
                <w:i/>
                <w:iCs/>
                <w:color w:val="000000"/>
                <w:szCs w:val="24"/>
              </w:rPr>
              <w:t>10. South Fork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195AB6" w14:textId="3403F122" w:rsidR="00A80CD6" w:rsidRPr="000E122D" w:rsidRDefault="00A80CD6" w:rsidP="00A80CD6">
            <w:pPr>
              <w:spacing w:before="0" w:after="0" w:line="240" w:lineRule="auto"/>
              <w:ind w:firstLine="0"/>
              <w:jc w:val="center"/>
              <w:rPr>
                <w:color w:val="000000"/>
                <w:szCs w:val="24"/>
              </w:rPr>
            </w:pPr>
            <w:r w:rsidRPr="000E122D">
              <w:rPr>
                <w:color w:val="000000"/>
                <w:szCs w:val="24"/>
              </w:rPr>
              <w:t>42.42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B9DAB9" w14:textId="16466FC2" w:rsidR="00A80CD6" w:rsidRPr="000E122D" w:rsidRDefault="00A80CD6" w:rsidP="00A80CD6">
            <w:pPr>
              <w:spacing w:before="0" w:after="0" w:line="240" w:lineRule="auto"/>
              <w:ind w:firstLine="0"/>
              <w:jc w:val="center"/>
              <w:rPr>
                <w:color w:val="000000"/>
                <w:szCs w:val="24"/>
              </w:rPr>
            </w:pPr>
            <w:r w:rsidRPr="000E122D">
              <w:rPr>
                <w:color w:val="000000"/>
                <w:szCs w:val="24"/>
              </w:rPr>
              <w:t>-93.53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08C68B" w14:textId="297E3A2D" w:rsidR="00A80CD6" w:rsidRPr="006A4B36" w:rsidRDefault="00E7375E" w:rsidP="006A4B36">
            <w:pPr>
              <w:spacing w:before="0" w:after="0" w:line="240" w:lineRule="auto"/>
              <w:ind w:firstLine="0"/>
              <w:jc w:val="center"/>
              <w:rPr>
                <w:color w:val="000000"/>
                <w:szCs w:val="24"/>
              </w:rPr>
            </w:pPr>
            <w:r w:rsidRPr="006A4B36">
              <w:rPr>
                <w:color w:val="000000"/>
                <w:szCs w:val="24"/>
              </w:rPr>
              <w:t>Cold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5AC73" w14:textId="58962D67" w:rsidR="00A80CD6" w:rsidRPr="000E122D" w:rsidRDefault="00356C6E" w:rsidP="00A80CD6">
            <w:pPr>
              <w:spacing w:before="0" w:after="0" w:line="240" w:lineRule="auto"/>
              <w:ind w:firstLine="0"/>
              <w:jc w:val="center"/>
              <w:rPr>
                <w:color w:val="000000"/>
                <w:szCs w:val="24"/>
              </w:rPr>
            </w:pPr>
            <w:r>
              <w:rPr>
                <w:color w:val="000000"/>
                <w:szCs w:val="24"/>
              </w:rPr>
              <w:t>Croplands</w:t>
            </w:r>
          </w:p>
        </w:tc>
      </w:tr>
      <w:tr w:rsidR="00E7375E" w:rsidRPr="000E122D" w14:paraId="5F24B100" w14:textId="77777777" w:rsidTr="00A80C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59B1C" w14:textId="36C13198" w:rsidR="00A80CD6" w:rsidRPr="000E122D" w:rsidRDefault="00A80CD6" w:rsidP="00A80CD6">
            <w:pPr>
              <w:spacing w:before="0" w:after="0" w:line="240" w:lineRule="auto"/>
              <w:ind w:firstLine="0"/>
              <w:rPr>
                <w:i/>
                <w:iCs/>
                <w:color w:val="000000"/>
                <w:szCs w:val="24"/>
              </w:rPr>
            </w:pPr>
            <w:r w:rsidRPr="000E122D">
              <w:rPr>
                <w:i/>
                <w:iCs/>
                <w:color w:val="000000"/>
                <w:szCs w:val="24"/>
              </w:rPr>
              <w:lastRenderedPageBreak/>
              <w:t xml:space="preserve">11. Monte </w:t>
            </w:r>
            <w:proofErr w:type="spellStart"/>
            <w:r w:rsidRPr="000E122D">
              <w:rPr>
                <w:i/>
                <w:iCs/>
                <w:color w:val="000000"/>
                <w:szCs w:val="24"/>
              </w:rPr>
              <w:t>Buey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C4F9F" w14:textId="2C98654B" w:rsidR="00A80CD6" w:rsidRPr="000E122D" w:rsidRDefault="00A80CD6" w:rsidP="00A80CD6">
            <w:pPr>
              <w:spacing w:before="0" w:after="0" w:line="240" w:lineRule="auto"/>
              <w:ind w:firstLine="0"/>
              <w:jc w:val="center"/>
              <w:rPr>
                <w:color w:val="000000"/>
                <w:szCs w:val="24"/>
              </w:rPr>
            </w:pPr>
            <w:r w:rsidRPr="000E122D">
              <w:rPr>
                <w:color w:val="000000"/>
                <w:szCs w:val="24"/>
              </w:rPr>
              <w:t>-33.01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7676C" w14:textId="6D72B640" w:rsidR="00A80CD6" w:rsidRPr="000E122D" w:rsidRDefault="00A80CD6" w:rsidP="00A80CD6">
            <w:pPr>
              <w:spacing w:before="0" w:after="0" w:line="240" w:lineRule="auto"/>
              <w:ind w:firstLine="0"/>
              <w:jc w:val="center"/>
              <w:rPr>
                <w:color w:val="000000"/>
                <w:szCs w:val="24"/>
              </w:rPr>
            </w:pPr>
            <w:r w:rsidRPr="000E122D">
              <w:rPr>
                <w:color w:val="000000"/>
                <w:szCs w:val="24"/>
              </w:rPr>
              <w:t>-62.49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759D9" w14:textId="46031818" w:rsidR="00A80CD6" w:rsidRPr="006A4B36" w:rsidRDefault="00E7375E" w:rsidP="006A4B36">
            <w:pPr>
              <w:spacing w:before="0" w:after="0" w:line="240" w:lineRule="auto"/>
              <w:ind w:firstLine="0"/>
              <w:jc w:val="center"/>
              <w:rPr>
                <w:color w:val="000000"/>
                <w:szCs w:val="24"/>
              </w:rPr>
            </w:pPr>
            <w:r w:rsidRPr="006A4B36">
              <w:rPr>
                <w:color w:val="000000"/>
                <w:szCs w:val="24"/>
              </w:rPr>
              <w:t>Arid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EBBD7" w14:textId="47A2278C" w:rsidR="00A80CD6" w:rsidRPr="000E122D" w:rsidRDefault="00356C6E" w:rsidP="00A80CD6">
            <w:pPr>
              <w:spacing w:before="0" w:after="0" w:line="240" w:lineRule="auto"/>
              <w:ind w:firstLine="0"/>
              <w:jc w:val="center"/>
              <w:rPr>
                <w:color w:val="000000"/>
                <w:szCs w:val="24"/>
              </w:rPr>
            </w:pPr>
            <w:r>
              <w:rPr>
                <w:color w:val="000000"/>
                <w:szCs w:val="24"/>
              </w:rPr>
              <w:t>Croplands</w:t>
            </w:r>
          </w:p>
        </w:tc>
      </w:tr>
      <w:tr w:rsidR="00E7375E" w:rsidRPr="000E122D" w14:paraId="5F6D3051" w14:textId="77777777" w:rsidTr="00A80C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21CB1" w14:textId="29812715" w:rsidR="00A80CD6" w:rsidRPr="000E122D" w:rsidRDefault="00A80CD6" w:rsidP="00A80CD6">
            <w:pPr>
              <w:spacing w:before="0" w:after="0" w:line="240" w:lineRule="auto"/>
              <w:ind w:firstLine="0"/>
              <w:rPr>
                <w:i/>
                <w:iCs/>
                <w:color w:val="000000"/>
                <w:szCs w:val="24"/>
              </w:rPr>
            </w:pPr>
            <w:r w:rsidRPr="000E122D">
              <w:rPr>
                <w:i/>
                <w:iCs/>
                <w:color w:val="000000"/>
                <w:szCs w:val="24"/>
              </w:rPr>
              <w:t xml:space="preserve">12. </w:t>
            </w:r>
            <w:proofErr w:type="spellStart"/>
            <w:r w:rsidRPr="000E122D">
              <w:rPr>
                <w:i/>
                <w:iCs/>
                <w:color w:val="000000"/>
                <w:szCs w:val="24"/>
              </w:rPr>
              <w:t>Tonzi</w:t>
            </w:r>
            <w:proofErr w:type="spellEnd"/>
            <w:r w:rsidRPr="000E122D">
              <w:rPr>
                <w:i/>
                <w:iCs/>
                <w:color w:val="000000"/>
                <w:szCs w:val="24"/>
              </w:rPr>
              <w:t xml:space="preserve"> Ranch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35B6F" w14:textId="5AC50899" w:rsidR="00A80CD6" w:rsidRPr="000E122D" w:rsidRDefault="00A80CD6" w:rsidP="00A80CD6">
            <w:pPr>
              <w:spacing w:before="0" w:after="0" w:line="240" w:lineRule="auto"/>
              <w:ind w:firstLine="0"/>
              <w:jc w:val="center"/>
              <w:rPr>
                <w:color w:val="000000"/>
                <w:szCs w:val="24"/>
              </w:rPr>
            </w:pPr>
            <w:r w:rsidRPr="000E122D">
              <w:rPr>
                <w:color w:val="000000"/>
                <w:szCs w:val="24"/>
              </w:rPr>
              <w:t>38.43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47A6D0" w14:textId="53E7C9B8" w:rsidR="00A80CD6" w:rsidRPr="000E122D" w:rsidRDefault="00A80CD6" w:rsidP="00A80CD6">
            <w:pPr>
              <w:spacing w:before="0" w:after="0" w:line="240" w:lineRule="auto"/>
              <w:ind w:firstLine="0"/>
              <w:jc w:val="center"/>
              <w:rPr>
                <w:color w:val="000000"/>
                <w:szCs w:val="24"/>
              </w:rPr>
            </w:pPr>
            <w:r w:rsidRPr="000E122D">
              <w:rPr>
                <w:color w:val="000000"/>
                <w:szCs w:val="24"/>
              </w:rPr>
              <w:t>-120.95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D757AC" w14:textId="54195CCB" w:rsidR="00A80CD6" w:rsidRPr="006A4B36" w:rsidRDefault="00E7375E" w:rsidP="006A4B36">
            <w:pPr>
              <w:spacing w:before="0" w:after="0" w:line="240" w:lineRule="auto"/>
              <w:ind w:firstLine="0"/>
              <w:jc w:val="center"/>
              <w:rPr>
                <w:color w:val="000000"/>
                <w:szCs w:val="24"/>
              </w:rPr>
            </w:pPr>
            <w:r w:rsidRPr="006A4B36">
              <w:rPr>
                <w:color w:val="000000"/>
                <w:szCs w:val="24"/>
              </w:rPr>
              <w:t>Temperate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4B40B7" w14:textId="3D4E214D" w:rsidR="00A80CD6" w:rsidRPr="000E122D" w:rsidRDefault="00356C6E" w:rsidP="00A80CD6">
            <w:pPr>
              <w:spacing w:before="0" w:after="0" w:line="240" w:lineRule="auto"/>
              <w:ind w:firstLine="0"/>
              <w:jc w:val="center"/>
              <w:rPr>
                <w:color w:val="000000"/>
                <w:szCs w:val="24"/>
              </w:rPr>
            </w:pPr>
            <w:r>
              <w:rPr>
                <w:color w:val="000000"/>
                <w:szCs w:val="24"/>
              </w:rPr>
              <w:t>Savannas woody</w:t>
            </w:r>
          </w:p>
        </w:tc>
      </w:tr>
      <w:tr w:rsidR="00E7375E" w:rsidRPr="000E122D" w14:paraId="0D601E1C" w14:textId="77777777" w:rsidTr="00A80C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16CA3" w14:textId="1A298160" w:rsidR="00A80CD6" w:rsidRPr="000E122D" w:rsidRDefault="00A80CD6" w:rsidP="00A80CD6">
            <w:pPr>
              <w:spacing w:before="0" w:after="0" w:line="240" w:lineRule="auto"/>
              <w:ind w:firstLine="0"/>
              <w:rPr>
                <w:i/>
                <w:iCs/>
                <w:color w:val="000000"/>
                <w:szCs w:val="24"/>
              </w:rPr>
            </w:pPr>
            <w:r w:rsidRPr="000E122D">
              <w:rPr>
                <w:i/>
                <w:iCs/>
                <w:color w:val="000000"/>
                <w:szCs w:val="24"/>
              </w:rPr>
              <w:t xml:space="preserve">13. </w:t>
            </w:r>
            <w:proofErr w:type="spellStart"/>
            <w:r w:rsidRPr="000E122D">
              <w:rPr>
                <w:i/>
                <w:iCs/>
                <w:color w:val="000000"/>
                <w:szCs w:val="24"/>
              </w:rPr>
              <w:t>Kenaston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1587F" w14:textId="4554F599" w:rsidR="00A80CD6" w:rsidRPr="000E122D" w:rsidRDefault="00A80CD6" w:rsidP="00A80CD6">
            <w:pPr>
              <w:spacing w:before="0" w:after="0" w:line="240" w:lineRule="auto"/>
              <w:ind w:firstLine="0"/>
              <w:jc w:val="center"/>
              <w:rPr>
                <w:color w:val="000000"/>
                <w:szCs w:val="24"/>
              </w:rPr>
            </w:pPr>
            <w:r w:rsidRPr="000E122D">
              <w:rPr>
                <w:color w:val="000000"/>
                <w:szCs w:val="24"/>
              </w:rPr>
              <w:t>51.39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CCB37" w14:textId="675ED17C" w:rsidR="00A80CD6" w:rsidRPr="000E122D" w:rsidRDefault="00A80CD6" w:rsidP="00A80CD6">
            <w:pPr>
              <w:spacing w:before="0" w:after="0" w:line="240" w:lineRule="auto"/>
              <w:ind w:firstLine="0"/>
              <w:jc w:val="center"/>
              <w:rPr>
                <w:color w:val="000000"/>
                <w:szCs w:val="24"/>
              </w:rPr>
            </w:pPr>
            <w:r w:rsidRPr="000E122D">
              <w:rPr>
                <w:color w:val="000000"/>
                <w:szCs w:val="24"/>
              </w:rPr>
              <w:t>-106.51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CD6F9" w14:textId="5F990033" w:rsidR="00A80CD6" w:rsidRPr="006A4B36" w:rsidRDefault="00E7375E" w:rsidP="006A4B36">
            <w:pPr>
              <w:spacing w:before="0" w:after="0" w:line="240" w:lineRule="auto"/>
              <w:ind w:firstLine="0"/>
              <w:jc w:val="center"/>
              <w:rPr>
                <w:color w:val="000000"/>
                <w:szCs w:val="24"/>
              </w:rPr>
            </w:pPr>
            <w:r w:rsidRPr="006A4B36">
              <w:rPr>
                <w:color w:val="000000"/>
                <w:szCs w:val="24"/>
              </w:rPr>
              <w:t>Cold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FC7B4" w14:textId="6486CAFC" w:rsidR="00A80CD6" w:rsidRPr="000E122D" w:rsidRDefault="00356C6E" w:rsidP="00A80CD6">
            <w:pPr>
              <w:spacing w:before="0" w:after="0" w:line="240" w:lineRule="auto"/>
              <w:ind w:firstLine="0"/>
              <w:jc w:val="center"/>
              <w:rPr>
                <w:color w:val="000000"/>
                <w:szCs w:val="24"/>
              </w:rPr>
            </w:pPr>
            <w:r>
              <w:rPr>
                <w:color w:val="000000"/>
                <w:szCs w:val="24"/>
              </w:rPr>
              <w:t>Croplands</w:t>
            </w:r>
          </w:p>
        </w:tc>
      </w:tr>
      <w:tr w:rsidR="00E7375E" w:rsidRPr="000E122D" w14:paraId="15F7D505" w14:textId="77777777" w:rsidTr="00A80C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96AE2" w14:textId="41AA8FEA" w:rsidR="00A80CD6" w:rsidRPr="000E122D" w:rsidRDefault="00A80CD6" w:rsidP="00A80CD6">
            <w:pPr>
              <w:spacing w:before="0" w:after="0" w:line="240" w:lineRule="auto"/>
              <w:ind w:firstLine="0"/>
              <w:rPr>
                <w:i/>
                <w:iCs/>
                <w:color w:val="000000"/>
                <w:szCs w:val="24"/>
              </w:rPr>
            </w:pPr>
            <w:r w:rsidRPr="000E122D">
              <w:rPr>
                <w:i/>
                <w:iCs/>
                <w:color w:val="000000"/>
                <w:szCs w:val="24"/>
              </w:rPr>
              <w:t>14. Valencia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A63EE3" w14:textId="475FE890" w:rsidR="00A80CD6" w:rsidRPr="000E122D" w:rsidRDefault="00A80CD6" w:rsidP="00A80CD6">
            <w:pPr>
              <w:spacing w:before="0" w:after="0" w:line="240" w:lineRule="auto"/>
              <w:ind w:firstLine="0"/>
              <w:jc w:val="center"/>
              <w:rPr>
                <w:color w:val="000000"/>
                <w:szCs w:val="24"/>
              </w:rPr>
            </w:pPr>
            <w:r w:rsidRPr="000E122D">
              <w:rPr>
                <w:color w:val="000000"/>
                <w:szCs w:val="24"/>
              </w:rPr>
              <w:t>39.57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75BB0" w14:textId="4569AD03" w:rsidR="00A80CD6" w:rsidRPr="000E122D" w:rsidRDefault="00A80CD6" w:rsidP="00A80CD6">
            <w:pPr>
              <w:spacing w:before="0" w:after="0" w:line="240" w:lineRule="auto"/>
              <w:ind w:firstLine="0"/>
              <w:jc w:val="center"/>
              <w:rPr>
                <w:color w:val="000000"/>
                <w:szCs w:val="24"/>
              </w:rPr>
            </w:pPr>
            <w:r w:rsidRPr="000E122D">
              <w:rPr>
                <w:color w:val="000000"/>
                <w:szCs w:val="24"/>
              </w:rPr>
              <w:t>-1.26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544E2" w14:textId="6BE1C3E9" w:rsidR="00A80CD6" w:rsidRPr="006A4B36" w:rsidRDefault="00E7375E" w:rsidP="006A4B36">
            <w:pPr>
              <w:spacing w:before="0" w:after="0" w:line="240" w:lineRule="auto"/>
              <w:ind w:firstLine="0"/>
              <w:jc w:val="center"/>
              <w:rPr>
                <w:color w:val="000000"/>
                <w:szCs w:val="24"/>
              </w:rPr>
            </w:pPr>
            <w:r w:rsidRPr="006A4B36">
              <w:rPr>
                <w:color w:val="000000"/>
                <w:szCs w:val="24"/>
              </w:rPr>
              <w:t>Arid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052B0" w14:textId="1ED3560F" w:rsidR="00A80CD6" w:rsidRPr="000E122D" w:rsidRDefault="00356C6E" w:rsidP="00A80CD6">
            <w:pPr>
              <w:spacing w:before="0" w:after="0" w:line="240" w:lineRule="auto"/>
              <w:ind w:firstLine="0"/>
              <w:jc w:val="center"/>
              <w:rPr>
                <w:color w:val="000000"/>
                <w:szCs w:val="24"/>
              </w:rPr>
            </w:pPr>
            <w:r>
              <w:rPr>
                <w:color w:val="000000"/>
                <w:szCs w:val="24"/>
              </w:rPr>
              <w:t>Savannas woody</w:t>
            </w:r>
          </w:p>
        </w:tc>
      </w:tr>
      <w:tr w:rsidR="00E7375E" w:rsidRPr="000E122D" w14:paraId="0B91AD8F" w14:textId="77777777" w:rsidTr="00A80C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737B5" w14:textId="779CF92F" w:rsidR="00A80CD6" w:rsidRPr="000E122D" w:rsidRDefault="00A80CD6" w:rsidP="00A80CD6">
            <w:pPr>
              <w:spacing w:before="0" w:after="0" w:line="240" w:lineRule="auto"/>
              <w:ind w:firstLine="0"/>
              <w:rPr>
                <w:i/>
                <w:iCs/>
                <w:color w:val="000000"/>
                <w:szCs w:val="24"/>
              </w:rPr>
            </w:pPr>
            <w:r w:rsidRPr="000E122D">
              <w:rPr>
                <w:i/>
                <w:iCs/>
                <w:color w:val="000000"/>
                <w:szCs w:val="24"/>
              </w:rPr>
              <w:t>15. Niger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0C0D3" w14:textId="5C107D94" w:rsidR="00A80CD6" w:rsidRPr="000E122D" w:rsidRDefault="00A80CD6" w:rsidP="00A80CD6">
            <w:pPr>
              <w:spacing w:before="0" w:after="0" w:line="240" w:lineRule="auto"/>
              <w:ind w:firstLine="0"/>
              <w:jc w:val="center"/>
              <w:rPr>
                <w:color w:val="000000"/>
                <w:szCs w:val="24"/>
              </w:rPr>
            </w:pPr>
            <w:r w:rsidRPr="000E122D">
              <w:rPr>
                <w:color w:val="000000"/>
                <w:szCs w:val="24"/>
              </w:rPr>
              <w:t>13.57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20D40" w14:textId="7FAE7A31" w:rsidR="00A80CD6" w:rsidRPr="000E122D" w:rsidRDefault="00A80CD6" w:rsidP="00A80CD6">
            <w:pPr>
              <w:spacing w:before="0" w:after="0" w:line="240" w:lineRule="auto"/>
              <w:ind w:firstLine="0"/>
              <w:jc w:val="center"/>
              <w:rPr>
                <w:color w:val="000000"/>
                <w:szCs w:val="24"/>
              </w:rPr>
            </w:pPr>
            <w:r w:rsidRPr="000E122D">
              <w:rPr>
                <w:color w:val="000000"/>
                <w:szCs w:val="24"/>
              </w:rPr>
              <w:t>2.66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31A17" w14:textId="56D6E011" w:rsidR="00A80CD6" w:rsidRPr="006A4B36" w:rsidRDefault="00E7375E" w:rsidP="006A4B36">
            <w:pPr>
              <w:spacing w:before="0" w:after="0" w:line="240" w:lineRule="auto"/>
              <w:ind w:firstLine="0"/>
              <w:jc w:val="center"/>
              <w:rPr>
                <w:color w:val="000000"/>
                <w:szCs w:val="24"/>
              </w:rPr>
            </w:pPr>
            <w:r w:rsidRPr="006A4B36">
              <w:rPr>
                <w:color w:val="000000"/>
                <w:szCs w:val="24"/>
              </w:rPr>
              <w:t>Arid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CD19A" w14:textId="336DF524" w:rsidR="00A80CD6" w:rsidRPr="000E122D" w:rsidRDefault="00356C6E" w:rsidP="00A80CD6">
            <w:pPr>
              <w:spacing w:before="0" w:after="0" w:line="240" w:lineRule="auto"/>
              <w:ind w:firstLine="0"/>
              <w:jc w:val="center"/>
              <w:rPr>
                <w:color w:val="000000"/>
                <w:szCs w:val="24"/>
              </w:rPr>
            </w:pPr>
            <w:r>
              <w:rPr>
                <w:color w:val="000000"/>
                <w:szCs w:val="24"/>
              </w:rPr>
              <w:t>Grasslands</w:t>
            </w:r>
          </w:p>
        </w:tc>
      </w:tr>
      <w:tr w:rsidR="00E7375E" w:rsidRPr="000E122D" w14:paraId="2E60C586" w14:textId="77777777" w:rsidTr="00A80C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BDC575" w14:textId="45514071" w:rsidR="00A80CD6" w:rsidRPr="000E122D" w:rsidRDefault="00A80CD6" w:rsidP="00A80CD6">
            <w:pPr>
              <w:spacing w:before="0" w:after="0" w:line="240" w:lineRule="auto"/>
              <w:ind w:firstLine="0"/>
              <w:rPr>
                <w:i/>
                <w:iCs/>
                <w:color w:val="000000"/>
                <w:szCs w:val="24"/>
              </w:rPr>
            </w:pPr>
            <w:r w:rsidRPr="000E122D">
              <w:rPr>
                <w:i/>
                <w:iCs/>
                <w:color w:val="000000"/>
                <w:szCs w:val="24"/>
              </w:rPr>
              <w:t>16. Benin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4D0687" w14:textId="5921FA81" w:rsidR="00A80CD6" w:rsidRPr="000E122D" w:rsidRDefault="00A80CD6" w:rsidP="00A80CD6">
            <w:pPr>
              <w:spacing w:before="0" w:after="0" w:line="240" w:lineRule="auto"/>
              <w:ind w:firstLine="0"/>
              <w:jc w:val="center"/>
              <w:rPr>
                <w:color w:val="000000"/>
                <w:szCs w:val="24"/>
              </w:rPr>
            </w:pPr>
            <w:r w:rsidRPr="000E122D">
              <w:rPr>
                <w:color w:val="000000"/>
                <w:szCs w:val="24"/>
              </w:rPr>
              <w:t>9.77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02789" w14:textId="0793FD56" w:rsidR="00A80CD6" w:rsidRPr="000E122D" w:rsidRDefault="00A80CD6" w:rsidP="00A80CD6">
            <w:pPr>
              <w:spacing w:before="0" w:after="0" w:line="240" w:lineRule="auto"/>
              <w:ind w:firstLine="0"/>
              <w:jc w:val="center"/>
              <w:rPr>
                <w:color w:val="000000"/>
                <w:szCs w:val="24"/>
              </w:rPr>
            </w:pPr>
            <w:r w:rsidRPr="000E122D">
              <w:rPr>
                <w:color w:val="000000"/>
                <w:szCs w:val="24"/>
              </w:rPr>
              <w:t>1.68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978FA" w14:textId="4072420B" w:rsidR="00A80CD6" w:rsidRPr="006A4B36" w:rsidRDefault="00E7375E" w:rsidP="006A4B36">
            <w:pPr>
              <w:spacing w:before="0" w:after="0" w:line="240" w:lineRule="auto"/>
              <w:ind w:firstLine="0"/>
              <w:jc w:val="center"/>
              <w:rPr>
                <w:color w:val="000000"/>
                <w:szCs w:val="24"/>
              </w:rPr>
            </w:pPr>
            <w:r w:rsidRPr="006A4B36">
              <w:rPr>
                <w:color w:val="000000"/>
                <w:szCs w:val="24"/>
              </w:rPr>
              <w:t>Arid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2F03A" w14:textId="3FA73359" w:rsidR="00A80CD6" w:rsidRPr="000E122D" w:rsidRDefault="00356C6E" w:rsidP="00A80CD6">
            <w:pPr>
              <w:spacing w:before="0" w:after="0" w:line="240" w:lineRule="auto"/>
              <w:ind w:firstLine="0"/>
              <w:jc w:val="center"/>
              <w:rPr>
                <w:color w:val="000000"/>
                <w:szCs w:val="24"/>
              </w:rPr>
            </w:pPr>
            <w:r>
              <w:rPr>
                <w:color w:val="000000"/>
                <w:szCs w:val="24"/>
              </w:rPr>
              <w:t>Savannas</w:t>
            </w:r>
          </w:p>
        </w:tc>
      </w:tr>
      <w:tr w:rsidR="00E7375E" w:rsidRPr="000E122D" w14:paraId="73BB2694" w14:textId="77777777" w:rsidTr="00A80C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F2BC7" w14:textId="462BECBE" w:rsidR="00A80CD6" w:rsidRPr="000E122D" w:rsidRDefault="00A80CD6" w:rsidP="00A80CD6">
            <w:pPr>
              <w:spacing w:before="0" w:after="0" w:line="240" w:lineRule="auto"/>
              <w:ind w:firstLine="0"/>
              <w:rPr>
                <w:i/>
                <w:iCs/>
                <w:color w:val="000000"/>
                <w:szCs w:val="24"/>
              </w:rPr>
            </w:pPr>
            <w:r w:rsidRPr="000E122D">
              <w:rPr>
                <w:i/>
                <w:iCs/>
                <w:color w:val="000000"/>
                <w:szCs w:val="24"/>
              </w:rPr>
              <w:t xml:space="preserve">17. </w:t>
            </w:r>
            <w:proofErr w:type="spellStart"/>
            <w:r w:rsidRPr="000E122D">
              <w:rPr>
                <w:i/>
                <w:iCs/>
                <w:color w:val="000000"/>
                <w:szCs w:val="24"/>
              </w:rPr>
              <w:t>TxSON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F65CE" w14:textId="1E260905" w:rsidR="00A80CD6" w:rsidRPr="000E122D" w:rsidRDefault="00A80CD6" w:rsidP="00A80CD6">
            <w:pPr>
              <w:spacing w:before="0" w:after="0" w:line="240" w:lineRule="auto"/>
              <w:ind w:firstLine="0"/>
              <w:jc w:val="center"/>
              <w:rPr>
                <w:color w:val="000000"/>
                <w:szCs w:val="24"/>
              </w:rPr>
            </w:pPr>
            <w:r w:rsidRPr="000E122D">
              <w:rPr>
                <w:color w:val="000000"/>
                <w:szCs w:val="24"/>
              </w:rPr>
              <w:t>30.43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17AFB" w14:textId="3434D00C" w:rsidR="00A80CD6" w:rsidRPr="000E122D" w:rsidRDefault="00A80CD6" w:rsidP="00A80CD6">
            <w:pPr>
              <w:spacing w:before="0" w:after="0" w:line="240" w:lineRule="auto"/>
              <w:ind w:firstLine="0"/>
              <w:jc w:val="center"/>
              <w:rPr>
                <w:color w:val="000000"/>
                <w:szCs w:val="24"/>
              </w:rPr>
            </w:pPr>
            <w:r w:rsidRPr="000E122D">
              <w:rPr>
                <w:color w:val="000000"/>
                <w:szCs w:val="24"/>
              </w:rPr>
              <w:t>-98.61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7E5CC" w14:textId="74E03298" w:rsidR="00A80CD6" w:rsidRPr="006A4B36" w:rsidRDefault="00E7375E" w:rsidP="006A4B36">
            <w:pPr>
              <w:spacing w:before="0" w:after="0" w:line="240" w:lineRule="auto"/>
              <w:ind w:firstLine="0"/>
              <w:jc w:val="center"/>
              <w:rPr>
                <w:color w:val="000000"/>
                <w:szCs w:val="24"/>
              </w:rPr>
            </w:pPr>
            <w:r w:rsidRPr="006A4B36">
              <w:rPr>
                <w:color w:val="000000"/>
                <w:szCs w:val="24"/>
              </w:rPr>
              <w:t>Temperate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78B31" w14:textId="6BA37E49" w:rsidR="00A80CD6" w:rsidRPr="000E122D" w:rsidRDefault="00356C6E" w:rsidP="00A80CD6">
            <w:pPr>
              <w:spacing w:before="0" w:after="0" w:line="240" w:lineRule="auto"/>
              <w:ind w:firstLine="0"/>
              <w:jc w:val="center"/>
              <w:rPr>
                <w:color w:val="000000"/>
                <w:szCs w:val="24"/>
              </w:rPr>
            </w:pPr>
            <w:r>
              <w:rPr>
                <w:color w:val="000000"/>
                <w:szCs w:val="24"/>
              </w:rPr>
              <w:t>Grasslands</w:t>
            </w:r>
          </w:p>
        </w:tc>
      </w:tr>
      <w:tr w:rsidR="00E7375E" w:rsidRPr="000E122D" w14:paraId="73FCC10A" w14:textId="77777777" w:rsidTr="00A80C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693B6" w14:textId="00E9F6C8" w:rsidR="00A80CD6" w:rsidRPr="000E122D" w:rsidRDefault="00A80CD6" w:rsidP="00A80CD6">
            <w:pPr>
              <w:spacing w:before="0" w:after="0" w:line="240" w:lineRule="auto"/>
              <w:ind w:firstLine="0"/>
              <w:rPr>
                <w:i/>
                <w:iCs/>
                <w:color w:val="000000"/>
                <w:szCs w:val="24"/>
              </w:rPr>
            </w:pPr>
            <w:r w:rsidRPr="000E122D">
              <w:rPr>
                <w:i/>
                <w:iCs/>
                <w:color w:val="000000"/>
                <w:szCs w:val="24"/>
              </w:rPr>
              <w:t>18. HOBE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D7605" w14:textId="2AACF887" w:rsidR="00A80CD6" w:rsidRPr="000E122D" w:rsidRDefault="00A80CD6" w:rsidP="00A80CD6">
            <w:pPr>
              <w:spacing w:before="0" w:after="0" w:line="240" w:lineRule="auto"/>
              <w:ind w:firstLine="0"/>
              <w:jc w:val="center"/>
              <w:rPr>
                <w:color w:val="000000"/>
                <w:szCs w:val="24"/>
              </w:rPr>
            </w:pPr>
            <w:r w:rsidRPr="000E122D">
              <w:rPr>
                <w:color w:val="000000"/>
                <w:szCs w:val="24"/>
              </w:rPr>
              <w:t>55.97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593E8" w14:textId="48C70A6A" w:rsidR="00A80CD6" w:rsidRPr="000E122D" w:rsidRDefault="00A80CD6" w:rsidP="00A80CD6">
            <w:pPr>
              <w:spacing w:before="0" w:after="0" w:line="240" w:lineRule="auto"/>
              <w:ind w:firstLine="0"/>
              <w:jc w:val="center"/>
              <w:rPr>
                <w:color w:val="000000"/>
                <w:szCs w:val="24"/>
              </w:rPr>
            </w:pPr>
            <w:r w:rsidRPr="000E122D">
              <w:rPr>
                <w:color w:val="000000"/>
                <w:szCs w:val="24"/>
              </w:rPr>
              <w:t>9.10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7E8F2" w14:textId="0864F696" w:rsidR="00A80CD6" w:rsidRPr="006A4B36" w:rsidRDefault="00E7375E" w:rsidP="006A4B36">
            <w:pPr>
              <w:spacing w:before="0" w:after="0" w:line="240" w:lineRule="auto"/>
              <w:ind w:firstLine="0"/>
              <w:jc w:val="center"/>
              <w:rPr>
                <w:color w:val="000000"/>
                <w:szCs w:val="24"/>
              </w:rPr>
            </w:pPr>
            <w:r w:rsidRPr="006A4B36">
              <w:rPr>
                <w:color w:val="000000"/>
                <w:szCs w:val="24"/>
              </w:rPr>
              <w:t>Temperate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0788E" w14:textId="4FC71A74" w:rsidR="00A80CD6" w:rsidRPr="000E122D" w:rsidRDefault="00356C6E" w:rsidP="00A80CD6">
            <w:pPr>
              <w:spacing w:before="0" w:after="0" w:line="240" w:lineRule="auto"/>
              <w:ind w:firstLine="0"/>
              <w:jc w:val="center"/>
              <w:rPr>
                <w:color w:val="000000"/>
                <w:szCs w:val="24"/>
              </w:rPr>
            </w:pPr>
            <w:r>
              <w:rPr>
                <w:color w:val="000000"/>
                <w:szCs w:val="24"/>
              </w:rPr>
              <w:t>Croplands (Crop-natural mix)</w:t>
            </w:r>
          </w:p>
        </w:tc>
      </w:tr>
    </w:tbl>
    <w:bookmarkEnd w:id="47"/>
    <w:p w14:paraId="15A50BB9" w14:textId="64F5D758" w:rsidR="000E122D" w:rsidRDefault="004030CD" w:rsidP="006E19A6">
      <w:r>
        <w:t>Table A1</w:t>
      </w:r>
      <w:r w:rsidR="005B6428" w:rsidRPr="005B6428">
        <w:t>. Latitude and longitude of SMAP</w:t>
      </w:r>
      <w:r w:rsidR="00FB5A4C">
        <w:t xml:space="preserve"> </w:t>
      </w:r>
      <w:r w:rsidR="005B6428" w:rsidRPr="005B6428">
        <w:t>L4</w:t>
      </w:r>
      <w:r w:rsidR="00FB5A4C">
        <w:t>_SM</w:t>
      </w:r>
      <w:r w:rsidR="005B6428" w:rsidRPr="005B6428">
        <w:t xml:space="preserve"> validation sites</w:t>
      </w:r>
      <w:r w:rsidR="0026790D">
        <w:t>, along with corresponding climate regime and MODIS IGBP land cover type</w:t>
      </w:r>
      <w:r>
        <w:t>.</w:t>
      </w:r>
    </w:p>
    <w:bookmarkEnd w:id="48"/>
    <w:p w14:paraId="076FAFB6" w14:textId="7E332773" w:rsidR="005B6428" w:rsidRDefault="005B6428" w:rsidP="006E19A6"/>
    <w:p w14:paraId="2572B5CB" w14:textId="4CACE3AD" w:rsidR="0062357E" w:rsidRPr="00F64B71" w:rsidRDefault="0062357E" w:rsidP="0062357E">
      <w:pPr>
        <w:pStyle w:val="AppendixTitle"/>
      </w:pPr>
      <w:r w:rsidRPr="00F64B71">
        <w:t xml:space="preserve">Appendix </w:t>
      </w:r>
      <w:r w:rsidR="003234A2">
        <w:t>B</w:t>
      </w:r>
      <w:r>
        <w:t xml:space="preserve">. </w:t>
      </w:r>
      <w:r w:rsidR="003234A2">
        <w:t>Ensemble perturbations</w:t>
      </w:r>
    </w:p>
    <w:p w14:paraId="3D7EF487" w14:textId="4AA89988" w:rsidR="00745F76" w:rsidRDefault="0062357E" w:rsidP="006E19A6">
      <w:r>
        <w:t>As follows is a table describing</w:t>
      </w:r>
      <w:r w:rsidR="00745F76">
        <w:t xml:space="preserve"> the types of perturbations used to maintain the ensemble</w:t>
      </w:r>
      <w:r>
        <w:t xml:space="preserve"> during the forecast period.</w:t>
      </w:r>
    </w:p>
    <w:tbl>
      <w:tblPr>
        <w:tblW w:w="9360" w:type="dxa"/>
        <w:tblCellMar>
          <w:top w:w="15" w:type="dxa"/>
          <w:left w:w="15" w:type="dxa"/>
          <w:bottom w:w="15" w:type="dxa"/>
          <w:right w:w="15" w:type="dxa"/>
        </w:tblCellMar>
        <w:tblLook w:val="04A0" w:firstRow="1" w:lastRow="0" w:firstColumn="1" w:lastColumn="0" w:noHBand="0" w:noVBand="1"/>
      </w:tblPr>
      <w:tblGrid>
        <w:gridCol w:w="1379"/>
        <w:gridCol w:w="1175"/>
        <w:gridCol w:w="1345"/>
        <w:gridCol w:w="1693"/>
        <w:gridCol w:w="1879"/>
        <w:gridCol w:w="1889"/>
      </w:tblGrid>
      <w:tr w:rsidR="005B6428" w:rsidRPr="005B6428" w14:paraId="5779B9D4" w14:textId="77777777" w:rsidTr="005B642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6E623" w14:textId="77777777" w:rsidR="005B6428" w:rsidRPr="005B6428" w:rsidRDefault="005B6428" w:rsidP="003234A2">
            <w:pPr>
              <w:spacing w:before="0" w:after="0" w:line="240" w:lineRule="auto"/>
              <w:ind w:firstLine="0"/>
              <w:rPr>
                <w:szCs w:val="24"/>
              </w:rPr>
            </w:pPr>
            <w:bookmarkStart w:id="49" w:name="_Hlk114597158"/>
            <w:r w:rsidRPr="005B6428">
              <w:rPr>
                <w:b/>
                <w:bCs/>
                <w:color w:val="000000"/>
                <w:szCs w:val="24"/>
              </w:rPr>
              <w:t>Perturbed Variable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7C2F4" w14:textId="77777777" w:rsidR="005B6428" w:rsidRPr="005B6428" w:rsidRDefault="005B6428" w:rsidP="001A54CB">
            <w:pPr>
              <w:spacing w:before="0" w:after="0" w:line="240" w:lineRule="auto"/>
              <w:ind w:firstLine="0"/>
              <w:jc w:val="center"/>
              <w:rPr>
                <w:szCs w:val="24"/>
              </w:rPr>
            </w:pPr>
            <w:r w:rsidRPr="005B6428">
              <w:rPr>
                <w:color w:val="000000"/>
                <w:szCs w:val="24"/>
              </w:rPr>
              <w:t>surface excess</w:t>
            </w:r>
          </w:p>
          <w:p w14:paraId="77AED664" w14:textId="77777777" w:rsidR="005B6428" w:rsidRPr="005B6428" w:rsidRDefault="005B6428" w:rsidP="001A54CB">
            <w:pPr>
              <w:spacing w:before="0" w:after="0" w:line="240" w:lineRule="auto"/>
              <w:ind w:firstLine="0"/>
              <w:jc w:val="center"/>
              <w:rPr>
                <w:szCs w:val="24"/>
              </w:rPr>
            </w:pPr>
            <w:r w:rsidRPr="005B6428">
              <w:rPr>
                <w:color w:val="000000"/>
                <w:szCs w:val="24"/>
              </w:rPr>
              <w:t>[additive]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3ACAC" w14:textId="77777777" w:rsidR="005B6428" w:rsidRPr="005B6428" w:rsidRDefault="005B6428" w:rsidP="001A54CB">
            <w:pPr>
              <w:spacing w:before="0" w:after="0" w:line="240" w:lineRule="auto"/>
              <w:ind w:firstLine="0"/>
              <w:jc w:val="center"/>
              <w:rPr>
                <w:szCs w:val="24"/>
              </w:rPr>
            </w:pPr>
            <w:r w:rsidRPr="005B6428">
              <w:rPr>
                <w:color w:val="000000"/>
                <w:szCs w:val="24"/>
              </w:rPr>
              <w:t>catchment deficit [additive]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3FD27" w14:textId="77777777" w:rsidR="005B6428" w:rsidRPr="005B6428" w:rsidRDefault="005B6428" w:rsidP="001A54CB">
            <w:pPr>
              <w:spacing w:before="0" w:after="0" w:line="240" w:lineRule="auto"/>
              <w:ind w:firstLine="0"/>
              <w:jc w:val="center"/>
              <w:rPr>
                <w:szCs w:val="24"/>
              </w:rPr>
            </w:pPr>
            <w:r w:rsidRPr="005B6428">
              <w:rPr>
                <w:color w:val="000000"/>
                <w:szCs w:val="24"/>
              </w:rPr>
              <w:t>precipitation</w:t>
            </w:r>
          </w:p>
          <w:p w14:paraId="7873A39F" w14:textId="77777777" w:rsidR="005B6428" w:rsidRPr="005B6428" w:rsidRDefault="005B6428" w:rsidP="001A54CB">
            <w:pPr>
              <w:spacing w:before="0" w:after="0" w:line="240" w:lineRule="auto"/>
              <w:ind w:firstLine="0"/>
              <w:jc w:val="center"/>
              <w:rPr>
                <w:szCs w:val="24"/>
              </w:rPr>
            </w:pPr>
            <w:r w:rsidRPr="005B6428">
              <w:rPr>
                <w:color w:val="000000"/>
                <w:szCs w:val="24"/>
              </w:rPr>
              <w:t>[multiplicative]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8FE88" w14:textId="77777777" w:rsidR="005B6428" w:rsidRPr="005B6428" w:rsidRDefault="005B6428" w:rsidP="001A54CB">
            <w:pPr>
              <w:spacing w:before="0" w:after="0" w:line="240" w:lineRule="auto"/>
              <w:ind w:firstLine="0"/>
              <w:jc w:val="center"/>
              <w:rPr>
                <w:szCs w:val="24"/>
              </w:rPr>
            </w:pPr>
            <w:r w:rsidRPr="005B6428">
              <w:rPr>
                <w:color w:val="000000"/>
                <w:szCs w:val="24"/>
              </w:rPr>
              <w:t>shortwave radiation [multiplicative]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94CF1" w14:textId="376B3DAF" w:rsidR="005B6428" w:rsidRPr="005B6428" w:rsidRDefault="005B6428" w:rsidP="001A54CB">
            <w:pPr>
              <w:spacing w:before="0" w:after="0" w:line="240" w:lineRule="auto"/>
              <w:ind w:firstLine="0"/>
              <w:jc w:val="center"/>
              <w:rPr>
                <w:szCs w:val="24"/>
              </w:rPr>
            </w:pPr>
            <w:r w:rsidRPr="005B6428">
              <w:rPr>
                <w:color w:val="000000"/>
                <w:szCs w:val="24"/>
              </w:rPr>
              <w:t>longwave radiation (downwelling) [</w:t>
            </w:r>
            <w:r w:rsidR="00095E1C">
              <w:rPr>
                <w:color w:val="000000"/>
                <w:szCs w:val="24"/>
              </w:rPr>
              <w:t>additive</w:t>
            </w:r>
            <w:r w:rsidRPr="005B6428">
              <w:rPr>
                <w:color w:val="000000"/>
                <w:szCs w:val="24"/>
              </w:rPr>
              <w:t>]</w:t>
            </w:r>
          </w:p>
        </w:tc>
      </w:tr>
      <w:tr w:rsidR="005B6428" w:rsidRPr="005B6428" w14:paraId="391054E6" w14:textId="77777777" w:rsidTr="005B642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AD2A7" w14:textId="77777777" w:rsidR="005B6428" w:rsidRPr="005B6428" w:rsidRDefault="005B6428" w:rsidP="003234A2">
            <w:pPr>
              <w:spacing w:before="0" w:after="0" w:line="240" w:lineRule="auto"/>
              <w:ind w:firstLine="0"/>
              <w:rPr>
                <w:szCs w:val="24"/>
              </w:rPr>
            </w:pPr>
            <w:r w:rsidRPr="005B6428">
              <w:rPr>
                <w:b/>
                <w:bCs/>
                <w:color w:val="000000"/>
                <w:szCs w:val="24"/>
              </w:rPr>
              <w:t>Standard Deviation (S)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04C4D" w14:textId="77777777" w:rsidR="005B6428" w:rsidRPr="005B6428" w:rsidRDefault="005B6428" w:rsidP="001A54CB">
            <w:pPr>
              <w:spacing w:before="0" w:after="0" w:line="240" w:lineRule="auto"/>
              <w:ind w:firstLine="0"/>
              <w:jc w:val="center"/>
              <w:rPr>
                <w:szCs w:val="24"/>
              </w:rPr>
            </w:pPr>
            <w:r w:rsidRPr="005B6428">
              <w:rPr>
                <w:color w:val="000000"/>
                <w:szCs w:val="24"/>
              </w:rPr>
              <w:t>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BF4B9" w14:textId="77777777" w:rsidR="005B6428" w:rsidRPr="005B6428" w:rsidRDefault="005B6428" w:rsidP="001A54CB">
            <w:pPr>
              <w:spacing w:before="0" w:after="0" w:line="240" w:lineRule="auto"/>
              <w:ind w:firstLine="0"/>
              <w:jc w:val="center"/>
              <w:rPr>
                <w:szCs w:val="24"/>
              </w:rPr>
            </w:pPr>
            <w:r w:rsidRPr="005B6428">
              <w:rPr>
                <w:color w:val="000000"/>
                <w:szCs w:val="24"/>
              </w:rPr>
              <w:t>0.15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83360" w14:textId="77777777" w:rsidR="005B6428" w:rsidRPr="005B6428" w:rsidRDefault="005B6428" w:rsidP="001A54CB">
            <w:pPr>
              <w:spacing w:before="0" w:after="0" w:line="240" w:lineRule="auto"/>
              <w:ind w:firstLine="0"/>
              <w:jc w:val="center"/>
              <w:rPr>
                <w:szCs w:val="24"/>
              </w:rPr>
            </w:pPr>
            <w:r w:rsidRPr="005B6428">
              <w:rPr>
                <w:color w:val="000000"/>
                <w:szCs w:val="24"/>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7BF5F" w14:textId="77777777" w:rsidR="005B6428" w:rsidRPr="005B6428" w:rsidRDefault="005B6428" w:rsidP="001A54CB">
            <w:pPr>
              <w:spacing w:before="0" w:after="0" w:line="240" w:lineRule="auto"/>
              <w:ind w:firstLine="0"/>
              <w:jc w:val="center"/>
              <w:rPr>
                <w:szCs w:val="24"/>
              </w:rPr>
            </w:pPr>
            <w:r w:rsidRPr="005B6428">
              <w:rPr>
                <w:color w:val="000000"/>
                <w:szCs w:val="24"/>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55CA7" w14:textId="77777777" w:rsidR="005B6428" w:rsidRPr="005B6428" w:rsidRDefault="005B6428" w:rsidP="001A54CB">
            <w:pPr>
              <w:spacing w:before="0" w:after="0" w:line="240" w:lineRule="auto"/>
              <w:ind w:firstLine="0"/>
              <w:jc w:val="center"/>
              <w:rPr>
                <w:szCs w:val="24"/>
              </w:rPr>
            </w:pPr>
            <w:r w:rsidRPr="005B6428">
              <w:rPr>
                <w:color w:val="000000"/>
                <w:szCs w:val="24"/>
              </w:rPr>
              <w:t>20</w:t>
            </w:r>
          </w:p>
        </w:tc>
      </w:tr>
      <w:tr w:rsidR="005B6428" w:rsidRPr="005B6428" w14:paraId="74D2F99C" w14:textId="77777777" w:rsidTr="005B642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5DA7D" w14:textId="77777777" w:rsidR="005B6428" w:rsidRPr="005B6428" w:rsidRDefault="005B6428" w:rsidP="003234A2">
            <w:pPr>
              <w:spacing w:before="0" w:after="0" w:line="240" w:lineRule="auto"/>
              <w:ind w:firstLine="0"/>
              <w:rPr>
                <w:szCs w:val="24"/>
              </w:rPr>
            </w:pPr>
            <w:r w:rsidRPr="005B6428">
              <w:rPr>
                <w:b/>
                <w:bCs/>
                <w:color w:val="000000"/>
                <w:szCs w:val="24"/>
              </w:rPr>
              <w:t>Timescale [hours]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BCC93" w14:textId="77777777" w:rsidR="005B6428" w:rsidRPr="005B6428" w:rsidRDefault="005B6428" w:rsidP="001A54CB">
            <w:pPr>
              <w:spacing w:before="0" w:after="0" w:line="240" w:lineRule="auto"/>
              <w:ind w:firstLine="0"/>
              <w:jc w:val="center"/>
              <w:rPr>
                <w:szCs w:val="24"/>
              </w:rPr>
            </w:pPr>
            <w:r w:rsidRPr="005B6428">
              <w:rPr>
                <w:color w:val="000000"/>
                <w:szCs w:val="24"/>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3CABE" w14:textId="77777777" w:rsidR="005B6428" w:rsidRPr="005B6428" w:rsidRDefault="005B6428" w:rsidP="001A54CB">
            <w:pPr>
              <w:spacing w:before="0" w:after="0" w:line="240" w:lineRule="auto"/>
              <w:ind w:firstLine="0"/>
              <w:jc w:val="center"/>
              <w:rPr>
                <w:szCs w:val="24"/>
              </w:rPr>
            </w:pPr>
            <w:r w:rsidRPr="005B6428">
              <w:rPr>
                <w:color w:val="000000"/>
                <w:szCs w:val="24"/>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59C5D" w14:textId="77777777" w:rsidR="005B6428" w:rsidRPr="005B6428" w:rsidRDefault="005B6428" w:rsidP="001A54CB">
            <w:pPr>
              <w:spacing w:before="0" w:after="0" w:line="240" w:lineRule="auto"/>
              <w:ind w:firstLine="0"/>
              <w:jc w:val="center"/>
              <w:rPr>
                <w:szCs w:val="24"/>
              </w:rPr>
            </w:pPr>
            <w:r w:rsidRPr="005B6428">
              <w:rPr>
                <w:color w:val="000000"/>
                <w:szCs w:val="24"/>
              </w:rPr>
              <w:t>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C5E3F" w14:textId="77777777" w:rsidR="005B6428" w:rsidRPr="005B6428" w:rsidRDefault="005B6428" w:rsidP="001A54CB">
            <w:pPr>
              <w:spacing w:before="0" w:after="0" w:line="240" w:lineRule="auto"/>
              <w:ind w:firstLine="0"/>
              <w:jc w:val="center"/>
              <w:rPr>
                <w:szCs w:val="24"/>
              </w:rPr>
            </w:pPr>
            <w:r w:rsidRPr="005B6428">
              <w:rPr>
                <w:color w:val="000000"/>
                <w:szCs w:val="24"/>
              </w:rPr>
              <w:t>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87525" w14:textId="77777777" w:rsidR="005B6428" w:rsidRPr="005B6428" w:rsidRDefault="005B6428" w:rsidP="001A54CB">
            <w:pPr>
              <w:spacing w:before="0" w:after="0" w:line="240" w:lineRule="auto"/>
              <w:ind w:firstLine="0"/>
              <w:jc w:val="center"/>
              <w:rPr>
                <w:szCs w:val="24"/>
              </w:rPr>
            </w:pPr>
            <w:r w:rsidRPr="005B6428">
              <w:rPr>
                <w:color w:val="000000"/>
                <w:szCs w:val="24"/>
              </w:rPr>
              <w:t>72</w:t>
            </w:r>
          </w:p>
        </w:tc>
      </w:tr>
    </w:tbl>
    <w:bookmarkEnd w:id="49"/>
    <w:p w14:paraId="6085F6FE" w14:textId="77777777" w:rsidR="00D63275" w:rsidRDefault="003234A2" w:rsidP="006E19A6">
      <w:r>
        <w:t>Table B1</w:t>
      </w:r>
      <w:r w:rsidR="005B6428" w:rsidRPr="005B6428">
        <w:t xml:space="preserve">. Meteorological forcing variables that are perturbed to </w:t>
      </w:r>
      <w:proofErr w:type="gramStart"/>
      <w:r w:rsidR="005B6428" w:rsidRPr="005B6428">
        <w:t>maintain</w:t>
      </w:r>
      <w:proofErr w:type="gramEnd"/>
    </w:p>
    <w:p w14:paraId="112AEBC0" w14:textId="1AD4607A" w:rsidR="005B6428" w:rsidRDefault="005B6428" w:rsidP="006E19A6">
      <w:r w:rsidRPr="005B6428">
        <w:t xml:space="preserve"> ensemble spread along with their corresponding perturbation standard deviations (S values) and timescales.</w:t>
      </w:r>
    </w:p>
    <w:p w14:paraId="5443D90E" w14:textId="77777777" w:rsidR="005B6428" w:rsidRPr="00F019AD" w:rsidRDefault="005B6428" w:rsidP="006A4B36">
      <w:pPr>
        <w:ind w:firstLine="0"/>
      </w:pPr>
    </w:p>
    <w:p w14:paraId="05BAC3C9" w14:textId="77777777" w:rsidR="00D90B97" w:rsidRPr="00F019AD" w:rsidRDefault="00D90B97" w:rsidP="006E19A6">
      <w:pPr>
        <w:pStyle w:val="ComponentName"/>
      </w:pPr>
      <w:r w:rsidRPr="00F019AD">
        <w:t>REFERENCES</w:t>
      </w:r>
    </w:p>
    <w:p w14:paraId="0F584770" w14:textId="01B7CB2D" w:rsidR="004372F3" w:rsidRDefault="004372F3" w:rsidP="00F76743">
      <w:pPr>
        <w:pStyle w:val="BibReference"/>
      </w:pPr>
      <w:r>
        <w:t xml:space="preserve">Anderson, J. L., and S. L. Anderson, 1999: A Monte Carlo Implementation of the Nonlinear Filtering Problem to Produce Ensemble Assimilations and Forecasts. Mon. Wea. Rev., 127, 2741–2758, </w:t>
      </w:r>
      <w:hyperlink r:id="rId88" w:history="1">
        <w:r w:rsidRPr="003702CF">
          <w:rPr>
            <w:rStyle w:val="Hyperlink"/>
          </w:rPr>
          <w:t>https://doi.org/10.1175/1520-0493(1999)127&lt;2741:amciot&gt;2.0.co;2</w:t>
        </w:r>
      </w:hyperlink>
      <w:r>
        <w:t>.</w:t>
      </w:r>
    </w:p>
    <w:p w14:paraId="1290BECC" w14:textId="54803132" w:rsidR="004372F3" w:rsidRDefault="004372F3" w:rsidP="00F76743">
      <w:pPr>
        <w:pStyle w:val="BibReference"/>
      </w:pPr>
      <w:r>
        <w:t xml:space="preserve">Anderson, J. L., 2007: An adaptive covariance inflation error correction algorithm for ensemble filters. Tellus A: Dynamic Meteorology and Oceanography, 59, 210–224, </w:t>
      </w:r>
      <w:hyperlink r:id="rId89" w:history="1">
        <w:r w:rsidRPr="003702CF">
          <w:rPr>
            <w:rStyle w:val="Hyperlink"/>
          </w:rPr>
          <w:t>https://doi.org/10.1111/j.1600-0870.2006.00216.x</w:t>
        </w:r>
      </w:hyperlink>
      <w:r>
        <w:t xml:space="preserve">. </w:t>
      </w:r>
    </w:p>
    <w:p w14:paraId="42609DA1" w14:textId="5DED707C" w:rsidR="003702CF" w:rsidRDefault="004372F3" w:rsidP="00F76743">
      <w:pPr>
        <w:pStyle w:val="BibReference"/>
      </w:pPr>
      <w:r>
        <w:t xml:space="preserve">Anderson, J. L., 2009a: Spatially and temporally varying adaptive covariance inflation for ensemble filters, Tellus A: Dynamic Meteorology and Oceanography, 61:1, 72-83, </w:t>
      </w:r>
      <w:r w:rsidR="00F76743" w:rsidRPr="00F76743">
        <w:t>https://www.tandfonline.com/doi/abs/10.1111/j.1600-0870.2007.00361.x</w:t>
      </w:r>
      <w:r w:rsidR="003702CF">
        <w:t>.</w:t>
      </w:r>
    </w:p>
    <w:p w14:paraId="2A9E1941" w14:textId="54EC25BF" w:rsidR="003702CF" w:rsidRDefault="004372F3" w:rsidP="00F76743">
      <w:pPr>
        <w:pStyle w:val="BibReference"/>
      </w:pPr>
      <w:r>
        <w:t xml:space="preserve">Anderson, J., T. Hoar, K. Raeder, H. Liu, N. Collins, R. Torn, and A. Avellano, 2009b: The Data Assimilation Research Testbed: A Community Facility. Bull. Amer. Meteor. Soc., 90, 1283–1296, </w:t>
      </w:r>
      <w:hyperlink r:id="rId90" w:history="1">
        <w:r w:rsidRPr="004372F3">
          <w:rPr>
            <w:rStyle w:val="Hyperlink"/>
          </w:rPr>
          <w:t>https://doi.org/10.1175/2009bams2618.1</w:t>
        </w:r>
      </w:hyperlink>
      <w:r>
        <w:t xml:space="preserve">. </w:t>
      </w:r>
    </w:p>
    <w:p w14:paraId="42139628" w14:textId="0270F9BD" w:rsidR="004372F3" w:rsidRDefault="004372F3" w:rsidP="00F76743">
      <w:pPr>
        <w:pStyle w:val="BibReference"/>
      </w:pPr>
      <w:r>
        <w:t xml:space="preserve">Anderson, J. L., 2010: A Non-Gaussian Ensemble Filter Update for Data Assimilation. Monthly Weather Review, 138, 4186–4198, </w:t>
      </w:r>
      <w:hyperlink r:id="rId91" w:history="1">
        <w:r w:rsidRPr="004372F3">
          <w:rPr>
            <w:rStyle w:val="Hyperlink"/>
          </w:rPr>
          <w:t>https://doi.org/10.1175/2010mwr3253.1</w:t>
        </w:r>
      </w:hyperlink>
      <w:r>
        <w:t>.</w:t>
      </w:r>
    </w:p>
    <w:p w14:paraId="7EBD8532" w14:textId="432989F9" w:rsidR="004372F3" w:rsidRDefault="004372F3" w:rsidP="00F76743">
      <w:pPr>
        <w:pStyle w:val="BibReference"/>
      </w:pPr>
      <w:r>
        <w:t xml:space="preserve">Anderson, J. L., 2020: A Marginal Adjustment Rank Histogram Filter for Non-Gaussian Ensemble Data Assimilation. Monthly Weather Review, 148, 3361–3378, </w:t>
      </w:r>
      <w:hyperlink r:id="rId92" w:history="1">
        <w:r w:rsidRPr="004372F3">
          <w:rPr>
            <w:rStyle w:val="Hyperlink"/>
          </w:rPr>
          <w:t>https://doi.org/10.1175/mwr-d-19-0307.1</w:t>
        </w:r>
      </w:hyperlink>
      <w:r>
        <w:t xml:space="preserve">. </w:t>
      </w:r>
    </w:p>
    <w:p w14:paraId="73E835CA" w14:textId="09E20FB6" w:rsidR="004372F3" w:rsidRDefault="004372F3" w:rsidP="009D477C">
      <w:pPr>
        <w:pStyle w:val="BibReference"/>
      </w:pPr>
      <w:r>
        <w:t xml:space="preserve">Burgers, G., P. Jan van Leeuwen, and G. </w:t>
      </w:r>
      <w:proofErr w:type="spellStart"/>
      <w:r>
        <w:t>Evensen</w:t>
      </w:r>
      <w:proofErr w:type="spellEnd"/>
      <w:r>
        <w:t xml:space="preserve">, 1998: Analysis Scheme in the Ensemble Kalman Filter. Mon. Wea. Rev., 126, 1719–1724, </w:t>
      </w:r>
      <w:hyperlink r:id="rId93" w:history="1">
        <w:r w:rsidRPr="004372F3">
          <w:rPr>
            <w:rStyle w:val="Hyperlink"/>
          </w:rPr>
          <w:t>https://doi.org/10.1175/1520-0493(1998)126&lt;1719:asitek&gt;2.0.co;2</w:t>
        </w:r>
      </w:hyperlink>
      <w:r>
        <w:t xml:space="preserve">. </w:t>
      </w:r>
    </w:p>
    <w:p w14:paraId="1875F904" w14:textId="522A9901" w:rsidR="004372F3" w:rsidRDefault="004372F3" w:rsidP="009D477C">
      <w:pPr>
        <w:pStyle w:val="BibReference"/>
      </w:pPr>
      <w:proofErr w:type="spellStart"/>
      <w:r>
        <w:t>Colliander</w:t>
      </w:r>
      <w:proofErr w:type="spellEnd"/>
      <w:r>
        <w:t xml:space="preserve">, A., and Coauthors, 2022: Validation of Soil Moisture Data Products From the NASA SMAP Mission. IEEE J. Sel. Top. Appl. Earth Observations Remote Sensing, 15, 364–392, </w:t>
      </w:r>
      <w:hyperlink r:id="rId94" w:history="1">
        <w:r w:rsidRPr="004372F3">
          <w:rPr>
            <w:rStyle w:val="Hyperlink"/>
          </w:rPr>
          <w:t>https://doi.org/10.1109/jstars.2021.3124743</w:t>
        </w:r>
      </w:hyperlink>
      <w:r>
        <w:t xml:space="preserve">. Draper, C. S., R. H. Reichle, G. J. M. De </w:t>
      </w:r>
      <w:proofErr w:type="spellStart"/>
      <w:r>
        <w:t>Lannoy</w:t>
      </w:r>
      <w:proofErr w:type="spellEnd"/>
      <w:r>
        <w:t xml:space="preserve">, and Q. Liu, 2012: Assimilation of passive and active microwave soil moisture retrievals. </w:t>
      </w:r>
      <w:proofErr w:type="spellStart"/>
      <w:r>
        <w:t>Geophys</w:t>
      </w:r>
      <w:proofErr w:type="spellEnd"/>
      <w:r>
        <w:t xml:space="preserve">. Res. Lett., 39, n/a-n/a, </w:t>
      </w:r>
      <w:hyperlink r:id="rId95" w:history="1">
        <w:r w:rsidRPr="004372F3">
          <w:rPr>
            <w:rStyle w:val="Hyperlink"/>
          </w:rPr>
          <w:t>https://doi.org/10.1029/2011gl050655</w:t>
        </w:r>
      </w:hyperlink>
      <w:r>
        <w:t xml:space="preserve">. </w:t>
      </w:r>
    </w:p>
    <w:p w14:paraId="3A75AFCB" w14:textId="2B4C1E9A" w:rsidR="0046556E" w:rsidRDefault="0046556E" w:rsidP="009D477C">
      <w:pPr>
        <w:pStyle w:val="BibReference"/>
      </w:pPr>
      <w:r w:rsidRPr="0046556E">
        <w:lastRenderedPageBreak/>
        <w:t xml:space="preserve">Draper, C., and R. Reichle, 2015: The impact of near-surface soil moisture assimilation at </w:t>
      </w:r>
      <w:proofErr w:type="spellStart"/>
      <w:r w:rsidRPr="0046556E">
        <w:t>subseasonal</w:t>
      </w:r>
      <w:proofErr w:type="spellEnd"/>
      <w:r w:rsidRPr="0046556E">
        <w:t xml:space="preserve">, seasonal, and inter-annual timescales. </w:t>
      </w:r>
      <w:proofErr w:type="spellStart"/>
      <w:r w:rsidRPr="0046556E">
        <w:t>Hydrol</w:t>
      </w:r>
      <w:proofErr w:type="spellEnd"/>
      <w:r w:rsidRPr="0046556E">
        <w:t>. Earth Syst. Sci., 19, 4831–4844, https://doi.org/10.5194/hess-19-4831-2015.</w:t>
      </w:r>
    </w:p>
    <w:p w14:paraId="7C63BD66" w14:textId="710A6386" w:rsidR="004372F3" w:rsidRDefault="004372F3" w:rsidP="009D477C">
      <w:pPr>
        <w:pStyle w:val="BibReference"/>
      </w:pPr>
      <w:proofErr w:type="spellStart"/>
      <w:r>
        <w:t>Evensen</w:t>
      </w:r>
      <w:proofErr w:type="spellEnd"/>
      <w:r>
        <w:t xml:space="preserve">, G., 1992: Using the extended Kalman filter with a multilayer quasi-geostrophic ocean model. J. </w:t>
      </w:r>
      <w:proofErr w:type="spellStart"/>
      <w:r>
        <w:t>Geophys</w:t>
      </w:r>
      <w:proofErr w:type="spellEnd"/>
      <w:r>
        <w:t xml:space="preserve">. Res., 97, 17905–17924, </w:t>
      </w:r>
      <w:hyperlink r:id="rId96" w:history="1">
        <w:r w:rsidRPr="004372F3">
          <w:rPr>
            <w:rStyle w:val="Hyperlink"/>
          </w:rPr>
          <w:t>https://doi.org/10.1029/92jc01972</w:t>
        </w:r>
      </w:hyperlink>
      <w:r>
        <w:t xml:space="preserve">. </w:t>
      </w:r>
    </w:p>
    <w:p w14:paraId="745CAA18" w14:textId="36990F54" w:rsidR="004372F3" w:rsidRDefault="004372F3" w:rsidP="009D477C">
      <w:pPr>
        <w:pStyle w:val="BibReference"/>
      </w:pPr>
      <w:r>
        <w:t xml:space="preserve">Ford, T. W., S. M. Quiring, and O. W. </w:t>
      </w:r>
      <w:proofErr w:type="spellStart"/>
      <w:r>
        <w:t>Frauenfeld</w:t>
      </w:r>
      <w:proofErr w:type="spellEnd"/>
      <w:r>
        <w:t xml:space="preserve">, 2016: Multi‐decadal variability of soil moisture–temperature coupling over the contiguous United States modulated by Pacific and Atlantic sea surface temperatures. Int. J. </w:t>
      </w:r>
      <w:proofErr w:type="spellStart"/>
      <w:r>
        <w:t>Climatol</w:t>
      </w:r>
      <w:proofErr w:type="spellEnd"/>
      <w:r>
        <w:t xml:space="preserve">., 37, 1400–1415, </w:t>
      </w:r>
      <w:hyperlink r:id="rId97" w:history="1">
        <w:r w:rsidRPr="004372F3">
          <w:rPr>
            <w:rStyle w:val="Hyperlink"/>
          </w:rPr>
          <w:t>https://doi.org/10.1002/joc.4785</w:t>
        </w:r>
      </w:hyperlink>
      <w:r>
        <w:t xml:space="preserve">. </w:t>
      </w:r>
    </w:p>
    <w:p w14:paraId="00F15998" w14:textId="28EDE8E7" w:rsidR="004372F3" w:rsidRDefault="004372F3" w:rsidP="009D477C">
      <w:pPr>
        <w:pStyle w:val="BibReference"/>
      </w:pPr>
      <w:proofErr w:type="spellStart"/>
      <w:r>
        <w:t>Gelaro</w:t>
      </w:r>
      <w:proofErr w:type="spellEnd"/>
      <w:r>
        <w:t xml:space="preserve">, R., and Coauthors, 2017: The Modern-Era Retrospective Analysis for Research and Applications, Version 2 (MERRA-2). J. Climate, 30, 5419–5454, </w:t>
      </w:r>
      <w:hyperlink r:id="rId98" w:history="1">
        <w:r w:rsidRPr="004372F3">
          <w:rPr>
            <w:rStyle w:val="Hyperlink"/>
          </w:rPr>
          <w:t>https://doi.org/10.1175/jcli-d-16-0758.1</w:t>
        </w:r>
      </w:hyperlink>
      <w:r>
        <w:t xml:space="preserve">. </w:t>
      </w:r>
    </w:p>
    <w:p w14:paraId="0ECACC4C" w14:textId="4A0CA229" w:rsidR="004372F3" w:rsidRDefault="004372F3" w:rsidP="009D477C">
      <w:pPr>
        <w:pStyle w:val="BibReference"/>
      </w:pPr>
      <w:proofErr w:type="spellStart"/>
      <w:r>
        <w:t>Gharamti</w:t>
      </w:r>
      <w:proofErr w:type="spellEnd"/>
      <w:r>
        <w:t xml:space="preserve">, M., 2018: Enhanced Adaptive Inflation Algorithm for Ensemble Filters. Mon. Wea. Rev., 146, 623–640, </w:t>
      </w:r>
      <w:hyperlink r:id="rId99" w:history="1">
        <w:r w:rsidRPr="004372F3">
          <w:rPr>
            <w:rStyle w:val="Hyperlink"/>
          </w:rPr>
          <w:t>https://doi.org/10.1175/mwr-d-17-0187.1</w:t>
        </w:r>
      </w:hyperlink>
      <w:r>
        <w:t xml:space="preserve">. </w:t>
      </w:r>
    </w:p>
    <w:p w14:paraId="10A05E33" w14:textId="61B5DA3B" w:rsidR="004372F3" w:rsidRDefault="004372F3" w:rsidP="009D477C">
      <w:pPr>
        <w:pStyle w:val="BibReference"/>
      </w:pPr>
      <w:r>
        <w:t xml:space="preserve">Gordon, N. J., D. J. Salmond, and A. F. M. Smith, 1993: Novel approach to nonlinear/non-Gaussian Bayesian state estimation. IEE Proc. F Radar Signal Process. UK, 140, 107, </w:t>
      </w:r>
      <w:hyperlink r:id="rId100" w:history="1">
        <w:r w:rsidRPr="004372F3">
          <w:rPr>
            <w:rStyle w:val="Hyperlink"/>
          </w:rPr>
          <w:t>https://doi.org/10.1049/ip-f-2.1993.0015</w:t>
        </w:r>
      </w:hyperlink>
      <w:r>
        <w:t xml:space="preserve">. </w:t>
      </w:r>
    </w:p>
    <w:p w14:paraId="0F5D152C" w14:textId="1881F363" w:rsidR="004372F3" w:rsidRDefault="004372F3" w:rsidP="009D477C">
      <w:pPr>
        <w:pStyle w:val="BibReference"/>
      </w:pPr>
      <w:proofErr w:type="spellStart"/>
      <w:r>
        <w:t>Houtekamer</w:t>
      </w:r>
      <w:proofErr w:type="spellEnd"/>
      <w:r>
        <w:t xml:space="preserve">, P. L., and F. Zhang, 2016: Review of the Ensemble Kalman Filter for Atmospheric Data Assimilation. Monthly Weather Review, 144, 4489–4532, </w:t>
      </w:r>
      <w:hyperlink r:id="rId101" w:history="1">
        <w:r w:rsidRPr="004372F3">
          <w:rPr>
            <w:rStyle w:val="Hyperlink"/>
          </w:rPr>
          <w:t>https://doi.org/10.1175/mwr-d-15-0440.1</w:t>
        </w:r>
      </w:hyperlink>
      <w:r>
        <w:t xml:space="preserve">. </w:t>
      </w:r>
    </w:p>
    <w:p w14:paraId="185C9A3D" w14:textId="04F79B55" w:rsidR="004372F3" w:rsidRDefault="004372F3" w:rsidP="009D477C">
      <w:pPr>
        <w:pStyle w:val="BibReference"/>
      </w:pPr>
      <w:r>
        <w:t xml:space="preserve">Ide, K., P. Courtier, M. </w:t>
      </w:r>
      <w:proofErr w:type="spellStart"/>
      <w:r>
        <w:t>Ghil</w:t>
      </w:r>
      <w:proofErr w:type="spellEnd"/>
      <w:r>
        <w:t xml:space="preserve">, and A. C. </w:t>
      </w:r>
      <w:proofErr w:type="spellStart"/>
      <w:r>
        <w:t>Lorenc</w:t>
      </w:r>
      <w:proofErr w:type="spellEnd"/>
      <w:r>
        <w:t xml:space="preserve">, 1997: Unified Notation for Data </w:t>
      </w:r>
      <w:r w:rsidR="003702CF">
        <w:t>Assimilation</w:t>
      </w:r>
      <w:r w:rsidR="009D477C">
        <w:t xml:space="preserve"> </w:t>
      </w:r>
      <w:r w:rsidR="003702CF">
        <w:t>:</w:t>
      </w:r>
      <w:r>
        <w:t xml:space="preserve"> Operational, Sequential and Variational (Special Issue Data Assimilation in Meteorology and Oceanography: Theory and Practice). Journal of the Meteorological Society of Japan, 75, 181–189, </w:t>
      </w:r>
      <w:hyperlink r:id="rId102" w:history="1">
        <w:r w:rsidRPr="004372F3">
          <w:rPr>
            <w:rStyle w:val="Hyperlink"/>
          </w:rPr>
          <w:t>https://doi.org/10.2151/jmsj1965.75.1b_181</w:t>
        </w:r>
      </w:hyperlink>
      <w:r>
        <w:t xml:space="preserve">. </w:t>
      </w:r>
    </w:p>
    <w:p w14:paraId="15AA1547" w14:textId="2A0EB790" w:rsidR="004372F3" w:rsidRDefault="004372F3" w:rsidP="009D477C">
      <w:pPr>
        <w:pStyle w:val="BibReference"/>
      </w:pPr>
      <w:r>
        <w:t xml:space="preserve">Kalman, R. E., 1960: A New Approach to Linear Filtering and Prediction Problems. Journal of Basic Engineering, 82, 35–45, </w:t>
      </w:r>
      <w:hyperlink r:id="rId103" w:history="1">
        <w:r w:rsidRPr="004372F3">
          <w:rPr>
            <w:rStyle w:val="Hyperlink"/>
          </w:rPr>
          <w:t>https://doi.org/10.1115/1.3662552</w:t>
        </w:r>
      </w:hyperlink>
      <w:r>
        <w:t xml:space="preserve">. </w:t>
      </w:r>
    </w:p>
    <w:p w14:paraId="27A9EAB3" w14:textId="11A4E52F" w:rsidR="004372F3" w:rsidRDefault="004372F3" w:rsidP="009D477C">
      <w:pPr>
        <w:pStyle w:val="BibReference"/>
      </w:pPr>
      <w:proofErr w:type="spellStart"/>
      <w:r>
        <w:lastRenderedPageBreak/>
        <w:t>Keppenne</w:t>
      </w:r>
      <w:proofErr w:type="spellEnd"/>
      <w:r>
        <w:t xml:space="preserve">, C. L., 2000: Data Assimilation into a Primitive-Equation Model with a Parallel Ensemble Kalman Filter. Mon. Wea. Rev., 128, 1971–1981, </w:t>
      </w:r>
      <w:hyperlink r:id="rId104" w:history="1">
        <w:r w:rsidRPr="004372F3">
          <w:rPr>
            <w:rStyle w:val="Hyperlink"/>
          </w:rPr>
          <w:t>https://doi.org/10.1175/1520-0493(2000)128&lt;1971:daiape&gt;2.0.co;2</w:t>
        </w:r>
      </w:hyperlink>
      <w:r>
        <w:t xml:space="preserve">. </w:t>
      </w:r>
    </w:p>
    <w:p w14:paraId="0408DD57" w14:textId="7DF8F5B1" w:rsidR="004372F3" w:rsidRDefault="004372F3" w:rsidP="009D477C">
      <w:pPr>
        <w:pStyle w:val="BibReference"/>
      </w:pPr>
      <w:proofErr w:type="spellStart"/>
      <w:r>
        <w:t>Koster</w:t>
      </w:r>
      <w:proofErr w:type="spellEnd"/>
      <w:r>
        <w:t xml:space="preserve">, R. D., M. J. Suarez, A. </w:t>
      </w:r>
      <w:proofErr w:type="spellStart"/>
      <w:r>
        <w:t>Ducharne</w:t>
      </w:r>
      <w:proofErr w:type="spellEnd"/>
      <w:r>
        <w:t xml:space="preserve">, M. Stieglitz, and P. Kumar, 2000: A catchment-based approach to modeling land surface processes in a general circulation model: 1. Model structure. J. </w:t>
      </w:r>
      <w:proofErr w:type="spellStart"/>
      <w:r>
        <w:t>Geophys</w:t>
      </w:r>
      <w:proofErr w:type="spellEnd"/>
      <w:r>
        <w:t xml:space="preserve">. Res., 105, 24809–24822, </w:t>
      </w:r>
      <w:hyperlink r:id="rId105" w:history="1">
        <w:r w:rsidRPr="004372F3">
          <w:rPr>
            <w:rStyle w:val="Hyperlink"/>
          </w:rPr>
          <w:t>https://doi.org/10.1029/2000jd900327</w:t>
        </w:r>
      </w:hyperlink>
      <w:r>
        <w:t xml:space="preserve">. </w:t>
      </w:r>
    </w:p>
    <w:p w14:paraId="5CDE5916" w14:textId="52F67B4A" w:rsidR="004372F3" w:rsidRDefault="004372F3" w:rsidP="009D477C">
      <w:pPr>
        <w:pStyle w:val="BibReference"/>
      </w:pPr>
      <w:proofErr w:type="spellStart"/>
      <w:r>
        <w:t>Koster</w:t>
      </w:r>
      <w:proofErr w:type="spellEnd"/>
      <w:r>
        <w:t xml:space="preserve">, R. D., P. A. </w:t>
      </w:r>
      <w:proofErr w:type="spellStart"/>
      <w:r>
        <w:t>Dirmeyer</w:t>
      </w:r>
      <w:proofErr w:type="spellEnd"/>
      <w:r>
        <w:t xml:space="preserve">, A. N. </w:t>
      </w:r>
      <w:proofErr w:type="spellStart"/>
      <w:r>
        <w:t>Hahmann</w:t>
      </w:r>
      <w:proofErr w:type="spellEnd"/>
      <w:r>
        <w:t xml:space="preserve">, R. </w:t>
      </w:r>
      <w:proofErr w:type="spellStart"/>
      <w:r>
        <w:t>Ijpelaar</w:t>
      </w:r>
      <w:proofErr w:type="spellEnd"/>
      <w:r>
        <w:t xml:space="preserve">, L. </w:t>
      </w:r>
      <w:proofErr w:type="spellStart"/>
      <w:r>
        <w:t>Tyahla</w:t>
      </w:r>
      <w:proofErr w:type="spellEnd"/>
      <w:r>
        <w:t xml:space="preserve">, P. Cox, and M. J. Suarez, 2002: Comparing the Degree of Land–Atmosphere Interaction in Four Atmospheric General Circulation Models. J. Hydrometeor, 3, 363–375, </w:t>
      </w:r>
      <w:hyperlink r:id="rId106" w:history="1">
        <w:r w:rsidRPr="004372F3">
          <w:rPr>
            <w:rStyle w:val="Hyperlink"/>
          </w:rPr>
          <w:t>https://doi.org/10.1175/1525-7541(2002)003&lt;0363:ctdola&gt;2.0.co;2</w:t>
        </w:r>
      </w:hyperlink>
      <w:r>
        <w:t xml:space="preserve">. </w:t>
      </w:r>
    </w:p>
    <w:p w14:paraId="5140D2FC" w14:textId="54E4A69D" w:rsidR="004372F3" w:rsidRDefault="004372F3" w:rsidP="009D477C">
      <w:pPr>
        <w:pStyle w:val="BibReference"/>
      </w:pPr>
      <w:proofErr w:type="spellStart"/>
      <w:r>
        <w:t>Koster</w:t>
      </w:r>
      <w:proofErr w:type="spellEnd"/>
      <w:r>
        <w:t xml:space="preserve">, R. D., and M. J. Suarez, 2003: Impact of Land Surface Initialization on Seasonal Precipitation and Temperature Prediction. J. Hydrometeor, 4, 408–423, </w:t>
      </w:r>
      <w:hyperlink r:id="rId107" w:history="1">
        <w:r w:rsidRPr="004372F3">
          <w:rPr>
            <w:rStyle w:val="Hyperlink"/>
          </w:rPr>
          <w:t>https://doi.org/10.1175/1525-7541(2003)4&lt;408:iolsio&gt;2.0.co;2</w:t>
        </w:r>
      </w:hyperlink>
      <w:r>
        <w:t xml:space="preserve">. </w:t>
      </w:r>
    </w:p>
    <w:p w14:paraId="58A105C2" w14:textId="62D8C1FB" w:rsidR="004372F3" w:rsidRDefault="004372F3" w:rsidP="009D477C">
      <w:pPr>
        <w:pStyle w:val="BibReference"/>
      </w:pPr>
      <w:proofErr w:type="spellStart"/>
      <w:r>
        <w:t>Kuenzer</w:t>
      </w:r>
      <w:proofErr w:type="spellEnd"/>
      <w:r>
        <w:t xml:space="preserve">, C., and Coauthors, 2009: El Niño southern oscillation influences represented in ERS </w:t>
      </w:r>
      <w:proofErr w:type="spellStart"/>
      <w:r>
        <w:t>scatterometer</w:t>
      </w:r>
      <w:proofErr w:type="spellEnd"/>
      <w:r>
        <w:t xml:space="preserve">-derived soil moisture data. Applied Geography, 29, 463–477, </w:t>
      </w:r>
      <w:hyperlink r:id="rId108" w:history="1">
        <w:r w:rsidRPr="004372F3">
          <w:rPr>
            <w:rStyle w:val="Hyperlink"/>
          </w:rPr>
          <w:t>https://doi.org/10.1016/j.apgeog.2009.04.004</w:t>
        </w:r>
      </w:hyperlink>
      <w:r>
        <w:t>.</w:t>
      </w:r>
    </w:p>
    <w:p w14:paraId="6892CEE4" w14:textId="30969812" w:rsidR="004372F3" w:rsidRDefault="004372F3" w:rsidP="004D63BE">
      <w:pPr>
        <w:pStyle w:val="BibReference"/>
      </w:pPr>
      <w:r>
        <w:t xml:space="preserve">Kumar, S. V., R. H. Reichle, R. D. </w:t>
      </w:r>
      <w:proofErr w:type="spellStart"/>
      <w:r>
        <w:t>Koster</w:t>
      </w:r>
      <w:proofErr w:type="spellEnd"/>
      <w:r>
        <w:t>, W. T. Crow, and C. D. Peters-</w:t>
      </w:r>
      <w:proofErr w:type="spellStart"/>
      <w:r>
        <w:t>Lidard</w:t>
      </w:r>
      <w:proofErr w:type="spellEnd"/>
      <w:r>
        <w:t xml:space="preserve">, 2009: Role of Subsurface Physics in the Assimilation of Surface Soil Moisture Observations. Journal of Hydrometeorology, 10, 1534–1547, </w:t>
      </w:r>
      <w:hyperlink r:id="rId109" w:history="1">
        <w:r w:rsidRPr="004372F3">
          <w:rPr>
            <w:rStyle w:val="Hyperlink"/>
          </w:rPr>
          <w:t>https://doi.org/10.1175/2009jhm1134.1</w:t>
        </w:r>
      </w:hyperlink>
      <w:r>
        <w:t xml:space="preserve">. </w:t>
      </w:r>
    </w:p>
    <w:p w14:paraId="29A79032" w14:textId="1C54B4DF" w:rsidR="004372F3" w:rsidRDefault="004372F3" w:rsidP="004D63BE">
      <w:pPr>
        <w:pStyle w:val="BibReference"/>
      </w:pPr>
      <w:r>
        <w:t xml:space="preserve">Miller, R. N., M. </w:t>
      </w:r>
      <w:proofErr w:type="spellStart"/>
      <w:r>
        <w:t>Ghil</w:t>
      </w:r>
      <w:proofErr w:type="spellEnd"/>
      <w:r>
        <w:t xml:space="preserve">, and F. </w:t>
      </w:r>
      <w:proofErr w:type="spellStart"/>
      <w:r>
        <w:t>Gauthiez</w:t>
      </w:r>
      <w:proofErr w:type="spellEnd"/>
      <w:r>
        <w:t xml:space="preserve">, 1994: Advanced Data Assimilation in Strongly Nonlinear Dynamical Systems. J. Atmos. Sci., 51, 1037–1056, </w:t>
      </w:r>
      <w:hyperlink r:id="rId110" w:history="1">
        <w:r w:rsidRPr="004372F3">
          <w:rPr>
            <w:rStyle w:val="Hyperlink"/>
          </w:rPr>
          <w:t>https://doi.org/10.1175/1520-0469(1994)051&lt;1037:adaisn&gt;2.0.co;2</w:t>
        </w:r>
      </w:hyperlink>
      <w:r>
        <w:t xml:space="preserve">. </w:t>
      </w:r>
    </w:p>
    <w:p w14:paraId="4B5C19D8" w14:textId="78AB89AD" w:rsidR="004372F3" w:rsidRDefault="004372F3" w:rsidP="004D63BE">
      <w:pPr>
        <w:pStyle w:val="BibReference"/>
      </w:pPr>
      <w:r>
        <w:t xml:space="preserve">Nakano, S., G. Ueno, and T. Higuchi, 2007: Merging particle filter for sequential data assimilation. </w:t>
      </w:r>
      <w:proofErr w:type="spellStart"/>
      <w:r>
        <w:t>Nonlin</w:t>
      </w:r>
      <w:proofErr w:type="spellEnd"/>
      <w:r>
        <w:t xml:space="preserve">. Processes </w:t>
      </w:r>
      <w:proofErr w:type="spellStart"/>
      <w:r>
        <w:t>Geophys</w:t>
      </w:r>
      <w:proofErr w:type="spellEnd"/>
      <w:r>
        <w:t xml:space="preserve">., 14, 395–408, </w:t>
      </w:r>
      <w:hyperlink r:id="rId111" w:history="1">
        <w:r w:rsidRPr="004372F3">
          <w:rPr>
            <w:rStyle w:val="Hyperlink"/>
          </w:rPr>
          <w:t>https://doi.org/10.5194/npg-14-395-2007</w:t>
        </w:r>
      </w:hyperlink>
      <w:r>
        <w:t xml:space="preserve">. </w:t>
      </w:r>
    </w:p>
    <w:p w14:paraId="01A340FD" w14:textId="67CDBAAA" w:rsidR="004372F3" w:rsidRDefault="004372F3" w:rsidP="004D63BE">
      <w:pPr>
        <w:pStyle w:val="BibReference"/>
      </w:pPr>
      <w:r>
        <w:t xml:space="preserve">Reichle, R. H., J. P. Walker, R. D. </w:t>
      </w:r>
      <w:proofErr w:type="spellStart"/>
      <w:r>
        <w:t>Koster</w:t>
      </w:r>
      <w:proofErr w:type="spellEnd"/>
      <w:r>
        <w:t xml:space="preserve">, and P. R. Houser, 2002a: Extended versus Ensemble Kalman Filtering for Land Data Assimilation. J. Hydrometeor, 3, 728–740, </w:t>
      </w:r>
      <w:hyperlink r:id="rId112" w:history="1">
        <w:r w:rsidRPr="004372F3">
          <w:rPr>
            <w:rStyle w:val="Hyperlink"/>
          </w:rPr>
          <w:t>https://doi.org/10.1175/1525-7541(2002)003&lt;0728:evekff&gt;2.0.co;2</w:t>
        </w:r>
      </w:hyperlink>
      <w:r>
        <w:t xml:space="preserve">. </w:t>
      </w:r>
    </w:p>
    <w:p w14:paraId="0D4E66C2" w14:textId="5A7EFFAC" w:rsidR="004372F3" w:rsidRDefault="004372F3" w:rsidP="004D63BE">
      <w:pPr>
        <w:pStyle w:val="BibReference"/>
      </w:pPr>
      <w:r>
        <w:lastRenderedPageBreak/>
        <w:t xml:space="preserve">Reichle, R. H., D. B. McLaughlin, and D. </w:t>
      </w:r>
      <w:proofErr w:type="spellStart"/>
      <w:r>
        <w:t>Entekhabi</w:t>
      </w:r>
      <w:proofErr w:type="spellEnd"/>
      <w:r>
        <w:t xml:space="preserve">, 2002b: Hydrologic Data Assimilation with the Ensemble Kalman Filter. Mon. Wea. Rev., 130, 103–114, </w:t>
      </w:r>
      <w:hyperlink r:id="rId113" w:history="1">
        <w:r w:rsidRPr="004372F3">
          <w:rPr>
            <w:rStyle w:val="Hyperlink"/>
          </w:rPr>
          <w:t>https://doi.org/10.1175/1520-0493(2002)130&lt;0103:hdawte&gt;2.0.co;2</w:t>
        </w:r>
      </w:hyperlink>
      <w:r>
        <w:t xml:space="preserve">. </w:t>
      </w:r>
    </w:p>
    <w:p w14:paraId="1883DFD1" w14:textId="5523433F" w:rsidR="004372F3" w:rsidRDefault="004372F3" w:rsidP="004D63BE">
      <w:pPr>
        <w:pStyle w:val="BibReference"/>
      </w:pPr>
      <w:r>
        <w:t xml:space="preserve">Reichle, R. H., and R. D. </w:t>
      </w:r>
      <w:proofErr w:type="spellStart"/>
      <w:r>
        <w:t>Koster</w:t>
      </w:r>
      <w:proofErr w:type="spellEnd"/>
      <w:r>
        <w:t xml:space="preserve">, 2003: Assessing the Impact of Horizontal Error Correlations in Background Fields on Soil Moisture Estimation. J. Hydrometeor, 4, 1229–1242, </w:t>
      </w:r>
      <w:hyperlink r:id="rId114" w:history="1">
        <w:r w:rsidRPr="004372F3">
          <w:rPr>
            <w:rStyle w:val="Hyperlink"/>
          </w:rPr>
          <w:t>https://doi.org/10.1175/1525-7541(2003)004&lt;1229:atiohe&gt;2.0.co;2</w:t>
        </w:r>
      </w:hyperlink>
      <w:r>
        <w:t xml:space="preserve">. </w:t>
      </w:r>
    </w:p>
    <w:p w14:paraId="02ED7C17" w14:textId="44D7B8F4" w:rsidR="004372F3" w:rsidRDefault="004372F3" w:rsidP="004D63BE">
      <w:pPr>
        <w:pStyle w:val="BibReference"/>
      </w:pPr>
      <w:r>
        <w:t xml:space="preserve">Reichle, R. H., W. T. Crow, and C. L. </w:t>
      </w:r>
      <w:proofErr w:type="spellStart"/>
      <w:r>
        <w:t>Keppenne</w:t>
      </w:r>
      <w:proofErr w:type="spellEnd"/>
      <w:r>
        <w:t xml:space="preserve">, 2008: An adaptive ensemble Kalman filter for soil moisture data assimilation. Water </w:t>
      </w:r>
      <w:proofErr w:type="spellStart"/>
      <w:r>
        <w:t>Resour</w:t>
      </w:r>
      <w:proofErr w:type="spellEnd"/>
      <w:r>
        <w:t xml:space="preserve">. Res., 44, </w:t>
      </w:r>
      <w:hyperlink r:id="rId115" w:history="1">
        <w:r w:rsidRPr="004372F3">
          <w:rPr>
            <w:rStyle w:val="Hyperlink"/>
          </w:rPr>
          <w:t>https://doi.org/10.1029/2007wr006357</w:t>
        </w:r>
      </w:hyperlink>
      <w:r>
        <w:t xml:space="preserve">. </w:t>
      </w:r>
    </w:p>
    <w:p w14:paraId="7845E42C" w14:textId="22DF4627" w:rsidR="004372F3" w:rsidRDefault="004372F3" w:rsidP="004D63BE">
      <w:pPr>
        <w:pStyle w:val="BibReference"/>
      </w:pPr>
      <w:r>
        <w:t xml:space="preserve">Reichle, R. H., and Coauthors, 2019: Version 4 of the SMAP Level‐4 Soil Moisture Algorithm and Data Product. J. Adv. Model. Earth Syst., 11, 3106–3130, </w:t>
      </w:r>
      <w:hyperlink r:id="rId116" w:history="1">
        <w:r w:rsidRPr="004372F3">
          <w:rPr>
            <w:rStyle w:val="Hyperlink"/>
          </w:rPr>
          <w:t>https://doi.org/10.1029/2019ms001729</w:t>
        </w:r>
      </w:hyperlink>
      <w:r>
        <w:t xml:space="preserve">.  </w:t>
      </w:r>
    </w:p>
    <w:p w14:paraId="7F9FAC0A" w14:textId="6A931404" w:rsidR="004372F3" w:rsidRDefault="004372F3" w:rsidP="004D63BE">
      <w:pPr>
        <w:pStyle w:val="BibReference"/>
      </w:pPr>
      <w:r>
        <w:t xml:space="preserve">Seneviratne, S. I., T. </w:t>
      </w:r>
      <w:proofErr w:type="spellStart"/>
      <w:r>
        <w:t>Corti</w:t>
      </w:r>
      <w:proofErr w:type="spellEnd"/>
      <w:r>
        <w:t xml:space="preserve">, E. L. Davin, M. Hirschi, E. B. Jaeger, I. Lehner, B. </w:t>
      </w:r>
      <w:proofErr w:type="spellStart"/>
      <w:r>
        <w:t>Orlowsky</w:t>
      </w:r>
      <w:proofErr w:type="spellEnd"/>
      <w:r>
        <w:t xml:space="preserve">, and A. J. </w:t>
      </w:r>
      <w:proofErr w:type="spellStart"/>
      <w:r>
        <w:t>Teuling</w:t>
      </w:r>
      <w:proofErr w:type="spellEnd"/>
      <w:r>
        <w:t xml:space="preserve">, 2010: Investigating soil moisture–climate interactions in a changing climate: A review. Earth-Science Reviews, 99, 125–161, </w:t>
      </w:r>
      <w:hyperlink r:id="rId117" w:history="1">
        <w:r w:rsidRPr="004372F3">
          <w:rPr>
            <w:rStyle w:val="Hyperlink"/>
          </w:rPr>
          <w:t>https://doi.org/10.1016/j.earscirev.2010.02.004</w:t>
        </w:r>
      </w:hyperlink>
      <w:r>
        <w:t xml:space="preserve">. </w:t>
      </w:r>
    </w:p>
    <w:p w14:paraId="0234A097" w14:textId="2773D318" w:rsidR="004372F3" w:rsidRDefault="004372F3" w:rsidP="004D63BE">
      <w:pPr>
        <w:pStyle w:val="BibReference"/>
      </w:pPr>
      <w:proofErr w:type="spellStart"/>
      <w:r>
        <w:t>Verlaan</w:t>
      </w:r>
      <w:proofErr w:type="spellEnd"/>
      <w:r>
        <w:t xml:space="preserve">, M., and A. W. </w:t>
      </w:r>
      <w:proofErr w:type="spellStart"/>
      <w:r>
        <w:t>Heemink</w:t>
      </w:r>
      <w:proofErr w:type="spellEnd"/>
      <w:r>
        <w:t xml:space="preserve">, 1997: Tidal flow forecasting using reduced rank square root filters. Stochastic Hydrology and Hydraulics, 11, 349–368, </w:t>
      </w:r>
      <w:hyperlink r:id="rId118" w:history="1">
        <w:r w:rsidRPr="004372F3">
          <w:rPr>
            <w:rStyle w:val="Hyperlink"/>
          </w:rPr>
          <w:t>https://doi.org/10.1007/bf02427924</w:t>
        </w:r>
      </w:hyperlink>
      <w:r>
        <w:t xml:space="preserve">. </w:t>
      </w:r>
    </w:p>
    <w:p w14:paraId="37AFBD27" w14:textId="46024B32" w:rsidR="004372F3" w:rsidRDefault="004372F3" w:rsidP="004D63BE">
      <w:pPr>
        <w:pStyle w:val="BibReference"/>
      </w:pPr>
      <w:r>
        <w:t xml:space="preserve">Whitaker, J. S., and T. M. Hamill, 2012: Evaluating Methods to Account for System Errors in Ensemble Data Assimilation. Monthly Weather Review, 140, 3078–3089, </w:t>
      </w:r>
      <w:hyperlink r:id="rId119" w:history="1">
        <w:r w:rsidRPr="004372F3">
          <w:rPr>
            <w:rStyle w:val="Hyperlink"/>
          </w:rPr>
          <w:t>https://doi.org/10.1175/mwr-d-11-00276.1</w:t>
        </w:r>
      </w:hyperlink>
      <w:r>
        <w:t>.</w:t>
      </w:r>
    </w:p>
    <w:p w14:paraId="31553293" w14:textId="610BA34A" w:rsidR="004372F3" w:rsidRDefault="004372F3" w:rsidP="004D63BE">
      <w:pPr>
        <w:pStyle w:val="BibReference"/>
        <w:spacing w:before="0"/>
      </w:pPr>
      <w:proofErr w:type="spellStart"/>
      <w:r>
        <w:t>Xiong</w:t>
      </w:r>
      <w:proofErr w:type="spellEnd"/>
      <w:r>
        <w:t xml:space="preserve">, X., I. M. Navon, and B. </w:t>
      </w:r>
      <w:proofErr w:type="spellStart"/>
      <w:r>
        <w:t>Uzunoglu</w:t>
      </w:r>
      <w:proofErr w:type="spellEnd"/>
      <w:r>
        <w:t xml:space="preserve">, 2006: A Note on the Particle Filter with Posterior Gaussian Resampling. Tellus A: Dynamic Meteorology and Oceanography, 58, 456–460, </w:t>
      </w:r>
      <w:hyperlink r:id="rId120" w:history="1">
        <w:r w:rsidRPr="004372F3">
          <w:rPr>
            <w:rStyle w:val="Hyperlink"/>
          </w:rPr>
          <w:t>https://doi.org/10.1111/j.1600-0870.2006.00185.x</w:t>
        </w:r>
      </w:hyperlink>
      <w:r>
        <w:t xml:space="preserve">. </w:t>
      </w:r>
      <w:r w:rsidR="004D63BE">
        <w:softHyphen/>
      </w:r>
    </w:p>
    <w:p w14:paraId="69D22991" w14:textId="16843DD4" w:rsidR="00291D43" w:rsidRPr="00AC490E" w:rsidRDefault="004372F3" w:rsidP="00F76743">
      <w:pPr>
        <w:pStyle w:val="BibReference"/>
      </w:pPr>
      <w:r>
        <w:t xml:space="preserve">Zhang, F., M. Zhang, and J. A. Hansen, 2009: Coupling ensemble Kalman filter with four-dimensional variational data assimilation. Adv. Atmos. Sci., 26, 1–8, </w:t>
      </w:r>
      <w:hyperlink r:id="rId121" w:history="1">
        <w:r w:rsidRPr="004372F3">
          <w:rPr>
            <w:rStyle w:val="Hyperlink"/>
          </w:rPr>
          <w:t>https://doi.org/10.1007/s00376-009-0001-8</w:t>
        </w:r>
      </w:hyperlink>
      <w:r>
        <w:t>.</w:t>
      </w:r>
    </w:p>
    <w:sectPr w:rsidR="00291D43" w:rsidRPr="00AC490E" w:rsidSect="001A54CB">
      <w:headerReference w:type="even" r:id="rId122"/>
      <w:headerReference w:type="default" r:id="rId123"/>
      <w:footerReference w:type="even" r:id="rId124"/>
      <w:footerReference w:type="default" r:id="rId125"/>
      <w:headerReference w:type="first" r:id="rId126"/>
      <w:footerReference w:type="first" r:id="rId127"/>
      <w:pgSz w:w="12240" w:h="15840" w:code="1"/>
      <w:pgMar w:top="1440" w:right="1440" w:bottom="1440" w:left="1440" w:header="706" w:footer="706"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67003" w14:textId="77777777" w:rsidR="00EB6EB7" w:rsidRDefault="00EB6EB7" w:rsidP="00BE02FD">
      <w:r>
        <w:separator/>
      </w:r>
    </w:p>
    <w:p w14:paraId="10C3DED0" w14:textId="77777777" w:rsidR="00EB6EB7" w:rsidRDefault="00EB6EB7" w:rsidP="00BE02FD"/>
    <w:p w14:paraId="45477C1F" w14:textId="77777777" w:rsidR="00EB6EB7" w:rsidRDefault="00EB6EB7"/>
  </w:endnote>
  <w:endnote w:type="continuationSeparator" w:id="0">
    <w:p w14:paraId="39EF2ABD" w14:textId="77777777" w:rsidR="00EB6EB7" w:rsidRDefault="00EB6EB7" w:rsidP="00BE02FD">
      <w:r>
        <w:continuationSeparator/>
      </w:r>
    </w:p>
    <w:p w14:paraId="27475CAB" w14:textId="77777777" w:rsidR="00EB6EB7" w:rsidRDefault="00EB6EB7" w:rsidP="00BE02FD"/>
    <w:p w14:paraId="77BAD4F3" w14:textId="77777777" w:rsidR="00EB6EB7" w:rsidRDefault="00EB6EB7"/>
  </w:endnote>
  <w:endnote w:type="continuationNotice" w:id="1">
    <w:p w14:paraId="6B73D3EA" w14:textId="77777777" w:rsidR="00EB6EB7" w:rsidRDefault="00EB6EB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DC75" w14:textId="77777777" w:rsidR="004E1E6F" w:rsidRPr="004E1E6F" w:rsidRDefault="004E1E6F" w:rsidP="00BE02FD">
    <w:r>
      <w:t xml:space="preserve">Page </w:t>
    </w:r>
    <w:r>
      <w:fldChar w:fldCharType="begin"/>
    </w:r>
    <w:r>
      <w:instrText xml:space="preserve"> PAGE  \* MERGEFORMAT </w:instrText>
    </w:r>
    <w:r>
      <w:fldChar w:fldCharType="separate"/>
    </w:r>
    <w:r>
      <w:rPr>
        <w:noProof/>
      </w:rPr>
      <w:t>24</w:t>
    </w:r>
    <w:r>
      <w:fldChar w:fldCharType="end"/>
    </w:r>
    <w:r>
      <w:t xml:space="preserve"> of </w:t>
    </w:r>
    <w:fldSimple w:instr=" NUMPAGES  \* MERGEFORMAT ">
      <w:r>
        <w:rPr>
          <w:noProof/>
        </w:rPr>
        <w:t>24</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836544"/>
      <w:docPartObj>
        <w:docPartGallery w:val="Page Numbers (Bottom of Page)"/>
        <w:docPartUnique/>
      </w:docPartObj>
    </w:sdtPr>
    <w:sdtEndPr>
      <w:rPr>
        <w:noProof/>
      </w:rPr>
    </w:sdtEndPr>
    <w:sdtContent>
      <w:p w14:paraId="7A7172F3" w14:textId="262C9936" w:rsidR="00AB5C37" w:rsidRPr="00AB5C37" w:rsidRDefault="00AB5C37" w:rsidP="00F12980">
        <w:pPr>
          <w:pStyle w:val="Footer"/>
          <w:jc w:val="right"/>
        </w:pPr>
        <w:r w:rsidRPr="00AB5C37">
          <w:fldChar w:fldCharType="begin"/>
        </w:r>
        <w:r w:rsidRPr="00AB5C37">
          <w:instrText xml:space="preserve"> PAGE   \* MERGEFORMAT </w:instrText>
        </w:r>
        <w:r w:rsidRPr="00AB5C37">
          <w:fldChar w:fldCharType="separate"/>
        </w:r>
        <w:r w:rsidR="005A0582">
          <w:rPr>
            <w:noProof/>
          </w:rPr>
          <w:t>1</w:t>
        </w:r>
        <w:r w:rsidRPr="00AB5C37">
          <w:rPr>
            <w:noProof/>
          </w:rPr>
          <w:fldChar w:fldCharType="end"/>
        </w:r>
      </w:p>
    </w:sdtContent>
  </w:sdt>
  <w:p w14:paraId="79085268" w14:textId="3AF329C3" w:rsidR="00D66F57" w:rsidRPr="004E1E6F" w:rsidRDefault="00AB5C37" w:rsidP="00BE02FD">
    <w:r w:rsidRPr="00AB5C37">
      <w:t xml:space="preserve">File generated with AMS Word template </w:t>
    </w:r>
    <w:proofErr w:type="gramStart"/>
    <w:r w:rsidR="006E19A6">
      <w:t>2</w:t>
    </w:r>
    <w:r w:rsidRPr="00AB5C37">
      <w:t>.0</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19E48" w14:textId="77777777" w:rsidR="004E1E6F" w:rsidRPr="004E1E6F" w:rsidRDefault="004E1E6F" w:rsidP="00BE02FD">
    <w:r>
      <w:t xml:space="preserve">Page </w:t>
    </w:r>
    <w:r>
      <w:fldChar w:fldCharType="begin"/>
    </w:r>
    <w:r>
      <w:instrText xml:space="preserve"> PAGE  \* MERGEFORMAT </w:instrText>
    </w:r>
    <w:r>
      <w:fldChar w:fldCharType="separate"/>
    </w:r>
    <w:r>
      <w:rPr>
        <w:noProof/>
      </w:rPr>
      <w:t>24</w:t>
    </w:r>
    <w:r>
      <w:fldChar w:fldCharType="end"/>
    </w:r>
    <w:r>
      <w:t xml:space="preserve"> of </w:t>
    </w:r>
    <w:fldSimple w:instr=" NUMPAGES  \* MERGEFORMAT ">
      <w:r>
        <w:rPr>
          <w:noProof/>
        </w:rPr>
        <w:t>24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2C880" w14:textId="77777777" w:rsidR="00EB6EB7" w:rsidRDefault="00EB6EB7" w:rsidP="00BE02FD">
      <w:r>
        <w:separator/>
      </w:r>
    </w:p>
    <w:p w14:paraId="1A42A7A6" w14:textId="77777777" w:rsidR="00EB6EB7" w:rsidRDefault="00EB6EB7" w:rsidP="00BE02FD"/>
    <w:p w14:paraId="0A265A48" w14:textId="77777777" w:rsidR="00EB6EB7" w:rsidRDefault="00EB6EB7"/>
  </w:footnote>
  <w:footnote w:type="continuationSeparator" w:id="0">
    <w:p w14:paraId="605F4DC7" w14:textId="77777777" w:rsidR="00EB6EB7" w:rsidRDefault="00EB6EB7" w:rsidP="00BE02FD">
      <w:r>
        <w:continuationSeparator/>
      </w:r>
    </w:p>
    <w:p w14:paraId="4337AFEC" w14:textId="77777777" w:rsidR="00EB6EB7" w:rsidRDefault="00EB6EB7" w:rsidP="00BE02FD"/>
    <w:p w14:paraId="4A64C866" w14:textId="77777777" w:rsidR="00EB6EB7" w:rsidRDefault="00EB6EB7"/>
  </w:footnote>
  <w:footnote w:type="continuationNotice" w:id="1">
    <w:p w14:paraId="2D392277" w14:textId="77777777" w:rsidR="00EB6EB7" w:rsidRDefault="00EB6EB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3F4CF" w14:textId="77777777" w:rsidR="004E1E6F" w:rsidRPr="004E1E6F" w:rsidRDefault="004E1E6F" w:rsidP="00BE02FD">
    <w:r w:rsidRPr="004E1E6F">
      <w:t xml:space="preserve">Publisher: AMS; Journal: </w:t>
    </w:r>
    <w:proofErr w:type="spellStart"/>
    <w:proofErr w:type="gramStart"/>
    <w:r w:rsidRPr="004E1E6F">
      <w:t>WAF:Weather</w:t>
    </w:r>
    <w:proofErr w:type="spellEnd"/>
    <w:proofErr w:type="gramEnd"/>
    <w:r w:rsidRPr="004E1E6F">
      <w:t xml:space="preserve"> and Forecasting</w:t>
    </w:r>
  </w:p>
  <w:p w14:paraId="26737EEB" w14:textId="77777777" w:rsidR="004E1E6F" w:rsidRPr="004E1E6F" w:rsidRDefault="004E1E6F" w:rsidP="00BE02FD">
    <w:r w:rsidRPr="004E1E6F">
      <w:t xml:space="preserve"> Job#: 0; Volume: 00; Issue: 0; Art#: D190061; Prod#</w:t>
    </w:r>
    <w:proofErr w:type="gramStart"/>
    <w:r w:rsidRPr="004E1E6F">
      <w:t>: ;</w:t>
    </w:r>
    <w:proofErr w:type="gramEnd"/>
  </w:p>
  <w:p w14:paraId="37D8CF6B" w14:textId="77777777" w:rsidR="004E1E6F" w:rsidRPr="004E1E6F" w:rsidRDefault="004E1E6F" w:rsidP="00BE02FD">
    <w:r w:rsidRPr="004E1E6F">
      <w:t xml:space="preserve"> Month</w:t>
    </w:r>
    <w:proofErr w:type="gramStart"/>
    <w:r w:rsidRPr="004E1E6F">
      <w:t>: ;</w:t>
    </w:r>
    <w:proofErr w:type="gramEnd"/>
    <w:r w:rsidRPr="004E1E6F">
      <w:t xml:space="preserve"> Year: ; Section Head: ; </w:t>
    </w:r>
    <w:proofErr w:type="spellStart"/>
    <w:r w:rsidRPr="004E1E6F">
      <w:t>CopyHold</w:t>
    </w:r>
    <w:proofErr w:type="spellEnd"/>
    <w:r w:rsidRPr="004E1E6F">
      <w:t>: Publisher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1C20B" w14:textId="77777777" w:rsidR="00C56CBB" w:rsidRDefault="00C56C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FA980" w14:textId="77777777" w:rsidR="004E1E6F" w:rsidRPr="004E1E6F" w:rsidRDefault="004E1E6F" w:rsidP="00BE02FD">
    <w:r w:rsidRPr="004E1E6F">
      <w:t xml:space="preserve">Publisher: AMS; Journal: </w:t>
    </w:r>
    <w:proofErr w:type="spellStart"/>
    <w:proofErr w:type="gramStart"/>
    <w:r w:rsidRPr="004E1E6F">
      <w:t>WAF:Weather</w:t>
    </w:r>
    <w:proofErr w:type="spellEnd"/>
    <w:proofErr w:type="gramEnd"/>
    <w:r w:rsidRPr="004E1E6F">
      <w:t xml:space="preserve"> and Forecasting</w:t>
    </w:r>
  </w:p>
  <w:p w14:paraId="09E646E8" w14:textId="77777777" w:rsidR="004E1E6F" w:rsidRPr="004E1E6F" w:rsidRDefault="004E1E6F" w:rsidP="00BE02FD">
    <w:r w:rsidRPr="004E1E6F">
      <w:t xml:space="preserve"> Job#: 0; Volume: 00; Issue: 0; Art#: D190061; Prod#</w:t>
    </w:r>
    <w:proofErr w:type="gramStart"/>
    <w:r w:rsidRPr="004E1E6F">
      <w:t>: ;</w:t>
    </w:r>
    <w:proofErr w:type="gramEnd"/>
  </w:p>
  <w:p w14:paraId="623AD69F" w14:textId="77777777" w:rsidR="004E1E6F" w:rsidRPr="004E1E6F" w:rsidRDefault="004E1E6F" w:rsidP="00BE02FD">
    <w:r w:rsidRPr="004E1E6F">
      <w:t xml:space="preserve"> Month</w:t>
    </w:r>
    <w:proofErr w:type="gramStart"/>
    <w:r w:rsidRPr="004E1E6F">
      <w:t>: ;</w:t>
    </w:r>
    <w:proofErr w:type="gramEnd"/>
    <w:r w:rsidRPr="004E1E6F">
      <w:t xml:space="preserve"> Year: ; Section Head: ; </w:t>
    </w:r>
    <w:proofErr w:type="spellStart"/>
    <w:r w:rsidRPr="004E1E6F">
      <w:t>CopyHold</w:t>
    </w:r>
    <w:proofErr w:type="spellEnd"/>
    <w:r w:rsidRPr="004E1E6F">
      <w:t>: Publisher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D6ED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E8A149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6A4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E8402E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E18971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B8D86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522CB6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B16CD0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9E66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056A5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205B65"/>
    <w:multiLevelType w:val="hybridMultilevel"/>
    <w:tmpl w:val="B03C64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B41682"/>
    <w:multiLevelType w:val="singleLevel"/>
    <w:tmpl w:val="A316F0CC"/>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5CA7786"/>
    <w:multiLevelType w:val="singleLevel"/>
    <w:tmpl w:val="103E59D8"/>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11869BF"/>
    <w:multiLevelType w:val="multilevel"/>
    <w:tmpl w:val="922C0B6C"/>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472A6623"/>
    <w:multiLevelType w:val="singleLevel"/>
    <w:tmpl w:val="530C55E2"/>
    <w:lvl w:ilvl="0">
      <w:start w:val="1"/>
      <w:numFmt w:val="decimal"/>
      <w:lvlText w:val="[%1]"/>
      <w:lvlJc w:val="left"/>
      <w:pPr>
        <w:tabs>
          <w:tab w:val="num" w:pos="360"/>
        </w:tabs>
        <w:ind w:left="360" w:hanging="360"/>
      </w:pPr>
    </w:lvl>
  </w:abstractNum>
  <w:abstractNum w:abstractNumId="15" w15:restartNumberingAfterBreak="0">
    <w:nsid w:val="534D68EA"/>
    <w:multiLevelType w:val="hybridMultilevel"/>
    <w:tmpl w:val="A260C9F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D6E1C8B"/>
    <w:multiLevelType w:val="singleLevel"/>
    <w:tmpl w:val="9B66144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CE54F4C"/>
    <w:multiLevelType w:val="multilevel"/>
    <w:tmpl w:val="9AAE7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116A5F"/>
    <w:multiLevelType w:val="hybridMultilevel"/>
    <w:tmpl w:val="0DB8A1F2"/>
    <w:lvl w:ilvl="0" w:tplc="41E8D5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9668877">
    <w:abstractNumId w:val="17"/>
  </w:num>
  <w:num w:numId="2" w16cid:durableId="1428619782">
    <w:abstractNumId w:val="13"/>
  </w:num>
  <w:num w:numId="3" w16cid:durableId="819659051">
    <w:abstractNumId w:val="10"/>
  </w:num>
  <w:num w:numId="4" w16cid:durableId="284695178">
    <w:abstractNumId w:val="15"/>
  </w:num>
  <w:num w:numId="5" w16cid:durableId="1028288971">
    <w:abstractNumId w:val="18"/>
  </w:num>
  <w:num w:numId="6" w16cid:durableId="12077227">
    <w:abstractNumId w:val="12"/>
  </w:num>
  <w:num w:numId="7" w16cid:durableId="666518393">
    <w:abstractNumId w:val="14"/>
  </w:num>
  <w:num w:numId="8" w16cid:durableId="2127120524">
    <w:abstractNumId w:val="16"/>
  </w:num>
  <w:num w:numId="9" w16cid:durableId="1963924594">
    <w:abstractNumId w:val="11"/>
  </w:num>
  <w:num w:numId="10" w16cid:durableId="588513433">
    <w:abstractNumId w:val="9"/>
  </w:num>
  <w:num w:numId="11" w16cid:durableId="348679077">
    <w:abstractNumId w:val="7"/>
  </w:num>
  <w:num w:numId="12" w16cid:durableId="260258252">
    <w:abstractNumId w:val="6"/>
  </w:num>
  <w:num w:numId="13" w16cid:durableId="613562023">
    <w:abstractNumId w:val="5"/>
  </w:num>
  <w:num w:numId="14" w16cid:durableId="1611818398">
    <w:abstractNumId w:val="4"/>
  </w:num>
  <w:num w:numId="15" w16cid:durableId="353308900">
    <w:abstractNumId w:val="8"/>
  </w:num>
  <w:num w:numId="16" w16cid:durableId="552540607">
    <w:abstractNumId w:val="3"/>
  </w:num>
  <w:num w:numId="17" w16cid:durableId="1754430327">
    <w:abstractNumId w:val="2"/>
  </w:num>
  <w:num w:numId="18" w16cid:durableId="1704936100">
    <w:abstractNumId w:val="1"/>
  </w:num>
  <w:num w:numId="19" w16cid:durableId="6245824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MS" w:val="1"/>
    <w:docVar w:name="AutoRedact State" w:val="ready"/>
    <w:docVar w:name="CopyHold" w:val="Publisher"/>
    <w:docVar w:name="docstruct" w:val="1"/>
    <w:docVar w:name="DOI" w:val="10.1175/WAF-D-19-0061.1"/>
    <w:docVar w:name="ex_AddedHTMLPreformat" w:val="Courier New"/>
    <w:docVar w:name="ex_AutoRedact" w:val="APComplete"/>
    <w:docVar w:name="ex_Citations" w:val="APComplete"/>
    <w:docVar w:name="ex_CleanUp" w:val="CleanUpComplete"/>
    <w:docVar w:name="ex_CrossRef" w:val="APComplete"/>
    <w:docVar w:name="eX_DocInfoLastUpdatedDate" w:val="44015.3731828704"/>
    <w:docVar w:name="ex_eXtylesBuild" w:val="4011"/>
    <w:docVar w:name="ex_FontAudit" w:val="APComplete"/>
    <w:docVar w:name="ex_HighlightGraphics" w:val="APComplete"/>
    <w:docVar w:name="ex_ParseBib" w:val="APComplete"/>
    <w:docVar w:name="ex_SortRefsCell" w:val="APComplete"/>
    <w:docVar w:name="ex_WordVersion" w:val="14.0"/>
    <w:docVar w:name="eXtyles" w:val="active"/>
    <w:docVar w:name="ExtylesTagDescriptors" w:val="Blind Text|BLIND|Case|CASE|City|CTY|Collaboration|collab|Country|CNY|Degree(s)|degs|First Name|fnm|Genbank|GENBANK|Inline Equation|EQ|Role|roles|Skip|SKIP|Surname|snm|"/>
    <w:docVar w:name="Footnote Mode By Section" w:val="NO"/>
    <w:docVar w:name="iceJABR" w:val="WAF"/>
    <w:docVar w:name="iceJournal" w:val="WAF:Weather and Forecasting"/>
    <w:docVar w:name="iceJournalName" w:val="Weather and Forecasting"/>
    <w:docVar w:name="icePublisher" w:val="AMS"/>
    <w:docVar w:name="iceType" w:val="ARTICLES"/>
    <w:docVar w:name="Issue" w:val="0"/>
    <w:docVar w:name="JobNo" w:val="0"/>
    <w:docVar w:name="Manuscript" w:val="D190061"/>
    <w:docVar w:name="PreEdit Up-Front Loss" w:val="complete"/>
    <w:docVar w:name="prep" w:val="1"/>
    <w:docVar w:name="prepinitialize" w:val="1"/>
    <w:docVar w:name="stylechecker" w:val="1"/>
    <w:docVar w:name="table" w:val="1"/>
    <w:docVar w:name="tablenested" w:val="1"/>
    <w:docVar w:name="VERSION" w:val="5.38"/>
    <w:docVar w:name="Volume" w:val="00"/>
  </w:docVars>
  <w:rsids>
    <w:rsidRoot w:val="000B3D57"/>
    <w:rsid w:val="0000095C"/>
    <w:rsid w:val="0000770C"/>
    <w:rsid w:val="00007A93"/>
    <w:rsid w:val="000109F4"/>
    <w:rsid w:val="00010EC2"/>
    <w:rsid w:val="000111C4"/>
    <w:rsid w:val="000112AF"/>
    <w:rsid w:val="0001314A"/>
    <w:rsid w:val="00013AA9"/>
    <w:rsid w:val="00014B1E"/>
    <w:rsid w:val="00014E70"/>
    <w:rsid w:val="00014FB1"/>
    <w:rsid w:val="00017B3C"/>
    <w:rsid w:val="0002242A"/>
    <w:rsid w:val="00024128"/>
    <w:rsid w:val="000277CE"/>
    <w:rsid w:val="0003105F"/>
    <w:rsid w:val="0003685F"/>
    <w:rsid w:val="00036B29"/>
    <w:rsid w:val="00042B8F"/>
    <w:rsid w:val="00046A4A"/>
    <w:rsid w:val="000470AF"/>
    <w:rsid w:val="00047381"/>
    <w:rsid w:val="00052411"/>
    <w:rsid w:val="000534F1"/>
    <w:rsid w:val="00057892"/>
    <w:rsid w:val="000603A6"/>
    <w:rsid w:val="0006182F"/>
    <w:rsid w:val="00062180"/>
    <w:rsid w:val="00064448"/>
    <w:rsid w:val="00064AA9"/>
    <w:rsid w:val="000659D4"/>
    <w:rsid w:val="00065AFF"/>
    <w:rsid w:val="00067609"/>
    <w:rsid w:val="00067FA6"/>
    <w:rsid w:val="00072295"/>
    <w:rsid w:val="00073F9A"/>
    <w:rsid w:val="000746B5"/>
    <w:rsid w:val="000777CC"/>
    <w:rsid w:val="00077F56"/>
    <w:rsid w:val="00080A63"/>
    <w:rsid w:val="0008599B"/>
    <w:rsid w:val="00085FE2"/>
    <w:rsid w:val="00086AF1"/>
    <w:rsid w:val="00090E3C"/>
    <w:rsid w:val="00091360"/>
    <w:rsid w:val="00092C22"/>
    <w:rsid w:val="00095E1C"/>
    <w:rsid w:val="000A1BB4"/>
    <w:rsid w:val="000A47B3"/>
    <w:rsid w:val="000A61E0"/>
    <w:rsid w:val="000A63CE"/>
    <w:rsid w:val="000A77EE"/>
    <w:rsid w:val="000B1947"/>
    <w:rsid w:val="000B3D57"/>
    <w:rsid w:val="000B3EAC"/>
    <w:rsid w:val="000C1FF8"/>
    <w:rsid w:val="000C200F"/>
    <w:rsid w:val="000C31BA"/>
    <w:rsid w:val="000C5654"/>
    <w:rsid w:val="000C6419"/>
    <w:rsid w:val="000D05A6"/>
    <w:rsid w:val="000D414F"/>
    <w:rsid w:val="000D4369"/>
    <w:rsid w:val="000D6A9C"/>
    <w:rsid w:val="000E122D"/>
    <w:rsid w:val="000E14AB"/>
    <w:rsid w:val="000E1593"/>
    <w:rsid w:val="000E3210"/>
    <w:rsid w:val="000E3329"/>
    <w:rsid w:val="000E3BCF"/>
    <w:rsid w:val="000E467D"/>
    <w:rsid w:val="000F04B5"/>
    <w:rsid w:val="000F391F"/>
    <w:rsid w:val="000F6A9B"/>
    <w:rsid w:val="000F6D91"/>
    <w:rsid w:val="001000E4"/>
    <w:rsid w:val="001002E2"/>
    <w:rsid w:val="0010042F"/>
    <w:rsid w:val="001032ED"/>
    <w:rsid w:val="0010394C"/>
    <w:rsid w:val="0010520C"/>
    <w:rsid w:val="00112695"/>
    <w:rsid w:val="00115B39"/>
    <w:rsid w:val="00116F00"/>
    <w:rsid w:val="001176DC"/>
    <w:rsid w:val="001179DD"/>
    <w:rsid w:val="001230C8"/>
    <w:rsid w:val="0012404A"/>
    <w:rsid w:val="001258C2"/>
    <w:rsid w:val="00127D84"/>
    <w:rsid w:val="001307C6"/>
    <w:rsid w:val="00130A2A"/>
    <w:rsid w:val="00133A4E"/>
    <w:rsid w:val="00134AC7"/>
    <w:rsid w:val="001362C2"/>
    <w:rsid w:val="001369F5"/>
    <w:rsid w:val="00137420"/>
    <w:rsid w:val="001427FB"/>
    <w:rsid w:val="0014724E"/>
    <w:rsid w:val="00147E5B"/>
    <w:rsid w:val="00161D03"/>
    <w:rsid w:val="001655E2"/>
    <w:rsid w:val="00167A26"/>
    <w:rsid w:val="001735A0"/>
    <w:rsid w:val="0017477F"/>
    <w:rsid w:val="0017572C"/>
    <w:rsid w:val="001757D7"/>
    <w:rsid w:val="00175A37"/>
    <w:rsid w:val="00176524"/>
    <w:rsid w:val="00177B05"/>
    <w:rsid w:val="00182761"/>
    <w:rsid w:val="00184D8C"/>
    <w:rsid w:val="00185238"/>
    <w:rsid w:val="00186AFC"/>
    <w:rsid w:val="0019145A"/>
    <w:rsid w:val="00191B99"/>
    <w:rsid w:val="00193378"/>
    <w:rsid w:val="001A0D9C"/>
    <w:rsid w:val="001A12D7"/>
    <w:rsid w:val="001A27D7"/>
    <w:rsid w:val="001A31B6"/>
    <w:rsid w:val="001A54CB"/>
    <w:rsid w:val="001A5BE9"/>
    <w:rsid w:val="001B035B"/>
    <w:rsid w:val="001B58F5"/>
    <w:rsid w:val="001B5C9A"/>
    <w:rsid w:val="001B62E3"/>
    <w:rsid w:val="001B7063"/>
    <w:rsid w:val="001B753B"/>
    <w:rsid w:val="001C6DB9"/>
    <w:rsid w:val="001C720E"/>
    <w:rsid w:val="001D17B6"/>
    <w:rsid w:val="001D4977"/>
    <w:rsid w:val="001D5C27"/>
    <w:rsid w:val="001D67CD"/>
    <w:rsid w:val="001E0CEC"/>
    <w:rsid w:val="001F59D1"/>
    <w:rsid w:val="001F5BC9"/>
    <w:rsid w:val="002061E3"/>
    <w:rsid w:val="00212816"/>
    <w:rsid w:val="00212CD8"/>
    <w:rsid w:val="0021366B"/>
    <w:rsid w:val="00215BDC"/>
    <w:rsid w:val="00224903"/>
    <w:rsid w:val="002255E2"/>
    <w:rsid w:val="00225D3B"/>
    <w:rsid w:val="002266C7"/>
    <w:rsid w:val="002318C2"/>
    <w:rsid w:val="002327AF"/>
    <w:rsid w:val="0023367B"/>
    <w:rsid w:val="00236C31"/>
    <w:rsid w:val="00240613"/>
    <w:rsid w:val="00244FE6"/>
    <w:rsid w:val="00247D79"/>
    <w:rsid w:val="00253083"/>
    <w:rsid w:val="00257B00"/>
    <w:rsid w:val="002606F3"/>
    <w:rsid w:val="002641B7"/>
    <w:rsid w:val="00264791"/>
    <w:rsid w:val="0026790D"/>
    <w:rsid w:val="002713C4"/>
    <w:rsid w:val="0027254A"/>
    <w:rsid w:val="00273C01"/>
    <w:rsid w:val="00275760"/>
    <w:rsid w:val="00275A83"/>
    <w:rsid w:val="00280E96"/>
    <w:rsid w:val="002822E7"/>
    <w:rsid w:val="002849A9"/>
    <w:rsid w:val="002854BD"/>
    <w:rsid w:val="0028572F"/>
    <w:rsid w:val="00285D16"/>
    <w:rsid w:val="00291D43"/>
    <w:rsid w:val="00292131"/>
    <w:rsid w:val="002922F5"/>
    <w:rsid w:val="002951A6"/>
    <w:rsid w:val="002A4F71"/>
    <w:rsid w:val="002A5411"/>
    <w:rsid w:val="002A5756"/>
    <w:rsid w:val="002A6854"/>
    <w:rsid w:val="002A7193"/>
    <w:rsid w:val="002A78E9"/>
    <w:rsid w:val="002B00CA"/>
    <w:rsid w:val="002B04BC"/>
    <w:rsid w:val="002B0AB5"/>
    <w:rsid w:val="002B1C71"/>
    <w:rsid w:val="002B28A2"/>
    <w:rsid w:val="002B3C12"/>
    <w:rsid w:val="002B6634"/>
    <w:rsid w:val="002C14A8"/>
    <w:rsid w:val="002C36FD"/>
    <w:rsid w:val="002C4F96"/>
    <w:rsid w:val="002C5028"/>
    <w:rsid w:val="002D15D6"/>
    <w:rsid w:val="002D2D61"/>
    <w:rsid w:val="002D2FDE"/>
    <w:rsid w:val="002D3374"/>
    <w:rsid w:val="002D3825"/>
    <w:rsid w:val="002D7C7C"/>
    <w:rsid w:val="002E0931"/>
    <w:rsid w:val="002E28B0"/>
    <w:rsid w:val="002E3B24"/>
    <w:rsid w:val="002F0D8A"/>
    <w:rsid w:val="002F3250"/>
    <w:rsid w:val="002F5EBE"/>
    <w:rsid w:val="002F6993"/>
    <w:rsid w:val="002F6E96"/>
    <w:rsid w:val="002F7ABD"/>
    <w:rsid w:val="00302451"/>
    <w:rsid w:val="00302BAA"/>
    <w:rsid w:val="003037AA"/>
    <w:rsid w:val="00304D45"/>
    <w:rsid w:val="0031285C"/>
    <w:rsid w:val="0032038B"/>
    <w:rsid w:val="00321A67"/>
    <w:rsid w:val="003225C2"/>
    <w:rsid w:val="003234A2"/>
    <w:rsid w:val="00326B81"/>
    <w:rsid w:val="00327EA5"/>
    <w:rsid w:val="003336D0"/>
    <w:rsid w:val="00334718"/>
    <w:rsid w:val="0033644B"/>
    <w:rsid w:val="0034077F"/>
    <w:rsid w:val="00341814"/>
    <w:rsid w:val="00346A2F"/>
    <w:rsid w:val="00356C6E"/>
    <w:rsid w:val="00360541"/>
    <w:rsid w:val="00361E1F"/>
    <w:rsid w:val="00364245"/>
    <w:rsid w:val="003702CF"/>
    <w:rsid w:val="00372C6B"/>
    <w:rsid w:val="00373AFB"/>
    <w:rsid w:val="00375A72"/>
    <w:rsid w:val="00382D17"/>
    <w:rsid w:val="0038549C"/>
    <w:rsid w:val="00387CBE"/>
    <w:rsid w:val="00391E24"/>
    <w:rsid w:val="0039224F"/>
    <w:rsid w:val="0039452E"/>
    <w:rsid w:val="00396359"/>
    <w:rsid w:val="00396904"/>
    <w:rsid w:val="003974A5"/>
    <w:rsid w:val="00397942"/>
    <w:rsid w:val="003A2E98"/>
    <w:rsid w:val="003A552A"/>
    <w:rsid w:val="003A5C87"/>
    <w:rsid w:val="003A6D24"/>
    <w:rsid w:val="003B4E8D"/>
    <w:rsid w:val="003B6184"/>
    <w:rsid w:val="003C2945"/>
    <w:rsid w:val="003C4167"/>
    <w:rsid w:val="003C661B"/>
    <w:rsid w:val="003D396E"/>
    <w:rsid w:val="003D6454"/>
    <w:rsid w:val="003D6BC0"/>
    <w:rsid w:val="003E0E28"/>
    <w:rsid w:val="003E43C1"/>
    <w:rsid w:val="003E68D1"/>
    <w:rsid w:val="003E6FC0"/>
    <w:rsid w:val="003F02A2"/>
    <w:rsid w:val="003F070B"/>
    <w:rsid w:val="003F13B5"/>
    <w:rsid w:val="003F2B33"/>
    <w:rsid w:val="003F6283"/>
    <w:rsid w:val="003F6684"/>
    <w:rsid w:val="003F763A"/>
    <w:rsid w:val="00400A9B"/>
    <w:rsid w:val="00401360"/>
    <w:rsid w:val="00401979"/>
    <w:rsid w:val="004030CD"/>
    <w:rsid w:val="00404659"/>
    <w:rsid w:val="0040500E"/>
    <w:rsid w:val="0040651D"/>
    <w:rsid w:val="00406C44"/>
    <w:rsid w:val="00406F9A"/>
    <w:rsid w:val="00412A34"/>
    <w:rsid w:val="004156EF"/>
    <w:rsid w:val="00421969"/>
    <w:rsid w:val="00421D48"/>
    <w:rsid w:val="00426FC1"/>
    <w:rsid w:val="0043119D"/>
    <w:rsid w:val="004372F3"/>
    <w:rsid w:val="00442549"/>
    <w:rsid w:val="004431BA"/>
    <w:rsid w:val="00447166"/>
    <w:rsid w:val="00457C7B"/>
    <w:rsid w:val="00460EB3"/>
    <w:rsid w:val="0046113A"/>
    <w:rsid w:val="00461158"/>
    <w:rsid w:val="004630E6"/>
    <w:rsid w:val="004652F1"/>
    <w:rsid w:val="0046556E"/>
    <w:rsid w:val="00467B5B"/>
    <w:rsid w:val="00470A25"/>
    <w:rsid w:val="00470ABA"/>
    <w:rsid w:val="00473532"/>
    <w:rsid w:val="00475397"/>
    <w:rsid w:val="00476B0E"/>
    <w:rsid w:val="0048015F"/>
    <w:rsid w:val="00480E6D"/>
    <w:rsid w:val="00481FEF"/>
    <w:rsid w:val="00482291"/>
    <w:rsid w:val="00482683"/>
    <w:rsid w:val="004827DC"/>
    <w:rsid w:val="004829B6"/>
    <w:rsid w:val="00484011"/>
    <w:rsid w:val="00487099"/>
    <w:rsid w:val="00490B4C"/>
    <w:rsid w:val="00491326"/>
    <w:rsid w:val="0049268F"/>
    <w:rsid w:val="004A1147"/>
    <w:rsid w:val="004A6C73"/>
    <w:rsid w:val="004A6E5B"/>
    <w:rsid w:val="004A7D98"/>
    <w:rsid w:val="004B178A"/>
    <w:rsid w:val="004B1CDD"/>
    <w:rsid w:val="004B2937"/>
    <w:rsid w:val="004B3213"/>
    <w:rsid w:val="004B6CE3"/>
    <w:rsid w:val="004C1E03"/>
    <w:rsid w:val="004C48FC"/>
    <w:rsid w:val="004C522C"/>
    <w:rsid w:val="004C622D"/>
    <w:rsid w:val="004C66EB"/>
    <w:rsid w:val="004D2C26"/>
    <w:rsid w:val="004D2F2E"/>
    <w:rsid w:val="004D3DAF"/>
    <w:rsid w:val="004D57C9"/>
    <w:rsid w:val="004D63BE"/>
    <w:rsid w:val="004E0F68"/>
    <w:rsid w:val="004E1554"/>
    <w:rsid w:val="004E1DAD"/>
    <w:rsid w:val="004E1E6F"/>
    <w:rsid w:val="004E2446"/>
    <w:rsid w:val="004E2942"/>
    <w:rsid w:val="004E3A19"/>
    <w:rsid w:val="004F0489"/>
    <w:rsid w:val="004F0512"/>
    <w:rsid w:val="004F3E9B"/>
    <w:rsid w:val="004F42D5"/>
    <w:rsid w:val="004F4659"/>
    <w:rsid w:val="004F584D"/>
    <w:rsid w:val="00501F5C"/>
    <w:rsid w:val="00503991"/>
    <w:rsid w:val="00503E06"/>
    <w:rsid w:val="00503EA6"/>
    <w:rsid w:val="00505187"/>
    <w:rsid w:val="00506C76"/>
    <w:rsid w:val="00514CDA"/>
    <w:rsid w:val="005164F5"/>
    <w:rsid w:val="00516BA3"/>
    <w:rsid w:val="005174EB"/>
    <w:rsid w:val="00517EB7"/>
    <w:rsid w:val="00523787"/>
    <w:rsid w:val="00523F22"/>
    <w:rsid w:val="005242E3"/>
    <w:rsid w:val="00525726"/>
    <w:rsid w:val="00531A0B"/>
    <w:rsid w:val="00532E82"/>
    <w:rsid w:val="0053442A"/>
    <w:rsid w:val="00537801"/>
    <w:rsid w:val="00537901"/>
    <w:rsid w:val="005554E8"/>
    <w:rsid w:val="00555785"/>
    <w:rsid w:val="00557EA5"/>
    <w:rsid w:val="0056068C"/>
    <w:rsid w:val="00561ACE"/>
    <w:rsid w:val="00563593"/>
    <w:rsid w:val="00564F8A"/>
    <w:rsid w:val="00566820"/>
    <w:rsid w:val="005669C1"/>
    <w:rsid w:val="005673AE"/>
    <w:rsid w:val="00570C6D"/>
    <w:rsid w:val="00571AD3"/>
    <w:rsid w:val="00573059"/>
    <w:rsid w:val="00576C82"/>
    <w:rsid w:val="00577E5C"/>
    <w:rsid w:val="00583C05"/>
    <w:rsid w:val="0058458E"/>
    <w:rsid w:val="00585F1E"/>
    <w:rsid w:val="0059339A"/>
    <w:rsid w:val="00594446"/>
    <w:rsid w:val="0059605A"/>
    <w:rsid w:val="005977D7"/>
    <w:rsid w:val="005A0582"/>
    <w:rsid w:val="005A1D67"/>
    <w:rsid w:val="005A2B48"/>
    <w:rsid w:val="005A3E05"/>
    <w:rsid w:val="005A3F20"/>
    <w:rsid w:val="005B00D8"/>
    <w:rsid w:val="005B0399"/>
    <w:rsid w:val="005B1748"/>
    <w:rsid w:val="005B528B"/>
    <w:rsid w:val="005B6428"/>
    <w:rsid w:val="005B6E23"/>
    <w:rsid w:val="005C13C6"/>
    <w:rsid w:val="005C14F7"/>
    <w:rsid w:val="005C26FF"/>
    <w:rsid w:val="005C2937"/>
    <w:rsid w:val="005C36F7"/>
    <w:rsid w:val="005C55A9"/>
    <w:rsid w:val="005D0AAD"/>
    <w:rsid w:val="005D0AEC"/>
    <w:rsid w:val="005D3056"/>
    <w:rsid w:val="005E294C"/>
    <w:rsid w:val="005E69E7"/>
    <w:rsid w:val="005E72CF"/>
    <w:rsid w:val="005F15B1"/>
    <w:rsid w:val="005F1D1E"/>
    <w:rsid w:val="005F4066"/>
    <w:rsid w:val="005F5737"/>
    <w:rsid w:val="005F77AA"/>
    <w:rsid w:val="005F7E56"/>
    <w:rsid w:val="00601581"/>
    <w:rsid w:val="006018AC"/>
    <w:rsid w:val="006050E1"/>
    <w:rsid w:val="006051A8"/>
    <w:rsid w:val="0061079D"/>
    <w:rsid w:val="0061123F"/>
    <w:rsid w:val="0061157F"/>
    <w:rsid w:val="006118A7"/>
    <w:rsid w:val="0061458B"/>
    <w:rsid w:val="00616CB1"/>
    <w:rsid w:val="00616D5E"/>
    <w:rsid w:val="00616FA8"/>
    <w:rsid w:val="00617F64"/>
    <w:rsid w:val="0062357E"/>
    <w:rsid w:val="0062442F"/>
    <w:rsid w:val="00624676"/>
    <w:rsid w:val="006249C6"/>
    <w:rsid w:val="0062587D"/>
    <w:rsid w:val="00627B7D"/>
    <w:rsid w:val="00630829"/>
    <w:rsid w:val="00633A7B"/>
    <w:rsid w:val="00633AF7"/>
    <w:rsid w:val="00635F62"/>
    <w:rsid w:val="00642251"/>
    <w:rsid w:val="0064287B"/>
    <w:rsid w:val="00642AAD"/>
    <w:rsid w:val="006431F0"/>
    <w:rsid w:val="00652351"/>
    <w:rsid w:val="006528F4"/>
    <w:rsid w:val="006551FA"/>
    <w:rsid w:val="00655B28"/>
    <w:rsid w:val="006571A2"/>
    <w:rsid w:val="00662EEA"/>
    <w:rsid w:val="006664C0"/>
    <w:rsid w:val="00667F04"/>
    <w:rsid w:val="00671CA1"/>
    <w:rsid w:val="0067240C"/>
    <w:rsid w:val="00672F35"/>
    <w:rsid w:val="0067342F"/>
    <w:rsid w:val="00675D11"/>
    <w:rsid w:val="00676980"/>
    <w:rsid w:val="00680EB4"/>
    <w:rsid w:val="00682992"/>
    <w:rsid w:val="00682E78"/>
    <w:rsid w:val="006904E9"/>
    <w:rsid w:val="00690E5C"/>
    <w:rsid w:val="006912D3"/>
    <w:rsid w:val="006920D2"/>
    <w:rsid w:val="00692B78"/>
    <w:rsid w:val="0069306B"/>
    <w:rsid w:val="006931CA"/>
    <w:rsid w:val="00694E4C"/>
    <w:rsid w:val="0069516E"/>
    <w:rsid w:val="00695F05"/>
    <w:rsid w:val="006978B9"/>
    <w:rsid w:val="006A1607"/>
    <w:rsid w:val="006A1BD2"/>
    <w:rsid w:val="006A2303"/>
    <w:rsid w:val="006A28D1"/>
    <w:rsid w:val="006A3482"/>
    <w:rsid w:val="006A4719"/>
    <w:rsid w:val="006A4B36"/>
    <w:rsid w:val="006B26D3"/>
    <w:rsid w:val="006C04F6"/>
    <w:rsid w:val="006C1E26"/>
    <w:rsid w:val="006C2167"/>
    <w:rsid w:val="006C3545"/>
    <w:rsid w:val="006C61B9"/>
    <w:rsid w:val="006D3EFE"/>
    <w:rsid w:val="006D4121"/>
    <w:rsid w:val="006D7457"/>
    <w:rsid w:val="006D7916"/>
    <w:rsid w:val="006E13D6"/>
    <w:rsid w:val="006E19A6"/>
    <w:rsid w:val="006E1E35"/>
    <w:rsid w:val="006E2051"/>
    <w:rsid w:val="006E351A"/>
    <w:rsid w:val="006E3D4A"/>
    <w:rsid w:val="006E3D8D"/>
    <w:rsid w:val="006E43CF"/>
    <w:rsid w:val="006E514C"/>
    <w:rsid w:val="006F425C"/>
    <w:rsid w:val="006F467E"/>
    <w:rsid w:val="007009D4"/>
    <w:rsid w:val="00702B37"/>
    <w:rsid w:val="0070763B"/>
    <w:rsid w:val="0071029B"/>
    <w:rsid w:val="00712C88"/>
    <w:rsid w:val="00712F59"/>
    <w:rsid w:val="00713057"/>
    <w:rsid w:val="007134A3"/>
    <w:rsid w:val="00713D2B"/>
    <w:rsid w:val="00714043"/>
    <w:rsid w:val="00714813"/>
    <w:rsid w:val="0071559F"/>
    <w:rsid w:val="00715BFA"/>
    <w:rsid w:val="0071669F"/>
    <w:rsid w:val="00720089"/>
    <w:rsid w:val="0072072D"/>
    <w:rsid w:val="0072110D"/>
    <w:rsid w:val="007226A0"/>
    <w:rsid w:val="007239E2"/>
    <w:rsid w:val="00723BC9"/>
    <w:rsid w:val="00723E3D"/>
    <w:rsid w:val="007244B1"/>
    <w:rsid w:val="00725891"/>
    <w:rsid w:val="0072694B"/>
    <w:rsid w:val="0072719E"/>
    <w:rsid w:val="00733445"/>
    <w:rsid w:val="00733BE1"/>
    <w:rsid w:val="00734E3E"/>
    <w:rsid w:val="0073560E"/>
    <w:rsid w:val="007410ED"/>
    <w:rsid w:val="00741CE3"/>
    <w:rsid w:val="007431E9"/>
    <w:rsid w:val="00744B79"/>
    <w:rsid w:val="00745F76"/>
    <w:rsid w:val="00750C11"/>
    <w:rsid w:val="007531DD"/>
    <w:rsid w:val="007538FA"/>
    <w:rsid w:val="00753A4C"/>
    <w:rsid w:val="007542A1"/>
    <w:rsid w:val="00755E88"/>
    <w:rsid w:val="00755E93"/>
    <w:rsid w:val="00757268"/>
    <w:rsid w:val="00761F4E"/>
    <w:rsid w:val="00761F67"/>
    <w:rsid w:val="007620E0"/>
    <w:rsid w:val="00762711"/>
    <w:rsid w:val="00763EA8"/>
    <w:rsid w:val="00764BE5"/>
    <w:rsid w:val="0076661C"/>
    <w:rsid w:val="00767CD2"/>
    <w:rsid w:val="00770AD8"/>
    <w:rsid w:val="00771ADB"/>
    <w:rsid w:val="00771E03"/>
    <w:rsid w:val="00773FA1"/>
    <w:rsid w:val="00780CEA"/>
    <w:rsid w:val="0078474A"/>
    <w:rsid w:val="00784802"/>
    <w:rsid w:val="00784BFE"/>
    <w:rsid w:val="00790940"/>
    <w:rsid w:val="00790BF8"/>
    <w:rsid w:val="007913AA"/>
    <w:rsid w:val="007A16B9"/>
    <w:rsid w:val="007A5C50"/>
    <w:rsid w:val="007A7327"/>
    <w:rsid w:val="007B0BB0"/>
    <w:rsid w:val="007B1D63"/>
    <w:rsid w:val="007B2306"/>
    <w:rsid w:val="007B4524"/>
    <w:rsid w:val="007B478C"/>
    <w:rsid w:val="007B4829"/>
    <w:rsid w:val="007B48EF"/>
    <w:rsid w:val="007B4B53"/>
    <w:rsid w:val="007B5917"/>
    <w:rsid w:val="007B5FBD"/>
    <w:rsid w:val="007B6148"/>
    <w:rsid w:val="007C3252"/>
    <w:rsid w:val="007C4062"/>
    <w:rsid w:val="007C55AF"/>
    <w:rsid w:val="007C5E6C"/>
    <w:rsid w:val="007C7248"/>
    <w:rsid w:val="007D08A9"/>
    <w:rsid w:val="007D3637"/>
    <w:rsid w:val="007D5583"/>
    <w:rsid w:val="007D633E"/>
    <w:rsid w:val="007E1926"/>
    <w:rsid w:val="007E3232"/>
    <w:rsid w:val="007E6DC2"/>
    <w:rsid w:val="007E70F3"/>
    <w:rsid w:val="007F2751"/>
    <w:rsid w:val="007F2F84"/>
    <w:rsid w:val="007F3C92"/>
    <w:rsid w:val="007F4575"/>
    <w:rsid w:val="007F5042"/>
    <w:rsid w:val="008008C5"/>
    <w:rsid w:val="00801A3B"/>
    <w:rsid w:val="00806E70"/>
    <w:rsid w:val="00807F62"/>
    <w:rsid w:val="008121A2"/>
    <w:rsid w:val="00812A09"/>
    <w:rsid w:val="008139B5"/>
    <w:rsid w:val="0081477E"/>
    <w:rsid w:val="00817852"/>
    <w:rsid w:val="00817BAC"/>
    <w:rsid w:val="00820163"/>
    <w:rsid w:val="008220EC"/>
    <w:rsid w:val="008264C9"/>
    <w:rsid w:val="008274AB"/>
    <w:rsid w:val="00827B26"/>
    <w:rsid w:val="008306F9"/>
    <w:rsid w:val="0083378B"/>
    <w:rsid w:val="00835069"/>
    <w:rsid w:val="00837023"/>
    <w:rsid w:val="00837062"/>
    <w:rsid w:val="008376DE"/>
    <w:rsid w:val="0084070F"/>
    <w:rsid w:val="00840D31"/>
    <w:rsid w:val="008422FC"/>
    <w:rsid w:val="0084353C"/>
    <w:rsid w:val="00843A5D"/>
    <w:rsid w:val="00846747"/>
    <w:rsid w:val="00854096"/>
    <w:rsid w:val="00857D68"/>
    <w:rsid w:val="008672B4"/>
    <w:rsid w:val="00867D88"/>
    <w:rsid w:val="008717AA"/>
    <w:rsid w:val="008725A9"/>
    <w:rsid w:val="008746A0"/>
    <w:rsid w:val="0087609A"/>
    <w:rsid w:val="00877F09"/>
    <w:rsid w:val="0088043F"/>
    <w:rsid w:val="00880B41"/>
    <w:rsid w:val="008849E7"/>
    <w:rsid w:val="008873A5"/>
    <w:rsid w:val="008879CF"/>
    <w:rsid w:val="0089060B"/>
    <w:rsid w:val="0089157E"/>
    <w:rsid w:val="00894B45"/>
    <w:rsid w:val="00894D83"/>
    <w:rsid w:val="00894FBD"/>
    <w:rsid w:val="00895912"/>
    <w:rsid w:val="008A0FAA"/>
    <w:rsid w:val="008A20CF"/>
    <w:rsid w:val="008A20EE"/>
    <w:rsid w:val="008A2805"/>
    <w:rsid w:val="008A3875"/>
    <w:rsid w:val="008A5EFD"/>
    <w:rsid w:val="008B042F"/>
    <w:rsid w:val="008B1132"/>
    <w:rsid w:val="008B1B77"/>
    <w:rsid w:val="008B4313"/>
    <w:rsid w:val="008B7EB8"/>
    <w:rsid w:val="008B7EFA"/>
    <w:rsid w:val="008C2746"/>
    <w:rsid w:val="008C70A3"/>
    <w:rsid w:val="008D2754"/>
    <w:rsid w:val="008D350B"/>
    <w:rsid w:val="008D4831"/>
    <w:rsid w:val="008D6F80"/>
    <w:rsid w:val="008E1984"/>
    <w:rsid w:val="008E6914"/>
    <w:rsid w:val="008E7843"/>
    <w:rsid w:val="008E7A24"/>
    <w:rsid w:val="008F1A1F"/>
    <w:rsid w:val="008F2373"/>
    <w:rsid w:val="008F2724"/>
    <w:rsid w:val="008F493A"/>
    <w:rsid w:val="008F4DFA"/>
    <w:rsid w:val="008F6C57"/>
    <w:rsid w:val="008F6F6F"/>
    <w:rsid w:val="00900AC0"/>
    <w:rsid w:val="009014E7"/>
    <w:rsid w:val="009022EC"/>
    <w:rsid w:val="009038AF"/>
    <w:rsid w:val="00904D21"/>
    <w:rsid w:val="0090661F"/>
    <w:rsid w:val="00911AD0"/>
    <w:rsid w:val="009145CF"/>
    <w:rsid w:val="009145E7"/>
    <w:rsid w:val="00916320"/>
    <w:rsid w:val="00917880"/>
    <w:rsid w:val="00924C73"/>
    <w:rsid w:val="009269B0"/>
    <w:rsid w:val="00932969"/>
    <w:rsid w:val="009404F1"/>
    <w:rsid w:val="00940D89"/>
    <w:rsid w:val="009419CE"/>
    <w:rsid w:val="009421D8"/>
    <w:rsid w:val="009423E6"/>
    <w:rsid w:val="00943957"/>
    <w:rsid w:val="009465A2"/>
    <w:rsid w:val="00946F8A"/>
    <w:rsid w:val="009509A5"/>
    <w:rsid w:val="0095164F"/>
    <w:rsid w:val="00952926"/>
    <w:rsid w:val="009548D4"/>
    <w:rsid w:val="009573CB"/>
    <w:rsid w:val="0095784E"/>
    <w:rsid w:val="00961FF6"/>
    <w:rsid w:val="00962419"/>
    <w:rsid w:val="00962DFA"/>
    <w:rsid w:val="00966711"/>
    <w:rsid w:val="00966A6F"/>
    <w:rsid w:val="00967BA5"/>
    <w:rsid w:val="00971F50"/>
    <w:rsid w:val="00972028"/>
    <w:rsid w:val="009774C0"/>
    <w:rsid w:val="00980839"/>
    <w:rsid w:val="00981568"/>
    <w:rsid w:val="0098377F"/>
    <w:rsid w:val="00986384"/>
    <w:rsid w:val="009868CB"/>
    <w:rsid w:val="00991396"/>
    <w:rsid w:val="00991CEA"/>
    <w:rsid w:val="00992BDB"/>
    <w:rsid w:val="00993B0E"/>
    <w:rsid w:val="009946A1"/>
    <w:rsid w:val="009952F5"/>
    <w:rsid w:val="00997471"/>
    <w:rsid w:val="009A2985"/>
    <w:rsid w:val="009A3E0A"/>
    <w:rsid w:val="009A5289"/>
    <w:rsid w:val="009B1279"/>
    <w:rsid w:val="009B1EC6"/>
    <w:rsid w:val="009B23C9"/>
    <w:rsid w:val="009B369E"/>
    <w:rsid w:val="009B54B7"/>
    <w:rsid w:val="009B5B1D"/>
    <w:rsid w:val="009B6FC3"/>
    <w:rsid w:val="009C109B"/>
    <w:rsid w:val="009C438A"/>
    <w:rsid w:val="009D1F8B"/>
    <w:rsid w:val="009D477C"/>
    <w:rsid w:val="009E19C6"/>
    <w:rsid w:val="009E1D33"/>
    <w:rsid w:val="009E2440"/>
    <w:rsid w:val="009E47F1"/>
    <w:rsid w:val="009F1ED7"/>
    <w:rsid w:val="009F40D5"/>
    <w:rsid w:val="009F499A"/>
    <w:rsid w:val="009F55DE"/>
    <w:rsid w:val="009F5930"/>
    <w:rsid w:val="009F6830"/>
    <w:rsid w:val="00A00069"/>
    <w:rsid w:val="00A066B0"/>
    <w:rsid w:val="00A100E8"/>
    <w:rsid w:val="00A11DB7"/>
    <w:rsid w:val="00A12742"/>
    <w:rsid w:val="00A14318"/>
    <w:rsid w:val="00A175CD"/>
    <w:rsid w:val="00A177EA"/>
    <w:rsid w:val="00A250AB"/>
    <w:rsid w:val="00A32E35"/>
    <w:rsid w:val="00A334A2"/>
    <w:rsid w:val="00A341F9"/>
    <w:rsid w:val="00A35176"/>
    <w:rsid w:val="00A35C88"/>
    <w:rsid w:val="00A37A37"/>
    <w:rsid w:val="00A40CF9"/>
    <w:rsid w:val="00A40E89"/>
    <w:rsid w:val="00A433F6"/>
    <w:rsid w:val="00A5018F"/>
    <w:rsid w:val="00A5304E"/>
    <w:rsid w:val="00A5476D"/>
    <w:rsid w:val="00A55903"/>
    <w:rsid w:val="00A5747A"/>
    <w:rsid w:val="00A64111"/>
    <w:rsid w:val="00A64D2B"/>
    <w:rsid w:val="00A70382"/>
    <w:rsid w:val="00A71810"/>
    <w:rsid w:val="00A72FDA"/>
    <w:rsid w:val="00A80CD6"/>
    <w:rsid w:val="00A8557E"/>
    <w:rsid w:val="00A85CE6"/>
    <w:rsid w:val="00A86F90"/>
    <w:rsid w:val="00A87666"/>
    <w:rsid w:val="00A90BB0"/>
    <w:rsid w:val="00A92DDA"/>
    <w:rsid w:val="00A97ED6"/>
    <w:rsid w:val="00AA1969"/>
    <w:rsid w:val="00AA42D9"/>
    <w:rsid w:val="00AA5B1F"/>
    <w:rsid w:val="00AB36B7"/>
    <w:rsid w:val="00AB5C37"/>
    <w:rsid w:val="00AB5CE3"/>
    <w:rsid w:val="00AC00C7"/>
    <w:rsid w:val="00AC077B"/>
    <w:rsid w:val="00AC0CE0"/>
    <w:rsid w:val="00AC0FF2"/>
    <w:rsid w:val="00AC1948"/>
    <w:rsid w:val="00AC3A29"/>
    <w:rsid w:val="00AC490E"/>
    <w:rsid w:val="00AC7667"/>
    <w:rsid w:val="00AD6939"/>
    <w:rsid w:val="00AE3030"/>
    <w:rsid w:val="00AE5269"/>
    <w:rsid w:val="00AE5D7D"/>
    <w:rsid w:val="00AE678F"/>
    <w:rsid w:val="00AE7EB7"/>
    <w:rsid w:val="00AF0AA5"/>
    <w:rsid w:val="00AF12E3"/>
    <w:rsid w:val="00AF16BB"/>
    <w:rsid w:val="00AF2039"/>
    <w:rsid w:val="00AF751C"/>
    <w:rsid w:val="00B01028"/>
    <w:rsid w:val="00B0142D"/>
    <w:rsid w:val="00B01D66"/>
    <w:rsid w:val="00B03815"/>
    <w:rsid w:val="00B038A6"/>
    <w:rsid w:val="00B05B01"/>
    <w:rsid w:val="00B065C6"/>
    <w:rsid w:val="00B07D37"/>
    <w:rsid w:val="00B11A72"/>
    <w:rsid w:val="00B13FD8"/>
    <w:rsid w:val="00B15E11"/>
    <w:rsid w:val="00B1629D"/>
    <w:rsid w:val="00B16922"/>
    <w:rsid w:val="00B3023A"/>
    <w:rsid w:val="00B32424"/>
    <w:rsid w:val="00B3559B"/>
    <w:rsid w:val="00B419FC"/>
    <w:rsid w:val="00B41D37"/>
    <w:rsid w:val="00B44423"/>
    <w:rsid w:val="00B447DA"/>
    <w:rsid w:val="00B454BE"/>
    <w:rsid w:val="00B456A0"/>
    <w:rsid w:val="00B45784"/>
    <w:rsid w:val="00B47764"/>
    <w:rsid w:val="00B549AE"/>
    <w:rsid w:val="00B57FCD"/>
    <w:rsid w:val="00B62DA7"/>
    <w:rsid w:val="00B644AB"/>
    <w:rsid w:val="00B71726"/>
    <w:rsid w:val="00B71B6E"/>
    <w:rsid w:val="00B71EE6"/>
    <w:rsid w:val="00B72C32"/>
    <w:rsid w:val="00B72D48"/>
    <w:rsid w:val="00B72EF5"/>
    <w:rsid w:val="00B74EB7"/>
    <w:rsid w:val="00B75059"/>
    <w:rsid w:val="00B75E7D"/>
    <w:rsid w:val="00B80B9B"/>
    <w:rsid w:val="00B833D2"/>
    <w:rsid w:val="00B83CCD"/>
    <w:rsid w:val="00B848F8"/>
    <w:rsid w:val="00B9033B"/>
    <w:rsid w:val="00B90E62"/>
    <w:rsid w:val="00B92BD1"/>
    <w:rsid w:val="00B9470D"/>
    <w:rsid w:val="00B9575B"/>
    <w:rsid w:val="00B964E9"/>
    <w:rsid w:val="00BA17FC"/>
    <w:rsid w:val="00BA480A"/>
    <w:rsid w:val="00BA736A"/>
    <w:rsid w:val="00BB10A2"/>
    <w:rsid w:val="00BB37D3"/>
    <w:rsid w:val="00BB4F8D"/>
    <w:rsid w:val="00BC378D"/>
    <w:rsid w:val="00BC5E88"/>
    <w:rsid w:val="00BC747D"/>
    <w:rsid w:val="00BD2DDE"/>
    <w:rsid w:val="00BD2F76"/>
    <w:rsid w:val="00BD3599"/>
    <w:rsid w:val="00BD3B31"/>
    <w:rsid w:val="00BD6A13"/>
    <w:rsid w:val="00BD7D5F"/>
    <w:rsid w:val="00BE02FD"/>
    <w:rsid w:val="00BE0931"/>
    <w:rsid w:val="00BE52F1"/>
    <w:rsid w:val="00BE73A5"/>
    <w:rsid w:val="00BE7806"/>
    <w:rsid w:val="00BF25EB"/>
    <w:rsid w:val="00BF36CD"/>
    <w:rsid w:val="00BF78B7"/>
    <w:rsid w:val="00C0028D"/>
    <w:rsid w:val="00C06727"/>
    <w:rsid w:val="00C068A7"/>
    <w:rsid w:val="00C06F53"/>
    <w:rsid w:val="00C12BF3"/>
    <w:rsid w:val="00C1704F"/>
    <w:rsid w:val="00C22475"/>
    <w:rsid w:val="00C23028"/>
    <w:rsid w:val="00C25732"/>
    <w:rsid w:val="00C26C63"/>
    <w:rsid w:val="00C271AE"/>
    <w:rsid w:val="00C27384"/>
    <w:rsid w:val="00C31192"/>
    <w:rsid w:val="00C37346"/>
    <w:rsid w:val="00C37F6D"/>
    <w:rsid w:val="00C421EB"/>
    <w:rsid w:val="00C4286D"/>
    <w:rsid w:val="00C43697"/>
    <w:rsid w:val="00C4706E"/>
    <w:rsid w:val="00C51B49"/>
    <w:rsid w:val="00C51E6C"/>
    <w:rsid w:val="00C56CBB"/>
    <w:rsid w:val="00C62165"/>
    <w:rsid w:val="00C62353"/>
    <w:rsid w:val="00C630A1"/>
    <w:rsid w:val="00C63496"/>
    <w:rsid w:val="00C63D58"/>
    <w:rsid w:val="00C65001"/>
    <w:rsid w:val="00C6758D"/>
    <w:rsid w:val="00C70823"/>
    <w:rsid w:val="00C74F06"/>
    <w:rsid w:val="00C8218C"/>
    <w:rsid w:val="00C826E2"/>
    <w:rsid w:val="00C85738"/>
    <w:rsid w:val="00C8769B"/>
    <w:rsid w:val="00C91426"/>
    <w:rsid w:val="00C91BCF"/>
    <w:rsid w:val="00C93E1A"/>
    <w:rsid w:val="00C9571C"/>
    <w:rsid w:val="00C95B8F"/>
    <w:rsid w:val="00CA04AF"/>
    <w:rsid w:val="00CA4B53"/>
    <w:rsid w:val="00CA6210"/>
    <w:rsid w:val="00CB7AAB"/>
    <w:rsid w:val="00CC0287"/>
    <w:rsid w:val="00CC0D00"/>
    <w:rsid w:val="00CC13DD"/>
    <w:rsid w:val="00CC1C24"/>
    <w:rsid w:val="00CC296A"/>
    <w:rsid w:val="00CC3942"/>
    <w:rsid w:val="00CC498F"/>
    <w:rsid w:val="00CC59A9"/>
    <w:rsid w:val="00CC6BF5"/>
    <w:rsid w:val="00CC7C5F"/>
    <w:rsid w:val="00CD2C00"/>
    <w:rsid w:val="00CD46FB"/>
    <w:rsid w:val="00CD5201"/>
    <w:rsid w:val="00CD5AF3"/>
    <w:rsid w:val="00CD61FD"/>
    <w:rsid w:val="00CE001E"/>
    <w:rsid w:val="00CE23D6"/>
    <w:rsid w:val="00CE43D1"/>
    <w:rsid w:val="00CE569B"/>
    <w:rsid w:val="00CE62F4"/>
    <w:rsid w:val="00CE75BB"/>
    <w:rsid w:val="00CF14CB"/>
    <w:rsid w:val="00CF564A"/>
    <w:rsid w:val="00CF75A7"/>
    <w:rsid w:val="00D0018A"/>
    <w:rsid w:val="00D03625"/>
    <w:rsid w:val="00D04779"/>
    <w:rsid w:val="00D10F3E"/>
    <w:rsid w:val="00D17137"/>
    <w:rsid w:val="00D227E1"/>
    <w:rsid w:val="00D22C3A"/>
    <w:rsid w:val="00D23AF4"/>
    <w:rsid w:val="00D2411D"/>
    <w:rsid w:val="00D327CC"/>
    <w:rsid w:val="00D33D55"/>
    <w:rsid w:val="00D33D77"/>
    <w:rsid w:val="00D413D3"/>
    <w:rsid w:val="00D418C7"/>
    <w:rsid w:val="00D42095"/>
    <w:rsid w:val="00D43C00"/>
    <w:rsid w:val="00D44E23"/>
    <w:rsid w:val="00D4502C"/>
    <w:rsid w:val="00D45C81"/>
    <w:rsid w:val="00D5637E"/>
    <w:rsid w:val="00D57463"/>
    <w:rsid w:val="00D57EDF"/>
    <w:rsid w:val="00D604FD"/>
    <w:rsid w:val="00D63275"/>
    <w:rsid w:val="00D66091"/>
    <w:rsid w:val="00D66F57"/>
    <w:rsid w:val="00D728FE"/>
    <w:rsid w:val="00D73E45"/>
    <w:rsid w:val="00D73E7F"/>
    <w:rsid w:val="00D742DD"/>
    <w:rsid w:val="00D748E6"/>
    <w:rsid w:val="00D762B3"/>
    <w:rsid w:val="00D7672E"/>
    <w:rsid w:val="00D80487"/>
    <w:rsid w:val="00D81BCC"/>
    <w:rsid w:val="00D82AD3"/>
    <w:rsid w:val="00D82E0F"/>
    <w:rsid w:val="00D83F86"/>
    <w:rsid w:val="00D8655A"/>
    <w:rsid w:val="00D90B97"/>
    <w:rsid w:val="00D97F0B"/>
    <w:rsid w:val="00DA0DAB"/>
    <w:rsid w:val="00DA0FB8"/>
    <w:rsid w:val="00DA2024"/>
    <w:rsid w:val="00DA3AFD"/>
    <w:rsid w:val="00DA414F"/>
    <w:rsid w:val="00DA54F0"/>
    <w:rsid w:val="00DA75E5"/>
    <w:rsid w:val="00DA797B"/>
    <w:rsid w:val="00DA7992"/>
    <w:rsid w:val="00DB1E77"/>
    <w:rsid w:val="00DB525A"/>
    <w:rsid w:val="00DB7E0B"/>
    <w:rsid w:val="00DC4807"/>
    <w:rsid w:val="00DC6FEB"/>
    <w:rsid w:val="00DD0348"/>
    <w:rsid w:val="00DD0CD1"/>
    <w:rsid w:val="00DD1331"/>
    <w:rsid w:val="00DD193D"/>
    <w:rsid w:val="00DD28BE"/>
    <w:rsid w:val="00DD2ECF"/>
    <w:rsid w:val="00DD6F1C"/>
    <w:rsid w:val="00DE1E8D"/>
    <w:rsid w:val="00DE2414"/>
    <w:rsid w:val="00DE25DB"/>
    <w:rsid w:val="00DE2B66"/>
    <w:rsid w:val="00DE3841"/>
    <w:rsid w:val="00DE65E0"/>
    <w:rsid w:val="00DF08C8"/>
    <w:rsid w:val="00DF2092"/>
    <w:rsid w:val="00DF5047"/>
    <w:rsid w:val="00DF54F4"/>
    <w:rsid w:val="00E02756"/>
    <w:rsid w:val="00E02911"/>
    <w:rsid w:val="00E05738"/>
    <w:rsid w:val="00E05B93"/>
    <w:rsid w:val="00E131B7"/>
    <w:rsid w:val="00E131D1"/>
    <w:rsid w:val="00E13AF4"/>
    <w:rsid w:val="00E15129"/>
    <w:rsid w:val="00E243D5"/>
    <w:rsid w:val="00E24441"/>
    <w:rsid w:val="00E24D43"/>
    <w:rsid w:val="00E25934"/>
    <w:rsid w:val="00E25B4E"/>
    <w:rsid w:val="00E31349"/>
    <w:rsid w:val="00E31653"/>
    <w:rsid w:val="00E32516"/>
    <w:rsid w:val="00E32FC1"/>
    <w:rsid w:val="00E342C4"/>
    <w:rsid w:val="00E348AF"/>
    <w:rsid w:val="00E34C99"/>
    <w:rsid w:val="00E37E39"/>
    <w:rsid w:val="00E40158"/>
    <w:rsid w:val="00E41AFB"/>
    <w:rsid w:val="00E42C7F"/>
    <w:rsid w:val="00E45FF9"/>
    <w:rsid w:val="00E471C1"/>
    <w:rsid w:val="00E509FB"/>
    <w:rsid w:val="00E512E9"/>
    <w:rsid w:val="00E515B3"/>
    <w:rsid w:val="00E53683"/>
    <w:rsid w:val="00E541FF"/>
    <w:rsid w:val="00E5576C"/>
    <w:rsid w:val="00E5635E"/>
    <w:rsid w:val="00E60D3C"/>
    <w:rsid w:val="00E61D42"/>
    <w:rsid w:val="00E62715"/>
    <w:rsid w:val="00E640AA"/>
    <w:rsid w:val="00E654A6"/>
    <w:rsid w:val="00E6650B"/>
    <w:rsid w:val="00E66F47"/>
    <w:rsid w:val="00E70485"/>
    <w:rsid w:val="00E7375E"/>
    <w:rsid w:val="00E73A8E"/>
    <w:rsid w:val="00E73D47"/>
    <w:rsid w:val="00E84697"/>
    <w:rsid w:val="00E874DE"/>
    <w:rsid w:val="00E87D53"/>
    <w:rsid w:val="00E944AF"/>
    <w:rsid w:val="00E96743"/>
    <w:rsid w:val="00EA2DBF"/>
    <w:rsid w:val="00EA75FD"/>
    <w:rsid w:val="00EB016B"/>
    <w:rsid w:val="00EB0524"/>
    <w:rsid w:val="00EB0529"/>
    <w:rsid w:val="00EB1601"/>
    <w:rsid w:val="00EB37EA"/>
    <w:rsid w:val="00EB597F"/>
    <w:rsid w:val="00EB6EB7"/>
    <w:rsid w:val="00EC0BCE"/>
    <w:rsid w:val="00EC3524"/>
    <w:rsid w:val="00ED0B7F"/>
    <w:rsid w:val="00EE5A20"/>
    <w:rsid w:val="00EE60A9"/>
    <w:rsid w:val="00EE6C12"/>
    <w:rsid w:val="00EE6D11"/>
    <w:rsid w:val="00EE71C7"/>
    <w:rsid w:val="00EE790B"/>
    <w:rsid w:val="00EF0CEF"/>
    <w:rsid w:val="00EF262C"/>
    <w:rsid w:val="00EF3DE9"/>
    <w:rsid w:val="00EF4D61"/>
    <w:rsid w:val="00EF5655"/>
    <w:rsid w:val="00F01BE6"/>
    <w:rsid w:val="00F06C17"/>
    <w:rsid w:val="00F10625"/>
    <w:rsid w:val="00F11BAA"/>
    <w:rsid w:val="00F12980"/>
    <w:rsid w:val="00F15C97"/>
    <w:rsid w:val="00F16F98"/>
    <w:rsid w:val="00F211AE"/>
    <w:rsid w:val="00F2171E"/>
    <w:rsid w:val="00F22200"/>
    <w:rsid w:val="00F237AD"/>
    <w:rsid w:val="00F243A0"/>
    <w:rsid w:val="00F26B93"/>
    <w:rsid w:val="00F34EF3"/>
    <w:rsid w:val="00F37CA2"/>
    <w:rsid w:val="00F37FCC"/>
    <w:rsid w:val="00F40BAD"/>
    <w:rsid w:val="00F457E2"/>
    <w:rsid w:val="00F528A6"/>
    <w:rsid w:val="00F565AA"/>
    <w:rsid w:val="00F644A2"/>
    <w:rsid w:val="00F64B71"/>
    <w:rsid w:val="00F66EED"/>
    <w:rsid w:val="00F725C2"/>
    <w:rsid w:val="00F73BD6"/>
    <w:rsid w:val="00F74797"/>
    <w:rsid w:val="00F76743"/>
    <w:rsid w:val="00F7771D"/>
    <w:rsid w:val="00F8113C"/>
    <w:rsid w:val="00F85A32"/>
    <w:rsid w:val="00F8614B"/>
    <w:rsid w:val="00F867CE"/>
    <w:rsid w:val="00F874AE"/>
    <w:rsid w:val="00F87612"/>
    <w:rsid w:val="00F9646E"/>
    <w:rsid w:val="00F96648"/>
    <w:rsid w:val="00F97F34"/>
    <w:rsid w:val="00FA5E68"/>
    <w:rsid w:val="00FA63FC"/>
    <w:rsid w:val="00FA6C71"/>
    <w:rsid w:val="00FB5A4C"/>
    <w:rsid w:val="00FB60BE"/>
    <w:rsid w:val="00FC1465"/>
    <w:rsid w:val="00FC3754"/>
    <w:rsid w:val="00FC42F5"/>
    <w:rsid w:val="00FC4413"/>
    <w:rsid w:val="00FC46B7"/>
    <w:rsid w:val="00FC59DA"/>
    <w:rsid w:val="00FC6FF4"/>
    <w:rsid w:val="00FC70A8"/>
    <w:rsid w:val="00FD00F9"/>
    <w:rsid w:val="00FD2A7E"/>
    <w:rsid w:val="00FD5396"/>
    <w:rsid w:val="00FD61ED"/>
    <w:rsid w:val="00FD6253"/>
    <w:rsid w:val="00FD6F9F"/>
    <w:rsid w:val="00FE46AE"/>
    <w:rsid w:val="00FE614D"/>
    <w:rsid w:val="00FF0E4D"/>
    <w:rsid w:val="00FF1B27"/>
    <w:rsid w:val="00FF3880"/>
    <w:rsid w:val="00FF4F1B"/>
    <w:rsid w:val="00FF519A"/>
    <w:rsid w:val="00FF619F"/>
    <w:rsid w:val="00FF7A56"/>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AB78FD"/>
  <w15:docId w15:val="{9F2A8118-B765-44AC-B2C3-68704DA04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IN" w:eastAsia="en-IN" w:bidi="ar-SA"/>
      </w:rPr>
    </w:rPrDefault>
    <w:pPrDefault>
      <w:pPr>
        <w:spacing w:before="120" w:after="120" w:line="360" w:lineRule="auto"/>
        <w:ind w:firstLine="36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81568"/>
    <w:rPr>
      <w:rFonts w:ascii="Times New Roman" w:hAnsi="Times New Roman"/>
      <w:sz w:val="24"/>
      <w:lang w:val="en-US" w:eastAsia="en-US"/>
    </w:rPr>
  </w:style>
  <w:style w:type="paragraph" w:styleId="Heading1">
    <w:name w:val="heading 1"/>
    <w:basedOn w:val="H1"/>
    <w:next w:val="Normal"/>
    <w:link w:val="Heading1Char"/>
    <w:uiPriority w:val="9"/>
    <w:rsid w:val="00397942"/>
    <w:pPr>
      <w:outlineLvl w:val="0"/>
    </w:pPr>
  </w:style>
  <w:style w:type="paragraph" w:styleId="Heading2">
    <w:name w:val="heading 2"/>
    <w:basedOn w:val="H2"/>
    <w:next w:val="Normal"/>
    <w:link w:val="Heading2Char"/>
    <w:uiPriority w:val="9"/>
    <w:unhideWhenUsed/>
    <w:rsid w:val="00397942"/>
    <w:pPr>
      <w:outlineLvl w:val="1"/>
    </w:pPr>
  </w:style>
  <w:style w:type="paragraph" w:styleId="Heading3">
    <w:name w:val="heading 3"/>
    <w:basedOn w:val="H3"/>
    <w:next w:val="Normal"/>
    <w:link w:val="Heading3Char"/>
    <w:uiPriority w:val="9"/>
    <w:unhideWhenUsed/>
    <w:rsid w:val="00397942"/>
    <w:pPr>
      <w:outlineLvl w:val="2"/>
    </w:pPr>
  </w:style>
  <w:style w:type="paragraph" w:styleId="Heading4">
    <w:name w:val="heading 4"/>
    <w:basedOn w:val="Normal"/>
    <w:next w:val="Normal"/>
    <w:link w:val="Heading4Char"/>
    <w:uiPriority w:val="9"/>
    <w:semiHidden/>
    <w:unhideWhenUsed/>
    <w:qFormat/>
    <w:rsid w:val="0083378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3378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3378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3378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3378B"/>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83378B"/>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563593"/>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B5C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uiPriority w:val="99"/>
    <w:semiHidden/>
    <w:unhideWhenUsed/>
    <w:rsid w:val="00563593"/>
  </w:style>
  <w:style w:type="character" w:customStyle="1" w:styleId="FooterChar">
    <w:name w:val="Footer Char"/>
    <w:link w:val="Footer"/>
    <w:uiPriority w:val="99"/>
    <w:rsid w:val="00563593"/>
    <w:rPr>
      <w:rFonts w:ascii="Times New Roman" w:hAnsi="Times New Roman"/>
      <w:lang w:val="en-US" w:eastAsia="en-US"/>
    </w:rPr>
  </w:style>
  <w:style w:type="paragraph" w:styleId="Footer">
    <w:name w:val="footer"/>
    <w:basedOn w:val="Normal"/>
    <w:link w:val="FooterChar"/>
    <w:uiPriority w:val="99"/>
    <w:rsid w:val="001B5C9A"/>
    <w:pPr>
      <w:tabs>
        <w:tab w:val="center" w:pos="4320"/>
        <w:tab w:val="right" w:pos="8640"/>
      </w:tabs>
      <w:spacing w:before="0" w:after="0" w:line="240" w:lineRule="auto"/>
      <w:ind w:firstLine="0"/>
    </w:pPr>
  </w:style>
  <w:style w:type="paragraph" w:styleId="BalloonText">
    <w:name w:val="Balloon Text"/>
    <w:basedOn w:val="Normal"/>
    <w:link w:val="BalloonTextChar"/>
    <w:uiPriority w:val="99"/>
    <w:semiHidden/>
    <w:rsid w:val="00F40BAD"/>
    <w:pPr>
      <w:spacing w:before="0" w:after="0" w:line="240" w:lineRule="auto"/>
      <w:ind w:firstLine="0"/>
    </w:pPr>
    <w:rPr>
      <w:rFonts w:ascii="Segoe UI" w:hAnsi="Segoe UI" w:cs="Segoe UI"/>
      <w:sz w:val="18"/>
      <w:szCs w:val="18"/>
    </w:rPr>
  </w:style>
  <w:style w:type="paragraph" w:styleId="Revision">
    <w:name w:val="Revision"/>
    <w:hidden/>
    <w:uiPriority w:val="99"/>
    <w:semiHidden/>
    <w:rsid w:val="00563593"/>
    <w:rPr>
      <w:rFonts w:cs="Arial"/>
      <w:color w:val="000000"/>
      <w:sz w:val="22"/>
      <w:szCs w:val="22"/>
      <w:lang w:val="en-GB" w:eastAsia="en-GB"/>
    </w:rPr>
  </w:style>
  <w:style w:type="character" w:styleId="PlaceholderText">
    <w:name w:val="Placeholder Text"/>
    <w:uiPriority w:val="99"/>
    <w:semiHidden/>
    <w:rsid w:val="00563593"/>
    <w:rPr>
      <w:color w:val="808080"/>
    </w:rPr>
  </w:style>
  <w:style w:type="character" w:customStyle="1" w:styleId="BalloonTextChar">
    <w:name w:val="Balloon Text Char"/>
    <w:basedOn w:val="DefaultParagraphFont"/>
    <w:link w:val="BalloonText"/>
    <w:uiPriority w:val="99"/>
    <w:semiHidden/>
    <w:rsid w:val="00F40BAD"/>
    <w:rPr>
      <w:rFonts w:ascii="Segoe UI" w:hAnsi="Segoe UI" w:cs="Segoe UI"/>
      <w:sz w:val="18"/>
      <w:szCs w:val="18"/>
      <w:lang w:val="en-US" w:eastAsia="en-US"/>
    </w:rPr>
  </w:style>
  <w:style w:type="character" w:customStyle="1" w:styleId="Heading3Char">
    <w:name w:val="Heading 3 Char"/>
    <w:link w:val="Heading3"/>
    <w:uiPriority w:val="9"/>
    <w:rsid w:val="00397942"/>
    <w:rPr>
      <w:rFonts w:ascii="Times New Roman" w:hAnsi="Times New Roman"/>
      <w:smallCaps/>
      <w:kern w:val="28"/>
      <w:sz w:val="24"/>
      <w:lang w:val="en-US" w:eastAsia="en-US"/>
    </w:rPr>
  </w:style>
  <w:style w:type="character" w:customStyle="1" w:styleId="Heading2Char">
    <w:name w:val="Heading 2 Char"/>
    <w:link w:val="Heading2"/>
    <w:uiPriority w:val="9"/>
    <w:rsid w:val="00397942"/>
    <w:rPr>
      <w:rFonts w:ascii="Times New Roman" w:hAnsi="Times New Roman"/>
      <w:i/>
      <w:kern w:val="28"/>
      <w:sz w:val="24"/>
      <w:lang w:val="en-US" w:eastAsia="en-US"/>
    </w:rPr>
  </w:style>
  <w:style w:type="character" w:customStyle="1" w:styleId="Heading1Char">
    <w:name w:val="Heading 1 Char"/>
    <w:link w:val="Heading1"/>
    <w:uiPriority w:val="9"/>
    <w:rsid w:val="00397942"/>
    <w:rPr>
      <w:rFonts w:ascii="Times New Roman" w:hAnsi="Times New Roman"/>
      <w:b/>
      <w:kern w:val="28"/>
      <w:sz w:val="28"/>
      <w:lang w:val="en-US" w:eastAsia="en-US"/>
    </w:rPr>
  </w:style>
  <w:style w:type="character" w:styleId="PageNumber">
    <w:name w:val="page number"/>
    <w:basedOn w:val="DefaultParagraphFont"/>
    <w:uiPriority w:val="99"/>
    <w:semiHidden/>
    <w:unhideWhenUsed/>
    <w:rsid w:val="006D7457"/>
  </w:style>
  <w:style w:type="paragraph" w:styleId="FootnoteText">
    <w:name w:val="footnote text"/>
    <w:basedOn w:val="Normal"/>
    <w:link w:val="FootnoteTextChar"/>
    <w:uiPriority w:val="99"/>
    <w:semiHidden/>
    <w:unhideWhenUsed/>
    <w:rsid w:val="001B5C9A"/>
  </w:style>
  <w:style w:type="character" w:customStyle="1" w:styleId="FootnoteTextChar">
    <w:name w:val="Footnote Text Char"/>
    <w:link w:val="FootnoteText"/>
    <w:uiPriority w:val="99"/>
    <w:semiHidden/>
    <w:rsid w:val="001B5C9A"/>
    <w:rPr>
      <w:rFonts w:ascii="Times New Roman" w:hAnsi="Times New Roman"/>
      <w:lang w:val="en-US" w:eastAsia="en-US"/>
    </w:rPr>
  </w:style>
  <w:style w:type="paragraph" w:customStyle="1" w:styleId="ParagraphText">
    <w:name w:val="Paragraph Text"/>
    <w:link w:val="ParagraphTextChar"/>
    <w:qFormat/>
    <w:rsid w:val="00981568"/>
    <w:pPr>
      <w:snapToGrid w:val="0"/>
    </w:pPr>
    <w:rPr>
      <w:rFonts w:ascii="Times New Roman" w:hAnsi="Times New Roman"/>
      <w:sz w:val="24"/>
      <w:lang w:val="en-US" w:eastAsia="en-US"/>
    </w:rPr>
  </w:style>
  <w:style w:type="paragraph" w:customStyle="1" w:styleId="BibReference">
    <w:name w:val="Bib_Reference"/>
    <w:qFormat/>
    <w:rsid w:val="00981568"/>
    <w:pPr>
      <w:snapToGrid w:val="0"/>
      <w:ind w:left="360" w:hanging="360"/>
    </w:pPr>
    <w:rPr>
      <w:rFonts w:ascii="Times New Roman" w:hAnsi="Times New Roman"/>
      <w:sz w:val="24"/>
      <w:lang w:val="en-US" w:eastAsia="en-US"/>
    </w:rPr>
  </w:style>
  <w:style w:type="paragraph" w:customStyle="1" w:styleId="ComponentName">
    <w:name w:val="Component Name"/>
    <w:next w:val="ParagraphText"/>
    <w:rsid w:val="00981568"/>
    <w:pPr>
      <w:snapToGrid w:val="0"/>
      <w:jc w:val="center"/>
      <w:outlineLvl w:val="0"/>
    </w:pPr>
    <w:rPr>
      <w:rFonts w:ascii="Times New Roman" w:hAnsi="Times New Roman"/>
      <w:caps/>
      <w:kern w:val="28"/>
      <w:sz w:val="24"/>
      <w:szCs w:val="24"/>
      <w:lang w:val="en-US" w:eastAsia="en-US"/>
    </w:rPr>
  </w:style>
  <w:style w:type="paragraph" w:customStyle="1" w:styleId="Affiliations">
    <w:name w:val="Affiliations"/>
    <w:qFormat/>
    <w:rsid w:val="00981568"/>
    <w:pPr>
      <w:snapToGrid w:val="0"/>
      <w:jc w:val="center"/>
    </w:pPr>
    <w:rPr>
      <w:rFonts w:ascii="Times New Roman" w:hAnsi="Times New Roman"/>
      <w:i/>
      <w:lang w:val="en-US" w:eastAsia="en-US"/>
    </w:rPr>
  </w:style>
  <w:style w:type="paragraph" w:customStyle="1" w:styleId="H1">
    <w:name w:val="H1"/>
    <w:qFormat/>
    <w:rsid w:val="00981568"/>
    <w:pPr>
      <w:snapToGrid w:val="0"/>
      <w:spacing w:before="240"/>
    </w:pPr>
    <w:rPr>
      <w:rFonts w:ascii="Times New Roman" w:hAnsi="Times New Roman"/>
      <w:b/>
      <w:kern w:val="28"/>
      <w:sz w:val="28"/>
      <w:lang w:val="en-US" w:eastAsia="en-US"/>
    </w:rPr>
  </w:style>
  <w:style w:type="paragraph" w:customStyle="1" w:styleId="H2">
    <w:name w:val="H2"/>
    <w:qFormat/>
    <w:rsid w:val="00981568"/>
    <w:pPr>
      <w:snapToGrid w:val="0"/>
      <w:spacing w:before="240"/>
    </w:pPr>
    <w:rPr>
      <w:rFonts w:ascii="Times New Roman" w:hAnsi="Times New Roman"/>
      <w:i/>
      <w:kern w:val="28"/>
      <w:sz w:val="24"/>
      <w:lang w:val="en-US" w:eastAsia="en-US"/>
    </w:rPr>
  </w:style>
  <w:style w:type="paragraph" w:customStyle="1" w:styleId="H3">
    <w:name w:val="H3"/>
    <w:qFormat/>
    <w:rsid w:val="00981568"/>
    <w:pPr>
      <w:snapToGrid w:val="0"/>
      <w:spacing w:before="240"/>
    </w:pPr>
    <w:rPr>
      <w:rFonts w:ascii="Times New Roman" w:hAnsi="Times New Roman"/>
      <w:smallCaps/>
      <w:kern w:val="28"/>
      <w:sz w:val="24"/>
      <w:lang w:val="en-US" w:eastAsia="en-US"/>
    </w:rPr>
  </w:style>
  <w:style w:type="paragraph" w:customStyle="1" w:styleId="ArticleTitle">
    <w:name w:val="Article_Title"/>
    <w:qFormat/>
    <w:rsid w:val="00981568"/>
    <w:pPr>
      <w:snapToGrid w:val="0"/>
      <w:jc w:val="center"/>
    </w:pPr>
    <w:rPr>
      <w:rFonts w:ascii="Times New Roman" w:hAnsi="Times New Roman"/>
      <w:b/>
      <w:kern w:val="28"/>
      <w:sz w:val="28"/>
      <w:lang w:val="en-US" w:eastAsia="en-US"/>
    </w:rPr>
  </w:style>
  <w:style w:type="paragraph" w:customStyle="1" w:styleId="Authors">
    <w:name w:val="Authors"/>
    <w:qFormat/>
    <w:rsid w:val="00981568"/>
    <w:pPr>
      <w:snapToGrid w:val="0"/>
      <w:spacing w:before="240"/>
      <w:jc w:val="center"/>
    </w:pPr>
    <w:rPr>
      <w:rFonts w:ascii="Times New Roman" w:hAnsi="Times New Roman"/>
      <w:sz w:val="24"/>
      <w:lang w:val="en-US" w:eastAsia="en-US"/>
    </w:rPr>
  </w:style>
  <w:style w:type="character" w:customStyle="1" w:styleId="FooterChar1">
    <w:name w:val="Footer Char1"/>
    <w:basedOn w:val="DefaultParagraphFont"/>
    <w:uiPriority w:val="99"/>
    <w:semiHidden/>
    <w:rsid w:val="00396359"/>
    <w:rPr>
      <w:rFonts w:ascii="Times New Roman" w:hAnsi="Times New Roman" w:cs="Times New Roman"/>
      <w:lang w:val="en-US" w:eastAsia="en-US"/>
    </w:rPr>
  </w:style>
  <w:style w:type="character" w:customStyle="1" w:styleId="HeaderChar1">
    <w:name w:val="Header Char1"/>
    <w:basedOn w:val="DefaultParagraphFont"/>
    <w:uiPriority w:val="99"/>
    <w:semiHidden/>
    <w:rsid w:val="00396359"/>
    <w:rPr>
      <w:rFonts w:ascii="Times New Roman" w:hAnsi="Times New Roman" w:cs="Times New Roman"/>
      <w:lang w:val="en-US" w:eastAsia="en-US"/>
    </w:rPr>
  </w:style>
  <w:style w:type="character" w:customStyle="1" w:styleId="BalloonTextChar1">
    <w:name w:val="Balloon Text Char1"/>
    <w:basedOn w:val="DefaultParagraphFont"/>
    <w:uiPriority w:val="99"/>
    <w:semiHidden/>
    <w:rsid w:val="00396359"/>
    <w:rPr>
      <w:rFonts w:ascii="Tahoma" w:hAnsi="Tahoma" w:cs="Tahoma"/>
      <w:sz w:val="16"/>
      <w:szCs w:val="16"/>
      <w:lang w:val="en-US" w:eastAsia="en-US"/>
    </w:rPr>
  </w:style>
  <w:style w:type="character" w:customStyle="1" w:styleId="CommentSubjectChar1">
    <w:name w:val="Comment Subject Char1"/>
    <w:basedOn w:val="DefaultParagraphFont"/>
    <w:uiPriority w:val="99"/>
    <w:semiHidden/>
    <w:rsid w:val="00F40BAD"/>
    <w:rPr>
      <w:rFonts w:ascii="Times New Roman" w:hAnsi="Times New Roman" w:cs="Times New Roman"/>
      <w:b/>
      <w:bCs/>
      <w:lang w:val="en-US" w:eastAsia="en-US"/>
    </w:rPr>
  </w:style>
  <w:style w:type="paragraph" w:customStyle="1" w:styleId="AppendixTitle">
    <w:name w:val="Appendix Title"/>
    <w:rsid w:val="00981568"/>
    <w:pPr>
      <w:snapToGrid w:val="0"/>
      <w:spacing w:before="240"/>
      <w:jc w:val="center"/>
    </w:pPr>
    <w:rPr>
      <w:rFonts w:ascii="Times New Roman" w:hAnsi="Times New Roman"/>
      <w:b/>
      <w:kern w:val="28"/>
      <w:sz w:val="24"/>
      <w:szCs w:val="24"/>
      <w:lang w:val="en-US" w:eastAsia="en-US"/>
    </w:rPr>
  </w:style>
  <w:style w:type="paragraph" w:customStyle="1" w:styleId="H4">
    <w:name w:val="H4"/>
    <w:qFormat/>
    <w:rsid w:val="00981568"/>
    <w:pPr>
      <w:snapToGrid w:val="0"/>
      <w:spacing w:before="240"/>
    </w:pPr>
    <w:rPr>
      <w:rFonts w:ascii="Times New Roman" w:hAnsi="Times New Roman"/>
      <w:i/>
      <w:kern w:val="28"/>
      <w:lang w:val="en-US" w:eastAsia="en-US"/>
    </w:rPr>
  </w:style>
  <w:style w:type="paragraph" w:customStyle="1" w:styleId="ComponentName2">
    <w:name w:val="Component Name 2"/>
    <w:next w:val="ParagraphText"/>
    <w:qFormat/>
    <w:rsid w:val="00981568"/>
    <w:pPr>
      <w:snapToGrid w:val="0"/>
      <w:outlineLvl w:val="0"/>
    </w:pPr>
    <w:rPr>
      <w:rFonts w:ascii="Times New Roman" w:hAnsi="Times New Roman"/>
      <w:i/>
      <w:kern w:val="28"/>
      <w:sz w:val="24"/>
      <w:lang w:val="en-US" w:eastAsia="en-US"/>
    </w:rPr>
  </w:style>
  <w:style w:type="character" w:customStyle="1" w:styleId="FooterChar11">
    <w:name w:val="Footer Char11"/>
    <w:basedOn w:val="DefaultParagraphFont"/>
    <w:uiPriority w:val="99"/>
    <w:semiHidden/>
    <w:rsid w:val="00396359"/>
    <w:rPr>
      <w:rFonts w:ascii="Times New Roman" w:hAnsi="Times New Roman" w:cs="Times New Roman"/>
      <w:lang w:val="en-US" w:eastAsia="en-US"/>
    </w:rPr>
  </w:style>
  <w:style w:type="character" w:customStyle="1" w:styleId="HeaderChar11">
    <w:name w:val="Header Char11"/>
    <w:basedOn w:val="DefaultParagraphFont"/>
    <w:uiPriority w:val="99"/>
    <w:semiHidden/>
    <w:rsid w:val="00396359"/>
    <w:rPr>
      <w:rFonts w:ascii="Times New Roman" w:hAnsi="Times New Roman" w:cs="Times New Roman"/>
      <w:lang w:val="en-US" w:eastAsia="en-US"/>
    </w:rPr>
  </w:style>
  <w:style w:type="character" w:customStyle="1" w:styleId="BalloonTextChar11">
    <w:name w:val="Balloon Text Char11"/>
    <w:basedOn w:val="DefaultParagraphFont"/>
    <w:uiPriority w:val="99"/>
    <w:semiHidden/>
    <w:rsid w:val="00396359"/>
    <w:rPr>
      <w:rFonts w:ascii="Tahoma" w:hAnsi="Tahoma" w:cs="Tahoma"/>
      <w:sz w:val="16"/>
      <w:szCs w:val="16"/>
      <w:lang w:val="en-US" w:eastAsia="en-US"/>
    </w:rPr>
  </w:style>
  <w:style w:type="character" w:customStyle="1" w:styleId="FooterChar14">
    <w:name w:val="Footer Char14"/>
    <w:basedOn w:val="DefaultParagraphFont"/>
    <w:uiPriority w:val="99"/>
    <w:semiHidden/>
    <w:rsid w:val="00A00069"/>
    <w:rPr>
      <w:rFonts w:ascii="Times New Roman" w:hAnsi="Times New Roman" w:cs="Times New Roman"/>
      <w:lang w:val="en-US" w:eastAsia="en-US"/>
    </w:rPr>
  </w:style>
  <w:style w:type="character" w:customStyle="1" w:styleId="HeaderChar14">
    <w:name w:val="Header Char14"/>
    <w:basedOn w:val="DefaultParagraphFont"/>
    <w:uiPriority w:val="99"/>
    <w:semiHidden/>
    <w:rsid w:val="00A00069"/>
    <w:rPr>
      <w:rFonts w:ascii="Times New Roman" w:hAnsi="Times New Roman" w:cs="Times New Roman"/>
      <w:lang w:val="en-US" w:eastAsia="en-US"/>
    </w:rPr>
  </w:style>
  <w:style w:type="character" w:customStyle="1" w:styleId="FooterChar12">
    <w:name w:val="Footer Char12"/>
    <w:basedOn w:val="DefaultParagraphFont"/>
    <w:uiPriority w:val="99"/>
    <w:semiHidden/>
    <w:rsid w:val="00B0142D"/>
    <w:rPr>
      <w:rFonts w:ascii="Times New Roman" w:hAnsi="Times New Roman" w:cs="Times New Roman"/>
      <w:lang w:val="en-US" w:eastAsia="en-US"/>
    </w:rPr>
  </w:style>
  <w:style w:type="character" w:customStyle="1" w:styleId="HeaderChar12">
    <w:name w:val="Header Char12"/>
    <w:basedOn w:val="DefaultParagraphFont"/>
    <w:uiPriority w:val="99"/>
    <w:semiHidden/>
    <w:rsid w:val="00B0142D"/>
    <w:rPr>
      <w:rFonts w:ascii="Times New Roman" w:hAnsi="Times New Roman" w:cs="Times New Roman"/>
      <w:lang w:val="en-US" w:eastAsia="en-US"/>
    </w:rPr>
  </w:style>
  <w:style w:type="character" w:customStyle="1" w:styleId="BalloonTextChar12">
    <w:name w:val="Balloon Text Char12"/>
    <w:basedOn w:val="DefaultParagraphFont"/>
    <w:uiPriority w:val="99"/>
    <w:semiHidden/>
    <w:rsid w:val="00B0142D"/>
    <w:rPr>
      <w:rFonts w:ascii="Tahoma" w:hAnsi="Tahoma" w:cs="Tahoma"/>
      <w:sz w:val="16"/>
      <w:szCs w:val="16"/>
      <w:lang w:val="en-US" w:eastAsia="en-US"/>
    </w:rPr>
  </w:style>
  <w:style w:type="character" w:customStyle="1" w:styleId="FooterChar13">
    <w:name w:val="Footer Char13"/>
    <w:basedOn w:val="DefaultParagraphFont"/>
    <w:uiPriority w:val="99"/>
    <w:semiHidden/>
    <w:rsid w:val="00BD2DDE"/>
    <w:rPr>
      <w:rFonts w:ascii="Times New Roman" w:hAnsi="Times New Roman" w:cs="Times New Roman"/>
      <w:lang w:val="en-US" w:eastAsia="en-US"/>
    </w:rPr>
  </w:style>
  <w:style w:type="character" w:customStyle="1" w:styleId="HeaderChar13">
    <w:name w:val="Header Char13"/>
    <w:basedOn w:val="DefaultParagraphFont"/>
    <w:uiPriority w:val="99"/>
    <w:semiHidden/>
    <w:rsid w:val="00BD2DDE"/>
    <w:rPr>
      <w:rFonts w:ascii="Times New Roman" w:hAnsi="Times New Roman" w:cs="Times New Roman"/>
      <w:lang w:val="en-US" w:eastAsia="en-US"/>
    </w:rPr>
  </w:style>
  <w:style w:type="character" w:customStyle="1" w:styleId="BalloonTextChar13">
    <w:name w:val="Balloon Text Char13"/>
    <w:basedOn w:val="DefaultParagraphFont"/>
    <w:uiPriority w:val="99"/>
    <w:semiHidden/>
    <w:rsid w:val="00BD2DDE"/>
    <w:rPr>
      <w:rFonts w:ascii="Tahoma" w:hAnsi="Tahoma" w:cs="Tahoma"/>
      <w:sz w:val="16"/>
      <w:szCs w:val="16"/>
      <w:lang w:val="en-US" w:eastAsia="en-US"/>
    </w:rPr>
  </w:style>
  <w:style w:type="character" w:customStyle="1" w:styleId="BalloonTextChar14">
    <w:name w:val="Balloon Text Char14"/>
    <w:basedOn w:val="DefaultParagraphFont"/>
    <w:uiPriority w:val="99"/>
    <w:semiHidden/>
    <w:rsid w:val="00A00069"/>
    <w:rPr>
      <w:rFonts w:ascii="Tahoma" w:hAnsi="Tahoma" w:cs="Tahoma"/>
      <w:sz w:val="16"/>
      <w:szCs w:val="16"/>
      <w:lang w:val="en-US" w:eastAsia="en-US"/>
    </w:rPr>
  </w:style>
  <w:style w:type="character" w:customStyle="1" w:styleId="FooterChar17">
    <w:name w:val="Footer Char17"/>
    <w:basedOn w:val="DefaultParagraphFont"/>
    <w:uiPriority w:val="99"/>
    <w:semiHidden/>
    <w:rsid w:val="00BB37D3"/>
    <w:rPr>
      <w:rFonts w:ascii="Times New Roman" w:hAnsi="Times New Roman" w:cs="Times New Roman"/>
      <w:lang w:val="en-US" w:eastAsia="en-US"/>
    </w:rPr>
  </w:style>
  <w:style w:type="character" w:customStyle="1" w:styleId="HeaderChar17">
    <w:name w:val="Header Char17"/>
    <w:basedOn w:val="DefaultParagraphFont"/>
    <w:uiPriority w:val="99"/>
    <w:semiHidden/>
    <w:rsid w:val="00BB37D3"/>
    <w:rPr>
      <w:rFonts w:ascii="Times New Roman" w:hAnsi="Times New Roman" w:cs="Times New Roman"/>
      <w:lang w:val="en-US" w:eastAsia="en-US"/>
    </w:rPr>
  </w:style>
  <w:style w:type="character" w:customStyle="1" w:styleId="FooterChar15">
    <w:name w:val="Footer Char15"/>
    <w:basedOn w:val="DefaultParagraphFont"/>
    <w:uiPriority w:val="99"/>
    <w:semiHidden/>
    <w:rsid w:val="005F1D1E"/>
    <w:rPr>
      <w:rFonts w:ascii="Times New Roman" w:hAnsi="Times New Roman" w:cs="Times New Roman"/>
      <w:lang w:val="en-US" w:eastAsia="en-US"/>
    </w:rPr>
  </w:style>
  <w:style w:type="character" w:customStyle="1" w:styleId="HeaderChar15">
    <w:name w:val="Header Char15"/>
    <w:basedOn w:val="DefaultParagraphFont"/>
    <w:uiPriority w:val="99"/>
    <w:semiHidden/>
    <w:rsid w:val="005F1D1E"/>
    <w:rPr>
      <w:rFonts w:ascii="Times New Roman" w:hAnsi="Times New Roman" w:cs="Times New Roman"/>
      <w:lang w:val="en-US" w:eastAsia="en-US"/>
    </w:rPr>
  </w:style>
  <w:style w:type="character" w:customStyle="1" w:styleId="BalloonTextChar15">
    <w:name w:val="Balloon Text Char15"/>
    <w:basedOn w:val="DefaultParagraphFont"/>
    <w:uiPriority w:val="99"/>
    <w:semiHidden/>
    <w:rsid w:val="005F1D1E"/>
    <w:rPr>
      <w:rFonts w:ascii="Tahoma" w:hAnsi="Tahoma" w:cs="Tahoma"/>
      <w:sz w:val="16"/>
      <w:szCs w:val="16"/>
      <w:lang w:val="en-US" w:eastAsia="en-US"/>
    </w:rPr>
  </w:style>
  <w:style w:type="character" w:customStyle="1" w:styleId="FooterChar16">
    <w:name w:val="Footer Char16"/>
    <w:basedOn w:val="DefaultParagraphFont"/>
    <w:uiPriority w:val="99"/>
    <w:semiHidden/>
    <w:rsid w:val="000C1FF8"/>
    <w:rPr>
      <w:rFonts w:ascii="Times New Roman" w:hAnsi="Times New Roman" w:cs="Times New Roman"/>
      <w:lang w:val="en-US" w:eastAsia="en-US"/>
    </w:rPr>
  </w:style>
  <w:style w:type="character" w:customStyle="1" w:styleId="HeaderChar16">
    <w:name w:val="Header Char16"/>
    <w:basedOn w:val="DefaultParagraphFont"/>
    <w:uiPriority w:val="99"/>
    <w:semiHidden/>
    <w:rsid w:val="000C1FF8"/>
    <w:rPr>
      <w:rFonts w:ascii="Times New Roman" w:hAnsi="Times New Roman" w:cs="Times New Roman"/>
      <w:lang w:val="en-US" w:eastAsia="en-US"/>
    </w:rPr>
  </w:style>
  <w:style w:type="character" w:customStyle="1" w:styleId="BalloonTextChar16">
    <w:name w:val="Balloon Text Char16"/>
    <w:basedOn w:val="DefaultParagraphFont"/>
    <w:uiPriority w:val="99"/>
    <w:semiHidden/>
    <w:rsid w:val="000C1FF8"/>
    <w:rPr>
      <w:rFonts w:ascii="Tahoma" w:hAnsi="Tahoma" w:cs="Tahoma"/>
      <w:sz w:val="16"/>
      <w:szCs w:val="16"/>
      <w:lang w:val="en-US" w:eastAsia="en-US"/>
    </w:rPr>
  </w:style>
  <w:style w:type="character" w:customStyle="1" w:styleId="BalloonTextChar17">
    <w:name w:val="Balloon Text Char17"/>
    <w:basedOn w:val="DefaultParagraphFont"/>
    <w:uiPriority w:val="99"/>
    <w:semiHidden/>
    <w:rsid w:val="00BB37D3"/>
    <w:rPr>
      <w:rFonts w:ascii="Tahoma" w:hAnsi="Tahoma" w:cs="Tahoma"/>
      <w:sz w:val="16"/>
      <w:szCs w:val="16"/>
      <w:lang w:val="en-US" w:eastAsia="en-US"/>
    </w:rPr>
  </w:style>
  <w:style w:type="paragraph" w:styleId="Bibliography">
    <w:name w:val="Bibliography"/>
    <w:basedOn w:val="Normal"/>
    <w:next w:val="Normal"/>
    <w:uiPriority w:val="37"/>
    <w:semiHidden/>
    <w:unhideWhenUsed/>
    <w:rsid w:val="0083378B"/>
  </w:style>
  <w:style w:type="paragraph" w:styleId="BlockText">
    <w:name w:val="Block Text"/>
    <w:basedOn w:val="Normal"/>
    <w:uiPriority w:val="99"/>
    <w:semiHidden/>
    <w:unhideWhenUsed/>
    <w:rsid w:val="0083378B"/>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3378B"/>
  </w:style>
  <w:style w:type="character" w:customStyle="1" w:styleId="BodyTextChar">
    <w:name w:val="Body Text Char"/>
    <w:basedOn w:val="DefaultParagraphFont"/>
    <w:link w:val="BodyText"/>
    <w:uiPriority w:val="99"/>
    <w:semiHidden/>
    <w:rsid w:val="0083378B"/>
    <w:rPr>
      <w:rFonts w:ascii="Times New Roman" w:hAnsi="Times New Roman"/>
      <w:lang w:val="en-US" w:eastAsia="en-US"/>
    </w:rPr>
  </w:style>
  <w:style w:type="paragraph" w:styleId="BodyText2">
    <w:name w:val="Body Text 2"/>
    <w:basedOn w:val="Normal"/>
    <w:link w:val="BodyText2Char"/>
    <w:uiPriority w:val="99"/>
    <w:semiHidden/>
    <w:unhideWhenUsed/>
    <w:rsid w:val="0083378B"/>
  </w:style>
  <w:style w:type="character" w:customStyle="1" w:styleId="BodyText2Char">
    <w:name w:val="Body Text 2 Char"/>
    <w:basedOn w:val="DefaultParagraphFont"/>
    <w:link w:val="BodyText2"/>
    <w:uiPriority w:val="99"/>
    <w:semiHidden/>
    <w:rsid w:val="0083378B"/>
    <w:rPr>
      <w:rFonts w:ascii="Times New Roman" w:hAnsi="Times New Roman"/>
      <w:lang w:val="en-US" w:eastAsia="en-US"/>
    </w:rPr>
  </w:style>
  <w:style w:type="paragraph" w:styleId="BodyText3">
    <w:name w:val="Body Text 3"/>
    <w:basedOn w:val="Normal"/>
    <w:link w:val="BodyText3Char"/>
    <w:uiPriority w:val="99"/>
    <w:semiHidden/>
    <w:unhideWhenUsed/>
    <w:rsid w:val="0083378B"/>
    <w:rPr>
      <w:sz w:val="16"/>
      <w:szCs w:val="16"/>
    </w:rPr>
  </w:style>
  <w:style w:type="character" w:customStyle="1" w:styleId="BodyText3Char">
    <w:name w:val="Body Text 3 Char"/>
    <w:basedOn w:val="DefaultParagraphFont"/>
    <w:link w:val="BodyText3"/>
    <w:uiPriority w:val="99"/>
    <w:semiHidden/>
    <w:rsid w:val="0083378B"/>
    <w:rPr>
      <w:rFonts w:ascii="Times New Roman" w:hAnsi="Times New Roman"/>
      <w:sz w:val="16"/>
      <w:szCs w:val="16"/>
      <w:lang w:val="en-US" w:eastAsia="en-US"/>
    </w:rPr>
  </w:style>
  <w:style w:type="paragraph" w:styleId="BodyTextFirstIndent">
    <w:name w:val="Body Text First Indent"/>
    <w:basedOn w:val="BodyText"/>
    <w:link w:val="BodyTextFirstIndentChar"/>
    <w:uiPriority w:val="99"/>
    <w:semiHidden/>
    <w:unhideWhenUsed/>
    <w:rsid w:val="0083378B"/>
    <w:pPr>
      <w:spacing w:after="0"/>
    </w:pPr>
  </w:style>
  <w:style w:type="character" w:customStyle="1" w:styleId="BodyTextFirstIndentChar">
    <w:name w:val="Body Text First Indent Char"/>
    <w:basedOn w:val="BodyTextChar"/>
    <w:link w:val="BodyTextFirstIndent"/>
    <w:uiPriority w:val="99"/>
    <w:semiHidden/>
    <w:rsid w:val="0083378B"/>
    <w:rPr>
      <w:rFonts w:ascii="Times New Roman" w:hAnsi="Times New Roman"/>
      <w:lang w:val="en-US" w:eastAsia="en-US"/>
    </w:rPr>
  </w:style>
  <w:style w:type="paragraph" w:styleId="BodyTextIndent">
    <w:name w:val="Body Text Indent"/>
    <w:basedOn w:val="Normal"/>
    <w:link w:val="BodyTextIndentChar"/>
    <w:uiPriority w:val="99"/>
    <w:semiHidden/>
    <w:unhideWhenUsed/>
    <w:rsid w:val="0083378B"/>
    <w:pPr>
      <w:ind w:left="283"/>
    </w:pPr>
  </w:style>
  <w:style w:type="character" w:customStyle="1" w:styleId="BodyTextIndentChar">
    <w:name w:val="Body Text Indent Char"/>
    <w:basedOn w:val="DefaultParagraphFont"/>
    <w:link w:val="BodyTextIndent"/>
    <w:uiPriority w:val="99"/>
    <w:semiHidden/>
    <w:rsid w:val="0083378B"/>
    <w:rPr>
      <w:rFonts w:ascii="Times New Roman" w:hAnsi="Times New Roman"/>
      <w:lang w:val="en-US" w:eastAsia="en-US"/>
    </w:rPr>
  </w:style>
  <w:style w:type="paragraph" w:styleId="BodyTextFirstIndent2">
    <w:name w:val="Body Text First Indent 2"/>
    <w:basedOn w:val="BodyTextIndent"/>
    <w:link w:val="BodyTextFirstIndent2Char"/>
    <w:uiPriority w:val="99"/>
    <w:semiHidden/>
    <w:unhideWhenUsed/>
    <w:rsid w:val="0083378B"/>
    <w:pPr>
      <w:spacing w:after="0"/>
      <w:ind w:left="360"/>
    </w:pPr>
  </w:style>
  <w:style w:type="character" w:customStyle="1" w:styleId="BodyTextFirstIndent2Char">
    <w:name w:val="Body Text First Indent 2 Char"/>
    <w:basedOn w:val="BodyTextIndentChar"/>
    <w:link w:val="BodyTextFirstIndent2"/>
    <w:uiPriority w:val="99"/>
    <w:semiHidden/>
    <w:rsid w:val="0083378B"/>
    <w:rPr>
      <w:rFonts w:ascii="Times New Roman" w:hAnsi="Times New Roman"/>
      <w:lang w:val="en-US" w:eastAsia="en-US"/>
    </w:rPr>
  </w:style>
  <w:style w:type="paragraph" w:styleId="BodyTextIndent2">
    <w:name w:val="Body Text Indent 2"/>
    <w:basedOn w:val="Normal"/>
    <w:link w:val="BodyTextIndent2Char"/>
    <w:uiPriority w:val="99"/>
    <w:semiHidden/>
    <w:unhideWhenUsed/>
    <w:rsid w:val="0083378B"/>
    <w:pPr>
      <w:ind w:left="283"/>
    </w:pPr>
  </w:style>
  <w:style w:type="character" w:customStyle="1" w:styleId="BodyTextIndent2Char">
    <w:name w:val="Body Text Indent 2 Char"/>
    <w:basedOn w:val="DefaultParagraphFont"/>
    <w:link w:val="BodyTextIndent2"/>
    <w:uiPriority w:val="99"/>
    <w:semiHidden/>
    <w:rsid w:val="0083378B"/>
    <w:rPr>
      <w:rFonts w:ascii="Times New Roman" w:hAnsi="Times New Roman"/>
      <w:lang w:val="en-US" w:eastAsia="en-US"/>
    </w:rPr>
  </w:style>
  <w:style w:type="paragraph" w:styleId="BodyTextIndent3">
    <w:name w:val="Body Text Indent 3"/>
    <w:basedOn w:val="Normal"/>
    <w:link w:val="BodyTextIndent3Char"/>
    <w:uiPriority w:val="99"/>
    <w:semiHidden/>
    <w:unhideWhenUsed/>
    <w:rsid w:val="0083378B"/>
    <w:pPr>
      <w:ind w:left="283"/>
    </w:pPr>
    <w:rPr>
      <w:sz w:val="16"/>
      <w:szCs w:val="16"/>
    </w:rPr>
  </w:style>
  <w:style w:type="character" w:customStyle="1" w:styleId="BodyTextIndent3Char">
    <w:name w:val="Body Text Indent 3 Char"/>
    <w:basedOn w:val="DefaultParagraphFont"/>
    <w:link w:val="BodyTextIndent3"/>
    <w:uiPriority w:val="99"/>
    <w:semiHidden/>
    <w:rsid w:val="0083378B"/>
    <w:rPr>
      <w:rFonts w:ascii="Times New Roman" w:hAnsi="Times New Roman"/>
      <w:sz w:val="16"/>
      <w:szCs w:val="16"/>
      <w:lang w:val="en-US" w:eastAsia="en-US"/>
    </w:rPr>
  </w:style>
  <w:style w:type="paragraph" w:styleId="Caption">
    <w:name w:val="caption"/>
    <w:basedOn w:val="ParagraphText"/>
    <w:next w:val="Normal"/>
    <w:uiPriority w:val="35"/>
    <w:unhideWhenUsed/>
    <w:rsid w:val="00E37E39"/>
    <w:pPr>
      <w:spacing w:line="240" w:lineRule="auto"/>
    </w:pPr>
  </w:style>
  <w:style w:type="paragraph" w:styleId="Closing">
    <w:name w:val="Closing"/>
    <w:basedOn w:val="Normal"/>
    <w:link w:val="ClosingChar"/>
    <w:uiPriority w:val="99"/>
    <w:semiHidden/>
    <w:unhideWhenUsed/>
    <w:rsid w:val="0083378B"/>
    <w:pPr>
      <w:ind w:left="4252"/>
    </w:pPr>
  </w:style>
  <w:style w:type="character" w:customStyle="1" w:styleId="ClosingChar">
    <w:name w:val="Closing Char"/>
    <w:basedOn w:val="DefaultParagraphFont"/>
    <w:link w:val="Closing"/>
    <w:uiPriority w:val="99"/>
    <w:semiHidden/>
    <w:rsid w:val="0083378B"/>
    <w:rPr>
      <w:rFonts w:ascii="Times New Roman" w:hAnsi="Times New Roman"/>
      <w:lang w:val="en-US" w:eastAsia="en-US"/>
    </w:rPr>
  </w:style>
  <w:style w:type="paragraph" w:styleId="DocumentMap">
    <w:name w:val="Document Map"/>
    <w:basedOn w:val="Normal"/>
    <w:link w:val="DocumentMapChar"/>
    <w:uiPriority w:val="99"/>
    <w:semiHidden/>
    <w:unhideWhenUsed/>
    <w:rsid w:val="0083378B"/>
    <w:rPr>
      <w:rFonts w:ascii="Tahoma" w:hAnsi="Tahoma" w:cs="Tahoma"/>
      <w:sz w:val="16"/>
      <w:szCs w:val="16"/>
    </w:rPr>
  </w:style>
  <w:style w:type="character" w:customStyle="1" w:styleId="DocumentMapChar">
    <w:name w:val="Document Map Char"/>
    <w:basedOn w:val="DefaultParagraphFont"/>
    <w:link w:val="DocumentMap"/>
    <w:uiPriority w:val="99"/>
    <w:semiHidden/>
    <w:rsid w:val="0083378B"/>
    <w:rPr>
      <w:rFonts w:ascii="Tahoma" w:hAnsi="Tahoma" w:cs="Tahoma"/>
      <w:sz w:val="16"/>
      <w:szCs w:val="16"/>
      <w:lang w:val="en-US" w:eastAsia="en-US"/>
    </w:rPr>
  </w:style>
  <w:style w:type="paragraph" w:styleId="E-mailSignature">
    <w:name w:val="E-mail Signature"/>
    <w:basedOn w:val="Normal"/>
    <w:link w:val="E-mailSignatureChar"/>
    <w:uiPriority w:val="99"/>
    <w:semiHidden/>
    <w:unhideWhenUsed/>
    <w:rsid w:val="0083378B"/>
  </w:style>
  <w:style w:type="character" w:customStyle="1" w:styleId="E-mailSignatureChar">
    <w:name w:val="E-mail Signature Char"/>
    <w:basedOn w:val="DefaultParagraphFont"/>
    <w:link w:val="E-mailSignature"/>
    <w:uiPriority w:val="99"/>
    <w:semiHidden/>
    <w:rsid w:val="0083378B"/>
    <w:rPr>
      <w:rFonts w:ascii="Times New Roman" w:hAnsi="Times New Roman"/>
      <w:lang w:val="en-US" w:eastAsia="en-US"/>
    </w:rPr>
  </w:style>
  <w:style w:type="paragraph" w:styleId="EndnoteText">
    <w:name w:val="endnote text"/>
    <w:basedOn w:val="Normal"/>
    <w:link w:val="EndnoteTextChar"/>
    <w:uiPriority w:val="99"/>
    <w:semiHidden/>
    <w:unhideWhenUsed/>
    <w:rsid w:val="0083378B"/>
  </w:style>
  <w:style w:type="character" w:customStyle="1" w:styleId="EndnoteTextChar">
    <w:name w:val="Endnote Text Char"/>
    <w:basedOn w:val="DefaultParagraphFont"/>
    <w:link w:val="EndnoteText"/>
    <w:uiPriority w:val="99"/>
    <w:semiHidden/>
    <w:rsid w:val="0083378B"/>
    <w:rPr>
      <w:rFonts w:ascii="Times New Roman" w:hAnsi="Times New Roman"/>
      <w:lang w:val="en-US" w:eastAsia="en-US"/>
    </w:rPr>
  </w:style>
  <w:style w:type="paragraph" w:styleId="EnvelopeAddress">
    <w:name w:val="envelope address"/>
    <w:basedOn w:val="Normal"/>
    <w:uiPriority w:val="99"/>
    <w:semiHidden/>
    <w:unhideWhenUsed/>
    <w:rsid w:val="0083378B"/>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3378B"/>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sid w:val="0083378B"/>
    <w:rPr>
      <w:rFonts w:asciiTheme="majorHAnsi" w:eastAsiaTheme="majorEastAsia" w:hAnsiTheme="majorHAnsi" w:cstheme="majorBidi"/>
      <w:b/>
      <w:bCs/>
      <w:i/>
      <w:iCs/>
      <w:color w:val="4F81BD" w:themeColor="accent1"/>
      <w:lang w:val="en-US" w:eastAsia="en-US"/>
    </w:rPr>
  </w:style>
  <w:style w:type="character" w:customStyle="1" w:styleId="Heading5Char">
    <w:name w:val="Heading 5 Char"/>
    <w:basedOn w:val="DefaultParagraphFont"/>
    <w:link w:val="Heading5"/>
    <w:uiPriority w:val="9"/>
    <w:semiHidden/>
    <w:rsid w:val="0083378B"/>
    <w:rPr>
      <w:rFonts w:asciiTheme="majorHAnsi" w:eastAsiaTheme="majorEastAsia" w:hAnsiTheme="majorHAnsi" w:cstheme="majorBidi"/>
      <w:color w:val="243F60" w:themeColor="accent1" w:themeShade="7F"/>
      <w:lang w:val="en-US" w:eastAsia="en-US"/>
    </w:rPr>
  </w:style>
  <w:style w:type="character" w:customStyle="1" w:styleId="Heading6Char">
    <w:name w:val="Heading 6 Char"/>
    <w:basedOn w:val="DefaultParagraphFont"/>
    <w:link w:val="Heading6"/>
    <w:uiPriority w:val="9"/>
    <w:semiHidden/>
    <w:rsid w:val="0083378B"/>
    <w:rPr>
      <w:rFonts w:asciiTheme="majorHAnsi" w:eastAsiaTheme="majorEastAsia" w:hAnsiTheme="majorHAnsi" w:cstheme="majorBidi"/>
      <w:i/>
      <w:iCs/>
      <w:color w:val="243F60" w:themeColor="accent1" w:themeShade="7F"/>
      <w:lang w:val="en-US" w:eastAsia="en-US"/>
    </w:rPr>
  </w:style>
  <w:style w:type="character" w:customStyle="1" w:styleId="Heading7Char">
    <w:name w:val="Heading 7 Char"/>
    <w:basedOn w:val="DefaultParagraphFont"/>
    <w:link w:val="Heading7"/>
    <w:uiPriority w:val="9"/>
    <w:semiHidden/>
    <w:rsid w:val="0083378B"/>
    <w:rPr>
      <w:rFonts w:asciiTheme="majorHAnsi" w:eastAsiaTheme="majorEastAsia" w:hAnsiTheme="majorHAnsi" w:cstheme="majorBidi"/>
      <w:i/>
      <w:iCs/>
      <w:color w:val="404040" w:themeColor="text1" w:themeTint="BF"/>
      <w:lang w:val="en-US" w:eastAsia="en-US"/>
    </w:rPr>
  </w:style>
  <w:style w:type="character" w:customStyle="1" w:styleId="Heading8Char">
    <w:name w:val="Heading 8 Char"/>
    <w:basedOn w:val="DefaultParagraphFont"/>
    <w:link w:val="Heading8"/>
    <w:uiPriority w:val="9"/>
    <w:semiHidden/>
    <w:rsid w:val="0083378B"/>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semiHidden/>
    <w:rsid w:val="0083378B"/>
    <w:rPr>
      <w:rFonts w:asciiTheme="majorHAnsi" w:eastAsiaTheme="majorEastAsia" w:hAnsiTheme="majorHAnsi" w:cstheme="majorBidi"/>
      <w:i/>
      <w:iCs/>
      <w:color w:val="404040" w:themeColor="text1" w:themeTint="BF"/>
      <w:lang w:val="en-US" w:eastAsia="en-US"/>
    </w:rPr>
  </w:style>
  <w:style w:type="paragraph" w:styleId="HTMLAddress">
    <w:name w:val="HTML Address"/>
    <w:basedOn w:val="Normal"/>
    <w:link w:val="HTMLAddressChar"/>
    <w:uiPriority w:val="99"/>
    <w:semiHidden/>
    <w:unhideWhenUsed/>
    <w:rsid w:val="0083378B"/>
    <w:rPr>
      <w:i/>
      <w:iCs/>
    </w:rPr>
  </w:style>
  <w:style w:type="character" w:customStyle="1" w:styleId="HTMLAddressChar">
    <w:name w:val="HTML Address Char"/>
    <w:basedOn w:val="DefaultParagraphFont"/>
    <w:link w:val="HTMLAddress"/>
    <w:uiPriority w:val="99"/>
    <w:semiHidden/>
    <w:rsid w:val="0083378B"/>
    <w:rPr>
      <w:rFonts w:ascii="Times New Roman" w:hAnsi="Times New Roman"/>
      <w:i/>
      <w:iCs/>
      <w:lang w:val="en-US" w:eastAsia="en-US"/>
    </w:rPr>
  </w:style>
  <w:style w:type="paragraph" w:styleId="Index1">
    <w:name w:val="index 1"/>
    <w:basedOn w:val="Normal"/>
    <w:next w:val="Normal"/>
    <w:autoRedefine/>
    <w:uiPriority w:val="99"/>
    <w:semiHidden/>
    <w:unhideWhenUsed/>
    <w:rsid w:val="0083378B"/>
    <w:pPr>
      <w:ind w:left="200" w:hanging="200"/>
    </w:pPr>
  </w:style>
  <w:style w:type="paragraph" w:styleId="Index2">
    <w:name w:val="index 2"/>
    <w:basedOn w:val="Normal"/>
    <w:next w:val="Normal"/>
    <w:autoRedefine/>
    <w:uiPriority w:val="99"/>
    <w:semiHidden/>
    <w:unhideWhenUsed/>
    <w:rsid w:val="0083378B"/>
    <w:pPr>
      <w:ind w:left="400" w:hanging="200"/>
    </w:pPr>
  </w:style>
  <w:style w:type="paragraph" w:styleId="Index3">
    <w:name w:val="index 3"/>
    <w:basedOn w:val="Normal"/>
    <w:next w:val="Normal"/>
    <w:autoRedefine/>
    <w:uiPriority w:val="99"/>
    <w:semiHidden/>
    <w:unhideWhenUsed/>
    <w:rsid w:val="0083378B"/>
    <w:pPr>
      <w:ind w:left="600" w:hanging="200"/>
    </w:pPr>
  </w:style>
  <w:style w:type="paragraph" w:styleId="Index4">
    <w:name w:val="index 4"/>
    <w:basedOn w:val="Normal"/>
    <w:next w:val="Normal"/>
    <w:autoRedefine/>
    <w:uiPriority w:val="99"/>
    <w:semiHidden/>
    <w:unhideWhenUsed/>
    <w:rsid w:val="0083378B"/>
    <w:pPr>
      <w:ind w:left="800" w:hanging="200"/>
    </w:pPr>
  </w:style>
  <w:style w:type="paragraph" w:styleId="Index5">
    <w:name w:val="index 5"/>
    <w:basedOn w:val="Normal"/>
    <w:next w:val="Normal"/>
    <w:autoRedefine/>
    <w:uiPriority w:val="99"/>
    <w:semiHidden/>
    <w:unhideWhenUsed/>
    <w:rsid w:val="0083378B"/>
    <w:pPr>
      <w:ind w:left="1000" w:hanging="200"/>
    </w:pPr>
  </w:style>
  <w:style w:type="paragraph" w:styleId="Index6">
    <w:name w:val="index 6"/>
    <w:basedOn w:val="Normal"/>
    <w:next w:val="Normal"/>
    <w:autoRedefine/>
    <w:uiPriority w:val="99"/>
    <w:semiHidden/>
    <w:unhideWhenUsed/>
    <w:rsid w:val="0083378B"/>
    <w:pPr>
      <w:ind w:left="1200" w:hanging="200"/>
    </w:pPr>
  </w:style>
  <w:style w:type="paragraph" w:styleId="Index7">
    <w:name w:val="index 7"/>
    <w:basedOn w:val="Normal"/>
    <w:next w:val="Normal"/>
    <w:autoRedefine/>
    <w:uiPriority w:val="99"/>
    <w:semiHidden/>
    <w:unhideWhenUsed/>
    <w:rsid w:val="0083378B"/>
    <w:pPr>
      <w:ind w:left="1400" w:hanging="200"/>
    </w:pPr>
  </w:style>
  <w:style w:type="paragraph" w:styleId="Index8">
    <w:name w:val="index 8"/>
    <w:basedOn w:val="Normal"/>
    <w:next w:val="Normal"/>
    <w:autoRedefine/>
    <w:uiPriority w:val="99"/>
    <w:semiHidden/>
    <w:unhideWhenUsed/>
    <w:rsid w:val="0083378B"/>
    <w:pPr>
      <w:ind w:left="1600" w:hanging="200"/>
    </w:pPr>
  </w:style>
  <w:style w:type="paragraph" w:styleId="IndexHeading">
    <w:name w:val="index heading"/>
    <w:basedOn w:val="Normal"/>
    <w:next w:val="Index1"/>
    <w:uiPriority w:val="99"/>
    <w:semiHidden/>
    <w:unhideWhenUsed/>
    <w:rsid w:val="0083378B"/>
    <w:rPr>
      <w:rFonts w:asciiTheme="majorHAnsi" w:eastAsiaTheme="majorEastAsia" w:hAnsiTheme="majorHAnsi" w:cstheme="majorBidi"/>
      <w:b/>
      <w:bCs/>
    </w:rPr>
  </w:style>
  <w:style w:type="paragraph" w:styleId="List">
    <w:name w:val="List"/>
    <w:basedOn w:val="Normal"/>
    <w:uiPriority w:val="99"/>
    <w:semiHidden/>
    <w:unhideWhenUsed/>
    <w:rsid w:val="0083378B"/>
    <w:pPr>
      <w:ind w:left="283" w:hanging="283"/>
      <w:contextualSpacing/>
    </w:pPr>
  </w:style>
  <w:style w:type="paragraph" w:styleId="List2">
    <w:name w:val="List 2"/>
    <w:basedOn w:val="Normal"/>
    <w:uiPriority w:val="99"/>
    <w:semiHidden/>
    <w:unhideWhenUsed/>
    <w:rsid w:val="0083378B"/>
    <w:pPr>
      <w:ind w:left="566" w:hanging="283"/>
      <w:contextualSpacing/>
    </w:pPr>
  </w:style>
  <w:style w:type="paragraph" w:styleId="List3">
    <w:name w:val="List 3"/>
    <w:basedOn w:val="Normal"/>
    <w:uiPriority w:val="99"/>
    <w:semiHidden/>
    <w:unhideWhenUsed/>
    <w:rsid w:val="0083378B"/>
    <w:pPr>
      <w:ind w:left="849" w:hanging="283"/>
      <w:contextualSpacing/>
    </w:pPr>
  </w:style>
  <w:style w:type="paragraph" w:styleId="List4">
    <w:name w:val="List 4"/>
    <w:basedOn w:val="Normal"/>
    <w:uiPriority w:val="99"/>
    <w:semiHidden/>
    <w:unhideWhenUsed/>
    <w:rsid w:val="0083378B"/>
    <w:pPr>
      <w:ind w:left="1132" w:hanging="283"/>
      <w:contextualSpacing/>
    </w:pPr>
  </w:style>
  <w:style w:type="paragraph" w:styleId="List5">
    <w:name w:val="List 5"/>
    <w:basedOn w:val="Normal"/>
    <w:uiPriority w:val="99"/>
    <w:semiHidden/>
    <w:unhideWhenUsed/>
    <w:rsid w:val="0083378B"/>
    <w:pPr>
      <w:ind w:left="1415" w:hanging="283"/>
      <w:contextualSpacing/>
    </w:pPr>
  </w:style>
  <w:style w:type="paragraph" w:styleId="ListBullet">
    <w:name w:val="List Bullet"/>
    <w:basedOn w:val="Normal"/>
    <w:uiPriority w:val="99"/>
    <w:semiHidden/>
    <w:unhideWhenUsed/>
    <w:rsid w:val="0083378B"/>
    <w:pPr>
      <w:numPr>
        <w:numId w:val="10"/>
      </w:numPr>
      <w:contextualSpacing/>
    </w:pPr>
  </w:style>
  <w:style w:type="paragraph" w:styleId="ListBullet2">
    <w:name w:val="List Bullet 2"/>
    <w:basedOn w:val="Normal"/>
    <w:uiPriority w:val="99"/>
    <w:semiHidden/>
    <w:unhideWhenUsed/>
    <w:rsid w:val="0083378B"/>
    <w:pPr>
      <w:numPr>
        <w:numId w:val="11"/>
      </w:numPr>
      <w:contextualSpacing/>
    </w:pPr>
  </w:style>
  <w:style w:type="paragraph" w:styleId="ListBullet3">
    <w:name w:val="List Bullet 3"/>
    <w:basedOn w:val="Normal"/>
    <w:uiPriority w:val="99"/>
    <w:semiHidden/>
    <w:unhideWhenUsed/>
    <w:rsid w:val="0083378B"/>
    <w:pPr>
      <w:numPr>
        <w:numId w:val="12"/>
      </w:numPr>
      <w:contextualSpacing/>
    </w:pPr>
  </w:style>
  <w:style w:type="paragraph" w:styleId="ListBullet4">
    <w:name w:val="List Bullet 4"/>
    <w:basedOn w:val="Normal"/>
    <w:uiPriority w:val="99"/>
    <w:semiHidden/>
    <w:unhideWhenUsed/>
    <w:rsid w:val="0083378B"/>
    <w:pPr>
      <w:numPr>
        <w:numId w:val="13"/>
      </w:numPr>
      <w:contextualSpacing/>
    </w:pPr>
  </w:style>
  <w:style w:type="paragraph" w:styleId="ListBullet5">
    <w:name w:val="List Bullet 5"/>
    <w:basedOn w:val="Normal"/>
    <w:uiPriority w:val="99"/>
    <w:semiHidden/>
    <w:unhideWhenUsed/>
    <w:rsid w:val="0083378B"/>
    <w:pPr>
      <w:numPr>
        <w:numId w:val="14"/>
      </w:numPr>
      <w:contextualSpacing/>
    </w:pPr>
  </w:style>
  <w:style w:type="paragraph" w:styleId="ListContinue">
    <w:name w:val="List Continue"/>
    <w:basedOn w:val="Normal"/>
    <w:uiPriority w:val="99"/>
    <w:semiHidden/>
    <w:unhideWhenUsed/>
    <w:rsid w:val="0083378B"/>
    <w:pPr>
      <w:ind w:left="283"/>
      <w:contextualSpacing/>
    </w:pPr>
  </w:style>
  <w:style w:type="paragraph" w:styleId="ListContinue2">
    <w:name w:val="List Continue 2"/>
    <w:basedOn w:val="Normal"/>
    <w:uiPriority w:val="99"/>
    <w:semiHidden/>
    <w:unhideWhenUsed/>
    <w:rsid w:val="0083378B"/>
    <w:pPr>
      <w:ind w:left="566"/>
      <w:contextualSpacing/>
    </w:pPr>
  </w:style>
  <w:style w:type="paragraph" w:styleId="ListContinue3">
    <w:name w:val="List Continue 3"/>
    <w:basedOn w:val="Normal"/>
    <w:uiPriority w:val="99"/>
    <w:semiHidden/>
    <w:unhideWhenUsed/>
    <w:rsid w:val="0083378B"/>
    <w:pPr>
      <w:ind w:left="849"/>
      <w:contextualSpacing/>
    </w:pPr>
  </w:style>
  <w:style w:type="paragraph" w:styleId="ListContinue4">
    <w:name w:val="List Continue 4"/>
    <w:basedOn w:val="Normal"/>
    <w:uiPriority w:val="99"/>
    <w:semiHidden/>
    <w:unhideWhenUsed/>
    <w:rsid w:val="0083378B"/>
    <w:pPr>
      <w:ind w:left="1132"/>
      <w:contextualSpacing/>
    </w:pPr>
  </w:style>
  <w:style w:type="paragraph" w:styleId="ListContinue5">
    <w:name w:val="List Continue 5"/>
    <w:basedOn w:val="Normal"/>
    <w:uiPriority w:val="99"/>
    <w:semiHidden/>
    <w:unhideWhenUsed/>
    <w:rsid w:val="0083378B"/>
    <w:pPr>
      <w:ind w:left="1415"/>
      <w:contextualSpacing/>
    </w:pPr>
  </w:style>
  <w:style w:type="paragraph" w:styleId="ListNumber">
    <w:name w:val="List Number"/>
    <w:basedOn w:val="Normal"/>
    <w:uiPriority w:val="99"/>
    <w:semiHidden/>
    <w:unhideWhenUsed/>
    <w:rsid w:val="0083378B"/>
    <w:pPr>
      <w:numPr>
        <w:numId w:val="15"/>
      </w:numPr>
      <w:contextualSpacing/>
    </w:pPr>
  </w:style>
  <w:style w:type="paragraph" w:styleId="ListNumber2">
    <w:name w:val="List Number 2"/>
    <w:basedOn w:val="Normal"/>
    <w:uiPriority w:val="99"/>
    <w:semiHidden/>
    <w:unhideWhenUsed/>
    <w:rsid w:val="0083378B"/>
    <w:pPr>
      <w:numPr>
        <w:numId w:val="16"/>
      </w:numPr>
      <w:contextualSpacing/>
    </w:pPr>
  </w:style>
  <w:style w:type="paragraph" w:styleId="ListNumber3">
    <w:name w:val="List Number 3"/>
    <w:basedOn w:val="Normal"/>
    <w:uiPriority w:val="99"/>
    <w:semiHidden/>
    <w:unhideWhenUsed/>
    <w:rsid w:val="0083378B"/>
    <w:pPr>
      <w:numPr>
        <w:numId w:val="17"/>
      </w:numPr>
      <w:contextualSpacing/>
    </w:pPr>
  </w:style>
  <w:style w:type="paragraph" w:styleId="ListNumber4">
    <w:name w:val="List Number 4"/>
    <w:basedOn w:val="Normal"/>
    <w:uiPriority w:val="99"/>
    <w:semiHidden/>
    <w:unhideWhenUsed/>
    <w:rsid w:val="0083378B"/>
    <w:pPr>
      <w:numPr>
        <w:numId w:val="18"/>
      </w:numPr>
      <w:contextualSpacing/>
    </w:pPr>
  </w:style>
  <w:style w:type="paragraph" w:styleId="ListNumber5">
    <w:name w:val="List Number 5"/>
    <w:basedOn w:val="Normal"/>
    <w:uiPriority w:val="99"/>
    <w:semiHidden/>
    <w:unhideWhenUsed/>
    <w:rsid w:val="0083378B"/>
    <w:pPr>
      <w:numPr>
        <w:numId w:val="19"/>
      </w:numPr>
      <w:contextualSpacing/>
    </w:pPr>
  </w:style>
  <w:style w:type="paragraph" w:styleId="MacroText">
    <w:name w:val="macro"/>
    <w:link w:val="MacroTextChar"/>
    <w:uiPriority w:val="99"/>
    <w:semiHidden/>
    <w:unhideWhenUsed/>
    <w:rsid w:val="0083378B"/>
    <w:pPr>
      <w:tabs>
        <w:tab w:val="left" w:pos="480"/>
        <w:tab w:val="left" w:pos="960"/>
        <w:tab w:val="left" w:pos="1440"/>
        <w:tab w:val="left" w:pos="1920"/>
        <w:tab w:val="left" w:pos="2400"/>
        <w:tab w:val="left" w:pos="2880"/>
        <w:tab w:val="left" w:pos="3360"/>
        <w:tab w:val="left" w:pos="3840"/>
        <w:tab w:val="left" w:pos="4320"/>
      </w:tabs>
      <w:snapToGrid w:val="0"/>
    </w:pPr>
    <w:rPr>
      <w:rFonts w:ascii="Consolas" w:hAnsi="Consolas" w:cs="Consolas"/>
      <w:lang w:val="en-US" w:eastAsia="en-US"/>
    </w:rPr>
  </w:style>
  <w:style w:type="character" w:customStyle="1" w:styleId="MacroTextChar">
    <w:name w:val="Macro Text Char"/>
    <w:basedOn w:val="DefaultParagraphFont"/>
    <w:link w:val="MacroText"/>
    <w:uiPriority w:val="99"/>
    <w:semiHidden/>
    <w:rsid w:val="0083378B"/>
    <w:rPr>
      <w:rFonts w:ascii="Consolas" w:hAnsi="Consolas" w:cs="Consolas"/>
      <w:lang w:val="en-US" w:eastAsia="en-US"/>
    </w:rPr>
  </w:style>
  <w:style w:type="paragraph" w:styleId="MessageHeader">
    <w:name w:val="Message Header"/>
    <w:basedOn w:val="Normal"/>
    <w:link w:val="MessageHeaderChar"/>
    <w:uiPriority w:val="99"/>
    <w:semiHidden/>
    <w:unhideWhenUsed/>
    <w:rsid w:val="0083378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3378B"/>
    <w:rPr>
      <w:rFonts w:asciiTheme="majorHAnsi" w:eastAsiaTheme="majorEastAsia" w:hAnsiTheme="majorHAnsi" w:cstheme="majorBidi"/>
      <w:sz w:val="24"/>
      <w:szCs w:val="24"/>
      <w:shd w:val="pct20" w:color="auto" w:fill="auto"/>
      <w:lang w:val="en-US" w:eastAsia="en-US"/>
    </w:rPr>
  </w:style>
  <w:style w:type="paragraph" w:styleId="NormalIndent">
    <w:name w:val="Normal Indent"/>
    <w:basedOn w:val="Normal"/>
    <w:uiPriority w:val="99"/>
    <w:semiHidden/>
    <w:unhideWhenUsed/>
    <w:rsid w:val="0083378B"/>
    <w:pPr>
      <w:ind w:left="720"/>
    </w:pPr>
  </w:style>
  <w:style w:type="paragraph" w:styleId="NoteHeading">
    <w:name w:val="Note Heading"/>
    <w:basedOn w:val="Normal"/>
    <w:next w:val="Normal"/>
    <w:link w:val="NoteHeadingChar"/>
    <w:uiPriority w:val="99"/>
    <w:semiHidden/>
    <w:unhideWhenUsed/>
    <w:rsid w:val="0083378B"/>
  </w:style>
  <w:style w:type="character" w:customStyle="1" w:styleId="NoteHeadingChar">
    <w:name w:val="Note Heading Char"/>
    <w:basedOn w:val="DefaultParagraphFont"/>
    <w:link w:val="NoteHeading"/>
    <w:uiPriority w:val="99"/>
    <w:semiHidden/>
    <w:rsid w:val="0083378B"/>
    <w:rPr>
      <w:rFonts w:ascii="Times New Roman" w:hAnsi="Times New Roman"/>
      <w:lang w:val="en-US" w:eastAsia="en-US"/>
    </w:rPr>
  </w:style>
  <w:style w:type="paragraph" w:styleId="PlainText">
    <w:name w:val="Plain Text"/>
    <w:basedOn w:val="Normal"/>
    <w:link w:val="PlainTextChar"/>
    <w:uiPriority w:val="99"/>
    <w:semiHidden/>
    <w:unhideWhenUsed/>
    <w:rsid w:val="0083378B"/>
    <w:rPr>
      <w:rFonts w:ascii="Consolas" w:hAnsi="Consolas" w:cs="Consolas"/>
      <w:sz w:val="21"/>
      <w:szCs w:val="21"/>
    </w:rPr>
  </w:style>
  <w:style w:type="character" w:customStyle="1" w:styleId="PlainTextChar">
    <w:name w:val="Plain Text Char"/>
    <w:basedOn w:val="DefaultParagraphFont"/>
    <w:link w:val="PlainText"/>
    <w:uiPriority w:val="99"/>
    <w:semiHidden/>
    <w:rsid w:val="0083378B"/>
    <w:rPr>
      <w:rFonts w:ascii="Consolas" w:hAnsi="Consolas" w:cs="Consolas"/>
      <w:sz w:val="21"/>
      <w:szCs w:val="21"/>
      <w:lang w:val="en-US" w:eastAsia="en-US"/>
    </w:rPr>
  </w:style>
  <w:style w:type="paragraph" w:styleId="Signature">
    <w:name w:val="Signature"/>
    <w:basedOn w:val="Normal"/>
    <w:link w:val="SignatureChar"/>
    <w:uiPriority w:val="99"/>
    <w:semiHidden/>
    <w:unhideWhenUsed/>
    <w:rsid w:val="0083378B"/>
    <w:pPr>
      <w:ind w:left="4252"/>
    </w:pPr>
  </w:style>
  <w:style w:type="character" w:customStyle="1" w:styleId="SignatureChar">
    <w:name w:val="Signature Char"/>
    <w:basedOn w:val="DefaultParagraphFont"/>
    <w:link w:val="Signature"/>
    <w:uiPriority w:val="99"/>
    <w:semiHidden/>
    <w:rsid w:val="0083378B"/>
    <w:rPr>
      <w:rFonts w:ascii="Times New Roman" w:hAnsi="Times New Roman"/>
      <w:lang w:val="en-US" w:eastAsia="en-US"/>
    </w:rPr>
  </w:style>
  <w:style w:type="paragraph" w:styleId="TableofAuthorities">
    <w:name w:val="table of authorities"/>
    <w:basedOn w:val="Normal"/>
    <w:next w:val="Normal"/>
    <w:uiPriority w:val="99"/>
    <w:semiHidden/>
    <w:unhideWhenUsed/>
    <w:rsid w:val="0083378B"/>
    <w:pPr>
      <w:ind w:left="200" w:hanging="200"/>
    </w:pPr>
  </w:style>
  <w:style w:type="paragraph" w:styleId="TableofFigures">
    <w:name w:val="table of figures"/>
    <w:basedOn w:val="Normal"/>
    <w:next w:val="Normal"/>
    <w:uiPriority w:val="99"/>
    <w:semiHidden/>
    <w:unhideWhenUsed/>
    <w:rsid w:val="0083378B"/>
  </w:style>
  <w:style w:type="paragraph" w:styleId="TOAHeading">
    <w:name w:val="toa heading"/>
    <w:basedOn w:val="Normal"/>
    <w:next w:val="Normal"/>
    <w:uiPriority w:val="99"/>
    <w:semiHidden/>
    <w:unhideWhenUsed/>
    <w:rsid w:val="0083378B"/>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83378B"/>
    <w:pPr>
      <w:spacing w:after="100"/>
    </w:pPr>
  </w:style>
  <w:style w:type="paragraph" w:styleId="TOC2">
    <w:name w:val="toc 2"/>
    <w:basedOn w:val="Normal"/>
    <w:next w:val="Normal"/>
    <w:autoRedefine/>
    <w:uiPriority w:val="39"/>
    <w:semiHidden/>
    <w:unhideWhenUsed/>
    <w:rsid w:val="0083378B"/>
    <w:pPr>
      <w:spacing w:after="100"/>
      <w:ind w:left="200"/>
    </w:pPr>
  </w:style>
  <w:style w:type="paragraph" w:styleId="TOC3">
    <w:name w:val="toc 3"/>
    <w:basedOn w:val="Normal"/>
    <w:next w:val="Normal"/>
    <w:autoRedefine/>
    <w:uiPriority w:val="39"/>
    <w:semiHidden/>
    <w:unhideWhenUsed/>
    <w:rsid w:val="0083378B"/>
    <w:pPr>
      <w:spacing w:after="100"/>
      <w:ind w:left="400"/>
    </w:pPr>
  </w:style>
  <w:style w:type="paragraph" w:styleId="TOC4">
    <w:name w:val="toc 4"/>
    <w:basedOn w:val="Normal"/>
    <w:next w:val="Normal"/>
    <w:autoRedefine/>
    <w:uiPriority w:val="39"/>
    <w:semiHidden/>
    <w:unhideWhenUsed/>
    <w:rsid w:val="0083378B"/>
    <w:pPr>
      <w:spacing w:after="100"/>
      <w:ind w:left="600"/>
    </w:pPr>
  </w:style>
  <w:style w:type="paragraph" w:styleId="TOC5">
    <w:name w:val="toc 5"/>
    <w:basedOn w:val="Normal"/>
    <w:next w:val="Normal"/>
    <w:autoRedefine/>
    <w:uiPriority w:val="39"/>
    <w:semiHidden/>
    <w:unhideWhenUsed/>
    <w:rsid w:val="0083378B"/>
    <w:pPr>
      <w:spacing w:after="100"/>
      <w:ind w:left="800"/>
    </w:pPr>
  </w:style>
  <w:style w:type="paragraph" w:styleId="TOC6">
    <w:name w:val="toc 6"/>
    <w:basedOn w:val="Normal"/>
    <w:next w:val="Normal"/>
    <w:autoRedefine/>
    <w:uiPriority w:val="39"/>
    <w:semiHidden/>
    <w:unhideWhenUsed/>
    <w:rsid w:val="0083378B"/>
    <w:pPr>
      <w:spacing w:after="100"/>
      <w:ind w:left="1000"/>
    </w:pPr>
  </w:style>
  <w:style w:type="paragraph" w:styleId="TOC7">
    <w:name w:val="toc 7"/>
    <w:basedOn w:val="Normal"/>
    <w:next w:val="Normal"/>
    <w:autoRedefine/>
    <w:uiPriority w:val="39"/>
    <w:semiHidden/>
    <w:unhideWhenUsed/>
    <w:rsid w:val="0083378B"/>
    <w:pPr>
      <w:spacing w:after="100"/>
      <w:ind w:left="1200"/>
    </w:pPr>
  </w:style>
  <w:style w:type="paragraph" w:styleId="TOC8">
    <w:name w:val="toc 8"/>
    <w:basedOn w:val="Normal"/>
    <w:next w:val="Normal"/>
    <w:autoRedefine/>
    <w:uiPriority w:val="39"/>
    <w:semiHidden/>
    <w:unhideWhenUsed/>
    <w:rsid w:val="0083378B"/>
    <w:pPr>
      <w:spacing w:after="100"/>
      <w:ind w:left="1400"/>
    </w:pPr>
  </w:style>
  <w:style w:type="paragraph" w:styleId="TOC9">
    <w:name w:val="toc 9"/>
    <w:basedOn w:val="Normal"/>
    <w:next w:val="Normal"/>
    <w:autoRedefine/>
    <w:uiPriority w:val="39"/>
    <w:semiHidden/>
    <w:unhideWhenUsed/>
    <w:rsid w:val="0083378B"/>
    <w:pPr>
      <w:spacing w:after="100"/>
      <w:ind w:left="1600"/>
    </w:pPr>
  </w:style>
  <w:style w:type="paragraph" w:styleId="TOCHeading">
    <w:name w:val="TOC Heading"/>
    <w:basedOn w:val="Heading1"/>
    <w:next w:val="Normal"/>
    <w:uiPriority w:val="39"/>
    <w:semiHidden/>
    <w:unhideWhenUsed/>
    <w:qFormat/>
    <w:rsid w:val="0083378B"/>
    <w:pPr>
      <w:keepLines/>
      <w:spacing w:before="480"/>
      <w:outlineLvl w:val="9"/>
    </w:pPr>
    <w:rPr>
      <w:rFonts w:asciiTheme="majorHAnsi" w:eastAsiaTheme="majorEastAsia" w:hAnsiTheme="majorHAnsi" w:cstheme="majorBidi"/>
      <w:color w:val="365F91" w:themeColor="accent1" w:themeShade="BF"/>
      <w:kern w:val="0"/>
      <w:szCs w:val="28"/>
    </w:rPr>
  </w:style>
  <w:style w:type="character" w:customStyle="1" w:styleId="UnresolvedMention1">
    <w:name w:val="Unresolved Mention1"/>
    <w:basedOn w:val="DefaultParagraphFont"/>
    <w:uiPriority w:val="99"/>
    <w:semiHidden/>
    <w:unhideWhenUsed/>
    <w:rsid w:val="004C48FC"/>
    <w:rPr>
      <w:color w:val="605E5C"/>
      <w:shd w:val="clear" w:color="auto" w:fill="E1DFDD"/>
    </w:rPr>
  </w:style>
  <w:style w:type="paragraph" w:styleId="CommentText">
    <w:name w:val="annotation text"/>
    <w:basedOn w:val="Normal"/>
    <w:link w:val="CommentTextChar"/>
    <w:uiPriority w:val="99"/>
    <w:semiHidden/>
    <w:pPr>
      <w:spacing w:line="240" w:lineRule="auto"/>
    </w:pPr>
  </w:style>
  <w:style w:type="character" w:customStyle="1" w:styleId="CommentTextChar">
    <w:name w:val="Comment Text Char"/>
    <w:basedOn w:val="DefaultParagraphFont"/>
    <w:link w:val="CommentText"/>
    <w:uiPriority w:val="99"/>
    <w:semiHidden/>
    <w:rPr>
      <w:rFonts w:ascii="Arial" w:hAnsi="Arial" w:cs="Arial"/>
      <w:lang w:val="en-US" w:eastAsia="en-US"/>
    </w:rPr>
  </w:style>
  <w:style w:type="character" w:styleId="CommentReference">
    <w:name w:val="annotation reference"/>
    <w:basedOn w:val="DefaultParagraphFont"/>
    <w:uiPriority w:val="99"/>
    <w:semiHidden/>
    <w:rPr>
      <w:sz w:val="16"/>
      <w:szCs w:val="16"/>
    </w:rPr>
  </w:style>
  <w:style w:type="paragraph" w:customStyle="1" w:styleId="Instructions">
    <w:name w:val="Instructions"/>
    <w:basedOn w:val="Normal"/>
    <w:link w:val="InstructionsChar"/>
    <w:rsid w:val="00981568"/>
    <w:rPr>
      <w:rFonts w:ascii="Arial" w:hAnsi="Arial"/>
      <w:sz w:val="20"/>
    </w:rPr>
  </w:style>
  <w:style w:type="character" w:customStyle="1" w:styleId="InstructionsChar">
    <w:name w:val="Instructions Char"/>
    <w:basedOn w:val="DefaultParagraphFont"/>
    <w:link w:val="Instructions"/>
    <w:rsid w:val="00981568"/>
    <w:rPr>
      <w:rFonts w:ascii="Arial" w:hAnsi="Arial"/>
      <w:lang w:val="en-US" w:eastAsia="en-US"/>
    </w:rPr>
  </w:style>
  <w:style w:type="paragraph" w:styleId="Header">
    <w:name w:val="header"/>
    <w:basedOn w:val="Normal"/>
    <w:link w:val="HeaderChar"/>
    <w:uiPriority w:val="99"/>
    <w:unhideWhenUsed/>
    <w:rsid w:val="005A058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A0582"/>
    <w:rPr>
      <w:rFonts w:ascii="Times New Roman" w:hAnsi="Times New Roman"/>
      <w:sz w:val="24"/>
      <w:lang w:val="en-US" w:eastAsia="en-US"/>
    </w:rPr>
  </w:style>
  <w:style w:type="character" w:styleId="Hyperlink">
    <w:name w:val="Hyperlink"/>
    <w:basedOn w:val="DefaultParagraphFont"/>
    <w:uiPriority w:val="99"/>
    <w:semiHidden/>
    <w:rsid w:val="00F16F98"/>
    <w:rPr>
      <w:color w:val="0000FF" w:themeColor="hyperlink"/>
      <w:u w:val="single"/>
    </w:rPr>
  </w:style>
  <w:style w:type="character" w:styleId="UnresolvedMention">
    <w:name w:val="Unresolved Mention"/>
    <w:basedOn w:val="DefaultParagraphFont"/>
    <w:uiPriority w:val="99"/>
    <w:semiHidden/>
    <w:unhideWhenUsed/>
    <w:rsid w:val="00F16F98"/>
    <w:rPr>
      <w:color w:val="605E5C"/>
      <w:shd w:val="clear" w:color="auto" w:fill="E1DFDD"/>
    </w:rPr>
  </w:style>
  <w:style w:type="paragraph" w:customStyle="1" w:styleId="Table">
    <w:name w:val="Table"/>
    <w:basedOn w:val="ParagraphText"/>
    <w:link w:val="TableChar"/>
    <w:qFormat/>
    <w:rsid w:val="006431F0"/>
    <w:pPr>
      <w:ind w:firstLine="0"/>
    </w:pPr>
  </w:style>
  <w:style w:type="character" w:customStyle="1" w:styleId="ParagraphTextChar">
    <w:name w:val="Paragraph Text Char"/>
    <w:basedOn w:val="DefaultParagraphFont"/>
    <w:link w:val="ParagraphText"/>
    <w:rsid w:val="00981568"/>
    <w:rPr>
      <w:rFonts w:ascii="Times New Roman" w:hAnsi="Times New Roman"/>
      <w:sz w:val="24"/>
      <w:lang w:val="en-US" w:eastAsia="en-US"/>
    </w:rPr>
  </w:style>
  <w:style w:type="character" w:customStyle="1" w:styleId="TableChar">
    <w:name w:val="Table Char"/>
    <w:basedOn w:val="ParagraphTextChar"/>
    <w:link w:val="Table"/>
    <w:rsid w:val="006431F0"/>
    <w:rPr>
      <w:rFonts w:ascii="Times New Roman" w:hAnsi="Times New Roman"/>
      <w:sz w:val="24"/>
      <w:lang w:val="en-US" w:eastAsia="en-US"/>
    </w:rPr>
  </w:style>
  <w:style w:type="character" w:customStyle="1" w:styleId="MTEquationSection">
    <w:name w:val="MTEquationSection"/>
    <w:basedOn w:val="DefaultParagraphFont"/>
    <w:rsid w:val="00EB37EA"/>
    <w:rPr>
      <w:b/>
      <w:bCs/>
      <w:vanish/>
      <w:color w:val="FF0000"/>
    </w:rPr>
  </w:style>
  <w:style w:type="paragraph" w:customStyle="1" w:styleId="MTDisplayEquation">
    <w:name w:val="MTDisplayEquation"/>
    <w:basedOn w:val="ParagraphText"/>
    <w:next w:val="Normal"/>
    <w:link w:val="MTDisplayEquationChar"/>
    <w:rsid w:val="00EB37EA"/>
    <w:pPr>
      <w:tabs>
        <w:tab w:val="center" w:pos="4520"/>
        <w:tab w:val="right" w:pos="9020"/>
      </w:tabs>
    </w:pPr>
  </w:style>
  <w:style w:type="character" w:customStyle="1" w:styleId="MTDisplayEquationChar">
    <w:name w:val="MTDisplayEquation Char"/>
    <w:basedOn w:val="ParagraphTextChar"/>
    <w:link w:val="MTDisplayEquation"/>
    <w:rsid w:val="00EB37EA"/>
    <w:rPr>
      <w:rFonts w:ascii="Times New Roman" w:hAnsi="Times New Roman"/>
      <w:sz w:val="24"/>
      <w:lang w:val="en-US" w:eastAsia="en-US"/>
    </w:rPr>
  </w:style>
  <w:style w:type="character" w:styleId="FollowedHyperlink">
    <w:name w:val="FollowedHyperlink"/>
    <w:basedOn w:val="DefaultParagraphFont"/>
    <w:uiPriority w:val="99"/>
    <w:semiHidden/>
    <w:rsid w:val="003702CF"/>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454BE"/>
    <w:rPr>
      <w:b/>
      <w:bCs/>
      <w:sz w:val="20"/>
    </w:rPr>
  </w:style>
  <w:style w:type="character" w:customStyle="1" w:styleId="CommentSubjectChar">
    <w:name w:val="Comment Subject Char"/>
    <w:basedOn w:val="CommentTextChar"/>
    <w:link w:val="CommentSubject"/>
    <w:uiPriority w:val="99"/>
    <w:semiHidden/>
    <w:rsid w:val="00B454BE"/>
    <w:rPr>
      <w:rFonts w:ascii="Times New Roman" w:hAnsi="Times New Roman" w:cs="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4983">
      <w:bodyDiv w:val="1"/>
      <w:marLeft w:val="0"/>
      <w:marRight w:val="0"/>
      <w:marTop w:val="0"/>
      <w:marBottom w:val="0"/>
      <w:divBdr>
        <w:top w:val="none" w:sz="0" w:space="0" w:color="auto"/>
        <w:left w:val="none" w:sz="0" w:space="0" w:color="auto"/>
        <w:bottom w:val="none" w:sz="0" w:space="0" w:color="auto"/>
        <w:right w:val="none" w:sz="0" w:space="0" w:color="auto"/>
      </w:divBdr>
    </w:div>
    <w:div w:id="244413829">
      <w:bodyDiv w:val="1"/>
      <w:marLeft w:val="0"/>
      <w:marRight w:val="0"/>
      <w:marTop w:val="0"/>
      <w:marBottom w:val="0"/>
      <w:divBdr>
        <w:top w:val="none" w:sz="0" w:space="0" w:color="auto"/>
        <w:left w:val="none" w:sz="0" w:space="0" w:color="auto"/>
        <w:bottom w:val="none" w:sz="0" w:space="0" w:color="auto"/>
        <w:right w:val="none" w:sz="0" w:space="0" w:color="auto"/>
      </w:divBdr>
    </w:div>
    <w:div w:id="279260170">
      <w:bodyDiv w:val="1"/>
      <w:marLeft w:val="0"/>
      <w:marRight w:val="0"/>
      <w:marTop w:val="0"/>
      <w:marBottom w:val="0"/>
      <w:divBdr>
        <w:top w:val="none" w:sz="0" w:space="0" w:color="auto"/>
        <w:left w:val="none" w:sz="0" w:space="0" w:color="auto"/>
        <w:bottom w:val="none" w:sz="0" w:space="0" w:color="auto"/>
        <w:right w:val="none" w:sz="0" w:space="0" w:color="auto"/>
      </w:divBdr>
    </w:div>
    <w:div w:id="306323085">
      <w:bodyDiv w:val="1"/>
      <w:marLeft w:val="0"/>
      <w:marRight w:val="0"/>
      <w:marTop w:val="0"/>
      <w:marBottom w:val="0"/>
      <w:divBdr>
        <w:top w:val="none" w:sz="0" w:space="0" w:color="auto"/>
        <w:left w:val="none" w:sz="0" w:space="0" w:color="auto"/>
        <w:bottom w:val="none" w:sz="0" w:space="0" w:color="auto"/>
        <w:right w:val="none" w:sz="0" w:space="0" w:color="auto"/>
      </w:divBdr>
    </w:div>
    <w:div w:id="753816421">
      <w:bodyDiv w:val="1"/>
      <w:marLeft w:val="0"/>
      <w:marRight w:val="0"/>
      <w:marTop w:val="0"/>
      <w:marBottom w:val="0"/>
      <w:divBdr>
        <w:top w:val="none" w:sz="0" w:space="0" w:color="auto"/>
        <w:left w:val="none" w:sz="0" w:space="0" w:color="auto"/>
        <w:bottom w:val="none" w:sz="0" w:space="0" w:color="auto"/>
        <w:right w:val="none" w:sz="0" w:space="0" w:color="auto"/>
      </w:divBdr>
    </w:div>
    <w:div w:id="775634792">
      <w:bodyDiv w:val="1"/>
      <w:marLeft w:val="0"/>
      <w:marRight w:val="0"/>
      <w:marTop w:val="0"/>
      <w:marBottom w:val="0"/>
      <w:divBdr>
        <w:top w:val="none" w:sz="0" w:space="0" w:color="auto"/>
        <w:left w:val="none" w:sz="0" w:space="0" w:color="auto"/>
        <w:bottom w:val="none" w:sz="0" w:space="0" w:color="auto"/>
        <w:right w:val="none" w:sz="0" w:space="0" w:color="auto"/>
      </w:divBdr>
    </w:div>
    <w:div w:id="1001857757">
      <w:bodyDiv w:val="1"/>
      <w:marLeft w:val="0"/>
      <w:marRight w:val="0"/>
      <w:marTop w:val="0"/>
      <w:marBottom w:val="0"/>
      <w:divBdr>
        <w:top w:val="none" w:sz="0" w:space="0" w:color="auto"/>
        <w:left w:val="none" w:sz="0" w:space="0" w:color="auto"/>
        <w:bottom w:val="none" w:sz="0" w:space="0" w:color="auto"/>
        <w:right w:val="none" w:sz="0" w:space="0" w:color="auto"/>
      </w:divBdr>
    </w:div>
    <w:div w:id="1295679007">
      <w:bodyDiv w:val="1"/>
      <w:marLeft w:val="0"/>
      <w:marRight w:val="0"/>
      <w:marTop w:val="0"/>
      <w:marBottom w:val="0"/>
      <w:divBdr>
        <w:top w:val="none" w:sz="0" w:space="0" w:color="auto"/>
        <w:left w:val="none" w:sz="0" w:space="0" w:color="auto"/>
        <w:bottom w:val="none" w:sz="0" w:space="0" w:color="auto"/>
        <w:right w:val="none" w:sz="0" w:space="0" w:color="auto"/>
      </w:divBdr>
    </w:div>
    <w:div w:id="1422213242">
      <w:bodyDiv w:val="1"/>
      <w:marLeft w:val="0"/>
      <w:marRight w:val="0"/>
      <w:marTop w:val="0"/>
      <w:marBottom w:val="0"/>
      <w:divBdr>
        <w:top w:val="none" w:sz="0" w:space="0" w:color="auto"/>
        <w:left w:val="none" w:sz="0" w:space="0" w:color="auto"/>
        <w:bottom w:val="none" w:sz="0" w:space="0" w:color="auto"/>
        <w:right w:val="none" w:sz="0" w:space="0" w:color="auto"/>
      </w:divBdr>
    </w:div>
    <w:div w:id="1943414262">
      <w:bodyDiv w:val="1"/>
      <w:marLeft w:val="0"/>
      <w:marRight w:val="0"/>
      <w:marTop w:val="0"/>
      <w:marBottom w:val="0"/>
      <w:divBdr>
        <w:top w:val="none" w:sz="0" w:space="0" w:color="auto"/>
        <w:left w:val="none" w:sz="0" w:space="0" w:color="auto"/>
        <w:bottom w:val="none" w:sz="0" w:space="0" w:color="auto"/>
        <w:right w:val="none" w:sz="0" w:space="0" w:color="auto"/>
      </w:divBdr>
    </w:div>
    <w:div w:id="1987735352">
      <w:bodyDiv w:val="1"/>
      <w:marLeft w:val="0"/>
      <w:marRight w:val="0"/>
      <w:marTop w:val="0"/>
      <w:marBottom w:val="0"/>
      <w:divBdr>
        <w:top w:val="none" w:sz="0" w:space="0" w:color="auto"/>
        <w:left w:val="none" w:sz="0" w:space="0" w:color="auto"/>
        <w:bottom w:val="none" w:sz="0" w:space="0" w:color="auto"/>
        <w:right w:val="none" w:sz="0" w:space="0" w:color="auto"/>
      </w:divBdr>
    </w:div>
    <w:div w:id="2011986265">
      <w:bodyDiv w:val="1"/>
      <w:marLeft w:val="0"/>
      <w:marRight w:val="0"/>
      <w:marTop w:val="0"/>
      <w:marBottom w:val="0"/>
      <w:divBdr>
        <w:top w:val="none" w:sz="0" w:space="0" w:color="auto"/>
        <w:left w:val="none" w:sz="0" w:space="0" w:color="auto"/>
        <w:bottom w:val="none" w:sz="0" w:space="0" w:color="auto"/>
        <w:right w:val="none" w:sz="0" w:space="0" w:color="auto"/>
      </w:divBdr>
    </w:div>
    <w:div w:id="2017461695">
      <w:bodyDiv w:val="1"/>
      <w:marLeft w:val="0"/>
      <w:marRight w:val="0"/>
      <w:marTop w:val="0"/>
      <w:marBottom w:val="0"/>
      <w:divBdr>
        <w:top w:val="none" w:sz="0" w:space="0" w:color="auto"/>
        <w:left w:val="none" w:sz="0" w:space="0" w:color="auto"/>
        <w:bottom w:val="none" w:sz="0" w:space="0" w:color="auto"/>
        <w:right w:val="none" w:sz="0" w:space="0" w:color="auto"/>
      </w:divBdr>
    </w:div>
    <w:div w:id="2067990395">
      <w:bodyDiv w:val="1"/>
      <w:marLeft w:val="0"/>
      <w:marRight w:val="0"/>
      <w:marTop w:val="0"/>
      <w:marBottom w:val="0"/>
      <w:divBdr>
        <w:top w:val="none" w:sz="0" w:space="0" w:color="auto"/>
        <w:left w:val="none" w:sz="0" w:space="0" w:color="auto"/>
        <w:bottom w:val="none" w:sz="0" w:space="0" w:color="auto"/>
        <w:right w:val="none" w:sz="0" w:space="0" w:color="auto"/>
      </w:divBdr>
    </w:div>
    <w:div w:id="2101558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earscirev.2010.02.004" TargetMode="External"/><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0.wmf"/><Relationship Id="rId63" Type="http://schemas.openxmlformats.org/officeDocument/2006/relationships/oleObject" Target="embeddings/oleObject28.bin"/><Relationship Id="rId68" Type="http://schemas.openxmlformats.org/officeDocument/2006/relationships/image" Target="media/image30.wmf"/><Relationship Id="rId84" Type="http://schemas.openxmlformats.org/officeDocument/2006/relationships/oleObject" Target="embeddings/oleObject35.bin"/><Relationship Id="rId89" Type="http://schemas.openxmlformats.org/officeDocument/2006/relationships/hyperlink" Target="https://doi.org/10.1111/j.1600-0870.2006.00216.x" TargetMode="External"/><Relationship Id="rId112" Type="http://schemas.openxmlformats.org/officeDocument/2006/relationships/hyperlink" Target="https://doi.org/10.1175/1525-7541(2002)003%3c0728:evekff%3e2.0.co;2" TargetMode="External"/><Relationship Id="rId16" Type="http://schemas.openxmlformats.org/officeDocument/2006/relationships/oleObject" Target="embeddings/oleObject4.bin"/><Relationship Id="rId107" Type="http://schemas.openxmlformats.org/officeDocument/2006/relationships/hyperlink" Target="https://doi.org/10.1175/1525-7541(2003)4%3c408:iolsio%3e2.0.co;2" TargetMode="External"/><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oleObject" Target="embeddings/oleObject23.bin"/><Relationship Id="rId58" Type="http://schemas.openxmlformats.org/officeDocument/2006/relationships/image" Target="media/image25.wmf"/><Relationship Id="rId74" Type="http://schemas.openxmlformats.org/officeDocument/2006/relationships/oleObject" Target="embeddings/oleObject33.bin"/><Relationship Id="rId79" Type="http://schemas.openxmlformats.org/officeDocument/2006/relationships/image" Target="media/image37.PNG"/><Relationship Id="rId102" Type="http://schemas.openxmlformats.org/officeDocument/2006/relationships/hyperlink" Target="https://doi.org/10.2151/jmsj1965.75.1b_181" TargetMode="External"/><Relationship Id="rId123" Type="http://schemas.openxmlformats.org/officeDocument/2006/relationships/header" Target="header2.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doi.org/10.1175/2009bams2618.1" TargetMode="External"/><Relationship Id="rId95" Type="http://schemas.openxmlformats.org/officeDocument/2006/relationships/hyperlink" Target="https://doi.org/10.1029/2011gl050655" TargetMode="External"/><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image" Target="media/image28.wmf"/><Relationship Id="rId69" Type="http://schemas.openxmlformats.org/officeDocument/2006/relationships/oleObject" Target="embeddings/oleObject31.bin"/><Relationship Id="rId113" Type="http://schemas.openxmlformats.org/officeDocument/2006/relationships/hyperlink" Target="https://doi.org/10.1175/1520-0493(2002)130%3c0103:hdawte%3e2.0.co;2" TargetMode="External"/><Relationship Id="rId118" Type="http://schemas.openxmlformats.org/officeDocument/2006/relationships/hyperlink" Target="https://doi.org/10.1007/bf02427924" TargetMode="External"/><Relationship Id="rId80" Type="http://schemas.openxmlformats.org/officeDocument/2006/relationships/image" Target="media/image38.png"/><Relationship Id="rId85" Type="http://schemas.openxmlformats.org/officeDocument/2006/relationships/image" Target="media/image42.wm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hyperlink" Target="https://doi.org/10.1115/1.3662552" TargetMode="External"/><Relationship Id="rId108" Type="http://schemas.openxmlformats.org/officeDocument/2006/relationships/hyperlink" Target="https://doi.org/10.1016/j.apgeog.2009.04.004" TargetMode="External"/><Relationship Id="rId124" Type="http://schemas.openxmlformats.org/officeDocument/2006/relationships/footer" Target="footer1.xml"/><Relationship Id="rId129" Type="http://schemas.openxmlformats.org/officeDocument/2006/relationships/theme" Target="theme/theme1.xml"/><Relationship Id="rId54" Type="http://schemas.openxmlformats.org/officeDocument/2006/relationships/image" Target="media/image23.wmf"/><Relationship Id="rId70" Type="http://schemas.openxmlformats.org/officeDocument/2006/relationships/image" Target="media/image31.jpg"/><Relationship Id="rId75" Type="http://schemas.openxmlformats.org/officeDocument/2006/relationships/image" Target="media/image34.png"/><Relationship Id="rId91" Type="http://schemas.openxmlformats.org/officeDocument/2006/relationships/hyperlink" Target="https://doi.org/10.1175/2010mwr3253.1" TargetMode="External"/><Relationship Id="rId96" Type="http://schemas.openxmlformats.org/officeDocument/2006/relationships/hyperlink" Target="https://doi.org/10.1029/92jc0197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hyperlink" Target="https://doi.org/10.1175/1525-7541(2003)004%3c1229:atiohe%3e2.0.co;2" TargetMode="External"/><Relationship Id="rId119" Type="http://schemas.openxmlformats.org/officeDocument/2006/relationships/hyperlink" Target="https://doi.org/10.1175/mwr-d-11-00276.1" TargetMode="External"/><Relationship Id="rId44" Type="http://schemas.openxmlformats.org/officeDocument/2006/relationships/oleObject" Target="embeddings/oleObject18.bin"/><Relationship Id="rId60" Type="http://schemas.openxmlformats.org/officeDocument/2006/relationships/image" Target="media/image26.wmf"/><Relationship Id="rId65" Type="http://schemas.openxmlformats.org/officeDocument/2006/relationships/oleObject" Target="embeddings/oleObject29.bin"/><Relationship Id="rId81" Type="http://schemas.openxmlformats.org/officeDocument/2006/relationships/image" Target="media/image39.PNG"/><Relationship Id="rId86" Type="http://schemas.openxmlformats.org/officeDocument/2006/relationships/oleObject" Target="embeddings/oleObject36.bin"/><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hyperlink" Target="https://doi.org/10.1175/2009jhm1134.1" TargetMode="External"/><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hyperlink" Target="https://doi.org/10.1002/joc.4785" TargetMode="External"/><Relationship Id="rId104" Type="http://schemas.openxmlformats.org/officeDocument/2006/relationships/hyperlink" Target="https://doi.org/10.1175/1520-0493(2000)128%3c1971:daiape%3e2.0.co;2" TargetMode="External"/><Relationship Id="rId120" Type="http://schemas.openxmlformats.org/officeDocument/2006/relationships/hyperlink" Target="https://doi.org/10.1111/j.1600-0870.2006.00185.x" TargetMode="External"/><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hyperlink" Target="https://doi.org/10.1175/mwr-d-19-0307.1" TargetMode="Externa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image" Target="media/image29.wmf"/><Relationship Id="rId87" Type="http://schemas.openxmlformats.org/officeDocument/2006/relationships/image" Target="media/image43.png"/><Relationship Id="rId110" Type="http://schemas.openxmlformats.org/officeDocument/2006/relationships/hyperlink" Target="https://doi.org/10.1175/1520-0469(1994)051%3c1037:adaisn%3e2.0.co;2" TargetMode="External"/><Relationship Id="rId115" Type="http://schemas.openxmlformats.org/officeDocument/2006/relationships/hyperlink" Target="https://doi.org/10.1029/2007wr006357" TargetMode="External"/><Relationship Id="rId61" Type="http://schemas.openxmlformats.org/officeDocument/2006/relationships/oleObject" Target="embeddings/oleObject27.bin"/><Relationship Id="rId82" Type="http://schemas.openxmlformats.org/officeDocument/2006/relationships/image" Target="media/image40.png"/><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hyperlink" Target="https://doi.org/10.1049/ip-f-2.1993.0015" TargetMode="External"/><Relationship Id="rId105" Type="http://schemas.openxmlformats.org/officeDocument/2006/relationships/hyperlink" Target="https://doi.org/10.1029/2000jd900327" TargetMode="External"/><Relationship Id="rId126" Type="http://schemas.openxmlformats.org/officeDocument/2006/relationships/header" Target="header3.xml"/><Relationship Id="rId8" Type="http://schemas.openxmlformats.org/officeDocument/2006/relationships/hyperlink" Target="mailto:" TargetMode="External"/><Relationship Id="rId51" Type="http://schemas.openxmlformats.org/officeDocument/2006/relationships/oleObject" Target="embeddings/oleObject22.bin"/><Relationship Id="rId72" Type="http://schemas.openxmlformats.org/officeDocument/2006/relationships/oleObject" Target="embeddings/oleObject32.bin"/><Relationship Id="rId93" Type="http://schemas.openxmlformats.org/officeDocument/2006/relationships/hyperlink" Target="https://doi.org/10.1175/1520-0493(1998)126%3c1719:asitek%3e2.0.co;2" TargetMode="External"/><Relationship Id="rId98" Type="http://schemas.openxmlformats.org/officeDocument/2006/relationships/hyperlink" Target="https://doi.org/10.1175/jcli-d-16-0758.1" TargetMode="External"/><Relationship Id="rId121" Type="http://schemas.openxmlformats.org/officeDocument/2006/relationships/hyperlink" Target="https://doi.org/10.1007/s00376-009-0001-8" TargetMode="External"/><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oleObject" Target="embeddings/oleObject30.bin"/><Relationship Id="rId116" Type="http://schemas.openxmlformats.org/officeDocument/2006/relationships/hyperlink" Target="https://doi.org/10.1029/2019ms001729" TargetMode="External"/><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image" Target="media/image41.wmf"/><Relationship Id="rId88" Type="http://schemas.openxmlformats.org/officeDocument/2006/relationships/hyperlink" Target="https://doi.org/10.1175/1520-0493(1999)127%3c2741:amciot%3e2.0.co;2" TargetMode="External"/><Relationship Id="rId111" Type="http://schemas.openxmlformats.org/officeDocument/2006/relationships/hyperlink" Target="https://doi.org/10.5194/npg-14-395-2007" TargetMode="External"/><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oleObject" Target="embeddings/oleObject25.bin"/><Relationship Id="rId106" Type="http://schemas.openxmlformats.org/officeDocument/2006/relationships/hyperlink" Target="https://doi.org/10.1175/1525-7541(2002)003%3c0363:ctdola%3e2.0.co;2" TargetMode="External"/><Relationship Id="rId127" Type="http://schemas.openxmlformats.org/officeDocument/2006/relationships/footer" Target="footer3.xml"/><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image" Target="media/image33.wmf"/><Relationship Id="rId78" Type="http://schemas.openxmlformats.org/officeDocument/2006/relationships/image" Target="media/image36.png"/><Relationship Id="rId94" Type="http://schemas.openxmlformats.org/officeDocument/2006/relationships/hyperlink" Target="https://doi.org/10.1109/jstars.2021.3124743" TargetMode="External"/><Relationship Id="rId99" Type="http://schemas.openxmlformats.org/officeDocument/2006/relationships/hyperlink" Target="https://doi.org/10.1175/mwr-d-17-0187.1" TargetMode="External"/><Relationship Id="rId101" Type="http://schemas.openxmlformats.org/officeDocument/2006/relationships/hyperlink" Target="https://doi.org/10.1175/mwr-d-15-0440.1" TargetMode="External"/><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wmf"/><Relationship Id="rId26"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58FCF-5C58-4A83-B5BE-1491FAD127E8}">
  <ds:schemaRefs>
    <ds:schemaRef ds:uri="http://schemas.openxmlformats.org/officeDocument/2006/bibliography"/>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94</TotalTime>
  <Pages>37</Pages>
  <Words>10645</Words>
  <Characters>60683</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71186</CharactersWithSpaces>
  <SharedDoc>false</SharedDoc>
  <HLinks>
    <vt:vector size="90" baseType="variant">
      <vt:variant>
        <vt:i4>3080253</vt:i4>
      </vt:variant>
      <vt:variant>
        <vt:i4>48</vt:i4>
      </vt:variant>
      <vt:variant>
        <vt:i4>0</vt:i4>
      </vt:variant>
      <vt:variant>
        <vt:i4>5</vt:i4>
      </vt:variant>
      <vt:variant>
        <vt:lpwstr>https://doi.org/10.1007/s00382-019-04835-9</vt:lpwstr>
      </vt:variant>
      <vt:variant>
        <vt:lpwstr/>
      </vt:variant>
      <vt:variant>
        <vt:i4>8126517</vt:i4>
      </vt:variant>
      <vt:variant>
        <vt:i4>45</vt:i4>
      </vt:variant>
      <vt:variant>
        <vt:i4>0</vt:i4>
      </vt:variant>
      <vt:variant>
        <vt:i4>5</vt:i4>
      </vt:variant>
      <vt:variant>
        <vt:lpwstr>https://doi.org/10.1002/qj.3263</vt:lpwstr>
      </vt:variant>
      <vt:variant>
        <vt:lpwstr/>
      </vt:variant>
      <vt:variant>
        <vt:i4>655384</vt:i4>
      </vt:variant>
      <vt:variant>
        <vt:i4>42</vt:i4>
      </vt:variant>
      <vt:variant>
        <vt:i4>0</vt:i4>
      </vt:variant>
      <vt:variant>
        <vt:i4>5</vt:i4>
      </vt:variant>
      <vt:variant>
        <vt:lpwstr>https://doi.org/10.1007/s00382-010-0956-2</vt:lpwstr>
      </vt:variant>
      <vt:variant>
        <vt:lpwstr/>
      </vt:variant>
      <vt:variant>
        <vt:i4>3342463</vt:i4>
      </vt:variant>
      <vt:variant>
        <vt:i4>39</vt:i4>
      </vt:variant>
      <vt:variant>
        <vt:i4>0</vt:i4>
      </vt:variant>
      <vt:variant>
        <vt:i4>5</vt:i4>
      </vt:variant>
      <vt:variant>
        <vt:lpwstr>https://doi.org/10.1175/1520-0477(1997)078%3C2771:TDOENO%3E2.0.CO;2</vt:lpwstr>
      </vt:variant>
      <vt:variant>
        <vt:lpwstr/>
      </vt:variant>
      <vt:variant>
        <vt:i4>3735658</vt:i4>
      </vt:variant>
      <vt:variant>
        <vt:i4>36</vt:i4>
      </vt:variant>
      <vt:variant>
        <vt:i4>0</vt:i4>
      </vt:variant>
      <vt:variant>
        <vt:i4>5</vt:i4>
      </vt:variant>
      <vt:variant>
        <vt:lpwstr>https://doi.org/10.1175/1520-0493(1987)115%3C1606:GARSPP%3E2.0.CO;2</vt:lpwstr>
      </vt:variant>
      <vt:variant>
        <vt:lpwstr/>
      </vt:variant>
      <vt:variant>
        <vt:i4>2621546</vt:i4>
      </vt:variant>
      <vt:variant>
        <vt:i4>33</vt:i4>
      </vt:variant>
      <vt:variant>
        <vt:i4>0</vt:i4>
      </vt:variant>
      <vt:variant>
        <vt:i4>5</vt:i4>
      </vt:variant>
      <vt:variant>
        <vt:lpwstr>https://doi.org/10.1175/1520-0442(2000)013%3C3915:EARATT%3E2.0.CO;2</vt:lpwstr>
      </vt:variant>
      <vt:variant>
        <vt:lpwstr/>
      </vt:variant>
      <vt:variant>
        <vt:i4>2621561</vt:i4>
      </vt:variant>
      <vt:variant>
        <vt:i4>30</vt:i4>
      </vt:variant>
      <vt:variant>
        <vt:i4>0</vt:i4>
      </vt:variant>
      <vt:variant>
        <vt:i4>5</vt:i4>
      </vt:variant>
      <vt:variant>
        <vt:lpwstr>https://doi.org/10.1175/1520-0493(1989)117%3C0572:SSACCI%3E2.0.CO;2</vt:lpwstr>
      </vt:variant>
      <vt:variant>
        <vt:lpwstr/>
      </vt:variant>
      <vt:variant>
        <vt:i4>4784216</vt:i4>
      </vt:variant>
      <vt:variant>
        <vt:i4>27</vt:i4>
      </vt:variant>
      <vt:variant>
        <vt:i4>0</vt:i4>
      </vt:variant>
      <vt:variant>
        <vt:i4>5</vt:i4>
      </vt:variant>
      <vt:variant>
        <vt:lpwstr>https://doi.org/10.1175/JCLI-D-13-00714.1</vt:lpwstr>
      </vt:variant>
      <vt:variant>
        <vt:lpwstr/>
      </vt:variant>
      <vt:variant>
        <vt:i4>3080251</vt:i4>
      </vt:variant>
      <vt:variant>
        <vt:i4>24</vt:i4>
      </vt:variant>
      <vt:variant>
        <vt:i4>0</vt:i4>
      </vt:variant>
      <vt:variant>
        <vt:i4>5</vt:i4>
      </vt:variant>
      <vt:variant>
        <vt:lpwstr>https://doi.org/10.1023/A:1020785826029</vt:lpwstr>
      </vt:variant>
      <vt:variant>
        <vt:lpwstr/>
      </vt:variant>
      <vt:variant>
        <vt:i4>5832775</vt:i4>
      </vt:variant>
      <vt:variant>
        <vt:i4>21</vt:i4>
      </vt:variant>
      <vt:variant>
        <vt:i4>0</vt:i4>
      </vt:variant>
      <vt:variant>
        <vt:i4>5</vt:i4>
      </vt:variant>
      <vt:variant>
        <vt:lpwstr>https://doi.org/10.1175/JAMC-D-16-0365.1</vt:lpwstr>
      </vt:variant>
      <vt:variant>
        <vt:lpwstr/>
      </vt:variant>
      <vt:variant>
        <vt:i4>1245212</vt:i4>
      </vt:variant>
      <vt:variant>
        <vt:i4>18</vt:i4>
      </vt:variant>
      <vt:variant>
        <vt:i4>0</vt:i4>
      </vt:variant>
      <vt:variant>
        <vt:i4>5</vt:i4>
      </vt:variant>
      <vt:variant>
        <vt:lpwstr>https://cgspace.cgiar.org/bitstream/handle/10568/3840/climateVariability.pdf</vt:lpwstr>
      </vt:variant>
      <vt:variant>
        <vt:lpwstr/>
      </vt:variant>
      <vt:variant>
        <vt:i4>2490468</vt:i4>
      </vt:variant>
      <vt:variant>
        <vt:i4>15</vt:i4>
      </vt:variant>
      <vt:variant>
        <vt:i4>0</vt:i4>
      </vt:variant>
      <vt:variant>
        <vt:i4>5</vt:i4>
      </vt:variant>
      <vt:variant>
        <vt:lpwstr>https://doi.org/10.1175/1520-0493(2003)131%3C0074:AOSOTR%3E2.0.CO;2</vt:lpwstr>
      </vt:variant>
      <vt:variant>
        <vt:lpwstr/>
      </vt:variant>
      <vt:variant>
        <vt:i4>2818160</vt:i4>
      </vt:variant>
      <vt:variant>
        <vt:i4>12</vt:i4>
      </vt:variant>
      <vt:variant>
        <vt:i4>0</vt:i4>
      </vt:variant>
      <vt:variant>
        <vt:i4>5</vt:i4>
      </vt:variant>
      <vt:variant>
        <vt:lpwstr>https://doi.org/10.1175/1525-7541(2003)004%3C1147:TVGPCP%3E2.0.CO;2</vt:lpwstr>
      </vt:variant>
      <vt:variant>
        <vt:lpwstr/>
      </vt:variant>
      <vt:variant>
        <vt:i4>917512</vt:i4>
      </vt:variant>
      <vt:variant>
        <vt:i4>9</vt:i4>
      </vt:variant>
      <vt:variant>
        <vt:i4>0</vt:i4>
      </vt:variant>
      <vt:variant>
        <vt:i4>5</vt:i4>
      </vt:variant>
      <vt:variant>
        <vt:lpwstr>https://www.jasmin.ac.uk/</vt:lpwstr>
      </vt:variant>
      <vt:variant>
        <vt:lpwstr/>
      </vt:variant>
      <vt:variant>
        <vt:i4>3997716</vt:i4>
      </vt:variant>
      <vt:variant>
        <vt:i4>0</vt:i4>
      </vt:variant>
      <vt:variant>
        <vt:i4>0</vt:i4>
      </vt:variant>
      <vt:variant>
        <vt:i4>5</vt:i4>
      </vt:variant>
      <vt:variant>
        <vt:lpwstr>mailto:hannah.young@reading.ac.uk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docx2doc</dc:creator>
  <cp:keywords/>
  <dc:description/>
  <cp:lastModifiedBy>Emmanuel Dibia</cp:lastModifiedBy>
  <cp:revision>7</cp:revision>
  <cp:lastPrinted>2022-11-13T13:34:00Z</cp:lastPrinted>
  <dcterms:created xsi:type="dcterms:W3CDTF">2022-11-18T21:45:00Z</dcterms:created>
  <dcterms:modified xsi:type="dcterms:W3CDTF">2023-02-22T21:23:00Z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x_a">
    <vt:bool>false</vt:bool>
  </property>
  <property fmtid="{D5CDD505-2E9C-101B-9397-08002B2CF9AE}" pid="4" name="x_p">
    <vt:bool>false</vt:bool>
  </property>
  <property fmtid="{D5CDD505-2E9C-101B-9397-08002B2CF9AE}" pid="5" name="x_t">
    <vt:bool>true</vt:bool>
  </property>
  <property fmtid="{D5CDD505-2E9C-101B-9397-08002B2CF9AE}" pid="6" name="MTEquationNumber2">
    <vt:lpwstr>(#S1.#E1)</vt:lpwstr>
  </property>
  <property fmtid="{D5CDD505-2E9C-101B-9397-08002B2CF9AE}" pid="7" name="MTEquationSection">
    <vt:lpwstr>1</vt:lpwstr>
  </property>
  <property fmtid="{D5CDD505-2E9C-101B-9397-08002B2CF9AE}" pid="8" name="MTEqnNumsOnRight">
    <vt:bool>true</vt:bool>
  </property>
</Properties>
</file>