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DDE50" w14:textId="7655FD14" w:rsidR="006035BD" w:rsidRDefault="006035BD">
      <w:pPr>
        <w:pStyle w:val="AuthorNames"/>
        <w:rPr>
          <w:b/>
          <w:kern w:val="28"/>
          <w:sz w:val="36"/>
        </w:rPr>
      </w:pPr>
      <w:r w:rsidRPr="006035BD">
        <w:rPr>
          <w:b/>
          <w:kern w:val="28"/>
          <w:sz w:val="36"/>
        </w:rPr>
        <w:t>Surface Systems and Interface Standardization</w:t>
      </w:r>
    </w:p>
    <w:p w14:paraId="318FD7C9" w14:textId="77777777" w:rsidR="006035BD" w:rsidRPr="00FF69D5" w:rsidRDefault="006035BD">
      <w:pPr>
        <w:pStyle w:val="AuthorNames"/>
        <w:rPr>
          <w:b/>
          <w:kern w:val="28"/>
          <w:sz w:val="28"/>
          <w:szCs w:val="16"/>
        </w:rPr>
      </w:pPr>
    </w:p>
    <w:p w14:paraId="2A7F5631" w14:textId="5BC3C168" w:rsidR="00112093" w:rsidRDefault="006035BD" w:rsidP="003D12BE">
      <w:pPr>
        <w:pStyle w:val="AuthorNames"/>
      </w:pPr>
      <w:r>
        <w:t>Jaime De Jesus Gomez Jr.</w:t>
      </w:r>
      <w:r w:rsidR="00112093">
        <w:rPr>
          <w:rStyle w:val="FootnoteReference"/>
        </w:rPr>
        <w:footnoteReference w:id="2"/>
      </w:r>
      <w:r w:rsidR="003D12BE">
        <w:t xml:space="preserve">, </w:t>
      </w:r>
      <w:r w:rsidR="009D17D5">
        <w:t>Don Pittman</w:t>
      </w:r>
      <w:r w:rsidR="00112093">
        <w:rPr>
          <w:rStyle w:val="FootnoteReference"/>
        </w:rPr>
        <w:footnoteReference w:id="3"/>
      </w:r>
      <w:r w:rsidR="003D12BE">
        <w:t xml:space="preserve">, </w:t>
      </w:r>
      <w:r w:rsidR="009D17D5">
        <w:t>Gabor Tamasy</w:t>
      </w:r>
      <w:r w:rsidR="009D17D5">
        <w:rPr>
          <w:rStyle w:val="FootnoteReference"/>
        </w:rPr>
        <w:footnoteReference w:id="4"/>
      </w:r>
      <w:r w:rsidR="003D12BE">
        <w:t xml:space="preserve">, </w:t>
      </w:r>
      <w:r w:rsidR="006F2D5A">
        <w:t>Chad Caron</w:t>
      </w:r>
      <w:r w:rsidR="006F2D5A">
        <w:rPr>
          <w:rStyle w:val="FootnoteReference"/>
        </w:rPr>
        <w:footnoteReference w:id="5"/>
      </w:r>
      <w:r w:rsidR="003D12BE">
        <w:t xml:space="preserve">, </w:t>
      </w:r>
      <w:r w:rsidR="009D17D5">
        <w:t>Michael Dupuis</w:t>
      </w:r>
      <w:r w:rsidR="009D17D5">
        <w:rPr>
          <w:rStyle w:val="FootnoteReference"/>
        </w:rPr>
        <w:footnoteReference w:id="6"/>
      </w:r>
      <w:r w:rsidR="003D12BE">
        <w:t xml:space="preserve">, </w:t>
      </w:r>
      <w:r w:rsidR="00112093">
        <w:t>and</w:t>
      </w:r>
      <w:r w:rsidR="003D12BE">
        <w:t xml:space="preserve"> </w:t>
      </w:r>
      <w:r w:rsidR="009D17D5">
        <w:t>Mark Lewis</w:t>
      </w:r>
      <w:r w:rsidR="00112093">
        <w:rPr>
          <w:rStyle w:val="FootnoteReference"/>
        </w:rPr>
        <w:footnoteReference w:id="7"/>
      </w:r>
    </w:p>
    <w:p w14:paraId="402A8F4C" w14:textId="641C3B81" w:rsidR="009D17D5" w:rsidRDefault="009D17D5" w:rsidP="009D17D5">
      <w:pPr>
        <w:pStyle w:val="AuthorAffiliations"/>
      </w:pPr>
      <w:r>
        <w:t>NASA, Kennedy Space Center, F</w:t>
      </w:r>
      <w:r w:rsidR="00ED70D5">
        <w:t>L</w:t>
      </w:r>
      <w:r>
        <w:t>, 32899</w:t>
      </w:r>
    </w:p>
    <w:p w14:paraId="569FC825" w14:textId="0388E096" w:rsidR="006035BD" w:rsidRPr="006035BD" w:rsidRDefault="006035BD" w:rsidP="005164AC">
      <w:pPr>
        <w:pStyle w:val="Abstract"/>
        <w:spacing w:before="240"/>
      </w:pPr>
      <w:r w:rsidRPr="006035BD">
        <w:t>A key contribution to</w:t>
      </w:r>
      <w:r w:rsidR="00BC4A70">
        <w:t xml:space="preserve"> surface systems</w:t>
      </w:r>
      <w:r w:rsidRPr="006035BD">
        <w:t xml:space="preserve"> sustainability</w:t>
      </w:r>
      <w:r w:rsidR="00C723FF">
        <w:t xml:space="preserve"> on Lunar and planetary surfaces</w:t>
      </w:r>
      <w:r w:rsidRPr="006035BD">
        <w:t xml:space="preserve"> is commonality between hardware and software interfaces. Generic interfaces for data, power, and fluids will reduce risk, promote interoperability, and define standard interfaces across surface exploration projects and programs. Standardized interfaces would be advantageous for improving efficiency and reducing overall complexity, which are critical considerations for future space exploration. Furthermore, it will provide cost reductions to </w:t>
      </w:r>
      <w:r w:rsidR="00BC4A70">
        <w:t xml:space="preserve">NASA’s </w:t>
      </w:r>
      <w:r w:rsidRPr="006035BD">
        <w:t>Artemis program</w:t>
      </w:r>
      <w:r w:rsidR="00B6681F">
        <w:t xml:space="preserve"> </w:t>
      </w:r>
      <w:r w:rsidRPr="006035BD">
        <w:t xml:space="preserve">over </w:t>
      </w:r>
      <w:r w:rsidR="00021D81">
        <w:t>its</w:t>
      </w:r>
      <w:r w:rsidRPr="006035BD">
        <w:t xml:space="preserve"> life cycle (in Operations &amp; Maintenance (O&amp;M) and Logistics). Unique proprietary interfaces if considered or allowed would not only increase complexity but also add cost to the programs. Of course, understanding what will work and not work effectively in these unique environments such as the lunar surface is important. These unique environments require much needed intelligent design, prototyping, comprehensive testing, and field experience, utilizing consensus on common interface solutions.</w:t>
      </w:r>
      <w:r w:rsidR="00C53430">
        <w:t xml:space="preserve"> This paper focuses</w:t>
      </w:r>
      <w:r w:rsidR="00975255">
        <w:t xml:space="preserve"> on </w:t>
      </w:r>
      <w:r w:rsidR="00C53430">
        <w:t>identifying previous common</w:t>
      </w:r>
      <w:r w:rsidR="00097A5F">
        <w:t xml:space="preserve"> aerospace</w:t>
      </w:r>
      <w:r w:rsidR="00C53430">
        <w:t xml:space="preserve"> interface solutions</w:t>
      </w:r>
      <w:r w:rsidR="00097A5F">
        <w:t xml:space="preserve">, </w:t>
      </w:r>
      <w:r w:rsidR="00C53430">
        <w:t>current Artemis surface architecture</w:t>
      </w:r>
      <w:r w:rsidR="00687E96">
        <w:t>,</w:t>
      </w:r>
      <w:r w:rsidR="00C53430">
        <w:t xml:space="preserve"> and defining guiding principles for surface interface standards. </w:t>
      </w:r>
    </w:p>
    <w:p w14:paraId="394B8BCF" w14:textId="0E649CBF" w:rsidR="524EAB7E" w:rsidRDefault="00741035" w:rsidP="004D0986">
      <w:pPr>
        <w:pStyle w:val="Text"/>
        <w:jc w:val="center"/>
      </w:pPr>
      <w:r w:rsidRPr="00741035">
        <w:rPr>
          <w:b/>
          <w:bCs/>
        </w:rPr>
        <w:t>Nomenclature</w:t>
      </w:r>
    </w:p>
    <w:p w14:paraId="7E4AF049" w14:textId="7B91BD91" w:rsidR="00F71850" w:rsidRDefault="00F71850">
      <w:pPr>
        <w:pStyle w:val="Nomenclature"/>
        <w:rPr>
          <w:i/>
        </w:rPr>
      </w:pPr>
      <w:r>
        <w:rPr>
          <w:i/>
        </w:rPr>
        <w:t>ABC</w:t>
      </w:r>
      <w:r>
        <w:rPr>
          <w:i/>
        </w:rPr>
        <w:tab/>
        <w:t>=</w:t>
      </w:r>
      <w:r>
        <w:rPr>
          <w:i/>
        </w:rPr>
        <w:tab/>
        <w:t>Artemis Base Camp</w:t>
      </w:r>
    </w:p>
    <w:p w14:paraId="21225BDD" w14:textId="419531E5" w:rsidR="00EA7EE3" w:rsidRPr="00EA7EE3" w:rsidRDefault="00EA7EE3">
      <w:pPr>
        <w:pStyle w:val="Nomenclature"/>
        <w:rPr>
          <w:i/>
          <w:iCs/>
        </w:rPr>
      </w:pPr>
      <w:r w:rsidRPr="00EA7EE3">
        <w:rPr>
          <w:i/>
          <w:iCs/>
        </w:rPr>
        <w:t>DOE</w:t>
      </w:r>
      <w:r w:rsidRPr="00EA7EE3">
        <w:rPr>
          <w:i/>
          <w:iCs/>
        </w:rPr>
        <w:tab/>
        <w:t>=</w:t>
      </w:r>
      <w:r w:rsidRPr="00EA7EE3">
        <w:rPr>
          <w:i/>
          <w:iCs/>
        </w:rPr>
        <w:tab/>
        <w:t xml:space="preserve">Department of Energy </w:t>
      </w:r>
    </w:p>
    <w:p w14:paraId="761D0B9F" w14:textId="3CE38648" w:rsidR="0085369C" w:rsidRPr="00741035" w:rsidRDefault="0085369C">
      <w:pPr>
        <w:pStyle w:val="Nomenclature"/>
        <w:rPr>
          <w:i/>
          <w:iCs/>
        </w:rPr>
      </w:pPr>
      <w:r w:rsidRPr="00187892">
        <w:rPr>
          <w:i/>
          <w:iCs/>
        </w:rPr>
        <w:t>DTAU</w:t>
      </w:r>
      <w:r>
        <w:rPr>
          <w:i/>
        </w:rPr>
        <w:tab/>
      </w:r>
      <w:r w:rsidRPr="00187892">
        <w:rPr>
          <w:i/>
          <w:iCs/>
        </w:rPr>
        <w:t>=</w:t>
      </w:r>
      <w:r>
        <w:rPr>
          <w:i/>
        </w:rPr>
        <w:tab/>
      </w:r>
      <w:r w:rsidRPr="00187892">
        <w:rPr>
          <w:i/>
          <w:iCs/>
        </w:rPr>
        <w:t>Dust Tolerant Automated Umbilical</w:t>
      </w:r>
    </w:p>
    <w:p w14:paraId="7CD6D6E4" w14:textId="6703661F" w:rsidR="1417ABB5" w:rsidRDefault="5387CA07" w:rsidP="00741035">
      <w:pPr>
        <w:pStyle w:val="Nomenclature"/>
        <w:rPr>
          <w:i/>
          <w:iCs/>
        </w:rPr>
      </w:pPr>
      <w:r w:rsidRPr="00741035">
        <w:rPr>
          <w:i/>
          <w:iCs/>
        </w:rPr>
        <w:t xml:space="preserve">FSP </w:t>
      </w:r>
      <w:r w:rsidR="00741035">
        <w:rPr>
          <w:i/>
          <w:iCs/>
        </w:rPr>
        <w:tab/>
      </w:r>
      <w:r w:rsidRPr="007233B5">
        <w:rPr>
          <w:i/>
          <w:iCs/>
        </w:rPr>
        <w:t xml:space="preserve">= </w:t>
      </w:r>
      <w:r w:rsidR="00741035">
        <w:rPr>
          <w:i/>
          <w:iCs/>
        </w:rPr>
        <w:tab/>
      </w:r>
      <w:r w:rsidRPr="007233B5">
        <w:rPr>
          <w:i/>
          <w:iCs/>
        </w:rPr>
        <w:t>Fission Surface Power</w:t>
      </w:r>
    </w:p>
    <w:p w14:paraId="0871A0BC" w14:textId="6218BC09" w:rsidR="00C76D92" w:rsidRDefault="00C76D92" w:rsidP="00741035">
      <w:pPr>
        <w:pStyle w:val="Nomenclature"/>
        <w:rPr>
          <w:i/>
          <w:iCs/>
        </w:rPr>
      </w:pPr>
      <w:r>
        <w:rPr>
          <w:i/>
          <w:iCs/>
        </w:rPr>
        <w:t>GMRO</w:t>
      </w:r>
      <w:r>
        <w:rPr>
          <w:i/>
          <w:iCs/>
        </w:rPr>
        <w:tab/>
        <w:t>=</w:t>
      </w:r>
      <w:r>
        <w:rPr>
          <w:i/>
          <w:iCs/>
        </w:rPr>
        <w:tab/>
      </w:r>
      <w:r w:rsidRPr="00C76D92">
        <w:rPr>
          <w:i/>
          <w:iCs/>
        </w:rPr>
        <w:t>Granular Mechanics and Regolith Operations</w:t>
      </w:r>
    </w:p>
    <w:p w14:paraId="69F28F37" w14:textId="09CBBFB7" w:rsidR="004C0B3C" w:rsidRPr="004C0B3C" w:rsidRDefault="004C0B3C" w:rsidP="00741035">
      <w:pPr>
        <w:pStyle w:val="Nomenclature"/>
        <w:rPr>
          <w:i/>
          <w:iCs/>
        </w:rPr>
      </w:pPr>
      <w:r>
        <w:rPr>
          <w:i/>
          <w:iCs/>
        </w:rPr>
        <w:t>HEOMD</w:t>
      </w:r>
      <w:r>
        <w:rPr>
          <w:i/>
          <w:iCs/>
        </w:rPr>
        <w:tab/>
        <w:t>=</w:t>
      </w:r>
      <w:r>
        <w:rPr>
          <w:i/>
          <w:iCs/>
        </w:rPr>
        <w:tab/>
      </w:r>
      <w:r w:rsidRPr="004C0B3C">
        <w:rPr>
          <w:i/>
          <w:iCs/>
        </w:rPr>
        <w:t>Human Exploration and Operations Mission Directorate</w:t>
      </w:r>
    </w:p>
    <w:p w14:paraId="21CBF322" w14:textId="3367D3DD" w:rsidR="00B249BB" w:rsidRDefault="00B249BB">
      <w:pPr>
        <w:pStyle w:val="Nomenclature"/>
        <w:rPr>
          <w:i/>
        </w:rPr>
      </w:pPr>
      <w:r>
        <w:rPr>
          <w:i/>
        </w:rPr>
        <w:t>HLS</w:t>
      </w:r>
      <w:r>
        <w:rPr>
          <w:i/>
        </w:rPr>
        <w:tab/>
        <w:t>=</w:t>
      </w:r>
      <w:r>
        <w:rPr>
          <w:i/>
        </w:rPr>
        <w:tab/>
        <w:t>Human Landing System</w:t>
      </w:r>
    </w:p>
    <w:p w14:paraId="7C41EBBD" w14:textId="555B716C" w:rsidR="00ED63F8" w:rsidRDefault="00ED63F8">
      <w:pPr>
        <w:pStyle w:val="Nomenclature"/>
        <w:rPr>
          <w:i/>
        </w:rPr>
      </w:pPr>
      <w:r>
        <w:rPr>
          <w:i/>
        </w:rPr>
        <w:t>IDA</w:t>
      </w:r>
      <w:r>
        <w:rPr>
          <w:i/>
        </w:rPr>
        <w:tab/>
        <w:t>=</w:t>
      </w:r>
      <w:r>
        <w:rPr>
          <w:i/>
        </w:rPr>
        <w:tab/>
        <w:t>International Docking Adapter</w:t>
      </w:r>
    </w:p>
    <w:p w14:paraId="301B1447" w14:textId="0F8E2911" w:rsidR="00ED63F8" w:rsidRDefault="00ED63F8">
      <w:pPr>
        <w:pStyle w:val="Nomenclature"/>
        <w:rPr>
          <w:i/>
        </w:rPr>
      </w:pPr>
      <w:r>
        <w:rPr>
          <w:i/>
        </w:rPr>
        <w:t>IDD</w:t>
      </w:r>
      <w:r>
        <w:rPr>
          <w:i/>
        </w:rPr>
        <w:tab/>
        <w:t>=</w:t>
      </w:r>
      <w:r>
        <w:rPr>
          <w:i/>
        </w:rPr>
        <w:tab/>
        <w:t>Interface Definitions Document</w:t>
      </w:r>
    </w:p>
    <w:p w14:paraId="014F0D57" w14:textId="59F3EFFF" w:rsidR="00540853" w:rsidRDefault="00540853">
      <w:pPr>
        <w:pStyle w:val="Nomenclature"/>
        <w:rPr>
          <w:i/>
        </w:rPr>
      </w:pPr>
      <w:r>
        <w:rPr>
          <w:i/>
        </w:rPr>
        <w:t>IDSIS</w:t>
      </w:r>
      <w:r>
        <w:rPr>
          <w:i/>
        </w:rPr>
        <w:tab/>
        <w:t>=</w:t>
      </w:r>
      <w:r>
        <w:rPr>
          <w:i/>
        </w:rPr>
        <w:tab/>
        <w:t>International Deep Space Interoperability Standards</w:t>
      </w:r>
    </w:p>
    <w:p w14:paraId="767DF30B" w14:textId="4381E9A8" w:rsidR="00540853" w:rsidRDefault="00540853">
      <w:pPr>
        <w:pStyle w:val="Nomenclature"/>
        <w:rPr>
          <w:i/>
        </w:rPr>
      </w:pPr>
      <w:r>
        <w:rPr>
          <w:i/>
        </w:rPr>
        <w:t>ISRU</w:t>
      </w:r>
      <w:r>
        <w:rPr>
          <w:i/>
        </w:rPr>
        <w:tab/>
        <w:t>=</w:t>
      </w:r>
      <w:r>
        <w:rPr>
          <w:i/>
        </w:rPr>
        <w:tab/>
        <w:t>In-Situ Resource Utilizations</w:t>
      </w:r>
    </w:p>
    <w:p w14:paraId="69EDB456" w14:textId="176502F1" w:rsidR="00816AAD" w:rsidRDefault="00816AAD">
      <w:pPr>
        <w:pStyle w:val="Nomenclature"/>
        <w:rPr>
          <w:i/>
        </w:rPr>
      </w:pPr>
      <w:r>
        <w:rPr>
          <w:i/>
        </w:rPr>
        <w:t>ISS</w:t>
      </w:r>
      <w:r>
        <w:rPr>
          <w:i/>
        </w:rPr>
        <w:tab/>
        <w:t>=</w:t>
      </w:r>
      <w:r>
        <w:rPr>
          <w:i/>
        </w:rPr>
        <w:tab/>
        <w:t>International Space Station</w:t>
      </w:r>
    </w:p>
    <w:p w14:paraId="192E87E2" w14:textId="3A981142" w:rsidR="004C0B3C" w:rsidRDefault="004C0B3C">
      <w:pPr>
        <w:pStyle w:val="Nomenclature"/>
        <w:rPr>
          <w:i/>
        </w:rPr>
      </w:pPr>
      <w:r>
        <w:rPr>
          <w:i/>
        </w:rPr>
        <w:t>LAT</w:t>
      </w:r>
      <w:r>
        <w:rPr>
          <w:i/>
        </w:rPr>
        <w:tab/>
        <w:t>=</w:t>
      </w:r>
      <w:r>
        <w:rPr>
          <w:i/>
        </w:rPr>
        <w:tab/>
        <w:t>Lunar Architecutre Team</w:t>
      </w:r>
    </w:p>
    <w:p w14:paraId="15C2295F" w14:textId="231E933E" w:rsidR="00C76D92" w:rsidRPr="00C76D92" w:rsidRDefault="00C76D92">
      <w:pPr>
        <w:pStyle w:val="Nomenclature"/>
        <w:rPr>
          <w:i/>
          <w:iCs/>
        </w:rPr>
      </w:pPr>
      <w:r>
        <w:rPr>
          <w:i/>
        </w:rPr>
        <w:t>LDTC</w:t>
      </w:r>
      <w:r>
        <w:rPr>
          <w:i/>
        </w:rPr>
        <w:tab/>
        <w:t>=</w:t>
      </w:r>
      <w:r>
        <w:rPr>
          <w:i/>
        </w:rPr>
        <w:tab/>
      </w:r>
      <w:r w:rsidRPr="00C76D92">
        <w:rPr>
          <w:i/>
          <w:iCs/>
        </w:rPr>
        <w:t>Lunar Dust Tolerant Connector</w:t>
      </w:r>
    </w:p>
    <w:p w14:paraId="2161871A" w14:textId="6B3969A5" w:rsidR="00ED63F8" w:rsidRDefault="00ED63F8">
      <w:pPr>
        <w:pStyle w:val="Nomenclature"/>
        <w:rPr>
          <w:i/>
        </w:rPr>
      </w:pPr>
      <w:r>
        <w:rPr>
          <w:i/>
        </w:rPr>
        <w:t>LPGF</w:t>
      </w:r>
      <w:r>
        <w:rPr>
          <w:i/>
        </w:rPr>
        <w:tab/>
        <w:t>=</w:t>
      </w:r>
      <w:r>
        <w:rPr>
          <w:i/>
        </w:rPr>
        <w:tab/>
        <w:t>Large Profile Grapple Fixture</w:t>
      </w:r>
    </w:p>
    <w:p w14:paraId="54D5D9BA" w14:textId="27637F84" w:rsidR="00F71850" w:rsidRDefault="00F71850">
      <w:pPr>
        <w:pStyle w:val="Nomenclature"/>
        <w:rPr>
          <w:i/>
        </w:rPr>
      </w:pPr>
      <w:r>
        <w:rPr>
          <w:i/>
        </w:rPr>
        <w:t>LTV</w:t>
      </w:r>
      <w:r>
        <w:rPr>
          <w:i/>
        </w:rPr>
        <w:tab/>
        <w:t>=</w:t>
      </w:r>
      <w:r>
        <w:rPr>
          <w:i/>
        </w:rPr>
        <w:tab/>
        <w:t>Lunar Terrain Vehicle</w:t>
      </w:r>
    </w:p>
    <w:p w14:paraId="2F1FA732" w14:textId="712B88CF" w:rsidR="00501793" w:rsidRPr="00501793" w:rsidRDefault="00501793">
      <w:pPr>
        <w:pStyle w:val="Nomenclature"/>
        <w:rPr>
          <w:i/>
          <w:iCs/>
        </w:rPr>
      </w:pPr>
      <w:r>
        <w:rPr>
          <w:i/>
          <w:iCs/>
        </w:rPr>
        <w:t>NEMA</w:t>
      </w:r>
      <w:r>
        <w:rPr>
          <w:i/>
          <w:iCs/>
        </w:rPr>
        <w:tab/>
        <w:t>=</w:t>
      </w:r>
      <w:r>
        <w:rPr>
          <w:i/>
          <w:iCs/>
        </w:rPr>
        <w:tab/>
      </w:r>
      <w:r w:rsidRPr="00501793">
        <w:rPr>
          <w:i/>
          <w:iCs/>
        </w:rPr>
        <w:t>National Electrical Manufacturers Association</w:t>
      </w:r>
    </w:p>
    <w:p w14:paraId="054F61E5" w14:textId="0B218E4F" w:rsidR="00C07A1C" w:rsidRDefault="00C07A1C">
      <w:pPr>
        <w:pStyle w:val="Nomenclature"/>
        <w:rPr>
          <w:i/>
        </w:rPr>
      </w:pPr>
      <w:r>
        <w:rPr>
          <w:i/>
        </w:rPr>
        <w:t>O&amp;M</w:t>
      </w:r>
      <w:r>
        <w:rPr>
          <w:i/>
        </w:rPr>
        <w:tab/>
        <w:t>=</w:t>
      </w:r>
      <w:r>
        <w:rPr>
          <w:i/>
        </w:rPr>
        <w:tab/>
        <w:t>Operations and Maintenance</w:t>
      </w:r>
    </w:p>
    <w:p w14:paraId="215D1803" w14:textId="7D97FDBE" w:rsidR="00816AAD" w:rsidRDefault="00816AAD">
      <w:pPr>
        <w:pStyle w:val="Nomenclature"/>
        <w:rPr>
          <w:i/>
        </w:rPr>
      </w:pPr>
      <w:r>
        <w:rPr>
          <w:i/>
        </w:rPr>
        <w:t>ORU</w:t>
      </w:r>
      <w:r>
        <w:rPr>
          <w:i/>
        </w:rPr>
        <w:tab/>
        <w:t>=</w:t>
      </w:r>
      <w:r>
        <w:rPr>
          <w:i/>
        </w:rPr>
        <w:tab/>
        <w:t>Orbital Replacement Unit</w:t>
      </w:r>
    </w:p>
    <w:p w14:paraId="321B1B29" w14:textId="68868161" w:rsidR="00F71850" w:rsidRDefault="00F71850">
      <w:pPr>
        <w:pStyle w:val="Nomenclature"/>
        <w:rPr>
          <w:i/>
        </w:rPr>
      </w:pPr>
      <w:r>
        <w:rPr>
          <w:i/>
        </w:rPr>
        <w:t>PR</w:t>
      </w:r>
      <w:r>
        <w:rPr>
          <w:i/>
        </w:rPr>
        <w:tab/>
        <w:t>=</w:t>
      </w:r>
      <w:r>
        <w:rPr>
          <w:i/>
        </w:rPr>
        <w:tab/>
        <w:t>Pressurized Rover</w:t>
      </w:r>
    </w:p>
    <w:p w14:paraId="0B1E6565" w14:textId="09CCF879" w:rsidR="004C0B3C" w:rsidRDefault="004C0B3C">
      <w:pPr>
        <w:pStyle w:val="Nomenclature"/>
        <w:rPr>
          <w:i/>
        </w:rPr>
      </w:pPr>
      <w:r>
        <w:rPr>
          <w:i/>
        </w:rPr>
        <w:t>SA</w:t>
      </w:r>
      <w:r>
        <w:rPr>
          <w:i/>
        </w:rPr>
        <w:tab/>
        <w:t>=</w:t>
      </w:r>
      <w:r>
        <w:rPr>
          <w:i/>
        </w:rPr>
        <w:tab/>
      </w:r>
      <w:r w:rsidRPr="004C0B3C">
        <w:rPr>
          <w:i/>
          <w:iCs/>
        </w:rPr>
        <w:t>Strategy and Architecture</w:t>
      </w:r>
    </w:p>
    <w:p w14:paraId="7DE61976" w14:textId="5BCA2759" w:rsidR="00F71850" w:rsidRDefault="00F71850">
      <w:pPr>
        <w:pStyle w:val="Nomenclature"/>
        <w:rPr>
          <w:i/>
        </w:rPr>
      </w:pPr>
      <w:r>
        <w:rPr>
          <w:i/>
        </w:rPr>
        <w:t>SH</w:t>
      </w:r>
      <w:r>
        <w:rPr>
          <w:i/>
        </w:rPr>
        <w:tab/>
        <w:t>=</w:t>
      </w:r>
      <w:r>
        <w:rPr>
          <w:i/>
        </w:rPr>
        <w:tab/>
        <w:t>Surface Habitat</w:t>
      </w:r>
    </w:p>
    <w:p w14:paraId="755467AE" w14:textId="46B31F2B" w:rsidR="00ED63F8" w:rsidRDefault="00ED63F8">
      <w:pPr>
        <w:pStyle w:val="Nomenclature"/>
        <w:rPr>
          <w:i/>
        </w:rPr>
      </w:pPr>
      <w:r>
        <w:rPr>
          <w:i/>
        </w:rPr>
        <w:t>SORI</w:t>
      </w:r>
      <w:r>
        <w:rPr>
          <w:i/>
        </w:rPr>
        <w:tab/>
        <w:t>=</w:t>
      </w:r>
      <w:r>
        <w:rPr>
          <w:i/>
        </w:rPr>
        <w:tab/>
        <w:t>Small ORU Robotics Interface</w:t>
      </w:r>
    </w:p>
    <w:p w14:paraId="75EAFA70" w14:textId="7B4E8FA0" w:rsidR="00ED63F8" w:rsidRDefault="002E01F2">
      <w:pPr>
        <w:pStyle w:val="Nomenclature"/>
        <w:rPr>
          <w:i/>
        </w:rPr>
      </w:pPr>
      <w:r>
        <w:rPr>
          <w:i/>
        </w:rPr>
        <w:t>USB</w:t>
      </w:r>
      <w:r>
        <w:rPr>
          <w:i/>
        </w:rPr>
        <w:tab/>
        <w:t>=</w:t>
      </w:r>
      <w:r>
        <w:rPr>
          <w:i/>
        </w:rPr>
        <w:tab/>
      </w:r>
      <w:r w:rsidRPr="002E01F2">
        <w:rPr>
          <w:i/>
          <w:iCs/>
        </w:rPr>
        <w:t>Universal Serial Bus</w:t>
      </w:r>
    </w:p>
    <w:p w14:paraId="37A264BF" w14:textId="77777777" w:rsidR="00112093" w:rsidRDefault="00112093" w:rsidP="00112093">
      <w:pPr>
        <w:pStyle w:val="Heading1"/>
        <w:numPr>
          <w:ilvl w:val="0"/>
          <w:numId w:val="2"/>
        </w:numPr>
      </w:pPr>
      <w:r>
        <w:lastRenderedPageBreak/>
        <w:t>Introduction</w:t>
      </w:r>
    </w:p>
    <w:p w14:paraId="10B1E58B" w14:textId="2957E9C2" w:rsidR="005B679D" w:rsidRDefault="0007787D" w:rsidP="005B679D">
      <w:pPr>
        <w:pStyle w:val="Text"/>
        <w:keepNext/>
        <w:framePr w:dropCap="drop" w:lines="2" w:wrap="around" w:vAnchor="text" w:hAnchor="text"/>
        <w:spacing w:line="459" w:lineRule="exact"/>
        <w:ind w:firstLine="0"/>
        <w:rPr>
          <w:position w:val="-5"/>
          <w:sz w:val="58"/>
        </w:rPr>
      </w:pPr>
      <w:r>
        <w:rPr>
          <w:position w:val="-5"/>
          <w:sz w:val="58"/>
        </w:rPr>
        <w:t>S</w:t>
      </w:r>
    </w:p>
    <w:p w14:paraId="3A37A4CA" w14:textId="4674529B" w:rsidR="003C5ED1" w:rsidRDefault="0007787D" w:rsidP="00741035">
      <w:pPr>
        <w:pStyle w:val="Text"/>
        <w:ind w:firstLine="0"/>
      </w:pPr>
      <w:r w:rsidRPr="00741035">
        <w:t>pace</w:t>
      </w:r>
      <w:r w:rsidRPr="00187892">
        <w:t xml:space="preserve"> exploration on lunar and planetary surfaces will require the use of various surface systems which will need</w:t>
      </w:r>
      <w:r>
        <w:t xml:space="preserve"> </w:t>
      </w:r>
      <w:r w:rsidRPr="00187892">
        <w:t xml:space="preserve">to interface with one another. These systems will </w:t>
      </w:r>
      <w:r w:rsidRPr="00741035">
        <w:t>communicate and share information, use and distribute power, and transfer fluids for sustainable surface operations. Such systems can range from landers, surface habitats, mobility systems, cargo, logistics, and In-Situ Resource Utilizations (ISRUs). Previous and current programs have developed space interoperability standards that help reduce potential risks of interface integration. A goal of the Artemis program is to establish a sustained human presence on the lunar surface that would be a training ground for future Mars exploration. Therefore, it is beneficial to identify interface standards between the surface assets to help mitigate risk and reduce complexity in the harsh environments of space exploration.</w:t>
      </w:r>
    </w:p>
    <w:p w14:paraId="3C9F0EFA" w14:textId="4652DB48" w:rsidR="009175D8" w:rsidRPr="009175D8" w:rsidRDefault="009175D8" w:rsidP="00B108CD">
      <w:pPr>
        <w:pStyle w:val="Text"/>
        <w:spacing w:before="120"/>
      </w:pPr>
      <w:r w:rsidRPr="009175D8">
        <w:t xml:space="preserve">Standardization across </w:t>
      </w:r>
      <w:r>
        <w:t>a</w:t>
      </w:r>
      <w:r w:rsidRPr="009175D8">
        <w:t xml:space="preserve"> surface architecture yields numerous benefits. It drives commonality, reusability, and interoperability, enables technology infusion, reduces operations and logistics costs, and promotes a multi-use philosophy. Standardization of hardware and software interfaces, components, processes</w:t>
      </w:r>
      <w:r w:rsidR="00BF55AD">
        <w:t xml:space="preserve">, </w:t>
      </w:r>
      <w:r w:rsidRPr="009175D8">
        <w:t>procedures, tools</w:t>
      </w:r>
      <w:r w:rsidR="00BF55AD">
        <w:t>,</w:t>
      </w:r>
      <w:r w:rsidRPr="009175D8">
        <w:t xml:space="preserve"> and repair kits creates an effective, cost-efficient, and sustainable architecture throughout its lifecycle. It also provides common frameworks for infusing new capabilities as they mature and implementing automation and autonomy across the architecture. Standardization results in an open surface architecture that is affordable, robust, and flexible while promoting partnerships and cost-sharing.</w:t>
      </w:r>
    </w:p>
    <w:p w14:paraId="03655425" w14:textId="25F4C509" w:rsidR="008A0A32" w:rsidRDefault="7B65E6EC" w:rsidP="005D1217">
      <w:pPr>
        <w:pStyle w:val="Heading2"/>
        <w:numPr>
          <w:ilvl w:val="0"/>
          <w:numId w:val="21"/>
        </w:numPr>
      </w:pPr>
      <w:r w:rsidRPr="00B108CD">
        <w:t>Previous</w:t>
      </w:r>
      <w:r>
        <w:t xml:space="preserve"> and Current Common Interface Standards</w:t>
      </w:r>
    </w:p>
    <w:p w14:paraId="7906B156" w14:textId="12BC5841" w:rsidR="00B053F3" w:rsidRDefault="00E72A68" w:rsidP="00B053F3">
      <w:pPr>
        <w:pStyle w:val="Figure"/>
        <w:framePr w:w="5155" w:h="3581" w:hRule="exact" w:wrap="around" w:hAnchor="page" w:x="5834" w:y="4538"/>
      </w:pPr>
      <w:bookmarkStart w:id="0" w:name="_Hlk94880727"/>
      <w:r>
        <w:rPr>
          <w:noProof/>
        </w:rPr>
        <w:drawing>
          <wp:inline distT="0" distB="0" distL="0" distR="0" wp14:anchorId="0B37460F" wp14:editId="0BC153E6">
            <wp:extent cx="3130550" cy="2127250"/>
            <wp:effectExtent l="0" t="0" r="0" b="0"/>
            <wp:docPr id="1" name="Picture 1" descr="Crew Dragon docking | The Planetary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w Dragon docking | The Planetary Society"/>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130550" cy="2127250"/>
                    </a:xfrm>
                    <a:prstGeom prst="rect">
                      <a:avLst/>
                    </a:prstGeom>
                    <a:noFill/>
                    <a:ln>
                      <a:noFill/>
                    </a:ln>
                  </pic:spPr>
                </pic:pic>
              </a:graphicData>
            </a:graphic>
          </wp:inline>
        </w:drawing>
      </w:r>
      <w:r w:rsidR="00B053F3">
        <w:fldChar w:fldCharType="begin"/>
      </w:r>
      <w:r w:rsidR="00B053F3">
        <w:instrText xml:space="preserve"> INCLUDEPICTURE "https://planetary.s3.amazonaws.com/web/assets/pictures/20190227_crew-dragon-docking.jpg" \* MERGEFORMATINET </w:instrText>
      </w:r>
      <w:r w:rsidR="00B053F3">
        <w:fldChar w:fldCharType="separate"/>
      </w:r>
      <w:r w:rsidR="00B053F3">
        <w:fldChar w:fldCharType="begin"/>
      </w:r>
      <w:r w:rsidR="00B053F3">
        <w:instrText xml:space="preserve"> INCLUDEPICTURE  "https://planetary.s3.amazonaws.com/web/assets/pictures/20190227_crew-dragon-docking.jpg" \* MERGEFORMATINET </w:instrText>
      </w:r>
      <w:r w:rsidR="00B053F3">
        <w:fldChar w:fldCharType="separate"/>
      </w:r>
      <w:r w:rsidR="00B053F3">
        <w:fldChar w:fldCharType="begin"/>
      </w:r>
      <w:r w:rsidR="00B053F3">
        <w:instrText xml:space="preserve"> INCLUDEPICTURE  "https://planetary.s3.amazonaws.com/web/assets/pictures/20190227_crew-dragon-docking.jpg" \* MERGEFORMATINET </w:instrText>
      </w:r>
      <w:r w:rsidR="00B053F3">
        <w:fldChar w:fldCharType="separate"/>
      </w:r>
      <w:r w:rsidR="00B053F3">
        <w:fldChar w:fldCharType="begin"/>
      </w:r>
      <w:r w:rsidR="00B053F3">
        <w:instrText xml:space="preserve"> INCLUDEPICTURE  "https://planetary.s3.amazonaws.com/web/assets/pictures/20190227_crew-dragon-docking.jpg" \* MERGEFORMATINET </w:instrText>
      </w:r>
      <w:r w:rsidR="00B053F3">
        <w:fldChar w:fldCharType="separate"/>
      </w:r>
      <w:r w:rsidR="00B053F3">
        <w:fldChar w:fldCharType="begin"/>
      </w:r>
      <w:r w:rsidR="00B053F3">
        <w:instrText xml:space="preserve"> INCLUDEPICTURE  "https://planetary.s3.amazonaws.com/web/assets/pictures/20190227_crew-dragon-docking.jpg" \* MERGEFORMATINET </w:instrText>
      </w:r>
      <w:r w:rsidR="00B053F3">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separate"/>
      </w:r>
      <w:r w:rsidR="00B053F3">
        <w:rPr>
          <w:noProof/>
        </w:rPr>
        <w:fldChar w:fldCharType="begin"/>
      </w:r>
      <w:r w:rsidR="00B053F3">
        <w:rPr>
          <w:noProof/>
        </w:rPr>
        <w:instrText xml:space="preserve"> INCLUDEPICTURE  "https://planetary.s3.amazonaws.com/web/assets/pictures/20190227_crew-dragon-docking.jpg" \* MERGEFORMATINET </w:instrText>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rPr>
          <w:noProof/>
        </w:rPr>
        <w:fldChar w:fldCharType="end"/>
      </w:r>
      <w:r w:rsidR="00B053F3">
        <w:fldChar w:fldCharType="end"/>
      </w:r>
      <w:r w:rsidR="00B053F3">
        <w:fldChar w:fldCharType="end"/>
      </w:r>
      <w:r w:rsidR="00B053F3">
        <w:fldChar w:fldCharType="end"/>
      </w:r>
      <w:r w:rsidR="00B053F3">
        <w:fldChar w:fldCharType="end"/>
      </w:r>
      <w:r w:rsidR="00B053F3">
        <w:fldChar w:fldCharType="end"/>
      </w:r>
    </w:p>
    <w:p w14:paraId="10CE2728" w14:textId="031473D6" w:rsidR="00B053F3" w:rsidRDefault="00B053F3" w:rsidP="00B053F3">
      <w:pPr>
        <w:pStyle w:val="Figure"/>
        <w:framePr w:w="5155" w:h="3581" w:hRule="exact" w:wrap="around" w:hAnchor="page" w:x="5834" w:y="4538"/>
      </w:pPr>
      <w:r>
        <w:t>Figure 1. Crew Dragon Capsule Docking with the IDA</w:t>
      </w:r>
      <w:r w:rsidR="00414B7E">
        <w:rPr>
          <w:vertAlign w:val="superscript"/>
        </w:rPr>
        <w:t>9</w:t>
      </w:r>
    </w:p>
    <w:bookmarkEnd w:id="0"/>
    <w:p w14:paraId="3185A55D" w14:textId="7F5F3BDF" w:rsidR="008A0A32" w:rsidRPr="00356161" w:rsidRDefault="002503D6" w:rsidP="0005495A">
      <w:pPr>
        <w:pStyle w:val="Text"/>
        <w:spacing w:before="120"/>
      </w:pPr>
      <w:r>
        <w:t xml:space="preserve">Standardized </w:t>
      </w:r>
      <w:r w:rsidR="002D20A4">
        <w:t xml:space="preserve">interfaces are used every day in households, automobiles, and the </w:t>
      </w:r>
      <w:r w:rsidR="006E03FA">
        <w:t>workplace</w:t>
      </w:r>
      <w:r w:rsidR="002D20A4">
        <w:t xml:space="preserve">. They allow </w:t>
      </w:r>
      <w:r>
        <w:t xml:space="preserve">users to </w:t>
      </w:r>
      <w:r w:rsidR="002D20A4">
        <w:t xml:space="preserve">charge </w:t>
      </w:r>
      <w:r>
        <w:t>their cell</w:t>
      </w:r>
      <w:r w:rsidR="002D20A4">
        <w:t xml:space="preserve"> phone</w:t>
      </w:r>
      <w:r>
        <w:t>s</w:t>
      </w:r>
      <w:r w:rsidR="00BF55AD">
        <w:t xml:space="preserve">, </w:t>
      </w:r>
      <w:r>
        <w:t>power</w:t>
      </w:r>
      <w:r w:rsidR="00BF55AD">
        <w:t xml:space="preserve"> </w:t>
      </w:r>
      <w:r>
        <w:t>appliances</w:t>
      </w:r>
      <w:r w:rsidR="00BF55AD">
        <w:t>,</w:t>
      </w:r>
      <w:r>
        <w:t xml:space="preserve"> and</w:t>
      </w:r>
      <w:r w:rsidR="002D20A4">
        <w:t xml:space="preserve"> computer</w:t>
      </w:r>
      <w:r>
        <w:t xml:space="preserve">s by </w:t>
      </w:r>
      <w:r w:rsidR="006E03FA">
        <w:t>plugging</w:t>
      </w:r>
      <w:r w:rsidR="002D20A4">
        <w:t xml:space="preserve"> a </w:t>
      </w:r>
      <w:r>
        <w:t xml:space="preserve">standard </w:t>
      </w:r>
      <w:r w:rsidRPr="00BB52B4">
        <w:t>National Electrical Manufacturers Association (NEMA)</w:t>
      </w:r>
      <w:r>
        <w:t xml:space="preserve"> connector</w:t>
      </w:r>
      <w:r w:rsidDel="00015AF6">
        <w:t xml:space="preserve"> </w:t>
      </w:r>
      <w:r>
        <w:t>into a standar</w:t>
      </w:r>
      <w:r w:rsidR="00015AF6">
        <w:t>d</w:t>
      </w:r>
      <w:r>
        <w:t xml:space="preserve"> NEMA</w:t>
      </w:r>
      <w:r w:rsidR="009E1BAA">
        <w:t xml:space="preserve"> </w:t>
      </w:r>
      <w:r w:rsidR="002D20A4">
        <w:t xml:space="preserve">outlet. </w:t>
      </w:r>
      <w:r w:rsidR="003B719D" w:rsidRPr="003B719D">
        <w:t>Computers use industry-standard Universal Serial Bus (USB) ports to interface with peripheral devices. These interfaces enable users to use systems safely and efficiently</w:t>
      </w:r>
      <w:r w:rsidR="009E1BAA">
        <w:t>.</w:t>
      </w:r>
      <w:r w:rsidR="008A4726" w:rsidDel="003B719D">
        <w:t xml:space="preserve"> </w:t>
      </w:r>
      <w:r w:rsidR="003B719D">
        <w:t xml:space="preserve">Standard </w:t>
      </w:r>
      <w:r w:rsidR="008A4726">
        <w:t xml:space="preserve">interfaces are </w:t>
      </w:r>
      <w:r w:rsidR="004F5589">
        <w:t xml:space="preserve">also </w:t>
      </w:r>
      <w:r w:rsidR="008A4726">
        <w:t xml:space="preserve">used throughout the space industry to </w:t>
      </w:r>
      <w:r w:rsidR="003B719D" w:rsidRPr="003B719D">
        <w:t xml:space="preserve">improve interoperability </w:t>
      </w:r>
      <w:r w:rsidR="008A4726">
        <w:t xml:space="preserve">between systems and vehicles. </w:t>
      </w:r>
      <w:r w:rsidR="003B719D">
        <w:t xml:space="preserve">Space </w:t>
      </w:r>
      <w:r w:rsidR="00A359F4">
        <w:t>Shuttle, International Space Station (ISS), and Gateway programs</w:t>
      </w:r>
      <w:r w:rsidR="00A359F4" w:rsidDel="003B719D">
        <w:t xml:space="preserve"> </w:t>
      </w:r>
      <w:r w:rsidR="00A359F4">
        <w:t xml:space="preserve">have and will utilize these standards. </w:t>
      </w:r>
      <w:r w:rsidR="00810FC5">
        <w:t>A few examples of the standards adhered to by ISS and Gateway systems include the International Docking System Standard (IDSS)</w:t>
      </w:r>
      <w:r w:rsidR="00810FC5">
        <w:rPr>
          <w:vertAlign w:val="superscript"/>
        </w:rPr>
        <w:t>1</w:t>
      </w:r>
      <w:r w:rsidR="00810FC5">
        <w:t xml:space="preserve"> and the </w:t>
      </w:r>
      <w:r w:rsidR="00810FC5" w:rsidRPr="00CB04C0">
        <w:rPr>
          <w:bCs/>
        </w:rPr>
        <w:t>International Deep Space Interoperability Standards (IDSIS</w:t>
      </w:r>
      <w:r w:rsidR="00810FC5">
        <w:rPr>
          <w:bCs/>
        </w:rPr>
        <w:t>)</w:t>
      </w:r>
      <w:r w:rsidR="00810FC5">
        <w:rPr>
          <w:bCs/>
          <w:vertAlign w:val="superscript"/>
        </w:rPr>
        <w:t>2</w:t>
      </w:r>
      <w:r w:rsidR="00810FC5">
        <w:rPr>
          <w:bCs/>
        </w:rPr>
        <w:t xml:space="preserve">. </w:t>
      </w:r>
      <w:r w:rsidR="00810FC5">
        <w:t xml:space="preserve">In past and current programs identifying common interface standards allowed for an ease of integration of payloads without </w:t>
      </w:r>
      <w:r w:rsidR="009208FC">
        <w:t xml:space="preserve">the use of </w:t>
      </w:r>
      <w:r w:rsidR="00810FC5">
        <w:t>multiple adapters for each payload. For example, exterior payloads on the ISS design their interface to a single design which is also utilized by launch vehicle providers that transfer the payloads from the ground to the ISS. These standards have been proven to be beneficial for the space industry with allowing for the reduction in cost for multiple interface designs. The challenging perspective</w:t>
      </w:r>
      <w:r w:rsidR="00551509">
        <w:t xml:space="preserve"> is</w:t>
      </w:r>
      <w:r w:rsidR="00810FC5">
        <w:t xml:space="preserve"> that the designs </w:t>
      </w:r>
      <w:r w:rsidR="009208FC">
        <w:t xml:space="preserve">of common interfaces </w:t>
      </w:r>
      <w:r w:rsidR="00551509">
        <w:t>must</w:t>
      </w:r>
      <w:r w:rsidR="00810FC5">
        <w:t xml:space="preserve"> be adaptable to future iteration</w:t>
      </w:r>
      <w:r w:rsidR="00551509">
        <w:t>.</w:t>
      </w:r>
      <w:r w:rsidR="00551509">
        <w:rPr>
          <w:color w:val="000000"/>
        </w:rPr>
        <w:t xml:space="preserve"> The docking/berthing systems on station have gone through multiple iterations and now have multiple configurations to dock/berth spacecraft. For example, the crew Dragon and Starliner dock to the </w:t>
      </w:r>
      <w:r w:rsidR="00551509" w:rsidRPr="00551509">
        <w:rPr>
          <w:color w:val="000000"/>
        </w:rPr>
        <w:t>International Docking Adapter</w:t>
      </w:r>
      <w:r w:rsidR="00551509">
        <w:rPr>
          <w:color w:val="000000"/>
        </w:rPr>
        <w:t xml:space="preserve"> (IDA) and the Cygnus and HTV berth using the Common Berthing Mechanism.</w:t>
      </w:r>
      <w:r w:rsidR="009208FC">
        <w:rPr>
          <w:color w:val="000000"/>
        </w:rPr>
        <w:t xml:space="preserve"> If a single docking design was identified in the initial formulation of the ISS design, then there would not be a need for multiple docking/berthing adapters on the ISS. The IDSS </w:t>
      </w:r>
      <w:r w:rsidR="006F1B4C">
        <w:rPr>
          <w:color w:val="000000"/>
        </w:rPr>
        <w:t xml:space="preserve">and IDSIS </w:t>
      </w:r>
      <w:r w:rsidR="009208FC">
        <w:rPr>
          <w:color w:val="000000"/>
        </w:rPr>
        <w:t>helps to mitigate this for future</w:t>
      </w:r>
      <w:r w:rsidR="006F1B4C">
        <w:rPr>
          <w:color w:val="000000"/>
        </w:rPr>
        <w:t xml:space="preserve"> </w:t>
      </w:r>
      <w:r w:rsidR="003D177B">
        <w:rPr>
          <w:color w:val="000000"/>
        </w:rPr>
        <w:t>interfaces</w:t>
      </w:r>
      <w:r w:rsidR="006F1B4C">
        <w:rPr>
          <w:color w:val="000000"/>
        </w:rPr>
        <w:t xml:space="preserve"> utilized in space.</w:t>
      </w:r>
      <w:r w:rsidR="009208FC">
        <w:rPr>
          <w:color w:val="000000"/>
        </w:rPr>
        <w:t xml:space="preserve"> </w:t>
      </w:r>
    </w:p>
    <w:p w14:paraId="3F2D15E8" w14:textId="470514DA" w:rsidR="008D3461" w:rsidRDefault="00A359F4" w:rsidP="0005495A">
      <w:pPr>
        <w:pStyle w:val="Text"/>
        <w:spacing w:before="120"/>
        <w:rPr>
          <w:color w:val="000000" w:themeColor="text1"/>
        </w:rPr>
      </w:pPr>
      <w:r>
        <w:rPr>
          <w:bCs/>
        </w:rPr>
        <w:t>IDSS establish</w:t>
      </w:r>
      <w:r w:rsidR="00694EF9">
        <w:rPr>
          <w:bCs/>
        </w:rPr>
        <w:t>e</w:t>
      </w:r>
      <w:r w:rsidR="007B5AFC">
        <w:rPr>
          <w:bCs/>
        </w:rPr>
        <w:t>s</w:t>
      </w:r>
      <w:r>
        <w:rPr>
          <w:bCs/>
        </w:rPr>
        <w:t xml:space="preserve"> </w:t>
      </w:r>
      <w:r w:rsidRPr="00A359F4">
        <w:rPr>
          <w:color w:val="000000" w:themeColor="text1"/>
        </w:rPr>
        <w:t>a standard docking interface to enable on-orbit crew rescue operations and joint collaborative endeavors utilizing different spacecraft</w:t>
      </w:r>
      <w:r w:rsidR="000628FD">
        <w:rPr>
          <w:color w:val="000000" w:themeColor="text1"/>
        </w:rPr>
        <w:t xml:space="preserve"> on the ISS</w:t>
      </w:r>
      <w:r w:rsidR="00996043">
        <w:rPr>
          <w:color w:val="000000" w:themeColor="text1"/>
        </w:rPr>
        <w:t xml:space="preserve">. </w:t>
      </w:r>
      <w:r w:rsidR="008D3461">
        <w:rPr>
          <w:color w:val="000000" w:themeColor="text1"/>
        </w:rPr>
        <w:t xml:space="preserve">It </w:t>
      </w:r>
      <w:r w:rsidR="008D3461">
        <w:t>details the physical geometric mating interface and design loads requirements</w:t>
      </w:r>
      <w:r w:rsidR="008D3461">
        <w:rPr>
          <w:color w:val="000000"/>
        </w:rPr>
        <w:t xml:space="preserve">. </w:t>
      </w:r>
      <w:r w:rsidR="00996043">
        <w:rPr>
          <w:color w:val="000000" w:themeColor="text1"/>
        </w:rPr>
        <w:t xml:space="preserve">The </w:t>
      </w:r>
      <w:r w:rsidR="000628FD">
        <w:rPr>
          <w:color w:val="000000" w:themeColor="text1"/>
        </w:rPr>
        <w:t>standard has derived the design for the I</w:t>
      </w:r>
      <w:r w:rsidR="00810FC5">
        <w:rPr>
          <w:color w:val="000000" w:themeColor="text1"/>
        </w:rPr>
        <w:t>DA</w:t>
      </w:r>
      <w:r w:rsidR="000628FD">
        <w:rPr>
          <w:color w:val="000000" w:themeColor="text1"/>
        </w:rPr>
        <w:t xml:space="preserve"> that has </w:t>
      </w:r>
      <w:r w:rsidR="0058555B">
        <w:rPr>
          <w:color w:val="000000" w:themeColor="text1"/>
        </w:rPr>
        <w:t xml:space="preserve">been successfully </w:t>
      </w:r>
      <w:r w:rsidR="000628FD">
        <w:rPr>
          <w:color w:val="000000" w:themeColor="text1"/>
        </w:rPr>
        <w:t>demonstrated for commercial crew systems like the SpaceX crew Dragon capsule.</w:t>
      </w:r>
      <w:r w:rsidR="00356161">
        <w:rPr>
          <w:color w:val="000000" w:themeColor="text1"/>
        </w:rPr>
        <w:t xml:space="preserve"> </w:t>
      </w:r>
      <w:r w:rsidR="00387725">
        <w:rPr>
          <w:color w:val="000000" w:themeColor="text1"/>
        </w:rPr>
        <w:t>The</w:t>
      </w:r>
      <w:r w:rsidR="00551509">
        <w:rPr>
          <w:color w:val="000000" w:themeColor="text1"/>
        </w:rPr>
        <w:t xml:space="preserve"> IDA</w:t>
      </w:r>
      <w:r w:rsidR="00387725">
        <w:rPr>
          <w:color w:val="000000" w:themeColor="text1"/>
        </w:rPr>
        <w:t xml:space="preserve"> will also be used for future commercial crew capsules like the Boeing Starliner and may be applied to the Gateway for visiting vehicles. </w:t>
      </w:r>
    </w:p>
    <w:p w14:paraId="6FCAAB8C" w14:textId="44D74278" w:rsidR="000411EF" w:rsidRDefault="00391C4B" w:rsidP="000411EF">
      <w:pPr>
        <w:pStyle w:val="Text"/>
        <w:spacing w:line="259" w:lineRule="auto"/>
      </w:pPr>
      <w:r w:rsidRPr="00391C4B">
        <w:rPr>
          <w:color w:val="000000"/>
        </w:rPr>
        <w:t> In a partnership between I</w:t>
      </w:r>
      <w:r w:rsidR="00DA05E3">
        <w:rPr>
          <w:color w:val="000000"/>
        </w:rPr>
        <w:t>SS</w:t>
      </w:r>
      <w:r w:rsidRPr="00391C4B">
        <w:rPr>
          <w:color w:val="000000"/>
        </w:rPr>
        <w:t xml:space="preserve"> Agencies, a set of </w:t>
      </w:r>
      <w:r>
        <w:rPr>
          <w:color w:val="000000"/>
        </w:rPr>
        <w:t xml:space="preserve">IDSIS </w:t>
      </w:r>
      <w:r w:rsidRPr="00391C4B">
        <w:rPr>
          <w:color w:val="000000"/>
        </w:rPr>
        <w:t>were drafted in 2018 and released</w:t>
      </w:r>
      <w:r>
        <w:rPr>
          <w:color w:val="000000"/>
        </w:rPr>
        <w:t xml:space="preserve"> </w:t>
      </w:r>
      <w:r w:rsidRPr="00391C4B">
        <w:rPr>
          <w:color w:val="000000"/>
        </w:rPr>
        <w:t>in</w:t>
      </w:r>
      <w:r>
        <w:rPr>
          <w:color w:val="000000"/>
        </w:rPr>
        <w:t xml:space="preserve"> </w:t>
      </w:r>
      <w:r w:rsidRPr="00391C4B">
        <w:rPr>
          <w:color w:val="000000"/>
        </w:rPr>
        <w:t>2019. </w:t>
      </w:r>
      <w:r w:rsidR="008D3461">
        <w:rPr>
          <w:color w:val="000000" w:themeColor="text1"/>
        </w:rPr>
        <w:t xml:space="preserve">IDSIS </w:t>
      </w:r>
      <w:r w:rsidR="008D3461" w:rsidRPr="008D3461">
        <w:rPr>
          <w:color w:val="000000"/>
        </w:rPr>
        <w:t>ha</w:t>
      </w:r>
      <w:r w:rsidR="005F2C74">
        <w:rPr>
          <w:color w:val="000000"/>
        </w:rPr>
        <w:t>ve</w:t>
      </w:r>
      <w:r w:rsidR="008D3461" w:rsidRPr="008D3461">
        <w:rPr>
          <w:color w:val="000000"/>
        </w:rPr>
        <w:t xml:space="preserve"> been collaboratively prepared </w:t>
      </w:r>
      <w:r w:rsidR="008D3461" w:rsidRPr="008D3461">
        <w:rPr>
          <w:color w:val="000000"/>
        </w:rPr>
        <w:lastRenderedPageBreak/>
        <w:t>with the goal of defining interfaces and environments to facilitate cooperative deep space exploration endeavors. The</w:t>
      </w:r>
      <w:r w:rsidR="008D3461">
        <w:rPr>
          <w:color w:val="000000"/>
        </w:rPr>
        <w:t xml:space="preserve"> </w:t>
      </w:r>
      <w:r w:rsidR="008D3461" w:rsidRPr="008D3461">
        <w:rPr>
          <w:color w:val="000000"/>
        </w:rPr>
        <w:t xml:space="preserve">standards focus on topics prioritized in this early phase of exploration </w:t>
      </w:r>
      <w:r w:rsidR="008D3461">
        <w:rPr>
          <w:color w:val="000000"/>
        </w:rPr>
        <w:t xml:space="preserve">planning and focus on </w:t>
      </w:r>
      <w:r w:rsidR="008D3461">
        <w:rPr>
          <w:color w:val="000000" w:themeColor="text1"/>
        </w:rPr>
        <w:t xml:space="preserve">eight discipline areas which include </w:t>
      </w:r>
      <w:r w:rsidR="006E03FA">
        <w:rPr>
          <w:color w:val="000000" w:themeColor="text1"/>
        </w:rPr>
        <w:t>avionics</w:t>
      </w:r>
      <w:r w:rsidR="008D3461">
        <w:rPr>
          <w:color w:val="000000" w:themeColor="text1"/>
        </w:rPr>
        <w:t xml:space="preserve">, communications, ECLSS, power, rendezvous, robotics, thermal, and software. </w:t>
      </w:r>
      <w:r w:rsidR="005F2C74">
        <w:rPr>
          <w:color w:val="000000" w:themeColor="text1"/>
        </w:rPr>
        <w:t xml:space="preserve">Gateway is </w:t>
      </w:r>
      <w:r w:rsidR="006E03FA">
        <w:rPr>
          <w:color w:val="000000" w:themeColor="text1"/>
        </w:rPr>
        <w:t>applying</w:t>
      </w:r>
      <w:r w:rsidR="005F2C74">
        <w:rPr>
          <w:color w:val="000000" w:themeColor="text1"/>
        </w:rPr>
        <w:t xml:space="preserve"> these standards for external payloads to be documented in their Interface Definitions Document (IDD). Some examples of systems on Gateway that have ad</w:t>
      </w:r>
      <w:r w:rsidR="00050B79">
        <w:rPr>
          <w:color w:val="000000" w:themeColor="text1"/>
        </w:rPr>
        <w:t>o</w:t>
      </w:r>
      <w:r w:rsidR="005F2C74">
        <w:rPr>
          <w:color w:val="000000" w:themeColor="text1"/>
        </w:rPr>
        <w:t>pted</w:t>
      </w:r>
      <w:r w:rsidR="005F2C74" w:rsidDel="00050B79">
        <w:rPr>
          <w:color w:val="000000" w:themeColor="text1"/>
        </w:rPr>
        <w:t xml:space="preserve"> </w:t>
      </w:r>
      <w:r w:rsidR="005F2C74">
        <w:rPr>
          <w:color w:val="000000" w:themeColor="text1"/>
        </w:rPr>
        <w:t>the IDSIS are the Small ORU Robotics Interface (SORI) and the Low Profile Grapple Fixture (LPGF)</w:t>
      </w:r>
      <w:r w:rsidR="00AC1380">
        <w:rPr>
          <w:vertAlign w:val="superscript"/>
        </w:rPr>
        <w:t>5</w:t>
      </w:r>
      <w:r w:rsidR="005F2C74">
        <w:rPr>
          <w:color w:val="000000" w:themeColor="text1"/>
        </w:rPr>
        <w:t xml:space="preserve">. </w:t>
      </w:r>
      <w:r w:rsidR="00882356">
        <w:rPr>
          <w:color w:val="000000" w:themeColor="text1"/>
        </w:rPr>
        <w:t>Although the IDSIS plays a ke</w:t>
      </w:r>
      <w:r w:rsidR="00050B79">
        <w:rPr>
          <w:color w:val="000000" w:themeColor="text1"/>
        </w:rPr>
        <w:t>y</w:t>
      </w:r>
      <w:r w:rsidR="00882356">
        <w:rPr>
          <w:color w:val="000000" w:themeColor="text1"/>
        </w:rPr>
        <w:t xml:space="preserve"> role in deep space, there ha</w:t>
      </w:r>
      <w:r w:rsidR="00050B79">
        <w:rPr>
          <w:color w:val="000000" w:themeColor="text1"/>
        </w:rPr>
        <w:t>ve</w:t>
      </w:r>
      <w:r w:rsidR="00882356">
        <w:rPr>
          <w:color w:val="000000" w:themeColor="text1"/>
        </w:rPr>
        <w:t xml:space="preserve"> not been any defined standards for surface systems that will require a similar need for the Artemis </w:t>
      </w:r>
      <w:r w:rsidR="00C34444">
        <w:rPr>
          <w:color w:val="000000" w:themeColor="text1"/>
        </w:rPr>
        <w:t xml:space="preserve">campaign. </w:t>
      </w:r>
      <w:r w:rsidR="000D57F8">
        <w:t>The team re</w:t>
      </w:r>
      <w:r w:rsidR="006023FA">
        <w:t>viewed</w:t>
      </w:r>
      <w:r w:rsidR="000411EF">
        <w:t xml:space="preserve"> IDSIS</w:t>
      </w:r>
      <w:r w:rsidR="006023FA">
        <w:t>, previous space program</w:t>
      </w:r>
      <w:r w:rsidR="00826ED3">
        <w:t>’s</w:t>
      </w:r>
      <w:r w:rsidR="000411EF">
        <w:t xml:space="preserve"> </w:t>
      </w:r>
      <w:r w:rsidR="000D57F8">
        <w:t>standards</w:t>
      </w:r>
      <w:r w:rsidR="006023FA">
        <w:t>,</w:t>
      </w:r>
      <w:r w:rsidR="000D57F8">
        <w:t xml:space="preserve"> and </w:t>
      </w:r>
      <w:r w:rsidR="000411EF">
        <w:t>industry robotic</w:t>
      </w:r>
      <w:r w:rsidR="00804AC8">
        <w:t xml:space="preserve"> interface</w:t>
      </w:r>
      <w:r w:rsidR="000411EF">
        <w:t xml:space="preserve"> standards </w:t>
      </w:r>
      <w:r w:rsidR="00B52BAF">
        <w:t>referenced in Tab</w:t>
      </w:r>
      <w:r w:rsidR="00663F4A">
        <w:t>l</w:t>
      </w:r>
      <w:r w:rsidR="00B52BAF">
        <w:t xml:space="preserve">e 1 </w:t>
      </w:r>
      <w:r w:rsidR="000411EF">
        <w:t>to</w:t>
      </w:r>
      <w:r w:rsidR="00DC262A">
        <w:t xml:space="preserve"> </w:t>
      </w:r>
      <w:r w:rsidR="00593ED0">
        <w:t xml:space="preserve">initialize already known standards that could help aid in the development of surface interface standards. </w:t>
      </w:r>
    </w:p>
    <w:p w14:paraId="1284CDB4" w14:textId="77777777" w:rsidR="00810FC5" w:rsidRDefault="00810FC5" w:rsidP="000411EF">
      <w:pPr>
        <w:pStyle w:val="Text"/>
        <w:spacing w:line="259" w:lineRule="auto"/>
      </w:pPr>
    </w:p>
    <w:p w14:paraId="7AD20719" w14:textId="4240DEB4" w:rsidR="000411EF" w:rsidRPr="0038155E" w:rsidRDefault="000411EF" w:rsidP="000411EF">
      <w:pPr>
        <w:pStyle w:val="Caption"/>
        <w:jc w:val="center"/>
      </w:pPr>
      <w:r>
        <w:t>Table 1</w:t>
      </w:r>
      <w:r w:rsidR="006273F4">
        <w:t>.</w:t>
      </w:r>
      <w:r>
        <w:t xml:space="preserve"> Reference Robotic Standards Related to Interfaces</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7162"/>
      </w:tblGrid>
      <w:tr w:rsidR="000411EF" w:rsidRPr="00973ACC" w14:paraId="0611F139" w14:textId="77777777" w:rsidTr="00296FF5">
        <w:tc>
          <w:tcPr>
            <w:tcW w:w="2168" w:type="dxa"/>
            <w:tcBorders>
              <w:top w:val="single" w:sz="6" w:space="0" w:color="5B9BD5"/>
              <w:left w:val="single" w:sz="6" w:space="0" w:color="5B9BD5"/>
              <w:bottom w:val="single" w:sz="6" w:space="0" w:color="5B9BD5"/>
              <w:right w:val="nil"/>
            </w:tcBorders>
            <w:shd w:val="clear" w:color="auto" w:fill="5B9BD5"/>
            <w:hideMark/>
          </w:tcPr>
          <w:p w14:paraId="66673587"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Document Number</w:t>
            </w:r>
          </w:p>
        </w:tc>
        <w:tc>
          <w:tcPr>
            <w:tcW w:w="7162" w:type="dxa"/>
            <w:tcBorders>
              <w:top w:val="single" w:sz="6" w:space="0" w:color="5B9BD5"/>
              <w:left w:val="nil"/>
              <w:bottom w:val="single" w:sz="6" w:space="0" w:color="5B9BD5"/>
              <w:right w:val="single" w:sz="6" w:space="0" w:color="5B9BD5"/>
            </w:tcBorders>
            <w:shd w:val="clear" w:color="auto" w:fill="5B9BD5"/>
            <w:hideMark/>
          </w:tcPr>
          <w:p w14:paraId="207D682B"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Document Description</w:t>
            </w:r>
          </w:p>
        </w:tc>
      </w:tr>
      <w:tr w:rsidR="000411EF" w:rsidRPr="00973ACC" w14:paraId="42C2A03E" w14:textId="77777777" w:rsidTr="00296FF5">
        <w:trPr>
          <w:trHeight w:val="282"/>
        </w:trPr>
        <w:tc>
          <w:tcPr>
            <w:tcW w:w="2168" w:type="dxa"/>
            <w:tcBorders>
              <w:top w:val="single" w:sz="6" w:space="0" w:color="9CC2E5"/>
              <w:left w:val="single" w:sz="6" w:space="0" w:color="9CC2E5"/>
              <w:bottom w:val="single" w:sz="6" w:space="0" w:color="9CC2E5"/>
              <w:right w:val="single" w:sz="6" w:space="0" w:color="9CC2E5"/>
            </w:tcBorders>
            <w:shd w:val="clear" w:color="auto" w:fill="DEEAF6"/>
            <w:vAlign w:val="center"/>
            <w:hideMark/>
          </w:tcPr>
          <w:p w14:paraId="795FC2A3"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ISO 9409-1</w:t>
            </w:r>
          </w:p>
        </w:tc>
        <w:tc>
          <w:tcPr>
            <w:tcW w:w="716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9BAEA7D" w14:textId="77777777" w:rsidR="000411EF" w:rsidRPr="008B732C" w:rsidRDefault="000411EF" w:rsidP="00810FC5">
            <w:pPr>
              <w:jc w:val="left"/>
              <w:textAlignment w:val="baseline"/>
              <w:rPr>
                <w:rFonts w:ascii="Calibri" w:hAnsi="Calibri" w:cs="Calibri"/>
                <w:color w:val="000000"/>
                <w:sz w:val="18"/>
                <w:szCs w:val="18"/>
              </w:rPr>
            </w:pPr>
            <w:r w:rsidRPr="008B732C">
              <w:rPr>
                <w:rFonts w:ascii="Calibri" w:hAnsi="Calibri" w:cs="Calibri"/>
                <w:color w:val="000000"/>
                <w:sz w:val="18"/>
                <w:szCs w:val="18"/>
              </w:rPr>
              <w:t xml:space="preserve">Manipulating industrial robots -- Mechanical interfaces -- Part 1: Plates </w:t>
            </w:r>
          </w:p>
        </w:tc>
      </w:tr>
      <w:tr w:rsidR="000411EF" w:rsidRPr="00973ACC" w14:paraId="5FA9C82E" w14:textId="77777777" w:rsidTr="00296FF5">
        <w:tc>
          <w:tcPr>
            <w:tcW w:w="2168" w:type="dxa"/>
            <w:tcBorders>
              <w:top w:val="single" w:sz="6" w:space="0" w:color="9CC2E5"/>
              <w:left w:val="single" w:sz="6" w:space="0" w:color="9CC2E5"/>
              <w:bottom w:val="single" w:sz="6" w:space="0" w:color="9CC2E5"/>
              <w:right w:val="single" w:sz="6" w:space="0" w:color="9CC2E5"/>
            </w:tcBorders>
            <w:shd w:val="clear" w:color="auto" w:fill="auto"/>
            <w:vAlign w:val="center"/>
          </w:tcPr>
          <w:p w14:paraId="3F8A3467"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ISO 9409-2</w:t>
            </w:r>
          </w:p>
        </w:tc>
        <w:tc>
          <w:tcPr>
            <w:tcW w:w="7162" w:type="dxa"/>
            <w:tcBorders>
              <w:top w:val="single" w:sz="6" w:space="0" w:color="9CC2E5"/>
              <w:left w:val="single" w:sz="6" w:space="0" w:color="9CC2E5"/>
              <w:bottom w:val="single" w:sz="6" w:space="0" w:color="9CC2E5"/>
              <w:right w:val="single" w:sz="6" w:space="0" w:color="9CC2E5"/>
            </w:tcBorders>
            <w:shd w:val="clear" w:color="auto" w:fill="auto"/>
            <w:vAlign w:val="center"/>
          </w:tcPr>
          <w:p w14:paraId="34093101" w14:textId="77777777" w:rsidR="000411EF" w:rsidRPr="00973ACC" w:rsidRDefault="000411EF" w:rsidP="00810FC5">
            <w:pPr>
              <w:jc w:val="left"/>
              <w:textAlignment w:val="baseline"/>
              <w:rPr>
                <w:rFonts w:ascii="Calibri" w:hAnsi="Calibri" w:cs="Calibri"/>
                <w:color w:val="000000"/>
                <w:sz w:val="18"/>
                <w:szCs w:val="18"/>
              </w:rPr>
            </w:pPr>
            <w:r w:rsidRPr="008B732C">
              <w:rPr>
                <w:rFonts w:ascii="Calibri" w:hAnsi="Calibri" w:cs="Calibri"/>
                <w:color w:val="000000"/>
                <w:sz w:val="18"/>
                <w:szCs w:val="18"/>
              </w:rPr>
              <w:t xml:space="preserve">Manipulating industrial robots -- Mechanical interfaces -- Part 2: Shafts </w:t>
            </w:r>
          </w:p>
        </w:tc>
      </w:tr>
      <w:tr w:rsidR="000411EF" w:rsidRPr="00973ACC" w14:paraId="11B1E009" w14:textId="77777777" w:rsidTr="00296FF5">
        <w:tc>
          <w:tcPr>
            <w:tcW w:w="2168"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F717E3B"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ISO 9787</w:t>
            </w:r>
          </w:p>
        </w:tc>
        <w:tc>
          <w:tcPr>
            <w:tcW w:w="7162"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10045808" w14:textId="77777777" w:rsidR="000411EF" w:rsidRPr="00973ACC" w:rsidRDefault="000411EF" w:rsidP="00810FC5">
            <w:pPr>
              <w:jc w:val="left"/>
              <w:textAlignment w:val="baseline"/>
              <w:rPr>
                <w:rFonts w:ascii="Calibri" w:hAnsi="Calibri" w:cs="Calibri"/>
                <w:color w:val="000000"/>
                <w:sz w:val="18"/>
                <w:szCs w:val="18"/>
              </w:rPr>
            </w:pPr>
            <w:r w:rsidRPr="008B732C">
              <w:rPr>
                <w:rFonts w:ascii="Calibri" w:hAnsi="Calibri" w:cs="Calibri"/>
                <w:color w:val="000000"/>
                <w:sz w:val="18"/>
                <w:szCs w:val="18"/>
              </w:rPr>
              <w:t xml:space="preserve">Robots and robotic devices -- Coordinate systems and motion nomenclatures </w:t>
            </w:r>
          </w:p>
        </w:tc>
      </w:tr>
      <w:tr w:rsidR="000411EF" w:rsidRPr="00973ACC" w14:paraId="4FB8080D" w14:textId="77777777" w:rsidTr="00296FF5">
        <w:tc>
          <w:tcPr>
            <w:tcW w:w="2168" w:type="dxa"/>
            <w:tcBorders>
              <w:top w:val="single" w:sz="6" w:space="0" w:color="9CC2E5"/>
              <w:left w:val="single" w:sz="6" w:space="0" w:color="9CC2E5"/>
              <w:bottom w:val="single" w:sz="6" w:space="0" w:color="9CC2E5"/>
              <w:right w:val="single" w:sz="6" w:space="0" w:color="9CC2E5"/>
            </w:tcBorders>
            <w:shd w:val="clear" w:color="auto" w:fill="auto"/>
          </w:tcPr>
          <w:p w14:paraId="6FEC646D" w14:textId="77777777" w:rsidR="000411EF" w:rsidRPr="008B732C" w:rsidRDefault="000411EF" w:rsidP="00810FC5">
            <w:pPr>
              <w:jc w:val="left"/>
              <w:textAlignment w:val="baseline"/>
              <w:rPr>
                <w:rFonts w:ascii="Calibri" w:hAnsi="Calibri" w:cs="Calibri"/>
                <w:b/>
                <w:bCs/>
                <w:color w:val="000000"/>
                <w:sz w:val="18"/>
                <w:szCs w:val="18"/>
              </w:rPr>
            </w:pPr>
            <w:r w:rsidRPr="008B732C">
              <w:rPr>
                <w:rFonts w:ascii="Calibri" w:hAnsi="Calibri" w:cs="Calibri"/>
                <w:b/>
                <w:bCs/>
                <w:color w:val="000000"/>
                <w:sz w:val="18"/>
                <w:szCs w:val="18"/>
              </w:rPr>
              <w:t>HEOMD-003-07</w:t>
            </w:r>
          </w:p>
        </w:tc>
        <w:tc>
          <w:tcPr>
            <w:tcW w:w="7162" w:type="dxa"/>
            <w:tcBorders>
              <w:top w:val="single" w:sz="6" w:space="0" w:color="9CC2E5"/>
              <w:left w:val="single" w:sz="6" w:space="0" w:color="9CC2E5"/>
              <w:bottom w:val="single" w:sz="6" w:space="0" w:color="9CC2E5"/>
              <w:right w:val="single" w:sz="6" w:space="0" w:color="9CC2E5"/>
            </w:tcBorders>
            <w:shd w:val="clear" w:color="auto" w:fill="auto"/>
          </w:tcPr>
          <w:p w14:paraId="5AD59B6A" w14:textId="77777777" w:rsidR="000411EF" w:rsidRPr="00973ACC" w:rsidRDefault="000411EF" w:rsidP="00810FC5">
            <w:pPr>
              <w:jc w:val="left"/>
              <w:textAlignment w:val="baseline"/>
              <w:rPr>
                <w:rFonts w:ascii="Calibri" w:hAnsi="Calibri" w:cs="Calibri"/>
                <w:color w:val="000000"/>
                <w:sz w:val="18"/>
                <w:szCs w:val="18"/>
              </w:rPr>
            </w:pPr>
            <w:r w:rsidRPr="008B732C">
              <w:rPr>
                <w:rFonts w:ascii="Calibri" w:hAnsi="Calibri" w:cs="Calibri"/>
                <w:color w:val="000000"/>
                <w:sz w:val="18"/>
                <w:szCs w:val="18"/>
              </w:rPr>
              <w:t>International External Robotic Interface Interoperability Standards (IERIIS)</w:t>
            </w:r>
          </w:p>
        </w:tc>
      </w:tr>
    </w:tbl>
    <w:p w14:paraId="23FD6E42" w14:textId="53050A34" w:rsidR="005D1217" w:rsidRDefault="005D1217" w:rsidP="005D1217">
      <w:pPr>
        <w:pStyle w:val="Heading2"/>
        <w:numPr>
          <w:ilvl w:val="0"/>
          <w:numId w:val="21"/>
        </w:numPr>
      </w:pPr>
      <w:r>
        <w:t>Artemis Overview</w:t>
      </w:r>
    </w:p>
    <w:p w14:paraId="4314C2CA" w14:textId="66A08D11" w:rsidR="00503340" w:rsidRDefault="00E72A68" w:rsidP="00503340">
      <w:pPr>
        <w:pStyle w:val="Figure"/>
        <w:framePr w:wrap="around" w:hAnchor="page" w:x="1954" w:y="1785"/>
      </w:pPr>
      <w:r>
        <w:rPr>
          <w:noProof/>
        </w:rPr>
        <w:drawing>
          <wp:inline distT="0" distB="0" distL="0" distR="0" wp14:anchorId="45E55272" wp14:editId="44720E6F">
            <wp:extent cx="5105400" cy="288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5400" cy="2882900"/>
                    </a:xfrm>
                    <a:prstGeom prst="rect">
                      <a:avLst/>
                    </a:prstGeom>
                    <a:noFill/>
                    <a:ln>
                      <a:noFill/>
                    </a:ln>
                  </pic:spPr>
                </pic:pic>
              </a:graphicData>
            </a:graphic>
          </wp:inline>
        </w:drawing>
      </w:r>
    </w:p>
    <w:p w14:paraId="0E818D89" w14:textId="12B599D4" w:rsidR="00503340" w:rsidRPr="005D1217" w:rsidRDefault="00503340" w:rsidP="00503340">
      <w:pPr>
        <w:pStyle w:val="Figure"/>
        <w:framePr w:wrap="around" w:hAnchor="page" w:x="1954" w:y="1785"/>
        <w:jc w:val="center"/>
      </w:pPr>
      <w:r>
        <w:t xml:space="preserve">Figure 2. </w:t>
      </w:r>
      <w:r w:rsidRPr="000B5359">
        <w:t>Artemis</w:t>
      </w:r>
      <w:r>
        <w:t>: Extending Lunar Missions to Prepare for Mars</w:t>
      </w:r>
      <w:r w:rsidR="00AC6CD6">
        <w:rPr>
          <w:vertAlign w:val="superscript"/>
        </w:rPr>
        <w:t>3</w:t>
      </w:r>
    </w:p>
    <w:p w14:paraId="71BC6C19" w14:textId="51E3E215" w:rsidR="00503340" w:rsidRDefault="005D1217" w:rsidP="00503340">
      <w:pPr>
        <w:pStyle w:val="Text"/>
        <w:spacing w:before="120"/>
      </w:pPr>
      <w:r w:rsidRPr="005D1217">
        <w:t>The Artemis campaign</w:t>
      </w:r>
      <w:r w:rsidR="004F534F">
        <w:rPr>
          <w:vertAlign w:val="superscript"/>
        </w:rPr>
        <w:t>3</w:t>
      </w:r>
      <w:r w:rsidRPr="005D1217">
        <w:t xml:space="preserve"> promotes sustainability on the lunar surface and future Mars missions</w:t>
      </w:r>
      <w:r>
        <w:t>.</w:t>
      </w:r>
      <w:r w:rsidR="00B47FBC">
        <w:t xml:space="preserve"> </w:t>
      </w:r>
      <w:r w:rsidR="00A44448">
        <w:t>T</w:t>
      </w:r>
      <w:r w:rsidR="00985850">
        <w:t>o prepare for Mars, NASA defines t</w:t>
      </w:r>
      <w:r w:rsidR="001F5D40">
        <w:t>h</w:t>
      </w:r>
      <w:r w:rsidR="00985850">
        <w:t xml:space="preserve">e Artemis Base Camp (ABC) as the first sustainable foothold on the lunar frontier. The three primary mission elements </w:t>
      </w:r>
      <w:r w:rsidR="009C069B">
        <w:t xml:space="preserve">of ABC are </w:t>
      </w:r>
      <w:r w:rsidR="00A44448">
        <w:t>t</w:t>
      </w:r>
      <w:r w:rsidR="009C069B">
        <w:t>he Lunar Terrain Vehicle (LTV) that transport</w:t>
      </w:r>
      <w:r w:rsidR="00A44448">
        <w:t>s</w:t>
      </w:r>
      <w:r w:rsidR="009C069B">
        <w:t xml:space="preserve"> crew and cargo around the site</w:t>
      </w:r>
      <w:r w:rsidR="00A44448">
        <w:t xml:space="preserve">, </w:t>
      </w:r>
      <w:r w:rsidR="009C069B">
        <w:t xml:space="preserve">the </w:t>
      </w:r>
      <w:r w:rsidR="007104C5">
        <w:t>Pressurized Rover</w:t>
      </w:r>
      <w:r w:rsidR="009C069B">
        <w:t xml:space="preserve"> (P</w:t>
      </w:r>
      <w:r w:rsidR="007104C5">
        <w:t>R</w:t>
      </w:r>
      <w:r w:rsidR="009C069B">
        <w:t>) for lon</w:t>
      </w:r>
      <w:r w:rsidR="001A35DE">
        <w:t>g</w:t>
      </w:r>
      <w:r w:rsidR="00A44448">
        <w:t>-</w:t>
      </w:r>
      <w:r w:rsidR="009C069B">
        <w:t>duration trips away from ABC</w:t>
      </w:r>
      <w:r w:rsidR="00A44448">
        <w:t>,</w:t>
      </w:r>
      <w:r w:rsidR="009C069B">
        <w:t xml:space="preserve"> and the Surface Habitat (SH) which will enable short-stays for up to four crew on the lunar South Pole. </w:t>
      </w:r>
      <w:r w:rsidR="000E3EBB">
        <w:t xml:space="preserve">Figure </w:t>
      </w:r>
      <w:r w:rsidR="00C76D92">
        <w:t>2</w:t>
      </w:r>
      <w:r w:rsidR="000E3EBB">
        <w:t xml:space="preserve"> provides an overview of the development of </w:t>
      </w:r>
      <w:r w:rsidR="001A35DE">
        <w:t xml:space="preserve">the </w:t>
      </w:r>
      <w:r w:rsidR="000E3EBB">
        <w:t>ABC and preparation for Mars.</w:t>
      </w:r>
    </w:p>
    <w:p w14:paraId="16687721" w14:textId="7B75D013" w:rsidR="001A35DE" w:rsidRDefault="00C572D9" w:rsidP="00503340">
      <w:pPr>
        <w:pStyle w:val="Text"/>
        <w:spacing w:line="259" w:lineRule="auto"/>
        <w:ind w:firstLine="0"/>
      </w:pPr>
      <w:r>
        <w:t xml:space="preserve">The Human Landing System (HLS) will be the primary mode of </w:t>
      </w:r>
      <w:r w:rsidR="006E03FA">
        <w:t>transportation</w:t>
      </w:r>
      <w:r>
        <w:t xml:space="preserve"> to and from the </w:t>
      </w:r>
      <w:r w:rsidR="003A555F">
        <w:t xml:space="preserve">lunar </w:t>
      </w:r>
      <w:r>
        <w:t>surface</w:t>
      </w:r>
      <w:r w:rsidR="003A555F">
        <w:t xml:space="preserve">, </w:t>
      </w:r>
      <w:r>
        <w:t xml:space="preserve">which may include a stop at Gateway. The IDSIS </w:t>
      </w:r>
      <w:r w:rsidR="00FA7BF7">
        <w:t>will likely be</w:t>
      </w:r>
      <w:r>
        <w:t xml:space="preserve"> used </w:t>
      </w:r>
      <w:r w:rsidR="003A555F">
        <w:t>t</w:t>
      </w:r>
      <w:r w:rsidR="003A555F" w:rsidRPr="003A555F">
        <w:t>o establish standard</w:t>
      </w:r>
      <w:r w:rsidR="003A555F">
        <w:t xml:space="preserve"> </w:t>
      </w:r>
      <w:r>
        <w:t xml:space="preserve">interfaces between the HLS and Gateway but once HLS arrives </w:t>
      </w:r>
      <w:r w:rsidR="003A555F">
        <w:t>at</w:t>
      </w:r>
      <w:r>
        <w:t xml:space="preserve"> the surface there will be a need for a set of interface standards that can </w:t>
      </w:r>
      <w:r w:rsidR="003A555F" w:rsidRPr="003A555F">
        <w:t>promote effective and efficient surface operations</w:t>
      </w:r>
      <w:r w:rsidR="003A555F">
        <w:t xml:space="preserve"> for </w:t>
      </w:r>
      <w:r>
        <w:t>delivering cargo/payloads or transferring commodities from one surface system to another. These standards will have to concentrate on the earl</w:t>
      </w:r>
      <w:r w:rsidR="002253C7">
        <w:t>y</w:t>
      </w:r>
      <w:r>
        <w:t xml:space="preserve"> architectur</w:t>
      </w:r>
      <w:r w:rsidR="002253C7">
        <w:t>al elements</w:t>
      </w:r>
      <w:r>
        <w:t xml:space="preserve"> of the Artemis campaign</w:t>
      </w:r>
      <w:r w:rsidR="00FA7BF7">
        <w:t xml:space="preserve"> like the LTV, PR, and SH. </w:t>
      </w:r>
      <w:r w:rsidR="000B5359">
        <w:t>The</w:t>
      </w:r>
      <w:r w:rsidR="00470AA7">
        <w:t>se</w:t>
      </w:r>
      <w:r w:rsidR="000B5359">
        <w:t xml:space="preserve"> standards will </w:t>
      </w:r>
      <w:r w:rsidR="00470AA7">
        <w:t xml:space="preserve">also require similarity to </w:t>
      </w:r>
      <w:r>
        <w:t xml:space="preserve">previous/current interfacing </w:t>
      </w:r>
      <w:r>
        <w:lastRenderedPageBreak/>
        <w:t>standards</w:t>
      </w:r>
      <w:r w:rsidR="00470AA7">
        <w:t xml:space="preserve"> to ensure easy of integration from </w:t>
      </w:r>
      <w:r w:rsidR="002F3362">
        <w:t xml:space="preserve">systems on </w:t>
      </w:r>
      <w:r w:rsidR="00470AA7">
        <w:t>Earth to another surface</w:t>
      </w:r>
      <w:r>
        <w:t xml:space="preserve">. </w:t>
      </w:r>
      <w:r w:rsidR="00FA7BF7">
        <w:t xml:space="preserve">Although this may </w:t>
      </w:r>
      <w:r w:rsidR="008D0494" w:rsidRPr="008D0494">
        <w:t>appear challenging</w:t>
      </w:r>
      <w:r w:rsidR="00FA7BF7">
        <w:t xml:space="preserve"> to accomplish, there has already been work performed to develop a generic interface in NASA and commercial companies. One example is the Dust Tolerant Automated Umbilical (DTAU)</w:t>
      </w:r>
      <w:r w:rsidR="003268EF">
        <w:rPr>
          <w:vertAlign w:val="superscript"/>
        </w:rPr>
        <w:t>6</w:t>
      </w:r>
      <w:r w:rsidR="00FA7BF7">
        <w:t xml:space="preserve"> which is an um</w:t>
      </w:r>
      <w:r w:rsidR="006E03FA">
        <w:t>bilical</w:t>
      </w:r>
      <w:r w:rsidR="00FA7BF7">
        <w:t xml:space="preserve"> designed to transfer fluids and power between ISRU</w:t>
      </w:r>
      <w:r w:rsidR="002E755D">
        <w:t>s</w:t>
      </w:r>
      <w:r w:rsidR="00FA7BF7">
        <w:t xml:space="preserve"> and can be used as a baseline for future studies. </w:t>
      </w:r>
    </w:p>
    <w:p w14:paraId="4958B5DB" w14:textId="77777777" w:rsidR="00CC14D4" w:rsidRDefault="00CC14D4" w:rsidP="000411EF">
      <w:pPr>
        <w:pStyle w:val="Text"/>
        <w:spacing w:line="259" w:lineRule="auto"/>
      </w:pPr>
    </w:p>
    <w:p w14:paraId="5CA77016" w14:textId="1C9C841B" w:rsidR="00DD7191" w:rsidRDefault="00DD7191" w:rsidP="00DD7191">
      <w:pPr>
        <w:pStyle w:val="Heading1"/>
        <w:numPr>
          <w:ilvl w:val="0"/>
          <w:numId w:val="2"/>
        </w:numPr>
      </w:pPr>
      <w:r>
        <w:t>Surface Systems</w:t>
      </w:r>
    </w:p>
    <w:p w14:paraId="11F73BE2" w14:textId="4CE7E393" w:rsidR="005C0A2F" w:rsidRDefault="00E72A68" w:rsidP="002106CD">
      <w:pPr>
        <w:keepNext/>
        <w:framePr w:w="8535" w:h="3021" w:hRule="exact" w:hSpace="187" w:vSpace="187" w:wrap="notBeside" w:vAnchor="text" w:hAnchor="page" w:x="1884" w:y="3088"/>
        <w:jc w:val="center"/>
        <w:rPr>
          <w:noProof/>
        </w:rPr>
      </w:pPr>
      <w:r>
        <w:rPr>
          <w:noProof/>
        </w:rPr>
        <w:drawing>
          <wp:inline distT="0" distB="0" distL="0" distR="0" wp14:anchorId="187D6F9F" wp14:editId="3AEDB93B">
            <wp:extent cx="3810000" cy="1720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1720850"/>
                    </a:xfrm>
                    <a:prstGeom prst="rect">
                      <a:avLst/>
                    </a:prstGeom>
                    <a:noFill/>
                    <a:ln>
                      <a:noFill/>
                    </a:ln>
                  </pic:spPr>
                </pic:pic>
              </a:graphicData>
            </a:graphic>
          </wp:inline>
        </w:drawing>
      </w:r>
    </w:p>
    <w:p w14:paraId="54C10F30" w14:textId="164A354F" w:rsidR="005C0A2F" w:rsidRDefault="005C0A2F" w:rsidP="002106CD">
      <w:pPr>
        <w:pStyle w:val="Caption"/>
        <w:framePr w:w="8535" w:h="3021" w:hRule="exact" w:hSpace="187" w:vSpace="187" w:wrap="notBeside" w:vAnchor="text" w:hAnchor="page" w:x="1884" w:y="3088"/>
        <w:jc w:val="center"/>
      </w:pPr>
      <w:r>
        <w:t xml:space="preserve">Figure 3. </w:t>
      </w:r>
      <w:r w:rsidRPr="000B5591">
        <w:rPr>
          <w:noProof/>
        </w:rPr>
        <w:t xml:space="preserve">Illustration of </w:t>
      </w:r>
      <w:r>
        <w:rPr>
          <w:noProof/>
        </w:rPr>
        <w:t>notaional share</w:t>
      </w:r>
      <w:r w:rsidR="005329C5">
        <w:rPr>
          <w:noProof/>
        </w:rPr>
        <w:t>d</w:t>
      </w:r>
      <w:r>
        <w:rPr>
          <w:noProof/>
        </w:rPr>
        <w:t xml:space="preserve"> interfaces beetween a mobile and stationary element</w:t>
      </w:r>
    </w:p>
    <w:p w14:paraId="50D06BCA" w14:textId="59E6709A" w:rsidR="001075E3" w:rsidRPr="005C0A2F" w:rsidRDefault="003275F5" w:rsidP="005C0A2F">
      <w:pPr>
        <w:pStyle w:val="Text"/>
        <w:spacing w:before="120"/>
        <w:rPr>
          <w:color w:val="FF0000"/>
        </w:rPr>
      </w:pPr>
      <w:r>
        <w:t>D</w:t>
      </w:r>
      <w:r w:rsidR="2868D9C1">
        <w:t>evelop</w:t>
      </w:r>
      <w:r>
        <w:t>ing</w:t>
      </w:r>
      <w:r w:rsidR="2868D9C1">
        <w:t xml:space="preserve"> a standardization </w:t>
      </w:r>
      <w:r>
        <w:t xml:space="preserve">strategy </w:t>
      </w:r>
      <w:r w:rsidR="2868D9C1">
        <w:t xml:space="preserve">for surface interfaces begins with analyzing current architecture on the lunar surface. The use </w:t>
      </w:r>
      <w:r w:rsidR="2868D9C1" w:rsidRPr="002F3362">
        <w:t>of lunar</w:t>
      </w:r>
      <w:r w:rsidR="2868D9C1">
        <w:t xml:space="preserve"> assets baselined for the early missions of the Artemis campaign helps identify what types of interfaces are </w:t>
      </w:r>
      <w:r w:rsidR="2868D9C1" w:rsidRPr="002F3362">
        <w:t>necessary</w:t>
      </w:r>
      <w:r w:rsidR="2868D9C1">
        <w:t xml:space="preserve"> and </w:t>
      </w:r>
      <w:r w:rsidR="2868D9C1" w:rsidRPr="002F3362">
        <w:t>promotes</w:t>
      </w:r>
      <w:r w:rsidR="2868D9C1">
        <w:t xml:space="preserve"> commonality between the surface systems.</w:t>
      </w:r>
      <w:r w:rsidR="001B1338">
        <w:t xml:space="preserve"> </w:t>
      </w:r>
      <w:r w:rsidR="00CE5B75" w:rsidRPr="0046708B">
        <w:t>T</w:t>
      </w:r>
      <w:r w:rsidR="2868D9C1" w:rsidRPr="0046708B">
        <w:t xml:space="preserve">he lunar surface </w:t>
      </w:r>
      <w:r w:rsidR="00CE5B75" w:rsidRPr="0046708B">
        <w:t xml:space="preserve">architecture </w:t>
      </w:r>
      <w:r w:rsidR="2868D9C1" w:rsidRPr="0046708B">
        <w:t xml:space="preserve">will </w:t>
      </w:r>
      <w:r w:rsidR="00CE5B75" w:rsidRPr="0046708B">
        <w:t>consist of</w:t>
      </w:r>
      <w:r w:rsidR="2868D9C1" w:rsidRPr="0046708B">
        <w:t xml:space="preserve"> </w:t>
      </w:r>
      <w:r w:rsidR="00CE5B75" w:rsidRPr="0046708B">
        <w:t>mobile (LTV and</w:t>
      </w:r>
      <w:r w:rsidR="71020899" w:rsidRPr="0046708B">
        <w:t>/</w:t>
      </w:r>
      <w:r w:rsidR="2F7E96CA" w:rsidRPr="0046708B">
        <w:t>or</w:t>
      </w:r>
      <w:r w:rsidR="00CE5B75" w:rsidRPr="0046708B">
        <w:t xml:space="preserve"> PR) </w:t>
      </w:r>
      <w:r w:rsidR="00BB28BB" w:rsidRPr="0046708B">
        <w:t xml:space="preserve">and </w:t>
      </w:r>
      <w:r w:rsidR="2868D9C1" w:rsidRPr="0046708B">
        <w:t>station</w:t>
      </w:r>
      <w:r w:rsidR="00CE5B75" w:rsidRPr="0046708B">
        <w:t>a</w:t>
      </w:r>
      <w:r w:rsidR="2868D9C1" w:rsidRPr="0046708B">
        <w:t xml:space="preserve">ry </w:t>
      </w:r>
      <w:r w:rsidR="00CE5B75" w:rsidRPr="0046708B">
        <w:t xml:space="preserve">(SH) </w:t>
      </w:r>
      <w:r w:rsidR="2868D9C1" w:rsidRPr="0046708B">
        <w:t>element</w:t>
      </w:r>
      <w:r w:rsidR="00CE5B75" w:rsidRPr="0046708B">
        <w:t>s</w:t>
      </w:r>
      <w:r w:rsidR="002F3362" w:rsidRPr="0046708B">
        <w:t>.</w:t>
      </w:r>
      <w:r w:rsidR="001E2D53">
        <w:t xml:space="preserve"> Figure 3 identifies an example of notional shared interfaces between a mo</w:t>
      </w:r>
      <w:r w:rsidR="003855A5">
        <w:t>b</w:t>
      </w:r>
      <w:r w:rsidR="001E2D53">
        <w:t xml:space="preserve">ile and stationary element like the LTV and </w:t>
      </w:r>
      <w:r w:rsidR="005329C5">
        <w:t>the SH</w:t>
      </w:r>
      <w:r w:rsidR="001E2D53">
        <w:t>.</w:t>
      </w:r>
      <w:r w:rsidR="2868D9C1" w:rsidRPr="0046708B">
        <w:t xml:space="preserve"> </w:t>
      </w:r>
      <w:r w:rsidR="00755917" w:rsidRPr="0046708B">
        <w:t>These systems</w:t>
      </w:r>
      <w:r w:rsidR="00755917" w:rsidRPr="0046708B" w:rsidDel="00B21EE7">
        <w:t xml:space="preserve"> </w:t>
      </w:r>
      <w:r w:rsidR="00B21EE7" w:rsidRPr="0046708B">
        <w:t xml:space="preserve">will </w:t>
      </w:r>
      <w:r w:rsidR="00755917" w:rsidRPr="0046708B">
        <w:t xml:space="preserve">communicate and share data, as well as distribute power and transfer fluids for sustainable surface operations. </w:t>
      </w:r>
      <w:r w:rsidR="00CE5B75" w:rsidRPr="0046708B">
        <w:t>Standardized interfaces will facilitate new f</w:t>
      </w:r>
      <w:r w:rsidR="00755917" w:rsidRPr="0046708B">
        <w:t>uture commercial and international partners</w:t>
      </w:r>
      <w:r w:rsidR="00CE5B75" w:rsidRPr="0046708B">
        <w:t>hip</w:t>
      </w:r>
      <w:r w:rsidR="00CE5B75">
        <w:t>s that can</w:t>
      </w:r>
      <w:r w:rsidR="00755917">
        <w:t xml:space="preserve"> enhance </w:t>
      </w:r>
      <w:r w:rsidR="00CE5B75">
        <w:t xml:space="preserve">the surface </w:t>
      </w:r>
      <w:r w:rsidR="00755917">
        <w:t>architecture o</w:t>
      </w:r>
      <w:r w:rsidR="00CE5B75">
        <w:t>f</w:t>
      </w:r>
      <w:r w:rsidR="00755917">
        <w:t xml:space="preserve"> the lunar outpost. </w:t>
      </w:r>
      <w:r w:rsidR="00DB4BB9" w:rsidRPr="00DB4BB9">
        <w:t>Interface compatibility and increased</w:t>
      </w:r>
      <w:r w:rsidR="00DB4BB9" w:rsidRPr="2F7E96CA">
        <w:t xml:space="preserve"> </w:t>
      </w:r>
      <w:r w:rsidR="00DB4BB9">
        <w:t xml:space="preserve">commonality </w:t>
      </w:r>
      <w:r w:rsidR="00755917">
        <w:t xml:space="preserve">between interfaces help </w:t>
      </w:r>
      <w:r w:rsidR="00755917" w:rsidRPr="00CA770A">
        <w:t xml:space="preserve">meet the goal of establishing lunar infrastructure capabilities for sustainable missions </w:t>
      </w:r>
      <w:r w:rsidR="00755917">
        <w:t>that</w:t>
      </w:r>
      <w:r w:rsidR="00755917">
        <w:rPr>
          <w:rFonts w:ascii="Helvetica" w:hAnsi="Helvetica" w:cs="Helvetica"/>
          <w:color w:val="333333"/>
          <w:sz w:val="23"/>
          <w:szCs w:val="23"/>
          <w:shd w:val="clear" w:color="auto" w:fill="FFFFFF"/>
        </w:rPr>
        <w:t xml:space="preserve"> </w:t>
      </w:r>
      <w:r w:rsidR="00755917">
        <w:t>benefit all partners. Design</w:t>
      </w:r>
      <w:r w:rsidR="00B60622">
        <w:t xml:space="preserve"> attributes</w:t>
      </w:r>
      <w:r w:rsidR="00755917">
        <w:t xml:space="preserve"> of</w:t>
      </w:r>
      <w:r w:rsidR="00B60622">
        <w:t xml:space="preserve"> these</w:t>
      </w:r>
      <w:r w:rsidR="00755917">
        <w:t xml:space="preserve"> standardized </w:t>
      </w:r>
      <w:r w:rsidR="00B64082">
        <w:t xml:space="preserve">interfaces </w:t>
      </w:r>
      <w:r w:rsidR="00755917">
        <w:t xml:space="preserve">will be </w:t>
      </w:r>
      <w:r w:rsidR="00B64082" w:rsidRPr="00B64082">
        <w:t>reliability, dust tolerance, reusability, commonality,</w:t>
      </w:r>
      <w:r w:rsidR="00B64082" w:rsidRPr="2F7E96CA">
        <w:t xml:space="preserve"> </w:t>
      </w:r>
      <w:r w:rsidR="00755917">
        <w:t>the safety of the crew and mission</w:t>
      </w:r>
      <w:r w:rsidR="00B64082" w:rsidRPr="2F7E96CA">
        <w:t xml:space="preserve">, </w:t>
      </w:r>
      <w:r w:rsidR="00B64082" w:rsidRPr="00B64082">
        <w:t>and the ability to be automated or operate autonomously</w:t>
      </w:r>
      <w:r w:rsidR="00755917" w:rsidRPr="2F7E96CA">
        <w:t xml:space="preserve"> </w:t>
      </w:r>
      <w:r w:rsidR="00755917">
        <w:t xml:space="preserve">to safely transfer fluids, power, data, and future commodities. </w:t>
      </w:r>
      <w:r w:rsidR="2868D9C1" w:rsidRPr="2868D9C1">
        <w:rPr>
          <w:color w:val="FF0000"/>
        </w:rPr>
        <w:t xml:space="preserve"> </w:t>
      </w:r>
    </w:p>
    <w:p w14:paraId="14B4E495" w14:textId="1075E329" w:rsidR="0099723B" w:rsidRDefault="00E72A68" w:rsidP="00A32DC9">
      <w:pPr>
        <w:keepNext/>
        <w:framePr w:w="3915" w:h="3811" w:hRule="exact" w:hSpace="187" w:vSpace="187" w:wrap="around" w:vAnchor="text" w:hAnchor="page" w:x="6904" w:y="3608"/>
        <w:jc w:val="center"/>
      </w:pPr>
      <w:r>
        <w:rPr>
          <w:noProof/>
        </w:rPr>
        <w:drawing>
          <wp:inline distT="0" distB="0" distL="0" distR="0" wp14:anchorId="3FD98BCF" wp14:editId="6C7CF2A7">
            <wp:extent cx="2425700" cy="210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5700" cy="2108200"/>
                    </a:xfrm>
                    <a:prstGeom prst="rect">
                      <a:avLst/>
                    </a:prstGeom>
                    <a:noFill/>
                    <a:ln>
                      <a:noFill/>
                    </a:ln>
                  </pic:spPr>
                </pic:pic>
              </a:graphicData>
            </a:graphic>
          </wp:inline>
        </w:drawing>
      </w:r>
    </w:p>
    <w:p w14:paraId="7AB1EE7C" w14:textId="76481848" w:rsidR="0099723B" w:rsidRDefault="0099723B" w:rsidP="00A32DC9">
      <w:pPr>
        <w:pStyle w:val="Caption"/>
        <w:framePr w:w="3915" w:h="3811" w:hRule="exact" w:hSpace="187" w:vSpace="187" w:wrap="around" w:vAnchor="text" w:hAnchor="page" w:x="6904" w:y="3608"/>
        <w:jc w:val="center"/>
      </w:pPr>
      <w:r>
        <w:t xml:space="preserve">Figure 4. </w:t>
      </w:r>
      <w:r w:rsidRPr="000B5591">
        <w:rPr>
          <w:noProof/>
        </w:rPr>
        <w:t>Illustration of a conceptual fission surface power system on the moon</w:t>
      </w:r>
      <w:r w:rsidR="00410D97">
        <w:rPr>
          <w:vertAlign w:val="superscript"/>
        </w:rPr>
        <w:t>8</w:t>
      </w:r>
    </w:p>
    <w:p w14:paraId="2D3C3FA1" w14:textId="0B3A64B5" w:rsidR="005D45E1" w:rsidRDefault="00986FF5" w:rsidP="00681D40">
      <w:r>
        <w:t>The Fission Surface Power (FSP) system</w:t>
      </w:r>
      <w:r w:rsidR="00B13D80">
        <w:rPr>
          <w:vertAlign w:val="superscript"/>
        </w:rPr>
        <w:t>8</w:t>
      </w:r>
      <w:r>
        <w:t xml:space="preserve"> is </w:t>
      </w:r>
      <w:r w:rsidR="00EF34AC">
        <w:t>another</w:t>
      </w:r>
      <w:r w:rsidR="00E35492">
        <w:t xml:space="preserve"> </w:t>
      </w:r>
      <w:r w:rsidR="00650C28">
        <w:t xml:space="preserve">emerging </w:t>
      </w:r>
      <w:r w:rsidR="00E35492">
        <w:t xml:space="preserve">surface system </w:t>
      </w:r>
      <w:r>
        <w:t xml:space="preserve">that is in the </w:t>
      </w:r>
      <w:r w:rsidR="00B96AEE">
        <w:t>early formulation</w:t>
      </w:r>
      <w:r>
        <w:t xml:space="preserve"> process</w:t>
      </w:r>
      <w:r w:rsidR="00B96AEE">
        <w:t xml:space="preserve"> and</w:t>
      </w:r>
      <w:r>
        <w:t xml:space="preserve"> </w:t>
      </w:r>
      <w:r w:rsidR="00E35492">
        <w:t xml:space="preserve">currently being projected as </w:t>
      </w:r>
      <w:r w:rsidR="00DA7150">
        <w:t xml:space="preserve">an early </w:t>
      </w:r>
      <w:r w:rsidR="00E35492">
        <w:t xml:space="preserve">Artemis architecture </w:t>
      </w:r>
      <w:r w:rsidR="00DA7150">
        <w:t>surface syste</w:t>
      </w:r>
      <w:r>
        <w:t>m</w:t>
      </w:r>
      <w:r w:rsidR="00E35492">
        <w:t xml:space="preserve">. </w:t>
      </w:r>
      <w:r w:rsidR="00A23EB3">
        <w:t xml:space="preserve">NASA is currently partnered up with the Department of Energy (DOE) and industry to design a </w:t>
      </w:r>
      <w:r w:rsidR="003D65BE" w:rsidRPr="003D65BE">
        <w:t>flight-ready small fission reactor powered by low-enriched uranium</w:t>
      </w:r>
      <w:r w:rsidR="00A23EB3" w:rsidRPr="6EDAAC2B">
        <w:t xml:space="preserve">. </w:t>
      </w:r>
      <w:r w:rsidR="003D65BE" w:rsidRPr="003D65BE">
        <w:t>The FSP should be able to provide 40 kWe of continuous power for at least 10 years in the lunar environment</w:t>
      </w:r>
      <w:r w:rsidR="00617A8F">
        <w:t xml:space="preserve">. </w:t>
      </w:r>
      <w:r w:rsidR="00A23EB3">
        <w:t>Plans for a small and lightweight fission surface power will ensure a robust presence on the Moon. Astronauts will take advantage of a reliable power supply to explore the Moon. F</w:t>
      </w:r>
      <w:r w:rsidR="00755DA2">
        <w:t>SP</w:t>
      </w:r>
      <w:r w:rsidR="00A23EB3">
        <w:t xml:space="preserve"> in conjunction with solar cells, batteries and fuel cells can provide the power to operate rovers, conduct experiments and use the Moon’s resources to produce water, propellant, and other supplies for life support on the moon.</w:t>
      </w:r>
      <w:r w:rsidR="00F6013E">
        <w:t xml:space="preserve"> The FSP will be the </w:t>
      </w:r>
      <w:r w:rsidR="001C1EED">
        <w:t xml:space="preserve">power </w:t>
      </w:r>
      <w:r w:rsidR="00F6013E">
        <w:t>hub</w:t>
      </w:r>
      <w:r w:rsidR="00540B36">
        <w:t xml:space="preserve"> for</w:t>
      </w:r>
      <w:r w:rsidR="00A47E59">
        <w:t xml:space="preserve"> lunar surface </w:t>
      </w:r>
      <w:r w:rsidR="00D418FD">
        <w:t>assets,</w:t>
      </w:r>
      <w:r w:rsidR="00A47E59">
        <w:t xml:space="preserve"> </w:t>
      </w:r>
      <w:r w:rsidR="00F6013E">
        <w:t xml:space="preserve">and </w:t>
      </w:r>
      <w:r w:rsidR="001C1EED">
        <w:t xml:space="preserve">it will </w:t>
      </w:r>
      <w:r w:rsidR="00242218">
        <w:t xml:space="preserve"> </w:t>
      </w:r>
      <w:r w:rsidR="00D418FD">
        <w:t>benefit from a</w:t>
      </w:r>
      <w:r w:rsidR="002C5A44">
        <w:t xml:space="preserve"> standard</w:t>
      </w:r>
      <w:r w:rsidR="00D418FD">
        <w:t xml:space="preserve"> interface due to its </w:t>
      </w:r>
      <w:r w:rsidR="00681D40">
        <w:t xml:space="preserve">purpose of providing power </w:t>
      </w:r>
      <w:r w:rsidR="00D418FD">
        <w:t>to</w:t>
      </w:r>
      <w:r w:rsidR="002C5A44">
        <w:t xml:space="preserve"> multiple</w:t>
      </w:r>
      <w:r w:rsidR="00681D40">
        <w:t xml:space="preserve"> </w:t>
      </w:r>
      <w:r w:rsidR="00D418FD">
        <w:t>lunar surface asset</w:t>
      </w:r>
      <w:r w:rsidR="00BD518E">
        <w:t>s</w:t>
      </w:r>
      <w:r w:rsidR="00242218">
        <w:t xml:space="preserve"> with different power range </w:t>
      </w:r>
      <w:r w:rsidR="008B2B0A">
        <w:t>criteria</w:t>
      </w:r>
      <w:r w:rsidR="00242218">
        <w:t xml:space="preserve">. </w:t>
      </w:r>
    </w:p>
    <w:p w14:paraId="17B6336A" w14:textId="74DF6191" w:rsidR="005D45E1" w:rsidRDefault="2868D9C1" w:rsidP="005D45E1">
      <w:pPr>
        <w:pStyle w:val="Text"/>
      </w:pPr>
      <w:r w:rsidRPr="00930E27">
        <w:t xml:space="preserve">Subsequent missions will focus on assembling a sustainable lunar base.  Lunar assets for solar energy/storage and electrical power are a high priority due to extended periods of darkness on the south pole.  Mechanical </w:t>
      </w:r>
      <w:r w:rsidRPr="00930E27">
        <w:lastRenderedPageBreak/>
        <w:t xml:space="preserve">connections and subsystems build a solid infrastructure for the lunar base.  Umbilical connections for transfer of fluids, electrical, video, and data/communications will be required.  Commonality of those interfaces is important for prototype testing, cost containment, and keeping complexity to a manageable level. </w:t>
      </w:r>
      <w:r w:rsidR="004D49F9" w:rsidRPr="00930E27">
        <w:t xml:space="preserve">Developmental testing of the interfaces including verification, validation, and certifications </w:t>
      </w:r>
      <w:r w:rsidR="051A513D" w:rsidRPr="00617A8F">
        <w:t>is important</w:t>
      </w:r>
      <w:r w:rsidR="004D49F9" w:rsidRPr="00930E27">
        <w:t xml:space="preserve"> for surface assets.</w:t>
      </w:r>
    </w:p>
    <w:p w14:paraId="2BF63200" w14:textId="1025811F" w:rsidR="005D45E1" w:rsidRDefault="005D45E1" w:rsidP="2868D9C1">
      <w:pPr>
        <w:pStyle w:val="Text"/>
        <w:rPr>
          <w:color w:val="C00000"/>
        </w:rPr>
      </w:pPr>
    </w:p>
    <w:p w14:paraId="3B84C4F8" w14:textId="19FCFCF8" w:rsidR="005D45E1" w:rsidRDefault="241FBBD6" w:rsidP="005D45E1">
      <w:pPr>
        <w:pStyle w:val="Text"/>
      </w:pPr>
      <w:r w:rsidRPr="00617A8F">
        <w:t>A set of s</w:t>
      </w:r>
      <w:r w:rsidR="684BE956" w:rsidRPr="00617A8F">
        <w:t>tandards will evolve a</w:t>
      </w:r>
      <w:r w:rsidR="2868D9C1" w:rsidRPr="00617A8F">
        <w:t xml:space="preserve">s the types of interfaces are analyzed, </w:t>
      </w:r>
      <w:r w:rsidR="10004659" w:rsidRPr="00617A8F">
        <w:t>refined</w:t>
      </w:r>
      <w:r w:rsidR="684BE956" w:rsidRPr="00617A8F">
        <w:t>,</w:t>
      </w:r>
      <w:r w:rsidR="10004659" w:rsidRPr="00617A8F">
        <w:t xml:space="preserve"> and </w:t>
      </w:r>
      <w:r w:rsidR="38233CD2" w:rsidRPr="00617A8F">
        <w:t>b</w:t>
      </w:r>
      <w:r w:rsidR="080BCC20" w:rsidRPr="00617A8F">
        <w:t>ase</w:t>
      </w:r>
      <w:r w:rsidR="10004659" w:rsidRPr="00617A8F">
        <w:t>-</w:t>
      </w:r>
      <w:r w:rsidR="080BCC20" w:rsidRPr="00617A8F">
        <w:t>lined</w:t>
      </w:r>
      <w:r w:rsidR="2868D9C1" w:rsidRPr="00617A8F">
        <w:t xml:space="preserve">. Those principles and standards are applied for generic interface prototyping and development. </w:t>
      </w:r>
      <w:r w:rsidR="0DEF3E20" w:rsidRPr="00617A8F">
        <w:t xml:space="preserve"> Interfaces not requiring actual surface contact (</w:t>
      </w:r>
      <w:r w:rsidR="60121387" w:rsidRPr="00617A8F">
        <w:t>d</w:t>
      </w:r>
      <w:r w:rsidR="401061F8" w:rsidRPr="00617A8F">
        <w:t xml:space="preserve">ata transfer, command and control, </w:t>
      </w:r>
      <w:r w:rsidR="0DEF3E20" w:rsidRPr="00617A8F">
        <w:t>etc.) will also benefit from commonality.</w:t>
      </w:r>
      <w:r w:rsidR="1FDE3CAF" w:rsidRPr="00617A8F">
        <w:t xml:space="preserve">  </w:t>
      </w:r>
      <w:r w:rsidR="2211444E" w:rsidRPr="00617A8F">
        <w:t>Agencies and bu</w:t>
      </w:r>
      <w:r w:rsidR="3FFFA260" w:rsidRPr="00617A8F">
        <w:t>sinesses involved with Artemis w</w:t>
      </w:r>
      <w:r w:rsidR="19B1F8E1" w:rsidRPr="00617A8F">
        <w:t>ill share c</w:t>
      </w:r>
      <w:r w:rsidR="2211444E" w:rsidRPr="00617A8F">
        <w:t>ommunication</w:t>
      </w:r>
      <w:r w:rsidR="1457C209" w:rsidRPr="00617A8F">
        <w:t>s frequently to ensure effici</w:t>
      </w:r>
      <w:r w:rsidR="6FBCB367" w:rsidRPr="00617A8F">
        <w:t>ent l</w:t>
      </w:r>
      <w:r w:rsidR="18BF8117" w:rsidRPr="00617A8F">
        <w:t>unar asset</w:t>
      </w:r>
      <w:r w:rsidR="0D37A4B0" w:rsidRPr="00617A8F">
        <w:t xml:space="preserve"> </w:t>
      </w:r>
      <w:r w:rsidR="6FBCB367" w:rsidRPr="00617A8F">
        <w:t>design, development, and imple</w:t>
      </w:r>
      <w:r w:rsidR="5FBDBEC1" w:rsidRPr="00617A8F">
        <w:t>me</w:t>
      </w:r>
      <w:r w:rsidR="6FBCB367" w:rsidRPr="00617A8F">
        <w:t>ntation</w:t>
      </w:r>
      <w:r w:rsidR="6FBCB367" w:rsidRPr="18BF8117">
        <w:t xml:space="preserve">.  </w:t>
      </w:r>
    </w:p>
    <w:p w14:paraId="4E009167" w14:textId="5DA1ED39" w:rsidR="00DD7191" w:rsidRDefault="00DD7191" w:rsidP="00DD7191">
      <w:pPr>
        <w:pStyle w:val="Heading1"/>
        <w:numPr>
          <w:ilvl w:val="0"/>
          <w:numId w:val="2"/>
        </w:numPr>
      </w:pPr>
      <w:r>
        <w:t>Interface Standardization</w:t>
      </w:r>
    </w:p>
    <w:p w14:paraId="219D2656" w14:textId="7CF4DB82" w:rsidR="7B65E6EC" w:rsidRDefault="7B65E6EC" w:rsidP="008B732C">
      <w:pPr>
        <w:pStyle w:val="Text"/>
        <w:spacing w:line="259" w:lineRule="auto"/>
      </w:pPr>
      <w:r>
        <w:t xml:space="preserve">Since standardized interfaces would be beneficial for improving efficiency and reducing overall complexity, identifying more specific considerations for future space exploration would be useful. </w:t>
      </w:r>
      <w:r w:rsidR="008B732C">
        <w:t xml:space="preserve">Though not an exhaustive list, the principles outlined below </w:t>
      </w:r>
      <w:r w:rsidR="00C310CD">
        <w:t>in Tables 2-</w:t>
      </w:r>
      <w:r w:rsidR="008724DE">
        <w:t>6</w:t>
      </w:r>
      <w:r w:rsidR="00C310CD">
        <w:t xml:space="preserve"> </w:t>
      </w:r>
      <w:r w:rsidR="008B732C">
        <w:t>provide suggestions and guidance for arriving at a surface architecture’s generic standard.</w:t>
      </w:r>
      <w:r w:rsidRPr="00D010DD">
        <w:t xml:space="preserve">  Maintainability and reliability are </w:t>
      </w:r>
      <w:r w:rsidR="0012038B">
        <w:t>key</w:t>
      </w:r>
      <w:r w:rsidR="0012038B" w:rsidRPr="00D010DD">
        <w:t xml:space="preserve"> </w:t>
      </w:r>
      <w:r w:rsidRPr="00D010DD">
        <w:t xml:space="preserve">factors to be </w:t>
      </w:r>
      <w:r w:rsidR="0012038B">
        <w:t>considered</w:t>
      </w:r>
      <w:r w:rsidR="0012038B" w:rsidRPr="00D010DD">
        <w:t xml:space="preserve"> </w:t>
      </w:r>
      <w:r w:rsidRPr="00D010DD">
        <w:t xml:space="preserve">early in the design cycle. </w:t>
      </w:r>
      <w:r w:rsidR="0012038B" w:rsidRPr="00D010DD">
        <w:t>Design</w:t>
      </w:r>
      <w:r w:rsidR="0012038B">
        <w:t>ing</w:t>
      </w:r>
      <w:r w:rsidR="0012038B" w:rsidRPr="00D010DD">
        <w:t xml:space="preserve"> the interface so it can be readily repaired or replaced with COTS items</w:t>
      </w:r>
      <w:r w:rsidR="004F5A72">
        <w:t xml:space="preserve"> will allow for diversity of supply chains and improve the mean time to repair the faulty hardware</w:t>
      </w:r>
      <w:r w:rsidR="0012038B" w:rsidRPr="00D010DD">
        <w:t>.</w:t>
      </w:r>
      <w:r w:rsidR="0012038B">
        <w:t xml:space="preserve"> </w:t>
      </w:r>
      <w:r w:rsidRPr="00D010DD">
        <w:t>Robustness is necessary to withstand harsh lunar environments, including dust/contamination, extreme thermal temperatures</w:t>
      </w:r>
      <w:r w:rsidR="002A5E67">
        <w:t xml:space="preserve">. </w:t>
      </w:r>
      <w:r w:rsidRPr="00D010DD">
        <w:t xml:space="preserve">An internationally accepted set of units, for measurement, etc., will be utilized. When interfaces are defined, they will be shared with the aerospace/exploration community to collect feedback, additional technical details, and/or consensus. </w:t>
      </w:r>
    </w:p>
    <w:p w14:paraId="3137C477" w14:textId="2C95D20D" w:rsidR="00B6594A" w:rsidRDefault="00B6594A" w:rsidP="00973ACC">
      <w:pPr>
        <w:pStyle w:val="Text"/>
        <w:ind w:firstLine="0"/>
        <w:rPr>
          <w:color w:val="FF0000"/>
        </w:rPr>
      </w:pPr>
    </w:p>
    <w:p w14:paraId="0AA814EB" w14:textId="77777777" w:rsidR="00F2783B" w:rsidRDefault="00F2783B" w:rsidP="00973ACC">
      <w:pPr>
        <w:pStyle w:val="Text"/>
        <w:ind w:firstLine="0"/>
        <w:rPr>
          <w:color w:val="FF0000"/>
        </w:rPr>
      </w:pPr>
    </w:p>
    <w:p w14:paraId="54DED250" w14:textId="75647311" w:rsidR="0008725C" w:rsidRPr="0038155E" w:rsidRDefault="006B759D" w:rsidP="0008725C">
      <w:pPr>
        <w:pStyle w:val="Caption"/>
        <w:jc w:val="center"/>
      </w:pPr>
      <w:r>
        <w:t xml:space="preserve">Table </w:t>
      </w:r>
      <w:r w:rsidR="006273F4">
        <w:t>2.</w:t>
      </w:r>
      <w:r>
        <w:t xml:space="preserve"> </w:t>
      </w:r>
      <w:r w:rsidR="0008725C">
        <w:t>General Interface Design Principles</w:t>
      </w:r>
    </w:p>
    <w:tbl>
      <w:tblPr>
        <w:tblW w:w="93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18"/>
        <w:gridCol w:w="7612"/>
      </w:tblGrid>
      <w:tr w:rsidR="0008725C" w:rsidRPr="00973ACC" w14:paraId="6FA62E6E" w14:textId="77777777" w:rsidTr="00296FF5">
        <w:tc>
          <w:tcPr>
            <w:tcW w:w="1718" w:type="dxa"/>
            <w:tcBorders>
              <w:top w:val="single" w:sz="6" w:space="0" w:color="5B9BD5" w:themeColor="accent5"/>
              <w:left w:val="single" w:sz="6" w:space="0" w:color="5B9BD5" w:themeColor="accent5"/>
              <w:bottom w:val="single" w:sz="6" w:space="0" w:color="5B9BD5" w:themeColor="accent5"/>
              <w:right w:val="nil"/>
            </w:tcBorders>
            <w:shd w:val="clear" w:color="auto" w:fill="5B9BD5" w:themeFill="accent5"/>
            <w:hideMark/>
          </w:tcPr>
          <w:p w14:paraId="03371A9D" w14:textId="77777777" w:rsidR="0008725C" w:rsidRPr="00973ACC" w:rsidRDefault="0008725C" w:rsidP="002F3362">
            <w:pPr>
              <w:jc w:val="left"/>
              <w:textAlignment w:val="baseline"/>
              <w:rPr>
                <w:rFonts w:ascii="Segoe UI" w:hAnsi="Segoe UI" w:cs="Segoe UI"/>
                <w:b/>
                <w:bCs/>
                <w:color w:val="FFFFFF"/>
                <w:sz w:val="18"/>
                <w:szCs w:val="18"/>
              </w:rPr>
            </w:pPr>
            <w:r w:rsidRPr="00973ACC">
              <w:rPr>
                <w:b/>
                <w:bCs/>
                <w:color w:val="000000"/>
                <w:sz w:val="18"/>
                <w:szCs w:val="18"/>
              </w:rPr>
              <w:t>Interface </w:t>
            </w:r>
            <w:r>
              <w:rPr>
                <w:b/>
                <w:bCs/>
                <w:color w:val="000000"/>
                <w:sz w:val="18"/>
                <w:szCs w:val="18"/>
              </w:rPr>
              <w:t>Component</w:t>
            </w:r>
          </w:p>
        </w:tc>
        <w:tc>
          <w:tcPr>
            <w:tcW w:w="7612" w:type="dxa"/>
            <w:tcBorders>
              <w:top w:val="single" w:sz="6" w:space="0" w:color="5B9BD5" w:themeColor="accent5"/>
              <w:left w:val="nil"/>
              <w:bottom w:val="single" w:sz="6" w:space="0" w:color="5B9BD5" w:themeColor="accent5"/>
              <w:right w:val="single" w:sz="6" w:space="0" w:color="5B9BD5" w:themeColor="accent5"/>
            </w:tcBorders>
            <w:shd w:val="clear" w:color="auto" w:fill="5B9BD5" w:themeFill="accent5"/>
            <w:hideMark/>
          </w:tcPr>
          <w:p w14:paraId="74049A73" w14:textId="77777777" w:rsidR="0008725C" w:rsidRPr="00973ACC" w:rsidRDefault="0008725C" w:rsidP="002F3362">
            <w:pPr>
              <w:jc w:val="left"/>
              <w:textAlignment w:val="baseline"/>
              <w:rPr>
                <w:rFonts w:ascii="Segoe UI" w:hAnsi="Segoe UI" w:cs="Segoe UI"/>
                <w:b/>
                <w:bCs/>
                <w:color w:val="FFFFFF"/>
                <w:sz w:val="18"/>
                <w:szCs w:val="18"/>
              </w:rPr>
            </w:pPr>
            <w:r>
              <w:rPr>
                <w:b/>
                <w:bCs/>
                <w:color w:val="000000"/>
                <w:sz w:val="18"/>
                <w:szCs w:val="18"/>
              </w:rPr>
              <w:t>Guiding Principle</w:t>
            </w:r>
            <w:r w:rsidRPr="00973ACC">
              <w:rPr>
                <w:b/>
                <w:bCs/>
                <w:color w:val="000000"/>
                <w:sz w:val="18"/>
                <w:szCs w:val="18"/>
              </w:rPr>
              <w:t xml:space="preserve"> Description </w:t>
            </w:r>
          </w:p>
        </w:tc>
      </w:tr>
      <w:tr w:rsidR="0008725C" w:rsidRPr="00973ACC" w14:paraId="682CC20A"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hideMark/>
          </w:tcPr>
          <w:p w14:paraId="55501E15" w14:textId="77777777" w:rsidR="0008725C" w:rsidRPr="00973ACC" w:rsidRDefault="0008725C" w:rsidP="002F3362">
            <w:pPr>
              <w:jc w:val="left"/>
              <w:textAlignment w:val="baseline"/>
              <w:rPr>
                <w:rFonts w:ascii="Calibri" w:hAnsi="Calibri" w:cs="Calibri"/>
                <w:b/>
                <w:bCs/>
                <w:color w:val="000000"/>
                <w:sz w:val="18"/>
                <w:szCs w:val="18"/>
              </w:rPr>
            </w:pPr>
            <w:r w:rsidRPr="00973ACC">
              <w:rPr>
                <w:rFonts w:ascii="Calibri" w:hAnsi="Calibri" w:cs="Calibri"/>
                <w:b/>
                <w:bCs/>
                <w:color w:val="000000"/>
                <w:sz w:val="18"/>
                <w:szCs w:val="18"/>
              </w:rPr>
              <w:t>General Design  </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D9EE9A9" w14:textId="77C06930" w:rsidR="0008725C" w:rsidRDefault="0008725C" w:rsidP="002F3362">
            <w:pPr>
              <w:jc w:val="left"/>
              <w:textAlignment w:val="baseline"/>
              <w:rPr>
                <w:rFonts w:ascii="Calibri" w:hAnsi="Calibri" w:cs="Calibri"/>
                <w:sz w:val="18"/>
                <w:szCs w:val="18"/>
              </w:rPr>
            </w:pPr>
            <w:r w:rsidRPr="00FB1A5A">
              <w:rPr>
                <w:rFonts w:ascii="Calibri" w:hAnsi="Calibri" w:cs="Calibri"/>
                <w:sz w:val="18"/>
                <w:szCs w:val="18"/>
              </w:rPr>
              <w:t>- Develop a detailed con-ops to define the full functional requirements of the interface.</w:t>
            </w:r>
          </w:p>
          <w:p w14:paraId="2B9043FC" w14:textId="77777777" w:rsidR="00F2783B" w:rsidRPr="00FB1A5A" w:rsidRDefault="00F2783B" w:rsidP="002F3362">
            <w:pPr>
              <w:jc w:val="left"/>
              <w:textAlignment w:val="baseline"/>
              <w:rPr>
                <w:rFonts w:ascii="Calibri" w:hAnsi="Calibri" w:cs="Calibri"/>
                <w:sz w:val="18"/>
                <w:szCs w:val="18"/>
              </w:rPr>
            </w:pPr>
          </w:p>
          <w:p w14:paraId="5476F706" w14:textId="588CE39A" w:rsidR="0008725C" w:rsidRDefault="0008725C" w:rsidP="002F3362">
            <w:pPr>
              <w:jc w:val="left"/>
              <w:textAlignment w:val="baseline"/>
              <w:rPr>
                <w:rFonts w:ascii="Calibri" w:hAnsi="Calibri" w:cs="Calibri"/>
                <w:sz w:val="18"/>
                <w:szCs w:val="18"/>
              </w:rPr>
            </w:pPr>
            <w:r w:rsidRPr="00FB1A5A">
              <w:rPr>
                <w:rFonts w:ascii="Calibri" w:hAnsi="Calibri" w:cs="Calibri"/>
                <w:sz w:val="18"/>
                <w:szCs w:val="18"/>
              </w:rPr>
              <w:t>- Use non-mechanical approach, if possible, to establish the interface, such as wireless communication and power transfer.</w:t>
            </w:r>
          </w:p>
          <w:p w14:paraId="3004689B" w14:textId="77777777" w:rsidR="00F2783B" w:rsidRPr="00FB1A5A" w:rsidRDefault="00F2783B" w:rsidP="002F3362">
            <w:pPr>
              <w:jc w:val="left"/>
              <w:textAlignment w:val="baseline"/>
              <w:rPr>
                <w:rFonts w:ascii="Calibri" w:hAnsi="Calibri" w:cs="Calibri"/>
                <w:sz w:val="18"/>
                <w:szCs w:val="18"/>
              </w:rPr>
            </w:pPr>
          </w:p>
          <w:p w14:paraId="1298EEA0" w14:textId="342DDE19" w:rsidR="0008725C" w:rsidRDefault="0008725C" w:rsidP="002F3362">
            <w:pPr>
              <w:jc w:val="left"/>
              <w:textAlignment w:val="baseline"/>
              <w:rPr>
                <w:rFonts w:ascii="Calibri" w:hAnsi="Calibri" w:cs="Calibri"/>
                <w:sz w:val="18"/>
                <w:szCs w:val="18"/>
              </w:rPr>
            </w:pPr>
            <w:r w:rsidRPr="00FB1A5A">
              <w:rPr>
                <w:rFonts w:ascii="Calibri" w:hAnsi="Calibri" w:cs="Calibri"/>
                <w:sz w:val="18"/>
                <w:szCs w:val="18"/>
              </w:rPr>
              <w:t>- If a mechanical system is required, minimize complexity, part count, and mass.</w:t>
            </w:r>
          </w:p>
          <w:p w14:paraId="5EAE2C1D" w14:textId="77777777" w:rsidR="00F2783B" w:rsidRPr="00FB1A5A" w:rsidRDefault="00F2783B" w:rsidP="002F3362">
            <w:pPr>
              <w:jc w:val="left"/>
              <w:textAlignment w:val="baseline"/>
              <w:rPr>
                <w:rFonts w:ascii="Calibri" w:hAnsi="Calibri" w:cs="Calibri"/>
                <w:sz w:val="18"/>
                <w:szCs w:val="18"/>
              </w:rPr>
            </w:pPr>
          </w:p>
          <w:p w14:paraId="72EF7A1E" w14:textId="081740A5" w:rsidR="00FB1A5A" w:rsidRPr="00FB1A5A" w:rsidRDefault="00FB1A5A" w:rsidP="002F3362">
            <w:pPr>
              <w:jc w:val="left"/>
              <w:textAlignment w:val="baseline"/>
              <w:rPr>
                <w:rFonts w:ascii="Calibri" w:hAnsi="Calibri" w:cs="Calibri"/>
                <w:sz w:val="18"/>
                <w:szCs w:val="18"/>
              </w:rPr>
            </w:pPr>
            <w:bookmarkStart w:id="1" w:name="_Hlk94693615"/>
            <w:r w:rsidRPr="00FB1A5A">
              <w:rPr>
                <w:rFonts w:ascii="Calibri" w:hAnsi="Calibri" w:cs="Calibri"/>
                <w:sz w:val="18"/>
                <w:szCs w:val="18"/>
              </w:rPr>
              <w:t xml:space="preserve">- Units of measurement are coordinated between surface system stakeholders </w:t>
            </w:r>
            <w:bookmarkEnd w:id="1"/>
          </w:p>
        </w:tc>
      </w:tr>
      <w:tr w:rsidR="0008725C" w:rsidRPr="00973ACC" w14:paraId="279C022A"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181CDE44" w14:textId="77777777" w:rsidR="0008725C" w:rsidRPr="00973ACC" w:rsidRDefault="0008725C" w:rsidP="002F3362">
            <w:pPr>
              <w:jc w:val="left"/>
              <w:textAlignment w:val="baseline"/>
              <w:rPr>
                <w:rFonts w:ascii="Calibri" w:hAnsi="Calibri" w:cs="Calibri"/>
                <w:b/>
                <w:bCs/>
                <w:color w:val="000000"/>
                <w:sz w:val="18"/>
                <w:szCs w:val="18"/>
              </w:rPr>
            </w:pPr>
            <w:r>
              <w:rPr>
                <w:rFonts w:ascii="Calibri" w:hAnsi="Calibri" w:cs="Calibri"/>
                <w:b/>
                <w:bCs/>
                <w:color w:val="000000"/>
                <w:sz w:val="18"/>
                <w:szCs w:val="18"/>
              </w:rPr>
              <w:t>Umbilical System</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6878802" w14:textId="5ADF35D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The active side of the interface contains the moving components that align, latch, and mate the connectors and couplings.</w:t>
            </w:r>
            <w:r>
              <w:rPr>
                <w:rFonts w:ascii="Calibri" w:hAnsi="Calibri" w:cs="Calibri"/>
                <w:color w:val="000000"/>
                <w:sz w:val="18"/>
                <w:szCs w:val="18"/>
              </w:rPr>
              <w:t xml:space="preserve"> </w:t>
            </w:r>
            <w:r w:rsidRPr="001B5AB3">
              <w:rPr>
                <w:rFonts w:ascii="Calibri" w:hAnsi="Calibri" w:cs="Calibri"/>
                <w:color w:val="000000"/>
                <w:sz w:val="18"/>
                <w:szCs w:val="18"/>
              </w:rPr>
              <w:t xml:space="preserve">Active side preferred on mobile element that interfaces with multiple other elements (i.e. </w:t>
            </w:r>
            <w:r>
              <w:rPr>
                <w:rFonts w:ascii="Calibri" w:hAnsi="Calibri" w:cs="Calibri"/>
                <w:color w:val="000000"/>
                <w:sz w:val="18"/>
                <w:szCs w:val="18"/>
              </w:rPr>
              <w:t xml:space="preserve">on </w:t>
            </w:r>
            <w:r w:rsidRPr="001B5AB3">
              <w:rPr>
                <w:rFonts w:ascii="Calibri" w:hAnsi="Calibri" w:cs="Calibri"/>
                <w:color w:val="000000"/>
                <w:sz w:val="18"/>
                <w:szCs w:val="18"/>
              </w:rPr>
              <w:t>rovers).</w:t>
            </w:r>
          </w:p>
          <w:p w14:paraId="40225D9D" w14:textId="77777777" w:rsidR="00F2783B" w:rsidRDefault="00F2783B" w:rsidP="002F3362">
            <w:pPr>
              <w:jc w:val="left"/>
              <w:textAlignment w:val="baseline"/>
              <w:rPr>
                <w:rFonts w:ascii="Calibri" w:hAnsi="Calibri" w:cs="Calibri"/>
                <w:color w:val="000000"/>
                <w:sz w:val="18"/>
                <w:szCs w:val="18"/>
              </w:rPr>
            </w:pPr>
          </w:p>
          <w:p w14:paraId="38797C22"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The passive side of the interface has minimal complexity and moving parts making it a better candidate for multiple instances.</w:t>
            </w:r>
            <w:r>
              <w:rPr>
                <w:rFonts w:ascii="Calibri" w:hAnsi="Calibri" w:cs="Calibri"/>
                <w:color w:val="000000"/>
                <w:sz w:val="18"/>
                <w:szCs w:val="18"/>
              </w:rPr>
              <w:t xml:space="preserve"> </w:t>
            </w:r>
            <w:r w:rsidRPr="001B5AB3">
              <w:rPr>
                <w:rFonts w:ascii="Calibri" w:hAnsi="Calibri" w:cs="Calibri"/>
                <w:color w:val="000000"/>
                <w:sz w:val="18"/>
                <w:szCs w:val="18"/>
              </w:rPr>
              <w:t xml:space="preserve">Passive side </w:t>
            </w:r>
            <w:r>
              <w:rPr>
                <w:rFonts w:ascii="Calibri" w:hAnsi="Calibri" w:cs="Calibri"/>
                <w:color w:val="000000"/>
                <w:sz w:val="18"/>
                <w:szCs w:val="18"/>
              </w:rPr>
              <w:t xml:space="preserve">is </w:t>
            </w:r>
            <w:r w:rsidRPr="001B5AB3">
              <w:rPr>
                <w:rFonts w:ascii="Calibri" w:hAnsi="Calibri" w:cs="Calibri"/>
                <w:color w:val="000000"/>
                <w:sz w:val="18"/>
                <w:szCs w:val="18"/>
              </w:rPr>
              <w:t>preferred on fixed component</w:t>
            </w:r>
            <w:r>
              <w:rPr>
                <w:rFonts w:ascii="Calibri" w:hAnsi="Calibri" w:cs="Calibri"/>
                <w:color w:val="000000"/>
                <w:sz w:val="18"/>
                <w:szCs w:val="18"/>
              </w:rPr>
              <w:t>s</w:t>
            </w:r>
            <w:r w:rsidRPr="001B5AB3">
              <w:rPr>
                <w:rFonts w:ascii="Calibri" w:hAnsi="Calibri" w:cs="Calibri"/>
                <w:color w:val="000000"/>
                <w:sz w:val="18"/>
                <w:szCs w:val="18"/>
              </w:rPr>
              <w:t xml:space="preserve"> (i.e. lander, pallet, etc.)</w:t>
            </w:r>
          </w:p>
        </w:tc>
      </w:tr>
      <w:tr w:rsidR="0008725C" w:rsidRPr="00973ACC" w14:paraId="4AEC1E69"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270BC89F" w14:textId="77777777" w:rsidR="0008725C" w:rsidRPr="00973ACC" w:rsidRDefault="0008725C" w:rsidP="002F3362">
            <w:pPr>
              <w:jc w:val="left"/>
              <w:textAlignment w:val="baseline"/>
              <w:rPr>
                <w:rFonts w:ascii="Calibri" w:hAnsi="Calibri" w:cs="Calibri"/>
                <w:b/>
                <w:bCs/>
                <w:color w:val="000000"/>
                <w:sz w:val="18"/>
                <w:szCs w:val="18"/>
              </w:rPr>
            </w:pPr>
            <w:r w:rsidRPr="00AC1386">
              <w:rPr>
                <w:rFonts w:ascii="Calibri" w:hAnsi="Calibri" w:cs="Calibri"/>
                <w:b/>
                <w:bCs/>
                <w:color w:val="000000"/>
                <w:sz w:val="18"/>
                <w:szCs w:val="18"/>
              </w:rPr>
              <w:t>Corrosion control</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A1C3A8E" w14:textId="2F05EBF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 xml:space="preserve">Corrosion control is important to ensure function performance of the interface. </w:t>
            </w:r>
          </w:p>
          <w:p w14:paraId="113A9224" w14:textId="77777777" w:rsidR="00F2783B" w:rsidRPr="00AC1386" w:rsidRDefault="00F2783B" w:rsidP="002F3362">
            <w:pPr>
              <w:jc w:val="left"/>
              <w:textAlignment w:val="baseline"/>
              <w:rPr>
                <w:rFonts w:ascii="Calibri" w:hAnsi="Calibri" w:cs="Calibri"/>
                <w:color w:val="000000"/>
                <w:sz w:val="18"/>
                <w:szCs w:val="18"/>
              </w:rPr>
            </w:pPr>
          </w:p>
          <w:p w14:paraId="77FF154D" w14:textId="0F052B0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The interface should be analyzed for potential impacts from corrosion.</w:t>
            </w:r>
          </w:p>
          <w:p w14:paraId="545044A5" w14:textId="77777777" w:rsidR="00F2783B" w:rsidRPr="00AC1386" w:rsidRDefault="00F2783B" w:rsidP="002F3362">
            <w:pPr>
              <w:jc w:val="left"/>
              <w:textAlignment w:val="baseline"/>
              <w:rPr>
                <w:rFonts w:ascii="Calibri" w:hAnsi="Calibri" w:cs="Calibri"/>
                <w:color w:val="000000"/>
                <w:sz w:val="18"/>
                <w:szCs w:val="18"/>
              </w:rPr>
            </w:pPr>
          </w:p>
          <w:p w14:paraId="0FE12243"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Processes should be implemented to avoid cold welding of metallic components.</w:t>
            </w:r>
          </w:p>
        </w:tc>
      </w:tr>
      <w:tr w:rsidR="0008725C" w:rsidRPr="00973ACC" w14:paraId="3FA07D43"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5F577337" w14:textId="77777777" w:rsidR="0008725C" w:rsidRPr="00973ACC" w:rsidRDefault="0008725C" w:rsidP="002F3362">
            <w:pPr>
              <w:jc w:val="left"/>
              <w:textAlignment w:val="baseline"/>
              <w:rPr>
                <w:rFonts w:ascii="Calibri" w:hAnsi="Calibri" w:cs="Calibri"/>
                <w:b/>
                <w:bCs/>
                <w:color w:val="000000"/>
                <w:sz w:val="18"/>
                <w:szCs w:val="18"/>
              </w:rPr>
            </w:pPr>
            <w:r w:rsidRPr="00AC1386">
              <w:rPr>
                <w:rFonts w:ascii="Calibri" w:hAnsi="Calibri" w:cs="Calibri"/>
                <w:b/>
                <w:bCs/>
                <w:color w:val="000000"/>
                <w:sz w:val="18"/>
                <w:szCs w:val="18"/>
              </w:rPr>
              <w:t>Materials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38EBF35A" w14:textId="26664203"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Provide lubrication or coatings to avoid surface damage and galling.</w:t>
            </w:r>
          </w:p>
          <w:p w14:paraId="3BFF3F49" w14:textId="77777777" w:rsidR="00F2783B" w:rsidRPr="00AC1386" w:rsidRDefault="00F2783B" w:rsidP="002F3362">
            <w:pPr>
              <w:jc w:val="left"/>
              <w:textAlignment w:val="baseline"/>
              <w:rPr>
                <w:rFonts w:ascii="Calibri" w:hAnsi="Calibri" w:cs="Calibri"/>
                <w:color w:val="000000"/>
                <w:sz w:val="18"/>
                <w:szCs w:val="18"/>
              </w:rPr>
            </w:pPr>
          </w:p>
          <w:p w14:paraId="4EE38C86" w14:textId="4A2BB753"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Materials used on the interface should be per NASA-STD-6016.</w:t>
            </w:r>
          </w:p>
          <w:p w14:paraId="0A24C2E6" w14:textId="77777777" w:rsidR="00F2783B" w:rsidRPr="00AC1386" w:rsidRDefault="00F2783B" w:rsidP="002F3362">
            <w:pPr>
              <w:jc w:val="left"/>
              <w:textAlignment w:val="baseline"/>
              <w:rPr>
                <w:rFonts w:ascii="Calibri" w:hAnsi="Calibri" w:cs="Calibri"/>
                <w:color w:val="000000"/>
                <w:sz w:val="18"/>
                <w:szCs w:val="18"/>
              </w:rPr>
            </w:pPr>
          </w:p>
          <w:p w14:paraId="0A92DFCD" w14:textId="56BD45E6"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Processes should be imp</w:t>
            </w:r>
            <w:r w:rsidR="00FD5F5E">
              <w:rPr>
                <w:rFonts w:ascii="Calibri" w:hAnsi="Calibri" w:cs="Calibri"/>
                <w:color w:val="000000"/>
                <w:sz w:val="18"/>
                <w:szCs w:val="18"/>
              </w:rPr>
              <w:t>lement</w:t>
            </w:r>
            <w:r w:rsidRPr="00AC1386">
              <w:rPr>
                <w:rFonts w:ascii="Calibri" w:hAnsi="Calibri" w:cs="Calibri"/>
                <w:color w:val="000000"/>
                <w:sz w:val="18"/>
                <w:szCs w:val="18"/>
              </w:rPr>
              <w:t xml:space="preserve"> to avoid galling of fasteners of other metal to metal contact surfaces.</w:t>
            </w:r>
          </w:p>
        </w:tc>
      </w:tr>
      <w:tr w:rsidR="0008725C" w:rsidRPr="00973ACC" w14:paraId="36D30B1A"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AF23940" w14:textId="77777777" w:rsidR="0008725C" w:rsidRPr="00973ACC" w:rsidRDefault="0008725C" w:rsidP="002F3362">
            <w:pPr>
              <w:jc w:val="left"/>
              <w:textAlignment w:val="baseline"/>
              <w:rPr>
                <w:rFonts w:ascii="Calibri" w:hAnsi="Calibri" w:cs="Calibri"/>
                <w:b/>
                <w:bCs/>
                <w:color w:val="000000"/>
                <w:sz w:val="18"/>
                <w:szCs w:val="18"/>
              </w:rPr>
            </w:pPr>
            <w:r w:rsidRPr="00AC1386">
              <w:rPr>
                <w:rFonts w:ascii="Calibri" w:hAnsi="Calibri" w:cs="Calibri"/>
                <w:b/>
                <w:bCs/>
                <w:color w:val="000000"/>
                <w:sz w:val="18"/>
                <w:szCs w:val="18"/>
              </w:rPr>
              <w:t>Redundancy</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98B11C9" w14:textId="15246850"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 xml:space="preserve">Redundancy is required to ensure the reliability and safety of the critical functions. </w:t>
            </w:r>
          </w:p>
          <w:p w14:paraId="30C287C0" w14:textId="77777777" w:rsidR="00F2783B" w:rsidRPr="00AC1386" w:rsidRDefault="00F2783B" w:rsidP="002F3362">
            <w:pPr>
              <w:jc w:val="left"/>
              <w:textAlignment w:val="baseline"/>
              <w:rPr>
                <w:rFonts w:ascii="Calibri" w:hAnsi="Calibri" w:cs="Calibri"/>
                <w:color w:val="000000"/>
                <w:sz w:val="18"/>
                <w:szCs w:val="18"/>
              </w:rPr>
            </w:pPr>
          </w:p>
          <w:p w14:paraId="37361513" w14:textId="31DE9D8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Implement m</w:t>
            </w:r>
            <w:r w:rsidRPr="00AC1386">
              <w:rPr>
                <w:rFonts w:ascii="Calibri" w:hAnsi="Calibri" w:cs="Calibri"/>
                <w:color w:val="000000"/>
                <w:sz w:val="18"/>
                <w:szCs w:val="18"/>
              </w:rPr>
              <w:t>anual/backup override function to mate/demate.</w:t>
            </w:r>
          </w:p>
          <w:p w14:paraId="444F0B08" w14:textId="77777777" w:rsidR="00F2783B" w:rsidRPr="00AC1386" w:rsidRDefault="00F2783B" w:rsidP="002F3362">
            <w:pPr>
              <w:jc w:val="left"/>
              <w:textAlignment w:val="baseline"/>
              <w:rPr>
                <w:rFonts w:ascii="Calibri" w:hAnsi="Calibri" w:cs="Calibri"/>
                <w:color w:val="000000"/>
                <w:sz w:val="18"/>
                <w:szCs w:val="18"/>
              </w:rPr>
            </w:pPr>
          </w:p>
          <w:p w14:paraId="30D35790" w14:textId="1D04BD7F"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003855A5">
              <w:rPr>
                <w:rFonts w:ascii="Calibri" w:hAnsi="Calibri" w:cs="Calibri"/>
                <w:color w:val="000000"/>
                <w:sz w:val="18"/>
                <w:szCs w:val="18"/>
              </w:rPr>
              <w:t>Analyze</w:t>
            </w:r>
            <w:r>
              <w:rPr>
                <w:rFonts w:ascii="Calibri" w:hAnsi="Calibri" w:cs="Calibri"/>
                <w:color w:val="000000"/>
                <w:sz w:val="18"/>
                <w:szCs w:val="18"/>
              </w:rPr>
              <w:t>/eliminate critical</w:t>
            </w:r>
            <w:r w:rsidRPr="00AC1386">
              <w:rPr>
                <w:rFonts w:ascii="Calibri" w:hAnsi="Calibri" w:cs="Calibri"/>
                <w:color w:val="000000"/>
                <w:sz w:val="18"/>
                <w:szCs w:val="18"/>
              </w:rPr>
              <w:t xml:space="preserve"> single failure points in latching mechanism</w:t>
            </w:r>
            <w:r>
              <w:rPr>
                <w:rFonts w:ascii="Calibri" w:hAnsi="Calibri" w:cs="Calibri"/>
                <w:color w:val="000000"/>
                <w:sz w:val="18"/>
                <w:szCs w:val="18"/>
              </w:rPr>
              <w:t xml:space="preserve"> and actuators</w:t>
            </w:r>
            <w:r w:rsidRPr="00AC1386">
              <w:rPr>
                <w:rFonts w:ascii="Calibri" w:hAnsi="Calibri" w:cs="Calibri"/>
                <w:color w:val="000000"/>
                <w:sz w:val="18"/>
                <w:szCs w:val="18"/>
              </w:rPr>
              <w:t>.</w:t>
            </w:r>
          </w:p>
        </w:tc>
      </w:tr>
      <w:tr w:rsidR="0008725C" w:rsidRPr="00973ACC" w14:paraId="2FCCD4B9"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7B64ED8" w14:textId="77777777" w:rsidR="00296FF5" w:rsidRDefault="0008725C" w:rsidP="002F3362">
            <w:pPr>
              <w:jc w:val="left"/>
              <w:textAlignment w:val="baseline"/>
              <w:rPr>
                <w:rFonts w:ascii="Calibri" w:hAnsi="Calibri" w:cs="Calibri"/>
                <w:b/>
                <w:bCs/>
                <w:color w:val="000000"/>
                <w:sz w:val="18"/>
                <w:szCs w:val="18"/>
              </w:rPr>
            </w:pPr>
            <w:r w:rsidRPr="00AC1386">
              <w:rPr>
                <w:rFonts w:ascii="Calibri" w:hAnsi="Calibri" w:cs="Calibri"/>
                <w:b/>
                <w:bCs/>
                <w:color w:val="000000"/>
                <w:sz w:val="18"/>
                <w:szCs w:val="18"/>
              </w:rPr>
              <w:lastRenderedPageBreak/>
              <w:t>Maintainability/</w:t>
            </w:r>
          </w:p>
          <w:p w14:paraId="595DAB7A" w14:textId="24AD4ED7" w:rsidR="0008725C" w:rsidRPr="00973ACC" w:rsidRDefault="0008725C" w:rsidP="002F3362">
            <w:pPr>
              <w:jc w:val="left"/>
              <w:textAlignment w:val="baseline"/>
              <w:rPr>
                <w:rFonts w:ascii="Calibri" w:hAnsi="Calibri" w:cs="Calibri"/>
                <w:b/>
                <w:bCs/>
                <w:color w:val="000000"/>
                <w:sz w:val="18"/>
                <w:szCs w:val="18"/>
              </w:rPr>
            </w:pPr>
            <w:r w:rsidRPr="00AC1386">
              <w:rPr>
                <w:rFonts w:ascii="Calibri" w:hAnsi="Calibri" w:cs="Calibri"/>
                <w:b/>
                <w:bCs/>
                <w:color w:val="000000"/>
                <w:sz w:val="18"/>
                <w:szCs w:val="18"/>
              </w:rPr>
              <w:t>Accessibility</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798848A6" w14:textId="2766FF75"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 xml:space="preserve">Interfaces </w:t>
            </w:r>
            <w:r>
              <w:rPr>
                <w:rFonts w:ascii="Calibri" w:hAnsi="Calibri" w:cs="Calibri"/>
                <w:color w:val="000000"/>
                <w:sz w:val="18"/>
                <w:szCs w:val="18"/>
              </w:rPr>
              <w:t>should</w:t>
            </w:r>
            <w:r w:rsidRPr="00AC1386">
              <w:rPr>
                <w:rFonts w:ascii="Calibri" w:hAnsi="Calibri" w:cs="Calibri"/>
                <w:color w:val="000000"/>
                <w:sz w:val="18"/>
                <w:szCs w:val="18"/>
              </w:rPr>
              <w:t xml:space="preserve"> be accessible by EVA in case an anomaly arises that requires direct human intervention. </w:t>
            </w:r>
          </w:p>
          <w:p w14:paraId="35630545" w14:textId="77777777" w:rsidR="00F2783B" w:rsidRPr="00AC1386" w:rsidRDefault="00F2783B" w:rsidP="002F3362">
            <w:pPr>
              <w:jc w:val="left"/>
              <w:textAlignment w:val="baseline"/>
              <w:rPr>
                <w:rFonts w:ascii="Calibri" w:hAnsi="Calibri" w:cs="Calibri"/>
                <w:color w:val="000000"/>
                <w:sz w:val="18"/>
                <w:szCs w:val="18"/>
              </w:rPr>
            </w:pPr>
          </w:p>
          <w:p w14:paraId="7C5806A1" w14:textId="32CDF2C5"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The interface should have the ability to be maintained either by person or a</w:t>
            </w:r>
            <w:r w:rsidR="00ED79A6">
              <w:rPr>
                <w:rFonts w:ascii="Calibri" w:hAnsi="Calibri" w:cs="Calibri"/>
                <w:color w:val="000000"/>
                <w:sz w:val="18"/>
                <w:szCs w:val="18"/>
              </w:rPr>
              <w:t xml:space="preserve"> robotic s</w:t>
            </w:r>
            <w:r w:rsidRPr="00AC1386">
              <w:rPr>
                <w:rFonts w:ascii="Calibri" w:hAnsi="Calibri" w:cs="Calibri"/>
                <w:color w:val="000000"/>
                <w:sz w:val="18"/>
                <w:szCs w:val="18"/>
              </w:rPr>
              <w:t>ystem.</w:t>
            </w:r>
          </w:p>
          <w:p w14:paraId="21E74D14" w14:textId="77777777" w:rsidR="00F2783B" w:rsidRPr="00AC1386" w:rsidRDefault="00F2783B" w:rsidP="002F3362">
            <w:pPr>
              <w:jc w:val="left"/>
              <w:textAlignment w:val="baseline"/>
              <w:rPr>
                <w:rFonts w:ascii="Calibri" w:hAnsi="Calibri" w:cs="Calibri"/>
                <w:color w:val="000000"/>
                <w:sz w:val="18"/>
                <w:szCs w:val="18"/>
              </w:rPr>
            </w:pPr>
          </w:p>
          <w:p w14:paraId="58035848" w14:textId="4184C61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Software used for the interface should be designed to be maintainable and upgradable.</w:t>
            </w:r>
          </w:p>
          <w:p w14:paraId="1DB13C2D" w14:textId="77777777" w:rsidR="00F2783B" w:rsidRPr="00AC1386" w:rsidRDefault="00F2783B" w:rsidP="002F3362">
            <w:pPr>
              <w:jc w:val="left"/>
              <w:textAlignment w:val="baseline"/>
              <w:rPr>
                <w:rFonts w:ascii="Calibri" w:hAnsi="Calibri" w:cs="Calibri"/>
                <w:color w:val="000000"/>
                <w:sz w:val="18"/>
                <w:szCs w:val="18"/>
              </w:rPr>
            </w:pPr>
          </w:p>
          <w:p w14:paraId="135E9D7F"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AC1386">
              <w:rPr>
                <w:rFonts w:ascii="Calibri" w:hAnsi="Calibri" w:cs="Calibri"/>
                <w:color w:val="000000"/>
                <w:sz w:val="18"/>
                <w:szCs w:val="18"/>
              </w:rPr>
              <w:t>The interface should be designed for maintainability IAW NASA-STD-8729.1.</w:t>
            </w:r>
          </w:p>
        </w:tc>
      </w:tr>
      <w:tr w:rsidR="0008725C" w:rsidRPr="00973ACC" w14:paraId="4BE97763"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00990E6" w14:textId="77777777" w:rsidR="0008725C" w:rsidRPr="00973ACC" w:rsidRDefault="0008725C" w:rsidP="002F3362">
            <w:pPr>
              <w:jc w:val="left"/>
              <w:textAlignment w:val="baseline"/>
              <w:rPr>
                <w:rFonts w:ascii="Calibri" w:hAnsi="Calibri" w:cs="Calibri"/>
                <w:b/>
                <w:bCs/>
                <w:color w:val="000000"/>
                <w:sz w:val="18"/>
                <w:szCs w:val="18"/>
              </w:rPr>
            </w:pPr>
            <w:r w:rsidRPr="004E0E19">
              <w:rPr>
                <w:rFonts w:ascii="Calibri" w:hAnsi="Calibri" w:cs="Calibri"/>
                <w:b/>
                <w:bCs/>
                <w:color w:val="000000"/>
                <w:sz w:val="18"/>
                <w:szCs w:val="18"/>
              </w:rPr>
              <w:t>Safety and Reliability</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A08C3A2" w14:textId="42A618B4"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Basic functional level safety criteria. In addition, the interface should comply with all applicable NASA program safety requirements.</w:t>
            </w:r>
          </w:p>
          <w:p w14:paraId="790E7AF8" w14:textId="77777777" w:rsidR="00F2783B" w:rsidRPr="004E0E19" w:rsidRDefault="00F2783B" w:rsidP="002F3362">
            <w:pPr>
              <w:jc w:val="left"/>
              <w:textAlignment w:val="baseline"/>
              <w:rPr>
                <w:rFonts w:ascii="Calibri" w:hAnsi="Calibri" w:cs="Calibri"/>
                <w:color w:val="000000"/>
                <w:sz w:val="18"/>
                <w:szCs w:val="18"/>
              </w:rPr>
            </w:pPr>
          </w:p>
          <w:p w14:paraId="6D461642" w14:textId="3B90642B"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The interface should be fail safe. The generic interface system will be designed so that it fails in a safe mode or operational mode.</w:t>
            </w:r>
          </w:p>
          <w:p w14:paraId="2D5FAB00" w14:textId="77777777" w:rsidR="00F2783B" w:rsidRPr="004E0E19" w:rsidRDefault="00F2783B" w:rsidP="002F3362">
            <w:pPr>
              <w:jc w:val="left"/>
              <w:textAlignment w:val="baseline"/>
              <w:rPr>
                <w:rFonts w:ascii="Calibri" w:hAnsi="Calibri" w:cs="Calibri"/>
                <w:color w:val="000000"/>
                <w:sz w:val="18"/>
                <w:szCs w:val="18"/>
              </w:rPr>
            </w:pPr>
          </w:p>
          <w:p w14:paraId="34D0DE35"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The interface should have single fault tolerant design for critical functions.</w:t>
            </w:r>
          </w:p>
        </w:tc>
      </w:tr>
      <w:tr w:rsidR="0008725C" w:rsidRPr="00973ACC" w14:paraId="2230F64A"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5695EC87" w14:textId="77777777" w:rsidR="0008725C" w:rsidRPr="00973ACC" w:rsidRDefault="0008725C" w:rsidP="002F3362">
            <w:pPr>
              <w:jc w:val="left"/>
              <w:textAlignment w:val="baseline"/>
              <w:rPr>
                <w:rFonts w:ascii="Calibri" w:hAnsi="Calibri" w:cs="Calibri"/>
                <w:b/>
                <w:bCs/>
                <w:color w:val="000000"/>
                <w:sz w:val="18"/>
                <w:szCs w:val="18"/>
              </w:rPr>
            </w:pPr>
            <w:r>
              <w:rPr>
                <w:rFonts w:ascii="Calibri" w:hAnsi="Calibri" w:cs="Calibri"/>
                <w:b/>
                <w:bCs/>
                <w:color w:val="000000"/>
                <w:sz w:val="18"/>
                <w:szCs w:val="18"/>
              </w:rPr>
              <w:t>P</w:t>
            </w:r>
            <w:r w:rsidRPr="004E0E19">
              <w:rPr>
                <w:rFonts w:ascii="Calibri" w:hAnsi="Calibri" w:cs="Calibri"/>
                <w:b/>
                <w:bCs/>
                <w:color w:val="000000"/>
                <w:sz w:val="18"/>
                <w:szCs w:val="18"/>
              </w:rPr>
              <w:t xml:space="preserve">osition </w:t>
            </w:r>
            <w:r>
              <w:rPr>
                <w:rFonts w:ascii="Calibri" w:hAnsi="Calibri" w:cs="Calibri"/>
                <w:b/>
                <w:bCs/>
                <w:color w:val="000000"/>
                <w:sz w:val="18"/>
                <w:szCs w:val="18"/>
              </w:rPr>
              <w:t>F</w:t>
            </w:r>
            <w:r w:rsidRPr="004E0E19">
              <w:rPr>
                <w:rFonts w:ascii="Calibri" w:hAnsi="Calibri" w:cs="Calibri"/>
                <w:b/>
                <w:bCs/>
                <w:color w:val="000000"/>
                <w:sz w:val="18"/>
                <w:szCs w:val="18"/>
              </w:rPr>
              <w:t>eedback</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509FCF88" w14:textId="4A2FEF9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Provide feedback t</w:t>
            </w:r>
            <w:r w:rsidRPr="004E0E19">
              <w:rPr>
                <w:rFonts w:ascii="Calibri" w:hAnsi="Calibri" w:cs="Calibri"/>
                <w:color w:val="000000"/>
                <w:sz w:val="18"/>
                <w:szCs w:val="18"/>
              </w:rPr>
              <w:t>o ensure that the interface is fully mated before transferring commodities</w:t>
            </w:r>
            <w:r>
              <w:rPr>
                <w:rFonts w:ascii="Calibri" w:hAnsi="Calibri" w:cs="Calibri"/>
                <w:color w:val="000000"/>
                <w:sz w:val="18"/>
                <w:szCs w:val="18"/>
              </w:rPr>
              <w:t>, and</w:t>
            </w:r>
            <w:r w:rsidRPr="004E0E19">
              <w:rPr>
                <w:rFonts w:ascii="Calibri" w:hAnsi="Calibri" w:cs="Calibri"/>
                <w:color w:val="000000"/>
                <w:sz w:val="18"/>
                <w:szCs w:val="18"/>
              </w:rPr>
              <w:t xml:space="preserve"> to avoid leakage and possible damage to the hardware. </w:t>
            </w:r>
          </w:p>
          <w:p w14:paraId="2C0891B0" w14:textId="77777777" w:rsidR="00F2783B" w:rsidRPr="004E0E19" w:rsidRDefault="00F2783B" w:rsidP="002F3362">
            <w:pPr>
              <w:jc w:val="left"/>
              <w:textAlignment w:val="baseline"/>
              <w:rPr>
                <w:rFonts w:ascii="Calibri" w:hAnsi="Calibri" w:cs="Calibri"/>
                <w:color w:val="000000"/>
                <w:sz w:val="18"/>
                <w:szCs w:val="18"/>
              </w:rPr>
            </w:pPr>
          </w:p>
          <w:p w14:paraId="1DE9821B"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 xml:space="preserve">The interface should </w:t>
            </w:r>
            <w:r>
              <w:rPr>
                <w:rFonts w:ascii="Calibri" w:hAnsi="Calibri" w:cs="Calibri"/>
                <w:color w:val="000000"/>
                <w:sz w:val="18"/>
                <w:szCs w:val="18"/>
              </w:rPr>
              <w:t xml:space="preserve">have feedback to </w:t>
            </w:r>
            <w:r w:rsidRPr="004E0E19">
              <w:rPr>
                <w:rFonts w:ascii="Calibri" w:hAnsi="Calibri" w:cs="Calibri"/>
                <w:color w:val="000000"/>
                <w:sz w:val="18"/>
                <w:szCs w:val="18"/>
              </w:rPr>
              <w:t>verify good mate/demate is achieved</w:t>
            </w:r>
            <w:r>
              <w:rPr>
                <w:rFonts w:ascii="Calibri" w:hAnsi="Calibri" w:cs="Calibri"/>
                <w:color w:val="000000"/>
                <w:sz w:val="18"/>
                <w:szCs w:val="18"/>
              </w:rPr>
              <w:t xml:space="preserve"> with each connector.</w:t>
            </w:r>
          </w:p>
        </w:tc>
      </w:tr>
      <w:tr w:rsidR="0008725C" w:rsidRPr="00973ACC" w14:paraId="5B1A8B89"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4B653C5D" w14:textId="77777777" w:rsidR="0008725C" w:rsidRPr="00973ACC" w:rsidRDefault="0008725C" w:rsidP="002F3362">
            <w:pPr>
              <w:jc w:val="left"/>
              <w:textAlignment w:val="baseline"/>
              <w:rPr>
                <w:rFonts w:ascii="Calibri" w:hAnsi="Calibri" w:cs="Calibri"/>
                <w:b/>
                <w:bCs/>
                <w:color w:val="000000"/>
                <w:sz w:val="18"/>
                <w:szCs w:val="18"/>
              </w:rPr>
            </w:pPr>
            <w:r w:rsidRPr="004E0E19">
              <w:rPr>
                <w:rFonts w:ascii="Calibri" w:hAnsi="Calibri" w:cs="Calibri"/>
                <w:b/>
                <w:bCs/>
                <w:color w:val="000000"/>
                <w:sz w:val="18"/>
                <w:szCs w:val="18"/>
              </w:rPr>
              <w:t xml:space="preserve">Connection </w:t>
            </w:r>
            <w:r>
              <w:rPr>
                <w:rFonts w:ascii="Calibri" w:hAnsi="Calibri" w:cs="Calibri"/>
                <w:b/>
                <w:bCs/>
                <w:color w:val="000000"/>
                <w:sz w:val="18"/>
                <w:szCs w:val="18"/>
              </w:rPr>
              <w:t>I</w:t>
            </w:r>
            <w:r w:rsidRPr="004E0E19">
              <w:rPr>
                <w:rFonts w:ascii="Calibri" w:hAnsi="Calibri" w:cs="Calibri"/>
                <w:b/>
                <w:bCs/>
                <w:color w:val="000000"/>
                <w:sz w:val="18"/>
                <w:szCs w:val="18"/>
              </w:rPr>
              <w:t>nspection</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5C9A091" w14:textId="5FC9C821"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 xml:space="preserve">Adding verification to ensure the interface is operating as designed, increases safety, and aids in troubleshooting interface functions. </w:t>
            </w:r>
          </w:p>
          <w:p w14:paraId="5B0F86DC" w14:textId="77777777" w:rsidR="00F2783B" w:rsidRPr="004E0E19" w:rsidRDefault="00F2783B" w:rsidP="002F3362">
            <w:pPr>
              <w:jc w:val="left"/>
              <w:textAlignment w:val="baseline"/>
              <w:rPr>
                <w:rFonts w:ascii="Calibri" w:hAnsi="Calibri" w:cs="Calibri"/>
                <w:color w:val="000000"/>
                <w:sz w:val="18"/>
                <w:szCs w:val="18"/>
              </w:rPr>
            </w:pPr>
          </w:p>
          <w:p w14:paraId="232199EB"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 xml:space="preserve">Provide local visual and/or other means to observe </w:t>
            </w:r>
            <w:r>
              <w:rPr>
                <w:rFonts w:ascii="Calibri" w:hAnsi="Calibri" w:cs="Calibri"/>
                <w:color w:val="000000"/>
                <w:sz w:val="18"/>
                <w:szCs w:val="18"/>
              </w:rPr>
              <w:t>interface</w:t>
            </w:r>
            <w:r w:rsidRPr="004E0E19">
              <w:rPr>
                <w:rFonts w:ascii="Calibri" w:hAnsi="Calibri" w:cs="Calibri"/>
                <w:color w:val="000000"/>
                <w:sz w:val="18"/>
                <w:szCs w:val="18"/>
              </w:rPr>
              <w:t xml:space="preserve"> functions</w:t>
            </w:r>
            <w:r>
              <w:rPr>
                <w:rFonts w:ascii="Calibri" w:hAnsi="Calibri" w:cs="Calibri"/>
                <w:color w:val="000000"/>
                <w:sz w:val="18"/>
                <w:szCs w:val="18"/>
              </w:rPr>
              <w:t>/operations</w:t>
            </w:r>
            <w:r w:rsidRPr="004E0E19">
              <w:rPr>
                <w:rFonts w:ascii="Calibri" w:hAnsi="Calibri" w:cs="Calibri"/>
                <w:color w:val="000000"/>
                <w:sz w:val="18"/>
                <w:szCs w:val="18"/>
              </w:rPr>
              <w:t xml:space="preserve"> remotely.</w:t>
            </w:r>
          </w:p>
        </w:tc>
      </w:tr>
      <w:tr w:rsidR="0008725C" w:rsidRPr="00973ACC" w14:paraId="4796724E"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467E555" w14:textId="77777777" w:rsidR="0008725C" w:rsidRPr="00973ACC" w:rsidRDefault="0008725C" w:rsidP="002F3362">
            <w:pPr>
              <w:jc w:val="left"/>
              <w:textAlignment w:val="baseline"/>
              <w:rPr>
                <w:rFonts w:ascii="Calibri" w:hAnsi="Calibri" w:cs="Calibri"/>
                <w:b/>
                <w:bCs/>
                <w:color w:val="000000"/>
                <w:sz w:val="18"/>
                <w:szCs w:val="18"/>
              </w:rPr>
            </w:pPr>
            <w:r w:rsidRPr="004E0E19">
              <w:rPr>
                <w:rFonts w:ascii="Calibri" w:hAnsi="Calibri" w:cs="Calibri"/>
                <w:b/>
                <w:bCs/>
                <w:color w:val="000000"/>
                <w:sz w:val="18"/>
                <w:szCs w:val="18"/>
              </w:rPr>
              <w:t>Testing</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40D5AA32" w14:textId="7DB57CD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 xml:space="preserve">Testing best practices based on sited requirements should be used to ensure hardware design integrity. </w:t>
            </w:r>
          </w:p>
          <w:p w14:paraId="3683128E" w14:textId="77777777" w:rsidR="00F2783B" w:rsidRPr="004E0E19" w:rsidRDefault="00F2783B" w:rsidP="002F3362">
            <w:pPr>
              <w:jc w:val="left"/>
              <w:textAlignment w:val="baseline"/>
              <w:rPr>
                <w:rFonts w:ascii="Calibri" w:hAnsi="Calibri" w:cs="Calibri"/>
                <w:color w:val="000000"/>
                <w:sz w:val="18"/>
                <w:szCs w:val="18"/>
              </w:rPr>
            </w:pPr>
          </w:p>
          <w:p w14:paraId="5FEF2278" w14:textId="5D6BB251"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Interface flight hardware, design, development and testing should be IAW NASA-STD-5001; GSFC-STD-1000; SLS-STD-159.</w:t>
            </w:r>
          </w:p>
          <w:p w14:paraId="07A4BA60" w14:textId="77777777" w:rsidR="00F2783B" w:rsidRPr="004E0E19" w:rsidRDefault="00F2783B" w:rsidP="002F3362">
            <w:pPr>
              <w:jc w:val="left"/>
              <w:textAlignment w:val="baseline"/>
              <w:rPr>
                <w:rFonts w:ascii="Calibri" w:hAnsi="Calibri" w:cs="Calibri"/>
                <w:color w:val="000000"/>
                <w:sz w:val="18"/>
                <w:szCs w:val="18"/>
              </w:rPr>
            </w:pPr>
          </w:p>
          <w:p w14:paraId="740A3B6B"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Use p</w:t>
            </w:r>
            <w:r w:rsidRPr="004E0E19">
              <w:rPr>
                <w:rFonts w:ascii="Calibri" w:hAnsi="Calibri" w:cs="Calibri"/>
                <w:color w:val="000000"/>
                <w:sz w:val="18"/>
                <w:szCs w:val="18"/>
              </w:rPr>
              <w:t xml:space="preserve">rototypes </w:t>
            </w:r>
            <w:r>
              <w:rPr>
                <w:rFonts w:ascii="Calibri" w:hAnsi="Calibri" w:cs="Calibri"/>
                <w:color w:val="000000"/>
                <w:sz w:val="18"/>
                <w:szCs w:val="18"/>
              </w:rPr>
              <w:t xml:space="preserve">to test </w:t>
            </w:r>
            <w:r w:rsidRPr="004E0E19">
              <w:rPr>
                <w:rFonts w:ascii="Calibri" w:hAnsi="Calibri" w:cs="Calibri"/>
                <w:color w:val="000000"/>
                <w:sz w:val="18"/>
                <w:szCs w:val="18"/>
              </w:rPr>
              <w:t>proof of concept for automatic and/or manual connect/disconnect.</w:t>
            </w:r>
          </w:p>
        </w:tc>
      </w:tr>
      <w:tr w:rsidR="0008725C" w:rsidRPr="00973ACC" w14:paraId="2ABFBCE7"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1ABECAE" w14:textId="77777777" w:rsidR="0008725C" w:rsidRPr="00973ACC" w:rsidRDefault="0008725C" w:rsidP="002F3362">
            <w:pPr>
              <w:jc w:val="left"/>
              <w:textAlignment w:val="baseline"/>
              <w:rPr>
                <w:rFonts w:ascii="Calibri" w:hAnsi="Calibri" w:cs="Calibri"/>
                <w:b/>
                <w:bCs/>
                <w:color w:val="000000"/>
                <w:sz w:val="18"/>
                <w:szCs w:val="18"/>
              </w:rPr>
            </w:pPr>
            <w:r w:rsidRPr="004E0E19">
              <w:rPr>
                <w:rFonts w:ascii="Calibri" w:hAnsi="Calibri" w:cs="Calibri"/>
                <w:b/>
                <w:bCs/>
                <w:color w:val="000000"/>
                <w:sz w:val="18"/>
                <w:szCs w:val="18"/>
              </w:rPr>
              <w:t>Software</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BA3C0F3" w14:textId="558EAC65"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Software should be designed to be robust and provide feedback and diagnostics to the operator.</w:t>
            </w:r>
          </w:p>
          <w:p w14:paraId="5D788F62" w14:textId="77777777" w:rsidR="00F2783B" w:rsidRPr="004E0E19" w:rsidRDefault="00F2783B" w:rsidP="002F3362">
            <w:pPr>
              <w:jc w:val="left"/>
              <w:textAlignment w:val="baseline"/>
              <w:rPr>
                <w:rFonts w:ascii="Calibri" w:hAnsi="Calibri" w:cs="Calibri"/>
                <w:color w:val="000000"/>
                <w:sz w:val="18"/>
                <w:szCs w:val="18"/>
              </w:rPr>
            </w:pPr>
          </w:p>
          <w:p w14:paraId="042E204B" w14:textId="752183A1"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Interface mate/demate control software should have two independent lines of command to demate the interface.</w:t>
            </w:r>
          </w:p>
          <w:p w14:paraId="21C3C04F" w14:textId="77777777" w:rsidR="00F2783B" w:rsidRPr="004E0E19" w:rsidRDefault="00F2783B" w:rsidP="002F3362">
            <w:pPr>
              <w:jc w:val="left"/>
              <w:textAlignment w:val="baseline"/>
              <w:rPr>
                <w:rFonts w:ascii="Calibri" w:hAnsi="Calibri" w:cs="Calibri"/>
                <w:color w:val="000000"/>
                <w:sz w:val="18"/>
                <w:szCs w:val="18"/>
              </w:rPr>
            </w:pPr>
          </w:p>
          <w:p w14:paraId="78999404" w14:textId="6DB5643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Software should be tested and verified through the full con-ops operational sequence from launch to end of life.</w:t>
            </w:r>
          </w:p>
          <w:p w14:paraId="62D3C503" w14:textId="77777777" w:rsidR="00F2783B" w:rsidRPr="004E0E19" w:rsidRDefault="00F2783B" w:rsidP="002F3362">
            <w:pPr>
              <w:jc w:val="left"/>
              <w:textAlignment w:val="baseline"/>
              <w:rPr>
                <w:rFonts w:ascii="Calibri" w:hAnsi="Calibri" w:cs="Calibri"/>
                <w:color w:val="000000"/>
                <w:sz w:val="18"/>
                <w:szCs w:val="18"/>
              </w:rPr>
            </w:pPr>
          </w:p>
          <w:p w14:paraId="36D05530" w14:textId="7139F54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Interface control software should reside with the surface element which houses the active half of the interface.</w:t>
            </w:r>
          </w:p>
          <w:p w14:paraId="57849CC8" w14:textId="77777777" w:rsidR="00F2783B" w:rsidRPr="004E0E19" w:rsidRDefault="00F2783B" w:rsidP="002F3362">
            <w:pPr>
              <w:jc w:val="left"/>
              <w:textAlignment w:val="baseline"/>
              <w:rPr>
                <w:rFonts w:ascii="Calibri" w:hAnsi="Calibri" w:cs="Calibri"/>
                <w:color w:val="000000"/>
                <w:sz w:val="18"/>
                <w:szCs w:val="18"/>
              </w:rPr>
            </w:pPr>
          </w:p>
          <w:p w14:paraId="2FDC1FE1" w14:textId="542D1042"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4E0E19">
              <w:rPr>
                <w:rFonts w:ascii="Calibri" w:hAnsi="Calibri" w:cs="Calibri"/>
                <w:color w:val="000000"/>
                <w:sz w:val="18"/>
                <w:szCs w:val="18"/>
              </w:rPr>
              <w:t>The software should have health monitoring and diagnostic capability to monitor and troubleshoot interface operational problems.</w:t>
            </w:r>
          </w:p>
        </w:tc>
      </w:tr>
    </w:tbl>
    <w:p w14:paraId="7E382AAC" w14:textId="758E0C3D" w:rsidR="00296FF5" w:rsidRDefault="00296FF5" w:rsidP="0008725C">
      <w:pPr>
        <w:pStyle w:val="Text"/>
        <w:ind w:firstLine="0"/>
        <w:rPr>
          <w:color w:val="FF0000"/>
        </w:rPr>
      </w:pPr>
    </w:p>
    <w:p w14:paraId="5543FCFD" w14:textId="50FFEBE4" w:rsidR="00F2783B" w:rsidRDefault="00F2783B" w:rsidP="0008725C">
      <w:pPr>
        <w:pStyle w:val="Text"/>
        <w:ind w:firstLine="0"/>
        <w:rPr>
          <w:color w:val="FF0000"/>
        </w:rPr>
      </w:pPr>
    </w:p>
    <w:p w14:paraId="05096C37" w14:textId="55891A0C" w:rsidR="008D3184" w:rsidRDefault="008D3184" w:rsidP="0008725C">
      <w:pPr>
        <w:pStyle w:val="Text"/>
        <w:ind w:firstLine="0"/>
        <w:rPr>
          <w:color w:val="FF0000"/>
        </w:rPr>
      </w:pPr>
    </w:p>
    <w:p w14:paraId="07B934AD" w14:textId="67267D0E" w:rsidR="008D3184" w:rsidRDefault="008D3184" w:rsidP="0008725C">
      <w:pPr>
        <w:pStyle w:val="Text"/>
        <w:ind w:firstLine="0"/>
        <w:rPr>
          <w:color w:val="FF0000"/>
        </w:rPr>
      </w:pPr>
    </w:p>
    <w:p w14:paraId="4A98625E" w14:textId="530299A6" w:rsidR="008D3184" w:rsidRDefault="008D3184" w:rsidP="0008725C">
      <w:pPr>
        <w:pStyle w:val="Text"/>
        <w:ind w:firstLine="0"/>
        <w:rPr>
          <w:color w:val="FF0000"/>
        </w:rPr>
      </w:pPr>
    </w:p>
    <w:p w14:paraId="25CD458E" w14:textId="4EF220AB" w:rsidR="008D3184" w:rsidRDefault="008D3184" w:rsidP="0008725C">
      <w:pPr>
        <w:pStyle w:val="Text"/>
        <w:ind w:firstLine="0"/>
        <w:rPr>
          <w:color w:val="FF0000"/>
        </w:rPr>
      </w:pPr>
    </w:p>
    <w:p w14:paraId="39DC0FEC" w14:textId="4A5B955E" w:rsidR="008D3184" w:rsidRDefault="008D3184" w:rsidP="0008725C">
      <w:pPr>
        <w:pStyle w:val="Text"/>
        <w:ind w:firstLine="0"/>
        <w:rPr>
          <w:color w:val="FF0000"/>
        </w:rPr>
      </w:pPr>
    </w:p>
    <w:p w14:paraId="367E1FAD" w14:textId="1F91F23D" w:rsidR="008D3184" w:rsidRDefault="008D3184" w:rsidP="0008725C">
      <w:pPr>
        <w:pStyle w:val="Text"/>
        <w:ind w:firstLine="0"/>
        <w:rPr>
          <w:color w:val="FF0000"/>
        </w:rPr>
      </w:pPr>
    </w:p>
    <w:p w14:paraId="3D06BF17" w14:textId="46DDA049" w:rsidR="008D3184" w:rsidRDefault="008D3184" w:rsidP="0008725C">
      <w:pPr>
        <w:pStyle w:val="Text"/>
        <w:ind w:firstLine="0"/>
        <w:rPr>
          <w:color w:val="FF0000"/>
        </w:rPr>
      </w:pPr>
    </w:p>
    <w:p w14:paraId="3F5ADC92" w14:textId="1BCCB4E4" w:rsidR="008D3184" w:rsidRDefault="008D3184" w:rsidP="0008725C">
      <w:pPr>
        <w:pStyle w:val="Text"/>
        <w:ind w:firstLine="0"/>
        <w:rPr>
          <w:color w:val="FF0000"/>
        </w:rPr>
      </w:pPr>
    </w:p>
    <w:p w14:paraId="17445F3B" w14:textId="35060A17" w:rsidR="008D3184" w:rsidRDefault="008D3184" w:rsidP="0008725C">
      <w:pPr>
        <w:pStyle w:val="Text"/>
        <w:ind w:firstLine="0"/>
        <w:rPr>
          <w:color w:val="FF0000"/>
        </w:rPr>
      </w:pPr>
    </w:p>
    <w:p w14:paraId="277E1188" w14:textId="2A7345C8" w:rsidR="008D3184" w:rsidRDefault="008D3184" w:rsidP="0008725C">
      <w:pPr>
        <w:pStyle w:val="Text"/>
        <w:ind w:firstLine="0"/>
        <w:rPr>
          <w:color w:val="FF0000"/>
        </w:rPr>
      </w:pPr>
    </w:p>
    <w:p w14:paraId="2348C60D" w14:textId="77777777" w:rsidR="008D3184" w:rsidRDefault="008D3184" w:rsidP="0008725C">
      <w:pPr>
        <w:pStyle w:val="Text"/>
        <w:ind w:firstLine="0"/>
        <w:rPr>
          <w:color w:val="FF0000"/>
        </w:rPr>
      </w:pPr>
    </w:p>
    <w:p w14:paraId="65E503A0" w14:textId="3F59F555" w:rsidR="007D42A4" w:rsidRDefault="0008725C" w:rsidP="006B759D">
      <w:pPr>
        <w:pStyle w:val="Caption"/>
        <w:jc w:val="center"/>
      </w:pPr>
      <w:r>
        <w:lastRenderedPageBreak/>
        <w:t>Table 3.</w:t>
      </w:r>
      <w:r w:rsidR="006273F4">
        <w:t xml:space="preserve"> </w:t>
      </w:r>
      <w:r w:rsidR="006B759D">
        <w:t>Mechanical Interface Design Principles</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8"/>
        <w:gridCol w:w="7612"/>
      </w:tblGrid>
      <w:tr w:rsidR="0008725C" w:rsidRPr="00973ACC" w14:paraId="036DDB97" w14:textId="77777777" w:rsidTr="00296FF5">
        <w:tc>
          <w:tcPr>
            <w:tcW w:w="1718" w:type="dxa"/>
            <w:tcBorders>
              <w:top w:val="single" w:sz="6" w:space="0" w:color="5B9BD5" w:themeColor="accent5"/>
              <w:left w:val="single" w:sz="6" w:space="0" w:color="5B9BD5" w:themeColor="accent5"/>
              <w:bottom w:val="single" w:sz="6" w:space="0" w:color="5B9BD5" w:themeColor="accent5"/>
              <w:right w:val="nil"/>
            </w:tcBorders>
            <w:shd w:val="clear" w:color="auto" w:fill="5B9BD5" w:themeFill="accent5"/>
            <w:hideMark/>
          </w:tcPr>
          <w:p w14:paraId="1DC9026B" w14:textId="77777777" w:rsidR="0008725C" w:rsidRPr="00973ACC" w:rsidRDefault="0008725C" w:rsidP="002F3362">
            <w:pPr>
              <w:jc w:val="left"/>
              <w:textAlignment w:val="baseline"/>
              <w:rPr>
                <w:rFonts w:ascii="Segoe UI" w:hAnsi="Segoe UI" w:cs="Segoe UI"/>
                <w:b/>
                <w:bCs/>
                <w:color w:val="FFFFFF"/>
                <w:sz w:val="18"/>
                <w:szCs w:val="18"/>
              </w:rPr>
            </w:pPr>
            <w:bookmarkStart w:id="2" w:name="_Hlk94107155"/>
            <w:r w:rsidRPr="00973ACC">
              <w:rPr>
                <w:b/>
                <w:bCs/>
                <w:color w:val="000000"/>
                <w:sz w:val="18"/>
                <w:szCs w:val="18"/>
              </w:rPr>
              <w:t>Interface </w:t>
            </w:r>
            <w:r>
              <w:rPr>
                <w:b/>
                <w:bCs/>
                <w:color w:val="000000"/>
                <w:sz w:val="18"/>
                <w:szCs w:val="18"/>
              </w:rPr>
              <w:t>Component</w:t>
            </w:r>
          </w:p>
        </w:tc>
        <w:tc>
          <w:tcPr>
            <w:tcW w:w="7612" w:type="dxa"/>
            <w:tcBorders>
              <w:top w:val="single" w:sz="6" w:space="0" w:color="5B9BD5" w:themeColor="accent5"/>
              <w:left w:val="nil"/>
              <w:bottom w:val="single" w:sz="6" w:space="0" w:color="5B9BD5" w:themeColor="accent5"/>
              <w:right w:val="single" w:sz="6" w:space="0" w:color="5B9BD5" w:themeColor="accent5"/>
            </w:tcBorders>
            <w:shd w:val="clear" w:color="auto" w:fill="5B9BD5" w:themeFill="accent5"/>
            <w:hideMark/>
          </w:tcPr>
          <w:p w14:paraId="436E8EEC" w14:textId="77777777" w:rsidR="0008725C" w:rsidRPr="00973ACC" w:rsidRDefault="0008725C" w:rsidP="002F3362">
            <w:pPr>
              <w:jc w:val="left"/>
              <w:textAlignment w:val="baseline"/>
              <w:rPr>
                <w:rFonts w:ascii="Segoe UI" w:hAnsi="Segoe UI" w:cs="Segoe UI"/>
                <w:b/>
                <w:bCs/>
                <w:color w:val="FFFFFF"/>
                <w:sz w:val="18"/>
                <w:szCs w:val="18"/>
              </w:rPr>
            </w:pPr>
            <w:r>
              <w:rPr>
                <w:b/>
                <w:bCs/>
                <w:color w:val="000000"/>
                <w:sz w:val="18"/>
                <w:szCs w:val="18"/>
              </w:rPr>
              <w:t>Guiding Principle</w:t>
            </w:r>
            <w:r w:rsidRPr="00973ACC">
              <w:rPr>
                <w:b/>
                <w:bCs/>
                <w:color w:val="000000"/>
                <w:sz w:val="18"/>
                <w:szCs w:val="18"/>
              </w:rPr>
              <w:t xml:space="preserve"> Description </w:t>
            </w:r>
          </w:p>
        </w:tc>
      </w:tr>
      <w:bookmarkEnd w:id="2"/>
      <w:tr w:rsidR="0008725C" w:rsidRPr="00973ACC" w14:paraId="09E28BDF"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288DD9E4" w14:textId="77777777" w:rsidR="0008725C" w:rsidRPr="00973ACC" w:rsidRDefault="0008725C" w:rsidP="002F3362">
            <w:pPr>
              <w:jc w:val="left"/>
              <w:textAlignment w:val="baseline"/>
              <w:rPr>
                <w:rFonts w:ascii="Calibri" w:hAnsi="Calibri" w:cs="Calibri"/>
                <w:b/>
                <w:bCs/>
                <w:color w:val="000000"/>
                <w:sz w:val="18"/>
                <w:szCs w:val="18"/>
              </w:rPr>
            </w:pPr>
            <w:r w:rsidRPr="001B5AB3">
              <w:rPr>
                <w:rFonts w:ascii="Calibri" w:hAnsi="Calibri" w:cs="Calibri"/>
                <w:b/>
                <w:bCs/>
                <w:color w:val="000000"/>
                <w:sz w:val="18"/>
                <w:szCs w:val="18"/>
              </w:rPr>
              <w:t>Structural-Mechanical Interfaces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4ECD5D8" w14:textId="157F90C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Structural interfaces should be designed to safely function at all applicable loading conditions.</w:t>
            </w:r>
          </w:p>
          <w:p w14:paraId="59E20040" w14:textId="77777777" w:rsidR="00F2783B" w:rsidRPr="001B5AB3" w:rsidRDefault="00F2783B" w:rsidP="002F3362">
            <w:pPr>
              <w:jc w:val="left"/>
              <w:textAlignment w:val="baseline"/>
              <w:rPr>
                <w:rFonts w:ascii="Calibri" w:hAnsi="Calibri" w:cs="Calibri"/>
                <w:color w:val="000000"/>
                <w:sz w:val="18"/>
                <w:szCs w:val="18"/>
              </w:rPr>
            </w:pPr>
          </w:p>
          <w:p w14:paraId="6CD4AD63" w14:textId="4E308EE9"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Interface connections should transfer loads, provide alignment and mate/de-mate motion to the connectors and couplings.</w:t>
            </w:r>
          </w:p>
          <w:p w14:paraId="37E75D8E" w14:textId="77777777" w:rsidR="00F2783B" w:rsidRPr="001B5AB3" w:rsidRDefault="00F2783B" w:rsidP="002F3362">
            <w:pPr>
              <w:jc w:val="left"/>
              <w:textAlignment w:val="baseline"/>
              <w:rPr>
                <w:rFonts w:ascii="Calibri" w:hAnsi="Calibri" w:cs="Calibri"/>
                <w:color w:val="000000"/>
                <w:sz w:val="18"/>
                <w:szCs w:val="18"/>
              </w:rPr>
            </w:pPr>
          </w:p>
          <w:p w14:paraId="360C9AB6" w14:textId="41FCF36B"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Connection between mechanical and structural components should be designed to the existing principles that can be found in, IAW NASA-STD-5001.</w:t>
            </w:r>
          </w:p>
          <w:p w14:paraId="201319C1" w14:textId="77777777" w:rsidR="00F2783B" w:rsidRPr="001B5AB3" w:rsidRDefault="00F2783B" w:rsidP="002F3362">
            <w:pPr>
              <w:jc w:val="left"/>
              <w:textAlignment w:val="baseline"/>
              <w:rPr>
                <w:rFonts w:ascii="Calibri" w:hAnsi="Calibri" w:cs="Calibri"/>
                <w:color w:val="000000"/>
                <w:sz w:val="18"/>
                <w:szCs w:val="18"/>
              </w:rPr>
            </w:pPr>
          </w:p>
          <w:p w14:paraId="1C9819C0" w14:textId="17CFB857"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In case of off-nominal conditions at the interface that could prevent de-mating, the structural interfaces should have the means to separate.</w:t>
            </w:r>
          </w:p>
          <w:p w14:paraId="16DF9010" w14:textId="77777777" w:rsidR="00F2783B" w:rsidRPr="001B5AB3" w:rsidRDefault="00F2783B" w:rsidP="002F3362">
            <w:pPr>
              <w:jc w:val="left"/>
              <w:textAlignment w:val="baseline"/>
              <w:rPr>
                <w:rFonts w:ascii="Calibri" w:hAnsi="Calibri" w:cs="Calibri"/>
                <w:color w:val="000000"/>
                <w:sz w:val="18"/>
                <w:szCs w:val="18"/>
              </w:rPr>
            </w:pPr>
          </w:p>
          <w:p w14:paraId="1220A83B"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B5AB3">
              <w:rPr>
                <w:rFonts w:ascii="Calibri" w:hAnsi="Calibri" w:cs="Calibri"/>
                <w:color w:val="000000"/>
                <w:sz w:val="18"/>
                <w:szCs w:val="18"/>
              </w:rPr>
              <w:t xml:space="preserve">In case of an emergency de-mate the interface connectors should be </w:t>
            </w:r>
            <w:r>
              <w:rPr>
                <w:rFonts w:ascii="Calibri" w:hAnsi="Calibri" w:cs="Calibri"/>
                <w:color w:val="000000"/>
                <w:sz w:val="18"/>
                <w:szCs w:val="18"/>
              </w:rPr>
              <w:t xml:space="preserve">automatically </w:t>
            </w:r>
            <w:r w:rsidRPr="001B5AB3">
              <w:rPr>
                <w:rFonts w:ascii="Calibri" w:hAnsi="Calibri" w:cs="Calibri"/>
                <w:color w:val="000000"/>
                <w:sz w:val="18"/>
                <w:szCs w:val="18"/>
              </w:rPr>
              <w:t>placed in a safe condition (sealed, de-pressurized, de-energized, etc.)</w:t>
            </w:r>
          </w:p>
        </w:tc>
      </w:tr>
      <w:tr w:rsidR="0008725C" w:rsidRPr="00973ACC" w14:paraId="07BF227C"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531C9279" w14:textId="77777777" w:rsidR="0008725C" w:rsidRPr="00973ACC" w:rsidRDefault="0008725C" w:rsidP="002F3362">
            <w:pPr>
              <w:jc w:val="left"/>
              <w:textAlignment w:val="baseline"/>
              <w:rPr>
                <w:rFonts w:ascii="Calibri" w:hAnsi="Calibri" w:cs="Calibri"/>
                <w:b/>
                <w:bCs/>
                <w:color w:val="000000"/>
                <w:sz w:val="18"/>
                <w:szCs w:val="18"/>
              </w:rPr>
            </w:pPr>
            <w:r w:rsidRPr="001776FA">
              <w:rPr>
                <w:rFonts w:ascii="Calibri" w:hAnsi="Calibri" w:cs="Calibri"/>
                <w:b/>
                <w:bCs/>
                <w:color w:val="000000"/>
                <w:sz w:val="18"/>
                <w:szCs w:val="18"/>
              </w:rPr>
              <w:t>Mechanisms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0A2C0919" w14:textId="19A680F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 xml:space="preserve">Keeping mechanisms simple and minimizing moving parts is important for reliability.  </w:t>
            </w:r>
          </w:p>
          <w:p w14:paraId="23AE64B1" w14:textId="77777777" w:rsidR="00F2783B" w:rsidRPr="001776FA" w:rsidRDefault="00F2783B" w:rsidP="002F3362">
            <w:pPr>
              <w:jc w:val="left"/>
              <w:textAlignment w:val="baseline"/>
              <w:rPr>
                <w:rFonts w:ascii="Calibri" w:hAnsi="Calibri" w:cs="Calibri"/>
                <w:color w:val="000000"/>
                <w:sz w:val="18"/>
                <w:szCs w:val="18"/>
              </w:rPr>
            </w:pPr>
          </w:p>
          <w:p w14:paraId="5665AF17" w14:textId="74598F6C"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Fastening systems should be designed IAW NASA-STD-5020.</w:t>
            </w:r>
          </w:p>
          <w:p w14:paraId="2AE01A1F" w14:textId="77777777" w:rsidR="00F2783B" w:rsidRPr="001776FA" w:rsidRDefault="00F2783B" w:rsidP="002F3362">
            <w:pPr>
              <w:jc w:val="left"/>
              <w:textAlignment w:val="baseline"/>
              <w:rPr>
                <w:rFonts w:ascii="Calibri" w:hAnsi="Calibri" w:cs="Calibri"/>
                <w:color w:val="000000"/>
                <w:sz w:val="18"/>
                <w:szCs w:val="18"/>
              </w:rPr>
            </w:pPr>
          </w:p>
          <w:p w14:paraId="15FAE93D" w14:textId="7256E2B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Factors of safety should be IAW NASA-STD-5017 and NASA-STD-5001.</w:t>
            </w:r>
          </w:p>
          <w:p w14:paraId="0A445CF4" w14:textId="77777777" w:rsidR="00F2783B" w:rsidRPr="001776FA" w:rsidRDefault="00F2783B" w:rsidP="002F3362">
            <w:pPr>
              <w:jc w:val="left"/>
              <w:textAlignment w:val="baseline"/>
              <w:rPr>
                <w:rFonts w:ascii="Calibri" w:hAnsi="Calibri" w:cs="Calibri"/>
                <w:color w:val="000000"/>
                <w:sz w:val="18"/>
                <w:szCs w:val="18"/>
              </w:rPr>
            </w:pPr>
          </w:p>
          <w:p w14:paraId="55D28181"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Mechanisms should be designed IAW NASA-STD-5017.</w:t>
            </w:r>
          </w:p>
        </w:tc>
      </w:tr>
      <w:tr w:rsidR="0008725C" w:rsidRPr="00973ACC" w14:paraId="54259BC7"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4A9AA2BF" w14:textId="77777777" w:rsidR="0008725C" w:rsidRPr="00973ACC" w:rsidRDefault="0008725C" w:rsidP="002F3362">
            <w:pPr>
              <w:jc w:val="left"/>
              <w:textAlignment w:val="baseline"/>
              <w:rPr>
                <w:rFonts w:ascii="Calibri" w:hAnsi="Calibri" w:cs="Calibri"/>
                <w:b/>
                <w:bCs/>
                <w:color w:val="000000"/>
                <w:sz w:val="18"/>
                <w:szCs w:val="18"/>
              </w:rPr>
            </w:pPr>
            <w:r w:rsidRPr="001776FA">
              <w:rPr>
                <w:rFonts w:ascii="Calibri" w:hAnsi="Calibri" w:cs="Calibri"/>
                <w:b/>
                <w:bCs/>
                <w:color w:val="000000"/>
                <w:sz w:val="18"/>
                <w:szCs w:val="18"/>
              </w:rPr>
              <w:t>Mating/De-mating</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29625FF7" w14:textId="7BAEA16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Mate/De-mate of the interface is a critical function which needs to be thoroughly understood with detailed con-ops.</w:t>
            </w:r>
          </w:p>
          <w:p w14:paraId="7573D9EA" w14:textId="77777777" w:rsidR="00F2783B" w:rsidRDefault="00F2783B" w:rsidP="002F3362">
            <w:pPr>
              <w:jc w:val="left"/>
              <w:textAlignment w:val="baseline"/>
              <w:rPr>
                <w:rFonts w:ascii="Calibri" w:hAnsi="Calibri" w:cs="Calibri"/>
                <w:color w:val="000000"/>
                <w:sz w:val="18"/>
                <w:szCs w:val="18"/>
              </w:rPr>
            </w:pPr>
          </w:p>
          <w:p w14:paraId="3E0853C2" w14:textId="787BE801"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Automated and tel-operated i</w:t>
            </w:r>
            <w:r w:rsidRPr="001776FA">
              <w:rPr>
                <w:rFonts w:ascii="Calibri" w:hAnsi="Calibri" w:cs="Calibri"/>
                <w:color w:val="000000"/>
                <w:sz w:val="18"/>
                <w:szCs w:val="18"/>
              </w:rPr>
              <w:t>nterfaces should be designed to be mated/de-mated by robotic systems and should include features for gripping/manipulation of the interface IAW ISO-9409-1 and -2.</w:t>
            </w:r>
          </w:p>
          <w:p w14:paraId="44807443" w14:textId="77777777" w:rsidR="00F2783B" w:rsidRPr="001776FA" w:rsidRDefault="00F2783B" w:rsidP="002F3362">
            <w:pPr>
              <w:jc w:val="left"/>
              <w:textAlignment w:val="baseline"/>
              <w:rPr>
                <w:rFonts w:ascii="Calibri" w:hAnsi="Calibri" w:cs="Calibri"/>
                <w:color w:val="000000"/>
                <w:sz w:val="18"/>
                <w:szCs w:val="18"/>
              </w:rPr>
            </w:pPr>
          </w:p>
          <w:p w14:paraId="608208D3" w14:textId="0EF8F899"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Human operated i</w:t>
            </w:r>
            <w:r w:rsidRPr="001776FA">
              <w:rPr>
                <w:rFonts w:ascii="Calibri" w:hAnsi="Calibri" w:cs="Calibri"/>
                <w:color w:val="000000"/>
                <w:sz w:val="18"/>
                <w:szCs w:val="18"/>
              </w:rPr>
              <w:t>nterfaces should be designed with the ability to be mated/de-mated by a human operator. Manual connectors and couplings interfaces ergonomic design should be IAW MIL-STD-1472.</w:t>
            </w:r>
          </w:p>
          <w:p w14:paraId="0065B949" w14:textId="77777777" w:rsidR="00F2783B" w:rsidRPr="001776FA" w:rsidRDefault="00F2783B" w:rsidP="002F3362">
            <w:pPr>
              <w:jc w:val="left"/>
              <w:textAlignment w:val="baseline"/>
              <w:rPr>
                <w:rFonts w:ascii="Calibri" w:hAnsi="Calibri" w:cs="Calibri"/>
                <w:color w:val="000000"/>
                <w:sz w:val="18"/>
                <w:szCs w:val="18"/>
              </w:rPr>
            </w:pPr>
          </w:p>
          <w:p w14:paraId="77996E33"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776FA">
              <w:rPr>
                <w:rFonts w:ascii="Calibri" w:hAnsi="Calibri" w:cs="Calibri"/>
                <w:color w:val="000000"/>
                <w:sz w:val="18"/>
                <w:szCs w:val="18"/>
              </w:rPr>
              <w:t>All interfaces should have a means to verify and communicate mated/de-mated condition.</w:t>
            </w:r>
          </w:p>
        </w:tc>
      </w:tr>
      <w:tr w:rsidR="0008725C" w:rsidRPr="00973ACC" w14:paraId="24661A20"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41D607DF" w14:textId="77777777" w:rsidR="0008725C" w:rsidRPr="00973ACC" w:rsidRDefault="0008725C" w:rsidP="002F3362">
            <w:pPr>
              <w:jc w:val="left"/>
              <w:textAlignment w:val="baseline"/>
              <w:rPr>
                <w:rFonts w:ascii="Calibri" w:hAnsi="Calibri" w:cs="Calibri"/>
                <w:b/>
                <w:bCs/>
                <w:color w:val="000000"/>
                <w:sz w:val="18"/>
                <w:szCs w:val="18"/>
              </w:rPr>
            </w:pPr>
            <w:r w:rsidRPr="00FF38DE">
              <w:rPr>
                <w:rFonts w:ascii="Calibri" w:hAnsi="Calibri" w:cs="Calibri"/>
                <w:b/>
                <w:bCs/>
                <w:color w:val="000000"/>
                <w:sz w:val="18"/>
                <w:szCs w:val="18"/>
              </w:rPr>
              <w:t>Latching</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4AF8C30A" w14:textId="5981E5BB"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 xml:space="preserve">Latching mechanisms are used to secure the mated interface components and must be designed to withstand loads and accommodate positional errors. </w:t>
            </w:r>
          </w:p>
          <w:p w14:paraId="67572A53" w14:textId="77777777" w:rsidR="00F2783B" w:rsidRDefault="00F2783B" w:rsidP="002F3362">
            <w:pPr>
              <w:jc w:val="left"/>
              <w:textAlignment w:val="baseline"/>
              <w:rPr>
                <w:rFonts w:ascii="Calibri" w:hAnsi="Calibri" w:cs="Calibri"/>
                <w:color w:val="000000"/>
                <w:sz w:val="18"/>
                <w:szCs w:val="18"/>
              </w:rPr>
            </w:pPr>
          </w:p>
          <w:p w14:paraId="445F25FB" w14:textId="14A37F9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Separation loads for fluid couplings must include the pressurized and unpressurized states.</w:t>
            </w:r>
          </w:p>
          <w:p w14:paraId="5F63B21A" w14:textId="77777777" w:rsidR="00F2783B" w:rsidRPr="00FF38DE" w:rsidRDefault="00F2783B" w:rsidP="002F3362">
            <w:pPr>
              <w:jc w:val="left"/>
              <w:textAlignment w:val="baseline"/>
              <w:rPr>
                <w:rFonts w:ascii="Calibri" w:hAnsi="Calibri" w:cs="Calibri"/>
                <w:color w:val="000000"/>
                <w:sz w:val="18"/>
                <w:szCs w:val="18"/>
              </w:rPr>
            </w:pPr>
          </w:p>
          <w:p w14:paraId="1140F5BD" w14:textId="15FF8FE4"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 xml:space="preserve">Interfaces </w:t>
            </w:r>
            <w:r>
              <w:rPr>
                <w:rFonts w:ascii="Calibri" w:hAnsi="Calibri" w:cs="Calibri"/>
                <w:color w:val="000000"/>
                <w:sz w:val="18"/>
                <w:szCs w:val="18"/>
              </w:rPr>
              <w:t xml:space="preserve">should </w:t>
            </w:r>
            <w:r w:rsidRPr="00FF38DE">
              <w:rPr>
                <w:rFonts w:ascii="Calibri" w:hAnsi="Calibri" w:cs="Calibri"/>
                <w:color w:val="000000"/>
                <w:sz w:val="18"/>
                <w:szCs w:val="18"/>
              </w:rPr>
              <w:t xml:space="preserve">be latched when mated. </w:t>
            </w:r>
          </w:p>
          <w:p w14:paraId="083FDA39" w14:textId="77777777" w:rsidR="00F2783B" w:rsidRPr="00FF38DE" w:rsidRDefault="00F2783B" w:rsidP="002F3362">
            <w:pPr>
              <w:jc w:val="left"/>
              <w:textAlignment w:val="baseline"/>
              <w:rPr>
                <w:rFonts w:ascii="Calibri" w:hAnsi="Calibri" w:cs="Calibri"/>
                <w:color w:val="000000"/>
                <w:sz w:val="18"/>
                <w:szCs w:val="18"/>
              </w:rPr>
            </w:pPr>
          </w:p>
          <w:p w14:paraId="04200830" w14:textId="0EB48A42"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In general use light weight, reliable, high cycle mechanisms.</w:t>
            </w:r>
          </w:p>
          <w:p w14:paraId="3F28AE4A" w14:textId="77777777" w:rsidR="00F2783B" w:rsidRPr="00FF38DE" w:rsidRDefault="00F2783B" w:rsidP="002F3362">
            <w:pPr>
              <w:jc w:val="left"/>
              <w:textAlignment w:val="baseline"/>
              <w:rPr>
                <w:rFonts w:ascii="Calibri" w:hAnsi="Calibri" w:cs="Calibri"/>
                <w:color w:val="000000"/>
                <w:sz w:val="18"/>
                <w:szCs w:val="18"/>
              </w:rPr>
            </w:pPr>
          </w:p>
          <w:p w14:paraId="5BE6D993" w14:textId="16B31C1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 xml:space="preserve">The latching system should support structural mass and connector/coupling separation loads of the mated interface. </w:t>
            </w:r>
          </w:p>
          <w:p w14:paraId="70492B3E" w14:textId="77777777" w:rsidR="00F2783B" w:rsidRPr="00FF38DE" w:rsidRDefault="00F2783B" w:rsidP="002F3362">
            <w:pPr>
              <w:jc w:val="left"/>
              <w:textAlignment w:val="baseline"/>
              <w:rPr>
                <w:rFonts w:ascii="Calibri" w:hAnsi="Calibri" w:cs="Calibri"/>
                <w:color w:val="000000"/>
                <w:sz w:val="18"/>
                <w:szCs w:val="18"/>
              </w:rPr>
            </w:pPr>
          </w:p>
          <w:p w14:paraId="4235C8D3"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F38DE">
              <w:rPr>
                <w:rFonts w:ascii="Calibri" w:hAnsi="Calibri" w:cs="Calibri"/>
                <w:color w:val="000000"/>
                <w:sz w:val="18"/>
                <w:szCs w:val="18"/>
              </w:rPr>
              <w:t>Latching systems should be single fault tolerant and be able to separate in cases of single component failure</w:t>
            </w:r>
            <w:r>
              <w:rPr>
                <w:rFonts w:ascii="Calibri" w:hAnsi="Calibri" w:cs="Calibri"/>
                <w:color w:val="000000"/>
                <w:sz w:val="18"/>
                <w:szCs w:val="18"/>
              </w:rPr>
              <w:t>.</w:t>
            </w:r>
          </w:p>
        </w:tc>
      </w:tr>
      <w:tr w:rsidR="0008725C" w:rsidRPr="00973ACC" w14:paraId="24EE30E2"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C04FE6F" w14:textId="77777777" w:rsidR="0008725C" w:rsidRPr="00973ACC" w:rsidRDefault="0008725C" w:rsidP="002F3362">
            <w:pPr>
              <w:jc w:val="left"/>
              <w:textAlignment w:val="baseline"/>
              <w:rPr>
                <w:rFonts w:ascii="Calibri" w:hAnsi="Calibri" w:cs="Calibri"/>
                <w:b/>
                <w:bCs/>
                <w:color w:val="000000"/>
                <w:sz w:val="18"/>
                <w:szCs w:val="18"/>
              </w:rPr>
            </w:pPr>
            <w:r w:rsidRPr="007D42A4">
              <w:rPr>
                <w:rFonts w:ascii="Calibri" w:hAnsi="Calibri" w:cs="Calibri"/>
                <w:b/>
                <w:bCs/>
                <w:color w:val="000000"/>
                <w:sz w:val="18"/>
                <w:szCs w:val="18"/>
              </w:rPr>
              <w:t>Alignment</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6A1ED18" w14:textId="420CCCA7"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 xml:space="preserve">Alignment of the interface components before mating operations is critical to proper functioning. </w:t>
            </w:r>
          </w:p>
          <w:p w14:paraId="00140880" w14:textId="77777777" w:rsidR="00F2783B" w:rsidRDefault="00F2783B" w:rsidP="002F3362">
            <w:pPr>
              <w:jc w:val="left"/>
              <w:textAlignment w:val="baseline"/>
              <w:rPr>
                <w:rFonts w:ascii="Calibri" w:hAnsi="Calibri" w:cs="Calibri"/>
                <w:color w:val="000000"/>
                <w:sz w:val="18"/>
                <w:szCs w:val="18"/>
              </w:rPr>
            </w:pPr>
          </w:p>
          <w:p w14:paraId="6D11ACD3" w14:textId="1B96C435"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Consider the use of alignment pins, visual marks, or other means to verify the two halves of the interface are properly aligned before mating.</w:t>
            </w:r>
          </w:p>
          <w:p w14:paraId="01F1F775" w14:textId="77777777" w:rsidR="00F2783B" w:rsidRDefault="00F2783B" w:rsidP="002F3362">
            <w:pPr>
              <w:jc w:val="left"/>
              <w:textAlignment w:val="baseline"/>
              <w:rPr>
                <w:rFonts w:ascii="Calibri" w:hAnsi="Calibri" w:cs="Calibri"/>
                <w:color w:val="000000"/>
                <w:sz w:val="18"/>
                <w:szCs w:val="18"/>
              </w:rPr>
            </w:pPr>
          </w:p>
          <w:p w14:paraId="5A200533" w14:textId="3AAEE83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have the ability to self-align the connectors and couplings.</w:t>
            </w:r>
          </w:p>
          <w:p w14:paraId="630F8655" w14:textId="77777777" w:rsidR="00F2783B" w:rsidRPr="007D42A4" w:rsidRDefault="00F2783B" w:rsidP="002F3362">
            <w:pPr>
              <w:jc w:val="left"/>
              <w:textAlignment w:val="baseline"/>
              <w:rPr>
                <w:rFonts w:ascii="Calibri" w:hAnsi="Calibri" w:cs="Calibri"/>
                <w:color w:val="000000"/>
                <w:sz w:val="18"/>
                <w:szCs w:val="18"/>
              </w:rPr>
            </w:pPr>
          </w:p>
          <w:p w14:paraId="19745AC2" w14:textId="65A1617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connectors and couplings used in the interface should have compliance to accommodate small misalignments.</w:t>
            </w:r>
          </w:p>
          <w:p w14:paraId="7B25E6DA" w14:textId="77777777" w:rsidR="00F2783B" w:rsidRPr="007D42A4" w:rsidRDefault="00F2783B" w:rsidP="002F3362">
            <w:pPr>
              <w:jc w:val="left"/>
              <w:textAlignment w:val="baseline"/>
              <w:rPr>
                <w:rFonts w:ascii="Calibri" w:hAnsi="Calibri" w:cs="Calibri"/>
                <w:color w:val="000000"/>
                <w:sz w:val="18"/>
                <w:szCs w:val="18"/>
              </w:rPr>
            </w:pPr>
          </w:p>
          <w:p w14:paraId="1FCA872A" w14:textId="78162F5B"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Coordinate systems for robotic mating should be IAW ISO-9787.</w:t>
            </w:r>
          </w:p>
          <w:p w14:paraId="0623A123" w14:textId="77777777" w:rsidR="00F2783B" w:rsidRPr="007D42A4" w:rsidRDefault="00F2783B" w:rsidP="002F3362">
            <w:pPr>
              <w:jc w:val="left"/>
              <w:textAlignment w:val="baseline"/>
              <w:rPr>
                <w:rFonts w:ascii="Calibri" w:hAnsi="Calibri" w:cs="Calibri"/>
                <w:color w:val="000000"/>
                <w:sz w:val="18"/>
                <w:szCs w:val="18"/>
              </w:rPr>
            </w:pPr>
          </w:p>
          <w:p w14:paraId="37B0230F" w14:textId="1FE95E8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provide verification of proper alignment before mating operation can begin.</w:t>
            </w:r>
          </w:p>
          <w:p w14:paraId="56DD592F" w14:textId="77777777" w:rsidR="00F2783B" w:rsidRPr="007D42A4" w:rsidRDefault="00F2783B" w:rsidP="002F3362">
            <w:pPr>
              <w:jc w:val="left"/>
              <w:textAlignment w:val="baseline"/>
              <w:rPr>
                <w:rFonts w:ascii="Calibri" w:hAnsi="Calibri" w:cs="Calibri"/>
                <w:color w:val="000000"/>
                <w:sz w:val="18"/>
                <w:szCs w:val="18"/>
              </w:rPr>
            </w:pPr>
          </w:p>
          <w:p w14:paraId="7B3DD741" w14:textId="04B333A0"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have the capability for manual alignment.</w:t>
            </w:r>
          </w:p>
          <w:p w14:paraId="69D0228A" w14:textId="77777777" w:rsidR="00F2783B" w:rsidRPr="007D42A4" w:rsidRDefault="00F2783B" w:rsidP="002F3362">
            <w:pPr>
              <w:jc w:val="left"/>
              <w:textAlignment w:val="baseline"/>
              <w:rPr>
                <w:rFonts w:ascii="Calibri" w:hAnsi="Calibri" w:cs="Calibri"/>
                <w:color w:val="000000"/>
                <w:sz w:val="18"/>
                <w:szCs w:val="18"/>
              </w:rPr>
            </w:pPr>
          </w:p>
          <w:p w14:paraId="0E77CC88"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On initial approach the two mating surfaces should not be assumed to be aligned for mating.</w:t>
            </w:r>
          </w:p>
        </w:tc>
      </w:tr>
      <w:tr w:rsidR="0008725C" w:rsidRPr="00973ACC" w14:paraId="4C376E51"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60D61FC6" w14:textId="77777777" w:rsidR="0008725C" w:rsidRPr="00973ACC" w:rsidRDefault="0008725C" w:rsidP="002F3362">
            <w:pPr>
              <w:jc w:val="left"/>
              <w:textAlignment w:val="baseline"/>
              <w:rPr>
                <w:rFonts w:ascii="Calibri" w:hAnsi="Calibri" w:cs="Calibri"/>
                <w:b/>
                <w:bCs/>
                <w:color w:val="000000"/>
                <w:sz w:val="18"/>
                <w:szCs w:val="18"/>
              </w:rPr>
            </w:pPr>
            <w:r w:rsidRPr="007D42A4">
              <w:rPr>
                <w:rFonts w:ascii="Calibri" w:hAnsi="Calibri" w:cs="Calibri"/>
                <w:b/>
                <w:bCs/>
                <w:color w:val="000000"/>
                <w:sz w:val="18"/>
                <w:szCs w:val="18"/>
              </w:rPr>
              <w:lastRenderedPageBreak/>
              <w:t>Mass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118DC853" w14:textId="70CA08C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 xml:space="preserve">Flight hardware should be low/optimized launch mass to reduce cost of the mission. </w:t>
            </w:r>
          </w:p>
          <w:p w14:paraId="11BFDC24" w14:textId="77777777" w:rsidR="00F2783B" w:rsidRDefault="00F2783B" w:rsidP="002F3362">
            <w:pPr>
              <w:jc w:val="left"/>
              <w:textAlignment w:val="baseline"/>
              <w:rPr>
                <w:rFonts w:ascii="Calibri" w:hAnsi="Calibri" w:cs="Calibri"/>
                <w:color w:val="000000"/>
                <w:sz w:val="18"/>
                <w:szCs w:val="18"/>
              </w:rPr>
            </w:pPr>
          </w:p>
          <w:p w14:paraId="5B4E767F" w14:textId="77777777" w:rsidR="00F2783B"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 xml:space="preserve">Mass is an important consideration and should be minimized during the design process. </w:t>
            </w:r>
          </w:p>
          <w:p w14:paraId="074AC005" w14:textId="086D11BF" w:rsidR="0008725C" w:rsidRPr="007D42A4" w:rsidRDefault="0008725C" w:rsidP="002F3362">
            <w:pPr>
              <w:jc w:val="left"/>
              <w:textAlignment w:val="baseline"/>
              <w:rPr>
                <w:rFonts w:ascii="Calibri" w:hAnsi="Calibri" w:cs="Calibri"/>
                <w:color w:val="000000"/>
                <w:sz w:val="18"/>
                <w:szCs w:val="18"/>
              </w:rPr>
            </w:pPr>
            <w:r w:rsidRPr="007D42A4">
              <w:rPr>
                <w:rFonts w:ascii="Calibri" w:hAnsi="Calibri" w:cs="Calibri"/>
                <w:color w:val="000000"/>
                <w:sz w:val="18"/>
                <w:szCs w:val="18"/>
              </w:rPr>
              <w:t xml:space="preserve"> </w:t>
            </w:r>
          </w:p>
          <w:p w14:paraId="59B52534" w14:textId="6C24C31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Design goal should be to optimize the design for the lowest mass of interfaces, connectors, and couplings.</w:t>
            </w:r>
          </w:p>
          <w:p w14:paraId="595E660F" w14:textId="77777777" w:rsidR="00F2783B" w:rsidRPr="007D42A4" w:rsidRDefault="00F2783B" w:rsidP="002F3362">
            <w:pPr>
              <w:jc w:val="left"/>
              <w:textAlignment w:val="baseline"/>
              <w:rPr>
                <w:rFonts w:ascii="Calibri" w:hAnsi="Calibri" w:cs="Calibri"/>
                <w:color w:val="000000"/>
                <w:sz w:val="18"/>
                <w:szCs w:val="18"/>
              </w:rPr>
            </w:pPr>
          </w:p>
          <w:p w14:paraId="15612E3C"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mass of the interface should be added to the corresponding surface element mass.</w:t>
            </w:r>
          </w:p>
        </w:tc>
      </w:tr>
      <w:tr w:rsidR="0008725C" w:rsidRPr="00973ACC" w14:paraId="1EAE6062"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58FEDF3" w14:textId="77777777" w:rsidR="0008725C" w:rsidRPr="00973ACC" w:rsidRDefault="0008725C" w:rsidP="002F3362">
            <w:pPr>
              <w:jc w:val="left"/>
              <w:textAlignment w:val="baseline"/>
              <w:rPr>
                <w:rFonts w:ascii="Calibri" w:hAnsi="Calibri" w:cs="Calibri"/>
                <w:b/>
                <w:bCs/>
                <w:color w:val="000000"/>
                <w:sz w:val="18"/>
                <w:szCs w:val="18"/>
              </w:rPr>
            </w:pPr>
            <w:r w:rsidRPr="007D42A4">
              <w:rPr>
                <w:rFonts w:ascii="Calibri" w:hAnsi="Calibri" w:cs="Calibri"/>
                <w:b/>
                <w:bCs/>
                <w:color w:val="000000"/>
                <w:sz w:val="18"/>
                <w:szCs w:val="18"/>
              </w:rPr>
              <w:t>Loads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DA8328E" w14:textId="157E3993"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needs a load reacting structure to operate properly. These can include umbilical plates, lathing mechanisms, support arms, housing enclosures etc.</w:t>
            </w:r>
          </w:p>
          <w:p w14:paraId="26737400" w14:textId="77777777" w:rsidR="00F2783B" w:rsidRPr="007D42A4" w:rsidRDefault="00F2783B" w:rsidP="002F3362">
            <w:pPr>
              <w:jc w:val="left"/>
              <w:textAlignment w:val="baseline"/>
              <w:rPr>
                <w:rFonts w:ascii="Calibri" w:hAnsi="Calibri" w:cs="Calibri"/>
                <w:color w:val="000000"/>
                <w:sz w:val="18"/>
                <w:szCs w:val="18"/>
              </w:rPr>
            </w:pPr>
          </w:p>
          <w:p w14:paraId="38A86307" w14:textId="3635F54C"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Analyses of the interface loads should be performed for all stages of the Con-ops.</w:t>
            </w:r>
          </w:p>
          <w:p w14:paraId="4F104185" w14:textId="77777777" w:rsidR="00F2783B" w:rsidRPr="007D42A4" w:rsidRDefault="00F2783B" w:rsidP="002F3362">
            <w:pPr>
              <w:jc w:val="left"/>
              <w:textAlignment w:val="baseline"/>
              <w:rPr>
                <w:rFonts w:ascii="Calibri" w:hAnsi="Calibri" w:cs="Calibri"/>
                <w:color w:val="000000"/>
                <w:sz w:val="18"/>
                <w:szCs w:val="18"/>
              </w:rPr>
            </w:pPr>
          </w:p>
          <w:p w14:paraId="2EEBDDAF" w14:textId="3DAE6E2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Provide for load-reacting structure on both sides of the interface which can withstand the worst-case loads.</w:t>
            </w:r>
          </w:p>
          <w:p w14:paraId="67C471AF" w14:textId="77777777" w:rsidR="00F2783B" w:rsidRPr="007D42A4" w:rsidRDefault="00F2783B" w:rsidP="002F3362">
            <w:pPr>
              <w:jc w:val="left"/>
              <w:textAlignment w:val="baseline"/>
              <w:rPr>
                <w:rFonts w:ascii="Calibri" w:hAnsi="Calibri" w:cs="Calibri"/>
                <w:color w:val="000000"/>
                <w:sz w:val="18"/>
                <w:szCs w:val="18"/>
              </w:rPr>
            </w:pPr>
          </w:p>
          <w:p w14:paraId="29A449C2"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Umbilical connectors and couplings i.e. fluid and electrical disconnects, should be treated as non-load bearing.</w:t>
            </w:r>
          </w:p>
        </w:tc>
      </w:tr>
    </w:tbl>
    <w:p w14:paraId="38B6F37A" w14:textId="3E5156C6" w:rsidR="00B6594A" w:rsidRDefault="00B6594A" w:rsidP="0008725C">
      <w:pPr>
        <w:pStyle w:val="Text"/>
        <w:ind w:firstLine="0"/>
        <w:rPr>
          <w:color w:val="FF0000"/>
        </w:rPr>
      </w:pPr>
    </w:p>
    <w:p w14:paraId="517AC9C3" w14:textId="39E2A3A2" w:rsidR="00F2783B" w:rsidRDefault="00F2783B" w:rsidP="0008725C">
      <w:pPr>
        <w:pStyle w:val="Text"/>
        <w:ind w:firstLine="0"/>
        <w:rPr>
          <w:color w:val="FF0000"/>
        </w:rPr>
      </w:pPr>
    </w:p>
    <w:p w14:paraId="46AC5F8F" w14:textId="5DDAC564" w:rsidR="008D3184" w:rsidRDefault="008D3184" w:rsidP="0008725C">
      <w:pPr>
        <w:pStyle w:val="Text"/>
        <w:ind w:firstLine="0"/>
        <w:rPr>
          <w:color w:val="FF0000"/>
        </w:rPr>
      </w:pPr>
    </w:p>
    <w:p w14:paraId="2CD3825E" w14:textId="493D1F59" w:rsidR="008D3184" w:rsidRDefault="008D3184" w:rsidP="0008725C">
      <w:pPr>
        <w:pStyle w:val="Text"/>
        <w:ind w:firstLine="0"/>
        <w:rPr>
          <w:color w:val="FF0000"/>
        </w:rPr>
      </w:pPr>
    </w:p>
    <w:p w14:paraId="48E872F2" w14:textId="188E910C" w:rsidR="008D3184" w:rsidRDefault="008D3184" w:rsidP="0008725C">
      <w:pPr>
        <w:pStyle w:val="Text"/>
        <w:ind w:firstLine="0"/>
        <w:rPr>
          <w:color w:val="FF0000"/>
        </w:rPr>
      </w:pPr>
    </w:p>
    <w:p w14:paraId="305F38C0" w14:textId="5010EADA" w:rsidR="008D3184" w:rsidRDefault="008D3184" w:rsidP="0008725C">
      <w:pPr>
        <w:pStyle w:val="Text"/>
        <w:ind w:firstLine="0"/>
        <w:rPr>
          <w:color w:val="FF0000"/>
        </w:rPr>
      </w:pPr>
    </w:p>
    <w:p w14:paraId="340E8384" w14:textId="2BD81C05" w:rsidR="008D3184" w:rsidRDefault="008D3184" w:rsidP="0008725C">
      <w:pPr>
        <w:pStyle w:val="Text"/>
        <w:ind w:firstLine="0"/>
        <w:rPr>
          <w:color w:val="FF0000"/>
        </w:rPr>
      </w:pPr>
    </w:p>
    <w:p w14:paraId="1CB7C715" w14:textId="515D2D3F" w:rsidR="008D3184" w:rsidRDefault="008D3184" w:rsidP="0008725C">
      <w:pPr>
        <w:pStyle w:val="Text"/>
        <w:ind w:firstLine="0"/>
        <w:rPr>
          <w:color w:val="FF0000"/>
        </w:rPr>
      </w:pPr>
    </w:p>
    <w:p w14:paraId="7E9DA1B3" w14:textId="00514BBD" w:rsidR="008D3184" w:rsidRDefault="008D3184" w:rsidP="0008725C">
      <w:pPr>
        <w:pStyle w:val="Text"/>
        <w:ind w:firstLine="0"/>
        <w:rPr>
          <w:color w:val="FF0000"/>
        </w:rPr>
      </w:pPr>
    </w:p>
    <w:p w14:paraId="49D340F1" w14:textId="486F28A1" w:rsidR="008D3184" w:rsidRDefault="008D3184" w:rsidP="0008725C">
      <w:pPr>
        <w:pStyle w:val="Text"/>
        <w:ind w:firstLine="0"/>
        <w:rPr>
          <w:color w:val="FF0000"/>
        </w:rPr>
      </w:pPr>
    </w:p>
    <w:p w14:paraId="6B7690DC" w14:textId="3EA04919" w:rsidR="008D3184" w:rsidRDefault="008D3184" w:rsidP="0008725C">
      <w:pPr>
        <w:pStyle w:val="Text"/>
        <w:ind w:firstLine="0"/>
        <w:rPr>
          <w:color w:val="FF0000"/>
        </w:rPr>
      </w:pPr>
    </w:p>
    <w:p w14:paraId="2621239E" w14:textId="60602E93" w:rsidR="008D3184" w:rsidRDefault="008D3184" w:rsidP="0008725C">
      <w:pPr>
        <w:pStyle w:val="Text"/>
        <w:ind w:firstLine="0"/>
        <w:rPr>
          <w:color w:val="FF0000"/>
        </w:rPr>
      </w:pPr>
    </w:p>
    <w:p w14:paraId="64E7B6DC" w14:textId="285F009F" w:rsidR="008D3184" w:rsidRDefault="008D3184" w:rsidP="0008725C">
      <w:pPr>
        <w:pStyle w:val="Text"/>
        <w:ind w:firstLine="0"/>
        <w:rPr>
          <w:color w:val="FF0000"/>
        </w:rPr>
      </w:pPr>
    </w:p>
    <w:p w14:paraId="5FA7A069" w14:textId="3CC1D561" w:rsidR="008D3184" w:rsidRDefault="008D3184" w:rsidP="0008725C">
      <w:pPr>
        <w:pStyle w:val="Text"/>
        <w:ind w:firstLine="0"/>
        <w:rPr>
          <w:color w:val="FF0000"/>
        </w:rPr>
      </w:pPr>
    </w:p>
    <w:p w14:paraId="7323C007" w14:textId="3606B6B5" w:rsidR="008D3184" w:rsidRDefault="008D3184" w:rsidP="0008725C">
      <w:pPr>
        <w:pStyle w:val="Text"/>
        <w:ind w:firstLine="0"/>
        <w:rPr>
          <w:color w:val="FF0000"/>
        </w:rPr>
      </w:pPr>
    </w:p>
    <w:p w14:paraId="3A9C03BD" w14:textId="0E48362A" w:rsidR="00F6305A" w:rsidRDefault="00F6305A" w:rsidP="0008725C">
      <w:pPr>
        <w:pStyle w:val="Text"/>
        <w:ind w:firstLine="0"/>
        <w:rPr>
          <w:color w:val="FF0000"/>
        </w:rPr>
      </w:pPr>
    </w:p>
    <w:p w14:paraId="0352AE32" w14:textId="15F16BD7" w:rsidR="00F6305A" w:rsidRDefault="00F6305A" w:rsidP="0008725C">
      <w:pPr>
        <w:pStyle w:val="Text"/>
        <w:ind w:firstLine="0"/>
        <w:rPr>
          <w:color w:val="FF0000"/>
        </w:rPr>
      </w:pPr>
    </w:p>
    <w:p w14:paraId="69C2C902" w14:textId="70A64184" w:rsidR="00F6305A" w:rsidRDefault="00F6305A" w:rsidP="0008725C">
      <w:pPr>
        <w:pStyle w:val="Text"/>
        <w:ind w:firstLine="0"/>
        <w:rPr>
          <w:color w:val="FF0000"/>
        </w:rPr>
      </w:pPr>
    </w:p>
    <w:p w14:paraId="352C6575" w14:textId="033D00C4" w:rsidR="00F6305A" w:rsidRDefault="00F6305A" w:rsidP="0008725C">
      <w:pPr>
        <w:pStyle w:val="Text"/>
        <w:ind w:firstLine="0"/>
        <w:rPr>
          <w:color w:val="FF0000"/>
        </w:rPr>
      </w:pPr>
    </w:p>
    <w:p w14:paraId="565308B6" w14:textId="4A822016" w:rsidR="00F6305A" w:rsidRDefault="00F6305A" w:rsidP="0008725C">
      <w:pPr>
        <w:pStyle w:val="Text"/>
        <w:ind w:firstLine="0"/>
        <w:rPr>
          <w:color w:val="FF0000"/>
        </w:rPr>
      </w:pPr>
    </w:p>
    <w:p w14:paraId="7D15C108" w14:textId="469B5654" w:rsidR="00F6305A" w:rsidRDefault="00F6305A" w:rsidP="0008725C">
      <w:pPr>
        <w:pStyle w:val="Text"/>
        <w:ind w:firstLine="0"/>
        <w:rPr>
          <w:color w:val="FF0000"/>
        </w:rPr>
      </w:pPr>
    </w:p>
    <w:p w14:paraId="504BA942" w14:textId="01A93387" w:rsidR="00F6305A" w:rsidRDefault="00F6305A" w:rsidP="0008725C">
      <w:pPr>
        <w:pStyle w:val="Text"/>
        <w:ind w:firstLine="0"/>
        <w:rPr>
          <w:color w:val="FF0000"/>
        </w:rPr>
      </w:pPr>
    </w:p>
    <w:p w14:paraId="532A80C2" w14:textId="77777777" w:rsidR="00F6305A" w:rsidRDefault="00F6305A" w:rsidP="0008725C">
      <w:pPr>
        <w:pStyle w:val="Text"/>
        <w:ind w:firstLine="0"/>
        <w:rPr>
          <w:color w:val="FF0000"/>
        </w:rPr>
      </w:pPr>
    </w:p>
    <w:p w14:paraId="10BDEE7C" w14:textId="6172C50A" w:rsidR="008D3184" w:rsidRDefault="008D3184" w:rsidP="0008725C">
      <w:pPr>
        <w:pStyle w:val="Text"/>
        <w:ind w:firstLine="0"/>
        <w:rPr>
          <w:color w:val="FF0000"/>
        </w:rPr>
      </w:pPr>
    </w:p>
    <w:p w14:paraId="0AFE011B" w14:textId="4D7D0E92" w:rsidR="008D3184" w:rsidRDefault="008D3184" w:rsidP="0008725C">
      <w:pPr>
        <w:pStyle w:val="Text"/>
        <w:ind w:firstLine="0"/>
        <w:rPr>
          <w:color w:val="FF0000"/>
        </w:rPr>
      </w:pPr>
    </w:p>
    <w:p w14:paraId="51A4E5DB" w14:textId="3E12F533" w:rsidR="008D3184" w:rsidRDefault="008D3184" w:rsidP="0008725C">
      <w:pPr>
        <w:pStyle w:val="Text"/>
        <w:ind w:firstLine="0"/>
        <w:rPr>
          <w:color w:val="FF0000"/>
        </w:rPr>
      </w:pPr>
    </w:p>
    <w:p w14:paraId="78557BEB" w14:textId="027FD0C6" w:rsidR="008D3184" w:rsidRDefault="008D3184" w:rsidP="0008725C">
      <w:pPr>
        <w:pStyle w:val="Text"/>
        <w:ind w:firstLine="0"/>
        <w:rPr>
          <w:color w:val="FF0000"/>
        </w:rPr>
      </w:pPr>
    </w:p>
    <w:p w14:paraId="7C78ECB4" w14:textId="461DBF1C" w:rsidR="008D3184" w:rsidRDefault="008D3184" w:rsidP="0008725C">
      <w:pPr>
        <w:pStyle w:val="Text"/>
        <w:ind w:firstLine="0"/>
        <w:rPr>
          <w:color w:val="FF0000"/>
        </w:rPr>
      </w:pPr>
    </w:p>
    <w:p w14:paraId="7E39808A" w14:textId="7F05397F" w:rsidR="008D3184" w:rsidRDefault="008D3184" w:rsidP="0008725C">
      <w:pPr>
        <w:pStyle w:val="Text"/>
        <w:ind w:firstLine="0"/>
        <w:rPr>
          <w:color w:val="FF0000"/>
        </w:rPr>
      </w:pPr>
    </w:p>
    <w:p w14:paraId="067BB7A6" w14:textId="53410E2E" w:rsidR="008D3184" w:rsidRDefault="008D3184" w:rsidP="0008725C">
      <w:pPr>
        <w:pStyle w:val="Text"/>
        <w:ind w:firstLine="0"/>
        <w:rPr>
          <w:color w:val="FF0000"/>
        </w:rPr>
      </w:pPr>
    </w:p>
    <w:p w14:paraId="37B49DD4" w14:textId="2717AE73" w:rsidR="008D3184" w:rsidRDefault="008D3184" w:rsidP="0008725C">
      <w:pPr>
        <w:pStyle w:val="Text"/>
        <w:ind w:firstLine="0"/>
        <w:rPr>
          <w:color w:val="FF0000"/>
        </w:rPr>
      </w:pPr>
    </w:p>
    <w:p w14:paraId="528C42D9" w14:textId="77777777" w:rsidR="008D3184" w:rsidRDefault="008D3184" w:rsidP="0008725C">
      <w:pPr>
        <w:pStyle w:val="Text"/>
        <w:ind w:firstLine="0"/>
        <w:rPr>
          <w:color w:val="FF0000"/>
        </w:rPr>
      </w:pPr>
    </w:p>
    <w:p w14:paraId="0080EC5C" w14:textId="5719C609" w:rsidR="0008725C" w:rsidRPr="0038155E" w:rsidRDefault="0008725C" w:rsidP="0008725C">
      <w:pPr>
        <w:pStyle w:val="Caption"/>
        <w:jc w:val="center"/>
      </w:pPr>
      <w:r>
        <w:lastRenderedPageBreak/>
        <w:t xml:space="preserve">Table </w:t>
      </w:r>
      <w:r w:rsidR="006273F4">
        <w:t>4.</w:t>
      </w:r>
      <w:r>
        <w:t xml:space="preserve"> Fluid Interface Design Principles</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8"/>
        <w:gridCol w:w="7612"/>
      </w:tblGrid>
      <w:tr w:rsidR="0008725C" w:rsidRPr="00973ACC" w14:paraId="063E2593" w14:textId="77777777" w:rsidTr="00296FF5">
        <w:tc>
          <w:tcPr>
            <w:tcW w:w="1718" w:type="dxa"/>
            <w:tcBorders>
              <w:top w:val="single" w:sz="6" w:space="0" w:color="5B9BD5" w:themeColor="accent5"/>
              <w:left w:val="single" w:sz="6" w:space="0" w:color="5B9BD5" w:themeColor="accent5"/>
              <w:bottom w:val="single" w:sz="6" w:space="0" w:color="5B9BD5" w:themeColor="accent5"/>
              <w:right w:val="nil"/>
            </w:tcBorders>
            <w:shd w:val="clear" w:color="auto" w:fill="5B9BD5" w:themeFill="accent5"/>
            <w:hideMark/>
          </w:tcPr>
          <w:p w14:paraId="6CF84795" w14:textId="77777777" w:rsidR="0008725C" w:rsidRPr="00973ACC" w:rsidRDefault="0008725C" w:rsidP="002F3362">
            <w:pPr>
              <w:jc w:val="left"/>
              <w:textAlignment w:val="baseline"/>
              <w:rPr>
                <w:rFonts w:ascii="Segoe UI" w:hAnsi="Segoe UI" w:cs="Segoe UI"/>
                <w:b/>
                <w:bCs/>
                <w:color w:val="FFFFFF"/>
                <w:sz w:val="18"/>
                <w:szCs w:val="18"/>
              </w:rPr>
            </w:pPr>
            <w:r w:rsidRPr="00973ACC">
              <w:rPr>
                <w:b/>
                <w:bCs/>
                <w:color w:val="000000"/>
                <w:sz w:val="18"/>
                <w:szCs w:val="18"/>
              </w:rPr>
              <w:t>Interface </w:t>
            </w:r>
            <w:r>
              <w:rPr>
                <w:b/>
                <w:bCs/>
                <w:color w:val="000000"/>
                <w:sz w:val="18"/>
                <w:szCs w:val="18"/>
              </w:rPr>
              <w:t>Component</w:t>
            </w:r>
          </w:p>
        </w:tc>
        <w:tc>
          <w:tcPr>
            <w:tcW w:w="7612" w:type="dxa"/>
            <w:tcBorders>
              <w:top w:val="single" w:sz="6" w:space="0" w:color="5B9BD5" w:themeColor="accent5"/>
              <w:left w:val="nil"/>
              <w:bottom w:val="single" w:sz="6" w:space="0" w:color="5B9BD5" w:themeColor="accent5"/>
              <w:right w:val="single" w:sz="6" w:space="0" w:color="5B9BD5" w:themeColor="accent5"/>
            </w:tcBorders>
            <w:shd w:val="clear" w:color="auto" w:fill="5B9BD5" w:themeFill="accent5"/>
            <w:hideMark/>
          </w:tcPr>
          <w:p w14:paraId="0BDF07E2" w14:textId="77777777" w:rsidR="0008725C" w:rsidRPr="00973ACC" w:rsidRDefault="0008725C" w:rsidP="002F3362">
            <w:pPr>
              <w:jc w:val="left"/>
              <w:textAlignment w:val="baseline"/>
              <w:rPr>
                <w:rFonts w:ascii="Segoe UI" w:hAnsi="Segoe UI" w:cs="Segoe UI"/>
                <w:b/>
                <w:bCs/>
                <w:color w:val="FFFFFF"/>
                <w:sz w:val="18"/>
                <w:szCs w:val="18"/>
              </w:rPr>
            </w:pPr>
            <w:r>
              <w:rPr>
                <w:b/>
                <w:bCs/>
                <w:color w:val="000000"/>
                <w:sz w:val="18"/>
                <w:szCs w:val="18"/>
              </w:rPr>
              <w:t>Guiding Principle</w:t>
            </w:r>
            <w:r w:rsidRPr="00973ACC">
              <w:rPr>
                <w:b/>
                <w:bCs/>
                <w:color w:val="000000"/>
                <w:sz w:val="18"/>
                <w:szCs w:val="18"/>
              </w:rPr>
              <w:t xml:space="preserve"> Description </w:t>
            </w:r>
          </w:p>
        </w:tc>
      </w:tr>
      <w:tr w:rsidR="0008725C" w:rsidRPr="00973ACC" w14:paraId="7F8ECECF"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19341BEC" w14:textId="77777777" w:rsidR="0008725C" w:rsidRPr="00973ACC" w:rsidRDefault="0008725C" w:rsidP="002F3362">
            <w:pPr>
              <w:jc w:val="left"/>
              <w:textAlignment w:val="baseline"/>
              <w:rPr>
                <w:rFonts w:ascii="Calibri" w:hAnsi="Calibri" w:cs="Calibri"/>
                <w:b/>
                <w:bCs/>
                <w:color w:val="000000"/>
                <w:sz w:val="18"/>
                <w:szCs w:val="18"/>
              </w:rPr>
            </w:pPr>
            <w:r w:rsidRPr="0038155E">
              <w:rPr>
                <w:rFonts w:ascii="Calibri" w:hAnsi="Calibri" w:cs="Calibri"/>
                <w:b/>
                <w:bCs/>
                <w:color w:val="000000"/>
                <w:sz w:val="18"/>
                <w:szCs w:val="18"/>
              </w:rPr>
              <w:t>Fluid couplings/disconnects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F1FE3F4" w14:textId="764A242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w:t>
            </w:r>
            <w:r w:rsidRPr="0038155E">
              <w:rPr>
                <w:rFonts w:ascii="Calibri" w:hAnsi="Calibri" w:cs="Calibri"/>
                <w:color w:val="000000"/>
                <w:sz w:val="18"/>
                <w:szCs w:val="18"/>
              </w:rPr>
              <w:t xml:space="preserve"> </w:t>
            </w:r>
            <w:r>
              <w:rPr>
                <w:rFonts w:ascii="Calibri" w:hAnsi="Calibri" w:cs="Calibri"/>
                <w:color w:val="000000"/>
                <w:sz w:val="18"/>
                <w:szCs w:val="18"/>
              </w:rPr>
              <w:t>Separate the c</w:t>
            </w:r>
            <w:r w:rsidRPr="0038155E">
              <w:rPr>
                <w:rFonts w:ascii="Calibri" w:hAnsi="Calibri" w:cs="Calibri"/>
                <w:color w:val="000000"/>
                <w:sz w:val="18"/>
                <w:szCs w:val="18"/>
              </w:rPr>
              <w:t xml:space="preserve">ommodities, fuels and oxidizers in separate cavity (prevent contamination) and </w:t>
            </w:r>
            <w:r>
              <w:rPr>
                <w:rFonts w:ascii="Calibri" w:hAnsi="Calibri" w:cs="Calibri"/>
                <w:color w:val="000000"/>
                <w:sz w:val="18"/>
                <w:szCs w:val="18"/>
              </w:rPr>
              <w:t xml:space="preserve">use </w:t>
            </w:r>
            <w:r w:rsidRPr="0038155E">
              <w:rPr>
                <w:rFonts w:ascii="Calibri" w:hAnsi="Calibri" w:cs="Calibri"/>
                <w:color w:val="000000"/>
                <w:sz w:val="18"/>
                <w:szCs w:val="18"/>
              </w:rPr>
              <w:t xml:space="preserve">separate </w:t>
            </w:r>
            <w:r>
              <w:rPr>
                <w:rFonts w:ascii="Calibri" w:hAnsi="Calibri" w:cs="Calibri"/>
                <w:color w:val="000000"/>
                <w:sz w:val="18"/>
                <w:szCs w:val="18"/>
              </w:rPr>
              <w:t>connectors</w:t>
            </w:r>
            <w:r w:rsidRPr="0038155E">
              <w:rPr>
                <w:rFonts w:ascii="Calibri" w:hAnsi="Calibri" w:cs="Calibri"/>
                <w:color w:val="000000"/>
                <w:sz w:val="18"/>
                <w:szCs w:val="18"/>
              </w:rPr>
              <w:t>.</w:t>
            </w:r>
          </w:p>
          <w:p w14:paraId="155A0DB7" w14:textId="77777777" w:rsidR="00F2783B" w:rsidRPr="0038155E" w:rsidRDefault="00F2783B" w:rsidP="002F3362">
            <w:pPr>
              <w:jc w:val="left"/>
              <w:textAlignment w:val="baseline"/>
              <w:rPr>
                <w:rFonts w:ascii="Calibri" w:hAnsi="Calibri" w:cs="Calibri"/>
                <w:color w:val="000000"/>
                <w:sz w:val="18"/>
                <w:szCs w:val="18"/>
              </w:rPr>
            </w:pPr>
          </w:p>
          <w:p w14:paraId="057902D4" w14:textId="3ACCF0A2"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Fluid couplings should be protected from dust and kept clean.</w:t>
            </w:r>
          </w:p>
          <w:p w14:paraId="633857CF" w14:textId="77777777" w:rsidR="00F2783B" w:rsidRPr="0038155E" w:rsidRDefault="00F2783B" w:rsidP="002F3362">
            <w:pPr>
              <w:jc w:val="left"/>
              <w:textAlignment w:val="baseline"/>
              <w:rPr>
                <w:rFonts w:ascii="Calibri" w:hAnsi="Calibri" w:cs="Calibri"/>
                <w:color w:val="000000"/>
                <w:sz w:val="18"/>
                <w:szCs w:val="18"/>
              </w:rPr>
            </w:pPr>
          </w:p>
          <w:p w14:paraId="0E6E23CF" w14:textId="038D7BB1"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Minimize size/mass of couplings to meet fluid transfer flow/pressure requirements.</w:t>
            </w:r>
          </w:p>
          <w:p w14:paraId="65CEE075" w14:textId="77777777" w:rsidR="00F2783B" w:rsidRPr="0038155E" w:rsidRDefault="00F2783B" w:rsidP="002F3362">
            <w:pPr>
              <w:jc w:val="left"/>
              <w:textAlignment w:val="baseline"/>
              <w:rPr>
                <w:rFonts w:ascii="Calibri" w:hAnsi="Calibri" w:cs="Calibri"/>
                <w:color w:val="000000"/>
                <w:sz w:val="18"/>
                <w:szCs w:val="18"/>
              </w:rPr>
            </w:pPr>
          </w:p>
          <w:p w14:paraId="326076CB" w14:textId="4C85DA52"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Fluid couplings should be electrically bonded to the interface structure.</w:t>
            </w:r>
          </w:p>
          <w:p w14:paraId="46155242" w14:textId="77777777" w:rsidR="00F2783B" w:rsidRPr="0038155E" w:rsidRDefault="00F2783B" w:rsidP="002F3362">
            <w:pPr>
              <w:jc w:val="left"/>
              <w:textAlignment w:val="baseline"/>
              <w:rPr>
                <w:rFonts w:ascii="Calibri" w:hAnsi="Calibri" w:cs="Calibri"/>
                <w:color w:val="000000"/>
                <w:sz w:val="18"/>
                <w:szCs w:val="18"/>
              </w:rPr>
            </w:pPr>
          </w:p>
          <w:p w14:paraId="39BA253C" w14:textId="3B0178FB"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Thermal conditioning of the couplings should meet the commodity requirements.</w:t>
            </w:r>
          </w:p>
          <w:p w14:paraId="428B0834" w14:textId="77777777" w:rsidR="00F2783B" w:rsidRPr="0038155E" w:rsidRDefault="00F2783B" w:rsidP="002F3362">
            <w:pPr>
              <w:jc w:val="left"/>
              <w:textAlignment w:val="baseline"/>
              <w:rPr>
                <w:rFonts w:ascii="Calibri" w:hAnsi="Calibri" w:cs="Calibri"/>
                <w:color w:val="000000"/>
                <w:sz w:val="18"/>
                <w:szCs w:val="18"/>
              </w:rPr>
            </w:pPr>
          </w:p>
          <w:p w14:paraId="35334052" w14:textId="6AC6969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Each half of the disconnect should be self-sealing.</w:t>
            </w:r>
          </w:p>
          <w:p w14:paraId="5F8D2288" w14:textId="77777777" w:rsidR="00F2783B" w:rsidRPr="0038155E" w:rsidRDefault="00F2783B" w:rsidP="002F3362">
            <w:pPr>
              <w:jc w:val="left"/>
              <w:textAlignment w:val="baseline"/>
              <w:rPr>
                <w:rFonts w:ascii="Calibri" w:hAnsi="Calibri" w:cs="Calibri"/>
                <w:color w:val="000000"/>
                <w:sz w:val="18"/>
                <w:szCs w:val="18"/>
              </w:rPr>
            </w:pPr>
          </w:p>
          <w:p w14:paraId="0A37553F" w14:textId="4472B46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Fuel and oxidizer couplings should be isolated from each other and from electrical connectors.</w:t>
            </w:r>
          </w:p>
          <w:p w14:paraId="7F802DC1" w14:textId="77777777" w:rsidR="00F2783B" w:rsidRPr="0038155E" w:rsidRDefault="00F2783B" w:rsidP="002F3362">
            <w:pPr>
              <w:jc w:val="left"/>
              <w:textAlignment w:val="baseline"/>
              <w:rPr>
                <w:rFonts w:ascii="Calibri" w:hAnsi="Calibri" w:cs="Calibri"/>
                <w:color w:val="000000"/>
                <w:sz w:val="18"/>
                <w:szCs w:val="18"/>
              </w:rPr>
            </w:pPr>
          </w:p>
          <w:p w14:paraId="07CE01FF" w14:textId="736850D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Fluids transferred through the interface for human habitation can include water, gas, breathing air, liquid and solid waste handling.</w:t>
            </w:r>
          </w:p>
          <w:p w14:paraId="03F2B243" w14:textId="77777777" w:rsidR="00F2783B" w:rsidRPr="0038155E" w:rsidRDefault="00F2783B" w:rsidP="002F3362">
            <w:pPr>
              <w:jc w:val="left"/>
              <w:textAlignment w:val="baseline"/>
              <w:rPr>
                <w:rFonts w:ascii="Calibri" w:hAnsi="Calibri" w:cs="Calibri"/>
                <w:color w:val="000000"/>
                <w:sz w:val="18"/>
                <w:szCs w:val="18"/>
              </w:rPr>
            </w:pPr>
          </w:p>
          <w:p w14:paraId="052F3848"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38155E">
              <w:rPr>
                <w:rFonts w:ascii="Calibri" w:hAnsi="Calibri" w:cs="Calibri"/>
                <w:color w:val="000000"/>
                <w:sz w:val="18"/>
                <w:szCs w:val="18"/>
              </w:rPr>
              <w:t>Fluids transferred through the interface for operational use can include ambient and cryogenic propellants Hydrogen, Oxygen, Methane, etc.</w:t>
            </w:r>
          </w:p>
        </w:tc>
      </w:tr>
      <w:tr w:rsidR="0008725C" w:rsidRPr="00973ACC" w14:paraId="76893BC5"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4A0E54B" w14:textId="77777777" w:rsidR="0008725C" w:rsidRPr="00973ACC" w:rsidRDefault="0008725C" w:rsidP="002F3362">
            <w:pPr>
              <w:jc w:val="left"/>
              <w:textAlignment w:val="baseline"/>
              <w:rPr>
                <w:rFonts w:ascii="Calibri" w:hAnsi="Calibri" w:cs="Calibri"/>
                <w:b/>
                <w:bCs/>
                <w:color w:val="000000"/>
                <w:sz w:val="18"/>
                <w:szCs w:val="18"/>
              </w:rPr>
            </w:pPr>
            <w:r w:rsidRPr="00F86A85">
              <w:rPr>
                <w:rFonts w:ascii="Calibri" w:hAnsi="Calibri" w:cs="Calibri"/>
                <w:b/>
                <w:bCs/>
                <w:color w:val="000000"/>
                <w:sz w:val="18"/>
                <w:szCs w:val="18"/>
              </w:rPr>
              <w:t>Purges</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7997FE74" w14:textId="77777777" w:rsidR="00367703"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P</w:t>
            </w:r>
            <w:r w:rsidRPr="00F86A85">
              <w:rPr>
                <w:rFonts w:ascii="Calibri" w:hAnsi="Calibri" w:cs="Calibri"/>
                <w:color w:val="000000"/>
                <w:sz w:val="18"/>
                <w:szCs w:val="18"/>
              </w:rPr>
              <w:t xml:space="preserve">urging is useful to inert, clean, or safe the interface before or during transfer operations. </w:t>
            </w:r>
            <w:r>
              <w:rPr>
                <w:rFonts w:ascii="Calibri" w:hAnsi="Calibri" w:cs="Calibri"/>
                <w:color w:val="000000"/>
                <w:sz w:val="18"/>
                <w:szCs w:val="18"/>
              </w:rPr>
              <w:t xml:space="preserve"> </w:t>
            </w:r>
          </w:p>
          <w:p w14:paraId="277DD5E0" w14:textId="77777777" w:rsidR="00367703" w:rsidRDefault="00367703" w:rsidP="002F3362">
            <w:pPr>
              <w:jc w:val="left"/>
              <w:textAlignment w:val="baseline"/>
              <w:rPr>
                <w:rFonts w:ascii="Calibri" w:hAnsi="Calibri" w:cs="Calibri"/>
                <w:color w:val="000000"/>
                <w:sz w:val="18"/>
                <w:szCs w:val="18"/>
              </w:rPr>
            </w:pPr>
          </w:p>
          <w:p w14:paraId="4B893F18" w14:textId="5709A14C"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 xml:space="preserve">Expended commodity such as purge gas can be costly to take on Lunar missions and its use should be minimized. </w:t>
            </w:r>
          </w:p>
          <w:p w14:paraId="6552672B" w14:textId="77777777" w:rsidR="00F2783B" w:rsidRPr="00F86A85" w:rsidRDefault="00F2783B" w:rsidP="002F3362">
            <w:pPr>
              <w:jc w:val="left"/>
              <w:textAlignment w:val="baseline"/>
              <w:rPr>
                <w:rFonts w:ascii="Calibri" w:hAnsi="Calibri" w:cs="Calibri"/>
                <w:color w:val="000000"/>
                <w:sz w:val="18"/>
                <w:szCs w:val="18"/>
              </w:rPr>
            </w:pPr>
          </w:p>
          <w:p w14:paraId="6B46552E" w14:textId="254CC5B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Purging can be used to clean or prevent dust contamination of the interface.</w:t>
            </w:r>
          </w:p>
          <w:p w14:paraId="0D4B0429" w14:textId="77777777" w:rsidR="00F2783B" w:rsidRPr="00F86A85" w:rsidRDefault="00F2783B" w:rsidP="002F3362">
            <w:pPr>
              <w:jc w:val="left"/>
              <w:textAlignment w:val="baseline"/>
              <w:rPr>
                <w:rFonts w:ascii="Calibri" w:hAnsi="Calibri" w:cs="Calibri"/>
                <w:color w:val="000000"/>
                <w:sz w:val="18"/>
                <w:szCs w:val="18"/>
              </w:rPr>
            </w:pPr>
          </w:p>
          <w:p w14:paraId="043EC146"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 xml:space="preserve">Purging during Earth based testing and ground operations is required for </w:t>
            </w:r>
            <w:r>
              <w:rPr>
                <w:rFonts w:ascii="Calibri" w:hAnsi="Calibri" w:cs="Calibri"/>
                <w:color w:val="000000"/>
                <w:sz w:val="18"/>
                <w:szCs w:val="18"/>
              </w:rPr>
              <w:t xml:space="preserve">flammable, </w:t>
            </w:r>
            <w:r w:rsidRPr="00F86A85">
              <w:rPr>
                <w:rFonts w:ascii="Calibri" w:hAnsi="Calibri" w:cs="Calibri"/>
                <w:color w:val="000000"/>
                <w:sz w:val="18"/>
                <w:szCs w:val="18"/>
              </w:rPr>
              <w:t xml:space="preserve">hazardous and cryogenic </w:t>
            </w:r>
            <w:r>
              <w:rPr>
                <w:rFonts w:ascii="Calibri" w:hAnsi="Calibri" w:cs="Calibri"/>
                <w:color w:val="000000"/>
                <w:sz w:val="18"/>
                <w:szCs w:val="18"/>
              </w:rPr>
              <w:t>fluid</w:t>
            </w:r>
            <w:r w:rsidRPr="00F86A85">
              <w:rPr>
                <w:rFonts w:ascii="Calibri" w:hAnsi="Calibri" w:cs="Calibri"/>
                <w:color w:val="000000"/>
                <w:sz w:val="18"/>
                <w:szCs w:val="18"/>
              </w:rPr>
              <w:t xml:space="preserve"> transfers.</w:t>
            </w:r>
          </w:p>
        </w:tc>
      </w:tr>
      <w:tr w:rsidR="0008725C" w:rsidRPr="00973ACC" w14:paraId="4E727E86"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9C6EE41" w14:textId="77777777" w:rsidR="0008725C" w:rsidRPr="00973ACC" w:rsidRDefault="0008725C" w:rsidP="002F3362">
            <w:pPr>
              <w:jc w:val="left"/>
              <w:textAlignment w:val="baseline"/>
              <w:rPr>
                <w:rFonts w:ascii="Calibri" w:hAnsi="Calibri" w:cs="Calibri"/>
                <w:b/>
                <w:bCs/>
                <w:color w:val="000000"/>
                <w:sz w:val="18"/>
                <w:szCs w:val="18"/>
              </w:rPr>
            </w:pPr>
            <w:r w:rsidRPr="00F86A85">
              <w:rPr>
                <w:rFonts w:ascii="Calibri" w:hAnsi="Calibri" w:cs="Calibri"/>
                <w:b/>
                <w:bCs/>
                <w:color w:val="000000"/>
                <w:sz w:val="18"/>
                <w:szCs w:val="18"/>
              </w:rPr>
              <w:t>Leak detection</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2FAEE67E" w14:textId="11EB4F3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L</w:t>
            </w:r>
            <w:r w:rsidRPr="00F86A85">
              <w:rPr>
                <w:rFonts w:ascii="Calibri" w:hAnsi="Calibri" w:cs="Calibri"/>
                <w:color w:val="000000"/>
                <w:sz w:val="18"/>
                <w:szCs w:val="18"/>
              </w:rPr>
              <w:t>eak free, or minimal leak fluid transfer should be the goal of the interface design. This is required for conserving of precious commodities, and safe transfer operations.</w:t>
            </w:r>
          </w:p>
          <w:p w14:paraId="0B4AE546" w14:textId="77777777" w:rsidR="00F2783B" w:rsidRPr="00F86A85" w:rsidRDefault="00F2783B" w:rsidP="002F3362">
            <w:pPr>
              <w:jc w:val="left"/>
              <w:textAlignment w:val="baseline"/>
              <w:rPr>
                <w:rFonts w:ascii="Calibri" w:hAnsi="Calibri" w:cs="Calibri"/>
                <w:color w:val="000000"/>
                <w:sz w:val="18"/>
                <w:szCs w:val="18"/>
              </w:rPr>
            </w:pPr>
          </w:p>
          <w:p w14:paraId="63CD300F" w14:textId="534A5E4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Fluid connections should provide local leak detection.</w:t>
            </w:r>
          </w:p>
          <w:p w14:paraId="6710D929" w14:textId="77777777" w:rsidR="00F2783B" w:rsidRPr="00F86A85" w:rsidRDefault="00F2783B" w:rsidP="002F3362">
            <w:pPr>
              <w:jc w:val="left"/>
              <w:textAlignment w:val="baseline"/>
              <w:rPr>
                <w:rFonts w:ascii="Calibri" w:hAnsi="Calibri" w:cs="Calibri"/>
                <w:color w:val="000000"/>
                <w:sz w:val="18"/>
                <w:szCs w:val="18"/>
              </w:rPr>
            </w:pPr>
          </w:p>
          <w:p w14:paraId="51B9A9CE" w14:textId="0C67D94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 xml:space="preserve">The interface should be designed to operate safely or be safely shut down in the event of </w:t>
            </w:r>
            <w:r>
              <w:rPr>
                <w:rFonts w:ascii="Calibri" w:hAnsi="Calibri" w:cs="Calibri"/>
                <w:color w:val="000000"/>
                <w:sz w:val="18"/>
                <w:szCs w:val="18"/>
              </w:rPr>
              <w:t xml:space="preserve">out-of-spec </w:t>
            </w:r>
            <w:r w:rsidRPr="00F86A85">
              <w:rPr>
                <w:rFonts w:ascii="Calibri" w:hAnsi="Calibri" w:cs="Calibri"/>
                <w:color w:val="000000"/>
                <w:sz w:val="18"/>
                <w:szCs w:val="18"/>
              </w:rPr>
              <w:t>fluid leak.</w:t>
            </w:r>
          </w:p>
          <w:p w14:paraId="07075B67" w14:textId="77777777" w:rsidR="00F2783B" w:rsidRPr="00F86A85" w:rsidRDefault="00F2783B" w:rsidP="002F3362">
            <w:pPr>
              <w:jc w:val="left"/>
              <w:textAlignment w:val="baseline"/>
              <w:rPr>
                <w:rFonts w:ascii="Calibri" w:hAnsi="Calibri" w:cs="Calibri"/>
                <w:color w:val="000000"/>
                <w:sz w:val="18"/>
                <w:szCs w:val="18"/>
              </w:rPr>
            </w:pPr>
          </w:p>
          <w:p w14:paraId="5AB4356D"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A localized leak detection system should be provided for hazardous transfers.</w:t>
            </w:r>
          </w:p>
        </w:tc>
      </w:tr>
      <w:tr w:rsidR="0008725C" w:rsidRPr="00973ACC" w14:paraId="6188F423"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196CB20C" w14:textId="77777777" w:rsidR="0008725C" w:rsidRPr="00973ACC" w:rsidRDefault="0008725C" w:rsidP="002F3362">
            <w:pPr>
              <w:jc w:val="left"/>
              <w:textAlignment w:val="baseline"/>
              <w:rPr>
                <w:rFonts w:ascii="Calibri" w:hAnsi="Calibri" w:cs="Calibri"/>
                <w:b/>
                <w:bCs/>
                <w:color w:val="000000"/>
                <w:sz w:val="18"/>
                <w:szCs w:val="18"/>
              </w:rPr>
            </w:pPr>
            <w:r w:rsidRPr="00F86A85">
              <w:rPr>
                <w:rFonts w:ascii="Calibri" w:hAnsi="Calibri" w:cs="Calibri"/>
                <w:b/>
                <w:bCs/>
                <w:color w:val="000000"/>
                <w:sz w:val="18"/>
                <w:szCs w:val="18"/>
              </w:rPr>
              <w:t>Leakage disposal</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79F74841" w14:textId="404A3365"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Leak containment can be achieved by providing sealed pockets to separate fluid couplings.</w:t>
            </w:r>
          </w:p>
          <w:p w14:paraId="79A26D46" w14:textId="77777777" w:rsidR="00F2783B" w:rsidRPr="00F86A85" w:rsidRDefault="00F2783B" w:rsidP="002F3362">
            <w:pPr>
              <w:jc w:val="left"/>
              <w:textAlignment w:val="baseline"/>
              <w:rPr>
                <w:rFonts w:ascii="Calibri" w:hAnsi="Calibri" w:cs="Calibri"/>
                <w:color w:val="000000"/>
                <w:sz w:val="18"/>
                <w:szCs w:val="18"/>
              </w:rPr>
            </w:pPr>
          </w:p>
          <w:p w14:paraId="1E9BD3E9" w14:textId="22ADE0E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The interface should minimize the leakage of commodities during transfer and mate/de-mate operations.</w:t>
            </w:r>
          </w:p>
          <w:p w14:paraId="0399F608" w14:textId="77777777" w:rsidR="00F2783B" w:rsidRPr="00F86A85" w:rsidRDefault="00F2783B" w:rsidP="002F3362">
            <w:pPr>
              <w:jc w:val="left"/>
              <w:textAlignment w:val="baseline"/>
              <w:rPr>
                <w:rFonts w:ascii="Calibri" w:hAnsi="Calibri" w:cs="Calibri"/>
                <w:color w:val="000000"/>
                <w:sz w:val="18"/>
                <w:szCs w:val="18"/>
              </w:rPr>
            </w:pPr>
          </w:p>
          <w:p w14:paraId="5B1D5381" w14:textId="44804AE7"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If leaks are unavoidable, they should be contained to avoid contact/contamination with adjacent hardware when such contact has the potential to cause damage.</w:t>
            </w:r>
          </w:p>
          <w:p w14:paraId="08C64A07" w14:textId="77777777" w:rsidR="00F2783B" w:rsidRPr="00F86A85" w:rsidRDefault="00F2783B" w:rsidP="002F3362">
            <w:pPr>
              <w:jc w:val="left"/>
              <w:textAlignment w:val="baseline"/>
              <w:rPr>
                <w:rFonts w:ascii="Calibri" w:hAnsi="Calibri" w:cs="Calibri"/>
                <w:color w:val="000000"/>
                <w:sz w:val="18"/>
                <w:szCs w:val="18"/>
              </w:rPr>
            </w:pPr>
          </w:p>
          <w:p w14:paraId="0F196F1B" w14:textId="3A12944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Leaked commodities should be routed and vented to safe areas</w:t>
            </w:r>
            <w:r>
              <w:rPr>
                <w:rFonts w:ascii="Calibri" w:hAnsi="Calibri" w:cs="Calibri"/>
                <w:color w:val="000000"/>
                <w:sz w:val="18"/>
                <w:szCs w:val="18"/>
              </w:rPr>
              <w:t xml:space="preserve"> and/or </w:t>
            </w:r>
            <w:r w:rsidRPr="00F86A85">
              <w:rPr>
                <w:rFonts w:ascii="Calibri" w:hAnsi="Calibri" w:cs="Calibri"/>
                <w:color w:val="000000"/>
                <w:sz w:val="18"/>
                <w:szCs w:val="18"/>
              </w:rPr>
              <w:t xml:space="preserve">direction </w:t>
            </w:r>
            <w:r>
              <w:rPr>
                <w:rFonts w:ascii="Calibri" w:hAnsi="Calibri" w:cs="Calibri"/>
                <w:color w:val="000000"/>
                <w:sz w:val="18"/>
                <w:szCs w:val="18"/>
              </w:rPr>
              <w:t>to</w:t>
            </w:r>
            <w:r w:rsidRPr="00F86A85">
              <w:rPr>
                <w:rFonts w:ascii="Calibri" w:hAnsi="Calibri" w:cs="Calibri"/>
                <w:color w:val="000000"/>
                <w:sz w:val="18"/>
                <w:szCs w:val="18"/>
              </w:rPr>
              <w:t xml:space="preserve"> minimize contact with adjacent hardware.</w:t>
            </w:r>
          </w:p>
          <w:p w14:paraId="75D06327" w14:textId="77777777" w:rsidR="00F2783B" w:rsidRPr="00F86A85" w:rsidRDefault="00F2783B" w:rsidP="002F3362">
            <w:pPr>
              <w:jc w:val="left"/>
              <w:textAlignment w:val="baseline"/>
              <w:rPr>
                <w:rFonts w:ascii="Calibri" w:hAnsi="Calibri" w:cs="Calibri"/>
                <w:color w:val="000000"/>
                <w:sz w:val="18"/>
                <w:szCs w:val="18"/>
              </w:rPr>
            </w:pPr>
          </w:p>
          <w:p w14:paraId="5DC82038"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F86A85">
              <w:rPr>
                <w:rFonts w:ascii="Calibri" w:hAnsi="Calibri" w:cs="Calibri"/>
                <w:color w:val="000000"/>
                <w:sz w:val="18"/>
                <w:szCs w:val="18"/>
              </w:rPr>
              <w:t>Means of leak detection should be incorporated into fluid transfer interfaces.</w:t>
            </w:r>
          </w:p>
        </w:tc>
      </w:tr>
    </w:tbl>
    <w:p w14:paraId="54832CB8" w14:textId="77777777" w:rsidR="008D3184" w:rsidRDefault="008D3184" w:rsidP="0008725C">
      <w:pPr>
        <w:pStyle w:val="Caption"/>
        <w:jc w:val="center"/>
      </w:pPr>
    </w:p>
    <w:p w14:paraId="02882E86" w14:textId="77777777" w:rsidR="008D3184" w:rsidRDefault="008D3184" w:rsidP="0008725C">
      <w:pPr>
        <w:pStyle w:val="Caption"/>
        <w:jc w:val="center"/>
      </w:pPr>
    </w:p>
    <w:p w14:paraId="2990F89C" w14:textId="77777777" w:rsidR="008D3184" w:rsidRDefault="008D3184" w:rsidP="0008725C">
      <w:pPr>
        <w:pStyle w:val="Caption"/>
        <w:jc w:val="center"/>
      </w:pPr>
    </w:p>
    <w:p w14:paraId="04FF14BF" w14:textId="77777777" w:rsidR="008D3184" w:rsidRDefault="008D3184" w:rsidP="0008725C">
      <w:pPr>
        <w:pStyle w:val="Caption"/>
        <w:jc w:val="center"/>
      </w:pPr>
    </w:p>
    <w:p w14:paraId="7E326D6A" w14:textId="77777777" w:rsidR="008D3184" w:rsidRDefault="008D3184" w:rsidP="003855A5">
      <w:pPr>
        <w:pStyle w:val="Caption"/>
      </w:pPr>
    </w:p>
    <w:p w14:paraId="5CFBE4BD" w14:textId="1C1F775A" w:rsidR="0008725C" w:rsidRPr="0038155E" w:rsidRDefault="0008725C" w:rsidP="0008725C">
      <w:pPr>
        <w:pStyle w:val="Caption"/>
        <w:jc w:val="center"/>
      </w:pPr>
      <w:r>
        <w:lastRenderedPageBreak/>
        <w:t xml:space="preserve">Table </w:t>
      </w:r>
      <w:r w:rsidR="006273F4">
        <w:t>5.</w:t>
      </w:r>
      <w:r>
        <w:t xml:space="preserve"> Electrical Interface Design Principles</w:t>
      </w:r>
    </w:p>
    <w:tbl>
      <w:tblPr>
        <w:tblW w:w="93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8"/>
        <w:gridCol w:w="7650"/>
      </w:tblGrid>
      <w:tr w:rsidR="0008725C" w:rsidRPr="00973ACC" w14:paraId="7C38BE1A" w14:textId="77777777" w:rsidTr="00296FF5">
        <w:tc>
          <w:tcPr>
            <w:tcW w:w="1718" w:type="dxa"/>
            <w:tcBorders>
              <w:top w:val="single" w:sz="6" w:space="0" w:color="5B9BD5" w:themeColor="accent5"/>
              <w:left w:val="single" w:sz="6" w:space="0" w:color="5B9BD5" w:themeColor="accent5"/>
              <w:bottom w:val="single" w:sz="6" w:space="0" w:color="5B9BD5" w:themeColor="accent5"/>
              <w:right w:val="nil"/>
            </w:tcBorders>
            <w:shd w:val="clear" w:color="auto" w:fill="5B9BD5" w:themeFill="accent5"/>
            <w:hideMark/>
          </w:tcPr>
          <w:p w14:paraId="468315EE" w14:textId="77777777" w:rsidR="0008725C" w:rsidRPr="00973ACC" w:rsidRDefault="0008725C" w:rsidP="002F3362">
            <w:pPr>
              <w:jc w:val="left"/>
              <w:textAlignment w:val="baseline"/>
              <w:rPr>
                <w:rFonts w:ascii="Segoe UI" w:hAnsi="Segoe UI" w:cs="Segoe UI"/>
                <w:b/>
                <w:bCs/>
                <w:color w:val="FFFFFF"/>
                <w:sz w:val="18"/>
                <w:szCs w:val="18"/>
              </w:rPr>
            </w:pPr>
            <w:r w:rsidRPr="00973ACC">
              <w:rPr>
                <w:b/>
                <w:bCs/>
                <w:color w:val="000000"/>
                <w:sz w:val="18"/>
                <w:szCs w:val="18"/>
              </w:rPr>
              <w:t>Interface </w:t>
            </w:r>
            <w:r>
              <w:rPr>
                <w:b/>
                <w:bCs/>
                <w:color w:val="000000"/>
                <w:sz w:val="18"/>
                <w:szCs w:val="18"/>
              </w:rPr>
              <w:t>Component</w:t>
            </w:r>
          </w:p>
        </w:tc>
        <w:tc>
          <w:tcPr>
            <w:tcW w:w="7650" w:type="dxa"/>
            <w:tcBorders>
              <w:top w:val="single" w:sz="6" w:space="0" w:color="5B9BD5" w:themeColor="accent5"/>
              <w:left w:val="nil"/>
              <w:bottom w:val="single" w:sz="6" w:space="0" w:color="5B9BD5" w:themeColor="accent5"/>
              <w:right w:val="single" w:sz="6" w:space="0" w:color="5B9BD5" w:themeColor="accent5"/>
            </w:tcBorders>
            <w:shd w:val="clear" w:color="auto" w:fill="5B9BD5" w:themeFill="accent5"/>
            <w:hideMark/>
          </w:tcPr>
          <w:p w14:paraId="2DED1B30" w14:textId="77777777" w:rsidR="0008725C" w:rsidRPr="00973ACC" w:rsidRDefault="0008725C" w:rsidP="002F3362">
            <w:pPr>
              <w:jc w:val="left"/>
              <w:textAlignment w:val="baseline"/>
              <w:rPr>
                <w:rFonts w:ascii="Segoe UI" w:hAnsi="Segoe UI" w:cs="Segoe UI"/>
                <w:b/>
                <w:bCs/>
                <w:color w:val="FFFFFF"/>
                <w:sz w:val="18"/>
                <w:szCs w:val="18"/>
              </w:rPr>
            </w:pPr>
            <w:r>
              <w:rPr>
                <w:b/>
                <w:bCs/>
                <w:color w:val="000000"/>
                <w:sz w:val="18"/>
                <w:szCs w:val="18"/>
              </w:rPr>
              <w:t>Guiding Principle</w:t>
            </w:r>
            <w:r w:rsidRPr="00973ACC">
              <w:rPr>
                <w:b/>
                <w:bCs/>
                <w:color w:val="000000"/>
                <w:sz w:val="18"/>
                <w:szCs w:val="18"/>
              </w:rPr>
              <w:t xml:space="preserve"> Description </w:t>
            </w:r>
          </w:p>
        </w:tc>
      </w:tr>
      <w:tr w:rsidR="0008725C" w:rsidRPr="00973ACC" w14:paraId="6A3C88F4"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27E1D818" w14:textId="77777777" w:rsidR="0008725C" w:rsidRPr="00973ACC" w:rsidRDefault="0008725C" w:rsidP="002F3362">
            <w:pPr>
              <w:jc w:val="left"/>
              <w:textAlignment w:val="baseline"/>
              <w:rPr>
                <w:rFonts w:ascii="Calibri" w:hAnsi="Calibri" w:cs="Calibri"/>
                <w:b/>
                <w:bCs/>
                <w:color w:val="000000"/>
                <w:sz w:val="18"/>
                <w:szCs w:val="18"/>
              </w:rPr>
            </w:pPr>
            <w:r w:rsidRPr="00487320">
              <w:rPr>
                <w:rFonts w:ascii="Calibri" w:hAnsi="Calibri" w:cs="Calibri"/>
                <w:b/>
                <w:bCs/>
                <w:color w:val="000000"/>
                <w:sz w:val="18"/>
                <w:szCs w:val="18"/>
              </w:rPr>
              <w:t>Electrical Connectors</w:t>
            </w:r>
          </w:p>
        </w:tc>
        <w:tc>
          <w:tcPr>
            <w:tcW w:w="7650"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1E2BD2E2" w14:textId="5678C1CF"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2514F">
              <w:rPr>
                <w:rFonts w:ascii="Calibri" w:hAnsi="Calibri" w:cs="Calibri"/>
                <w:color w:val="000000"/>
                <w:sz w:val="18"/>
                <w:szCs w:val="18"/>
              </w:rPr>
              <w:t>Electrical connectors should have self-aligning features which prevent damage to the contacts during mating operations.</w:t>
            </w:r>
          </w:p>
          <w:p w14:paraId="71AFF8BD" w14:textId="77777777" w:rsidR="00F2783B" w:rsidRPr="0012514F" w:rsidRDefault="00F2783B" w:rsidP="002F3362">
            <w:pPr>
              <w:jc w:val="left"/>
              <w:textAlignment w:val="baseline"/>
              <w:rPr>
                <w:rFonts w:ascii="Calibri" w:hAnsi="Calibri" w:cs="Calibri"/>
                <w:color w:val="000000"/>
                <w:sz w:val="18"/>
                <w:szCs w:val="18"/>
              </w:rPr>
            </w:pPr>
          </w:p>
          <w:p w14:paraId="1245EA7E" w14:textId="06E66300"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2514F">
              <w:rPr>
                <w:rFonts w:ascii="Calibri" w:hAnsi="Calibri" w:cs="Calibri"/>
                <w:color w:val="000000"/>
                <w:sz w:val="18"/>
                <w:szCs w:val="18"/>
              </w:rPr>
              <w:t xml:space="preserve">Electrical connectors </w:t>
            </w:r>
            <w:r>
              <w:rPr>
                <w:rFonts w:ascii="Calibri" w:hAnsi="Calibri" w:cs="Calibri"/>
                <w:color w:val="000000"/>
                <w:sz w:val="18"/>
                <w:szCs w:val="18"/>
              </w:rPr>
              <w:t>s</w:t>
            </w:r>
            <w:r w:rsidRPr="0012514F">
              <w:rPr>
                <w:rFonts w:ascii="Calibri" w:hAnsi="Calibri" w:cs="Calibri"/>
                <w:color w:val="000000"/>
                <w:sz w:val="18"/>
                <w:szCs w:val="18"/>
              </w:rPr>
              <w:t>hould be protected from dust or be dust tolerant.</w:t>
            </w:r>
          </w:p>
          <w:p w14:paraId="4F709FAF" w14:textId="77777777" w:rsidR="00F2783B" w:rsidRPr="0012514F" w:rsidRDefault="00F2783B" w:rsidP="002F3362">
            <w:pPr>
              <w:jc w:val="left"/>
              <w:textAlignment w:val="baseline"/>
              <w:rPr>
                <w:rFonts w:ascii="Calibri" w:hAnsi="Calibri" w:cs="Calibri"/>
                <w:color w:val="000000"/>
                <w:sz w:val="18"/>
                <w:szCs w:val="18"/>
              </w:rPr>
            </w:pPr>
          </w:p>
          <w:p w14:paraId="1F4194B4" w14:textId="2EAAEE9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2514F">
              <w:rPr>
                <w:rFonts w:ascii="Calibri" w:hAnsi="Calibri" w:cs="Calibri"/>
                <w:color w:val="000000"/>
                <w:sz w:val="18"/>
                <w:szCs w:val="18"/>
              </w:rPr>
              <w:t>Electrical connections should be de-energized during mating/demating operations.</w:t>
            </w:r>
          </w:p>
          <w:p w14:paraId="6E90E868" w14:textId="77777777" w:rsidR="00F2783B" w:rsidRPr="0012514F" w:rsidRDefault="00F2783B" w:rsidP="002F3362">
            <w:pPr>
              <w:jc w:val="left"/>
              <w:textAlignment w:val="baseline"/>
              <w:rPr>
                <w:rFonts w:ascii="Calibri" w:hAnsi="Calibri" w:cs="Calibri"/>
                <w:color w:val="000000"/>
                <w:sz w:val="18"/>
                <w:szCs w:val="18"/>
              </w:rPr>
            </w:pPr>
          </w:p>
          <w:p w14:paraId="31F28852" w14:textId="4830C2C9"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2514F">
              <w:rPr>
                <w:rFonts w:ascii="Calibri" w:hAnsi="Calibri" w:cs="Calibri"/>
                <w:color w:val="000000"/>
                <w:sz w:val="18"/>
                <w:szCs w:val="18"/>
              </w:rPr>
              <w:t>Inductive or wireless power transfer is recommended to minimize mechanical complexity.</w:t>
            </w:r>
          </w:p>
          <w:p w14:paraId="11AD6D2B" w14:textId="77777777" w:rsidR="00F2783B" w:rsidRPr="0012514F" w:rsidRDefault="00F2783B" w:rsidP="002F3362">
            <w:pPr>
              <w:jc w:val="left"/>
              <w:textAlignment w:val="baseline"/>
              <w:rPr>
                <w:rFonts w:ascii="Calibri" w:hAnsi="Calibri" w:cs="Calibri"/>
                <w:color w:val="000000"/>
                <w:sz w:val="18"/>
                <w:szCs w:val="18"/>
              </w:rPr>
            </w:pPr>
          </w:p>
          <w:p w14:paraId="40647DD7"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12514F">
              <w:rPr>
                <w:rFonts w:ascii="Calibri" w:hAnsi="Calibri" w:cs="Calibri"/>
                <w:color w:val="000000"/>
                <w:sz w:val="18"/>
                <w:szCs w:val="18"/>
              </w:rPr>
              <w:t xml:space="preserve">Data and power hard lines </w:t>
            </w:r>
            <w:r>
              <w:rPr>
                <w:rFonts w:ascii="Calibri" w:hAnsi="Calibri" w:cs="Calibri"/>
                <w:color w:val="000000"/>
                <w:sz w:val="18"/>
                <w:szCs w:val="18"/>
              </w:rPr>
              <w:t>should</w:t>
            </w:r>
            <w:r w:rsidRPr="0012514F">
              <w:rPr>
                <w:rFonts w:ascii="Calibri" w:hAnsi="Calibri" w:cs="Calibri"/>
                <w:color w:val="000000"/>
                <w:sz w:val="18"/>
                <w:szCs w:val="18"/>
              </w:rPr>
              <w:t xml:space="preserve"> not be run through the same electrical connector.</w:t>
            </w:r>
          </w:p>
        </w:tc>
      </w:tr>
      <w:tr w:rsidR="0008725C" w:rsidRPr="00973ACC" w14:paraId="4A4A41E1"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F5EEF67" w14:textId="77777777" w:rsidR="0008725C" w:rsidRPr="00973ACC" w:rsidRDefault="0008725C" w:rsidP="002F3362">
            <w:pPr>
              <w:jc w:val="left"/>
              <w:textAlignment w:val="baseline"/>
              <w:rPr>
                <w:rFonts w:ascii="Calibri" w:hAnsi="Calibri" w:cs="Calibri"/>
                <w:b/>
                <w:bCs/>
                <w:color w:val="000000"/>
                <w:sz w:val="18"/>
                <w:szCs w:val="18"/>
              </w:rPr>
            </w:pPr>
            <w:r w:rsidRPr="001A71B9">
              <w:rPr>
                <w:rFonts w:ascii="Calibri" w:hAnsi="Calibri" w:cs="Calibri"/>
                <w:b/>
                <w:bCs/>
                <w:color w:val="000000"/>
                <w:sz w:val="18"/>
                <w:szCs w:val="18"/>
              </w:rPr>
              <w:t>Data and Communication Interfaces</w:t>
            </w:r>
          </w:p>
        </w:tc>
        <w:tc>
          <w:tcPr>
            <w:tcW w:w="7650"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6813186F" w14:textId="4541BD6C"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Data and communications can be transferred through the interface but are not controlle</w:t>
            </w:r>
            <w:r w:rsidR="00930621">
              <w:rPr>
                <w:rFonts w:ascii="Calibri" w:hAnsi="Calibri" w:cs="Calibri"/>
                <w:color w:val="000000"/>
                <w:sz w:val="18"/>
                <w:szCs w:val="18"/>
              </w:rPr>
              <w:t>d</w:t>
            </w:r>
            <w:r w:rsidRPr="00D619E0">
              <w:rPr>
                <w:rFonts w:ascii="Calibri" w:hAnsi="Calibri" w:cs="Calibri"/>
                <w:color w:val="000000"/>
                <w:sz w:val="18"/>
                <w:szCs w:val="18"/>
              </w:rPr>
              <w:t xml:space="preserve"> by the interface. </w:t>
            </w:r>
          </w:p>
          <w:p w14:paraId="060CB7EC" w14:textId="77777777" w:rsidR="00F2783B" w:rsidRDefault="00F2783B" w:rsidP="002F3362">
            <w:pPr>
              <w:jc w:val="left"/>
              <w:textAlignment w:val="baseline"/>
              <w:rPr>
                <w:rFonts w:ascii="Calibri" w:hAnsi="Calibri" w:cs="Calibri"/>
                <w:color w:val="000000"/>
                <w:sz w:val="18"/>
                <w:szCs w:val="18"/>
              </w:rPr>
            </w:pPr>
          </w:p>
          <w:p w14:paraId="3F9D483F" w14:textId="30F88A7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Use of w</w:t>
            </w:r>
            <w:r w:rsidRPr="00D619E0">
              <w:rPr>
                <w:rFonts w:ascii="Calibri" w:hAnsi="Calibri" w:cs="Calibri"/>
                <w:color w:val="000000"/>
                <w:sz w:val="18"/>
                <w:szCs w:val="18"/>
              </w:rPr>
              <w:t xml:space="preserve">ireless data transfer systems </w:t>
            </w:r>
            <w:r>
              <w:rPr>
                <w:rFonts w:ascii="Calibri" w:hAnsi="Calibri" w:cs="Calibri"/>
                <w:color w:val="000000"/>
                <w:sz w:val="18"/>
                <w:szCs w:val="18"/>
              </w:rPr>
              <w:t>can</w:t>
            </w:r>
            <w:r w:rsidRPr="00D619E0">
              <w:rPr>
                <w:rFonts w:ascii="Calibri" w:hAnsi="Calibri" w:cs="Calibri"/>
                <w:color w:val="000000"/>
                <w:sz w:val="18"/>
                <w:szCs w:val="18"/>
              </w:rPr>
              <w:t xml:space="preserve"> reduce mechanical complexity and the need for dust mitigation, when compared with hard lines. </w:t>
            </w:r>
          </w:p>
          <w:p w14:paraId="49E5A843" w14:textId="77777777" w:rsidR="00F2783B" w:rsidRPr="00D619E0" w:rsidRDefault="00F2783B" w:rsidP="002F3362">
            <w:pPr>
              <w:jc w:val="left"/>
              <w:textAlignment w:val="baseline"/>
              <w:rPr>
                <w:rFonts w:ascii="Calibri" w:hAnsi="Calibri" w:cs="Calibri"/>
                <w:color w:val="000000"/>
                <w:sz w:val="18"/>
                <w:szCs w:val="18"/>
              </w:rPr>
            </w:pPr>
          </w:p>
          <w:p w14:paraId="0FE95E46" w14:textId="0A74FDC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Wireless communication interface is recommended for data transfer to minimize mechanical complexity.</w:t>
            </w:r>
          </w:p>
          <w:p w14:paraId="4538F3FE" w14:textId="77777777" w:rsidR="00F2783B" w:rsidRPr="00D619E0" w:rsidRDefault="00F2783B" w:rsidP="002F3362">
            <w:pPr>
              <w:jc w:val="left"/>
              <w:textAlignment w:val="baseline"/>
              <w:rPr>
                <w:rFonts w:ascii="Calibri" w:hAnsi="Calibri" w:cs="Calibri"/>
                <w:color w:val="000000"/>
                <w:sz w:val="18"/>
                <w:szCs w:val="18"/>
              </w:rPr>
            </w:pPr>
          </w:p>
          <w:p w14:paraId="06D25E8D" w14:textId="3EC025B4"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Use of twisted pairs wiring</w:t>
            </w:r>
            <w:r w:rsidR="000B6E5B">
              <w:rPr>
                <w:rFonts w:ascii="Calibri" w:hAnsi="Calibri" w:cs="Calibri"/>
                <w:color w:val="000000"/>
                <w:sz w:val="18"/>
                <w:szCs w:val="18"/>
              </w:rPr>
              <w:t xml:space="preserve"> with overall shield </w:t>
            </w:r>
            <w:r w:rsidRPr="00D619E0">
              <w:rPr>
                <w:rFonts w:ascii="Calibri" w:hAnsi="Calibri" w:cs="Calibri"/>
                <w:color w:val="000000"/>
                <w:sz w:val="18"/>
                <w:szCs w:val="18"/>
              </w:rPr>
              <w:t>should be used to minimize EMI interference.</w:t>
            </w:r>
          </w:p>
          <w:p w14:paraId="3BF16826" w14:textId="77777777" w:rsidR="00F2783B" w:rsidRPr="00D619E0" w:rsidRDefault="00F2783B" w:rsidP="002F3362">
            <w:pPr>
              <w:jc w:val="left"/>
              <w:textAlignment w:val="baseline"/>
              <w:rPr>
                <w:rFonts w:ascii="Calibri" w:hAnsi="Calibri" w:cs="Calibri"/>
                <w:color w:val="000000"/>
                <w:sz w:val="18"/>
                <w:szCs w:val="18"/>
              </w:rPr>
            </w:pPr>
          </w:p>
          <w:p w14:paraId="4F8206C3"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Wireless data and communication should use independent frequencies/channels to avoid interference.</w:t>
            </w:r>
          </w:p>
        </w:tc>
      </w:tr>
      <w:tr w:rsidR="0008725C" w:rsidRPr="00973ACC" w14:paraId="35559B95"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1DCE22D1" w14:textId="77777777" w:rsidR="0008725C" w:rsidRPr="00973ACC" w:rsidRDefault="0008725C" w:rsidP="002F3362">
            <w:pPr>
              <w:jc w:val="left"/>
              <w:textAlignment w:val="baseline"/>
              <w:rPr>
                <w:rFonts w:ascii="Calibri" w:hAnsi="Calibri" w:cs="Calibri"/>
                <w:b/>
                <w:bCs/>
                <w:color w:val="000000"/>
                <w:sz w:val="18"/>
                <w:szCs w:val="18"/>
              </w:rPr>
            </w:pPr>
            <w:r w:rsidRPr="00D619E0">
              <w:rPr>
                <w:rFonts w:ascii="Calibri" w:hAnsi="Calibri" w:cs="Calibri"/>
                <w:b/>
                <w:bCs/>
                <w:color w:val="000000"/>
                <w:sz w:val="18"/>
                <w:szCs w:val="18"/>
              </w:rPr>
              <w:t>Grounding/Bonding</w:t>
            </w:r>
          </w:p>
        </w:tc>
        <w:tc>
          <w:tcPr>
            <w:tcW w:w="7650"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81A69BF" w14:textId="373555F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Charge differential between the two halves of the interface must be equalized before safe connection can occur.</w:t>
            </w:r>
          </w:p>
          <w:p w14:paraId="142FCE9B" w14:textId="77777777" w:rsidR="00F2783B" w:rsidRPr="00D619E0" w:rsidRDefault="00F2783B" w:rsidP="002F3362">
            <w:pPr>
              <w:jc w:val="left"/>
              <w:textAlignment w:val="baseline"/>
              <w:rPr>
                <w:rFonts w:ascii="Calibri" w:hAnsi="Calibri" w:cs="Calibri"/>
                <w:color w:val="000000"/>
                <w:sz w:val="18"/>
                <w:szCs w:val="18"/>
              </w:rPr>
            </w:pPr>
          </w:p>
          <w:p w14:paraId="7857723D" w14:textId="0915DD0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Electrical interfaces grounding and bonding should be designed IAW NASA-STD-4003.</w:t>
            </w:r>
          </w:p>
          <w:p w14:paraId="26CD7C1C" w14:textId="77777777" w:rsidR="00F2783B" w:rsidRPr="00D619E0" w:rsidRDefault="00F2783B" w:rsidP="002F3362">
            <w:pPr>
              <w:jc w:val="left"/>
              <w:textAlignment w:val="baseline"/>
              <w:rPr>
                <w:rFonts w:ascii="Calibri" w:hAnsi="Calibri" w:cs="Calibri"/>
                <w:color w:val="000000"/>
                <w:sz w:val="18"/>
                <w:szCs w:val="18"/>
              </w:rPr>
            </w:pPr>
          </w:p>
          <w:p w14:paraId="4DC694A8" w14:textId="341F0FD8"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Design for static charge dissipation should be IAW ANSI/ESD S20.20 and NASA-STD-5005.</w:t>
            </w:r>
          </w:p>
          <w:p w14:paraId="26AFAADC" w14:textId="77777777" w:rsidR="00F2783B" w:rsidRPr="00D619E0" w:rsidRDefault="00F2783B" w:rsidP="002F3362">
            <w:pPr>
              <w:jc w:val="left"/>
              <w:textAlignment w:val="baseline"/>
              <w:rPr>
                <w:rFonts w:ascii="Calibri" w:hAnsi="Calibri" w:cs="Calibri"/>
                <w:color w:val="000000"/>
                <w:sz w:val="18"/>
                <w:szCs w:val="18"/>
              </w:rPr>
            </w:pPr>
          </w:p>
          <w:p w14:paraId="5641CCAB"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A bonding connection between the two interface halves should be provided which will make first contact during mating.</w:t>
            </w:r>
          </w:p>
        </w:tc>
      </w:tr>
    </w:tbl>
    <w:p w14:paraId="1ACAE362" w14:textId="397EFFE9" w:rsidR="00B6594A" w:rsidRDefault="00B6594A" w:rsidP="0008725C">
      <w:pPr>
        <w:pStyle w:val="Text"/>
        <w:ind w:firstLine="0"/>
        <w:rPr>
          <w:color w:val="FF0000"/>
        </w:rPr>
      </w:pPr>
    </w:p>
    <w:p w14:paraId="582C5CFE" w14:textId="520F0084" w:rsidR="00F2783B" w:rsidRDefault="00F2783B" w:rsidP="0008725C">
      <w:pPr>
        <w:pStyle w:val="Text"/>
        <w:ind w:firstLine="0"/>
        <w:rPr>
          <w:color w:val="FF0000"/>
        </w:rPr>
      </w:pPr>
    </w:p>
    <w:p w14:paraId="2493A1DE" w14:textId="4EB59A4A" w:rsidR="008D3184" w:rsidRDefault="008D3184" w:rsidP="0008725C">
      <w:pPr>
        <w:pStyle w:val="Text"/>
        <w:ind w:firstLine="0"/>
        <w:rPr>
          <w:color w:val="FF0000"/>
        </w:rPr>
      </w:pPr>
    </w:p>
    <w:p w14:paraId="27ECDE27" w14:textId="45134CC5" w:rsidR="008D3184" w:rsidRDefault="008D3184" w:rsidP="0008725C">
      <w:pPr>
        <w:pStyle w:val="Text"/>
        <w:ind w:firstLine="0"/>
        <w:rPr>
          <w:color w:val="FF0000"/>
        </w:rPr>
      </w:pPr>
    </w:p>
    <w:p w14:paraId="1074E9CD" w14:textId="703A14D8" w:rsidR="008D3184" w:rsidRDefault="008D3184" w:rsidP="0008725C">
      <w:pPr>
        <w:pStyle w:val="Text"/>
        <w:ind w:firstLine="0"/>
        <w:rPr>
          <w:color w:val="FF0000"/>
        </w:rPr>
      </w:pPr>
    </w:p>
    <w:p w14:paraId="7F3E8539" w14:textId="1C89C522" w:rsidR="008D3184" w:rsidRDefault="008D3184" w:rsidP="0008725C">
      <w:pPr>
        <w:pStyle w:val="Text"/>
        <w:ind w:firstLine="0"/>
        <w:rPr>
          <w:color w:val="FF0000"/>
        </w:rPr>
      </w:pPr>
    </w:p>
    <w:p w14:paraId="6C5C72B4" w14:textId="31A95CED" w:rsidR="008D3184" w:rsidRDefault="008D3184" w:rsidP="0008725C">
      <w:pPr>
        <w:pStyle w:val="Text"/>
        <w:ind w:firstLine="0"/>
        <w:rPr>
          <w:color w:val="FF0000"/>
        </w:rPr>
      </w:pPr>
    </w:p>
    <w:p w14:paraId="495EBB8D" w14:textId="524DE6B0" w:rsidR="008D3184" w:rsidRDefault="008D3184" w:rsidP="0008725C">
      <w:pPr>
        <w:pStyle w:val="Text"/>
        <w:ind w:firstLine="0"/>
        <w:rPr>
          <w:color w:val="FF0000"/>
        </w:rPr>
      </w:pPr>
    </w:p>
    <w:p w14:paraId="1197DF4F" w14:textId="0A5E865C" w:rsidR="008D3184" w:rsidRDefault="008D3184" w:rsidP="0008725C">
      <w:pPr>
        <w:pStyle w:val="Text"/>
        <w:ind w:firstLine="0"/>
        <w:rPr>
          <w:color w:val="FF0000"/>
        </w:rPr>
      </w:pPr>
    </w:p>
    <w:p w14:paraId="675534C9" w14:textId="4AD6FA28" w:rsidR="008D3184" w:rsidRDefault="008D3184" w:rsidP="0008725C">
      <w:pPr>
        <w:pStyle w:val="Text"/>
        <w:ind w:firstLine="0"/>
        <w:rPr>
          <w:color w:val="FF0000"/>
        </w:rPr>
      </w:pPr>
    </w:p>
    <w:p w14:paraId="3447A307" w14:textId="3B461CDC" w:rsidR="008D3184" w:rsidRDefault="008D3184" w:rsidP="0008725C">
      <w:pPr>
        <w:pStyle w:val="Text"/>
        <w:ind w:firstLine="0"/>
        <w:rPr>
          <w:color w:val="FF0000"/>
        </w:rPr>
      </w:pPr>
    </w:p>
    <w:p w14:paraId="0BCDEB2F" w14:textId="75C41395" w:rsidR="008D3184" w:rsidRDefault="008D3184" w:rsidP="0008725C">
      <w:pPr>
        <w:pStyle w:val="Text"/>
        <w:ind w:firstLine="0"/>
        <w:rPr>
          <w:color w:val="FF0000"/>
        </w:rPr>
      </w:pPr>
    </w:p>
    <w:p w14:paraId="7E302D17" w14:textId="193ED633" w:rsidR="008D3184" w:rsidRDefault="008D3184" w:rsidP="0008725C">
      <w:pPr>
        <w:pStyle w:val="Text"/>
        <w:ind w:firstLine="0"/>
        <w:rPr>
          <w:color w:val="FF0000"/>
        </w:rPr>
      </w:pPr>
    </w:p>
    <w:p w14:paraId="1AAC2C56" w14:textId="5A2D8F7F" w:rsidR="008D3184" w:rsidRDefault="008D3184" w:rsidP="0008725C">
      <w:pPr>
        <w:pStyle w:val="Text"/>
        <w:ind w:firstLine="0"/>
        <w:rPr>
          <w:color w:val="FF0000"/>
        </w:rPr>
      </w:pPr>
    </w:p>
    <w:p w14:paraId="20E6D414" w14:textId="5262CE0B" w:rsidR="008D3184" w:rsidRDefault="008D3184" w:rsidP="0008725C">
      <w:pPr>
        <w:pStyle w:val="Text"/>
        <w:ind w:firstLine="0"/>
        <w:rPr>
          <w:color w:val="FF0000"/>
        </w:rPr>
      </w:pPr>
    </w:p>
    <w:p w14:paraId="3387607A" w14:textId="6B8CF20C" w:rsidR="008D3184" w:rsidRDefault="008D3184" w:rsidP="0008725C">
      <w:pPr>
        <w:pStyle w:val="Text"/>
        <w:ind w:firstLine="0"/>
        <w:rPr>
          <w:color w:val="FF0000"/>
        </w:rPr>
      </w:pPr>
    </w:p>
    <w:p w14:paraId="192EAC60" w14:textId="2E9795A6" w:rsidR="008D3184" w:rsidRDefault="008D3184" w:rsidP="0008725C">
      <w:pPr>
        <w:pStyle w:val="Text"/>
        <w:ind w:firstLine="0"/>
        <w:rPr>
          <w:color w:val="FF0000"/>
        </w:rPr>
      </w:pPr>
    </w:p>
    <w:p w14:paraId="0854D2AE" w14:textId="39231ABA" w:rsidR="008D3184" w:rsidRDefault="008D3184" w:rsidP="0008725C">
      <w:pPr>
        <w:pStyle w:val="Text"/>
        <w:ind w:firstLine="0"/>
        <w:rPr>
          <w:color w:val="FF0000"/>
        </w:rPr>
      </w:pPr>
    </w:p>
    <w:p w14:paraId="12C53048" w14:textId="209A6D98" w:rsidR="008D3184" w:rsidRDefault="008D3184" w:rsidP="0008725C">
      <w:pPr>
        <w:pStyle w:val="Text"/>
        <w:ind w:firstLine="0"/>
        <w:rPr>
          <w:color w:val="FF0000"/>
        </w:rPr>
      </w:pPr>
    </w:p>
    <w:p w14:paraId="5F6B1A5D" w14:textId="77777777" w:rsidR="00F6305A" w:rsidRDefault="00F6305A" w:rsidP="0008725C">
      <w:pPr>
        <w:pStyle w:val="Text"/>
        <w:ind w:firstLine="0"/>
        <w:rPr>
          <w:color w:val="FF0000"/>
        </w:rPr>
      </w:pPr>
    </w:p>
    <w:p w14:paraId="13E80A36" w14:textId="47DC79D5" w:rsidR="008D3184" w:rsidRDefault="008D3184" w:rsidP="0008725C">
      <w:pPr>
        <w:pStyle w:val="Text"/>
        <w:ind w:firstLine="0"/>
        <w:rPr>
          <w:color w:val="FF0000"/>
        </w:rPr>
      </w:pPr>
    </w:p>
    <w:p w14:paraId="2E2B5F9E" w14:textId="77777777" w:rsidR="008D3184" w:rsidRDefault="008D3184" w:rsidP="0008725C">
      <w:pPr>
        <w:pStyle w:val="Text"/>
        <w:ind w:firstLine="0"/>
        <w:rPr>
          <w:color w:val="FF0000"/>
        </w:rPr>
      </w:pPr>
    </w:p>
    <w:p w14:paraId="64E8EED2" w14:textId="2F35FF4A" w:rsidR="0008725C" w:rsidRPr="0038155E" w:rsidRDefault="0008725C" w:rsidP="0008725C">
      <w:pPr>
        <w:pStyle w:val="Caption"/>
        <w:jc w:val="center"/>
      </w:pPr>
      <w:r>
        <w:lastRenderedPageBreak/>
        <w:t xml:space="preserve">Table </w:t>
      </w:r>
      <w:r w:rsidR="006273F4">
        <w:t xml:space="preserve">6. </w:t>
      </w:r>
      <w:r>
        <w:t>Environmental Interface Design Principles</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8"/>
        <w:gridCol w:w="7612"/>
      </w:tblGrid>
      <w:tr w:rsidR="0008725C" w:rsidRPr="00973ACC" w14:paraId="30E20BBB" w14:textId="77777777" w:rsidTr="00296FF5">
        <w:tc>
          <w:tcPr>
            <w:tcW w:w="1718" w:type="dxa"/>
            <w:tcBorders>
              <w:top w:val="single" w:sz="6" w:space="0" w:color="5B9BD5" w:themeColor="accent5"/>
              <w:left w:val="single" w:sz="6" w:space="0" w:color="5B9BD5" w:themeColor="accent5"/>
              <w:bottom w:val="single" w:sz="6" w:space="0" w:color="5B9BD5" w:themeColor="accent5"/>
              <w:right w:val="nil"/>
            </w:tcBorders>
            <w:shd w:val="clear" w:color="auto" w:fill="5B9BD5" w:themeFill="accent5"/>
            <w:hideMark/>
          </w:tcPr>
          <w:p w14:paraId="571ED89C" w14:textId="77777777" w:rsidR="0008725C" w:rsidRPr="00973ACC" w:rsidRDefault="0008725C" w:rsidP="002F3362">
            <w:pPr>
              <w:jc w:val="left"/>
              <w:textAlignment w:val="baseline"/>
              <w:rPr>
                <w:rFonts w:ascii="Segoe UI" w:hAnsi="Segoe UI" w:cs="Segoe UI"/>
                <w:b/>
                <w:bCs/>
                <w:color w:val="FFFFFF"/>
                <w:sz w:val="18"/>
                <w:szCs w:val="18"/>
              </w:rPr>
            </w:pPr>
            <w:r w:rsidRPr="00973ACC">
              <w:rPr>
                <w:b/>
                <w:bCs/>
                <w:color w:val="000000"/>
                <w:sz w:val="18"/>
                <w:szCs w:val="18"/>
              </w:rPr>
              <w:t>Interface </w:t>
            </w:r>
            <w:r>
              <w:rPr>
                <w:b/>
                <w:bCs/>
                <w:color w:val="000000"/>
                <w:sz w:val="18"/>
                <w:szCs w:val="18"/>
              </w:rPr>
              <w:t>Design</w:t>
            </w:r>
          </w:p>
        </w:tc>
        <w:tc>
          <w:tcPr>
            <w:tcW w:w="7612" w:type="dxa"/>
            <w:tcBorders>
              <w:top w:val="single" w:sz="6" w:space="0" w:color="5B9BD5" w:themeColor="accent5"/>
              <w:left w:val="nil"/>
              <w:bottom w:val="single" w:sz="6" w:space="0" w:color="5B9BD5" w:themeColor="accent5"/>
              <w:right w:val="single" w:sz="6" w:space="0" w:color="5B9BD5" w:themeColor="accent5"/>
            </w:tcBorders>
            <w:shd w:val="clear" w:color="auto" w:fill="5B9BD5" w:themeFill="accent5"/>
            <w:hideMark/>
          </w:tcPr>
          <w:p w14:paraId="5568CF35" w14:textId="77777777" w:rsidR="0008725C" w:rsidRPr="00973ACC" w:rsidRDefault="0008725C" w:rsidP="002F3362">
            <w:pPr>
              <w:jc w:val="left"/>
              <w:textAlignment w:val="baseline"/>
              <w:rPr>
                <w:rFonts w:ascii="Segoe UI" w:hAnsi="Segoe UI" w:cs="Segoe UI"/>
                <w:b/>
                <w:bCs/>
                <w:color w:val="FFFFFF"/>
                <w:sz w:val="18"/>
                <w:szCs w:val="18"/>
              </w:rPr>
            </w:pPr>
            <w:r>
              <w:rPr>
                <w:b/>
                <w:bCs/>
                <w:color w:val="000000"/>
                <w:sz w:val="18"/>
                <w:szCs w:val="18"/>
              </w:rPr>
              <w:t>Guiding Principle</w:t>
            </w:r>
            <w:r w:rsidRPr="00973ACC">
              <w:rPr>
                <w:b/>
                <w:bCs/>
                <w:color w:val="000000"/>
                <w:sz w:val="18"/>
                <w:szCs w:val="18"/>
              </w:rPr>
              <w:t xml:space="preserve"> Description </w:t>
            </w:r>
          </w:p>
        </w:tc>
      </w:tr>
      <w:tr w:rsidR="0008725C" w:rsidRPr="00973ACC" w14:paraId="3A4FBD33"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6AE8D8DA" w14:textId="77777777" w:rsidR="0008725C" w:rsidRPr="00973ACC" w:rsidRDefault="0008725C" w:rsidP="002F3362">
            <w:pPr>
              <w:jc w:val="left"/>
              <w:textAlignment w:val="baseline"/>
              <w:rPr>
                <w:rFonts w:ascii="Calibri" w:hAnsi="Calibri" w:cs="Calibri"/>
                <w:b/>
                <w:bCs/>
                <w:color w:val="000000"/>
                <w:sz w:val="18"/>
                <w:szCs w:val="18"/>
              </w:rPr>
            </w:pPr>
            <w:r w:rsidRPr="00D619E0">
              <w:rPr>
                <w:rFonts w:ascii="Calibri" w:hAnsi="Calibri" w:cs="Calibri"/>
                <w:b/>
                <w:bCs/>
                <w:color w:val="000000"/>
                <w:sz w:val="18"/>
                <w:szCs w:val="18"/>
              </w:rPr>
              <w:t>Component selection</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01D40DD3" w14:textId="3C3A8826"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Components need to function in the lunar surface environment and extended periods of time over its life cycle.</w:t>
            </w:r>
          </w:p>
          <w:p w14:paraId="2C85E58F" w14:textId="77777777" w:rsidR="00F2783B" w:rsidRPr="00D619E0" w:rsidRDefault="00F2783B" w:rsidP="002F3362">
            <w:pPr>
              <w:jc w:val="left"/>
              <w:textAlignment w:val="baseline"/>
              <w:rPr>
                <w:rFonts w:ascii="Calibri" w:hAnsi="Calibri" w:cs="Calibri"/>
                <w:color w:val="000000"/>
                <w:sz w:val="18"/>
                <w:szCs w:val="18"/>
              </w:rPr>
            </w:pPr>
          </w:p>
          <w:p w14:paraId="3F22F70C" w14:textId="27C46AE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C</w:t>
            </w:r>
            <w:r w:rsidRPr="00D619E0">
              <w:rPr>
                <w:rFonts w:ascii="Calibri" w:hAnsi="Calibri" w:cs="Calibri"/>
                <w:color w:val="000000"/>
                <w:sz w:val="18"/>
                <w:szCs w:val="18"/>
              </w:rPr>
              <w:t>omponents specified should be compatible with the relevant environment of use.</w:t>
            </w:r>
          </w:p>
          <w:p w14:paraId="3546E6FB" w14:textId="77777777" w:rsidR="00F2783B" w:rsidRPr="00D619E0" w:rsidRDefault="00F2783B" w:rsidP="002F3362">
            <w:pPr>
              <w:jc w:val="left"/>
              <w:textAlignment w:val="baseline"/>
              <w:rPr>
                <w:rFonts w:ascii="Calibri" w:hAnsi="Calibri" w:cs="Calibri"/>
                <w:color w:val="000000"/>
                <w:sz w:val="18"/>
                <w:szCs w:val="18"/>
              </w:rPr>
            </w:pPr>
          </w:p>
          <w:p w14:paraId="3B6C6553" w14:textId="7C17FFB3"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All components should be certified for the intended use with full certificates-of-compliance of physical and chemical.</w:t>
            </w:r>
          </w:p>
          <w:p w14:paraId="3FB97209" w14:textId="77777777" w:rsidR="00F2783B" w:rsidRPr="00D619E0" w:rsidRDefault="00F2783B" w:rsidP="002F3362">
            <w:pPr>
              <w:jc w:val="left"/>
              <w:textAlignment w:val="baseline"/>
              <w:rPr>
                <w:rFonts w:ascii="Calibri" w:hAnsi="Calibri" w:cs="Calibri"/>
                <w:color w:val="000000"/>
                <w:sz w:val="18"/>
                <w:szCs w:val="18"/>
              </w:rPr>
            </w:pPr>
          </w:p>
          <w:p w14:paraId="4877E317"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D619E0">
              <w:rPr>
                <w:rFonts w:ascii="Calibri" w:hAnsi="Calibri" w:cs="Calibri"/>
                <w:color w:val="000000"/>
                <w:sz w:val="18"/>
                <w:szCs w:val="18"/>
              </w:rPr>
              <w:t>All components should be qualified and tested in the relevant environments and with specified margins of performance.</w:t>
            </w:r>
          </w:p>
        </w:tc>
      </w:tr>
      <w:tr w:rsidR="0008725C" w:rsidRPr="00973ACC" w14:paraId="0CDAEDEA"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01A312F" w14:textId="77777777" w:rsidR="0008725C" w:rsidRPr="00973ACC" w:rsidRDefault="0008725C" w:rsidP="002F3362">
            <w:pPr>
              <w:jc w:val="left"/>
              <w:textAlignment w:val="baseline"/>
              <w:rPr>
                <w:rFonts w:ascii="Calibri" w:hAnsi="Calibri" w:cs="Calibri"/>
                <w:b/>
                <w:bCs/>
                <w:color w:val="000000"/>
                <w:sz w:val="18"/>
                <w:szCs w:val="18"/>
              </w:rPr>
            </w:pPr>
            <w:r w:rsidRPr="007D42A4">
              <w:rPr>
                <w:rFonts w:ascii="Calibri" w:hAnsi="Calibri" w:cs="Calibri"/>
                <w:b/>
                <w:bCs/>
                <w:color w:val="000000"/>
                <w:sz w:val="18"/>
                <w:szCs w:val="18"/>
              </w:rPr>
              <w:t>Contamination prevention/Dust Tolerance</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27DDA1E1" w14:textId="48588E6C"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 xml:space="preserve">The interface must operate in a dusty surface environment and should be designed to function with contamination present at all stages of operation. </w:t>
            </w:r>
          </w:p>
          <w:p w14:paraId="085CA632" w14:textId="77777777" w:rsidR="00F2783B" w:rsidRDefault="00F2783B" w:rsidP="002F3362">
            <w:pPr>
              <w:jc w:val="left"/>
              <w:textAlignment w:val="baseline"/>
              <w:rPr>
                <w:rFonts w:ascii="Calibri" w:hAnsi="Calibri" w:cs="Calibri"/>
                <w:color w:val="000000"/>
                <w:sz w:val="18"/>
                <w:szCs w:val="18"/>
              </w:rPr>
            </w:pPr>
          </w:p>
          <w:p w14:paraId="424CC568" w14:textId="77777777" w:rsidR="00F2783B"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Surfaces of connectors and couplings will be maintained in clean condition prior to mating.</w:t>
            </w:r>
          </w:p>
          <w:p w14:paraId="7C980B5A" w14:textId="65608149" w:rsidR="0008725C" w:rsidRDefault="0008725C" w:rsidP="002F3362">
            <w:pPr>
              <w:jc w:val="left"/>
              <w:textAlignment w:val="baseline"/>
              <w:rPr>
                <w:rFonts w:ascii="Calibri" w:hAnsi="Calibri" w:cs="Calibri"/>
                <w:color w:val="000000"/>
                <w:sz w:val="18"/>
                <w:szCs w:val="18"/>
              </w:rPr>
            </w:pPr>
            <w:r w:rsidRPr="007D42A4">
              <w:rPr>
                <w:rFonts w:ascii="Calibri" w:hAnsi="Calibri" w:cs="Calibri"/>
                <w:color w:val="000000"/>
                <w:sz w:val="18"/>
                <w:szCs w:val="18"/>
              </w:rPr>
              <w:t xml:space="preserve"> </w:t>
            </w:r>
          </w:p>
          <w:p w14:paraId="6FF87AFF" w14:textId="163DF23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Protection of the interface is required from dust storms, plume impingement, and lofted dust by other means.</w:t>
            </w:r>
          </w:p>
          <w:p w14:paraId="6182BE43" w14:textId="77777777" w:rsidR="00F2783B" w:rsidRPr="007D42A4" w:rsidRDefault="00F2783B" w:rsidP="002F3362">
            <w:pPr>
              <w:jc w:val="left"/>
              <w:textAlignment w:val="baseline"/>
              <w:rPr>
                <w:rFonts w:ascii="Calibri" w:hAnsi="Calibri" w:cs="Calibri"/>
                <w:color w:val="000000"/>
                <w:sz w:val="18"/>
                <w:szCs w:val="18"/>
              </w:rPr>
            </w:pPr>
          </w:p>
          <w:p w14:paraId="2A9379DB" w14:textId="6FCA01B4"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be designed to be dust tolerant and function with dust present in the environment.</w:t>
            </w:r>
          </w:p>
          <w:p w14:paraId="33B04FC7" w14:textId="77777777" w:rsidR="00F2783B" w:rsidRPr="007D42A4" w:rsidRDefault="00F2783B" w:rsidP="002F3362">
            <w:pPr>
              <w:jc w:val="left"/>
              <w:textAlignment w:val="baseline"/>
              <w:rPr>
                <w:rFonts w:ascii="Calibri" w:hAnsi="Calibri" w:cs="Calibri"/>
                <w:color w:val="000000"/>
                <w:sz w:val="18"/>
                <w:szCs w:val="18"/>
              </w:rPr>
            </w:pPr>
          </w:p>
          <w:p w14:paraId="76B68BB7" w14:textId="0DF142AA"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have the ability to be cleaned or to self-clean critical functional areas of the interface.</w:t>
            </w:r>
          </w:p>
          <w:p w14:paraId="7B971E2A" w14:textId="77777777" w:rsidR="00F2783B" w:rsidRPr="007D42A4" w:rsidRDefault="00F2783B" w:rsidP="002F3362">
            <w:pPr>
              <w:jc w:val="left"/>
              <w:textAlignment w:val="baseline"/>
              <w:rPr>
                <w:rFonts w:ascii="Calibri" w:hAnsi="Calibri" w:cs="Calibri"/>
                <w:color w:val="000000"/>
                <w:sz w:val="18"/>
                <w:szCs w:val="18"/>
              </w:rPr>
            </w:pPr>
          </w:p>
          <w:p w14:paraId="541ADE6B" w14:textId="6F6D2A1D"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protect the connectors and couplings from dust impingement from the natural and induced environments, IAW NASA-STD-3001 V2.</w:t>
            </w:r>
          </w:p>
          <w:p w14:paraId="49F59A4A" w14:textId="77777777" w:rsidR="00F2783B" w:rsidRPr="007D42A4" w:rsidRDefault="00F2783B" w:rsidP="002F3362">
            <w:pPr>
              <w:jc w:val="left"/>
              <w:textAlignment w:val="baseline"/>
              <w:rPr>
                <w:rFonts w:ascii="Calibri" w:hAnsi="Calibri" w:cs="Calibri"/>
                <w:color w:val="000000"/>
                <w:sz w:val="18"/>
                <w:szCs w:val="18"/>
              </w:rPr>
            </w:pPr>
          </w:p>
          <w:p w14:paraId="25D3A14A" w14:textId="6E2CD72E" w:rsidR="0008725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The interface should be tested with relevant simulant for the location of use.</w:t>
            </w:r>
          </w:p>
          <w:p w14:paraId="4947F8CB" w14:textId="77777777" w:rsidR="00F2783B" w:rsidRPr="007D42A4" w:rsidRDefault="00F2783B" w:rsidP="002F3362">
            <w:pPr>
              <w:jc w:val="left"/>
              <w:textAlignment w:val="baseline"/>
              <w:rPr>
                <w:rFonts w:ascii="Calibri" w:hAnsi="Calibri" w:cs="Calibri"/>
                <w:color w:val="000000"/>
                <w:sz w:val="18"/>
                <w:szCs w:val="18"/>
              </w:rPr>
            </w:pPr>
          </w:p>
          <w:p w14:paraId="42DF555F" w14:textId="77777777" w:rsidR="0008725C" w:rsidRPr="00973ACC" w:rsidRDefault="0008725C" w:rsidP="002F3362">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7D42A4">
              <w:rPr>
                <w:rFonts w:ascii="Calibri" w:hAnsi="Calibri" w:cs="Calibri"/>
                <w:color w:val="000000"/>
                <w:sz w:val="18"/>
                <w:szCs w:val="18"/>
              </w:rPr>
              <w:t>Soft goods sealing material should be compatible with the environment and fluids being used and should be protected from dust.</w:t>
            </w:r>
          </w:p>
        </w:tc>
      </w:tr>
      <w:tr w:rsidR="008C6D5C" w:rsidRPr="00973ACC" w14:paraId="7A644F71"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1788A14B" w14:textId="3B2772B4" w:rsidR="008C6D5C" w:rsidRPr="00D619E0" w:rsidRDefault="008C6D5C" w:rsidP="008C6D5C">
            <w:pPr>
              <w:jc w:val="left"/>
              <w:textAlignment w:val="baseline"/>
              <w:rPr>
                <w:rFonts w:ascii="Calibri" w:hAnsi="Calibri" w:cs="Calibri"/>
                <w:b/>
                <w:bCs/>
                <w:color w:val="000000"/>
                <w:sz w:val="18"/>
                <w:szCs w:val="18"/>
              </w:rPr>
            </w:pPr>
            <w:r w:rsidRPr="002F1744">
              <w:rPr>
                <w:rFonts w:ascii="Calibri" w:hAnsi="Calibri" w:cs="Calibri"/>
                <w:b/>
                <w:bCs/>
                <w:color w:val="000000"/>
                <w:sz w:val="18"/>
                <w:szCs w:val="18"/>
              </w:rPr>
              <w:t>Electromagnetic compatibility (EMI/EMC)</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DEEAF6" w:themeFill="accent5" w:themeFillTint="33"/>
          </w:tcPr>
          <w:p w14:paraId="73682BFE" w14:textId="692071F7" w:rsidR="008C6D5C" w:rsidRDefault="008C6D5C" w:rsidP="008C6D5C">
            <w:pPr>
              <w:jc w:val="left"/>
              <w:textAlignment w:val="baseline"/>
              <w:rPr>
                <w:rFonts w:ascii="Calibri" w:hAnsi="Calibri" w:cs="Calibri"/>
                <w:color w:val="000000"/>
                <w:sz w:val="18"/>
                <w:szCs w:val="18"/>
              </w:rPr>
            </w:pPr>
            <w:r>
              <w:rPr>
                <w:rFonts w:ascii="Calibri" w:hAnsi="Calibri" w:cs="Calibri"/>
                <w:color w:val="000000"/>
                <w:sz w:val="18"/>
                <w:szCs w:val="18"/>
              </w:rPr>
              <w:t>- R</w:t>
            </w:r>
            <w:r w:rsidRPr="002F1744">
              <w:rPr>
                <w:rFonts w:ascii="Calibri" w:hAnsi="Calibri" w:cs="Calibri"/>
                <w:color w:val="000000"/>
                <w:sz w:val="18"/>
                <w:szCs w:val="18"/>
              </w:rPr>
              <w:t xml:space="preserve">equirement for all space hardware to not generate harmful EMI and must be able to operate with EMI in the adjacent environment. </w:t>
            </w:r>
          </w:p>
          <w:p w14:paraId="1CC0F1FD" w14:textId="77777777" w:rsidR="00F2783B" w:rsidRPr="002F1744" w:rsidRDefault="00F2783B" w:rsidP="008C6D5C">
            <w:pPr>
              <w:jc w:val="left"/>
              <w:textAlignment w:val="baseline"/>
              <w:rPr>
                <w:rFonts w:ascii="Calibri" w:hAnsi="Calibri" w:cs="Calibri"/>
                <w:color w:val="000000"/>
                <w:sz w:val="18"/>
                <w:szCs w:val="18"/>
              </w:rPr>
            </w:pPr>
          </w:p>
          <w:p w14:paraId="6FA0798F" w14:textId="7E6CAFD9" w:rsidR="008C6D5C" w:rsidRDefault="008C6D5C" w:rsidP="008C6D5C">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2F1744">
              <w:rPr>
                <w:rFonts w:ascii="Calibri" w:hAnsi="Calibri" w:cs="Calibri"/>
                <w:color w:val="000000"/>
                <w:sz w:val="18"/>
                <w:szCs w:val="18"/>
              </w:rPr>
              <w:t>The interface and all its components should be designed to resist EMI/EMC interference IAW: MIL-STD-461.</w:t>
            </w:r>
          </w:p>
        </w:tc>
      </w:tr>
      <w:tr w:rsidR="008C6D5C" w:rsidRPr="00973ACC" w14:paraId="2B0529A7" w14:textId="77777777" w:rsidTr="00296FF5">
        <w:tc>
          <w:tcPr>
            <w:tcW w:w="171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68901D1C" w14:textId="77777777" w:rsidR="008C6D5C" w:rsidRPr="007D42A4" w:rsidRDefault="008C6D5C" w:rsidP="008C6D5C">
            <w:pPr>
              <w:jc w:val="left"/>
              <w:textAlignment w:val="baseline"/>
              <w:rPr>
                <w:rFonts w:ascii="Calibri" w:hAnsi="Calibri" w:cs="Calibri"/>
                <w:b/>
                <w:bCs/>
                <w:color w:val="000000"/>
                <w:sz w:val="18"/>
                <w:szCs w:val="18"/>
              </w:rPr>
            </w:pPr>
            <w:r w:rsidRPr="002F1744">
              <w:rPr>
                <w:rFonts w:ascii="Calibri" w:hAnsi="Calibri" w:cs="Calibri"/>
                <w:b/>
                <w:bCs/>
                <w:color w:val="000000"/>
                <w:sz w:val="18"/>
                <w:szCs w:val="18"/>
              </w:rPr>
              <w:t>Ionizing Radiation</w:t>
            </w:r>
          </w:p>
        </w:tc>
        <w:tc>
          <w:tcPr>
            <w:tcW w:w="761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auto"/>
          </w:tcPr>
          <w:p w14:paraId="7BB9BC92" w14:textId="56B02674" w:rsidR="008C6D5C" w:rsidRDefault="008C6D5C" w:rsidP="008C6D5C">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003855A5">
              <w:rPr>
                <w:rFonts w:ascii="Calibri" w:hAnsi="Calibri" w:cs="Calibri"/>
                <w:color w:val="000000"/>
                <w:sz w:val="18"/>
                <w:szCs w:val="18"/>
              </w:rPr>
              <w:t>Analyze</w:t>
            </w:r>
            <w:r>
              <w:rPr>
                <w:rFonts w:ascii="Calibri" w:hAnsi="Calibri" w:cs="Calibri"/>
                <w:color w:val="000000"/>
                <w:sz w:val="18"/>
                <w:szCs w:val="18"/>
              </w:rPr>
              <w:t xml:space="preserve"> all m</w:t>
            </w:r>
            <w:r w:rsidRPr="002F1744">
              <w:rPr>
                <w:rFonts w:ascii="Calibri" w:hAnsi="Calibri" w:cs="Calibri"/>
                <w:color w:val="000000"/>
                <w:sz w:val="18"/>
                <w:szCs w:val="18"/>
              </w:rPr>
              <w:t>aterial</w:t>
            </w:r>
            <w:r>
              <w:rPr>
                <w:rFonts w:ascii="Calibri" w:hAnsi="Calibri" w:cs="Calibri"/>
                <w:color w:val="000000"/>
                <w:sz w:val="18"/>
                <w:szCs w:val="18"/>
              </w:rPr>
              <w:t>s for</w:t>
            </w:r>
            <w:r w:rsidRPr="002F1744">
              <w:rPr>
                <w:rFonts w:ascii="Calibri" w:hAnsi="Calibri" w:cs="Calibri"/>
                <w:color w:val="000000"/>
                <w:sz w:val="18"/>
                <w:szCs w:val="18"/>
              </w:rPr>
              <w:t xml:space="preserve"> degradation due to </w:t>
            </w:r>
            <w:r>
              <w:rPr>
                <w:rFonts w:ascii="Calibri" w:hAnsi="Calibri" w:cs="Calibri"/>
                <w:color w:val="000000"/>
                <w:sz w:val="18"/>
                <w:szCs w:val="18"/>
              </w:rPr>
              <w:t xml:space="preserve">ionizing </w:t>
            </w:r>
            <w:r w:rsidRPr="002F1744">
              <w:rPr>
                <w:rFonts w:ascii="Calibri" w:hAnsi="Calibri" w:cs="Calibri"/>
                <w:color w:val="000000"/>
                <w:sz w:val="18"/>
                <w:szCs w:val="18"/>
              </w:rPr>
              <w:t xml:space="preserve">radiation </w:t>
            </w:r>
            <w:r>
              <w:rPr>
                <w:rFonts w:ascii="Calibri" w:hAnsi="Calibri" w:cs="Calibri"/>
                <w:color w:val="000000"/>
                <w:sz w:val="18"/>
                <w:szCs w:val="18"/>
              </w:rPr>
              <w:t xml:space="preserve">which </w:t>
            </w:r>
            <w:r w:rsidRPr="002F1744">
              <w:rPr>
                <w:rFonts w:ascii="Calibri" w:hAnsi="Calibri" w:cs="Calibri"/>
                <w:color w:val="000000"/>
                <w:sz w:val="18"/>
                <w:szCs w:val="18"/>
              </w:rPr>
              <w:t>reduces longevity and reliability of space hardware.</w:t>
            </w:r>
          </w:p>
          <w:p w14:paraId="58A376AE" w14:textId="77777777" w:rsidR="00F2783B" w:rsidRPr="002F1744" w:rsidRDefault="00F2783B" w:rsidP="008C6D5C">
            <w:pPr>
              <w:jc w:val="left"/>
              <w:textAlignment w:val="baseline"/>
              <w:rPr>
                <w:rFonts w:ascii="Calibri" w:hAnsi="Calibri" w:cs="Calibri"/>
                <w:color w:val="000000"/>
                <w:sz w:val="18"/>
                <w:szCs w:val="18"/>
              </w:rPr>
            </w:pPr>
          </w:p>
          <w:p w14:paraId="1F84217B" w14:textId="77777777" w:rsidR="008C6D5C" w:rsidRDefault="008C6D5C" w:rsidP="008C6D5C">
            <w:pPr>
              <w:jc w:val="left"/>
              <w:textAlignment w:val="baseline"/>
              <w:rPr>
                <w:rFonts w:ascii="Calibri" w:hAnsi="Calibri" w:cs="Calibri"/>
                <w:color w:val="000000"/>
                <w:sz w:val="18"/>
                <w:szCs w:val="18"/>
              </w:rPr>
            </w:pPr>
            <w:r>
              <w:rPr>
                <w:rFonts w:ascii="Calibri" w:hAnsi="Calibri" w:cs="Calibri"/>
                <w:color w:val="000000"/>
                <w:sz w:val="18"/>
                <w:szCs w:val="18"/>
              </w:rPr>
              <w:t xml:space="preserve">- </w:t>
            </w:r>
            <w:r w:rsidRPr="002F1744">
              <w:rPr>
                <w:rFonts w:ascii="Calibri" w:hAnsi="Calibri" w:cs="Calibri"/>
                <w:color w:val="000000"/>
                <w:sz w:val="18"/>
                <w:szCs w:val="18"/>
              </w:rPr>
              <w:t>The interface should be designed to withstand radiation IAW SLS-SPEC-159 Ionizing Radiation.</w:t>
            </w:r>
          </w:p>
        </w:tc>
      </w:tr>
    </w:tbl>
    <w:p w14:paraId="098CACD9" w14:textId="7BD8CCE2" w:rsidR="00F2783B" w:rsidRPr="00F2783B" w:rsidRDefault="00F2783B" w:rsidP="00F2783B">
      <w:pPr>
        <w:pStyle w:val="AuthorAffiliations"/>
        <w:jc w:val="both"/>
      </w:pPr>
    </w:p>
    <w:p w14:paraId="1574400C" w14:textId="575FDDBD" w:rsidR="00E84C88" w:rsidRDefault="00F2783B" w:rsidP="00E84C88">
      <w:pPr>
        <w:pStyle w:val="Heading1"/>
        <w:numPr>
          <w:ilvl w:val="0"/>
          <w:numId w:val="2"/>
        </w:numPr>
      </w:pPr>
      <w:r>
        <w:br w:type="page"/>
      </w:r>
      <w:r w:rsidR="00E84C88">
        <w:lastRenderedPageBreak/>
        <w:t>Conclusion</w:t>
      </w:r>
      <w:r w:rsidR="009F3AD1">
        <w:t>s and Forward Work</w:t>
      </w:r>
    </w:p>
    <w:p w14:paraId="255DA651" w14:textId="6A2D94F7" w:rsidR="00E84C88" w:rsidRPr="00E84C88" w:rsidRDefault="7B65E6EC" w:rsidP="002C17C0">
      <w:pPr>
        <w:pStyle w:val="Text"/>
      </w:pPr>
      <w:r>
        <w:t xml:space="preserve">The </w:t>
      </w:r>
      <w:r w:rsidR="00136101">
        <w:t xml:space="preserve">initial </w:t>
      </w:r>
      <w:r>
        <w:t xml:space="preserve">analysis performed on the early Artemis architecture and the interface principles developed </w:t>
      </w:r>
      <w:r w:rsidR="003855A5">
        <w:t>are valuable</w:t>
      </w:r>
      <w:r>
        <w:t xml:space="preserve"> stepping</w:t>
      </w:r>
      <w:r w:rsidRPr="00116E1B">
        <w:t xml:space="preserve"> s</w:t>
      </w:r>
      <w:r>
        <w:t>tone</w:t>
      </w:r>
      <w:r w:rsidR="00136101">
        <w:t>s</w:t>
      </w:r>
      <w:r>
        <w:t xml:space="preserve"> to defining interface standards on the lunar surface and future Mars missions. They identify the need for developing surface interface standards and show the importance of why commonality is an important </w:t>
      </w:r>
      <w:r w:rsidR="00136101">
        <w:t xml:space="preserve">factor </w:t>
      </w:r>
      <w:r>
        <w:t xml:space="preserve">for promoting interoperability and sustainability. Space exploration is </w:t>
      </w:r>
      <w:r w:rsidRPr="00116E1B">
        <w:t>challenging</w:t>
      </w:r>
      <w:r w:rsidR="00136101">
        <w:t>,</w:t>
      </w:r>
      <w:r w:rsidRPr="00116E1B">
        <w:t xml:space="preserve"> and </w:t>
      </w:r>
      <w:r>
        <w:t xml:space="preserve">it is </w:t>
      </w:r>
      <w:r w:rsidR="00136101">
        <w:t xml:space="preserve">vital </w:t>
      </w:r>
      <w:r>
        <w:t xml:space="preserve">to identify standards early in the formulation process </w:t>
      </w:r>
      <w:r w:rsidR="00136101">
        <w:t>of</w:t>
      </w:r>
      <w:r>
        <w:t xml:space="preserve"> surface systems </w:t>
      </w:r>
      <w:r w:rsidR="00136101">
        <w:t>to</w:t>
      </w:r>
      <w:r>
        <w:t xml:space="preserve"> </w:t>
      </w:r>
      <w:r w:rsidRPr="00116E1B">
        <w:t>reduce</w:t>
      </w:r>
      <w:r>
        <w:t xml:space="preserve"> integration risk and promote </w:t>
      </w:r>
      <w:r w:rsidR="00136101">
        <w:t xml:space="preserve">the </w:t>
      </w:r>
      <w:r>
        <w:t>safe</w:t>
      </w:r>
      <w:r w:rsidR="00136101">
        <w:t xml:space="preserve"> and effective</w:t>
      </w:r>
      <w:r>
        <w:t xml:space="preserve"> transfer </w:t>
      </w:r>
      <w:r w:rsidRPr="00116E1B">
        <w:t>of</w:t>
      </w:r>
      <w:r>
        <w:t xml:space="preserve"> fluids, </w:t>
      </w:r>
      <w:r w:rsidR="00136101">
        <w:t>data</w:t>
      </w:r>
      <w:r w:rsidRPr="00116E1B">
        <w:t>, and</w:t>
      </w:r>
      <w:r>
        <w:t xml:space="preserve"> power. </w:t>
      </w:r>
      <w:r w:rsidRPr="00116E1B">
        <w:t>Cognizance</w:t>
      </w:r>
      <w:r>
        <w:t xml:space="preserve"> of previous and current program standards ensur</w:t>
      </w:r>
      <w:r w:rsidR="00136101">
        <w:t>es</w:t>
      </w:r>
      <w:r>
        <w:t xml:space="preserve"> new surface standards meet all expectations and requirements for developing generic interfaces for surface systems. The sections outlined below define the next steps required to develop standards that will work effectively in these unique environments. </w:t>
      </w:r>
      <w:r w:rsidRPr="00116E1B">
        <w:t>Forward</w:t>
      </w:r>
      <w:r>
        <w:t xml:space="preserve"> work will warrant intelligent design, prototyping, comprehensive testing, and field experience</w:t>
      </w:r>
      <w:r w:rsidR="00F906D1">
        <w:t>.</w:t>
      </w:r>
    </w:p>
    <w:p w14:paraId="27C9B858" w14:textId="4E0B0CC2" w:rsidR="00E84C88" w:rsidRPr="00E84C88" w:rsidRDefault="00E84C88" w:rsidP="00E84C88">
      <w:pPr>
        <w:pStyle w:val="Heading2"/>
        <w:numPr>
          <w:ilvl w:val="0"/>
          <w:numId w:val="46"/>
        </w:numPr>
      </w:pPr>
      <w:r w:rsidRPr="00E84C88">
        <w:t>Further Define Standards and Specifications</w:t>
      </w:r>
    </w:p>
    <w:p w14:paraId="00B1D35A" w14:textId="4E9C276E" w:rsidR="00E84C88" w:rsidRPr="00116E1B" w:rsidRDefault="7B65E6EC" w:rsidP="7B65E6EC">
      <w:pPr>
        <w:pStyle w:val="Text"/>
      </w:pPr>
      <w:r w:rsidRPr="00116E1B">
        <w:t xml:space="preserve">Develop a set of standards and specifications pertaining to mating interfaces for lunar assets.  A primary objective is to utilize this set of standards and specifications amongst providers and stakeholders, resulting in </w:t>
      </w:r>
      <w:r w:rsidR="00A909D1">
        <w:t xml:space="preserve">the </w:t>
      </w:r>
      <w:r w:rsidRPr="00116E1B">
        <w:t xml:space="preserve">commonality of hardware interfaces.  By doing so, complexity and cost can be minimized or at least contained.  </w:t>
      </w:r>
    </w:p>
    <w:p w14:paraId="4105CCD5" w14:textId="417762FA" w:rsidR="00E84C88" w:rsidRPr="00E84C88" w:rsidRDefault="00E84C88" w:rsidP="00E84C88">
      <w:pPr>
        <w:pStyle w:val="Heading2"/>
      </w:pPr>
      <w:r w:rsidRPr="00E84C88">
        <w:t>Software, Communication, and Navigation Development and Studies</w:t>
      </w:r>
    </w:p>
    <w:p w14:paraId="168FD682" w14:textId="168C367E" w:rsidR="00E84C88" w:rsidRPr="00E84C88" w:rsidRDefault="00E84C88" w:rsidP="00E84C88">
      <w:pPr>
        <w:pStyle w:val="Text"/>
        <w:rPr>
          <w:color w:val="000000" w:themeColor="text1"/>
        </w:rPr>
      </w:pPr>
      <w:r w:rsidRPr="00E84C88">
        <w:rPr>
          <w:color w:val="000000" w:themeColor="text1"/>
        </w:rPr>
        <w:t xml:space="preserve">Software, communication, thermal, and navigation interfaces are a significant portion of forward work.  Development of software would begin as soon as possible.  Emulators are necessary to model and test </w:t>
      </w:r>
      <w:r w:rsidR="00A909D1">
        <w:rPr>
          <w:color w:val="000000" w:themeColor="text1"/>
        </w:rPr>
        <w:t xml:space="preserve">software </w:t>
      </w:r>
      <w:r w:rsidRPr="00E84C88">
        <w:rPr>
          <w:color w:val="000000" w:themeColor="text1"/>
        </w:rPr>
        <w:t>functionality.  Testing of software would begin at the component level and eventually lead to end-to-end system testing. Also, communication and navigation will be studied more in depth. In depth studies of communication and navigation like the LunaNet are underwa</w:t>
      </w:r>
      <w:r w:rsidR="00335693">
        <w:rPr>
          <w:color w:val="000000" w:themeColor="text1"/>
        </w:rPr>
        <w:t>y</w:t>
      </w:r>
      <w:r w:rsidRPr="00E84C88">
        <w:rPr>
          <w:color w:val="000000" w:themeColor="text1"/>
        </w:rPr>
        <w:t xml:space="preserve">. </w:t>
      </w:r>
    </w:p>
    <w:p w14:paraId="2724F0FA" w14:textId="558F31EE" w:rsidR="00E84C88" w:rsidRPr="00E84C88" w:rsidRDefault="00E84C88" w:rsidP="00E84C88">
      <w:pPr>
        <w:pStyle w:val="Heading2"/>
      </w:pPr>
      <w:r w:rsidRPr="00E84C88">
        <w:t>Performance Criteria</w:t>
      </w:r>
    </w:p>
    <w:p w14:paraId="008CDDF9" w14:textId="2CB1BE51" w:rsidR="00E84C88" w:rsidRPr="00116E1B" w:rsidRDefault="7B65E6EC" w:rsidP="00290BB6">
      <w:pPr>
        <w:pStyle w:val="Text"/>
      </w:pPr>
      <w:r w:rsidRPr="00116E1B">
        <w:t xml:space="preserve">Performance criteria would include, but are not limited to, electrical power transfer rates, mechanical securing, fluid flow rates, data transmission, signal strength, communication links, connector self-alignment, lunar dust mitigation, transfer of commodities, seals, and optics, all while considering mass and size limitations. Energy storage and charging for electrical components and elements will be identified and quantified. Risk mitigation and safety will be maintained for all hardware mating interfaces. Evaluation of ganging connectors will be useful and implemented where feasible.  As designs evolve, areas for optimization and reliability will become apparent. </w:t>
      </w:r>
    </w:p>
    <w:p w14:paraId="372C56AD" w14:textId="626A9425" w:rsidR="00E84C88" w:rsidRPr="00E84C88" w:rsidRDefault="7B65E6EC" w:rsidP="00E84C88">
      <w:pPr>
        <w:pStyle w:val="Heading2"/>
      </w:pPr>
      <w:r w:rsidRPr="00116E1B">
        <w:t>Prototype</w:t>
      </w:r>
      <w:r>
        <w:t xml:space="preserve"> Development for Early Lunar Surface Assets</w:t>
      </w:r>
    </w:p>
    <w:p w14:paraId="6D7C38C6" w14:textId="13FBA70C" w:rsidR="00E84C88" w:rsidRPr="00116E1B" w:rsidRDefault="009E74EC" w:rsidP="00290BB6">
      <w:pPr>
        <w:pStyle w:val="Text"/>
      </w:pPr>
      <w:r>
        <w:t>I</w:t>
      </w:r>
      <w:r w:rsidR="7B65E6EC" w:rsidRPr="00116E1B">
        <w:t>nterface</w:t>
      </w:r>
      <w:r>
        <w:t xml:space="preserve"> </w:t>
      </w:r>
      <w:r w:rsidRPr="009E74EC">
        <w:t>incompatibilities</w:t>
      </w:r>
      <w:r w:rsidR="7B65E6EC" w:rsidRPr="00116E1B">
        <w:t xml:space="preserve"> of mobile and stationary lunar assets (e.g. LTV, PR, SH</w:t>
      </w:r>
      <w:r w:rsidR="00290BB6">
        <w:t>, FSP</w:t>
      </w:r>
      <w:r w:rsidR="7B65E6EC" w:rsidRPr="00116E1B">
        <w:t xml:space="preserve">) can be </w:t>
      </w:r>
      <w:r w:rsidR="00517F4E">
        <w:t>resolved</w:t>
      </w:r>
      <w:r w:rsidR="00517F4E" w:rsidRPr="00116E1B">
        <w:t xml:space="preserve"> </w:t>
      </w:r>
      <w:r w:rsidR="7B65E6EC" w:rsidRPr="00116E1B">
        <w:t xml:space="preserve">by </w:t>
      </w:r>
      <w:r w:rsidR="00517F4E">
        <w:t xml:space="preserve">fabricating, </w:t>
      </w:r>
      <w:r w:rsidR="7B65E6EC" w:rsidRPr="00116E1B">
        <w:t>assembling</w:t>
      </w:r>
      <w:r w:rsidR="00517F4E">
        <w:t>,</w:t>
      </w:r>
      <w:r w:rsidR="7B65E6EC" w:rsidRPr="00116E1B">
        <w:t xml:space="preserve"> and testing prototypes.  Design, analysis, and assembly of hardware interfaces will be accomplished first at the component level and then proceed into subsystem level.</w:t>
      </w:r>
      <w:r w:rsidR="00290BB6">
        <w:t xml:space="preserve"> </w:t>
      </w:r>
      <w:r w:rsidR="00517F4E">
        <w:t>L</w:t>
      </w:r>
      <w:r w:rsidR="7B65E6EC" w:rsidRPr="00116E1B">
        <w:t>everag</w:t>
      </w:r>
      <w:r w:rsidR="00517F4E">
        <w:t>ing</w:t>
      </w:r>
      <w:r w:rsidR="7B65E6EC" w:rsidRPr="00116E1B">
        <w:t xml:space="preserve"> prior knowledge and developments of </w:t>
      </w:r>
      <w:r w:rsidR="00517F4E">
        <w:t xml:space="preserve">previous </w:t>
      </w:r>
      <w:r w:rsidR="7B65E6EC" w:rsidRPr="00116E1B">
        <w:t xml:space="preserve">projects associated with interfaces will be utilized. For example, DTAU and Lunar Dust Tolerant Connector (LDTC) provide valuable design insight and test data. These projects were developed by the Granular Mechanics and Regolith Operations (GMRO) lab at Kennedy Space Center. </w:t>
      </w:r>
    </w:p>
    <w:p w14:paraId="4195EE23" w14:textId="4BEAE3DA" w:rsidR="00E84C88" w:rsidRPr="00290BB6" w:rsidRDefault="7B65E6EC" w:rsidP="00290BB6">
      <w:pPr>
        <w:pStyle w:val="Text"/>
      </w:pPr>
      <w:r w:rsidRPr="00116E1B">
        <w:t>There are three primary interface types are mechanical, fluid, and electrical. General information has been gained from the PR, SH</w:t>
      </w:r>
      <w:r w:rsidR="00290BB6">
        <w:t>, FSP</w:t>
      </w:r>
      <w:r w:rsidRPr="00116E1B">
        <w:t>, and LTV specifications and investigations. As lunar asset designs mature, details pertaining to interfaces will become more refined. Interfaces with stationary and mobile lunar assets (e.g. PR, SH</w:t>
      </w:r>
      <w:r w:rsidR="00290BB6">
        <w:t>, FSP</w:t>
      </w:r>
      <w:r w:rsidRPr="00116E1B">
        <w:t xml:space="preserve">, LTV) with </w:t>
      </w:r>
      <w:r w:rsidR="00517F4E">
        <w:t>their</w:t>
      </w:r>
      <w:r w:rsidR="00517F4E" w:rsidRPr="00116E1B">
        <w:t xml:space="preserve"> </w:t>
      </w:r>
      <w:r w:rsidRPr="00116E1B">
        <w:t xml:space="preserve">respective lander will be included in prototype testing. </w:t>
      </w:r>
      <w:r w:rsidR="009A1530">
        <w:t>Mechanical i</w:t>
      </w:r>
      <w:r w:rsidR="009A1530" w:rsidRPr="00116E1B">
        <w:t xml:space="preserve">nterface </w:t>
      </w:r>
      <w:r w:rsidRPr="00116E1B">
        <w:t xml:space="preserve">prototypes include latching mechanisms, indexing and locking capability when required, structural components, tools, and fasteners.  Development of mechanical prototype interfaces will test function, repeatability, reliability, and robustness in simulated lunar environments.  Fluid prototypes would show proof of concept to transfer commodities in micro-G and vacuum environments, without exhibiting any leakage. Mating surfaces, including quick-disconnect fittings, will be tested for seal integrity and reliability. </w:t>
      </w:r>
      <w:r w:rsidR="003855A5" w:rsidRPr="00116E1B">
        <w:t>Umbilical’s</w:t>
      </w:r>
      <w:r w:rsidRPr="00116E1B">
        <w:t xml:space="preserve"> for</w:t>
      </w:r>
      <w:r w:rsidRPr="7B65E6EC">
        <w:rPr>
          <w:color w:val="000000" w:themeColor="text1"/>
        </w:rPr>
        <w:t xml:space="preserve"> commodities (water, breathing air, propellants, etc.), will have </w:t>
      </w:r>
      <w:r w:rsidR="009A1530">
        <w:rPr>
          <w:color w:val="000000" w:themeColor="text1"/>
        </w:rPr>
        <w:t xml:space="preserve">the </w:t>
      </w:r>
      <w:r w:rsidRPr="7B65E6EC">
        <w:rPr>
          <w:color w:val="000000" w:themeColor="text1"/>
        </w:rPr>
        <w:t xml:space="preserve">capability for local leak detection and will be ECLSS compatible where necessary. </w:t>
      </w:r>
    </w:p>
    <w:p w14:paraId="049E3C93" w14:textId="2508E624" w:rsidR="00C2749B" w:rsidRDefault="7B65E6EC" w:rsidP="00DD7191">
      <w:pPr>
        <w:pStyle w:val="Text"/>
        <w:rPr>
          <w:color w:val="FF0000"/>
        </w:rPr>
      </w:pPr>
      <w:r w:rsidRPr="7B65E6EC">
        <w:rPr>
          <w:color w:val="000000" w:themeColor="text1"/>
        </w:rPr>
        <w:t xml:space="preserve">The number of prototypes will be optimized per interfaces on each lunar surface asset.  Where feasible, types of </w:t>
      </w:r>
      <w:r w:rsidRPr="00116E1B">
        <w:t xml:space="preserve">interfaces will be grouped together to form one connector or coupling.  By utilizing COTS hardware, </w:t>
      </w:r>
      <w:r w:rsidR="009A1530">
        <w:t xml:space="preserve">the </w:t>
      </w:r>
      <w:r w:rsidRPr="00116E1B">
        <w:t xml:space="preserve">cost of prototypes will be kept within budget allocations.  Also, each prototype will be scalable, increasing or decreasing in size according to </w:t>
      </w:r>
      <w:r w:rsidR="009A1530">
        <w:t xml:space="preserve">the </w:t>
      </w:r>
      <w:r w:rsidRPr="00116E1B">
        <w:t>area available o</w:t>
      </w:r>
      <w:r w:rsidR="009A1530">
        <w:t>n the</w:t>
      </w:r>
      <w:r w:rsidRPr="00116E1B">
        <w:t xml:space="preserve"> </w:t>
      </w:r>
      <w:r w:rsidR="009A1530">
        <w:t>l</w:t>
      </w:r>
      <w:r w:rsidRPr="00116E1B">
        <w:t>ander, or lunar assets (e.g. LTV, PR, SH</w:t>
      </w:r>
      <w:r w:rsidR="00290BB6">
        <w:t>, FSP</w:t>
      </w:r>
      <w:r w:rsidRPr="00116E1B">
        <w:t xml:space="preserve">).  After prototypes have </w:t>
      </w:r>
      <w:r w:rsidRPr="00116E1B">
        <w:lastRenderedPageBreak/>
        <w:t>been fully tested and are deemed acceptable, the associated interfaces will be shared with other lunar surface asset providers to attain commonality amongst all interface hardware.</w:t>
      </w:r>
    </w:p>
    <w:p w14:paraId="574CDC40" w14:textId="4E474FAC" w:rsidR="00C2749B" w:rsidRDefault="00C2749B" w:rsidP="00C2749B">
      <w:pPr>
        <w:pStyle w:val="Heading1"/>
      </w:pPr>
      <w:r>
        <w:t>Acknowledgments</w:t>
      </w:r>
    </w:p>
    <w:p w14:paraId="5EB78FF2" w14:textId="4909E5A0" w:rsidR="00C2749B" w:rsidRDefault="00187892" w:rsidP="00187892">
      <w:pPr>
        <w:pStyle w:val="Text"/>
        <w:ind w:firstLine="0"/>
      </w:pPr>
      <w:r w:rsidRPr="00187892">
        <w:t xml:space="preserve">The authors would like to thank the NASA Human Exploration and Operations Mission Directorate (HEOMD) and Strategy and Architecture (SA) division, the Lunar Architecture Team (LAT) lead, </w:t>
      </w:r>
      <w:r>
        <w:t xml:space="preserve">the </w:t>
      </w:r>
      <w:r w:rsidR="00317A7D">
        <w:t>U</w:t>
      </w:r>
      <w:r>
        <w:t xml:space="preserve">ncrewed </w:t>
      </w:r>
      <w:r w:rsidR="00317A7D">
        <w:t>S</w:t>
      </w:r>
      <w:r>
        <w:t xml:space="preserve">urface </w:t>
      </w:r>
      <w:r w:rsidR="00317A7D">
        <w:t>O</w:t>
      </w:r>
      <w:r>
        <w:t xml:space="preserve">perations team, </w:t>
      </w:r>
      <w:r w:rsidRPr="00187892">
        <w:t>the KSC lead, and the various team members for supporting the development of this document.</w:t>
      </w:r>
    </w:p>
    <w:p w14:paraId="1BBB04F7" w14:textId="77777777" w:rsidR="00D068F4" w:rsidRDefault="00D068F4" w:rsidP="00187892">
      <w:pPr>
        <w:pStyle w:val="Text"/>
        <w:ind w:firstLine="0"/>
      </w:pPr>
    </w:p>
    <w:p w14:paraId="5D41B862" w14:textId="21EFAE90" w:rsidR="00C2749B" w:rsidRDefault="00C2749B" w:rsidP="00C2749B">
      <w:pPr>
        <w:pStyle w:val="Heading1"/>
      </w:pPr>
      <w:r>
        <w:t>References</w:t>
      </w:r>
    </w:p>
    <w:p w14:paraId="0CB252ED" w14:textId="77777777" w:rsidR="004F534F" w:rsidRDefault="004F534F" w:rsidP="0022225E">
      <w:pPr>
        <w:pStyle w:val="References"/>
        <w:ind w:firstLine="0"/>
        <w:rPr>
          <w:vertAlign w:val="superscript"/>
        </w:rPr>
      </w:pPr>
    </w:p>
    <w:p w14:paraId="694ED342" w14:textId="24E23D28" w:rsidR="0022225E" w:rsidRDefault="004F534F" w:rsidP="0022225E">
      <w:pPr>
        <w:pStyle w:val="References"/>
      </w:pPr>
      <w:r>
        <w:rPr>
          <w:vertAlign w:val="superscript"/>
        </w:rPr>
        <w:t>1</w:t>
      </w:r>
      <w:r>
        <w:t>National Aeronautics and Space Administration, “</w:t>
      </w:r>
      <w:r w:rsidR="0022225E">
        <w:t>International Docking System Standard (IDSS) Interface Definition Document (IDD</w:t>
      </w:r>
      <w:r w:rsidR="00152EC9">
        <w:t>”</w:t>
      </w:r>
      <w:r w:rsidR="0022225E">
        <w:t>), IDSS IDD Revision E, 2016</w:t>
      </w:r>
    </w:p>
    <w:p w14:paraId="13A9E163" w14:textId="07D41F08" w:rsidR="004F534F" w:rsidRPr="0022225E" w:rsidRDefault="0022225E" w:rsidP="0022225E">
      <w:pPr>
        <w:pStyle w:val="References"/>
        <w:rPr>
          <w:bCs/>
        </w:rPr>
      </w:pPr>
      <w:r>
        <w:rPr>
          <w:vertAlign w:val="superscript"/>
        </w:rPr>
        <w:t>2</w:t>
      </w:r>
      <w:r>
        <w:t>International Space Station Partner Agencies, “</w:t>
      </w:r>
      <w:r w:rsidRPr="0022225E">
        <w:t>International Deep Space Interoperability Standards</w:t>
      </w:r>
      <w:r>
        <w:t xml:space="preserve">,” </w:t>
      </w:r>
      <w:r>
        <w:rPr>
          <w:i/>
          <w:iCs/>
        </w:rPr>
        <w:t xml:space="preserve">International Space Station Partner’s website </w:t>
      </w:r>
      <w:r w:rsidRPr="00C366FD">
        <w:t>[online website</w:t>
      </w:r>
      <w:r w:rsidRPr="00CC36D7">
        <w:t>],</w:t>
      </w:r>
      <w:r>
        <w:t xml:space="preserve"> URL:</w:t>
      </w:r>
      <w:hyperlink r:id="rId16" w:history="1">
        <w:r w:rsidRPr="00EF1AD6">
          <w:rPr>
            <w:rStyle w:val="Hyperlink"/>
            <w:sz w:val="18"/>
          </w:rPr>
          <w:t>https://www.internationaldeepspacestandards.com/</w:t>
        </w:r>
      </w:hyperlink>
      <w:r>
        <w:t xml:space="preserve"> [cited September 2020]</w:t>
      </w:r>
    </w:p>
    <w:p w14:paraId="46AE55D9" w14:textId="044DCBEB" w:rsidR="00FC0AE9" w:rsidRDefault="004F534F" w:rsidP="00EE1510">
      <w:pPr>
        <w:pStyle w:val="References"/>
      </w:pPr>
      <w:r>
        <w:rPr>
          <w:vertAlign w:val="superscript"/>
        </w:rPr>
        <w:t>3</w:t>
      </w:r>
      <w:r w:rsidR="002C2B25">
        <w:t>National Aeronautics and Space Administration</w:t>
      </w:r>
      <w:r w:rsidR="004D3D69">
        <w:t>, “NASA’s Lunar Expoloration Program Overview</w:t>
      </w:r>
      <w:r w:rsidR="00C366FD">
        <w:t>,</w:t>
      </w:r>
      <w:r w:rsidR="004D3D69">
        <w:t>”</w:t>
      </w:r>
      <w:r w:rsidR="002C2B25">
        <w:t xml:space="preserve"> </w:t>
      </w:r>
      <w:r w:rsidR="002C2B25" w:rsidRPr="00C366FD">
        <w:rPr>
          <w:i/>
          <w:iCs/>
        </w:rPr>
        <w:t>NASA.gov</w:t>
      </w:r>
      <w:r w:rsidR="00C366FD">
        <w:rPr>
          <w:i/>
          <w:iCs/>
        </w:rPr>
        <w:t xml:space="preserve"> website </w:t>
      </w:r>
      <w:r w:rsidR="00C366FD" w:rsidRPr="00C366FD">
        <w:t>[online website</w:t>
      </w:r>
      <w:r w:rsidR="00C366FD" w:rsidRPr="00CC36D7">
        <w:t>],</w:t>
      </w:r>
      <w:r w:rsidR="002C2B25">
        <w:t xml:space="preserve"> </w:t>
      </w:r>
      <w:r w:rsidR="00C366FD">
        <w:t>URL:</w:t>
      </w:r>
      <w:hyperlink r:id="rId17" w:history="1">
        <w:r w:rsidR="00C366FD" w:rsidRPr="00982A45">
          <w:rPr>
            <w:rStyle w:val="Hyperlink"/>
            <w:sz w:val="18"/>
          </w:rPr>
          <w:t>https://www.nasa.gov/sites/default/files/atoms/files/artemis_plan-20200921.pdf</w:t>
        </w:r>
      </w:hyperlink>
      <w:r w:rsidR="00C366FD">
        <w:t xml:space="preserve"> [</w:t>
      </w:r>
      <w:r w:rsidR="00EE1510">
        <w:t>c</w:t>
      </w:r>
      <w:r w:rsidR="00C366FD">
        <w:t>ited September 2020]</w:t>
      </w:r>
    </w:p>
    <w:p w14:paraId="01D6AD9F" w14:textId="20E03844" w:rsidR="00152EC9" w:rsidRDefault="00152EC9" w:rsidP="00152EC9">
      <w:pPr>
        <w:pStyle w:val="References"/>
      </w:pPr>
      <w:r>
        <w:rPr>
          <w:vertAlign w:val="superscript"/>
        </w:rPr>
        <w:t>4</w:t>
      </w:r>
      <w:r>
        <w:t>Rohrig, J. A., O’Niell, J., and Stapleton, T. J.,   “In-Flight Maintenance Design Philosophy for Gateway and Deep-Space Life Support Systems,”</w:t>
      </w:r>
      <w:r w:rsidRPr="00152EC9">
        <w:t xml:space="preserve"> </w:t>
      </w:r>
      <w:r w:rsidRPr="00152EC9">
        <w:rPr>
          <w:i/>
          <w:iCs/>
        </w:rPr>
        <w:t>49th International Conference on Environmental Systems</w:t>
      </w:r>
      <w:r>
        <w:t>, ICES-2019-305, Boston, MA, 2019</w:t>
      </w:r>
    </w:p>
    <w:p w14:paraId="7D252A20" w14:textId="3D7AED9A" w:rsidR="00152EC9" w:rsidRDefault="00152EC9" w:rsidP="00152EC9">
      <w:pPr>
        <w:pStyle w:val="References"/>
      </w:pPr>
      <w:r>
        <w:rPr>
          <w:vertAlign w:val="superscript"/>
        </w:rPr>
        <w:t>5</w:t>
      </w:r>
      <w:r>
        <w:t xml:space="preserve">National Aeronautics and Space Administration, “Interfaces </w:t>
      </w:r>
      <w:r w:rsidR="00133DC9">
        <w:t>Gateway Payloads”</w:t>
      </w:r>
      <w:r>
        <w:t>,</w:t>
      </w:r>
      <w:r w:rsidR="00133DC9">
        <w:t xml:space="preserve"> </w:t>
      </w:r>
      <w:r w:rsidR="00133DC9">
        <w:rPr>
          <w:i/>
          <w:iCs/>
        </w:rPr>
        <w:t xml:space="preserve">NASA.gov website </w:t>
      </w:r>
      <w:r w:rsidR="00133DC9">
        <w:t>[online website], URL:</w:t>
      </w:r>
      <w:r w:rsidR="00133DC9" w:rsidRPr="00133DC9">
        <w:t xml:space="preserve"> </w:t>
      </w:r>
      <w:hyperlink r:id="rId18" w:history="1">
        <w:r w:rsidR="00133DC9" w:rsidRPr="00953E8A">
          <w:rPr>
            <w:rStyle w:val="Hyperlink"/>
            <w:sz w:val="18"/>
          </w:rPr>
          <w:t>https://sp.ksc.nasa.gov/ub/AST/GIS/Shared%20Documents/Background%20and%20References/Standards%20and%20Specifications/Interfaces_Gateway_payloads.pdf</w:t>
        </w:r>
      </w:hyperlink>
      <w:r w:rsidR="00133DC9">
        <w:t xml:space="preserve">  </w:t>
      </w:r>
    </w:p>
    <w:p w14:paraId="25C68CBF" w14:textId="0CECA9C5" w:rsidR="003268EF" w:rsidRDefault="003268EF" w:rsidP="003268EF">
      <w:pPr>
        <w:pStyle w:val="References"/>
      </w:pPr>
      <w:r>
        <w:rPr>
          <w:vertAlign w:val="superscript"/>
        </w:rPr>
        <w:t>6</w:t>
      </w:r>
      <w:r>
        <w:t>Tamasy, G. J., Mueller, R. P., and Townsend III, I. I., “Dust Tolerant Automated Umbilical (DTAU),”</w:t>
      </w:r>
      <w:r>
        <w:rPr>
          <w:i/>
          <w:iCs/>
        </w:rPr>
        <w:t>ASCE Earth and Space 2016 Conference</w:t>
      </w:r>
      <w:r>
        <w:t>, Orlando, FL, 2016</w:t>
      </w:r>
    </w:p>
    <w:p w14:paraId="3FE762CC" w14:textId="250902C6" w:rsidR="00645F96" w:rsidRDefault="00645F96" w:rsidP="00645F96">
      <w:pPr>
        <w:pStyle w:val="References"/>
      </w:pPr>
      <w:r>
        <w:rPr>
          <w:vertAlign w:val="superscript"/>
        </w:rPr>
        <w:t>7</w:t>
      </w:r>
      <w:r>
        <w:t xml:space="preserve">Kessler, P. D., “NASA Lunar Surface Habitat: Enabling a Sustained Lunar Presence,” </w:t>
      </w:r>
      <w:r w:rsidR="00477557">
        <w:rPr>
          <w:i/>
          <w:iCs/>
        </w:rPr>
        <w:t>USRA</w:t>
      </w:r>
      <w:r>
        <w:t xml:space="preserve">, </w:t>
      </w:r>
      <w:r w:rsidR="00477557">
        <w:t>Huntsville, AL, 2021</w:t>
      </w:r>
    </w:p>
    <w:p w14:paraId="375D0E88" w14:textId="2D92001E" w:rsidR="00B13D80" w:rsidRDefault="00B13D80" w:rsidP="00B13D80">
      <w:pPr>
        <w:pStyle w:val="References"/>
        <w:rPr>
          <w:rStyle w:val="Hyperlink"/>
          <w:sz w:val="18"/>
          <w:u w:val="none"/>
        </w:rPr>
      </w:pPr>
      <w:r>
        <w:rPr>
          <w:vertAlign w:val="superscript"/>
        </w:rPr>
        <w:t>8</w:t>
      </w:r>
      <w:r>
        <w:t xml:space="preserve">Harbaugh, J, “Fission Surface Power,” </w:t>
      </w:r>
      <w:r>
        <w:rPr>
          <w:i/>
        </w:rPr>
        <w:t>Space Technology Mission Directorate</w:t>
      </w:r>
      <w:r>
        <w:t xml:space="preserve"> [NASA online database], URL: </w:t>
      </w:r>
      <w:hyperlink r:id="rId19" w:history="1">
        <w:r w:rsidRPr="00B13D80">
          <w:rPr>
            <w:rStyle w:val="Hyperlink"/>
            <w:sz w:val="18"/>
          </w:rPr>
          <w:t>https://www.nasa.gov/mission_pages/tdm/fission-surface-power/index.html</w:t>
        </w:r>
      </w:hyperlink>
      <w:r>
        <w:rPr>
          <w:rStyle w:val="Hyperlink"/>
          <w:sz w:val="18"/>
        </w:rPr>
        <w:t xml:space="preserve"> </w:t>
      </w:r>
      <w:r>
        <w:rPr>
          <w:rStyle w:val="Hyperlink"/>
          <w:sz w:val="18"/>
          <w:u w:val="none"/>
        </w:rPr>
        <w:t>[cited 7 May, 2021]</w:t>
      </w:r>
    </w:p>
    <w:p w14:paraId="3D4CFC10" w14:textId="6620461B" w:rsidR="007A11D7" w:rsidRDefault="007A11D7" w:rsidP="007A11D7">
      <w:pPr>
        <w:pStyle w:val="References"/>
      </w:pPr>
      <w:r>
        <w:rPr>
          <w:vertAlign w:val="superscript"/>
        </w:rPr>
        <w:t>9</w:t>
      </w:r>
      <w:r>
        <w:t>Mosher, D., “</w:t>
      </w:r>
      <w:r w:rsidRPr="007A11D7">
        <w:t>SpaceX just docked the first commercial spaceship built for astronauts to the International Space Station — what NASA calls a 'historic achievement'</w:t>
      </w:r>
      <w:r>
        <w:t xml:space="preserve">,” </w:t>
      </w:r>
      <w:r>
        <w:rPr>
          <w:i/>
        </w:rPr>
        <w:t>Business Insider Database</w:t>
      </w:r>
      <w:r>
        <w:t xml:space="preserve"> [online database], URL: </w:t>
      </w:r>
      <w:r w:rsidRPr="007A11D7">
        <w:rPr>
          <w:u w:val="single"/>
        </w:rPr>
        <w:t>https://www.businessinsider.com/spacex-crew-dragon-capsule-nasa-demo1-mission-iss-docking-2019-3</w:t>
      </w:r>
      <w:r w:rsidRPr="007A11D7">
        <w:t xml:space="preserve"> </w:t>
      </w:r>
      <w:r>
        <w:t>[cited 3 March 2019].</w:t>
      </w:r>
    </w:p>
    <w:p w14:paraId="551B5584" w14:textId="77777777" w:rsidR="007A11D7" w:rsidRPr="00B13D80" w:rsidRDefault="007A11D7" w:rsidP="00B13D80">
      <w:pPr>
        <w:pStyle w:val="References"/>
      </w:pPr>
    </w:p>
    <w:p w14:paraId="6E39A4C8" w14:textId="77777777" w:rsidR="00645F96" w:rsidRDefault="00645F96" w:rsidP="003268EF">
      <w:pPr>
        <w:pStyle w:val="References"/>
      </w:pPr>
    </w:p>
    <w:p w14:paraId="0112B8E8" w14:textId="77777777" w:rsidR="003268EF" w:rsidRPr="003268EF" w:rsidRDefault="003268EF" w:rsidP="003268EF">
      <w:pPr>
        <w:pStyle w:val="References"/>
      </w:pPr>
    </w:p>
    <w:p w14:paraId="4BB25D47" w14:textId="0BC4C828" w:rsidR="00112093" w:rsidRDefault="00112093" w:rsidP="00112093">
      <w:pPr>
        <w:pStyle w:val="References"/>
      </w:pPr>
    </w:p>
    <w:sectPr w:rsidR="00112093" w:rsidSect="00187892">
      <w:footerReference w:type="even" r:id="rId20"/>
      <w:footerReference w:type="default" r:id="rId21"/>
      <w:headerReference w:type="first" r:id="rId22"/>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E3B1C" w14:textId="77777777" w:rsidR="00810FC5" w:rsidRDefault="00810FC5">
      <w:r>
        <w:separator/>
      </w:r>
    </w:p>
  </w:endnote>
  <w:endnote w:type="continuationSeparator" w:id="0">
    <w:p w14:paraId="16762FB7" w14:textId="77777777" w:rsidR="00810FC5" w:rsidRDefault="00810FC5">
      <w:r>
        <w:continuationSeparator/>
      </w:r>
    </w:p>
  </w:endnote>
  <w:endnote w:type="continuationNotice" w:id="1">
    <w:p w14:paraId="63F91A5C" w14:textId="77777777" w:rsidR="00810FC5" w:rsidRDefault="00810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A5399" w14:textId="77777777" w:rsidR="00810FC5" w:rsidRDefault="00810F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860799" w14:textId="77777777" w:rsidR="00810FC5" w:rsidRDefault="00810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456CE" w14:textId="77777777" w:rsidR="00810FC5" w:rsidRDefault="00810F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582F1E1" w14:textId="77777777" w:rsidR="00810FC5" w:rsidRDefault="00810FC5">
    <w:pPr>
      <w:pStyle w:val="Footer"/>
      <w:jc w:val="center"/>
    </w:pPr>
  </w:p>
  <w:p w14:paraId="4B8624CC" w14:textId="77777777" w:rsidR="00810FC5" w:rsidRDefault="00810FC5">
    <w:pPr>
      <w:pStyle w:val="Footer"/>
      <w:jc w:val="center"/>
    </w:pPr>
    <w:r>
      <w:t>International Conference on Environmental Systems</w:t>
    </w:r>
  </w:p>
  <w:p w14:paraId="743E7AB3" w14:textId="77777777" w:rsidR="00810FC5" w:rsidRPr="006933E9" w:rsidRDefault="00810FC5">
    <w:pPr>
      <w:pStyle w:val="Footer"/>
      <w:jc w:val="center"/>
      <w:rPr>
        <w:sz w:val="14"/>
      </w:rPr>
    </w:pPr>
  </w:p>
  <w:p w14:paraId="1BF62801" w14:textId="77777777" w:rsidR="00810FC5" w:rsidRDefault="00810F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25231" w14:textId="77777777" w:rsidR="00810FC5" w:rsidRDefault="00810FC5">
      <w:r>
        <w:separator/>
      </w:r>
    </w:p>
  </w:footnote>
  <w:footnote w:type="continuationSeparator" w:id="0">
    <w:p w14:paraId="74C410AF" w14:textId="77777777" w:rsidR="00810FC5" w:rsidRDefault="00810FC5">
      <w:r>
        <w:continuationSeparator/>
      </w:r>
    </w:p>
  </w:footnote>
  <w:footnote w:type="continuationNotice" w:id="1">
    <w:p w14:paraId="25736D91" w14:textId="77777777" w:rsidR="00810FC5" w:rsidRDefault="00810FC5"/>
  </w:footnote>
  <w:footnote w:id="2">
    <w:p w14:paraId="4F322D0C" w14:textId="707DD1A9" w:rsidR="00810FC5" w:rsidRDefault="00810FC5" w:rsidP="00BB4AFF">
      <w:pPr>
        <w:pStyle w:val="FootnoteText"/>
      </w:pPr>
      <w:r w:rsidRPr="00BB4AFF">
        <w:rPr>
          <w:rStyle w:val="FootnoteReference"/>
        </w:rPr>
        <w:footnoteRef/>
      </w:r>
      <w:r>
        <w:t xml:space="preserve"> Operations Engineer, Exploration Research and Technology, and Attn: Jaime Gomez, UB-C, KSC, FL 32899</w:t>
      </w:r>
    </w:p>
  </w:footnote>
  <w:footnote w:id="3">
    <w:p w14:paraId="6C636E43" w14:textId="1DC3D7E5" w:rsidR="00810FC5" w:rsidRDefault="00810FC5">
      <w:pPr>
        <w:pStyle w:val="FootnoteText"/>
      </w:pPr>
      <w:r>
        <w:rPr>
          <w:rStyle w:val="FootnoteReference"/>
        </w:rPr>
        <w:footnoteRef/>
      </w:r>
      <w:r>
        <w:t xml:space="preserve"> Mechanical Systems Engineer, NASA Engineering, and Attn: Don Pittman, NE-L50, KSC, FL 32899.</w:t>
      </w:r>
    </w:p>
  </w:footnote>
  <w:footnote w:id="4">
    <w:p w14:paraId="16A0640A" w14:textId="4AAA383E" w:rsidR="00810FC5" w:rsidRDefault="00810FC5" w:rsidP="009D17D5">
      <w:pPr>
        <w:pStyle w:val="FootnoteText"/>
      </w:pPr>
      <w:r>
        <w:rPr>
          <w:rStyle w:val="FootnoteReference"/>
        </w:rPr>
        <w:footnoteRef/>
      </w:r>
      <w:r>
        <w:t xml:space="preserve"> Cryogenics Test Laboratory Manger, NASA Engineering, and Attn: Gabor Tamasy, NE-L10, KSC, FL 32899.</w:t>
      </w:r>
    </w:p>
  </w:footnote>
  <w:footnote w:id="5">
    <w:p w14:paraId="25FDD0DE" w14:textId="3E51210C" w:rsidR="00810FC5" w:rsidRDefault="00810FC5" w:rsidP="006F2D5A">
      <w:pPr>
        <w:pStyle w:val="FootnoteText"/>
      </w:pPr>
      <w:r>
        <w:rPr>
          <w:rStyle w:val="FootnoteReference"/>
        </w:rPr>
        <w:footnoteRef/>
      </w:r>
      <w:r>
        <w:t xml:space="preserve"> </w:t>
      </w:r>
      <w:r w:rsidRPr="00E316A7">
        <w:t>A</w:t>
      </w:r>
      <w:r>
        <w:t>erospace Exp Facility &amp; Test Techniques, NASA Engineering, and Attn: Chad Caron, NE-L10, KSC, FL 32899.</w:t>
      </w:r>
    </w:p>
  </w:footnote>
  <w:footnote w:id="6">
    <w:p w14:paraId="5D18BB66" w14:textId="122BA6D5" w:rsidR="00810FC5" w:rsidRDefault="00810FC5" w:rsidP="009D17D5">
      <w:pPr>
        <w:pStyle w:val="FootnoteText"/>
      </w:pPr>
      <w:r>
        <w:rPr>
          <w:rStyle w:val="FootnoteReference"/>
        </w:rPr>
        <w:footnoteRef/>
      </w:r>
      <w:r>
        <w:t xml:space="preserve"> Technical Lead Avanced Eningeering Development, NASA Engineering, and Attn: Michael Dupuis, NE-L60, KSC, FL, 32899.</w:t>
      </w:r>
    </w:p>
  </w:footnote>
  <w:footnote w:id="7">
    <w:p w14:paraId="3D89E69E" w14:textId="0122D52F" w:rsidR="00810FC5" w:rsidRDefault="00810FC5" w:rsidP="00BB4AFF">
      <w:pPr>
        <w:pStyle w:val="FootnoteText"/>
      </w:pPr>
      <w:r>
        <w:rPr>
          <w:rStyle w:val="FootnoteReference"/>
        </w:rPr>
        <w:footnoteRef/>
      </w:r>
      <w:r>
        <w:t xml:space="preserve"> Systems Engineer, Exploration Research and Technology, and </w:t>
      </w:r>
      <w:r w:rsidRPr="00025DE7">
        <w:t xml:space="preserve">Attn: </w:t>
      </w:r>
      <w:r>
        <w:t>Mark Lewis</w:t>
      </w:r>
      <w:r w:rsidRPr="00025DE7">
        <w:t>, UB-</w:t>
      </w:r>
      <w:r>
        <w:t>T</w:t>
      </w:r>
      <w:r w:rsidRPr="00025DE7">
        <w:t>, KSC, FL 32899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6A527" w14:textId="022D3BA8" w:rsidR="00810FC5" w:rsidRPr="009135D2" w:rsidRDefault="00810FC5" w:rsidP="009135D2">
    <w:pPr>
      <w:pStyle w:val="Header"/>
    </w:pPr>
    <w:r>
      <w:t>51st</w:t>
    </w:r>
    <w:r w:rsidRPr="009135D2">
      <w:t xml:space="preserve"> International Conference on Environmental Systems</w:t>
    </w:r>
    <w:r w:rsidRPr="009135D2">
      <w:tab/>
    </w:r>
    <w:r>
      <w:t>ICES-2022-43</w:t>
    </w:r>
  </w:p>
  <w:p w14:paraId="1CBAA542" w14:textId="4BCEBD3B" w:rsidR="00810FC5" w:rsidRPr="009135D2" w:rsidRDefault="00810FC5" w:rsidP="009135D2">
    <w:pPr>
      <w:pStyle w:val="Header"/>
    </w:pPr>
    <w:r>
      <w:t>10-14</w:t>
    </w:r>
    <w:r w:rsidRPr="009135D2">
      <w:t xml:space="preserve"> July 20</w:t>
    </w:r>
    <w:r>
      <w:t>22</w:t>
    </w:r>
    <w:r w:rsidRPr="009135D2">
      <w:t xml:space="preserve">, </w:t>
    </w:r>
    <w:r>
      <w:t>Saint Paul, MN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D825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BE62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E0ED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184DE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67A06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3684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EB8EA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BA04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F23A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165B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7"/>
  </w:num>
  <w:num w:numId="2">
    <w:abstractNumId w:val="18"/>
  </w:num>
  <w:num w:numId="3">
    <w:abstractNumId w:val="13"/>
  </w:num>
  <w:num w:numId="4">
    <w:abstractNumId w:val="25"/>
  </w:num>
  <w:num w:numId="5">
    <w:abstractNumId w:val="13"/>
    <w:lvlOverride w:ilvl="0">
      <w:startOverride w:val="1"/>
    </w:lvlOverride>
  </w:num>
  <w:num w:numId="6">
    <w:abstractNumId w:val="19"/>
  </w:num>
  <w:num w:numId="7">
    <w:abstractNumId w:val="21"/>
  </w:num>
  <w:num w:numId="8">
    <w:abstractNumId w:val="24"/>
  </w:num>
  <w:num w:numId="9">
    <w:abstractNumId w:val="27"/>
  </w:num>
  <w:num w:numId="10">
    <w:abstractNumId w:val="20"/>
  </w:num>
  <w:num w:numId="11">
    <w:abstractNumId w:val="28"/>
  </w:num>
  <w:num w:numId="12">
    <w:abstractNumId w:val="12"/>
  </w:num>
  <w:num w:numId="13">
    <w:abstractNumId w:val="15"/>
  </w:num>
  <w:num w:numId="14">
    <w:abstractNumId w:val="30"/>
  </w:num>
  <w:num w:numId="15">
    <w:abstractNumId w:val="16"/>
  </w:num>
  <w:num w:numId="16">
    <w:abstractNumId w:val="31"/>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6"/>
  </w:num>
  <w:num w:numId="23">
    <w:abstractNumId w:val="14"/>
  </w:num>
  <w:num w:numId="24">
    <w:abstractNumId w:val="23"/>
  </w:num>
  <w:num w:numId="25">
    <w:abstractNumId w:val="22"/>
  </w:num>
  <w:num w:numId="26">
    <w:abstractNumId w:val="29"/>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3"/>
  </w:num>
  <w:num w:numId="42">
    <w:abstractNumId w:val="13"/>
    <w:lvlOverride w:ilvl="0">
      <w:startOverride w:val="1"/>
    </w:lvlOverride>
  </w:num>
  <w:num w:numId="43">
    <w:abstractNumId w:val="11"/>
    <w:lvlOverride w:ilvl="0">
      <w:startOverride w:val="1"/>
    </w:lvlOverride>
  </w:num>
  <w:num w:numId="44">
    <w:abstractNumId w:val="11"/>
    <w:lvlOverride w:ilvl="0">
      <w:startOverride w:val="1"/>
    </w:lvlOverride>
  </w:num>
  <w:num w:numId="45">
    <w:abstractNumId w:val="11"/>
    <w:lvlOverride w:ilvl="0">
      <w:startOverride w:val="1"/>
    </w:lvlOverride>
  </w:num>
  <w:num w:numId="46">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63489"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W3MDI2NzIwNDA0NDZW0lEKTi0uzszPAykwMqkFAAUn63UtAAAA"/>
  </w:docVars>
  <w:rsids>
    <w:rsidRoot w:val="00233B58"/>
    <w:rsid w:val="00003B7A"/>
    <w:rsid w:val="00005EBC"/>
    <w:rsid w:val="00015AF6"/>
    <w:rsid w:val="00021D81"/>
    <w:rsid w:val="00025DE7"/>
    <w:rsid w:val="000277D8"/>
    <w:rsid w:val="000411EF"/>
    <w:rsid w:val="00043166"/>
    <w:rsid w:val="00044AB4"/>
    <w:rsid w:val="00050B79"/>
    <w:rsid w:val="0005495A"/>
    <w:rsid w:val="000628FD"/>
    <w:rsid w:val="0007787D"/>
    <w:rsid w:val="0008725C"/>
    <w:rsid w:val="00092605"/>
    <w:rsid w:val="0009270C"/>
    <w:rsid w:val="00097A5F"/>
    <w:rsid w:val="000B5359"/>
    <w:rsid w:val="000B6E5B"/>
    <w:rsid w:val="000D40C6"/>
    <w:rsid w:val="000D57F8"/>
    <w:rsid w:val="000E18C4"/>
    <w:rsid w:val="000E3EBB"/>
    <w:rsid w:val="000F057D"/>
    <w:rsid w:val="0010308D"/>
    <w:rsid w:val="001075E3"/>
    <w:rsid w:val="00112093"/>
    <w:rsid w:val="0011350E"/>
    <w:rsid w:val="00116E1B"/>
    <w:rsid w:val="0012038B"/>
    <w:rsid w:val="00123564"/>
    <w:rsid w:val="00124B9F"/>
    <w:rsid w:val="00124FB9"/>
    <w:rsid w:val="00133DC9"/>
    <w:rsid w:val="00136101"/>
    <w:rsid w:val="00152EC9"/>
    <w:rsid w:val="00173B90"/>
    <w:rsid w:val="00177676"/>
    <w:rsid w:val="001776FA"/>
    <w:rsid w:val="00177E3C"/>
    <w:rsid w:val="00180A4F"/>
    <w:rsid w:val="00187892"/>
    <w:rsid w:val="00195F23"/>
    <w:rsid w:val="001A35DE"/>
    <w:rsid w:val="001B1338"/>
    <w:rsid w:val="001B48C9"/>
    <w:rsid w:val="001B5AB3"/>
    <w:rsid w:val="001C1EED"/>
    <w:rsid w:val="001C4E23"/>
    <w:rsid w:val="001C581E"/>
    <w:rsid w:val="001D7139"/>
    <w:rsid w:val="001E2D53"/>
    <w:rsid w:val="001F5D40"/>
    <w:rsid w:val="001F6BE4"/>
    <w:rsid w:val="001F6E24"/>
    <w:rsid w:val="0021069E"/>
    <w:rsid w:val="002106CD"/>
    <w:rsid w:val="0022225E"/>
    <w:rsid w:val="00222E58"/>
    <w:rsid w:val="002253C7"/>
    <w:rsid w:val="0022619A"/>
    <w:rsid w:val="00226721"/>
    <w:rsid w:val="00226D1F"/>
    <w:rsid w:val="00233B58"/>
    <w:rsid w:val="00242218"/>
    <w:rsid w:val="00243C50"/>
    <w:rsid w:val="002503D6"/>
    <w:rsid w:val="00266EC8"/>
    <w:rsid w:val="00275B8E"/>
    <w:rsid w:val="002877B8"/>
    <w:rsid w:val="00290BB6"/>
    <w:rsid w:val="00295030"/>
    <w:rsid w:val="00296FF5"/>
    <w:rsid w:val="002A5E67"/>
    <w:rsid w:val="002B4AC0"/>
    <w:rsid w:val="002C17C0"/>
    <w:rsid w:val="002C25C0"/>
    <w:rsid w:val="002C2B25"/>
    <w:rsid w:val="002C4A24"/>
    <w:rsid w:val="002C5A44"/>
    <w:rsid w:val="002D0D58"/>
    <w:rsid w:val="002D20A4"/>
    <w:rsid w:val="002E01F2"/>
    <w:rsid w:val="002E755D"/>
    <w:rsid w:val="002E7EDC"/>
    <w:rsid w:val="002F3362"/>
    <w:rsid w:val="002F407D"/>
    <w:rsid w:val="002F74F0"/>
    <w:rsid w:val="00305EC5"/>
    <w:rsid w:val="003177E5"/>
    <w:rsid w:val="00317A7D"/>
    <w:rsid w:val="00321450"/>
    <w:rsid w:val="003268EF"/>
    <w:rsid w:val="003275F5"/>
    <w:rsid w:val="00335693"/>
    <w:rsid w:val="00335EDD"/>
    <w:rsid w:val="003431E0"/>
    <w:rsid w:val="00350D73"/>
    <w:rsid w:val="00356161"/>
    <w:rsid w:val="00367703"/>
    <w:rsid w:val="0037474A"/>
    <w:rsid w:val="0038155E"/>
    <w:rsid w:val="003855A5"/>
    <w:rsid w:val="00386277"/>
    <w:rsid w:val="003866F4"/>
    <w:rsid w:val="00387725"/>
    <w:rsid w:val="00390ABC"/>
    <w:rsid w:val="00391C4B"/>
    <w:rsid w:val="0039367B"/>
    <w:rsid w:val="003A25B0"/>
    <w:rsid w:val="003A4C87"/>
    <w:rsid w:val="003A555F"/>
    <w:rsid w:val="003B36D5"/>
    <w:rsid w:val="003B719D"/>
    <w:rsid w:val="003C0508"/>
    <w:rsid w:val="003C478A"/>
    <w:rsid w:val="003C5ED1"/>
    <w:rsid w:val="003C739D"/>
    <w:rsid w:val="003D12BE"/>
    <w:rsid w:val="003D1696"/>
    <w:rsid w:val="003D177B"/>
    <w:rsid w:val="003D65BE"/>
    <w:rsid w:val="003E29AA"/>
    <w:rsid w:val="003F4AD4"/>
    <w:rsid w:val="003F7BA5"/>
    <w:rsid w:val="00410D97"/>
    <w:rsid w:val="00414B7E"/>
    <w:rsid w:val="00414D96"/>
    <w:rsid w:val="0042116D"/>
    <w:rsid w:val="004249CD"/>
    <w:rsid w:val="00444540"/>
    <w:rsid w:val="0045239A"/>
    <w:rsid w:val="00453C59"/>
    <w:rsid w:val="0046088D"/>
    <w:rsid w:val="00461509"/>
    <w:rsid w:val="0046708B"/>
    <w:rsid w:val="00470AA7"/>
    <w:rsid w:val="0047640C"/>
    <w:rsid w:val="00477557"/>
    <w:rsid w:val="00477E8C"/>
    <w:rsid w:val="004A39C5"/>
    <w:rsid w:val="004B1674"/>
    <w:rsid w:val="004B1836"/>
    <w:rsid w:val="004C0B3C"/>
    <w:rsid w:val="004D0986"/>
    <w:rsid w:val="004D3B22"/>
    <w:rsid w:val="004D3D69"/>
    <w:rsid w:val="004D49F9"/>
    <w:rsid w:val="004E3C34"/>
    <w:rsid w:val="004F0055"/>
    <w:rsid w:val="004F534F"/>
    <w:rsid w:val="004F5589"/>
    <w:rsid w:val="004F5595"/>
    <w:rsid w:val="004F5A72"/>
    <w:rsid w:val="00501793"/>
    <w:rsid w:val="00503340"/>
    <w:rsid w:val="00503E4C"/>
    <w:rsid w:val="00507D6B"/>
    <w:rsid w:val="005164AC"/>
    <w:rsid w:val="00517EBF"/>
    <w:rsid w:val="00517F4E"/>
    <w:rsid w:val="00526C85"/>
    <w:rsid w:val="00530A1B"/>
    <w:rsid w:val="005329C5"/>
    <w:rsid w:val="00540853"/>
    <w:rsid w:val="00540B36"/>
    <w:rsid w:val="00543337"/>
    <w:rsid w:val="00544A6C"/>
    <w:rsid w:val="005472CE"/>
    <w:rsid w:val="005476EB"/>
    <w:rsid w:val="00551509"/>
    <w:rsid w:val="00553EF8"/>
    <w:rsid w:val="0056133E"/>
    <w:rsid w:val="0058555B"/>
    <w:rsid w:val="00593ED0"/>
    <w:rsid w:val="00594321"/>
    <w:rsid w:val="005A610C"/>
    <w:rsid w:val="005B679D"/>
    <w:rsid w:val="005C0A2F"/>
    <w:rsid w:val="005D0272"/>
    <w:rsid w:val="005D1217"/>
    <w:rsid w:val="005D2C67"/>
    <w:rsid w:val="005D45E1"/>
    <w:rsid w:val="005E4A79"/>
    <w:rsid w:val="005F030E"/>
    <w:rsid w:val="005F2C74"/>
    <w:rsid w:val="005F5715"/>
    <w:rsid w:val="006023FA"/>
    <w:rsid w:val="006035BD"/>
    <w:rsid w:val="00604E93"/>
    <w:rsid w:val="00607596"/>
    <w:rsid w:val="00613B53"/>
    <w:rsid w:val="0061586C"/>
    <w:rsid w:val="006176AD"/>
    <w:rsid w:val="00617A8F"/>
    <w:rsid w:val="006273F4"/>
    <w:rsid w:val="0064509E"/>
    <w:rsid w:val="00645F96"/>
    <w:rsid w:val="00650C28"/>
    <w:rsid w:val="00656E67"/>
    <w:rsid w:val="00663ABB"/>
    <w:rsid w:val="00663F4A"/>
    <w:rsid w:val="00681D40"/>
    <w:rsid w:val="00687E96"/>
    <w:rsid w:val="00691386"/>
    <w:rsid w:val="006923A1"/>
    <w:rsid w:val="006924E6"/>
    <w:rsid w:val="00694EF9"/>
    <w:rsid w:val="006A0564"/>
    <w:rsid w:val="006A185B"/>
    <w:rsid w:val="006B25D3"/>
    <w:rsid w:val="006B759D"/>
    <w:rsid w:val="006B7B2B"/>
    <w:rsid w:val="006C607F"/>
    <w:rsid w:val="006D34A6"/>
    <w:rsid w:val="006D4236"/>
    <w:rsid w:val="006E03FA"/>
    <w:rsid w:val="006E24B7"/>
    <w:rsid w:val="006E67A1"/>
    <w:rsid w:val="006F0E39"/>
    <w:rsid w:val="006F1B4C"/>
    <w:rsid w:val="006F2D5A"/>
    <w:rsid w:val="006F567F"/>
    <w:rsid w:val="006F5E69"/>
    <w:rsid w:val="007104C5"/>
    <w:rsid w:val="007233B5"/>
    <w:rsid w:val="00736154"/>
    <w:rsid w:val="00741035"/>
    <w:rsid w:val="00755917"/>
    <w:rsid w:val="00755DA2"/>
    <w:rsid w:val="007600A1"/>
    <w:rsid w:val="007632F7"/>
    <w:rsid w:val="007646B4"/>
    <w:rsid w:val="00784FD5"/>
    <w:rsid w:val="00791F7F"/>
    <w:rsid w:val="007A11D7"/>
    <w:rsid w:val="007A40E2"/>
    <w:rsid w:val="007B0700"/>
    <w:rsid w:val="007B3582"/>
    <w:rsid w:val="007B5AFC"/>
    <w:rsid w:val="007C073E"/>
    <w:rsid w:val="007C1AE5"/>
    <w:rsid w:val="007C55DA"/>
    <w:rsid w:val="007C564B"/>
    <w:rsid w:val="007D42A4"/>
    <w:rsid w:val="007D7CAB"/>
    <w:rsid w:val="007F71BB"/>
    <w:rsid w:val="00804AC8"/>
    <w:rsid w:val="00810FC5"/>
    <w:rsid w:val="00816AAD"/>
    <w:rsid w:val="00816CFB"/>
    <w:rsid w:val="00826134"/>
    <w:rsid w:val="00826ED3"/>
    <w:rsid w:val="00827CA6"/>
    <w:rsid w:val="008477CE"/>
    <w:rsid w:val="00851664"/>
    <w:rsid w:val="0085369C"/>
    <w:rsid w:val="0085680D"/>
    <w:rsid w:val="00866B09"/>
    <w:rsid w:val="00867D20"/>
    <w:rsid w:val="008724DE"/>
    <w:rsid w:val="00882356"/>
    <w:rsid w:val="00885765"/>
    <w:rsid w:val="00887F77"/>
    <w:rsid w:val="00893DF1"/>
    <w:rsid w:val="00896414"/>
    <w:rsid w:val="00896620"/>
    <w:rsid w:val="008A0A32"/>
    <w:rsid w:val="008A4124"/>
    <w:rsid w:val="008A4726"/>
    <w:rsid w:val="008A488A"/>
    <w:rsid w:val="008B2B0A"/>
    <w:rsid w:val="008B496E"/>
    <w:rsid w:val="008B6B3A"/>
    <w:rsid w:val="008B732C"/>
    <w:rsid w:val="008B75D8"/>
    <w:rsid w:val="008C6D5C"/>
    <w:rsid w:val="008D0494"/>
    <w:rsid w:val="008D2193"/>
    <w:rsid w:val="008D3184"/>
    <w:rsid w:val="008D3461"/>
    <w:rsid w:val="008D7908"/>
    <w:rsid w:val="008E0840"/>
    <w:rsid w:val="008F1935"/>
    <w:rsid w:val="008F7404"/>
    <w:rsid w:val="009005CC"/>
    <w:rsid w:val="009135D2"/>
    <w:rsid w:val="009175D8"/>
    <w:rsid w:val="009208FC"/>
    <w:rsid w:val="00920A14"/>
    <w:rsid w:val="00930621"/>
    <w:rsid w:val="00930E27"/>
    <w:rsid w:val="009709DD"/>
    <w:rsid w:val="00971BDB"/>
    <w:rsid w:val="009724D8"/>
    <w:rsid w:val="00973ACC"/>
    <w:rsid w:val="00975255"/>
    <w:rsid w:val="0097712A"/>
    <w:rsid w:val="00985850"/>
    <w:rsid w:val="00986FF5"/>
    <w:rsid w:val="00995A99"/>
    <w:rsid w:val="00996043"/>
    <w:rsid w:val="00996F35"/>
    <w:rsid w:val="0099723B"/>
    <w:rsid w:val="009A1530"/>
    <w:rsid w:val="009A64F1"/>
    <w:rsid w:val="009B7BEB"/>
    <w:rsid w:val="009C069B"/>
    <w:rsid w:val="009C4479"/>
    <w:rsid w:val="009C59CD"/>
    <w:rsid w:val="009D17D5"/>
    <w:rsid w:val="009D2DAF"/>
    <w:rsid w:val="009E1BAA"/>
    <w:rsid w:val="009E2784"/>
    <w:rsid w:val="009E6D7F"/>
    <w:rsid w:val="009E74EC"/>
    <w:rsid w:val="009F3AD1"/>
    <w:rsid w:val="009F3F76"/>
    <w:rsid w:val="00A1355C"/>
    <w:rsid w:val="00A14FC7"/>
    <w:rsid w:val="00A165E3"/>
    <w:rsid w:val="00A227AF"/>
    <w:rsid w:val="00A23EB3"/>
    <w:rsid w:val="00A32719"/>
    <w:rsid w:val="00A329BB"/>
    <w:rsid w:val="00A32DC9"/>
    <w:rsid w:val="00A359F4"/>
    <w:rsid w:val="00A44448"/>
    <w:rsid w:val="00A45B23"/>
    <w:rsid w:val="00A47E59"/>
    <w:rsid w:val="00A55791"/>
    <w:rsid w:val="00A570DB"/>
    <w:rsid w:val="00A576F4"/>
    <w:rsid w:val="00A83216"/>
    <w:rsid w:val="00A909D1"/>
    <w:rsid w:val="00AA6F6E"/>
    <w:rsid w:val="00AB49CA"/>
    <w:rsid w:val="00AC0842"/>
    <w:rsid w:val="00AC1380"/>
    <w:rsid w:val="00AC4FE8"/>
    <w:rsid w:val="00AC6CD6"/>
    <w:rsid w:val="00AE10BB"/>
    <w:rsid w:val="00B053F3"/>
    <w:rsid w:val="00B07979"/>
    <w:rsid w:val="00B108CD"/>
    <w:rsid w:val="00B115BA"/>
    <w:rsid w:val="00B12909"/>
    <w:rsid w:val="00B13D80"/>
    <w:rsid w:val="00B21EE7"/>
    <w:rsid w:val="00B23377"/>
    <w:rsid w:val="00B249BB"/>
    <w:rsid w:val="00B47FBC"/>
    <w:rsid w:val="00B52BAF"/>
    <w:rsid w:val="00B54A09"/>
    <w:rsid w:val="00B60622"/>
    <w:rsid w:val="00B64082"/>
    <w:rsid w:val="00B6594A"/>
    <w:rsid w:val="00B6681F"/>
    <w:rsid w:val="00B70CE4"/>
    <w:rsid w:val="00B96AEE"/>
    <w:rsid w:val="00BB13CA"/>
    <w:rsid w:val="00BB28BB"/>
    <w:rsid w:val="00BB3E6E"/>
    <w:rsid w:val="00BB4AFF"/>
    <w:rsid w:val="00BC4A70"/>
    <w:rsid w:val="00BC6E23"/>
    <w:rsid w:val="00BD4E90"/>
    <w:rsid w:val="00BD518E"/>
    <w:rsid w:val="00BE16BE"/>
    <w:rsid w:val="00BE452D"/>
    <w:rsid w:val="00BF3DC5"/>
    <w:rsid w:val="00BF55AD"/>
    <w:rsid w:val="00C01C82"/>
    <w:rsid w:val="00C02D74"/>
    <w:rsid w:val="00C05C27"/>
    <w:rsid w:val="00C07A1C"/>
    <w:rsid w:val="00C14C11"/>
    <w:rsid w:val="00C1783D"/>
    <w:rsid w:val="00C2749B"/>
    <w:rsid w:val="00C310CD"/>
    <w:rsid w:val="00C32AB8"/>
    <w:rsid w:val="00C34444"/>
    <w:rsid w:val="00C366FD"/>
    <w:rsid w:val="00C36BE1"/>
    <w:rsid w:val="00C4056F"/>
    <w:rsid w:val="00C4525A"/>
    <w:rsid w:val="00C53430"/>
    <w:rsid w:val="00C54ECD"/>
    <w:rsid w:val="00C572D9"/>
    <w:rsid w:val="00C64882"/>
    <w:rsid w:val="00C723FF"/>
    <w:rsid w:val="00C75058"/>
    <w:rsid w:val="00C76D92"/>
    <w:rsid w:val="00C8011A"/>
    <w:rsid w:val="00C84C54"/>
    <w:rsid w:val="00C94437"/>
    <w:rsid w:val="00C95E93"/>
    <w:rsid w:val="00CB04C0"/>
    <w:rsid w:val="00CB0976"/>
    <w:rsid w:val="00CB3530"/>
    <w:rsid w:val="00CC14D4"/>
    <w:rsid w:val="00CC36D7"/>
    <w:rsid w:val="00CC4C74"/>
    <w:rsid w:val="00CD2566"/>
    <w:rsid w:val="00CD29F4"/>
    <w:rsid w:val="00CD3F73"/>
    <w:rsid w:val="00CD65CB"/>
    <w:rsid w:val="00CE0C92"/>
    <w:rsid w:val="00CE5B75"/>
    <w:rsid w:val="00D00831"/>
    <w:rsid w:val="00D010DD"/>
    <w:rsid w:val="00D068F4"/>
    <w:rsid w:val="00D179D1"/>
    <w:rsid w:val="00D3028F"/>
    <w:rsid w:val="00D418FD"/>
    <w:rsid w:val="00D47569"/>
    <w:rsid w:val="00D526A1"/>
    <w:rsid w:val="00D56624"/>
    <w:rsid w:val="00D57C34"/>
    <w:rsid w:val="00D70F65"/>
    <w:rsid w:val="00D728D0"/>
    <w:rsid w:val="00D96981"/>
    <w:rsid w:val="00DA05E3"/>
    <w:rsid w:val="00DA5E4F"/>
    <w:rsid w:val="00DA7150"/>
    <w:rsid w:val="00DB4BB9"/>
    <w:rsid w:val="00DB5DBE"/>
    <w:rsid w:val="00DC262A"/>
    <w:rsid w:val="00DC7AED"/>
    <w:rsid w:val="00DD7191"/>
    <w:rsid w:val="00DF5344"/>
    <w:rsid w:val="00DF634F"/>
    <w:rsid w:val="00DF71E0"/>
    <w:rsid w:val="00E1023A"/>
    <w:rsid w:val="00E14FE4"/>
    <w:rsid w:val="00E17400"/>
    <w:rsid w:val="00E21B23"/>
    <w:rsid w:val="00E27BD3"/>
    <w:rsid w:val="00E30581"/>
    <w:rsid w:val="00E316A7"/>
    <w:rsid w:val="00E35492"/>
    <w:rsid w:val="00E40BBE"/>
    <w:rsid w:val="00E42173"/>
    <w:rsid w:val="00E72A68"/>
    <w:rsid w:val="00E747AA"/>
    <w:rsid w:val="00E7710A"/>
    <w:rsid w:val="00E84C88"/>
    <w:rsid w:val="00E94295"/>
    <w:rsid w:val="00EA2048"/>
    <w:rsid w:val="00EA7581"/>
    <w:rsid w:val="00EA7EE3"/>
    <w:rsid w:val="00ED63F8"/>
    <w:rsid w:val="00ED70D5"/>
    <w:rsid w:val="00ED79A6"/>
    <w:rsid w:val="00EE1510"/>
    <w:rsid w:val="00EE3E62"/>
    <w:rsid w:val="00EE43B9"/>
    <w:rsid w:val="00EF34AC"/>
    <w:rsid w:val="00F04961"/>
    <w:rsid w:val="00F12918"/>
    <w:rsid w:val="00F243BC"/>
    <w:rsid w:val="00F2783B"/>
    <w:rsid w:val="00F52CF3"/>
    <w:rsid w:val="00F6013E"/>
    <w:rsid w:val="00F6305A"/>
    <w:rsid w:val="00F7001D"/>
    <w:rsid w:val="00F71850"/>
    <w:rsid w:val="00F74497"/>
    <w:rsid w:val="00F800F1"/>
    <w:rsid w:val="00F906D1"/>
    <w:rsid w:val="00F9413F"/>
    <w:rsid w:val="00FA7BF7"/>
    <w:rsid w:val="00FB1A5A"/>
    <w:rsid w:val="00FB205F"/>
    <w:rsid w:val="00FB79E0"/>
    <w:rsid w:val="00FC0AE9"/>
    <w:rsid w:val="00FC0CDB"/>
    <w:rsid w:val="00FD423A"/>
    <w:rsid w:val="00FD5F5E"/>
    <w:rsid w:val="00FD7902"/>
    <w:rsid w:val="00FE56F6"/>
    <w:rsid w:val="00FE6817"/>
    <w:rsid w:val="00FF38DE"/>
    <w:rsid w:val="00FF69D5"/>
    <w:rsid w:val="01280675"/>
    <w:rsid w:val="029149AE"/>
    <w:rsid w:val="02BCCA31"/>
    <w:rsid w:val="0352EEB8"/>
    <w:rsid w:val="0518262E"/>
    <w:rsid w:val="051A513D"/>
    <w:rsid w:val="059367F0"/>
    <w:rsid w:val="080BCC20"/>
    <w:rsid w:val="0D37A4B0"/>
    <w:rsid w:val="0D54FAF2"/>
    <w:rsid w:val="0DEF3E20"/>
    <w:rsid w:val="10004659"/>
    <w:rsid w:val="1417ABB5"/>
    <w:rsid w:val="1457C209"/>
    <w:rsid w:val="1534701B"/>
    <w:rsid w:val="18BF8117"/>
    <w:rsid w:val="19B1F8E1"/>
    <w:rsid w:val="1FDE3CAF"/>
    <w:rsid w:val="204185FF"/>
    <w:rsid w:val="20AAAD04"/>
    <w:rsid w:val="2211444E"/>
    <w:rsid w:val="241FBBD6"/>
    <w:rsid w:val="24B03579"/>
    <w:rsid w:val="27FD71C8"/>
    <w:rsid w:val="2868D9C1"/>
    <w:rsid w:val="29DFCCAF"/>
    <w:rsid w:val="2D9BFE7A"/>
    <w:rsid w:val="2F7E96CA"/>
    <w:rsid w:val="38233CD2"/>
    <w:rsid w:val="3FFFA260"/>
    <w:rsid w:val="401061F8"/>
    <w:rsid w:val="40B0E782"/>
    <w:rsid w:val="42ABAB15"/>
    <w:rsid w:val="470A5AA8"/>
    <w:rsid w:val="4C53A012"/>
    <w:rsid w:val="4CDBE3C1"/>
    <w:rsid w:val="4EA11A3C"/>
    <w:rsid w:val="524EAB7E"/>
    <w:rsid w:val="5387CA07"/>
    <w:rsid w:val="564AB3D1"/>
    <w:rsid w:val="5699744B"/>
    <w:rsid w:val="5FBDBEC1"/>
    <w:rsid w:val="60121387"/>
    <w:rsid w:val="606A0BB5"/>
    <w:rsid w:val="609A3AFD"/>
    <w:rsid w:val="66BCCBD8"/>
    <w:rsid w:val="684BE956"/>
    <w:rsid w:val="68966FEB"/>
    <w:rsid w:val="6A88A3E8"/>
    <w:rsid w:val="6AC1EFA6"/>
    <w:rsid w:val="6D59A256"/>
    <w:rsid w:val="6E2A7F61"/>
    <w:rsid w:val="6EDAAC2B"/>
    <w:rsid w:val="6FBCB367"/>
    <w:rsid w:val="71020899"/>
    <w:rsid w:val="72D56A50"/>
    <w:rsid w:val="73B1FD24"/>
    <w:rsid w:val="74DB5DD5"/>
    <w:rsid w:val="76B92FCD"/>
    <w:rsid w:val="7B65E6EC"/>
    <w:rsid w:val="7BE9914C"/>
    <w:rsid w:val="7CE0AD43"/>
    <w:rsid w:val="7E6B7CB8"/>
    <w:rsid w:val="7FBB5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fill="f" fillcolor="white" stroke="f">
      <v:fill color="white" on="f"/>
      <v:stroke on="f"/>
    </o:shapedefaults>
    <o:shapelayout v:ext="edit">
      <o:idmap v:ext="edit" data="1"/>
    </o:shapelayout>
  </w:shapeDefaults>
  <w:doNotEmbedSmartTags/>
  <w:decimalSymbol w:val="."/>
  <w:listSeparator w:val=","/>
  <w14:docId w14:val="751E7A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B759D"/>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character" w:styleId="UnresolvedMention">
    <w:name w:val="Unresolved Mention"/>
    <w:basedOn w:val="DefaultParagraphFont"/>
    <w:uiPriority w:val="99"/>
    <w:semiHidden/>
    <w:unhideWhenUsed/>
    <w:rsid w:val="008D3461"/>
    <w:rPr>
      <w:color w:val="605E5C"/>
      <w:shd w:val="clear" w:color="auto" w:fill="E1DFDD"/>
    </w:rPr>
  </w:style>
  <w:style w:type="paragraph" w:customStyle="1" w:styleId="paragraph">
    <w:name w:val="paragraph"/>
    <w:basedOn w:val="Normal"/>
    <w:rsid w:val="00973ACC"/>
    <w:pPr>
      <w:spacing w:before="100" w:beforeAutospacing="1" w:after="100" w:afterAutospacing="1"/>
      <w:jc w:val="left"/>
    </w:pPr>
    <w:rPr>
      <w:sz w:val="24"/>
      <w:szCs w:val="24"/>
    </w:rPr>
  </w:style>
  <w:style w:type="character" w:customStyle="1" w:styleId="normaltextrun">
    <w:name w:val="normaltextrun"/>
    <w:rsid w:val="00973ACC"/>
  </w:style>
  <w:style w:type="character" w:customStyle="1" w:styleId="eop">
    <w:name w:val="eop"/>
    <w:rsid w:val="00973ACC"/>
  </w:style>
  <w:style w:type="character" w:customStyle="1" w:styleId="tabchar">
    <w:name w:val="tabchar"/>
    <w:rsid w:val="00973ACC"/>
  </w:style>
  <w:style w:type="character" w:customStyle="1" w:styleId="spellingerror">
    <w:name w:val="spellingerror"/>
    <w:rsid w:val="00973ACC"/>
  </w:style>
  <w:style w:type="table" w:styleId="TableGrid">
    <w:name w:val="Table Grid"/>
    <w:basedOn w:val="TableNormal"/>
    <w:uiPriority w:val="59"/>
    <w:rsid w:val="00287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6B759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1">
    <w:name w:val="Grid Table 6 Colorful Accent 1"/>
    <w:basedOn w:val="TableNormal"/>
    <w:uiPriority w:val="51"/>
    <w:rsid w:val="006B759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A227AF"/>
  </w:style>
  <w:style w:type="character" w:styleId="CommentReference">
    <w:name w:val="annotation reference"/>
    <w:basedOn w:val="DefaultParagraphFont"/>
    <w:uiPriority w:val="99"/>
    <w:semiHidden/>
    <w:unhideWhenUsed/>
    <w:rsid w:val="002253C7"/>
    <w:rPr>
      <w:sz w:val="16"/>
      <w:szCs w:val="16"/>
    </w:rPr>
  </w:style>
  <w:style w:type="paragraph" w:styleId="CommentText">
    <w:name w:val="annotation text"/>
    <w:basedOn w:val="Normal"/>
    <w:link w:val="CommentTextChar"/>
    <w:uiPriority w:val="99"/>
    <w:semiHidden/>
    <w:unhideWhenUsed/>
    <w:rsid w:val="002253C7"/>
  </w:style>
  <w:style w:type="character" w:customStyle="1" w:styleId="CommentTextChar">
    <w:name w:val="Comment Text Char"/>
    <w:basedOn w:val="DefaultParagraphFont"/>
    <w:link w:val="CommentText"/>
    <w:uiPriority w:val="99"/>
    <w:semiHidden/>
    <w:rsid w:val="002253C7"/>
  </w:style>
  <w:style w:type="paragraph" w:styleId="CommentSubject">
    <w:name w:val="annotation subject"/>
    <w:basedOn w:val="CommentText"/>
    <w:next w:val="CommentText"/>
    <w:link w:val="CommentSubjectChar"/>
    <w:uiPriority w:val="99"/>
    <w:semiHidden/>
    <w:unhideWhenUsed/>
    <w:rsid w:val="002253C7"/>
    <w:rPr>
      <w:b/>
      <w:bCs/>
    </w:rPr>
  </w:style>
  <w:style w:type="character" w:customStyle="1" w:styleId="CommentSubjectChar">
    <w:name w:val="Comment Subject Char"/>
    <w:basedOn w:val="CommentTextChar"/>
    <w:link w:val="CommentSubject"/>
    <w:uiPriority w:val="99"/>
    <w:semiHidden/>
    <w:rsid w:val="002253C7"/>
    <w:rPr>
      <w:b/>
      <w:bCs/>
    </w:rPr>
  </w:style>
  <w:style w:type="paragraph" w:styleId="BodyText">
    <w:name w:val="Body Text"/>
    <w:basedOn w:val="Normal"/>
    <w:link w:val="BodyTextChar"/>
    <w:uiPriority w:val="99"/>
    <w:unhideWhenUsed/>
    <w:rsid w:val="005B679D"/>
    <w:pPr>
      <w:spacing w:after="120" w:line="276" w:lineRule="auto"/>
      <w:jc w:val="left"/>
    </w:pPr>
    <w:rPr>
      <w:rFonts w:ascii="Calibri" w:eastAsia="Calibri" w:hAnsi="Calibri" w:cs="Arial"/>
      <w:sz w:val="22"/>
      <w:szCs w:val="22"/>
    </w:rPr>
  </w:style>
  <w:style w:type="character" w:customStyle="1" w:styleId="BodyTextChar">
    <w:name w:val="Body Text Char"/>
    <w:basedOn w:val="DefaultParagraphFont"/>
    <w:link w:val="BodyText"/>
    <w:uiPriority w:val="99"/>
    <w:rsid w:val="005B679D"/>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06192">
      <w:bodyDiv w:val="1"/>
      <w:marLeft w:val="0"/>
      <w:marRight w:val="0"/>
      <w:marTop w:val="0"/>
      <w:marBottom w:val="0"/>
      <w:divBdr>
        <w:top w:val="none" w:sz="0" w:space="0" w:color="auto"/>
        <w:left w:val="none" w:sz="0" w:space="0" w:color="auto"/>
        <w:bottom w:val="none" w:sz="0" w:space="0" w:color="auto"/>
        <w:right w:val="none" w:sz="0" w:space="0" w:color="auto"/>
      </w:divBdr>
      <w:divsChild>
        <w:div w:id="207304015">
          <w:marLeft w:val="0"/>
          <w:marRight w:val="0"/>
          <w:marTop w:val="0"/>
          <w:marBottom w:val="0"/>
          <w:divBdr>
            <w:top w:val="none" w:sz="0" w:space="0" w:color="auto"/>
            <w:left w:val="none" w:sz="0" w:space="0" w:color="auto"/>
            <w:bottom w:val="none" w:sz="0" w:space="0" w:color="auto"/>
            <w:right w:val="none" w:sz="0" w:space="0" w:color="auto"/>
          </w:divBdr>
          <w:divsChild>
            <w:div w:id="704909770">
              <w:marLeft w:val="0"/>
              <w:marRight w:val="0"/>
              <w:marTop w:val="0"/>
              <w:marBottom w:val="0"/>
              <w:divBdr>
                <w:top w:val="none" w:sz="0" w:space="0" w:color="auto"/>
                <w:left w:val="none" w:sz="0" w:space="0" w:color="auto"/>
                <w:bottom w:val="none" w:sz="0" w:space="0" w:color="auto"/>
                <w:right w:val="none" w:sz="0" w:space="0" w:color="auto"/>
              </w:divBdr>
            </w:div>
          </w:divsChild>
        </w:div>
        <w:div w:id="2002154806">
          <w:marLeft w:val="0"/>
          <w:marRight w:val="0"/>
          <w:marTop w:val="0"/>
          <w:marBottom w:val="0"/>
          <w:divBdr>
            <w:top w:val="none" w:sz="0" w:space="0" w:color="auto"/>
            <w:left w:val="none" w:sz="0" w:space="0" w:color="auto"/>
            <w:bottom w:val="none" w:sz="0" w:space="0" w:color="auto"/>
            <w:right w:val="none" w:sz="0" w:space="0" w:color="auto"/>
          </w:divBdr>
          <w:divsChild>
            <w:div w:id="860322294">
              <w:marLeft w:val="0"/>
              <w:marRight w:val="0"/>
              <w:marTop w:val="0"/>
              <w:marBottom w:val="0"/>
              <w:divBdr>
                <w:top w:val="none" w:sz="0" w:space="0" w:color="auto"/>
                <w:left w:val="none" w:sz="0" w:space="0" w:color="auto"/>
                <w:bottom w:val="none" w:sz="0" w:space="0" w:color="auto"/>
                <w:right w:val="none" w:sz="0" w:space="0" w:color="auto"/>
              </w:divBdr>
            </w:div>
          </w:divsChild>
        </w:div>
        <w:div w:id="1748066529">
          <w:marLeft w:val="0"/>
          <w:marRight w:val="0"/>
          <w:marTop w:val="0"/>
          <w:marBottom w:val="0"/>
          <w:divBdr>
            <w:top w:val="none" w:sz="0" w:space="0" w:color="auto"/>
            <w:left w:val="none" w:sz="0" w:space="0" w:color="auto"/>
            <w:bottom w:val="none" w:sz="0" w:space="0" w:color="auto"/>
            <w:right w:val="none" w:sz="0" w:space="0" w:color="auto"/>
          </w:divBdr>
          <w:divsChild>
            <w:div w:id="1101877907">
              <w:marLeft w:val="0"/>
              <w:marRight w:val="0"/>
              <w:marTop w:val="0"/>
              <w:marBottom w:val="0"/>
              <w:divBdr>
                <w:top w:val="none" w:sz="0" w:space="0" w:color="auto"/>
                <w:left w:val="none" w:sz="0" w:space="0" w:color="auto"/>
                <w:bottom w:val="none" w:sz="0" w:space="0" w:color="auto"/>
                <w:right w:val="none" w:sz="0" w:space="0" w:color="auto"/>
              </w:divBdr>
            </w:div>
          </w:divsChild>
        </w:div>
        <w:div w:id="868221540">
          <w:marLeft w:val="0"/>
          <w:marRight w:val="0"/>
          <w:marTop w:val="0"/>
          <w:marBottom w:val="0"/>
          <w:divBdr>
            <w:top w:val="none" w:sz="0" w:space="0" w:color="auto"/>
            <w:left w:val="none" w:sz="0" w:space="0" w:color="auto"/>
            <w:bottom w:val="none" w:sz="0" w:space="0" w:color="auto"/>
            <w:right w:val="none" w:sz="0" w:space="0" w:color="auto"/>
          </w:divBdr>
          <w:divsChild>
            <w:div w:id="747701423">
              <w:marLeft w:val="0"/>
              <w:marRight w:val="0"/>
              <w:marTop w:val="0"/>
              <w:marBottom w:val="0"/>
              <w:divBdr>
                <w:top w:val="none" w:sz="0" w:space="0" w:color="auto"/>
                <w:left w:val="none" w:sz="0" w:space="0" w:color="auto"/>
                <w:bottom w:val="none" w:sz="0" w:space="0" w:color="auto"/>
                <w:right w:val="none" w:sz="0" w:space="0" w:color="auto"/>
              </w:divBdr>
            </w:div>
          </w:divsChild>
        </w:div>
        <w:div w:id="11538647">
          <w:marLeft w:val="0"/>
          <w:marRight w:val="0"/>
          <w:marTop w:val="0"/>
          <w:marBottom w:val="0"/>
          <w:divBdr>
            <w:top w:val="none" w:sz="0" w:space="0" w:color="auto"/>
            <w:left w:val="none" w:sz="0" w:space="0" w:color="auto"/>
            <w:bottom w:val="none" w:sz="0" w:space="0" w:color="auto"/>
            <w:right w:val="none" w:sz="0" w:space="0" w:color="auto"/>
          </w:divBdr>
          <w:divsChild>
            <w:div w:id="1050304378">
              <w:marLeft w:val="0"/>
              <w:marRight w:val="0"/>
              <w:marTop w:val="0"/>
              <w:marBottom w:val="0"/>
              <w:divBdr>
                <w:top w:val="none" w:sz="0" w:space="0" w:color="auto"/>
                <w:left w:val="none" w:sz="0" w:space="0" w:color="auto"/>
                <w:bottom w:val="none" w:sz="0" w:space="0" w:color="auto"/>
                <w:right w:val="none" w:sz="0" w:space="0" w:color="auto"/>
              </w:divBdr>
            </w:div>
          </w:divsChild>
        </w:div>
        <w:div w:id="2101289697">
          <w:marLeft w:val="0"/>
          <w:marRight w:val="0"/>
          <w:marTop w:val="0"/>
          <w:marBottom w:val="0"/>
          <w:divBdr>
            <w:top w:val="none" w:sz="0" w:space="0" w:color="auto"/>
            <w:left w:val="none" w:sz="0" w:space="0" w:color="auto"/>
            <w:bottom w:val="none" w:sz="0" w:space="0" w:color="auto"/>
            <w:right w:val="none" w:sz="0" w:space="0" w:color="auto"/>
          </w:divBdr>
          <w:divsChild>
            <w:div w:id="653752872">
              <w:marLeft w:val="0"/>
              <w:marRight w:val="0"/>
              <w:marTop w:val="0"/>
              <w:marBottom w:val="0"/>
              <w:divBdr>
                <w:top w:val="none" w:sz="0" w:space="0" w:color="auto"/>
                <w:left w:val="none" w:sz="0" w:space="0" w:color="auto"/>
                <w:bottom w:val="none" w:sz="0" w:space="0" w:color="auto"/>
                <w:right w:val="none" w:sz="0" w:space="0" w:color="auto"/>
              </w:divBdr>
            </w:div>
          </w:divsChild>
        </w:div>
        <w:div w:id="1960140684">
          <w:marLeft w:val="0"/>
          <w:marRight w:val="0"/>
          <w:marTop w:val="0"/>
          <w:marBottom w:val="0"/>
          <w:divBdr>
            <w:top w:val="none" w:sz="0" w:space="0" w:color="auto"/>
            <w:left w:val="none" w:sz="0" w:space="0" w:color="auto"/>
            <w:bottom w:val="none" w:sz="0" w:space="0" w:color="auto"/>
            <w:right w:val="none" w:sz="0" w:space="0" w:color="auto"/>
          </w:divBdr>
          <w:divsChild>
            <w:div w:id="531380371">
              <w:marLeft w:val="0"/>
              <w:marRight w:val="0"/>
              <w:marTop w:val="0"/>
              <w:marBottom w:val="0"/>
              <w:divBdr>
                <w:top w:val="none" w:sz="0" w:space="0" w:color="auto"/>
                <w:left w:val="none" w:sz="0" w:space="0" w:color="auto"/>
                <w:bottom w:val="none" w:sz="0" w:space="0" w:color="auto"/>
                <w:right w:val="none" w:sz="0" w:space="0" w:color="auto"/>
              </w:divBdr>
            </w:div>
          </w:divsChild>
        </w:div>
        <w:div w:id="449514751">
          <w:marLeft w:val="0"/>
          <w:marRight w:val="0"/>
          <w:marTop w:val="0"/>
          <w:marBottom w:val="0"/>
          <w:divBdr>
            <w:top w:val="none" w:sz="0" w:space="0" w:color="auto"/>
            <w:left w:val="none" w:sz="0" w:space="0" w:color="auto"/>
            <w:bottom w:val="none" w:sz="0" w:space="0" w:color="auto"/>
            <w:right w:val="none" w:sz="0" w:space="0" w:color="auto"/>
          </w:divBdr>
          <w:divsChild>
            <w:div w:id="373114812">
              <w:marLeft w:val="0"/>
              <w:marRight w:val="0"/>
              <w:marTop w:val="0"/>
              <w:marBottom w:val="0"/>
              <w:divBdr>
                <w:top w:val="none" w:sz="0" w:space="0" w:color="auto"/>
                <w:left w:val="none" w:sz="0" w:space="0" w:color="auto"/>
                <w:bottom w:val="none" w:sz="0" w:space="0" w:color="auto"/>
                <w:right w:val="none" w:sz="0" w:space="0" w:color="auto"/>
              </w:divBdr>
            </w:div>
          </w:divsChild>
        </w:div>
        <w:div w:id="853614113">
          <w:marLeft w:val="0"/>
          <w:marRight w:val="0"/>
          <w:marTop w:val="0"/>
          <w:marBottom w:val="0"/>
          <w:divBdr>
            <w:top w:val="none" w:sz="0" w:space="0" w:color="auto"/>
            <w:left w:val="none" w:sz="0" w:space="0" w:color="auto"/>
            <w:bottom w:val="none" w:sz="0" w:space="0" w:color="auto"/>
            <w:right w:val="none" w:sz="0" w:space="0" w:color="auto"/>
          </w:divBdr>
          <w:divsChild>
            <w:div w:id="349645241">
              <w:marLeft w:val="0"/>
              <w:marRight w:val="0"/>
              <w:marTop w:val="0"/>
              <w:marBottom w:val="0"/>
              <w:divBdr>
                <w:top w:val="none" w:sz="0" w:space="0" w:color="auto"/>
                <w:left w:val="none" w:sz="0" w:space="0" w:color="auto"/>
                <w:bottom w:val="none" w:sz="0" w:space="0" w:color="auto"/>
                <w:right w:val="none" w:sz="0" w:space="0" w:color="auto"/>
              </w:divBdr>
            </w:div>
          </w:divsChild>
        </w:div>
        <w:div w:id="917324349">
          <w:marLeft w:val="0"/>
          <w:marRight w:val="0"/>
          <w:marTop w:val="0"/>
          <w:marBottom w:val="0"/>
          <w:divBdr>
            <w:top w:val="none" w:sz="0" w:space="0" w:color="auto"/>
            <w:left w:val="none" w:sz="0" w:space="0" w:color="auto"/>
            <w:bottom w:val="none" w:sz="0" w:space="0" w:color="auto"/>
            <w:right w:val="none" w:sz="0" w:space="0" w:color="auto"/>
          </w:divBdr>
          <w:divsChild>
            <w:div w:id="1552351397">
              <w:marLeft w:val="0"/>
              <w:marRight w:val="0"/>
              <w:marTop w:val="0"/>
              <w:marBottom w:val="0"/>
              <w:divBdr>
                <w:top w:val="none" w:sz="0" w:space="0" w:color="auto"/>
                <w:left w:val="none" w:sz="0" w:space="0" w:color="auto"/>
                <w:bottom w:val="none" w:sz="0" w:space="0" w:color="auto"/>
                <w:right w:val="none" w:sz="0" w:space="0" w:color="auto"/>
              </w:divBdr>
            </w:div>
          </w:divsChild>
        </w:div>
        <w:div w:id="1474444938">
          <w:marLeft w:val="0"/>
          <w:marRight w:val="0"/>
          <w:marTop w:val="0"/>
          <w:marBottom w:val="0"/>
          <w:divBdr>
            <w:top w:val="none" w:sz="0" w:space="0" w:color="auto"/>
            <w:left w:val="none" w:sz="0" w:space="0" w:color="auto"/>
            <w:bottom w:val="none" w:sz="0" w:space="0" w:color="auto"/>
            <w:right w:val="none" w:sz="0" w:space="0" w:color="auto"/>
          </w:divBdr>
          <w:divsChild>
            <w:div w:id="983899040">
              <w:marLeft w:val="0"/>
              <w:marRight w:val="0"/>
              <w:marTop w:val="0"/>
              <w:marBottom w:val="0"/>
              <w:divBdr>
                <w:top w:val="none" w:sz="0" w:space="0" w:color="auto"/>
                <w:left w:val="none" w:sz="0" w:space="0" w:color="auto"/>
                <w:bottom w:val="none" w:sz="0" w:space="0" w:color="auto"/>
                <w:right w:val="none" w:sz="0" w:space="0" w:color="auto"/>
              </w:divBdr>
            </w:div>
          </w:divsChild>
        </w:div>
        <w:div w:id="416245774">
          <w:marLeft w:val="0"/>
          <w:marRight w:val="0"/>
          <w:marTop w:val="0"/>
          <w:marBottom w:val="0"/>
          <w:divBdr>
            <w:top w:val="none" w:sz="0" w:space="0" w:color="auto"/>
            <w:left w:val="none" w:sz="0" w:space="0" w:color="auto"/>
            <w:bottom w:val="none" w:sz="0" w:space="0" w:color="auto"/>
            <w:right w:val="none" w:sz="0" w:space="0" w:color="auto"/>
          </w:divBdr>
          <w:divsChild>
            <w:div w:id="1352956163">
              <w:marLeft w:val="0"/>
              <w:marRight w:val="0"/>
              <w:marTop w:val="0"/>
              <w:marBottom w:val="0"/>
              <w:divBdr>
                <w:top w:val="none" w:sz="0" w:space="0" w:color="auto"/>
                <w:left w:val="none" w:sz="0" w:space="0" w:color="auto"/>
                <w:bottom w:val="none" w:sz="0" w:space="0" w:color="auto"/>
                <w:right w:val="none" w:sz="0" w:space="0" w:color="auto"/>
              </w:divBdr>
            </w:div>
          </w:divsChild>
        </w:div>
        <w:div w:id="1474591836">
          <w:marLeft w:val="0"/>
          <w:marRight w:val="0"/>
          <w:marTop w:val="0"/>
          <w:marBottom w:val="0"/>
          <w:divBdr>
            <w:top w:val="none" w:sz="0" w:space="0" w:color="auto"/>
            <w:left w:val="none" w:sz="0" w:space="0" w:color="auto"/>
            <w:bottom w:val="none" w:sz="0" w:space="0" w:color="auto"/>
            <w:right w:val="none" w:sz="0" w:space="0" w:color="auto"/>
          </w:divBdr>
          <w:divsChild>
            <w:div w:id="2038461057">
              <w:marLeft w:val="0"/>
              <w:marRight w:val="0"/>
              <w:marTop w:val="0"/>
              <w:marBottom w:val="0"/>
              <w:divBdr>
                <w:top w:val="none" w:sz="0" w:space="0" w:color="auto"/>
                <w:left w:val="none" w:sz="0" w:space="0" w:color="auto"/>
                <w:bottom w:val="none" w:sz="0" w:space="0" w:color="auto"/>
                <w:right w:val="none" w:sz="0" w:space="0" w:color="auto"/>
              </w:divBdr>
            </w:div>
          </w:divsChild>
        </w:div>
        <w:div w:id="1375617201">
          <w:marLeft w:val="0"/>
          <w:marRight w:val="0"/>
          <w:marTop w:val="0"/>
          <w:marBottom w:val="0"/>
          <w:divBdr>
            <w:top w:val="none" w:sz="0" w:space="0" w:color="auto"/>
            <w:left w:val="none" w:sz="0" w:space="0" w:color="auto"/>
            <w:bottom w:val="none" w:sz="0" w:space="0" w:color="auto"/>
            <w:right w:val="none" w:sz="0" w:space="0" w:color="auto"/>
          </w:divBdr>
          <w:divsChild>
            <w:div w:id="185025776">
              <w:marLeft w:val="0"/>
              <w:marRight w:val="0"/>
              <w:marTop w:val="0"/>
              <w:marBottom w:val="0"/>
              <w:divBdr>
                <w:top w:val="none" w:sz="0" w:space="0" w:color="auto"/>
                <w:left w:val="none" w:sz="0" w:space="0" w:color="auto"/>
                <w:bottom w:val="none" w:sz="0" w:space="0" w:color="auto"/>
                <w:right w:val="none" w:sz="0" w:space="0" w:color="auto"/>
              </w:divBdr>
            </w:div>
          </w:divsChild>
        </w:div>
        <w:div w:id="1737389762">
          <w:marLeft w:val="0"/>
          <w:marRight w:val="0"/>
          <w:marTop w:val="0"/>
          <w:marBottom w:val="0"/>
          <w:divBdr>
            <w:top w:val="none" w:sz="0" w:space="0" w:color="auto"/>
            <w:left w:val="none" w:sz="0" w:space="0" w:color="auto"/>
            <w:bottom w:val="none" w:sz="0" w:space="0" w:color="auto"/>
            <w:right w:val="none" w:sz="0" w:space="0" w:color="auto"/>
          </w:divBdr>
          <w:divsChild>
            <w:div w:id="1891770379">
              <w:marLeft w:val="0"/>
              <w:marRight w:val="0"/>
              <w:marTop w:val="0"/>
              <w:marBottom w:val="0"/>
              <w:divBdr>
                <w:top w:val="none" w:sz="0" w:space="0" w:color="auto"/>
                <w:left w:val="none" w:sz="0" w:space="0" w:color="auto"/>
                <w:bottom w:val="none" w:sz="0" w:space="0" w:color="auto"/>
                <w:right w:val="none" w:sz="0" w:space="0" w:color="auto"/>
              </w:divBdr>
            </w:div>
          </w:divsChild>
        </w:div>
        <w:div w:id="870411494">
          <w:marLeft w:val="0"/>
          <w:marRight w:val="0"/>
          <w:marTop w:val="0"/>
          <w:marBottom w:val="0"/>
          <w:divBdr>
            <w:top w:val="none" w:sz="0" w:space="0" w:color="auto"/>
            <w:left w:val="none" w:sz="0" w:space="0" w:color="auto"/>
            <w:bottom w:val="none" w:sz="0" w:space="0" w:color="auto"/>
            <w:right w:val="none" w:sz="0" w:space="0" w:color="auto"/>
          </w:divBdr>
          <w:divsChild>
            <w:div w:id="678969476">
              <w:marLeft w:val="0"/>
              <w:marRight w:val="0"/>
              <w:marTop w:val="0"/>
              <w:marBottom w:val="0"/>
              <w:divBdr>
                <w:top w:val="none" w:sz="0" w:space="0" w:color="auto"/>
                <w:left w:val="none" w:sz="0" w:space="0" w:color="auto"/>
                <w:bottom w:val="none" w:sz="0" w:space="0" w:color="auto"/>
                <w:right w:val="none" w:sz="0" w:space="0" w:color="auto"/>
              </w:divBdr>
            </w:div>
          </w:divsChild>
        </w:div>
        <w:div w:id="1390155757">
          <w:marLeft w:val="0"/>
          <w:marRight w:val="0"/>
          <w:marTop w:val="0"/>
          <w:marBottom w:val="0"/>
          <w:divBdr>
            <w:top w:val="none" w:sz="0" w:space="0" w:color="auto"/>
            <w:left w:val="none" w:sz="0" w:space="0" w:color="auto"/>
            <w:bottom w:val="none" w:sz="0" w:space="0" w:color="auto"/>
            <w:right w:val="none" w:sz="0" w:space="0" w:color="auto"/>
          </w:divBdr>
          <w:divsChild>
            <w:div w:id="1851793069">
              <w:marLeft w:val="0"/>
              <w:marRight w:val="0"/>
              <w:marTop w:val="0"/>
              <w:marBottom w:val="0"/>
              <w:divBdr>
                <w:top w:val="none" w:sz="0" w:space="0" w:color="auto"/>
                <w:left w:val="none" w:sz="0" w:space="0" w:color="auto"/>
                <w:bottom w:val="none" w:sz="0" w:space="0" w:color="auto"/>
                <w:right w:val="none" w:sz="0" w:space="0" w:color="auto"/>
              </w:divBdr>
            </w:div>
          </w:divsChild>
        </w:div>
        <w:div w:id="437913691">
          <w:marLeft w:val="0"/>
          <w:marRight w:val="0"/>
          <w:marTop w:val="0"/>
          <w:marBottom w:val="0"/>
          <w:divBdr>
            <w:top w:val="none" w:sz="0" w:space="0" w:color="auto"/>
            <w:left w:val="none" w:sz="0" w:space="0" w:color="auto"/>
            <w:bottom w:val="none" w:sz="0" w:space="0" w:color="auto"/>
            <w:right w:val="none" w:sz="0" w:space="0" w:color="auto"/>
          </w:divBdr>
          <w:divsChild>
            <w:div w:id="1920598427">
              <w:marLeft w:val="0"/>
              <w:marRight w:val="0"/>
              <w:marTop w:val="0"/>
              <w:marBottom w:val="0"/>
              <w:divBdr>
                <w:top w:val="none" w:sz="0" w:space="0" w:color="auto"/>
                <w:left w:val="none" w:sz="0" w:space="0" w:color="auto"/>
                <w:bottom w:val="none" w:sz="0" w:space="0" w:color="auto"/>
                <w:right w:val="none" w:sz="0" w:space="0" w:color="auto"/>
              </w:divBdr>
            </w:div>
          </w:divsChild>
        </w:div>
        <w:div w:id="1368069777">
          <w:marLeft w:val="0"/>
          <w:marRight w:val="0"/>
          <w:marTop w:val="0"/>
          <w:marBottom w:val="0"/>
          <w:divBdr>
            <w:top w:val="none" w:sz="0" w:space="0" w:color="auto"/>
            <w:left w:val="none" w:sz="0" w:space="0" w:color="auto"/>
            <w:bottom w:val="none" w:sz="0" w:space="0" w:color="auto"/>
            <w:right w:val="none" w:sz="0" w:space="0" w:color="auto"/>
          </w:divBdr>
          <w:divsChild>
            <w:div w:id="678192591">
              <w:marLeft w:val="0"/>
              <w:marRight w:val="0"/>
              <w:marTop w:val="0"/>
              <w:marBottom w:val="0"/>
              <w:divBdr>
                <w:top w:val="none" w:sz="0" w:space="0" w:color="auto"/>
                <w:left w:val="none" w:sz="0" w:space="0" w:color="auto"/>
                <w:bottom w:val="none" w:sz="0" w:space="0" w:color="auto"/>
                <w:right w:val="none" w:sz="0" w:space="0" w:color="auto"/>
              </w:divBdr>
            </w:div>
          </w:divsChild>
        </w:div>
        <w:div w:id="1355694756">
          <w:marLeft w:val="0"/>
          <w:marRight w:val="0"/>
          <w:marTop w:val="0"/>
          <w:marBottom w:val="0"/>
          <w:divBdr>
            <w:top w:val="none" w:sz="0" w:space="0" w:color="auto"/>
            <w:left w:val="none" w:sz="0" w:space="0" w:color="auto"/>
            <w:bottom w:val="none" w:sz="0" w:space="0" w:color="auto"/>
            <w:right w:val="none" w:sz="0" w:space="0" w:color="auto"/>
          </w:divBdr>
          <w:divsChild>
            <w:div w:id="1318144241">
              <w:marLeft w:val="0"/>
              <w:marRight w:val="0"/>
              <w:marTop w:val="0"/>
              <w:marBottom w:val="0"/>
              <w:divBdr>
                <w:top w:val="none" w:sz="0" w:space="0" w:color="auto"/>
                <w:left w:val="none" w:sz="0" w:space="0" w:color="auto"/>
                <w:bottom w:val="none" w:sz="0" w:space="0" w:color="auto"/>
                <w:right w:val="none" w:sz="0" w:space="0" w:color="auto"/>
              </w:divBdr>
            </w:div>
          </w:divsChild>
        </w:div>
        <w:div w:id="2075734957">
          <w:marLeft w:val="0"/>
          <w:marRight w:val="0"/>
          <w:marTop w:val="0"/>
          <w:marBottom w:val="0"/>
          <w:divBdr>
            <w:top w:val="none" w:sz="0" w:space="0" w:color="auto"/>
            <w:left w:val="none" w:sz="0" w:space="0" w:color="auto"/>
            <w:bottom w:val="none" w:sz="0" w:space="0" w:color="auto"/>
            <w:right w:val="none" w:sz="0" w:space="0" w:color="auto"/>
          </w:divBdr>
          <w:divsChild>
            <w:div w:id="671614723">
              <w:marLeft w:val="0"/>
              <w:marRight w:val="0"/>
              <w:marTop w:val="0"/>
              <w:marBottom w:val="0"/>
              <w:divBdr>
                <w:top w:val="none" w:sz="0" w:space="0" w:color="auto"/>
                <w:left w:val="none" w:sz="0" w:space="0" w:color="auto"/>
                <w:bottom w:val="none" w:sz="0" w:space="0" w:color="auto"/>
                <w:right w:val="none" w:sz="0" w:space="0" w:color="auto"/>
              </w:divBdr>
            </w:div>
          </w:divsChild>
        </w:div>
        <w:div w:id="929657745">
          <w:marLeft w:val="0"/>
          <w:marRight w:val="0"/>
          <w:marTop w:val="0"/>
          <w:marBottom w:val="0"/>
          <w:divBdr>
            <w:top w:val="none" w:sz="0" w:space="0" w:color="auto"/>
            <w:left w:val="none" w:sz="0" w:space="0" w:color="auto"/>
            <w:bottom w:val="none" w:sz="0" w:space="0" w:color="auto"/>
            <w:right w:val="none" w:sz="0" w:space="0" w:color="auto"/>
          </w:divBdr>
          <w:divsChild>
            <w:div w:id="2014642451">
              <w:marLeft w:val="0"/>
              <w:marRight w:val="0"/>
              <w:marTop w:val="0"/>
              <w:marBottom w:val="0"/>
              <w:divBdr>
                <w:top w:val="none" w:sz="0" w:space="0" w:color="auto"/>
                <w:left w:val="none" w:sz="0" w:space="0" w:color="auto"/>
                <w:bottom w:val="none" w:sz="0" w:space="0" w:color="auto"/>
                <w:right w:val="none" w:sz="0" w:space="0" w:color="auto"/>
              </w:divBdr>
            </w:div>
          </w:divsChild>
        </w:div>
        <w:div w:id="1617716738">
          <w:marLeft w:val="0"/>
          <w:marRight w:val="0"/>
          <w:marTop w:val="0"/>
          <w:marBottom w:val="0"/>
          <w:divBdr>
            <w:top w:val="none" w:sz="0" w:space="0" w:color="auto"/>
            <w:left w:val="none" w:sz="0" w:space="0" w:color="auto"/>
            <w:bottom w:val="none" w:sz="0" w:space="0" w:color="auto"/>
            <w:right w:val="none" w:sz="0" w:space="0" w:color="auto"/>
          </w:divBdr>
          <w:divsChild>
            <w:div w:id="1057780503">
              <w:marLeft w:val="0"/>
              <w:marRight w:val="0"/>
              <w:marTop w:val="0"/>
              <w:marBottom w:val="0"/>
              <w:divBdr>
                <w:top w:val="none" w:sz="0" w:space="0" w:color="auto"/>
                <w:left w:val="none" w:sz="0" w:space="0" w:color="auto"/>
                <w:bottom w:val="none" w:sz="0" w:space="0" w:color="auto"/>
                <w:right w:val="none" w:sz="0" w:space="0" w:color="auto"/>
              </w:divBdr>
            </w:div>
          </w:divsChild>
        </w:div>
        <w:div w:id="1571845966">
          <w:marLeft w:val="0"/>
          <w:marRight w:val="0"/>
          <w:marTop w:val="0"/>
          <w:marBottom w:val="0"/>
          <w:divBdr>
            <w:top w:val="none" w:sz="0" w:space="0" w:color="auto"/>
            <w:left w:val="none" w:sz="0" w:space="0" w:color="auto"/>
            <w:bottom w:val="none" w:sz="0" w:space="0" w:color="auto"/>
            <w:right w:val="none" w:sz="0" w:space="0" w:color="auto"/>
          </w:divBdr>
          <w:divsChild>
            <w:div w:id="79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37633">
      <w:bodyDiv w:val="1"/>
      <w:marLeft w:val="0"/>
      <w:marRight w:val="0"/>
      <w:marTop w:val="0"/>
      <w:marBottom w:val="0"/>
      <w:divBdr>
        <w:top w:val="none" w:sz="0" w:space="0" w:color="auto"/>
        <w:left w:val="none" w:sz="0" w:space="0" w:color="auto"/>
        <w:bottom w:val="none" w:sz="0" w:space="0" w:color="auto"/>
        <w:right w:val="none" w:sz="0" w:space="0" w:color="auto"/>
      </w:divBdr>
    </w:div>
    <w:div w:id="1165240929">
      <w:bodyDiv w:val="1"/>
      <w:marLeft w:val="0"/>
      <w:marRight w:val="0"/>
      <w:marTop w:val="0"/>
      <w:marBottom w:val="0"/>
      <w:divBdr>
        <w:top w:val="none" w:sz="0" w:space="0" w:color="auto"/>
        <w:left w:val="none" w:sz="0" w:space="0" w:color="auto"/>
        <w:bottom w:val="none" w:sz="0" w:space="0" w:color="auto"/>
        <w:right w:val="none" w:sz="0" w:space="0" w:color="auto"/>
      </w:divBdr>
      <w:divsChild>
        <w:div w:id="439494690">
          <w:marLeft w:val="0"/>
          <w:marRight w:val="0"/>
          <w:marTop w:val="0"/>
          <w:marBottom w:val="0"/>
          <w:divBdr>
            <w:top w:val="none" w:sz="0" w:space="0" w:color="auto"/>
            <w:left w:val="none" w:sz="0" w:space="0" w:color="auto"/>
            <w:bottom w:val="none" w:sz="0" w:space="0" w:color="auto"/>
            <w:right w:val="none" w:sz="0" w:space="0" w:color="auto"/>
          </w:divBdr>
        </w:div>
        <w:div w:id="844049949">
          <w:marLeft w:val="0"/>
          <w:marRight w:val="0"/>
          <w:marTop w:val="0"/>
          <w:marBottom w:val="0"/>
          <w:divBdr>
            <w:top w:val="none" w:sz="0" w:space="0" w:color="auto"/>
            <w:left w:val="none" w:sz="0" w:space="0" w:color="auto"/>
            <w:bottom w:val="none" w:sz="0" w:space="0" w:color="auto"/>
            <w:right w:val="none" w:sz="0" w:space="0" w:color="auto"/>
          </w:divBdr>
        </w:div>
        <w:div w:id="394469908">
          <w:marLeft w:val="0"/>
          <w:marRight w:val="0"/>
          <w:marTop w:val="0"/>
          <w:marBottom w:val="0"/>
          <w:divBdr>
            <w:top w:val="none" w:sz="0" w:space="0" w:color="auto"/>
            <w:left w:val="none" w:sz="0" w:space="0" w:color="auto"/>
            <w:bottom w:val="none" w:sz="0" w:space="0" w:color="auto"/>
            <w:right w:val="none" w:sz="0" w:space="0" w:color="auto"/>
          </w:divBdr>
        </w:div>
        <w:div w:id="1757441238">
          <w:marLeft w:val="0"/>
          <w:marRight w:val="0"/>
          <w:marTop w:val="0"/>
          <w:marBottom w:val="0"/>
          <w:divBdr>
            <w:top w:val="none" w:sz="0" w:space="0" w:color="auto"/>
            <w:left w:val="none" w:sz="0" w:space="0" w:color="auto"/>
            <w:bottom w:val="none" w:sz="0" w:space="0" w:color="auto"/>
            <w:right w:val="none" w:sz="0" w:space="0" w:color="auto"/>
          </w:divBdr>
        </w:div>
        <w:div w:id="1982690504">
          <w:marLeft w:val="0"/>
          <w:marRight w:val="0"/>
          <w:marTop w:val="0"/>
          <w:marBottom w:val="0"/>
          <w:divBdr>
            <w:top w:val="none" w:sz="0" w:space="0" w:color="auto"/>
            <w:left w:val="none" w:sz="0" w:space="0" w:color="auto"/>
            <w:bottom w:val="none" w:sz="0" w:space="0" w:color="auto"/>
            <w:right w:val="none" w:sz="0" w:space="0" w:color="auto"/>
          </w:divBdr>
        </w:div>
        <w:div w:id="1234588872">
          <w:marLeft w:val="0"/>
          <w:marRight w:val="0"/>
          <w:marTop w:val="0"/>
          <w:marBottom w:val="0"/>
          <w:divBdr>
            <w:top w:val="none" w:sz="0" w:space="0" w:color="auto"/>
            <w:left w:val="none" w:sz="0" w:space="0" w:color="auto"/>
            <w:bottom w:val="none" w:sz="0" w:space="0" w:color="auto"/>
            <w:right w:val="none" w:sz="0" w:space="0" w:color="auto"/>
          </w:divBdr>
        </w:div>
        <w:div w:id="791824066">
          <w:marLeft w:val="0"/>
          <w:marRight w:val="0"/>
          <w:marTop w:val="0"/>
          <w:marBottom w:val="0"/>
          <w:divBdr>
            <w:top w:val="none" w:sz="0" w:space="0" w:color="auto"/>
            <w:left w:val="none" w:sz="0" w:space="0" w:color="auto"/>
            <w:bottom w:val="none" w:sz="0" w:space="0" w:color="auto"/>
            <w:right w:val="none" w:sz="0" w:space="0" w:color="auto"/>
          </w:divBdr>
        </w:div>
        <w:div w:id="226190232">
          <w:marLeft w:val="0"/>
          <w:marRight w:val="0"/>
          <w:marTop w:val="0"/>
          <w:marBottom w:val="0"/>
          <w:divBdr>
            <w:top w:val="none" w:sz="0" w:space="0" w:color="auto"/>
            <w:left w:val="none" w:sz="0" w:space="0" w:color="auto"/>
            <w:bottom w:val="none" w:sz="0" w:space="0" w:color="auto"/>
            <w:right w:val="none" w:sz="0" w:space="0" w:color="auto"/>
          </w:divBdr>
        </w:div>
        <w:div w:id="1619028821">
          <w:marLeft w:val="0"/>
          <w:marRight w:val="0"/>
          <w:marTop w:val="0"/>
          <w:marBottom w:val="0"/>
          <w:divBdr>
            <w:top w:val="none" w:sz="0" w:space="0" w:color="auto"/>
            <w:left w:val="none" w:sz="0" w:space="0" w:color="auto"/>
            <w:bottom w:val="none" w:sz="0" w:space="0" w:color="auto"/>
            <w:right w:val="none" w:sz="0" w:space="0" w:color="auto"/>
          </w:divBdr>
        </w:div>
        <w:div w:id="896402653">
          <w:marLeft w:val="0"/>
          <w:marRight w:val="0"/>
          <w:marTop w:val="0"/>
          <w:marBottom w:val="0"/>
          <w:divBdr>
            <w:top w:val="none" w:sz="0" w:space="0" w:color="auto"/>
            <w:left w:val="none" w:sz="0" w:space="0" w:color="auto"/>
            <w:bottom w:val="none" w:sz="0" w:space="0" w:color="auto"/>
            <w:right w:val="none" w:sz="0" w:space="0" w:color="auto"/>
          </w:divBdr>
        </w:div>
        <w:div w:id="279343791">
          <w:marLeft w:val="0"/>
          <w:marRight w:val="0"/>
          <w:marTop w:val="0"/>
          <w:marBottom w:val="0"/>
          <w:divBdr>
            <w:top w:val="none" w:sz="0" w:space="0" w:color="auto"/>
            <w:left w:val="none" w:sz="0" w:space="0" w:color="auto"/>
            <w:bottom w:val="none" w:sz="0" w:space="0" w:color="auto"/>
            <w:right w:val="none" w:sz="0" w:space="0" w:color="auto"/>
          </w:divBdr>
        </w:div>
      </w:divsChild>
    </w:div>
    <w:div w:id="1325280632">
      <w:bodyDiv w:val="1"/>
      <w:marLeft w:val="0"/>
      <w:marRight w:val="0"/>
      <w:marTop w:val="0"/>
      <w:marBottom w:val="0"/>
      <w:divBdr>
        <w:top w:val="none" w:sz="0" w:space="0" w:color="auto"/>
        <w:left w:val="none" w:sz="0" w:space="0" w:color="auto"/>
        <w:bottom w:val="none" w:sz="0" w:space="0" w:color="auto"/>
        <w:right w:val="none" w:sz="0" w:space="0" w:color="auto"/>
      </w:divBdr>
    </w:div>
    <w:div w:id="209604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sp.ksc.nasa.gov/ub/AST/GIS/Shared%20Documents/Background%20and%20References/Standards%20and%20Specifications/Interfaces_Gateway_payloads.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https://planetary.s3.amazonaws.com/web/assets/pictures/20190227_crew-dragon-docking.jpg" TargetMode="External"/><Relationship Id="rId17" Type="http://schemas.openxmlformats.org/officeDocument/2006/relationships/hyperlink" Target="https://www.nasa.gov/sites/default/files/atoms/files/artemis_plan-20200921.pdf" TargetMode="External"/><Relationship Id="rId2" Type="http://schemas.openxmlformats.org/officeDocument/2006/relationships/customXml" Target="../customXml/item2.xml"/><Relationship Id="rId16" Type="http://schemas.openxmlformats.org/officeDocument/2006/relationships/hyperlink" Target="https://www.internationaldeepspacestandard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asa.gov/mission_pages/tdm/fission-surface-power/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4BACB9ED19B4DB100632168867EC3" ma:contentTypeVersion="1" ma:contentTypeDescription="Create a new document." ma:contentTypeScope="" ma:versionID="f0dd4e51144ad866123ada99783fb5c7">
  <xsd:schema xmlns:xsd="http://www.w3.org/2001/XMLSchema" xmlns:xs="http://www.w3.org/2001/XMLSchema" xmlns:p="http://schemas.microsoft.com/office/2006/metadata/properties" xmlns:ns2="b0d9f4a2-94d2-4c94-bbf9-c076c2cc91d1" targetNamespace="http://schemas.microsoft.com/office/2006/metadata/properties" ma:root="true" ma:fieldsID="bea7c72e3bd65f1339128608a944090e" ns2:_="">
    <xsd:import namespace="b0d9f4a2-94d2-4c94-bbf9-c076c2cc91d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9f4a2-94d2-4c94-bbf9-c076c2cc91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0DA212-90C3-4B12-9606-2B46A814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9f4a2-94d2-4c94-bbf9-c076c2cc9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6B51C-C890-441B-B229-F1F192784B68}">
  <ds:schemaRefs>
    <ds:schemaRef ds:uri="http://schemas.openxmlformats.org/officeDocument/2006/bibliography"/>
  </ds:schemaRefs>
</ds:datastoreItem>
</file>

<file path=customXml/itemProps3.xml><?xml version="1.0" encoding="utf-8"?>
<ds:datastoreItem xmlns:ds="http://schemas.openxmlformats.org/officeDocument/2006/customXml" ds:itemID="{92CBEFC4-4D0F-437F-BDBB-036966B0D631}">
  <ds:schemaRefs>
    <ds:schemaRef ds:uri="http://www.w3.org/XML/1998/namespace"/>
    <ds:schemaRef ds:uri="http://schemas.microsoft.com/office/2006/documentManagement/types"/>
    <ds:schemaRef ds:uri="b0d9f4a2-94d2-4c94-bbf9-c076c2cc91d1"/>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DAF39BC7-0F84-42EE-818C-9D14782692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5813</Words>
  <Characters>33135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2022-04-20T19:44:00Z</dcterms:created>
  <dcterms:modified xsi:type="dcterms:W3CDTF">2022-04-20T19:44:00Z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0x01010082E4BACB9ED19B4DB100632168867EC3</vt:lpwstr>
  </property>
</Properties>
</file>