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570F8059" w:rsidR="005F6AD4" w:rsidRPr="0066138C" w:rsidRDefault="311B39AE" w:rsidP="0717EEBB">
      <w:pPr>
        <w:tabs>
          <w:tab w:val="left" w:pos="7329"/>
        </w:tabs>
        <w:spacing w:after="0" w:line="240" w:lineRule="auto"/>
        <w:jc w:val="right"/>
        <w:rPr>
          <w:rFonts w:ascii="Garamond" w:hAnsi="Garamond" w:cs="Arial"/>
          <w:sz w:val="40"/>
          <w:szCs w:val="40"/>
        </w:rPr>
      </w:pPr>
      <w:r w:rsidRPr="761ECF03">
        <w:rPr>
          <w:rFonts w:ascii="Garamond" w:hAnsi="Garamond" w:cs="Arial"/>
          <w:sz w:val="40"/>
          <w:szCs w:val="40"/>
        </w:rPr>
        <w:t xml:space="preserve">Mississippi Embayment Water Resources </w:t>
      </w:r>
    </w:p>
    <w:p w14:paraId="0F963EE5" w14:textId="5EB2FCA8" w:rsidR="009830D6" w:rsidRPr="0066138C" w:rsidRDefault="009830D6" w:rsidP="0788B97E">
      <w:pPr>
        <w:spacing w:after="0" w:line="240" w:lineRule="auto"/>
        <w:jc w:val="right"/>
        <w:rPr>
          <w:rFonts w:ascii="Garamond" w:hAnsi="Garamond" w:cs="Arial"/>
          <w:sz w:val="28"/>
          <w:szCs w:val="28"/>
        </w:rPr>
      </w:pPr>
      <w:r w:rsidRPr="0788B97E">
        <w:rPr>
          <w:rFonts w:ascii="Garamond" w:hAnsi="Garamond" w:cs="Arial"/>
          <w:sz w:val="28"/>
          <w:szCs w:val="28"/>
        </w:rPr>
        <w:t>Utilizing NASA Earth Observations to Understand Groundwater Recharge in the Mississippi Regional Aquifer System</w:t>
      </w: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37C16403" w:rsidR="00916AAB" w:rsidRPr="0066138C" w:rsidRDefault="4DD1B6DD" w:rsidP="1A1ED46D">
      <w:pPr>
        <w:spacing w:after="0" w:line="240" w:lineRule="auto"/>
        <w:jc w:val="center"/>
        <w:rPr>
          <w:rFonts w:ascii="Garamond" w:hAnsi="Garamond" w:cs="Arial"/>
          <w:sz w:val="28"/>
          <w:szCs w:val="28"/>
          <w:highlight w:val="yellow"/>
        </w:rPr>
      </w:pPr>
      <w:r w:rsidRPr="58EA51A9">
        <w:rPr>
          <w:rFonts w:ascii="Garamond" w:hAnsi="Garamond" w:cs="Arial"/>
          <w:sz w:val="28"/>
          <w:szCs w:val="28"/>
        </w:rPr>
        <w:t xml:space="preserve">Final </w:t>
      </w:r>
      <w:r w:rsidR="494F9835" w:rsidRPr="58EA51A9">
        <w:rPr>
          <w:rFonts w:ascii="Garamond" w:hAnsi="Garamond" w:cs="Arial"/>
          <w:sz w:val="28"/>
          <w:szCs w:val="28"/>
        </w:rPr>
        <w:t>–</w:t>
      </w:r>
      <w:r w:rsidR="35EFA277" w:rsidRPr="58EA51A9">
        <w:rPr>
          <w:rFonts w:ascii="Garamond" w:hAnsi="Garamond" w:cs="Arial"/>
          <w:sz w:val="28"/>
          <w:szCs w:val="28"/>
        </w:rPr>
        <w:t xml:space="preserve"> March</w:t>
      </w:r>
      <w:r w:rsidR="1CA0FFE7" w:rsidRPr="58EA51A9">
        <w:rPr>
          <w:rFonts w:ascii="Garamond" w:hAnsi="Garamond" w:cs="Arial"/>
          <w:sz w:val="28"/>
          <w:szCs w:val="28"/>
        </w:rPr>
        <w:t xml:space="preserve"> 31</w:t>
      </w:r>
      <w:r w:rsidR="003E5282">
        <w:rPr>
          <w:rFonts w:ascii="Garamond" w:hAnsi="Garamond" w:cs="Arial"/>
          <w:sz w:val="28"/>
          <w:szCs w:val="28"/>
          <w:vertAlign w:val="superscript"/>
        </w:rPr>
        <w:t>st</w:t>
      </w:r>
      <w:r w:rsidR="3A52224B" w:rsidRPr="58EA51A9">
        <w:rPr>
          <w:rFonts w:ascii="Garamond" w:hAnsi="Garamond" w:cs="Arial"/>
          <w:sz w:val="28"/>
          <w:szCs w:val="28"/>
        </w:rPr>
        <w:t xml:space="preserve">, </w:t>
      </w:r>
      <w:r w:rsidR="78200434" w:rsidRPr="58EA51A9">
        <w:rPr>
          <w:rFonts w:ascii="Garamond" w:hAnsi="Garamond" w:cs="Arial"/>
          <w:sz w:val="28"/>
          <w:szCs w:val="28"/>
        </w:rPr>
        <w:t>202</w:t>
      </w:r>
      <w:r w:rsidR="4C117985" w:rsidRPr="58EA51A9">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526F0039" w:rsidR="0041150E" w:rsidRPr="004D75CF" w:rsidRDefault="00FC670A" w:rsidP="0788B97E">
      <w:pPr>
        <w:spacing w:after="0" w:line="240" w:lineRule="auto"/>
        <w:jc w:val="center"/>
        <w:rPr>
          <w:rFonts w:ascii="Garamond" w:hAnsi="Garamond" w:cs="Arial"/>
          <w:sz w:val="20"/>
          <w:szCs w:val="20"/>
        </w:rPr>
      </w:pPr>
      <w:r w:rsidRPr="0788B97E">
        <w:rPr>
          <w:rFonts w:ascii="Garamond" w:hAnsi="Garamond" w:cs="Arial"/>
          <w:sz w:val="20"/>
          <w:szCs w:val="20"/>
        </w:rPr>
        <w:t xml:space="preserve">Lauren Mahoney </w:t>
      </w:r>
      <w:r w:rsidR="00BA41F7" w:rsidRPr="0788B97E">
        <w:rPr>
          <w:rFonts w:ascii="Garamond" w:hAnsi="Garamond" w:cs="Arial"/>
          <w:sz w:val="20"/>
          <w:szCs w:val="20"/>
        </w:rPr>
        <w:t>(Project L</w:t>
      </w:r>
      <w:r w:rsidR="00B265D9" w:rsidRPr="0788B97E">
        <w:rPr>
          <w:rFonts w:ascii="Garamond" w:hAnsi="Garamond" w:cs="Arial"/>
          <w:sz w:val="20"/>
          <w:szCs w:val="20"/>
        </w:rPr>
        <w:t>ead)</w:t>
      </w:r>
    </w:p>
    <w:p w14:paraId="0A6A3CFB" w14:textId="76558E2C" w:rsidR="00B265D9" w:rsidRPr="004D75CF" w:rsidRDefault="0788B97E" w:rsidP="5E2FCDBC">
      <w:pPr>
        <w:spacing w:after="0" w:line="240" w:lineRule="auto"/>
        <w:jc w:val="center"/>
        <w:rPr>
          <w:rFonts w:ascii="Garamond" w:hAnsi="Garamond" w:cs="Arial"/>
          <w:sz w:val="20"/>
          <w:szCs w:val="20"/>
        </w:rPr>
      </w:pPr>
      <w:r w:rsidRPr="0788B97E">
        <w:rPr>
          <w:rFonts w:ascii="Garamond" w:hAnsi="Garamond" w:cs="Arial"/>
          <w:sz w:val="20"/>
          <w:szCs w:val="20"/>
        </w:rPr>
        <w:t>Brenna Hatch</w:t>
      </w:r>
    </w:p>
    <w:p w14:paraId="28B20EB9" w14:textId="403C7ED8" w:rsidR="00FC670A" w:rsidRPr="004D75CF" w:rsidRDefault="0788B97E" w:rsidP="0788B97E">
      <w:pPr>
        <w:spacing w:after="0" w:line="240" w:lineRule="auto"/>
        <w:jc w:val="center"/>
        <w:rPr>
          <w:rFonts w:ascii="Garamond" w:hAnsi="Garamond" w:cs="Arial"/>
          <w:sz w:val="20"/>
          <w:szCs w:val="20"/>
        </w:rPr>
      </w:pPr>
      <w:r w:rsidRPr="0788B97E">
        <w:rPr>
          <w:rFonts w:ascii="Garamond" w:hAnsi="Garamond" w:cs="Arial"/>
          <w:sz w:val="20"/>
          <w:szCs w:val="20"/>
        </w:rPr>
        <w:t>Claire Villanueva-Weeks</w:t>
      </w:r>
    </w:p>
    <w:p w14:paraId="2B1FCD52" w14:textId="421205BA" w:rsidR="0788B97E" w:rsidRDefault="0788B97E" w:rsidP="0788B97E">
      <w:pPr>
        <w:spacing w:after="0" w:line="240" w:lineRule="auto"/>
        <w:jc w:val="center"/>
        <w:rPr>
          <w:rFonts w:ascii="Garamond" w:hAnsi="Garamond" w:cs="Arial"/>
          <w:sz w:val="20"/>
          <w:szCs w:val="20"/>
        </w:rPr>
      </w:pPr>
      <w:r w:rsidRPr="0788B97E">
        <w:rPr>
          <w:rFonts w:ascii="Garamond" w:hAnsi="Garamond" w:cs="Arial"/>
          <w:sz w:val="20"/>
          <w:szCs w:val="20"/>
        </w:rPr>
        <w:t>Lauren Webster</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788B97E">
        <w:rPr>
          <w:rFonts w:ascii="Garamond" w:hAnsi="Garamond" w:cs="Arial"/>
          <w:b/>
          <w:bCs/>
          <w:i/>
          <w:iCs/>
          <w:sz w:val="20"/>
          <w:szCs w:val="20"/>
        </w:rPr>
        <w:t>Advisors:</w:t>
      </w:r>
    </w:p>
    <w:p w14:paraId="62F0D25C" w14:textId="2CCE7B26" w:rsidR="0788B97E" w:rsidRDefault="0788B97E" w:rsidP="0788B97E">
      <w:pPr>
        <w:spacing w:after="0" w:line="240" w:lineRule="auto"/>
        <w:jc w:val="center"/>
        <w:rPr>
          <w:rFonts w:ascii="Garamond" w:hAnsi="Garamond" w:cs="Arial"/>
          <w:sz w:val="20"/>
          <w:szCs w:val="20"/>
        </w:rPr>
      </w:pPr>
      <w:r w:rsidRPr="0788B97E">
        <w:rPr>
          <w:rFonts w:ascii="Garamond" w:hAnsi="Garamond" w:cs="Arial"/>
          <w:sz w:val="20"/>
          <w:szCs w:val="20"/>
        </w:rPr>
        <w:t xml:space="preserve">Madeleine </w:t>
      </w:r>
      <w:proofErr w:type="spellStart"/>
      <w:r w:rsidRPr="0788B97E">
        <w:rPr>
          <w:rFonts w:ascii="Garamond" w:hAnsi="Garamond" w:cs="Arial"/>
          <w:sz w:val="20"/>
          <w:szCs w:val="20"/>
        </w:rPr>
        <w:t>Pascolini</w:t>
      </w:r>
      <w:proofErr w:type="spellEnd"/>
      <w:r w:rsidRPr="0788B97E">
        <w:rPr>
          <w:rFonts w:ascii="Garamond" w:hAnsi="Garamond" w:cs="Arial"/>
          <w:sz w:val="20"/>
          <w:szCs w:val="20"/>
        </w:rPr>
        <w:t>-Campbell, NASA Jet Propulsion Laboratory, California Institute of Technology</w:t>
      </w:r>
    </w:p>
    <w:p w14:paraId="7F79EFF9" w14:textId="7B66EDE1" w:rsidR="0788B97E" w:rsidRDefault="0788B97E" w:rsidP="0788B97E">
      <w:pPr>
        <w:spacing w:after="0" w:line="240" w:lineRule="auto"/>
        <w:jc w:val="center"/>
        <w:rPr>
          <w:rFonts w:ascii="Garamond" w:hAnsi="Garamond" w:cs="Arial"/>
          <w:sz w:val="20"/>
          <w:szCs w:val="20"/>
        </w:rPr>
      </w:pPr>
      <w:r w:rsidRPr="0788B97E">
        <w:rPr>
          <w:rFonts w:ascii="Garamond" w:hAnsi="Garamond" w:cs="Arial"/>
          <w:sz w:val="20"/>
          <w:szCs w:val="20"/>
        </w:rPr>
        <w:t xml:space="preserve">Kerry </w:t>
      </w:r>
      <w:proofErr w:type="spellStart"/>
      <w:r w:rsidRPr="0788B97E">
        <w:rPr>
          <w:rFonts w:ascii="Garamond" w:hAnsi="Garamond" w:cs="Arial"/>
          <w:sz w:val="20"/>
          <w:szCs w:val="20"/>
        </w:rPr>
        <w:t>Cawse</w:t>
      </w:r>
      <w:proofErr w:type="spellEnd"/>
      <w:r w:rsidRPr="0788B97E">
        <w:rPr>
          <w:rFonts w:ascii="Garamond" w:hAnsi="Garamond" w:cs="Arial"/>
          <w:sz w:val="20"/>
          <w:szCs w:val="20"/>
        </w:rPr>
        <w:t>-Nicholson, NASA Jet Propulsion Laboratory, California Institute of Technology</w:t>
      </w:r>
    </w:p>
    <w:p w14:paraId="75015B23" w14:textId="014628F7" w:rsidR="0788B97E" w:rsidRDefault="0788B97E" w:rsidP="0788B97E">
      <w:pPr>
        <w:spacing w:after="0" w:line="240" w:lineRule="auto"/>
        <w:jc w:val="center"/>
        <w:rPr>
          <w:rFonts w:ascii="Garamond" w:hAnsi="Garamond" w:cs="Arial"/>
          <w:sz w:val="20"/>
          <w:szCs w:val="20"/>
        </w:rPr>
      </w:pPr>
      <w:r w:rsidRPr="0788B97E">
        <w:rPr>
          <w:rFonts w:ascii="Garamond" w:hAnsi="Garamond" w:cs="Arial"/>
          <w:sz w:val="20"/>
          <w:szCs w:val="20"/>
        </w:rPr>
        <w:t>Benjamin Holt, NASA Jet Propulsion Laboratory, California Institute of Technology</w:t>
      </w:r>
    </w:p>
    <w:p w14:paraId="25279D02" w14:textId="65B88A63" w:rsidR="0788B97E" w:rsidRDefault="0788B97E" w:rsidP="0788B97E">
      <w:pPr>
        <w:spacing w:after="0" w:line="240" w:lineRule="auto"/>
        <w:jc w:val="center"/>
        <w:rPr>
          <w:rFonts w:ascii="Garamond" w:hAnsi="Garamond" w:cs="Arial"/>
          <w:sz w:val="20"/>
          <w:szCs w:val="20"/>
        </w:rPr>
      </w:pP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09EA5090" w14:textId="234F617D" w:rsidR="00D3013B" w:rsidRPr="0066138C" w:rsidRDefault="341FBEE9" w:rsidP="4C408FF1">
      <w:pPr>
        <w:pStyle w:val="Heading1"/>
        <w:spacing w:before="0" w:line="240" w:lineRule="auto"/>
        <w:rPr>
          <w:rFonts w:ascii="Garamond" w:hAnsi="Garamond"/>
        </w:rPr>
      </w:pPr>
      <w:r w:rsidRPr="4C408FF1">
        <w:rPr>
          <w:rFonts w:ascii="Garamond" w:hAnsi="Garamond"/>
        </w:rPr>
        <w:lastRenderedPageBreak/>
        <w:t>1</w:t>
      </w:r>
      <w:r w:rsidR="098CF14A" w:rsidRPr="4C408FF1">
        <w:rPr>
          <w:rFonts w:ascii="Garamond" w:hAnsi="Garamond"/>
        </w:rPr>
        <w:t xml:space="preserve">. </w:t>
      </w:r>
      <w:r w:rsidR="354DAECD" w:rsidRPr="4C408FF1">
        <w:rPr>
          <w:rFonts w:ascii="Garamond" w:hAnsi="Garamond"/>
        </w:rPr>
        <w:t>Abstract</w:t>
      </w:r>
    </w:p>
    <w:p w14:paraId="7F796905" w14:textId="11321FE3" w:rsidR="4C408FF1" w:rsidRDefault="003643E6" w:rsidP="4C408FF1">
      <w:pPr>
        <w:spacing w:after="0" w:line="240" w:lineRule="auto"/>
        <w:rPr>
          <w:rFonts w:ascii="Garamond" w:eastAsia="Garamond" w:hAnsi="Garamond" w:cs="Garamond"/>
          <w:color w:val="000000" w:themeColor="text1"/>
        </w:rPr>
      </w:pPr>
      <w:r w:rsidRPr="003643E6">
        <w:rPr>
          <w:rFonts w:ascii="Garamond" w:eastAsia="Garamond" w:hAnsi="Garamond" w:cs="Garamond"/>
          <w:color w:val="000000" w:themeColor="text1"/>
        </w:rPr>
        <w:t xml:space="preserve">The Memphis Sand Aquifer (MSA) </w:t>
      </w:r>
      <w:proofErr w:type="gramStart"/>
      <w:r w:rsidRPr="003643E6">
        <w:rPr>
          <w:rFonts w:ascii="Garamond" w:eastAsia="Garamond" w:hAnsi="Garamond" w:cs="Garamond"/>
          <w:color w:val="000000" w:themeColor="text1"/>
        </w:rPr>
        <w:t>is located in</w:t>
      </w:r>
      <w:proofErr w:type="gramEnd"/>
      <w:r w:rsidRPr="003643E6">
        <w:rPr>
          <w:rFonts w:ascii="Garamond" w:eastAsia="Garamond" w:hAnsi="Garamond" w:cs="Garamond"/>
          <w:color w:val="000000" w:themeColor="text1"/>
        </w:rPr>
        <w:t xml:space="preserve"> the Mississippi Embayment which extends 250,000 square kilometers across nine states. Groundwater recharge factors that influence the narrow recharge zone of the MSA include precipitation, potential evapotranspiration, and landcover changes. The unsustainable water practices and increasing landcover change from urban development in the MSA's narrow recharge zone threaten the aquifer’s groundwater storage. In partnership with Protect Our Aquifer, the team used data from Terra Moderate Resolution Imaging Spectroradiometer (MODIS), Integrated Multi-Satellite Retrievals for Global Precipitation Measurement (GPM IMERG), National Land Cover Dataset (NLCD), and Gravity Recovery and Climate Experiment (GRACE). These datasets included annually</w:t>
      </w:r>
      <w:r w:rsidR="00BE7CF7">
        <w:rPr>
          <w:rFonts w:ascii="Garamond" w:eastAsia="Garamond" w:hAnsi="Garamond" w:cs="Garamond"/>
          <w:color w:val="000000" w:themeColor="text1"/>
        </w:rPr>
        <w:t xml:space="preserve"> </w:t>
      </w:r>
      <w:r w:rsidRPr="003643E6">
        <w:rPr>
          <w:rFonts w:ascii="Garamond" w:eastAsia="Garamond" w:hAnsi="Garamond" w:cs="Garamond"/>
          <w:color w:val="000000" w:themeColor="text1"/>
        </w:rPr>
        <w:t>averaged precipitation, evapotranspiration, potential evapotranspiration, biannual landcover change, and monthly total water storage which were used to create groundwater recharge factors maps and timeseries. The evaporative stress index map, water balance map, and landcover change maps were used to identify thriving areas. The team found precipitation did not express a strong linear trend and showed high precipitation years in 2017 and 2018, and a drought year in 2011. The potential evapotranspiration showed a weak negative linear trend. The landcover change showed shifts in forested areas and urban development. The team identified four thriving areas in the western side of Tennessee that successfully contribute to aquifer recharge due to increased forest area, sufficient water use, low changes in total water storage, and lateral positioning to streams. These end products allowed our partners to make informed decisions about areas that are thriving in the Mississippi Embayment recharge zone for conservation efforts of the aquifer.</w:t>
      </w:r>
    </w:p>
    <w:p w14:paraId="619C3235" w14:textId="77777777" w:rsidR="003643E6" w:rsidRDefault="003643E6" w:rsidP="4C408FF1">
      <w:pPr>
        <w:spacing w:after="0" w:line="240" w:lineRule="auto"/>
        <w:rPr>
          <w:rFonts w:ascii="Garamond" w:hAnsi="Garamond" w:cs="Arial"/>
          <w:b/>
          <w:bCs/>
        </w:rPr>
      </w:pPr>
    </w:p>
    <w:p w14:paraId="350BBE67" w14:textId="7D0AD993" w:rsidR="00770650" w:rsidRPr="0066138C" w:rsidRDefault="22326EB8" w:rsidP="66E02508">
      <w:pPr>
        <w:spacing w:after="0" w:line="240" w:lineRule="auto"/>
        <w:rPr>
          <w:rFonts w:ascii="Garamond" w:hAnsi="Garamond" w:cs="Arial"/>
          <w:b/>
          <w:bCs/>
        </w:rPr>
      </w:pPr>
      <w:r w:rsidRPr="4C408FF1">
        <w:rPr>
          <w:rFonts w:ascii="Garamond" w:hAnsi="Garamond" w:cs="Arial"/>
          <w:b/>
          <w:bCs/>
        </w:rPr>
        <w:t>Key</w:t>
      </w:r>
      <w:r w:rsidR="25FF4EBC" w:rsidRPr="4C408FF1">
        <w:rPr>
          <w:rFonts w:ascii="Garamond" w:hAnsi="Garamond" w:cs="Arial"/>
          <w:b/>
          <w:bCs/>
        </w:rPr>
        <w:t xml:space="preserve"> Terms</w:t>
      </w:r>
    </w:p>
    <w:p w14:paraId="32477667" w14:textId="56E96F22" w:rsidR="27B229F2" w:rsidRDefault="36504B82">
      <w:bookmarkStart w:id="0" w:name="_Toc334198720"/>
      <w:r w:rsidRPr="66E02508">
        <w:rPr>
          <w:rFonts w:ascii="Garamond" w:eastAsia="Garamond" w:hAnsi="Garamond" w:cs="Garamond"/>
        </w:rPr>
        <w:t>precipitation, evapotranspiration, potential evapotranspiration, landcover change, evaporative stress index, water balance, total water storage, thriving index</w:t>
      </w:r>
    </w:p>
    <w:p w14:paraId="4EE9E73C" w14:textId="22D0EFE7" w:rsidR="0788B97E" w:rsidRDefault="4DBC130C" w:rsidP="5342CF3B">
      <w:pPr>
        <w:pStyle w:val="Heading1"/>
        <w:spacing w:before="0" w:line="240" w:lineRule="auto"/>
        <w:rPr>
          <w:rFonts w:ascii="Garamond" w:hAnsi="Garamond"/>
        </w:rPr>
      </w:pPr>
      <w:r w:rsidRPr="5342CF3B">
        <w:rPr>
          <w:rFonts w:ascii="Garamond" w:hAnsi="Garamond"/>
        </w:rPr>
        <w:t>2</w:t>
      </w:r>
      <w:r w:rsidR="570A3FEA" w:rsidRPr="5342CF3B">
        <w:rPr>
          <w:rFonts w:ascii="Garamond" w:hAnsi="Garamond"/>
        </w:rPr>
        <w:t xml:space="preserve">. </w:t>
      </w:r>
      <w:r w:rsidR="1EBD8D42" w:rsidRPr="5342CF3B">
        <w:rPr>
          <w:rFonts w:ascii="Garamond" w:hAnsi="Garamond"/>
        </w:rPr>
        <w:t>Introduction</w:t>
      </w:r>
      <w:bookmarkEnd w:id="0"/>
    </w:p>
    <w:p w14:paraId="6151D995" w14:textId="763B5295" w:rsidR="66E02508" w:rsidRDefault="66E02508" w:rsidP="5342CF3B">
      <w:pPr>
        <w:spacing w:after="0" w:line="240" w:lineRule="auto"/>
        <w:rPr>
          <w:rFonts w:ascii="Garamond" w:eastAsia="Garamond" w:hAnsi="Garamond" w:cs="Garamond"/>
          <w:color w:val="000000" w:themeColor="text1"/>
        </w:rPr>
      </w:pPr>
      <w:r w:rsidRPr="5342CF3B">
        <w:rPr>
          <w:rFonts w:ascii="Garamond" w:eastAsia="Garamond" w:hAnsi="Garamond" w:cs="Garamond"/>
          <w:b/>
          <w:bCs/>
          <w:i/>
          <w:iCs/>
          <w:color w:val="000000" w:themeColor="text1"/>
        </w:rPr>
        <w:t>2.1 Background Information:</w:t>
      </w:r>
      <w:r w:rsidRPr="5342CF3B">
        <w:rPr>
          <w:rFonts w:ascii="Garamond" w:eastAsia="Garamond" w:hAnsi="Garamond" w:cs="Garamond"/>
          <w:b/>
          <w:bCs/>
          <w:color w:val="000000" w:themeColor="text1"/>
        </w:rPr>
        <w:t xml:space="preserve"> </w:t>
      </w:r>
    </w:p>
    <w:p w14:paraId="56F1408F" w14:textId="788ED0B4" w:rsidR="66E02508" w:rsidRDefault="2D604FE6" w:rsidP="5B91A91F">
      <w:pPr>
        <w:spacing w:after="0" w:line="240" w:lineRule="auto"/>
        <w:rPr>
          <w:rFonts w:ascii="Garamond" w:eastAsia="Garamond" w:hAnsi="Garamond" w:cs="Garamond"/>
          <w:color w:val="000000" w:themeColor="text1"/>
        </w:rPr>
      </w:pPr>
      <w:r w:rsidRPr="5B91A91F">
        <w:rPr>
          <w:rFonts w:ascii="Garamond" w:eastAsia="Garamond" w:hAnsi="Garamond" w:cs="Garamond"/>
          <w:color w:val="000000" w:themeColor="text1"/>
        </w:rPr>
        <w:t>Sustainable access to clean, high-quality water is not only a human right, but an increasingly scarce and actively threatened resource globally. The effects of climate change and the proliferation of industry and land development in the United States has caused increased concern over the status of one of the largest sources of clean water in the United States, the Mississippi Embayment</w:t>
      </w:r>
      <w:r w:rsidR="004C2047">
        <w:rPr>
          <w:rFonts w:ascii="Garamond" w:eastAsia="Garamond" w:hAnsi="Garamond" w:cs="Garamond"/>
          <w:color w:val="000000" w:themeColor="text1"/>
        </w:rPr>
        <w:t xml:space="preserve">. </w:t>
      </w:r>
      <w:r w:rsidRPr="5B91A91F">
        <w:rPr>
          <w:rFonts w:ascii="Garamond" w:eastAsia="Garamond" w:hAnsi="Garamond" w:cs="Garamond"/>
          <w:color w:val="000000" w:themeColor="text1"/>
        </w:rPr>
        <w:t>The Memphis Sands Aquifer (MSA) is located in the M</w:t>
      </w:r>
      <w:r w:rsidR="004C2047">
        <w:rPr>
          <w:rFonts w:ascii="Garamond" w:eastAsia="Garamond" w:hAnsi="Garamond" w:cs="Garamond"/>
          <w:color w:val="000000" w:themeColor="text1"/>
        </w:rPr>
        <w:t xml:space="preserve">ississippi </w:t>
      </w:r>
      <w:r w:rsidRPr="5B91A91F">
        <w:rPr>
          <w:rFonts w:ascii="Garamond" w:eastAsia="Garamond" w:hAnsi="Garamond" w:cs="Garamond"/>
          <w:color w:val="000000" w:themeColor="text1"/>
        </w:rPr>
        <w:t>E</w:t>
      </w:r>
      <w:r w:rsidR="004C2047">
        <w:rPr>
          <w:rFonts w:ascii="Garamond" w:eastAsia="Garamond" w:hAnsi="Garamond" w:cs="Garamond"/>
          <w:color w:val="000000" w:themeColor="text1"/>
        </w:rPr>
        <w:t>mbayment</w:t>
      </w:r>
      <w:r w:rsidRPr="5B91A91F">
        <w:rPr>
          <w:rFonts w:ascii="Garamond" w:eastAsia="Garamond" w:hAnsi="Garamond" w:cs="Garamond"/>
          <w:color w:val="000000" w:themeColor="text1"/>
        </w:rPr>
        <w:t xml:space="preserve"> and extends 250,000 square kilometers across 9 states, with most coverage occurring in Tennessee, Mississippi, and Arkansas. It provides water for domestic, agricultural, and industrial use for West Tennessee and the surrounding states and provides public water systems for upwards of 2.28 million people (TN Roadmap to Securing the Future of Our Water Resources, 2018). The particular geologic history and composition of the MSA allows it to contain some of the highest quality drinking water in the nation, estimated to be between two to three thousand years old. </w:t>
      </w:r>
    </w:p>
    <w:p w14:paraId="219B382B" w14:textId="14A88622" w:rsidR="66E02508" w:rsidRDefault="66E02508" w:rsidP="5B91A91F">
      <w:pPr>
        <w:spacing w:after="0" w:line="240" w:lineRule="auto"/>
        <w:rPr>
          <w:rFonts w:ascii="Garamond" w:eastAsia="Garamond" w:hAnsi="Garamond" w:cs="Garamond"/>
          <w:color w:val="000000" w:themeColor="text1"/>
        </w:rPr>
      </w:pPr>
    </w:p>
    <w:p w14:paraId="760E51A0" w14:textId="54BD7DFD" w:rsidR="66E02508" w:rsidRDefault="2D604FE6" w:rsidP="5B91A91F">
      <w:pPr>
        <w:spacing w:after="0" w:line="240" w:lineRule="auto"/>
        <w:rPr>
          <w:rFonts w:ascii="Garamond" w:eastAsia="Garamond" w:hAnsi="Garamond" w:cs="Garamond"/>
          <w:color w:val="000000" w:themeColor="text1"/>
        </w:rPr>
      </w:pPr>
      <w:r w:rsidRPr="74741499">
        <w:rPr>
          <w:rFonts w:ascii="Garamond" w:eastAsia="Garamond" w:hAnsi="Garamond" w:cs="Garamond"/>
          <w:color w:val="000000" w:themeColor="text1"/>
        </w:rPr>
        <w:t xml:space="preserve">The </w:t>
      </w:r>
      <w:r w:rsidR="002204AC">
        <w:rPr>
          <w:rFonts w:ascii="Garamond" w:eastAsia="Garamond" w:hAnsi="Garamond" w:cs="Garamond"/>
          <w:color w:val="000000" w:themeColor="text1"/>
        </w:rPr>
        <w:t>Mississippi Embayment</w:t>
      </w:r>
      <w:r w:rsidR="002204AC" w:rsidRPr="74741499">
        <w:rPr>
          <w:rFonts w:ascii="Garamond" w:eastAsia="Garamond" w:hAnsi="Garamond" w:cs="Garamond"/>
          <w:color w:val="000000" w:themeColor="text1"/>
        </w:rPr>
        <w:t xml:space="preserve"> </w:t>
      </w:r>
      <w:r w:rsidRPr="74741499">
        <w:rPr>
          <w:rFonts w:ascii="Garamond" w:eastAsia="Garamond" w:hAnsi="Garamond" w:cs="Garamond"/>
          <w:color w:val="000000" w:themeColor="text1"/>
        </w:rPr>
        <w:t xml:space="preserve">currently has one of the highest rates of groundwater </w:t>
      </w:r>
      <w:proofErr w:type="spellStart"/>
      <w:r w:rsidRPr="74741499">
        <w:rPr>
          <w:rFonts w:ascii="Garamond" w:eastAsia="Garamond" w:hAnsi="Garamond" w:cs="Garamond"/>
          <w:color w:val="000000" w:themeColor="text1"/>
        </w:rPr>
        <w:t>pumpage</w:t>
      </w:r>
      <w:proofErr w:type="spellEnd"/>
      <w:r w:rsidRPr="74741499">
        <w:rPr>
          <w:rFonts w:ascii="Garamond" w:eastAsia="Garamond" w:hAnsi="Garamond" w:cs="Garamond"/>
          <w:color w:val="000000" w:themeColor="text1"/>
        </w:rPr>
        <w:t xml:space="preserve"> for irrigation use in the U.S., similar to that of </w:t>
      </w:r>
      <w:r w:rsidR="00B815C7">
        <w:rPr>
          <w:rFonts w:ascii="Garamond" w:eastAsia="Garamond" w:hAnsi="Garamond" w:cs="Garamond"/>
          <w:color w:val="000000" w:themeColor="text1"/>
        </w:rPr>
        <w:t xml:space="preserve">the overdrafted </w:t>
      </w:r>
      <w:r w:rsidRPr="74741499">
        <w:rPr>
          <w:rFonts w:ascii="Garamond" w:eastAsia="Garamond" w:hAnsi="Garamond" w:cs="Garamond"/>
          <w:color w:val="000000" w:themeColor="text1"/>
        </w:rPr>
        <w:t xml:space="preserve">Central Valley </w:t>
      </w:r>
      <w:r w:rsidR="00B815C7">
        <w:rPr>
          <w:rFonts w:ascii="Garamond" w:eastAsia="Garamond" w:hAnsi="Garamond" w:cs="Garamond"/>
          <w:color w:val="000000" w:themeColor="text1"/>
        </w:rPr>
        <w:t xml:space="preserve">in California </w:t>
      </w:r>
      <w:r w:rsidRPr="74741499">
        <w:rPr>
          <w:rFonts w:ascii="Garamond" w:eastAsia="Garamond" w:hAnsi="Garamond" w:cs="Garamond"/>
          <w:color w:val="000000" w:themeColor="text1"/>
        </w:rPr>
        <w:t xml:space="preserve">(Scanlon et al., 2021). This potentially </w:t>
      </w:r>
      <w:r w:rsidR="00FA4909" w:rsidRPr="74741499">
        <w:rPr>
          <w:rFonts w:ascii="Garamond" w:eastAsia="Garamond" w:hAnsi="Garamond" w:cs="Garamond"/>
          <w:color w:val="000000" w:themeColor="text1"/>
        </w:rPr>
        <w:t>indicat</w:t>
      </w:r>
      <w:r w:rsidR="00FA4909">
        <w:rPr>
          <w:rFonts w:ascii="Garamond" w:eastAsia="Garamond" w:hAnsi="Garamond" w:cs="Garamond"/>
          <w:color w:val="000000" w:themeColor="text1"/>
        </w:rPr>
        <w:t>es</w:t>
      </w:r>
      <w:r w:rsidR="00FA4909" w:rsidRPr="74741499">
        <w:rPr>
          <w:rFonts w:ascii="Garamond" w:eastAsia="Garamond" w:hAnsi="Garamond" w:cs="Garamond"/>
          <w:color w:val="000000" w:themeColor="text1"/>
        </w:rPr>
        <w:t xml:space="preserve"> </w:t>
      </w:r>
      <w:r w:rsidRPr="74741499">
        <w:rPr>
          <w:rFonts w:ascii="Garamond" w:eastAsia="Garamond" w:hAnsi="Garamond" w:cs="Garamond"/>
          <w:color w:val="000000" w:themeColor="text1"/>
        </w:rPr>
        <w:t xml:space="preserve">that current water practices such as flood irrigation are unsustainable </w:t>
      </w:r>
      <w:r w:rsidR="00FA4909">
        <w:rPr>
          <w:rFonts w:ascii="Garamond" w:eastAsia="Garamond" w:hAnsi="Garamond" w:cs="Garamond"/>
          <w:color w:val="000000" w:themeColor="text1"/>
        </w:rPr>
        <w:t>and</w:t>
      </w:r>
      <w:r w:rsidR="00FA4909" w:rsidRPr="74741499">
        <w:rPr>
          <w:rFonts w:ascii="Garamond" w:eastAsia="Garamond" w:hAnsi="Garamond" w:cs="Garamond"/>
          <w:color w:val="000000" w:themeColor="text1"/>
        </w:rPr>
        <w:t xml:space="preserve"> </w:t>
      </w:r>
      <w:r w:rsidRPr="74741499">
        <w:rPr>
          <w:rFonts w:ascii="Garamond" w:eastAsia="Garamond" w:hAnsi="Garamond" w:cs="Garamond"/>
          <w:color w:val="000000" w:themeColor="text1"/>
        </w:rPr>
        <w:t xml:space="preserve">could have impacts to groundwater recharge both now and in the future. As drought conditions in other parts of the U.S. worsen, agriculture may be pushed eastward toward the </w:t>
      </w:r>
      <w:r w:rsidR="004D1A13">
        <w:rPr>
          <w:rFonts w:ascii="Garamond" w:eastAsia="Garamond" w:hAnsi="Garamond" w:cs="Garamond"/>
          <w:color w:val="000000" w:themeColor="text1"/>
        </w:rPr>
        <w:t>Mississippi Embayment</w:t>
      </w:r>
      <w:r w:rsidRPr="74741499">
        <w:rPr>
          <w:rFonts w:ascii="Garamond" w:eastAsia="Garamond" w:hAnsi="Garamond" w:cs="Garamond"/>
          <w:color w:val="000000" w:themeColor="text1"/>
        </w:rPr>
        <w:t xml:space="preserve">. Identifying thriving area in the </w:t>
      </w:r>
      <w:r w:rsidR="004D1A13">
        <w:rPr>
          <w:rFonts w:ascii="Garamond" w:eastAsia="Garamond" w:hAnsi="Garamond" w:cs="Garamond"/>
          <w:color w:val="000000" w:themeColor="text1"/>
        </w:rPr>
        <w:t>Mississippi Embayment</w:t>
      </w:r>
      <w:r w:rsidRPr="74741499">
        <w:rPr>
          <w:rFonts w:ascii="Garamond" w:eastAsia="Garamond" w:hAnsi="Garamond" w:cs="Garamond"/>
          <w:color w:val="000000" w:themeColor="text1"/>
        </w:rPr>
        <w:t xml:space="preserve"> is critical to maintain a sustainable supply of groundwater for future generations. </w:t>
      </w:r>
    </w:p>
    <w:p w14:paraId="3D69913D" w14:textId="23E0744C" w:rsidR="5342CF3B" w:rsidRDefault="5342CF3B" w:rsidP="5342CF3B">
      <w:pPr>
        <w:spacing w:after="0" w:line="240" w:lineRule="auto"/>
        <w:rPr>
          <w:rFonts w:ascii="Garamond" w:eastAsia="Garamond" w:hAnsi="Garamond" w:cs="Garamond"/>
          <w:color w:val="000000" w:themeColor="text1"/>
        </w:rPr>
      </w:pPr>
    </w:p>
    <w:p w14:paraId="386BA47D" w14:textId="4F50258E" w:rsidR="66E02508" w:rsidRDefault="66E02508" w:rsidP="5342CF3B">
      <w:pPr>
        <w:spacing w:after="0" w:line="240" w:lineRule="auto"/>
        <w:rPr>
          <w:rFonts w:ascii="Garamond" w:eastAsia="Garamond" w:hAnsi="Garamond" w:cs="Garamond"/>
          <w:color w:val="000000" w:themeColor="text1"/>
        </w:rPr>
      </w:pPr>
      <w:r w:rsidRPr="5342CF3B">
        <w:rPr>
          <w:rFonts w:ascii="Garamond" w:eastAsia="Garamond" w:hAnsi="Garamond" w:cs="Garamond"/>
          <w:b/>
          <w:bCs/>
          <w:i/>
          <w:iCs/>
          <w:color w:val="000000" w:themeColor="text1"/>
        </w:rPr>
        <w:t>2.2 Scientific Basis</w:t>
      </w:r>
    </w:p>
    <w:p w14:paraId="31A32025" w14:textId="04973C30" w:rsidR="66E02508" w:rsidRDefault="2D604FE6" w:rsidP="5342CF3B">
      <w:pPr>
        <w:spacing w:after="0" w:line="240" w:lineRule="auto"/>
        <w:rPr>
          <w:rFonts w:ascii="Garamond" w:eastAsia="Garamond" w:hAnsi="Garamond" w:cs="Garamond"/>
          <w:color w:val="000000" w:themeColor="text1"/>
        </w:rPr>
      </w:pPr>
      <w:r w:rsidRPr="5342CF3B">
        <w:rPr>
          <w:rFonts w:ascii="Garamond" w:eastAsia="Garamond" w:hAnsi="Garamond" w:cs="Garamond"/>
          <w:color w:val="000000" w:themeColor="text1"/>
        </w:rPr>
        <w:t xml:space="preserve">While there remains some uncertainty over groundwater recharge dynamics, there is scientific evidence that the most influential factors are precipitation (P), potential evapotranspiration (PET), and landcover changes (Mohan et al., 2017). An increase in urban development in the Memphis region has raised concerns about the conservation of the aquifer, particularly due to landcover changes that affect groundwater recharge. The Ford Plant construction at the Memphis Regional </w:t>
      </w:r>
      <w:proofErr w:type="spellStart"/>
      <w:r w:rsidRPr="5342CF3B">
        <w:rPr>
          <w:rFonts w:ascii="Garamond" w:eastAsia="Garamond" w:hAnsi="Garamond" w:cs="Garamond"/>
          <w:color w:val="000000" w:themeColor="text1"/>
        </w:rPr>
        <w:t>Megasite</w:t>
      </w:r>
      <w:proofErr w:type="spellEnd"/>
      <w:r w:rsidRPr="5342CF3B">
        <w:rPr>
          <w:rFonts w:ascii="Garamond" w:eastAsia="Garamond" w:hAnsi="Garamond" w:cs="Garamond"/>
          <w:color w:val="000000" w:themeColor="text1"/>
        </w:rPr>
        <w:t xml:space="preserve"> is expected to be one of the largest battery and vehicle manufacturing campuses in the nation, and this planned development in the recharge zone will most certainly </w:t>
      </w:r>
      <w:r w:rsidRPr="5342CF3B">
        <w:rPr>
          <w:rFonts w:ascii="Garamond" w:eastAsia="Garamond" w:hAnsi="Garamond" w:cs="Garamond"/>
          <w:color w:val="000000" w:themeColor="text1"/>
        </w:rPr>
        <w:lastRenderedPageBreak/>
        <w:t xml:space="preserve">result in an increase in land cover changes. These changes directly affect the ability of the aquifer to be recharged, as urban development makes it difficult for water to infiltrate into the soil, </w:t>
      </w:r>
      <w:r w:rsidR="00FA4909">
        <w:rPr>
          <w:rFonts w:ascii="Garamond" w:eastAsia="Garamond" w:hAnsi="Garamond" w:cs="Garamond"/>
          <w:color w:val="000000" w:themeColor="text1"/>
        </w:rPr>
        <w:t>which is essential to</w:t>
      </w:r>
      <w:r w:rsidR="00FA4909" w:rsidRPr="5342CF3B">
        <w:rPr>
          <w:rFonts w:ascii="Garamond" w:eastAsia="Garamond" w:hAnsi="Garamond" w:cs="Garamond"/>
          <w:color w:val="000000" w:themeColor="text1"/>
        </w:rPr>
        <w:t xml:space="preserve"> </w:t>
      </w:r>
      <w:r w:rsidRPr="5342CF3B">
        <w:rPr>
          <w:rFonts w:ascii="Garamond" w:eastAsia="Garamond" w:hAnsi="Garamond" w:cs="Garamond"/>
          <w:color w:val="000000" w:themeColor="text1"/>
        </w:rPr>
        <w:t xml:space="preserve">the quality and quantity of the water within this aquifer (Smith, 2019). </w:t>
      </w:r>
    </w:p>
    <w:p w14:paraId="04C70C90" w14:textId="746B3FDC" w:rsidR="5342CF3B" w:rsidRDefault="5342CF3B" w:rsidP="5342CF3B">
      <w:pPr>
        <w:spacing w:after="0" w:line="240" w:lineRule="auto"/>
        <w:rPr>
          <w:rFonts w:ascii="Garamond" w:eastAsia="Garamond" w:hAnsi="Garamond" w:cs="Garamond"/>
          <w:color w:val="000000" w:themeColor="text1"/>
        </w:rPr>
      </w:pPr>
    </w:p>
    <w:p w14:paraId="06523A08" w14:textId="38ECB8C8" w:rsidR="66E02508" w:rsidRDefault="43230A8C" w:rsidP="66E02508">
      <w:pPr>
        <w:spacing w:line="240" w:lineRule="auto"/>
        <w:rPr>
          <w:rFonts w:ascii="Garamond" w:eastAsia="Garamond" w:hAnsi="Garamond" w:cs="Garamond"/>
          <w:color w:val="000000" w:themeColor="text1"/>
        </w:rPr>
      </w:pPr>
      <w:r w:rsidRPr="5D2D7980">
        <w:rPr>
          <w:rFonts w:ascii="Garamond" w:eastAsia="Garamond" w:hAnsi="Garamond" w:cs="Garamond"/>
          <w:color w:val="000000" w:themeColor="text1"/>
        </w:rPr>
        <w:t>These factors control groundwater recharge by directly affecting the availability of water at the surface (Mohan et al., 2017). P has a strong influence on surface water availability, especially because it can directly recharge the aquifer in areas of the recharge zone where the Memphis sand is exposed to the surface (</w:t>
      </w:r>
      <w:proofErr w:type="spellStart"/>
      <w:r w:rsidRPr="5D2D7980">
        <w:rPr>
          <w:rFonts w:ascii="Garamond" w:eastAsia="Garamond" w:hAnsi="Garamond" w:cs="Garamond"/>
          <w:color w:val="000000" w:themeColor="text1"/>
        </w:rPr>
        <w:t>Simco</w:t>
      </w:r>
      <w:proofErr w:type="spellEnd"/>
      <w:r w:rsidRPr="5D2D7980">
        <w:rPr>
          <w:rFonts w:ascii="Garamond" w:eastAsia="Garamond" w:hAnsi="Garamond" w:cs="Garamond"/>
          <w:color w:val="000000" w:themeColor="text1"/>
        </w:rPr>
        <w:t xml:space="preserve">, 2018). PET is defined as the amount of evaporation and transpiration (water loss from the pores on the leaves of plants) that would occur if a sufficient water source were available. Actual evapotranspiration (ET) can influence how much P is available to either become surface water runoff or infiltrate the subsurface as recharge. </w:t>
      </w:r>
      <w:r w:rsidRPr="00B815C7">
        <w:rPr>
          <w:rFonts w:ascii="Garamond" w:eastAsia="Garamond" w:hAnsi="Garamond" w:cs="Garamond"/>
          <w:color w:val="000000" w:themeColor="text1"/>
        </w:rPr>
        <w:t xml:space="preserve">Long-term shifts </w:t>
      </w:r>
      <w:r w:rsidR="00F57B12" w:rsidRPr="00B815C7">
        <w:rPr>
          <w:rFonts w:ascii="Garamond" w:eastAsia="Garamond" w:hAnsi="Garamond" w:cs="Garamond"/>
          <w:color w:val="000000" w:themeColor="text1"/>
        </w:rPr>
        <w:t xml:space="preserve">in </w:t>
      </w:r>
      <w:r w:rsidRPr="00B815C7">
        <w:rPr>
          <w:rFonts w:ascii="Garamond" w:eastAsia="Garamond" w:hAnsi="Garamond" w:cs="Garamond"/>
          <w:color w:val="000000" w:themeColor="text1"/>
        </w:rPr>
        <w:t>recharge</w:t>
      </w:r>
      <w:r w:rsidR="007C56F6" w:rsidRPr="00B815C7">
        <w:rPr>
          <w:rFonts w:ascii="Garamond" w:eastAsia="Garamond" w:hAnsi="Garamond" w:cs="Garamond"/>
          <w:color w:val="000000" w:themeColor="text1"/>
        </w:rPr>
        <w:t xml:space="preserve"> </w:t>
      </w:r>
      <w:r w:rsidR="004632AE" w:rsidRPr="00B815C7">
        <w:rPr>
          <w:rFonts w:ascii="Garamond" w:eastAsia="Garamond" w:hAnsi="Garamond" w:cs="Garamond"/>
          <w:color w:val="000000" w:themeColor="text1"/>
        </w:rPr>
        <w:t>rate</w:t>
      </w:r>
      <w:r w:rsidRPr="00B815C7">
        <w:rPr>
          <w:rFonts w:ascii="Garamond" w:eastAsia="Garamond" w:hAnsi="Garamond" w:cs="Garamond"/>
          <w:color w:val="000000" w:themeColor="text1"/>
        </w:rPr>
        <w:t xml:space="preserve"> can result in changes to groundwater storage</w:t>
      </w:r>
      <w:r w:rsidR="009836BF" w:rsidRPr="5D2D7980" w:rsidDel="009836BF">
        <w:rPr>
          <w:rFonts w:ascii="Garamond" w:eastAsia="Garamond" w:hAnsi="Garamond" w:cs="Garamond"/>
          <w:color w:val="000000" w:themeColor="text1"/>
        </w:rPr>
        <w:t xml:space="preserve"> </w:t>
      </w:r>
      <w:r w:rsidRPr="5D2D7980">
        <w:rPr>
          <w:rFonts w:ascii="Garamond" w:eastAsia="Garamond" w:hAnsi="Garamond" w:cs="Garamond"/>
          <w:color w:val="000000" w:themeColor="text1"/>
        </w:rPr>
        <w:t xml:space="preserve">(Condon, 2020). </w:t>
      </w:r>
      <w:r w:rsidR="00A5312B">
        <w:rPr>
          <w:rFonts w:ascii="Garamond" w:eastAsia="Garamond" w:hAnsi="Garamond" w:cs="Garamond"/>
          <w:color w:val="000000" w:themeColor="text1"/>
        </w:rPr>
        <w:t>NASA’s</w:t>
      </w:r>
      <w:r w:rsidR="00A5312B" w:rsidRPr="5D2D7980">
        <w:rPr>
          <w:rFonts w:ascii="Garamond" w:eastAsia="Garamond" w:hAnsi="Garamond" w:cs="Garamond"/>
          <w:color w:val="000000" w:themeColor="text1"/>
        </w:rPr>
        <w:t xml:space="preserve"> </w:t>
      </w:r>
      <w:r w:rsidR="4C408FF1" w:rsidRPr="5D2D7980">
        <w:rPr>
          <w:rFonts w:ascii="Garamond" w:eastAsia="Garamond" w:hAnsi="Garamond" w:cs="Garamond"/>
          <w:color w:val="000000" w:themeColor="text1"/>
        </w:rPr>
        <w:t>Gravity Recovery and Climate Experiment (GRACE) and GRACE-Follow On (GRACE-FO) satellites provide information on total water storage (TWS) changes over land due to changes in the amount of water stored in the form of snow, ice, surface water, and groundwater (Tapley et al., 2004). Collectively, this is represented by equivalent water thickness</w:t>
      </w:r>
      <w:r w:rsidR="00B815C7">
        <w:rPr>
          <w:rFonts w:ascii="Garamond" w:eastAsia="Garamond" w:hAnsi="Garamond" w:cs="Garamond"/>
          <w:color w:val="000000" w:themeColor="text1"/>
        </w:rPr>
        <w:t>,</w:t>
      </w:r>
      <w:r w:rsidR="4C408FF1" w:rsidRPr="5D2D7980">
        <w:rPr>
          <w:rFonts w:ascii="Garamond" w:eastAsia="Garamond" w:hAnsi="Garamond" w:cs="Garamond"/>
          <w:color w:val="000000" w:themeColor="text1"/>
        </w:rPr>
        <w:t xml:space="preserve"> which </w:t>
      </w:r>
      <w:r w:rsidR="00FA4909">
        <w:rPr>
          <w:rFonts w:ascii="Garamond" w:eastAsia="Garamond" w:hAnsi="Garamond" w:cs="Garamond"/>
          <w:color w:val="000000" w:themeColor="text1"/>
        </w:rPr>
        <w:t>represents</w:t>
      </w:r>
      <w:r w:rsidR="00FA4909" w:rsidRPr="5D2D7980">
        <w:rPr>
          <w:rFonts w:ascii="Garamond" w:eastAsia="Garamond" w:hAnsi="Garamond" w:cs="Garamond"/>
          <w:color w:val="000000" w:themeColor="text1"/>
        </w:rPr>
        <w:t xml:space="preserve"> </w:t>
      </w:r>
      <w:r w:rsidR="4C408FF1" w:rsidRPr="5D2D7980">
        <w:rPr>
          <w:rFonts w:ascii="Garamond" w:eastAsia="Garamond" w:hAnsi="Garamond" w:cs="Garamond"/>
          <w:color w:val="000000" w:themeColor="text1"/>
        </w:rPr>
        <w:t xml:space="preserve">the </w:t>
      </w:r>
      <w:r w:rsidR="00A5312B">
        <w:rPr>
          <w:rFonts w:ascii="Garamond" w:eastAsia="Garamond" w:hAnsi="Garamond" w:cs="Garamond"/>
          <w:color w:val="000000" w:themeColor="text1"/>
        </w:rPr>
        <w:t xml:space="preserve">anomalies in </w:t>
      </w:r>
      <w:r w:rsidR="4C408FF1" w:rsidRPr="5D2D7980">
        <w:rPr>
          <w:rFonts w:ascii="Garamond" w:eastAsia="Garamond" w:hAnsi="Garamond" w:cs="Garamond"/>
          <w:color w:val="000000" w:themeColor="text1"/>
        </w:rPr>
        <w:t>global water storage height relative to a time-derived mean.</w:t>
      </w:r>
      <w:r w:rsidRPr="5D2D7980">
        <w:rPr>
          <w:rFonts w:ascii="Garamond" w:eastAsia="Garamond" w:hAnsi="Garamond" w:cs="Garamond"/>
          <w:color w:val="000000" w:themeColor="text1"/>
        </w:rPr>
        <w:t xml:space="preserve"> Groundwater recharge factors in the </w:t>
      </w:r>
      <w:r w:rsidR="00A5312B">
        <w:rPr>
          <w:rFonts w:ascii="Garamond" w:eastAsia="Garamond" w:hAnsi="Garamond" w:cs="Garamond"/>
          <w:color w:val="000000" w:themeColor="text1"/>
        </w:rPr>
        <w:t xml:space="preserve">Mississippi Embayment </w:t>
      </w:r>
      <w:r w:rsidRPr="5D2D7980">
        <w:rPr>
          <w:rFonts w:ascii="Garamond" w:eastAsia="Garamond" w:hAnsi="Garamond" w:cs="Garamond"/>
          <w:color w:val="000000" w:themeColor="text1"/>
        </w:rPr>
        <w:t xml:space="preserve"> were assessed annually during the period of 2001-2021. The annual average values of groundwater recharge factors were analyzed across a twenty-year period to demonstrate their long-term behavior and response to historical unsustainable use of the aquifer. </w:t>
      </w:r>
    </w:p>
    <w:p w14:paraId="655BDFC3" w14:textId="7FB59535" w:rsidR="66E02508" w:rsidRDefault="25028E91" w:rsidP="33365774">
      <w:pPr>
        <w:spacing w:line="240" w:lineRule="auto"/>
        <w:jc w:val="center"/>
      </w:pPr>
      <w:r>
        <w:rPr>
          <w:noProof/>
        </w:rPr>
        <w:drawing>
          <wp:inline distT="0" distB="0" distL="0" distR="0" wp14:anchorId="402B3414" wp14:editId="0C06BE4C">
            <wp:extent cx="3576458" cy="4132216"/>
            <wp:effectExtent l="0" t="0" r="0" b="0"/>
            <wp:docPr id="947919424" name="Picture 94791942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919424"/>
                    <pic:cNvPicPr/>
                  </pic:nvPicPr>
                  <pic:blipFill>
                    <a:blip r:embed="rId12">
                      <a:extLst>
                        <a:ext uri="{28A0092B-C50C-407E-A947-70E740481C1C}">
                          <a14:useLocalDpi xmlns:a14="http://schemas.microsoft.com/office/drawing/2010/main" val="0"/>
                        </a:ext>
                      </a:extLst>
                    </a:blip>
                    <a:stretch>
                      <a:fillRect/>
                    </a:stretch>
                  </pic:blipFill>
                  <pic:spPr>
                    <a:xfrm>
                      <a:off x="0" y="0"/>
                      <a:ext cx="3576458" cy="4132216"/>
                    </a:xfrm>
                    <a:prstGeom prst="rect">
                      <a:avLst/>
                    </a:prstGeom>
                  </pic:spPr>
                </pic:pic>
              </a:graphicData>
            </a:graphic>
          </wp:inline>
        </w:drawing>
      </w:r>
    </w:p>
    <w:p w14:paraId="2964898E" w14:textId="75E73745" w:rsidR="4C408FF1" w:rsidRDefault="43230A8C" w:rsidP="5342CF3B">
      <w:pPr>
        <w:spacing w:line="240" w:lineRule="auto"/>
        <w:jc w:val="center"/>
        <w:rPr>
          <w:rFonts w:ascii="Garamond" w:eastAsia="Garamond" w:hAnsi="Garamond" w:cs="Garamond"/>
          <w:color w:val="000000" w:themeColor="text1"/>
        </w:rPr>
      </w:pPr>
      <w:r w:rsidRPr="5342CF3B">
        <w:rPr>
          <w:rFonts w:ascii="Garamond" w:eastAsia="Garamond" w:hAnsi="Garamond" w:cs="Garamond"/>
          <w:i/>
          <w:iCs/>
          <w:color w:val="000000" w:themeColor="text1"/>
        </w:rPr>
        <w:t xml:space="preserve">Figure 1. </w:t>
      </w:r>
      <w:r w:rsidRPr="5342CF3B">
        <w:rPr>
          <w:rFonts w:ascii="Garamond" w:eastAsia="Garamond" w:hAnsi="Garamond" w:cs="Garamond"/>
          <w:color w:val="000000" w:themeColor="text1"/>
        </w:rPr>
        <w:t>This map displays the project study area of the Mississippi Embayment Aquifer system and the Memphis Aquifer Recharge Zone.</w:t>
      </w:r>
    </w:p>
    <w:p w14:paraId="6480B07D" w14:textId="5A8E9DA8" w:rsidR="66E02508" w:rsidRDefault="43230A8C" w:rsidP="33365774">
      <w:pPr>
        <w:spacing w:line="240" w:lineRule="auto"/>
        <w:rPr>
          <w:rFonts w:ascii="Garamond" w:eastAsia="Garamond" w:hAnsi="Garamond" w:cs="Garamond"/>
          <w:color w:val="000000" w:themeColor="text1"/>
        </w:rPr>
      </w:pPr>
      <w:r w:rsidRPr="4C408FF1">
        <w:rPr>
          <w:rFonts w:ascii="Garamond" w:eastAsia="Garamond" w:hAnsi="Garamond" w:cs="Garamond"/>
          <w:b/>
          <w:bCs/>
          <w:i/>
          <w:iCs/>
          <w:color w:val="000000" w:themeColor="text1"/>
        </w:rPr>
        <w:t>2.3 Project Partners &amp; Objectives</w:t>
      </w:r>
    </w:p>
    <w:p w14:paraId="64B75631" w14:textId="68F0F0F9" w:rsidR="0CC08E32" w:rsidRDefault="3303B50A" w:rsidP="4C408FF1">
      <w:pPr>
        <w:spacing w:after="0" w:line="240" w:lineRule="auto"/>
        <w:rPr>
          <w:rFonts w:ascii="Garamond" w:eastAsia="Garamond" w:hAnsi="Garamond" w:cs="Garamond"/>
          <w:color w:val="000000" w:themeColor="text1"/>
        </w:rPr>
      </w:pPr>
      <w:bookmarkStart w:id="1" w:name="DKR1"/>
      <w:bookmarkEnd w:id="1"/>
      <w:r w:rsidRPr="74741499">
        <w:rPr>
          <w:rFonts w:ascii="Garamond" w:eastAsia="Garamond" w:hAnsi="Garamond" w:cs="Garamond"/>
          <w:color w:val="000000" w:themeColor="text1"/>
        </w:rPr>
        <w:lastRenderedPageBreak/>
        <w:t xml:space="preserve">Protect Our Aquifer (POA) is a decision-making group that monitors groundwater supply and use of the MSA and larger aquifer system in the </w:t>
      </w:r>
      <w:r w:rsidR="00A73794">
        <w:rPr>
          <w:rFonts w:ascii="Garamond" w:eastAsia="Garamond" w:hAnsi="Garamond" w:cs="Garamond"/>
          <w:color w:val="000000" w:themeColor="text1"/>
        </w:rPr>
        <w:t>Mississippi Embayment</w:t>
      </w:r>
      <w:r w:rsidRPr="74741499">
        <w:rPr>
          <w:rFonts w:ascii="Garamond" w:eastAsia="Garamond" w:hAnsi="Garamond" w:cs="Garamond"/>
          <w:color w:val="000000" w:themeColor="text1"/>
        </w:rPr>
        <w:t xml:space="preserve">. POA </w:t>
      </w:r>
      <w:r w:rsidR="00A73794">
        <w:rPr>
          <w:rFonts w:ascii="Garamond" w:eastAsia="Garamond" w:hAnsi="Garamond" w:cs="Garamond"/>
          <w:color w:val="000000" w:themeColor="text1"/>
        </w:rPr>
        <w:t>held</w:t>
      </w:r>
      <w:r w:rsidR="00A73794" w:rsidRPr="74741499">
        <w:rPr>
          <w:rFonts w:ascii="Garamond" w:eastAsia="Garamond" w:hAnsi="Garamond" w:cs="Garamond"/>
          <w:color w:val="000000" w:themeColor="text1"/>
        </w:rPr>
        <w:t xml:space="preserve"> </w:t>
      </w:r>
      <w:r w:rsidRPr="74741499">
        <w:rPr>
          <w:rFonts w:ascii="Garamond" w:eastAsia="Garamond" w:hAnsi="Garamond" w:cs="Garamond"/>
          <w:color w:val="000000" w:themeColor="text1"/>
        </w:rPr>
        <w:t xml:space="preserve">interest in assessing ME groundwater recharge to determine how the Ford Plant development will affect critical zones where land cover changes and pollutants could directly affect the aquifer. In addition to the unsustainable well use that the </w:t>
      </w:r>
      <w:r w:rsidR="00A73794">
        <w:rPr>
          <w:rFonts w:ascii="Garamond" w:eastAsia="Garamond" w:hAnsi="Garamond" w:cs="Garamond"/>
          <w:color w:val="000000" w:themeColor="text1"/>
        </w:rPr>
        <w:t>Mississippi Embayment</w:t>
      </w:r>
      <w:r w:rsidR="00A73794" w:rsidRPr="74741499">
        <w:rPr>
          <w:rFonts w:ascii="Garamond" w:eastAsia="Garamond" w:hAnsi="Garamond" w:cs="Garamond"/>
          <w:color w:val="000000" w:themeColor="text1"/>
        </w:rPr>
        <w:t xml:space="preserve"> </w:t>
      </w:r>
      <w:r w:rsidRPr="74741499">
        <w:rPr>
          <w:rFonts w:ascii="Garamond" w:eastAsia="Garamond" w:hAnsi="Garamond" w:cs="Garamond"/>
          <w:color w:val="000000" w:themeColor="text1"/>
        </w:rPr>
        <w:t>is already undergoing, future land development and increased unsustainable pumping for agricultural use may potentially affect groundwater recharge. POA will use maps and time series of factors critical to groundwater recharge to identify thriving areas of groundwater recharge and advocate for these areas to have increased protection from growing infrastructure development. The primary objective</w:t>
      </w:r>
      <w:r w:rsidR="00A73794">
        <w:rPr>
          <w:rFonts w:ascii="Garamond" w:eastAsia="Garamond" w:hAnsi="Garamond" w:cs="Garamond"/>
          <w:color w:val="000000" w:themeColor="text1"/>
        </w:rPr>
        <w:t>s</w:t>
      </w:r>
      <w:r w:rsidRPr="74741499">
        <w:rPr>
          <w:rFonts w:ascii="Garamond" w:eastAsia="Garamond" w:hAnsi="Garamond" w:cs="Garamond"/>
          <w:color w:val="000000" w:themeColor="text1"/>
        </w:rPr>
        <w:t xml:space="preserve"> of this study w</w:t>
      </w:r>
      <w:r w:rsidR="00A73794">
        <w:rPr>
          <w:rFonts w:ascii="Garamond" w:eastAsia="Garamond" w:hAnsi="Garamond" w:cs="Garamond"/>
          <w:color w:val="000000" w:themeColor="text1"/>
        </w:rPr>
        <w:t>ere</w:t>
      </w:r>
      <w:r w:rsidRPr="74741499">
        <w:rPr>
          <w:rFonts w:ascii="Garamond" w:eastAsia="Garamond" w:hAnsi="Garamond" w:cs="Garamond"/>
          <w:color w:val="000000" w:themeColor="text1"/>
        </w:rPr>
        <w:t xml:space="preserve"> to quantify changes in the influential groundwater recharge factors and create groundwater recharge factors time series and maps. The team used remotely sensed P, PET, and landcover data to identify critical areas of the </w:t>
      </w:r>
      <w:r w:rsidR="00A73794">
        <w:rPr>
          <w:rFonts w:ascii="Garamond" w:eastAsia="Garamond" w:hAnsi="Garamond" w:cs="Garamond"/>
          <w:color w:val="000000" w:themeColor="text1"/>
        </w:rPr>
        <w:t>Mississippi Embayment</w:t>
      </w:r>
      <w:r w:rsidR="00A73794" w:rsidRPr="74741499">
        <w:rPr>
          <w:rFonts w:ascii="Garamond" w:eastAsia="Garamond" w:hAnsi="Garamond" w:cs="Garamond"/>
          <w:color w:val="000000" w:themeColor="text1"/>
        </w:rPr>
        <w:t xml:space="preserve"> </w:t>
      </w:r>
      <w:r w:rsidRPr="74741499">
        <w:rPr>
          <w:rFonts w:ascii="Garamond" w:eastAsia="Garamond" w:hAnsi="Garamond" w:cs="Garamond"/>
          <w:color w:val="000000" w:themeColor="text1"/>
        </w:rPr>
        <w:t>recharge zone by creating a risk index map.</w:t>
      </w:r>
    </w:p>
    <w:p w14:paraId="023B7821" w14:textId="57AEA447" w:rsidR="5342CF3B" w:rsidRDefault="5342CF3B" w:rsidP="5342CF3B">
      <w:pPr>
        <w:spacing w:after="0" w:line="240" w:lineRule="auto"/>
        <w:rPr>
          <w:rFonts w:ascii="Garamond" w:eastAsia="Garamond" w:hAnsi="Garamond" w:cs="Garamond"/>
          <w:color w:val="000000" w:themeColor="text1"/>
        </w:rPr>
      </w:pPr>
    </w:p>
    <w:p w14:paraId="799E4EC0" w14:textId="5A46334D" w:rsidR="009A20ED" w:rsidRPr="0066138C" w:rsidRDefault="5634DBF5" w:rsidP="66E02508">
      <w:pPr>
        <w:pStyle w:val="Heading1"/>
        <w:spacing w:before="0" w:line="240" w:lineRule="auto"/>
        <w:rPr>
          <w:rFonts w:ascii="Garamond" w:hAnsi="Garamond"/>
        </w:rPr>
      </w:pPr>
      <w:bookmarkStart w:id="2" w:name="_Toc334198726"/>
      <w:r w:rsidRPr="74D190DA">
        <w:rPr>
          <w:rFonts w:ascii="Garamond" w:hAnsi="Garamond"/>
        </w:rPr>
        <w:t>3</w:t>
      </w:r>
      <w:r w:rsidR="6E525948" w:rsidRPr="74D190DA">
        <w:rPr>
          <w:rFonts w:ascii="Garamond" w:hAnsi="Garamond"/>
        </w:rPr>
        <w:t xml:space="preserve">. </w:t>
      </w:r>
      <w:r w:rsidR="7EFFDDAF" w:rsidRPr="74D190DA">
        <w:rPr>
          <w:rFonts w:ascii="Garamond" w:hAnsi="Garamond"/>
        </w:rPr>
        <w:t>Methodology</w:t>
      </w:r>
      <w:bookmarkEnd w:id="2"/>
    </w:p>
    <w:p w14:paraId="6B9E638C" w14:textId="77777777" w:rsidR="00A43059" w:rsidRPr="0066138C" w:rsidRDefault="1758F4A1" w:rsidP="74741499">
      <w:pPr>
        <w:spacing w:after="0" w:line="240" w:lineRule="auto"/>
        <w:rPr>
          <w:rFonts w:ascii="Garamond" w:hAnsi="Garamond" w:cs="Arial"/>
          <w:b/>
          <w:i/>
        </w:rPr>
      </w:pPr>
      <w:r w:rsidRPr="74741499">
        <w:rPr>
          <w:rFonts w:ascii="Garamond" w:hAnsi="Garamond" w:cs="Arial"/>
          <w:b/>
          <w:bCs/>
          <w:i/>
          <w:iCs/>
        </w:rPr>
        <w:t xml:space="preserve">3.1 </w:t>
      </w:r>
      <w:r w:rsidRPr="74741499">
        <w:rPr>
          <w:rFonts w:ascii="Garamond" w:hAnsi="Garamond"/>
          <w:b/>
          <w:bCs/>
          <w:i/>
          <w:iCs/>
        </w:rPr>
        <w:t>Data Acquisition</w:t>
      </w:r>
      <w:r w:rsidRPr="74741499">
        <w:rPr>
          <w:rFonts w:ascii="Garamond" w:hAnsi="Garamond" w:cs="Arial"/>
          <w:b/>
          <w:bCs/>
          <w:i/>
          <w:iCs/>
        </w:rPr>
        <w:t xml:space="preserve"> </w:t>
      </w:r>
    </w:p>
    <w:p w14:paraId="49D46F0C" w14:textId="55066667" w:rsidR="3D44A752" w:rsidRDefault="5D44077A" w:rsidP="4C408FF1">
      <w:pPr>
        <w:spacing w:after="0" w:line="240" w:lineRule="auto"/>
        <w:rPr>
          <w:rFonts w:ascii="Garamond" w:eastAsia="Times New Roman" w:hAnsi="Garamond" w:cs="Arial"/>
        </w:rPr>
      </w:pPr>
      <w:r w:rsidRPr="5342CF3B">
        <w:rPr>
          <w:rFonts w:ascii="Garamond" w:eastAsia="Times New Roman" w:hAnsi="Garamond" w:cs="Arial"/>
        </w:rPr>
        <w:t>The team acquired Earth observation data via The Land Processes Distributed Active Archive Center Application for Extracting and Exploring Analysis Ready Samples</w:t>
      </w:r>
      <w:r w:rsidR="4C408FF1" w:rsidRPr="5342CF3B">
        <w:rPr>
          <w:rFonts w:ascii="Garamond" w:eastAsia="Times New Roman" w:hAnsi="Garamond" w:cs="Arial"/>
        </w:rPr>
        <w:t xml:space="preserve"> (</w:t>
      </w:r>
      <w:r w:rsidRPr="5342CF3B">
        <w:rPr>
          <w:rFonts w:ascii="Garamond" w:eastAsia="Times New Roman" w:hAnsi="Garamond" w:cs="Arial"/>
        </w:rPr>
        <w:t xml:space="preserve">LP DAAC </w:t>
      </w:r>
      <w:proofErr w:type="spellStart"/>
      <w:r w:rsidRPr="5342CF3B">
        <w:rPr>
          <w:rFonts w:ascii="Garamond" w:eastAsia="Times New Roman" w:hAnsi="Garamond" w:cs="Arial"/>
        </w:rPr>
        <w:t>AppEEARS</w:t>
      </w:r>
      <w:proofErr w:type="spellEnd"/>
      <w:r w:rsidRPr="5342CF3B">
        <w:rPr>
          <w:rFonts w:ascii="Garamond" w:eastAsia="Times New Roman" w:hAnsi="Garamond" w:cs="Arial"/>
        </w:rPr>
        <w:t xml:space="preserve">), </w:t>
      </w:r>
      <w:r w:rsidR="003C2EE4">
        <w:rPr>
          <w:rFonts w:ascii="Garamond" w:eastAsia="Times New Roman" w:hAnsi="Garamond" w:cs="Arial"/>
        </w:rPr>
        <w:t xml:space="preserve">the </w:t>
      </w:r>
      <w:r w:rsidRPr="5342CF3B">
        <w:rPr>
          <w:rFonts w:ascii="Garamond" w:eastAsia="Times New Roman" w:hAnsi="Garamond" w:cs="Arial"/>
        </w:rPr>
        <w:t>Physical Oceanography Distributed Active Archive Center (PODAAC</w:t>
      </w:r>
      <w:r w:rsidRPr="007643DB">
        <w:rPr>
          <w:rFonts w:ascii="Garamond" w:eastAsia="Times New Roman" w:hAnsi="Garamond" w:cs="Arial"/>
        </w:rPr>
        <w:t xml:space="preserve">), and </w:t>
      </w:r>
      <w:r w:rsidR="007643DB" w:rsidRPr="00406341">
        <w:rPr>
          <w:rFonts w:ascii="Garamond" w:eastAsia="Times New Roman" w:hAnsi="Garamond" w:cs="Arial"/>
        </w:rPr>
        <w:t xml:space="preserve"> the Goddard Earth Sciences Data and Information Services Center (GES DISC)</w:t>
      </w:r>
      <w:r w:rsidRPr="007643DB">
        <w:rPr>
          <w:rFonts w:ascii="Garamond" w:eastAsia="Times New Roman" w:hAnsi="Garamond" w:cs="Arial"/>
        </w:rPr>
        <w:t>.</w:t>
      </w:r>
      <w:r w:rsidR="00A73794">
        <w:rPr>
          <w:rFonts w:ascii="Garamond" w:eastAsia="Times New Roman" w:hAnsi="Garamond" w:cs="Arial"/>
        </w:rPr>
        <w:t xml:space="preserve"> </w:t>
      </w:r>
      <w:r w:rsidRPr="5342CF3B">
        <w:rPr>
          <w:rFonts w:ascii="Garamond" w:eastAsia="Times New Roman" w:hAnsi="Garamond" w:cs="Arial"/>
        </w:rPr>
        <w:t xml:space="preserve">The team performed ET and PET analyses with data from Terra Moderate Resolution Imaging Spectroradiometer (Terra MODIS), TWS data from </w:t>
      </w:r>
      <w:r w:rsidR="00A73794">
        <w:rPr>
          <w:rFonts w:ascii="Garamond" w:eastAsia="Times New Roman" w:hAnsi="Garamond" w:cs="Arial"/>
        </w:rPr>
        <w:t>GRACE and GRACE-FO</w:t>
      </w:r>
      <w:r w:rsidRPr="5342CF3B">
        <w:rPr>
          <w:rFonts w:ascii="Garamond" w:eastAsia="Times New Roman" w:hAnsi="Garamond" w:cs="Arial"/>
        </w:rPr>
        <w:t xml:space="preserve">, and P data from </w:t>
      </w:r>
      <w:r w:rsidRPr="5342CF3B">
        <w:rPr>
          <w:rFonts w:ascii="Garamond" w:eastAsia="Garamond" w:hAnsi="Garamond" w:cs="Garamond"/>
          <w:color w:val="000000" w:themeColor="text1"/>
        </w:rPr>
        <w:t xml:space="preserve">Integrated Multi-satellite Retrievals for Global Precipitation Measurement (GPM IMERG). </w:t>
      </w:r>
      <w:r w:rsidRPr="5342CF3B">
        <w:rPr>
          <w:rFonts w:ascii="Garamond" w:eastAsia="Times New Roman" w:hAnsi="Garamond" w:cs="Arial"/>
        </w:rPr>
        <w:t xml:space="preserve">The team collected biennial landcover data from the USGS National Landcover Database (NLCD), which was accessed </w:t>
      </w:r>
      <w:r w:rsidR="000A14A3">
        <w:rPr>
          <w:rFonts w:ascii="Garamond" w:eastAsia="Times New Roman" w:hAnsi="Garamond" w:cs="Arial"/>
        </w:rPr>
        <w:t xml:space="preserve">through </w:t>
      </w:r>
      <w:r w:rsidR="000A14A3" w:rsidRPr="5342CF3B">
        <w:rPr>
          <w:rFonts w:ascii="Garamond" w:eastAsia="Times New Roman" w:hAnsi="Garamond" w:cs="Arial"/>
        </w:rPr>
        <w:t xml:space="preserve"> </w:t>
      </w:r>
      <w:r w:rsidRPr="5342CF3B">
        <w:rPr>
          <w:rFonts w:ascii="Garamond" w:eastAsia="Times New Roman" w:hAnsi="Garamond" w:cs="Arial"/>
        </w:rPr>
        <w:t xml:space="preserve">Google Earth Engine (GEE) using the 2019 NLCD Release. The NLCD landcover classification product primarily relies on Landsat 8 satellite imagery combined with ancillary datasets, such as topography, census, and soil data.  </w:t>
      </w:r>
    </w:p>
    <w:p w14:paraId="22151CE2" w14:textId="40183B08" w:rsidR="5342CF3B" w:rsidRDefault="5342CF3B" w:rsidP="5342CF3B">
      <w:pPr>
        <w:spacing w:after="0" w:line="240" w:lineRule="auto"/>
        <w:rPr>
          <w:rFonts w:ascii="Garamond" w:eastAsia="Times New Roman" w:hAnsi="Garamond" w:cs="Arial"/>
        </w:rPr>
      </w:pPr>
    </w:p>
    <w:p w14:paraId="7C559A0A" w14:textId="3AC985DD" w:rsidR="02CBC5D8" w:rsidRDefault="512D2998" w:rsidP="5342CF3B">
      <w:pPr>
        <w:spacing w:after="0" w:line="240" w:lineRule="auto"/>
        <w:rPr>
          <w:rFonts w:ascii="Garamond" w:eastAsia="Times New Roman" w:hAnsi="Garamond" w:cs="Arial"/>
        </w:rPr>
      </w:pPr>
      <w:r w:rsidRPr="5342CF3B">
        <w:rPr>
          <w:rFonts w:ascii="Garamond" w:eastAsia="Times New Roman" w:hAnsi="Garamond" w:cs="Arial"/>
        </w:rPr>
        <w:t xml:space="preserve">Table 1. </w:t>
      </w:r>
    </w:p>
    <w:p w14:paraId="5F42604F" w14:textId="44127F67" w:rsidR="02CBC5D8" w:rsidRDefault="512D2998" w:rsidP="02CBC5D8">
      <w:pPr>
        <w:spacing w:after="0" w:line="240" w:lineRule="auto"/>
        <w:rPr>
          <w:rFonts w:ascii="Garamond" w:eastAsia="Times New Roman" w:hAnsi="Garamond" w:cs="Arial"/>
        </w:rPr>
      </w:pPr>
      <w:r w:rsidRPr="5342CF3B">
        <w:rPr>
          <w:rFonts w:ascii="Garamond" w:eastAsia="Times New Roman" w:hAnsi="Garamond" w:cs="Arial"/>
          <w:i/>
          <w:iCs/>
        </w:rPr>
        <w:t xml:space="preserve">List of </w:t>
      </w:r>
      <w:r w:rsidR="000A14A3">
        <w:rPr>
          <w:rFonts w:ascii="Garamond" w:eastAsia="Times New Roman" w:hAnsi="Garamond" w:cs="Arial"/>
          <w:i/>
          <w:iCs/>
        </w:rPr>
        <w:t>s</w:t>
      </w:r>
      <w:r w:rsidRPr="5342CF3B">
        <w:rPr>
          <w:rFonts w:ascii="Garamond" w:eastAsia="Times New Roman" w:hAnsi="Garamond" w:cs="Arial"/>
          <w:i/>
          <w:iCs/>
        </w:rPr>
        <w:t xml:space="preserve">ensors and </w:t>
      </w:r>
      <w:r w:rsidR="000A14A3">
        <w:rPr>
          <w:rFonts w:ascii="Garamond" w:eastAsia="Times New Roman" w:hAnsi="Garamond" w:cs="Arial"/>
          <w:i/>
          <w:iCs/>
        </w:rPr>
        <w:t>d</w:t>
      </w:r>
      <w:r w:rsidRPr="5342CF3B">
        <w:rPr>
          <w:rFonts w:ascii="Garamond" w:eastAsia="Times New Roman" w:hAnsi="Garamond" w:cs="Arial"/>
          <w:i/>
          <w:iCs/>
        </w:rPr>
        <w:t xml:space="preserve">ata </w:t>
      </w:r>
      <w:r w:rsidR="000A14A3">
        <w:rPr>
          <w:rFonts w:ascii="Garamond" w:eastAsia="Times New Roman" w:hAnsi="Garamond" w:cs="Arial"/>
          <w:i/>
          <w:iCs/>
        </w:rPr>
        <w:t>p</w:t>
      </w:r>
      <w:r w:rsidRPr="5342CF3B">
        <w:rPr>
          <w:rFonts w:ascii="Garamond" w:eastAsia="Times New Roman" w:hAnsi="Garamond" w:cs="Arial"/>
          <w:i/>
          <w:iCs/>
        </w:rPr>
        <w:t>roducts utilized for this project.</w:t>
      </w:r>
    </w:p>
    <w:tbl>
      <w:tblPr>
        <w:tblStyle w:val="TableGrid"/>
        <w:tblW w:w="9376" w:type="dxa"/>
        <w:tblInd w:w="-3" w:type="dxa"/>
        <w:tblLayout w:type="fixed"/>
        <w:tblLook w:val="06A0" w:firstRow="1" w:lastRow="0" w:firstColumn="1" w:lastColumn="0" w:noHBand="1" w:noVBand="1"/>
      </w:tblPr>
      <w:tblGrid>
        <w:gridCol w:w="1875"/>
        <w:gridCol w:w="2715"/>
        <w:gridCol w:w="1898"/>
        <w:gridCol w:w="1359"/>
        <w:gridCol w:w="1529"/>
      </w:tblGrid>
      <w:tr w:rsidR="0003224B" w14:paraId="4A5E24AD" w14:textId="77777777" w:rsidTr="4C408FF1">
        <w:trPr>
          <w:trHeight w:val="1000"/>
        </w:trPr>
        <w:tc>
          <w:tcPr>
            <w:tcW w:w="1875" w:type="dxa"/>
          </w:tcPr>
          <w:p w14:paraId="247B502D" w14:textId="4EEAB1AB" w:rsidR="02CBC5D8" w:rsidRDefault="02CBC5D8" w:rsidP="02CBC5D8">
            <w:pPr>
              <w:rPr>
                <w:rFonts w:ascii="Garamond" w:eastAsia="Times New Roman" w:hAnsi="Garamond" w:cs="Arial"/>
              </w:rPr>
            </w:pPr>
            <w:r w:rsidRPr="02CBC5D8">
              <w:rPr>
                <w:rFonts w:ascii="Garamond" w:eastAsia="Times New Roman" w:hAnsi="Garamond" w:cs="Arial"/>
                <w:b/>
                <w:bCs/>
              </w:rPr>
              <w:t>Platform and Sensor</w:t>
            </w:r>
          </w:p>
        </w:tc>
        <w:tc>
          <w:tcPr>
            <w:tcW w:w="2715" w:type="dxa"/>
          </w:tcPr>
          <w:p w14:paraId="01B4EC4C" w14:textId="7C4B96E6" w:rsidR="02CBC5D8" w:rsidRDefault="2C515B02" w:rsidP="4C408FF1">
            <w:pPr>
              <w:rPr>
                <w:rFonts w:ascii="Garamond" w:eastAsia="Times New Roman" w:hAnsi="Garamond" w:cs="Arial"/>
              </w:rPr>
            </w:pPr>
            <w:r w:rsidRPr="4C408FF1">
              <w:rPr>
                <w:rFonts w:ascii="Garamond" w:eastAsia="Times New Roman" w:hAnsi="Garamond" w:cs="Arial"/>
                <w:b/>
                <w:bCs/>
              </w:rPr>
              <w:t>Data Product</w:t>
            </w:r>
          </w:p>
        </w:tc>
        <w:tc>
          <w:tcPr>
            <w:tcW w:w="1898" w:type="dxa"/>
          </w:tcPr>
          <w:p w14:paraId="09760E1C" w14:textId="18F67D2E" w:rsidR="565DD7C1" w:rsidRDefault="565DD7C1" w:rsidP="565DD7C1">
            <w:pPr>
              <w:rPr>
                <w:rFonts w:ascii="Garamond" w:eastAsia="Times New Roman" w:hAnsi="Garamond" w:cs="Arial"/>
                <w:b/>
                <w:bCs/>
              </w:rPr>
            </w:pPr>
            <w:r w:rsidRPr="565DD7C1">
              <w:rPr>
                <w:rFonts w:ascii="Garamond" w:eastAsia="Times New Roman" w:hAnsi="Garamond" w:cs="Arial"/>
                <w:b/>
                <w:bCs/>
              </w:rPr>
              <w:t>Parameters</w:t>
            </w:r>
          </w:p>
        </w:tc>
        <w:tc>
          <w:tcPr>
            <w:tcW w:w="1359" w:type="dxa"/>
          </w:tcPr>
          <w:p w14:paraId="7E05C081" w14:textId="12A9C9E2" w:rsidR="02CBC5D8" w:rsidRDefault="02CBC5D8" w:rsidP="02CBC5D8">
            <w:pPr>
              <w:rPr>
                <w:rFonts w:ascii="Garamond" w:eastAsia="Times New Roman" w:hAnsi="Garamond" w:cs="Arial"/>
                <w:b/>
                <w:bCs/>
              </w:rPr>
            </w:pPr>
            <w:r w:rsidRPr="02CBC5D8">
              <w:rPr>
                <w:rFonts w:ascii="Garamond" w:eastAsia="Times New Roman" w:hAnsi="Garamond" w:cs="Arial"/>
                <w:b/>
                <w:bCs/>
              </w:rPr>
              <w:t>Dates</w:t>
            </w:r>
          </w:p>
        </w:tc>
        <w:tc>
          <w:tcPr>
            <w:tcW w:w="1529" w:type="dxa"/>
          </w:tcPr>
          <w:p w14:paraId="506AB95E" w14:textId="391A0908" w:rsidR="02CBC5D8" w:rsidRDefault="02CBC5D8" w:rsidP="02CBC5D8">
            <w:pPr>
              <w:rPr>
                <w:rFonts w:ascii="Garamond" w:eastAsia="Times New Roman" w:hAnsi="Garamond" w:cs="Arial"/>
                <w:b/>
                <w:bCs/>
              </w:rPr>
            </w:pPr>
            <w:r w:rsidRPr="02CBC5D8">
              <w:rPr>
                <w:rFonts w:ascii="Garamond" w:eastAsia="Times New Roman" w:hAnsi="Garamond" w:cs="Arial"/>
                <w:b/>
                <w:bCs/>
              </w:rPr>
              <w:t>Acquisition Method</w:t>
            </w:r>
          </w:p>
        </w:tc>
      </w:tr>
      <w:tr w:rsidR="0003224B" w14:paraId="39933468" w14:textId="77777777" w:rsidTr="4C408FF1">
        <w:trPr>
          <w:trHeight w:val="1875"/>
        </w:trPr>
        <w:tc>
          <w:tcPr>
            <w:tcW w:w="1875" w:type="dxa"/>
          </w:tcPr>
          <w:p w14:paraId="2C4C454C" w14:textId="6CF9FD77" w:rsidR="02CBC5D8" w:rsidRDefault="5D44077A" w:rsidP="5E6EA13A">
            <w:pPr>
              <w:rPr>
                <w:rFonts w:ascii="Garamond" w:eastAsia="Times New Roman" w:hAnsi="Garamond" w:cs="Arial"/>
              </w:rPr>
            </w:pPr>
            <w:r w:rsidRPr="4C408FF1">
              <w:rPr>
                <w:rFonts w:ascii="Garamond" w:eastAsia="Times New Roman" w:hAnsi="Garamond" w:cs="Arial"/>
              </w:rPr>
              <w:t>Terra MODIS</w:t>
            </w:r>
          </w:p>
        </w:tc>
        <w:tc>
          <w:tcPr>
            <w:tcW w:w="2715" w:type="dxa"/>
          </w:tcPr>
          <w:p w14:paraId="0F42144E" w14:textId="07047019" w:rsidR="02CBC5D8" w:rsidRDefault="512D2998" w:rsidP="565DD7C1">
            <w:pPr>
              <w:rPr>
                <w:rFonts w:ascii="Garamond" w:eastAsia="Times New Roman" w:hAnsi="Garamond" w:cs="Arial"/>
              </w:rPr>
            </w:pPr>
            <w:r w:rsidRPr="565DD7C1">
              <w:rPr>
                <w:rFonts w:ascii="Garamond" w:eastAsia="Times New Roman" w:hAnsi="Garamond" w:cs="Arial"/>
              </w:rPr>
              <w:t>MOD16A3GF v061 MODIS/Terra Net Evapotranspiration Gap-Filled Yearly L4 Global 500 m SIN Grid</w:t>
            </w:r>
          </w:p>
        </w:tc>
        <w:tc>
          <w:tcPr>
            <w:tcW w:w="1898" w:type="dxa"/>
          </w:tcPr>
          <w:p w14:paraId="146EFFFF" w14:textId="051AD7A6" w:rsidR="565DD7C1" w:rsidRDefault="7A5BF955" w:rsidP="4C408FF1">
            <w:pPr>
              <w:jc w:val="center"/>
              <w:rPr>
                <w:rFonts w:ascii="Garamond" w:eastAsia="Times New Roman" w:hAnsi="Garamond" w:cs="Arial"/>
              </w:rPr>
            </w:pPr>
            <w:r w:rsidRPr="4C408FF1">
              <w:rPr>
                <w:rFonts w:ascii="Garamond" w:eastAsia="Times New Roman" w:hAnsi="Garamond" w:cs="Arial"/>
              </w:rPr>
              <w:t>Potential evapotranspiration,</w:t>
            </w:r>
          </w:p>
          <w:p w14:paraId="67ACCB41" w14:textId="14AE667E" w:rsidR="565DD7C1" w:rsidRDefault="000A14A3" w:rsidP="565DD7C1">
            <w:pPr>
              <w:jc w:val="center"/>
              <w:rPr>
                <w:rFonts w:ascii="Garamond" w:eastAsia="Times New Roman" w:hAnsi="Garamond" w:cs="Arial"/>
              </w:rPr>
            </w:pPr>
            <w:r>
              <w:rPr>
                <w:rFonts w:ascii="Garamond" w:eastAsia="Times New Roman" w:hAnsi="Garamond" w:cs="Arial"/>
              </w:rPr>
              <w:t>e</w:t>
            </w:r>
            <w:r w:rsidR="7A5BF955" w:rsidRPr="4C408FF1">
              <w:rPr>
                <w:rFonts w:ascii="Garamond" w:eastAsia="Times New Roman" w:hAnsi="Garamond" w:cs="Arial"/>
              </w:rPr>
              <w:t>vapotranspiration</w:t>
            </w:r>
          </w:p>
        </w:tc>
        <w:tc>
          <w:tcPr>
            <w:tcW w:w="1359" w:type="dxa"/>
          </w:tcPr>
          <w:p w14:paraId="070DBE48" w14:textId="157C2D65" w:rsidR="02CBC5D8" w:rsidRDefault="6E277929" w:rsidP="02CBC5D8">
            <w:pPr>
              <w:jc w:val="center"/>
              <w:rPr>
                <w:rFonts w:ascii="Garamond" w:eastAsia="Times New Roman" w:hAnsi="Garamond" w:cs="Arial"/>
              </w:rPr>
            </w:pPr>
            <w:r w:rsidRPr="27B229F2">
              <w:rPr>
                <w:rFonts w:ascii="Garamond" w:eastAsia="Times New Roman" w:hAnsi="Garamond" w:cs="Arial"/>
              </w:rPr>
              <w:t>2001-2021</w:t>
            </w:r>
          </w:p>
        </w:tc>
        <w:tc>
          <w:tcPr>
            <w:tcW w:w="1529" w:type="dxa"/>
          </w:tcPr>
          <w:p w14:paraId="336FDD44" w14:textId="2640C42F" w:rsidR="02CBC5D8" w:rsidRDefault="5FA74915" w:rsidP="336483E6">
            <w:pPr>
              <w:rPr>
                <w:rFonts w:ascii="Garamond" w:eastAsia="Garamond" w:hAnsi="Garamond" w:cs="Garamond"/>
                <w:color w:val="000000" w:themeColor="text1"/>
              </w:rPr>
            </w:pPr>
            <w:r w:rsidRPr="4C408FF1">
              <w:rPr>
                <w:rFonts w:ascii="Garamond" w:eastAsia="Garamond" w:hAnsi="Garamond" w:cs="Garamond"/>
                <w:color w:val="000000" w:themeColor="text1"/>
              </w:rPr>
              <w:t>LP DAAC</w:t>
            </w:r>
            <w:r w:rsidR="793FC428" w:rsidRPr="4C408FF1">
              <w:rPr>
                <w:rFonts w:ascii="Garamond" w:eastAsia="Garamond" w:hAnsi="Garamond" w:cs="Garamond"/>
                <w:color w:val="000000" w:themeColor="text1"/>
              </w:rPr>
              <w:t xml:space="preserve"> </w:t>
            </w:r>
            <w:proofErr w:type="spellStart"/>
            <w:r w:rsidRPr="4C408FF1">
              <w:rPr>
                <w:rFonts w:ascii="Garamond" w:eastAsia="Garamond" w:hAnsi="Garamond" w:cs="Garamond"/>
                <w:color w:val="000000" w:themeColor="text1"/>
              </w:rPr>
              <w:t>AppEEARS</w:t>
            </w:r>
            <w:proofErr w:type="spellEnd"/>
          </w:p>
        </w:tc>
      </w:tr>
      <w:tr w:rsidR="0003224B" w14:paraId="0A5666F4" w14:textId="77777777" w:rsidTr="4C408FF1">
        <w:trPr>
          <w:trHeight w:val="1975"/>
        </w:trPr>
        <w:tc>
          <w:tcPr>
            <w:tcW w:w="1875" w:type="dxa"/>
          </w:tcPr>
          <w:p w14:paraId="3C1C54BE" w14:textId="0CFCDA84" w:rsidR="02CBC5D8" w:rsidRDefault="5D44077A" w:rsidP="3D44A752">
            <w:pPr>
              <w:rPr>
                <w:rFonts w:ascii="Garamond" w:eastAsia="Times New Roman" w:hAnsi="Garamond" w:cs="Arial"/>
              </w:rPr>
            </w:pPr>
            <w:r w:rsidRPr="4C408FF1">
              <w:rPr>
                <w:rFonts w:ascii="Garamond" w:eastAsia="Times New Roman" w:hAnsi="Garamond" w:cs="Arial"/>
              </w:rPr>
              <w:t>GRACE/  GRACE-FO</w:t>
            </w:r>
          </w:p>
        </w:tc>
        <w:tc>
          <w:tcPr>
            <w:tcW w:w="2715" w:type="dxa"/>
          </w:tcPr>
          <w:p w14:paraId="00FD09B2" w14:textId="20255F0E" w:rsidR="02CBC5D8" w:rsidRDefault="5D44077A" w:rsidP="3D44A752">
            <w:pPr>
              <w:spacing w:after="200" w:line="276" w:lineRule="auto"/>
              <w:rPr>
                <w:rFonts w:ascii="Garamond" w:eastAsia="Times New Roman" w:hAnsi="Garamond" w:cs="Arial"/>
              </w:rPr>
            </w:pPr>
            <w:r w:rsidRPr="4C408FF1">
              <w:rPr>
                <w:rFonts w:ascii="Garamond" w:eastAsia="Times New Roman" w:hAnsi="Garamond" w:cs="Arial"/>
              </w:rPr>
              <w:t>Mascon Ocean, Ice, and Hydrology Equivalent Water Height Coastal Resolution Improvement (CRI) Filtered Release 06 Version 02 datasets</w:t>
            </w:r>
          </w:p>
        </w:tc>
        <w:tc>
          <w:tcPr>
            <w:tcW w:w="1898" w:type="dxa"/>
          </w:tcPr>
          <w:p w14:paraId="15BEB4A5" w14:textId="3CC46D1D" w:rsidR="565DD7C1" w:rsidRDefault="27B229F2" w:rsidP="27B229F2">
            <w:pPr>
              <w:spacing w:after="200" w:line="276" w:lineRule="auto"/>
              <w:jc w:val="center"/>
              <w:rPr>
                <w:rFonts w:ascii="Garamond" w:eastAsia="Garamond" w:hAnsi="Garamond" w:cs="Garamond"/>
                <w:color w:val="000000" w:themeColor="text1"/>
              </w:rPr>
            </w:pPr>
            <w:r w:rsidRPr="27B229F2">
              <w:rPr>
                <w:rFonts w:ascii="Garamond" w:eastAsia="Garamond" w:hAnsi="Garamond" w:cs="Garamond"/>
                <w:color w:val="000000" w:themeColor="text1"/>
              </w:rPr>
              <w:t xml:space="preserve">Total </w:t>
            </w:r>
            <w:r w:rsidR="000A14A3">
              <w:rPr>
                <w:rFonts w:ascii="Garamond" w:eastAsia="Garamond" w:hAnsi="Garamond" w:cs="Garamond"/>
                <w:color w:val="000000" w:themeColor="text1"/>
              </w:rPr>
              <w:t>w</w:t>
            </w:r>
            <w:r w:rsidRPr="27B229F2">
              <w:rPr>
                <w:rFonts w:ascii="Garamond" w:eastAsia="Garamond" w:hAnsi="Garamond" w:cs="Garamond"/>
                <w:color w:val="000000" w:themeColor="text1"/>
              </w:rPr>
              <w:t xml:space="preserve">ater </w:t>
            </w:r>
            <w:r w:rsidR="000A14A3">
              <w:rPr>
                <w:rFonts w:ascii="Garamond" w:eastAsia="Garamond" w:hAnsi="Garamond" w:cs="Garamond"/>
                <w:color w:val="000000" w:themeColor="text1"/>
              </w:rPr>
              <w:t>s</w:t>
            </w:r>
            <w:r w:rsidRPr="27B229F2">
              <w:rPr>
                <w:rFonts w:ascii="Garamond" w:eastAsia="Garamond" w:hAnsi="Garamond" w:cs="Garamond"/>
                <w:color w:val="000000" w:themeColor="text1"/>
              </w:rPr>
              <w:t>torage</w:t>
            </w:r>
          </w:p>
        </w:tc>
        <w:tc>
          <w:tcPr>
            <w:tcW w:w="1359" w:type="dxa"/>
          </w:tcPr>
          <w:p w14:paraId="443C17F2" w14:textId="35A9BB4A" w:rsidR="02CBC5D8" w:rsidRDefault="79645155" w:rsidP="79645155">
            <w:pPr>
              <w:jc w:val="center"/>
              <w:rPr>
                <w:rFonts w:ascii="Garamond" w:eastAsia="Times New Roman" w:hAnsi="Garamond" w:cs="Arial"/>
              </w:rPr>
            </w:pPr>
            <w:r w:rsidRPr="79645155">
              <w:rPr>
                <w:rFonts w:ascii="Garamond" w:eastAsia="Times New Roman" w:hAnsi="Garamond" w:cs="Arial"/>
              </w:rPr>
              <w:t>2002 – 2021</w:t>
            </w:r>
          </w:p>
        </w:tc>
        <w:tc>
          <w:tcPr>
            <w:tcW w:w="1529" w:type="dxa"/>
          </w:tcPr>
          <w:p w14:paraId="242E2B9B" w14:textId="6E39B77B" w:rsidR="02CBC5D8" w:rsidRDefault="5D44077A" w:rsidP="4C408FF1">
            <w:pPr>
              <w:rPr>
                <w:rFonts w:ascii="Garamond" w:eastAsia="Times New Roman" w:hAnsi="Garamond" w:cs="Arial"/>
              </w:rPr>
            </w:pPr>
            <w:r w:rsidRPr="4C408FF1">
              <w:rPr>
                <w:rFonts w:ascii="Garamond" w:eastAsia="Times New Roman" w:hAnsi="Garamond" w:cs="Arial"/>
              </w:rPr>
              <w:t>PODAAC</w:t>
            </w:r>
          </w:p>
        </w:tc>
      </w:tr>
      <w:tr w:rsidR="0003224B" w14:paraId="2B226EF6" w14:textId="77777777" w:rsidTr="4C408FF1">
        <w:trPr>
          <w:trHeight w:val="1588"/>
        </w:trPr>
        <w:tc>
          <w:tcPr>
            <w:tcW w:w="1875" w:type="dxa"/>
          </w:tcPr>
          <w:p w14:paraId="2E95244A" w14:textId="4AA985DC" w:rsidR="00436AE1" w:rsidRDefault="5F2A4751" w:rsidP="4C408FF1">
            <w:pPr>
              <w:rPr>
                <w:rFonts w:ascii="Garamond" w:eastAsia="Times New Roman" w:hAnsi="Garamond" w:cs="Arial"/>
              </w:rPr>
            </w:pPr>
            <w:r w:rsidRPr="4C408FF1">
              <w:rPr>
                <w:rFonts w:ascii="Garamond" w:eastAsia="Times New Roman" w:hAnsi="Garamond" w:cs="Arial"/>
              </w:rPr>
              <w:lastRenderedPageBreak/>
              <w:t>GPM IMERG</w:t>
            </w:r>
          </w:p>
        </w:tc>
        <w:tc>
          <w:tcPr>
            <w:tcW w:w="2715" w:type="dxa"/>
          </w:tcPr>
          <w:p w14:paraId="393E5416" w14:textId="03D6C025" w:rsidR="00436AE1" w:rsidRDefault="00436AE1" w:rsidP="00436AE1">
            <w:pPr>
              <w:rPr>
                <w:rFonts w:ascii="Garamond" w:eastAsia="Times New Roman" w:hAnsi="Garamond" w:cs="Arial"/>
              </w:rPr>
            </w:pPr>
            <w:r>
              <w:rPr>
                <w:rFonts w:ascii="Garamond" w:eastAsia="Times New Roman" w:hAnsi="Garamond" w:cs="Arial"/>
              </w:rPr>
              <w:t xml:space="preserve">GPM IMERG Final Precipitation L3 1 month </w:t>
            </w:r>
            <w:proofErr w:type="gramStart"/>
            <w:r>
              <w:rPr>
                <w:rFonts w:ascii="Garamond" w:eastAsia="Times New Roman" w:hAnsi="Garamond" w:cs="Arial"/>
              </w:rPr>
              <w:t>0.1 degree</w:t>
            </w:r>
            <w:proofErr w:type="gramEnd"/>
            <w:r>
              <w:rPr>
                <w:rFonts w:ascii="Garamond" w:eastAsia="Times New Roman" w:hAnsi="Garamond" w:cs="Arial"/>
              </w:rPr>
              <w:t xml:space="preserve"> x 0.1 degree v06</w:t>
            </w:r>
          </w:p>
        </w:tc>
        <w:tc>
          <w:tcPr>
            <w:tcW w:w="1898" w:type="dxa"/>
          </w:tcPr>
          <w:p w14:paraId="0491E278" w14:textId="6389E4B2" w:rsidR="565DD7C1" w:rsidRDefault="565DD7C1" w:rsidP="565DD7C1">
            <w:pPr>
              <w:jc w:val="center"/>
              <w:rPr>
                <w:rFonts w:ascii="Garamond" w:eastAsia="Times New Roman" w:hAnsi="Garamond" w:cs="Arial"/>
              </w:rPr>
            </w:pPr>
            <w:r w:rsidRPr="565DD7C1">
              <w:rPr>
                <w:rFonts w:ascii="Garamond" w:eastAsia="Times New Roman" w:hAnsi="Garamond" w:cs="Arial"/>
              </w:rPr>
              <w:t xml:space="preserve">Precipitation </w:t>
            </w:r>
          </w:p>
        </w:tc>
        <w:tc>
          <w:tcPr>
            <w:tcW w:w="1359" w:type="dxa"/>
          </w:tcPr>
          <w:p w14:paraId="35965C25" w14:textId="40B5339F" w:rsidR="00436AE1" w:rsidRDefault="5598FC63" w:rsidP="79645155">
            <w:pPr>
              <w:jc w:val="center"/>
              <w:rPr>
                <w:rFonts w:ascii="Garamond" w:eastAsia="Times New Roman" w:hAnsi="Garamond" w:cs="Arial"/>
              </w:rPr>
            </w:pPr>
            <w:r w:rsidRPr="27B229F2">
              <w:rPr>
                <w:rFonts w:ascii="Garamond" w:eastAsia="Times New Roman" w:hAnsi="Garamond" w:cs="Arial"/>
              </w:rPr>
              <w:t>2001-2021</w:t>
            </w:r>
          </w:p>
        </w:tc>
        <w:tc>
          <w:tcPr>
            <w:tcW w:w="1529" w:type="dxa"/>
          </w:tcPr>
          <w:p w14:paraId="24E3016B" w14:textId="2C285286" w:rsidR="00436AE1" w:rsidRDefault="007643DB" w:rsidP="66E02508">
            <w:pPr>
              <w:rPr>
                <w:rFonts w:ascii="Garamond" w:eastAsia="Times New Roman" w:hAnsi="Garamond" w:cs="Arial"/>
              </w:rPr>
            </w:pPr>
            <w:r>
              <w:rPr>
                <w:rFonts w:ascii="Garamond" w:eastAsia="Times New Roman" w:hAnsi="Garamond" w:cs="Arial"/>
              </w:rPr>
              <w:t>GES DISC</w:t>
            </w:r>
          </w:p>
          <w:p w14:paraId="006F2C48" w14:textId="576C3BEA" w:rsidR="00436AE1" w:rsidRDefault="00436AE1" w:rsidP="66E02508">
            <w:pPr>
              <w:rPr>
                <w:rFonts w:ascii="Garamond" w:eastAsia="Times New Roman" w:hAnsi="Garamond" w:cs="Arial"/>
                <w:highlight w:val="yellow"/>
              </w:rPr>
            </w:pPr>
          </w:p>
        </w:tc>
      </w:tr>
    </w:tbl>
    <w:p w14:paraId="7C8FF8DA" w14:textId="44FFD4C6" w:rsidR="79645155" w:rsidRDefault="79645155" w:rsidP="74D190DA">
      <w:pPr>
        <w:spacing w:after="0" w:line="240" w:lineRule="auto"/>
        <w:rPr>
          <w:rFonts w:ascii="Garamond" w:hAnsi="Garamond" w:cs="Arial"/>
        </w:rPr>
      </w:pPr>
    </w:p>
    <w:p w14:paraId="66946695" w14:textId="72895DD1" w:rsidR="79645155" w:rsidRDefault="1758F4A1" w:rsidP="66E02508">
      <w:pPr>
        <w:spacing w:after="0" w:line="240" w:lineRule="auto"/>
        <w:rPr>
          <w:rFonts w:ascii="Garamond" w:hAnsi="Garamond" w:cs="Arial"/>
          <w:b/>
          <w:bCs/>
          <w:i/>
          <w:iCs/>
        </w:rPr>
      </w:pPr>
      <w:r w:rsidRPr="66E02508">
        <w:rPr>
          <w:rFonts w:ascii="Garamond" w:hAnsi="Garamond" w:cs="Arial"/>
          <w:b/>
          <w:bCs/>
          <w:i/>
          <w:iCs/>
        </w:rPr>
        <w:t>3.2 Data Processing</w:t>
      </w:r>
    </w:p>
    <w:p w14:paraId="08471DE6" w14:textId="5CE4DEF7" w:rsidR="36504B82" w:rsidRDefault="36504B82" w:rsidP="66E02508">
      <w:pPr>
        <w:spacing w:after="0" w:line="240" w:lineRule="auto"/>
        <w:rPr>
          <w:rFonts w:ascii="Garamond" w:eastAsia="Times New Roman" w:hAnsi="Garamond" w:cs="Arial"/>
        </w:rPr>
      </w:pPr>
      <w:r w:rsidRPr="66E02508">
        <w:rPr>
          <w:rFonts w:ascii="Garamond" w:eastAsia="Times New Roman" w:hAnsi="Garamond" w:cs="Arial"/>
          <w:i/>
          <w:iCs/>
        </w:rPr>
        <w:t>3.2.1 Total Water Storage</w:t>
      </w:r>
    </w:p>
    <w:p w14:paraId="384A8A60" w14:textId="21F2B812" w:rsidR="36504B82" w:rsidRDefault="7DE4D2A4" w:rsidP="2232BB12">
      <w:pPr>
        <w:spacing w:after="0" w:line="240" w:lineRule="auto"/>
        <w:rPr>
          <w:rFonts w:ascii="Garamond" w:eastAsia="Times New Roman" w:hAnsi="Garamond" w:cs="Arial"/>
        </w:rPr>
      </w:pPr>
      <w:r w:rsidRPr="6A4B7B7B">
        <w:rPr>
          <w:rFonts w:ascii="Garamond" w:eastAsia="Times New Roman" w:hAnsi="Garamond" w:cs="Arial"/>
        </w:rPr>
        <w:t xml:space="preserve">The team processed TWS </w:t>
      </w:r>
      <w:r w:rsidR="5E423634" w:rsidRPr="6A4B7B7B">
        <w:rPr>
          <w:rFonts w:ascii="Garamond" w:eastAsia="Times New Roman" w:hAnsi="Garamond" w:cs="Arial"/>
        </w:rPr>
        <w:t>data</w:t>
      </w:r>
      <w:r w:rsidRPr="6A4B7B7B">
        <w:rPr>
          <w:rFonts w:ascii="Garamond" w:eastAsia="Times New Roman" w:hAnsi="Garamond" w:cs="Arial"/>
        </w:rPr>
        <w:t xml:space="preserve"> in MATLAB R2021a. No data fill values in addition to data that were greater than or equal to 1000 were removed from the analysis. The team </w:t>
      </w:r>
      <w:proofErr w:type="spellStart"/>
      <w:r w:rsidRPr="6A4B7B7B">
        <w:rPr>
          <w:rFonts w:ascii="Garamond" w:eastAsia="Times New Roman" w:hAnsi="Garamond" w:cs="Arial"/>
        </w:rPr>
        <w:t>regridded</w:t>
      </w:r>
      <w:proofErr w:type="spellEnd"/>
      <w:r w:rsidRPr="6A4B7B7B">
        <w:rPr>
          <w:rFonts w:ascii="Garamond" w:eastAsia="Times New Roman" w:hAnsi="Garamond" w:cs="Arial"/>
        </w:rPr>
        <w:t xml:space="preserve"> and rotated the data. The team applied a scale factor to the data and calculated an annual average using the complete 12 months of every year</w:t>
      </w:r>
      <w:r w:rsidR="006E42BF">
        <w:rPr>
          <w:rFonts w:ascii="Garamond" w:eastAsia="Times New Roman" w:hAnsi="Garamond" w:cs="Arial"/>
        </w:rPr>
        <w:t xml:space="preserve"> from 2001 to 2021.</w:t>
      </w:r>
      <w:r w:rsidRPr="6A4B7B7B">
        <w:rPr>
          <w:rFonts w:ascii="Garamond" w:eastAsia="Times New Roman" w:hAnsi="Garamond" w:cs="Arial"/>
        </w:rPr>
        <w:t xml:space="preserve"> </w:t>
      </w:r>
      <w:r w:rsidR="006E42BF">
        <w:rPr>
          <w:rFonts w:ascii="Garamond" w:eastAsia="Times New Roman" w:hAnsi="Garamond" w:cs="Arial"/>
        </w:rPr>
        <w:t xml:space="preserve">Esri </w:t>
      </w:r>
      <w:r w:rsidRPr="6A4B7B7B">
        <w:rPr>
          <w:rFonts w:ascii="Garamond" w:eastAsia="Times New Roman" w:hAnsi="Garamond" w:cs="Arial"/>
        </w:rPr>
        <w:t xml:space="preserve">ArcGIS Pro 2.8 was used to visualize the interpolated, </w:t>
      </w:r>
      <w:proofErr w:type="spellStart"/>
      <w:r w:rsidRPr="6A4B7B7B">
        <w:rPr>
          <w:rFonts w:ascii="Garamond" w:eastAsia="Times New Roman" w:hAnsi="Garamond" w:cs="Arial"/>
        </w:rPr>
        <w:t>regridded</w:t>
      </w:r>
      <w:proofErr w:type="spellEnd"/>
      <w:r w:rsidRPr="6A4B7B7B">
        <w:rPr>
          <w:rFonts w:ascii="Garamond" w:eastAsia="Times New Roman" w:hAnsi="Garamond" w:cs="Arial"/>
        </w:rPr>
        <w:t>, scaled TWS data</w:t>
      </w:r>
      <w:r w:rsidR="2232BB12" w:rsidRPr="6A4B7B7B">
        <w:rPr>
          <w:rFonts w:ascii="Garamond" w:eastAsia="Times New Roman" w:hAnsi="Garamond" w:cs="Arial"/>
        </w:rPr>
        <w:t xml:space="preserve"> </w:t>
      </w:r>
      <w:r w:rsidRPr="6A4B7B7B">
        <w:rPr>
          <w:rFonts w:ascii="Garamond" w:eastAsia="Times New Roman" w:hAnsi="Garamond" w:cs="Arial"/>
        </w:rPr>
        <w:t xml:space="preserve">exported in arrays of longitude, latitude, and respective TWS. The team converted the coordinate data to point data, then generated Thiessen polygons from </w:t>
      </w:r>
      <w:r w:rsidR="5E423634" w:rsidRPr="6A4B7B7B">
        <w:rPr>
          <w:rFonts w:ascii="Garamond" w:eastAsia="Times New Roman" w:hAnsi="Garamond" w:cs="Arial"/>
        </w:rPr>
        <w:t>the point data to visualize the spatiotemporal distribution of changes in TWS.</w:t>
      </w:r>
    </w:p>
    <w:p w14:paraId="01AF3AAD" w14:textId="57F298E2" w:rsidR="66E02508" w:rsidRDefault="66E02508" w:rsidP="66E02508">
      <w:pPr>
        <w:spacing w:after="0" w:line="240" w:lineRule="auto"/>
        <w:rPr>
          <w:rFonts w:ascii="Garamond" w:eastAsia="Times New Roman" w:hAnsi="Garamond" w:cs="Arial"/>
        </w:rPr>
      </w:pPr>
    </w:p>
    <w:p w14:paraId="6662C7AC" w14:textId="778C58C3" w:rsidR="36504B82" w:rsidRDefault="36504B82" w:rsidP="66E02508">
      <w:pPr>
        <w:spacing w:after="0" w:line="240" w:lineRule="auto"/>
        <w:rPr>
          <w:rFonts w:ascii="Garamond" w:eastAsia="Times New Roman" w:hAnsi="Garamond" w:cs="Arial"/>
        </w:rPr>
      </w:pPr>
      <w:r w:rsidRPr="66E02508">
        <w:rPr>
          <w:rFonts w:ascii="Garamond" w:eastAsia="Times New Roman" w:hAnsi="Garamond" w:cs="Arial"/>
          <w:i/>
          <w:iCs/>
        </w:rPr>
        <w:t xml:space="preserve">3.2.2 Groundwater Recharge Factors </w:t>
      </w:r>
    </w:p>
    <w:p w14:paraId="6A20D57B" w14:textId="6C79A519" w:rsidR="4F9814BA" w:rsidRDefault="673363A3" w:rsidP="74D190DA">
      <w:pPr>
        <w:spacing w:after="0" w:line="240" w:lineRule="auto"/>
        <w:rPr>
          <w:rFonts w:ascii="Garamond" w:eastAsia="Times New Roman" w:hAnsi="Garamond" w:cs="Arial"/>
        </w:rPr>
      </w:pPr>
      <w:r w:rsidRPr="5342CF3B">
        <w:rPr>
          <w:rFonts w:ascii="Garamond" w:eastAsia="Times New Roman" w:hAnsi="Garamond" w:cs="Arial"/>
        </w:rPr>
        <w:t xml:space="preserve">The team processed data of annual averages of ET and PET datasets in RStudio 4.1.2. The fill values that were greater than 50,000 and lower than 10,000 were masked out of each dataset. Fill values indicate cloud contamination, bad </w:t>
      </w:r>
      <w:proofErr w:type="gramStart"/>
      <w:r w:rsidRPr="5342CF3B">
        <w:rPr>
          <w:rFonts w:ascii="Garamond" w:eastAsia="Times New Roman" w:hAnsi="Garamond" w:cs="Arial"/>
        </w:rPr>
        <w:t>inputs</w:t>
      </w:r>
      <w:proofErr w:type="gramEnd"/>
      <w:r w:rsidRPr="5342CF3B">
        <w:rPr>
          <w:rFonts w:ascii="Garamond" w:eastAsia="Times New Roman" w:hAnsi="Garamond" w:cs="Arial"/>
        </w:rPr>
        <w:t xml:space="preserve"> or errors in the Penman-Monteith equation</w:t>
      </w:r>
      <w:r w:rsidR="004A144F">
        <w:rPr>
          <w:rFonts w:ascii="Garamond" w:eastAsia="Times New Roman" w:hAnsi="Garamond" w:cs="Arial"/>
        </w:rPr>
        <w:t>, which was used to calculate ET and PET for these products</w:t>
      </w:r>
      <w:r w:rsidRPr="5342CF3B">
        <w:rPr>
          <w:rFonts w:ascii="Garamond" w:eastAsia="Times New Roman" w:hAnsi="Garamond" w:cs="Arial"/>
        </w:rPr>
        <w:t xml:space="preserve"> </w:t>
      </w:r>
      <w:r w:rsidRPr="5342CF3B">
        <w:rPr>
          <w:rFonts w:ascii="Garamond" w:eastAsia="Garamond" w:hAnsi="Garamond" w:cs="Garamond"/>
        </w:rPr>
        <w:t>(</w:t>
      </w:r>
      <w:r w:rsidR="34EDF290" w:rsidRPr="5342CF3B">
        <w:rPr>
          <w:rFonts w:ascii="Garamond" w:eastAsia="Garamond" w:hAnsi="Garamond" w:cs="Garamond"/>
        </w:rPr>
        <w:t>Mu et al.,</w:t>
      </w:r>
      <w:r w:rsidR="34EDF290" w:rsidRPr="5342CF3B">
        <w:rPr>
          <w:rFonts w:ascii="Garamond" w:eastAsia="Garamond" w:hAnsi="Garamond" w:cs="Garamond"/>
          <w:sz w:val="19"/>
          <w:szCs w:val="19"/>
        </w:rPr>
        <w:t xml:space="preserve"> </w:t>
      </w:r>
      <w:r w:rsidR="34EDF290" w:rsidRPr="5342CF3B">
        <w:rPr>
          <w:rFonts w:ascii="Garamond" w:eastAsia="Garamond" w:hAnsi="Garamond" w:cs="Garamond"/>
        </w:rPr>
        <w:t>20</w:t>
      </w:r>
      <w:r w:rsidR="004A144F">
        <w:rPr>
          <w:rFonts w:ascii="Garamond" w:eastAsia="Garamond" w:hAnsi="Garamond" w:cs="Garamond"/>
        </w:rPr>
        <w:t>13)</w:t>
      </w:r>
      <w:r w:rsidRPr="5342CF3B">
        <w:rPr>
          <w:rFonts w:ascii="Garamond" w:eastAsia="Times New Roman" w:hAnsi="Garamond" w:cs="Arial"/>
        </w:rPr>
        <w:t xml:space="preserve">. </w:t>
      </w:r>
      <w:r w:rsidR="004A144F">
        <w:rPr>
          <w:rFonts w:ascii="Garamond" w:eastAsia="Times New Roman" w:hAnsi="Garamond" w:cs="Arial"/>
        </w:rPr>
        <w:t xml:space="preserve">The team selected a </w:t>
      </w:r>
      <w:r w:rsidRPr="5342CF3B">
        <w:rPr>
          <w:rFonts w:ascii="Garamond" w:eastAsia="Times New Roman" w:hAnsi="Garamond" w:cs="Arial"/>
        </w:rPr>
        <w:t xml:space="preserve">scale factor </w:t>
      </w:r>
      <w:r w:rsidR="004A144F">
        <w:rPr>
          <w:rFonts w:ascii="Garamond" w:eastAsia="Times New Roman" w:hAnsi="Garamond" w:cs="Arial"/>
        </w:rPr>
        <w:t>of 0.1</w:t>
      </w:r>
      <w:r w:rsidR="004A144F" w:rsidRPr="5342CF3B">
        <w:rPr>
          <w:rFonts w:ascii="Garamond" w:eastAsia="Times New Roman" w:hAnsi="Garamond" w:cs="Arial"/>
        </w:rPr>
        <w:t xml:space="preserve"> </w:t>
      </w:r>
      <w:r w:rsidRPr="5342CF3B">
        <w:rPr>
          <w:rFonts w:ascii="Garamond" w:eastAsia="Times New Roman" w:hAnsi="Garamond" w:cs="Arial"/>
        </w:rPr>
        <w:t xml:space="preserve">for both Terra MODIS datasets. The </w:t>
      </w:r>
      <w:r w:rsidR="4CA0ECE6" w:rsidRPr="5342CF3B">
        <w:rPr>
          <w:rFonts w:ascii="Garamond" w:eastAsia="Times New Roman" w:hAnsi="Garamond" w:cs="Arial"/>
        </w:rPr>
        <w:t xml:space="preserve">conversion of kilograms per square meter per year to millimeters per year was a one-to-one conversion. </w:t>
      </w:r>
    </w:p>
    <w:p w14:paraId="03D4AA9C" w14:textId="1CADB8B9" w:rsidR="4F9814BA" w:rsidRDefault="4F9814BA" w:rsidP="66E02508">
      <w:pPr>
        <w:spacing w:after="0" w:line="240" w:lineRule="auto"/>
        <w:rPr>
          <w:rFonts w:ascii="Garamond" w:eastAsia="Times New Roman" w:hAnsi="Garamond" w:cs="Arial"/>
        </w:rPr>
      </w:pPr>
    </w:p>
    <w:p w14:paraId="2F9A0605" w14:textId="3005AC74" w:rsidR="4F9814BA" w:rsidRDefault="7351A566" w:rsidP="27B229F2">
      <w:pPr>
        <w:spacing w:after="0" w:line="240" w:lineRule="auto"/>
        <w:rPr>
          <w:rFonts w:ascii="Garamond" w:eastAsia="Times New Roman" w:hAnsi="Garamond" w:cs="Arial"/>
        </w:rPr>
      </w:pPr>
      <w:r w:rsidRPr="761ECF03">
        <w:rPr>
          <w:rFonts w:ascii="Garamond" w:eastAsia="Times New Roman" w:hAnsi="Garamond" w:cs="Arial"/>
        </w:rPr>
        <w:t>The team processed P data in MATLAB. The team removed no data fill values from the analysis and applied a scale factor of 0.1. The team converted precipitation data to millimeters per year from millimeters per hour using the computed number of hours in the respective year the data were extracted from</w:t>
      </w:r>
      <w:r w:rsidR="004A144F">
        <w:rPr>
          <w:rFonts w:ascii="Garamond" w:eastAsia="Times New Roman" w:hAnsi="Garamond" w:cs="Arial"/>
        </w:rPr>
        <w:t>, and</w:t>
      </w:r>
      <w:r w:rsidRPr="761ECF03">
        <w:rPr>
          <w:rFonts w:ascii="Garamond" w:eastAsia="Times New Roman" w:hAnsi="Garamond" w:cs="Arial"/>
        </w:rPr>
        <w:t xml:space="preserve"> averaged monthly data to yearly data. The last year of data </w:t>
      </w:r>
      <w:r w:rsidR="007143B2">
        <w:rPr>
          <w:rFonts w:ascii="Garamond" w:eastAsia="Times New Roman" w:hAnsi="Garamond" w:cs="Arial"/>
        </w:rPr>
        <w:t>was incomplete;</w:t>
      </w:r>
      <w:r w:rsidRPr="761ECF03">
        <w:rPr>
          <w:rFonts w:ascii="Garamond" w:eastAsia="Times New Roman" w:hAnsi="Garamond" w:cs="Arial"/>
        </w:rPr>
        <w:t xml:space="preserve"> to replace these missing months and compute a yearly average, the team computed climatological monthly averages using an average of each respective month during the extent of the time period. The team </w:t>
      </w:r>
      <w:proofErr w:type="spellStart"/>
      <w:r w:rsidR="0FE84565" w:rsidRPr="761ECF03">
        <w:rPr>
          <w:rFonts w:ascii="Garamond" w:eastAsia="Times New Roman" w:hAnsi="Garamond" w:cs="Arial"/>
        </w:rPr>
        <w:t>regridded</w:t>
      </w:r>
      <w:proofErr w:type="spellEnd"/>
      <w:r w:rsidR="0FE84565" w:rsidRPr="761ECF03">
        <w:rPr>
          <w:rFonts w:ascii="Garamond" w:eastAsia="Times New Roman" w:hAnsi="Garamond" w:cs="Arial"/>
        </w:rPr>
        <w:t xml:space="preserve"> the data onto</w:t>
      </w:r>
      <w:r w:rsidRPr="761ECF03">
        <w:rPr>
          <w:rFonts w:ascii="Garamond" w:eastAsia="Times New Roman" w:hAnsi="Garamond" w:cs="Arial"/>
        </w:rPr>
        <w:t xml:space="preserve"> the ET latitude-longitude grid, clipped the data using the boundaries of the </w:t>
      </w:r>
      <w:r w:rsidR="007143B2">
        <w:rPr>
          <w:rFonts w:ascii="Garamond" w:eastAsia="Times New Roman" w:hAnsi="Garamond" w:cs="Arial"/>
        </w:rPr>
        <w:t>Mississippi Embayment</w:t>
      </w:r>
      <w:r w:rsidR="007143B2" w:rsidRPr="761ECF03">
        <w:rPr>
          <w:rFonts w:ascii="Garamond" w:eastAsia="Times New Roman" w:hAnsi="Garamond" w:cs="Arial"/>
        </w:rPr>
        <w:t xml:space="preserve"> </w:t>
      </w:r>
      <w:r w:rsidRPr="761ECF03">
        <w:rPr>
          <w:rFonts w:ascii="Garamond" w:eastAsia="Times New Roman" w:hAnsi="Garamond" w:cs="Arial"/>
        </w:rPr>
        <w:t xml:space="preserve">and exported it in </w:t>
      </w:r>
      <w:proofErr w:type="spellStart"/>
      <w:r w:rsidRPr="761ECF03">
        <w:rPr>
          <w:rFonts w:ascii="Garamond" w:eastAsia="Times New Roman" w:hAnsi="Garamond" w:cs="Arial"/>
        </w:rPr>
        <w:t>GeoTIFF</w:t>
      </w:r>
      <w:proofErr w:type="spellEnd"/>
      <w:r w:rsidRPr="761ECF03">
        <w:rPr>
          <w:rFonts w:ascii="Garamond" w:eastAsia="Times New Roman" w:hAnsi="Garamond" w:cs="Arial"/>
        </w:rPr>
        <w:t xml:space="preserve"> format</w:t>
      </w:r>
      <w:r w:rsidR="5C578F7B" w:rsidRPr="761ECF03">
        <w:rPr>
          <w:rFonts w:ascii="Garamond" w:eastAsia="Times New Roman" w:hAnsi="Garamond" w:cs="Arial"/>
        </w:rPr>
        <w:t xml:space="preserve"> to be visualized in RStudio.</w:t>
      </w:r>
    </w:p>
    <w:p w14:paraId="1FAA128C" w14:textId="5EC0449D" w:rsidR="4F9814BA" w:rsidRDefault="4F9814BA" w:rsidP="27B229F2">
      <w:pPr>
        <w:spacing w:after="0" w:line="240" w:lineRule="auto"/>
        <w:rPr>
          <w:rFonts w:ascii="Garamond" w:eastAsia="Times New Roman" w:hAnsi="Garamond" w:cs="Arial"/>
        </w:rPr>
      </w:pPr>
    </w:p>
    <w:p w14:paraId="287D71D4" w14:textId="1A165188" w:rsidR="66E02508" w:rsidRDefault="66E02508" w:rsidP="66E02508">
      <w:pPr>
        <w:spacing w:after="0" w:line="240" w:lineRule="auto"/>
        <w:rPr>
          <w:rFonts w:ascii="Garamond" w:eastAsia="Times New Roman" w:hAnsi="Garamond" w:cs="Arial"/>
          <w:i/>
          <w:iCs/>
        </w:rPr>
      </w:pPr>
      <w:r w:rsidRPr="66E02508">
        <w:rPr>
          <w:rFonts w:ascii="Garamond" w:eastAsia="Times New Roman" w:hAnsi="Garamond" w:cs="Arial"/>
          <w:i/>
          <w:iCs/>
        </w:rPr>
        <w:t>3.2.2 Thriving Index</w:t>
      </w:r>
    </w:p>
    <w:p w14:paraId="67EDFF1B" w14:textId="0A7716CC" w:rsidR="4F9814BA" w:rsidRDefault="7DE4D2A4" w:rsidP="27B229F2">
      <w:pPr>
        <w:spacing w:after="0" w:line="240" w:lineRule="auto"/>
        <w:rPr>
          <w:rFonts w:ascii="Garamond" w:eastAsia="Times New Roman" w:hAnsi="Garamond" w:cs="Arial"/>
        </w:rPr>
      </w:pPr>
      <w:r w:rsidRPr="6A4B7B7B">
        <w:rPr>
          <w:rFonts w:ascii="Garamond" w:eastAsia="Times New Roman" w:hAnsi="Garamond" w:cs="Arial"/>
        </w:rPr>
        <w:t xml:space="preserve">The team processed landcover data using the raster symbolizer tool in Google Earth Engine to call out certain bands of the NLCD landcover classification system. The NLCD legend includes twenty total classification types, of which the team selected eleven, including various developed surfaces, various forested areas, areas of agriculture (crop and pasture), as well as open water, wetlands, and untilled grasslands. The team exported these eight landcover maps in </w:t>
      </w:r>
      <w:proofErr w:type="spellStart"/>
      <w:r w:rsidRPr="6A4B7B7B">
        <w:rPr>
          <w:rFonts w:ascii="Garamond" w:eastAsia="Times New Roman" w:hAnsi="Garamond" w:cs="Arial"/>
        </w:rPr>
        <w:t>GeoTIFF</w:t>
      </w:r>
      <w:proofErr w:type="spellEnd"/>
      <w:r w:rsidRPr="6A4B7B7B">
        <w:rPr>
          <w:rFonts w:ascii="Garamond" w:eastAsia="Times New Roman" w:hAnsi="Garamond" w:cs="Arial"/>
        </w:rPr>
        <w:t xml:space="preserve"> format, and then visualized them in ArcGIS Pro to create mapping outputs. </w:t>
      </w:r>
    </w:p>
    <w:p w14:paraId="1ACA49B4" w14:textId="53E36CC9" w:rsidR="27B229F2" w:rsidRDefault="27B229F2" w:rsidP="27B229F2">
      <w:pPr>
        <w:spacing w:after="0" w:line="240" w:lineRule="auto"/>
        <w:rPr>
          <w:rFonts w:ascii="Garamond" w:eastAsia="Times New Roman" w:hAnsi="Garamond" w:cs="Arial"/>
        </w:rPr>
      </w:pPr>
    </w:p>
    <w:p w14:paraId="3BAA7C24" w14:textId="2881451E" w:rsidR="27B229F2" w:rsidRDefault="0033020D" w:rsidP="74D190DA">
      <w:pPr>
        <w:spacing w:after="0" w:line="240" w:lineRule="auto"/>
        <w:rPr>
          <w:rFonts w:ascii="Garamond" w:eastAsia="Garamond" w:hAnsi="Garamond" w:cs="Garamond"/>
          <w:color w:val="000000" w:themeColor="text1"/>
        </w:rPr>
      </w:pPr>
      <w:r>
        <w:rPr>
          <w:rFonts w:ascii="Garamond" w:eastAsia="Times New Roman" w:hAnsi="Garamond" w:cs="Arial"/>
        </w:rPr>
        <w:t xml:space="preserve">In order to find areas where recharge is thriving in the Mississippi Embayment, the team utilized an Evaporative Stress Index (ESI) and a water balance equation. “Thriving” areas have high ESI values and low water balance values. </w:t>
      </w:r>
      <w:r w:rsidR="7DE4D2A4" w:rsidRPr="74741499">
        <w:rPr>
          <w:rFonts w:ascii="Garamond" w:eastAsia="Times New Roman" w:hAnsi="Garamond" w:cs="Arial"/>
        </w:rPr>
        <w:t xml:space="preserve">The ESI utilizes the products ET and PET datasets from Terra MODIS (Equation 1; Anderson </w:t>
      </w:r>
      <w:r w:rsidR="2D604FE6" w:rsidRPr="74741499">
        <w:rPr>
          <w:rFonts w:ascii="Garamond" w:eastAsia="Garamond" w:hAnsi="Garamond" w:cs="Garamond"/>
          <w:color w:val="000000" w:themeColor="text1"/>
        </w:rPr>
        <w:t>et al., 2007</w:t>
      </w:r>
      <w:r w:rsidR="7DE4D2A4" w:rsidRPr="74741499">
        <w:rPr>
          <w:rFonts w:ascii="Garamond" w:eastAsia="Times New Roman" w:hAnsi="Garamond" w:cs="Arial"/>
        </w:rPr>
        <w:t xml:space="preserve">). They were preprocessed in RStudio, cropping the ET and PET layers to West Tennessee Extent and </w:t>
      </w:r>
      <w:r w:rsidR="7DE4D2A4" w:rsidRPr="74741499">
        <w:rPr>
          <w:rFonts w:ascii="Garamond" w:eastAsia="Garamond" w:hAnsi="Garamond" w:cs="Garamond"/>
          <w:color w:val="000000" w:themeColor="text1"/>
        </w:rPr>
        <w:t>visualized the spatiotemporal distribution of the ratio of ET to PET in West Tennessee.</w:t>
      </w:r>
    </w:p>
    <w:p w14:paraId="52EB7B37" w14:textId="22CC37D0" w:rsidR="5342CF3B" w:rsidRDefault="5342CF3B" w:rsidP="5342CF3B">
      <w:pPr>
        <w:spacing w:after="0" w:line="240" w:lineRule="auto"/>
        <w:rPr>
          <w:rFonts w:ascii="Garamond" w:eastAsia="Garamond" w:hAnsi="Garamond" w:cs="Garamond"/>
          <w:color w:val="000000" w:themeColor="text1"/>
        </w:rPr>
      </w:pPr>
    </w:p>
    <w:p w14:paraId="57EE67E4" w14:textId="2C6E683E" w:rsidR="27B229F2" w:rsidRDefault="27B229F2" w:rsidP="27B229F2">
      <w:pPr>
        <w:spacing w:after="0" w:line="240" w:lineRule="auto"/>
        <w:jc w:val="right"/>
        <w:rPr>
          <w:rFonts w:ascii="Garamond" w:eastAsia="Times New Roman" w:hAnsi="Garamond" w:cs="Arial"/>
        </w:rPr>
      </w:pPr>
      <m:oMath>
        <m:r>
          <w:rPr>
            <w:rFonts w:ascii="Cambria Math" w:hAnsi="Cambria Math"/>
          </w:rPr>
          <m:t>ESI = </m:t>
        </m:r>
        <m:f>
          <m:fPr>
            <m:ctrlPr>
              <w:rPr>
                <w:rFonts w:ascii="Cambria Math" w:hAnsi="Cambria Math"/>
              </w:rPr>
            </m:ctrlPr>
          </m:fPr>
          <m:num>
            <m:r>
              <w:rPr>
                <w:rFonts w:ascii="Cambria Math" w:hAnsi="Cambria Math"/>
              </w:rPr>
              <m:t>ET</m:t>
            </m:r>
          </m:num>
          <m:den>
            <m:r>
              <w:rPr>
                <w:rFonts w:ascii="Cambria Math" w:hAnsi="Cambria Math"/>
              </w:rPr>
              <m:t>PET</m:t>
            </m:r>
          </m:den>
        </m:f>
      </m:oMath>
      <w:r w:rsidRPr="27B229F2">
        <w:rPr>
          <w:rFonts w:ascii="Garamond" w:eastAsia="Times New Roman" w:hAnsi="Garamond" w:cs="Arial"/>
        </w:rPr>
        <w:t xml:space="preserve">                                                                          (1)</w:t>
      </w:r>
    </w:p>
    <w:p w14:paraId="0CB7AD7C" w14:textId="1D4903F4" w:rsidR="27B229F2" w:rsidRDefault="27B229F2" w:rsidP="27B229F2">
      <w:pPr>
        <w:spacing w:after="0" w:line="240" w:lineRule="auto"/>
        <w:rPr>
          <w:rFonts w:ascii="Garamond" w:eastAsia="Times New Roman" w:hAnsi="Garamond" w:cs="Arial"/>
          <w:i/>
          <w:iCs/>
        </w:rPr>
      </w:pPr>
    </w:p>
    <w:p w14:paraId="07DFD754" w14:textId="002E659D" w:rsidR="7DE4D2A4" w:rsidRDefault="5342CF3B" w:rsidP="5342CF3B">
      <w:pPr>
        <w:spacing w:after="0" w:line="240" w:lineRule="auto"/>
        <w:rPr>
          <w:rFonts w:ascii="Garamond" w:eastAsia="Garamond" w:hAnsi="Garamond" w:cs="Garamond"/>
          <w:color w:val="000000" w:themeColor="text1"/>
        </w:rPr>
      </w:pPr>
      <w:r w:rsidRPr="763E2916">
        <w:rPr>
          <w:rFonts w:ascii="Garamond" w:eastAsia="Times New Roman" w:hAnsi="Garamond" w:cs="Arial"/>
        </w:rPr>
        <w:lastRenderedPageBreak/>
        <w:t xml:space="preserve">The </w:t>
      </w:r>
      <w:r w:rsidR="00A31BE9">
        <w:rPr>
          <w:rFonts w:ascii="Garamond" w:eastAsia="Times New Roman" w:hAnsi="Garamond" w:cs="Arial"/>
        </w:rPr>
        <w:t>water balance equation</w:t>
      </w:r>
      <w:r w:rsidR="00A31BE9" w:rsidRPr="763E2916">
        <w:rPr>
          <w:rFonts w:ascii="Garamond" w:eastAsia="Times New Roman" w:hAnsi="Garamond" w:cs="Arial"/>
        </w:rPr>
        <w:t xml:space="preserve"> </w:t>
      </w:r>
      <w:proofErr w:type="gramStart"/>
      <w:r w:rsidRPr="763E2916">
        <w:rPr>
          <w:rFonts w:ascii="Garamond" w:eastAsia="Times New Roman" w:hAnsi="Garamond" w:cs="Arial"/>
        </w:rPr>
        <w:t>takes into account</w:t>
      </w:r>
      <w:proofErr w:type="gramEnd"/>
      <w:r w:rsidRPr="763E2916">
        <w:rPr>
          <w:rFonts w:ascii="Garamond" w:eastAsia="Times New Roman" w:hAnsi="Garamond" w:cs="Arial"/>
        </w:rPr>
        <w:t xml:space="preserve"> inflows of water into a basin (for example from P) and outflows (due to ET and discharge out of a basin</w:t>
      </w:r>
      <w:r w:rsidR="000C7BBF">
        <w:rPr>
          <w:rFonts w:ascii="Garamond" w:eastAsia="Times New Roman" w:hAnsi="Garamond" w:cs="Arial"/>
        </w:rPr>
        <w:t>, or Q</w:t>
      </w:r>
      <w:r w:rsidRPr="763E2916">
        <w:rPr>
          <w:rFonts w:ascii="Garamond" w:eastAsia="Times New Roman" w:hAnsi="Garamond" w:cs="Arial"/>
        </w:rPr>
        <w:t xml:space="preserve">). </w:t>
      </w:r>
      <w:r w:rsidR="7DE4D2A4" w:rsidRPr="763E2916">
        <w:rPr>
          <w:rFonts w:ascii="Garamond" w:eastAsia="Times New Roman" w:hAnsi="Garamond" w:cs="Arial"/>
        </w:rPr>
        <w:t xml:space="preserve">The WB utilizes the products P and ET datasets from Terra MODIS and GPM IMERG (Equation 2; </w:t>
      </w:r>
      <w:proofErr w:type="spellStart"/>
      <w:r w:rsidR="7DE4D2A4" w:rsidRPr="763E2916">
        <w:rPr>
          <w:rFonts w:ascii="Garamond" w:eastAsia="Times New Roman" w:hAnsi="Garamond" w:cs="Arial"/>
        </w:rPr>
        <w:t>Pascolini</w:t>
      </w:r>
      <w:proofErr w:type="spellEnd"/>
      <w:r w:rsidR="7DE4D2A4" w:rsidRPr="763E2916">
        <w:rPr>
          <w:rFonts w:ascii="Garamond" w:eastAsia="Times New Roman" w:hAnsi="Garamond" w:cs="Arial"/>
        </w:rPr>
        <w:t xml:space="preserve">-Campbell </w:t>
      </w:r>
      <w:r w:rsidR="2D604FE6" w:rsidRPr="763E2916">
        <w:rPr>
          <w:rFonts w:ascii="Garamond" w:eastAsia="Garamond" w:hAnsi="Garamond" w:cs="Garamond"/>
          <w:color w:val="000000" w:themeColor="text1"/>
        </w:rPr>
        <w:t>et al., 2021</w:t>
      </w:r>
      <w:r w:rsidR="7DE4D2A4" w:rsidRPr="763E2916">
        <w:rPr>
          <w:rFonts w:ascii="Garamond" w:eastAsia="Times New Roman" w:hAnsi="Garamond" w:cs="Arial"/>
        </w:rPr>
        <w:t xml:space="preserve">). The team preprocessed P and ET in RStudio, cropped the P and ET layers to West Tennessee extent, applied a bilinear resampled of the P dataset, and visualized the </w:t>
      </w:r>
      <w:r w:rsidR="7DE4D2A4" w:rsidRPr="763E2916">
        <w:rPr>
          <w:rFonts w:ascii="Garamond" w:eastAsia="Garamond" w:hAnsi="Garamond" w:cs="Garamond"/>
          <w:color w:val="000000" w:themeColor="text1"/>
        </w:rPr>
        <w:t>spatiotemporal distribution of the difference between the P an</w:t>
      </w:r>
      <w:r w:rsidRPr="763E2916">
        <w:rPr>
          <w:rFonts w:ascii="Garamond" w:eastAsia="Garamond" w:hAnsi="Garamond" w:cs="Garamond"/>
          <w:color w:val="000000" w:themeColor="text1"/>
        </w:rPr>
        <w:t>d ET in West Tennessee.</w:t>
      </w:r>
    </w:p>
    <w:p w14:paraId="766FBCD6" w14:textId="4238597F" w:rsidR="27B229F2" w:rsidRDefault="27B229F2" w:rsidP="27B229F2">
      <w:pPr>
        <w:spacing w:after="0" w:line="240" w:lineRule="auto"/>
        <w:rPr>
          <w:rFonts w:ascii="Garamond" w:eastAsia="Times New Roman" w:hAnsi="Garamond" w:cs="Arial"/>
        </w:rPr>
      </w:pPr>
    </w:p>
    <w:p w14:paraId="45F906B2" w14:textId="1F37DF20" w:rsidR="5342CF3B" w:rsidRDefault="5342CF3B" w:rsidP="5342CF3B">
      <w:pPr>
        <w:spacing w:after="0" w:line="240" w:lineRule="auto"/>
        <w:rPr>
          <w:rFonts w:ascii="Garamond" w:eastAsia="Times New Roman" w:hAnsi="Garamond" w:cs="Arial"/>
        </w:rPr>
      </w:pPr>
    </w:p>
    <w:p w14:paraId="4B3412E1" w14:textId="2CAE3977" w:rsidR="27B229F2" w:rsidRDefault="008F7E2C" w:rsidP="27B229F2">
      <w:pPr>
        <w:spacing w:after="0" w:line="240" w:lineRule="auto"/>
        <w:jc w:val="right"/>
        <w:rPr>
          <w:rFonts w:ascii="Garamond" w:eastAsia="Times New Roman" w:hAnsi="Garamond" w:cs="Arial"/>
        </w:rPr>
      </w:pPr>
      <m:oMath>
        <m:r>
          <w:rPr>
            <w:rFonts w:ascii="Cambria Math" w:hAnsi="Cambria Math"/>
          </w:rPr>
          <m:t>WB</m:t>
        </m:r>
        <m:r>
          <w:rPr>
            <w:rFonts w:ascii="Cambria Math" w:hAnsi="Cambria Math"/>
          </w:rPr>
          <m:t> = P -</m:t>
        </m:r>
        <m:r>
          <w:rPr>
            <w:rFonts w:ascii="Cambria Math" w:hAnsi="Cambria Math"/>
          </w:rPr>
          <m:t>ET</m:t>
        </m:r>
        <m:r>
          <w:rPr>
            <w:rFonts w:ascii="Cambria Math" w:hAnsi="Cambria Math"/>
          </w:rPr>
          <m:t> </m:t>
        </m:r>
        <m:r>
          <w:rPr>
            <w:rFonts w:ascii="Cambria Math" w:hAnsi="Cambria Math"/>
          </w:rPr>
          <m:t xml:space="preserve">- </m:t>
        </m:r>
        <m:r>
          <w:rPr>
            <w:rFonts w:ascii="Cambria Math" w:hAnsi="Cambria Math"/>
          </w:rPr>
          <m:t>Q-∆TWS  </m:t>
        </m:r>
      </m:oMath>
      <w:r w:rsidR="36504B82" w:rsidRPr="27B229F2">
        <w:rPr>
          <w:rFonts w:ascii="Garamond" w:eastAsia="Times New Roman" w:hAnsi="Garamond" w:cs="Arial"/>
        </w:rPr>
        <w:t xml:space="preserve">                                                                      (2)</w:t>
      </w:r>
    </w:p>
    <w:p w14:paraId="435CCE1F" w14:textId="187B0014" w:rsidR="4F9814BA" w:rsidRDefault="4F9814BA" w:rsidP="4F9814BA">
      <w:pPr>
        <w:spacing w:after="0" w:line="240" w:lineRule="auto"/>
        <w:rPr>
          <w:rFonts w:ascii="Garamond" w:hAnsi="Garamond" w:cs="Arial"/>
          <w:b/>
          <w:bCs/>
          <w:i/>
          <w:iCs/>
        </w:rPr>
      </w:pPr>
    </w:p>
    <w:p w14:paraId="3D4E32D4" w14:textId="4FF7C636" w:rsidR="4CEF91BE" w:rsidRDefault="4CEF91BE" w:rsidP="74D190DA">
      <w:pPr>
        <w:spacing w:after="0" w:line="240" w:lineRule="auto"/>
        <w:rPr>
          <w:rFonts w:ascii="Garamond" w:hAnsi="Garamond" w:cs="Arial"/>
          <w:b/>
          <w:bCs/>
          <w:i/>
          <w:iCs/>
        </w:rPr>
      </w:pPr>
      <w:r w:rsidRPr="74D190DA">
        <w:rPr>
          <w:rFonts w:ascii="Garamond" w:hAnsi="Garamond" w:cs="Arial"/>
          <w:b/>
          <w:bCs/>
          <w:i/>
          <w:iCs/>
        </w:rPr>
        <w:t>3.3 Data Analysis</w:t>
      </w:r>
    </w:p>
    <w:p w14:paraId="0CCC9D5A" w14:textId="6F634B0C" w:rsidR="27B229F2" w:rsidRDefault="36504B82" w:rsidP="66E02508">
      <w:pPr>
        <w:spacing w:after="0" w:line="240" w:lineRule="auto"/>
        <w:rPr>
          <w:rFonts w:ascii="Garamond" w:hAnsi="Garamond"/>
          <w:i/>
          <w:iCs/>
        </w:rPr>
      </w:pPr>
      <w:r w:rsidRPr="66E02508">
        <w:rPr>
          <w:rFonts w:ascii="Garamond" w:hAnsi="Garamond"/>
          <w:i/>
          <w:iCs/>
        </w:rPr>
        <w:t xml:space="preserve">3.3.1 Total Water Storage </w:t>
      </w:r>
    </w:p>
    <w:p w14:paraId="0AA34BD3" w14:textId="3B3891DE" w:rsidR="27B229F2" w:rsidRDefault="00C6414A" w:rsidP="66E02508">
      <w:pPr>
        <w:spacing w:after="0" w:line="240" w:lineRule="auto"/>
        <w:rPr>
          <w:rFonts w:ascii="Garamond" w:hAnsi="Garamond"/>
        </w:rPr>
      </w:pPr>
      <w:r w:rsidRPr="763E2916">
        <w:rPr>
          <w:rFonts w:ascii="Garamond" w:hAnsi="Garamond"/>
        </w:rPr>
        <w:t>The team plotted monthly and yearly TWS t</w:t>
      </w:r>
      <w:r w:rsidR="2B7BB8E5" w:rsidRPr="763E2916">
        <w:rPr>
          <w:rFonts w:ascii="Garamond" w:hAnsi="Garamond"/>
        </w:rPr>
        <w:t xml:space="preserve">o assess the </w:t>
      </w:r>
      <w:r w:rsidR="7F5C2969" w:rsidRPr="763E2916">
        <w:rPr>
          <w:rFonts w:ascii="Garamond" w:hAnsi="Garamond"/>
        </w:rPr>
        <w:t>changes</w:t>
      </w:r>
      <w:r w:rsidR="2B7BB8E5" w:rsidRPr="763E2916">
        <w:rPr>
          <w:rFonts w:ascii="Garamond" w:hAnsi="Garamond"/>
        </w:rPr>
        <w:t xml:space="preserve"> in monthly TWS over the time period. TWS data </w:t>
      </w:r>
      <w:r w:rsidR="004B1E0A" w:rsidRPr="763E2916">
        <w:rPr>
          <w:rFonts w:ascii="Garamond" w:hAnsi="Garamond"/>
        </w:rPr>
        <w:t>helped</w:t>
      </w:r>
      <w:r w:rsidR="2B7BB8E5" w:rsidRPr="763E2916">
        <w:rPr>
          <w:rFonts w:ascii="Garamond" w:hAnsi="Garamond"/>
        </w:rPr>
        <w:t xml:space="preserve"> support analyses of </w:t>
      </w:r>
      <w:r w:rsidR="7F5C2969" w:rsidRPr="763E2916">
        <w:rPr>
          <w:rFonts w:ascii="Garamond" w:hAnsi="Garamond"/>
        </w:rPr>
        <w:t xml:space="preserve">groundwater recharge factors and the thriving index. The team created a </w:t>
      </w:r>
      <w:r w:rsidR="0A63CA1D" w:rsidRPr="763E2916">
        <w:rPr>
          <w:rFonts w:ascii="Garamond" w:hAnsi="Garamond"/>
        </w:rPr>
        <w:t xml:space="preserve">time series plot </w:t>
      </w:r>
      <w:r w:rsidR="7F5C2969" w:rsidRPr="763E2916">
        <w:rPr>
          <w:rFonts w:ascii="Garamond" w:hAnsi="Garamond"/>
        </w:rPr>
        <w:t xml:space="preserve">in MATLAB of the monthly TWS </w:t>
      </w:r>
      <w:r w:rsidR="0A63CA1D" w:rsidRPr="763E2916">
        <w:rPr>
          <w:rFonts w:ascii="Garamond" w:hAnsi="Garamond"/>
        </w:rPr>
        <w:t xml:space="preserve">and a moving mean </w:t>
      </w:r>
      <w:r w:rsidR="7F5C2969" w:rsidRPr="763E2916">
        <w:rPr>
          <w:rFonts w:ascii="Garamond" w:hAnsi="Garamond"/>
        </w:rPr>
        <w:t xml:space="preserve">that </w:t>
      </w:r>
      <w:r w:rsidR="0A63CA1D" w:rsidRPr="763E2916">
        <w:rPr>
          <w:rFonts w:ascii="Garamond" w:hAnsi="Garamond"/>
        </w:rPr>
        <w:t xml:space="preserve">was generated </w:t>
      </w:r>
      <w:r w:rsidR="24A650C3" w:rsidRPr="763E2916">
        <w:rPr>
          <w:rFonts w:ascii="Garamond" w:hAnsi="Garamond"/>
        </w:rPr>
        <w:t>from the 12 months of each year to assess the change in average annual TWS over</w:t>
      </w:r>
      <w:r w:rsidR="0033020D">
        <w:rPr>
          <w:rFonts w:ascii="Garamond" w:hAnsi="Garamond"/>
        </w:rPr>
        <w:t xml:space="preserve"> </w:t>
      </w:r>
      <w:r w:rsidR="24A650C3" w:rsidRPr="763E2916">
        <w:rPr>
          <w:rFonts w:ascii="Garamond" w:hAnsi="Garamond"/>
        </w:rPr>
        <w:t xml:space="preserve">time for the entire </w:t>
      </w:r>
      <w:r w:rsidR="00A31BE9">
        <w:rPr>
          <w:rFonts w:ascii="Garamond" w:hAnsi="Garamond"/>
        </w:rPr>
        <w:t>Mississippi Embayment</w:t>
      </w:r>
      <w:r w:rsidR="24A650C3" w:rsidRPr="763E2916">
        <w:rPr>
          <w:rFonts w:ascii="Garamond" w:hAnsi="Garamond"/>
        </w:rPr>
        <w:t>.</w:t>
      </w:r>
    </w:p>
    <w:p w14:paraId="32A5C364" w14:textId="5DB7C6EE" w:rsidR="74D190DA" w:rsidRDefault="74D190DA" w:rsidP="74D190DA">
      <w:pPr>
        <w:spacing w:after="0" w:line="240" w:lineRule="auto"/>
        <w:rPr>
          <w:rFonts w:ascii="Garamond" w:hAnsi="Garamond"/>
        </w:rPr>
      </w:pPr>
    </w:p>
    <w:p w14:paraId="2C1B2CCB" w14:textId="79DCC6BE" w:rsidR="27B229F2" w:rsidRDefault="2D604FE6" w:rsidP="66E02508">
      <w:pPr>
        <w:spacing w:after="0" w:line="240" w:lineRule="auto"/>
        <w:rPr>
          <w:rFonts w:ascii="Garamond" w:hAnsi="Garamond"/>
          <w:i/>
          <w:iCs/>
        </w:rPr>
      </w:pPr>
      <w:r w:rsidRPr="74D190DA">
        <w:rPr>
          <w:rFonts w:ascii="Garamond" w:hAnsi="Garamond"/>
          <w:i/>
          <w:iCs/>
        </w:rPr>
        <w:t>3.3.2 Groundwater Recharge Factors</w:t>
      </w:r>
    </w:p>
    <w:p w14:paraId="0053B84D" w14:textId="60CF6196" w:rsidR="5697EAA9" w:rsidRDefault="5697EAA9" w:rsidP="74D190DA">
      <w:pPr>
        <w:spacing w:after="0" w:line="240" w:lineRule="auto"/>
        <w:rPr>
          <w:rFonts w:ascii="Garamond" w:hAnsi="Garamond"/>
        </w:rPr>
      </w:pPr>
      <w:r w:rsidRPr="74D190DA">
        <w:rPr>
          <w:rFonts w:ascii="Garamond" w:hAnsi="Garamond"/>
        </w:rPr>
        <w:t>T</w:t>
      </w:r>
      <w:r w:rsidR="00877A19">
        <w:rPr>
          <w:rFonts w:ascii="Garamond" w:hAnsi="Garamond"/>
        </w:rPr>
        <w:t xml:space="preserve">he team plotted </w:t>
      </w:r>
      <w:r w:rsidR="00D752F6">
        <w:rPr>
          <w:rFonts w:ascii="Garamond" w:hAnsi="Garamond"/>
        </w:rPr>
        <w:t>the average yearly data to</w:t>
      </w:r>
      <w:r w:rsidRPr="74D190DA">
        <w:rPr>
          <w:rFonts w:ascii="Garamond" w:hAnsi="Garamond"/>
        </w:rPr>
        <w:t xml:space="preserve"> determine linear trends in ET, PET</w:t>
      </w:r>
      <w:r w:rsidR="00A31BE9">
        <w:rPr>
          <w:rFonts w:ascii="Garamond" w:hAnsi="Garamond"/>
        </w:rPr>
        <w:t>,</w:t>
      </w:r>
      <w:r w:rsidRPr="74D190DA">
        <w:rPr>
          <w:rFonts w:ascii="Garamond" w:hAnsi="Garamond"/>
        </w:rPr>
        <w:t xml:space="preserve"> and</w:t>
      </w:r>
      <w:r w:rsidR="19FC9767" w:rsidRPr="74D190DA">
        <w:rPr>
          <w:rFonts w:ascii="Garamond" w:hAnsi="Garamond"/>
        </w:rPr>
        <w:t xml:space="preserve"> P over </w:t>
      </w:r>
      <w:r w:rsidR="054B1ACF" w:rsidRPr="74D190DA">
        <w:rPr>
          <w:rFonts w:ascii="Garamond" w:hAnsi="Garamond"/>
        </w:rPr>
        <w:t>2001-2021</w:t>
      </w:r>
      <w:r w:rsidR="19FC9767" w:rsidRPr="74D190DA">
        <w:rPr>
          <w:rFonts w:ascii="Garamond" w:hAnsi="Garamond"/>
        </w:rPr>
        <w:t xml:space="preserve">, utilized a </w:t>
      </w:r>
      <w:r w:rsidR="5F4D6E09" w:rsidRPr="74D190DA">
        <w:rPr>
          <w:rFonts w:ascii="Garamond" w:hAnsi="Garamond"/>
        </w:rPr>
        <w:t xml:space="preserve">linear regression model to fit the data in </w:t>
      </w:r>
      <w:r w:rsidR="464F4021" w:rsidRPr="74D190DA">
        <w:rPr>
          <w:rFonts w:ascii="Garamond" w:hAnsi="Garamond"/>
        </w:rPr>
        <w:t>RStudio.</w:t>
      </w:r>
      <w:r w:rsidR="7F8ADBAB" w:rsidRPr="74D190DA">
        <w:rPr>
          <w:rFonts w:ascii="Garamond" w:hAnsi="Garamond"/>
        </w:rPr>
        <w:t xml:space="preserve"> </w:t>
      </w:r>
      <w:r w:rsidR="464F4021" w:rsidRPr="74D190DA">
        <w:rPr>
          <w:rFonts w:ascii="Garamond" w:hAnsi="Garamond"/>
        </w:rPr>
        <w:t xml:space="preserve">To assess how dispersed the ET, PET, and P were in comparison to their annual averages, </w:t>
      </w:r>
      <w:r w:rsidR="317795D2" w:rsidRPr="74D190DA">
        <w:rPr>
          <w:rFonts w:ascii="Garamond" w:hAnsi="Garamond"/>
        </w:rPr>
        <w:t xml:space="preserve">the </w:t>
      </w:r>
      <w:r w:rsidR="00D752F6">
        <w:rPr>
          <w:rFonts w:ascii="Garamond" w:hAnsi="Garamond"/>
        </w:rPr>
        <w:t xml:space="preserve">team calculated the </w:t>
      </w:r>
      <w:r w:rsidR="317795D2" w:rsidRPr="74D190DA">
        <w:rPr>
          <w:rFonts w:ascii="Garamond" w:hAnsi="Garamond"/>
        </w:rPr>
        <w:t xml:space="preserve">standard deviation for each year and plotted </w:t>
      </w:r>
      <w:r w:rsidR="00CF07BC">
        <w:rPr>
          <w:rFonts w:ascii="Garamond" w:hAnsi="Garamond"/>
        </w:rPr>
        <w:t>the standard deviation</w:t>
      </w:r>
      <w:r w:rsidR="317795D2" w:rsidRPr="74D190DA">
        <w:rPr>
          <w:rFonts w:ascii="Garamond" w:hAnsi="Garamond"/>
        </w:rPr>
        <w:t xml:space="preserve"> alongside the annual averages as error bars. </w:t>
      </w:r>
      <w:r w:rsidR="74D190DA" w:rsidRPr="74D190DA">
        <w:rPr>
          <w:rFonts w:ascii="Garamond" w:hAnsi="Garamond"/>
        </w:rPr>
        <w:t>To measure the proportion of variance in the data, the team calculated R</w:t>
      </w:r>
      <w:r w:rsidR="74D190DA" w:rsidRPr="74D190DA">
        <w:rPr>
          <w:rFonts w:ascii="Garamond" w:hAnsi="Garamond"/>
          <w:vertAlign w:val="superscript"/>
        </w:rPr>
        <w:t xml:space="preserve">2 </w:t>
      </w:r>
      <w:r w:rsidR="74D190DA" w:rsidRPr="74D190DA">
        <w:rPr>
          <w:rFonts w:ascii="Garamond" w:hAnsi="Garamond"/>
        </w:rPr>
        <w:t>values from the linear regression model within</w:t>
      </w:r>
      <w:r w:rsidR="00A31BE9">
        <w:rPr>
          <w:rFonts w:ascii="Garamond" w:hAnsi="Garamond"/>
        </w:rPr>
        <w:t xml:space="preserve"> R</w:t>
      </w:r>
      <w:r w:rsidR="74D190DA" w:rsidRPr="74D190DA">
        <w:rPr>
          <w:rFonts w:ascii="Garamond" w:hAnsi="Garamond"/>
        </w:rPr>
        <w:t xml:space="preserve">Studio. </w:t>
      </w:r>
    </w:p>
    <w:p w14:paraId="7F78FA86" w14:textId="30D13D51" w:rsidR="66E02508" w:rsidRDefault="66E02508" w:rsidP="66E02508">
      <w:pPr>
        <w:spacing w:after="0" w:line="240" w:lineRule="auto"/>
        <w:rPr>
          <w:rFonts w:ascii="Garamond" w:hAnsi="Garamond"/>
        </w:rPr>
      </w:pPr>
    </w:p>
    <w:p w14:paraId="49CF4E26" w14:textId="6A328660" w:rsidR="64B2CEB9" w:rsidRDefault="64B2CEB9" w:rsidP="66E02508">
      <w:pPr>
        <w:spacing w:after="0" w:line="240" w:lineRule="auto"/>
        <w:rPr>
          <w:rFonts w:ascii="Garamond" w:eastAsia="Times New Roman" w:hAnsi="Garamond" w:cs="Arial"/>
        </w:rPr>
      </w:pPr>
      <w:r w:rsidRPr="37A3DFFD">
        <w:rPr>
          <w:rFonts w:ascii="Garamond" w:eastAsia="Times New Roman" w:hAnsi="Garamond" w:cs="Arial"/>
        </w:rPr>
        <w:t xml:space="preserve">To isolate changes in area to forested landcover types between the years of 2001 to 2019, the team reclassified each of the </w:t>
      </w:r>
      <w:proofErr w:type="spellStart"/>
      <w:r w:rsidRPr="37A3DFFD">
        <w:rPr>
          <w:rFonts w:ascii="Garamond" w:eastAsia="Times New Roman" w:hAnsi="Garamond" w:cs="Arial"/>
        </w:rPr>
        <w:t>rasters</w:t>
      </w:r>
      <w:proofErr w:type="spellEnd"/>
      <w:r w:rsidRPr="37A3DFFD">
        <w:rPr>
          <w:rFonts w:ascii="Garamond" w:eastAsia="Times New Roman" w:hAnsi="Garamond" w:cs="Arial"/>
        </w:rPr>
        <w:t xml:space="preserve"> for these two years to include three classifications: </w:t>
      </w:r>
      <w:r w:rsidR="00F50DF9">
        <w:rPr>
          <w:rFonts w:ascii="Garamond" w:eastAsia="Times New Roman" w:hAnsi="Garamond" w:cs="Arial"/>
        </w:rPr>
        <w:t>one</w:t>
      </w:r>
      <w:r w:rsidRPr="37A3DFFD">
        <w:rPr>
          <w:rFonts w:ascii="Garamond" w:eastAsia="Times New Roman" w:hAnsi="Garamond" w:cs="Arial"/>
        </w:rPr>
        <w:t xml:space="preserve"> for non-forested landcover types, </w:t>
      </w:r>
      <w:r w:rsidR="00F50DF9">
        <w:rPr>
          <w:rFonts w:ascii="Garamond" w:eastAsia="Times New Roman" w:hAnsi="Garamond" w:cs="Arial"/>
        </w:rPr>
        <w:t>two</w:t>
      </w:r>
      <w:r w:rsidRPr="37A3DFFD">
        <w:rPr>
          <w:rFonts w:ascii="Garamond" w:eastAsia="Times New Roman" w:hAnsi="Garamond" w:cs="Arial"/>
        </w:rPr>
        <w:t xml:space="preserve"> for forested landcover types, and </w:t>
      </w:r>
      <w:r w:rsidR="00F50DF9">
        <w:rPr>
          <w:rFonts w:ascii="Garamond" w:eastAsia="Times New Roman" w:hAnsi="Garamond" w:cs="Arial"/>
        </w:rPr>
        <w:t>zero</w:t>
      </w:r>
      <w:r w:rsidR="006C323B" w:rsidRPr="37A3DFFD">
        <w:rPr>
          <w:rFonts w:ascii="Garamond" w:eastAsia="Times New Roman" w:hAnsi="Garamond" w:cs="Arial"/>
        </w:rPr>
        <w:t xml:space="preserve"> </w:t>
      </w:r>
      <w:r w:rsidRPr="37A3DFFD">
        <w:rPr>
          <w:rFonts w:ascii="Garamond" w:eastAsia="Times New Roman" w:hAnsi="Garamond" w:cs="Arial"/>
        </w:rPr>
        <w:t xml:space="preserve">for no data. To measure the change in these two years, the team subtracted the 2019 raster from the 2001 raster utilizing the raster calculator function in ArcGIS Pro. Finally, </w:t>
      </w:r>
      <w:r w:rsidR="007643DB">
        <w:rPr>
          <w:rFonts w:ascii="Garamond" w:eastAsia="Times New Roman" w:hAnsi="Garamond" w:cs="Arial"/>
        </w:rPr>
        <w:t>the team</w:t>
      </w:r>
      <w:r w:rsidR="007643DB" w:rsidRPr="37A3DFFD">
        <w:rPr>
          <w:rFonts w:ascii="Garamond" w:eastAsia="Times New Roman" w:hAnsi="Garamond" w:cs="Arial"/>
        </w:rPr>
        <w:t xml:space="preserve"> </w:t>
      </w:r>
      <w:r w:rsidRPr="37A3DFFD">
        <w:rPr>
          <w:rFonts w:ascii="Garamond" w:eastAsia="Times New Roman" w:hAnsi="Garamond" w:cs="Arial"/>
        </w:rPr>
        <w:t>creat</w:t>
      </w:r>
      <w:r w:rsidR="007643DB">
        <w:rPr>
          <w:rFonts w:ascii="Garamond" w:eastAsia="Times New Roman" w:hAnsi="Garamond" w:cs="Arial"/>
        </w:rPr>
        <w:t>ed</w:t>
      </w:r>
      <w:r w:rsidRPr="37A3DFFD">
        <w:rPr>
          <w:rFonts w:ascii="Garamond" w:eastAsia="Times New Roman" w:hAnsi="Garamond" w:cs="Arial"/>
        </w:rPr>
        <w:t xml:space="preserve"> a new raster that represented both newly forested areas and deforested areas</w:t>
      </w:r>
      <w:r w:rsidR="007643DB">
        <w:rPr>
          <w:rFonts w:ascii="Garamond" w:eastAsia="Times New Roman" w:hAnsi="Garamond" w:cs="Arial"/>
        </w:rPr>
        <w:t xml:space="preserve"> and converted it</w:t>
      </w:r>
      <w:r w:rsidRPr="37A3DFFD">
        <w:rPr>
          <w:rFonts w:ascii="Garamond" w:eastAsia="Times New Roman" w:hAnsi="Garamond" w:cs="Arial"/>
        </w:rPr>
        <w:t xml:space="preserve"> into a shapefile.</w:t>
      </w:r>
    </w:p>
    <w:p w14:paraId="1878D01A" w14:textId="0C4CC987" w:rsidR="66E02508" w:rsidRDefault="66E02508" w:rsidP="66E02508">
      <w:pPr>
        <w:spacing w:after="0" w:line="240" w:lineRule="auto"/>
        <w:rPr>
          <w:rFonts w:ascii="Garamond" w:hAnsi="Garamond"/>
        </w:rPr>
      </w:pPr>
    </w:p>
    <w:p w14:paraId="553B4749" w14:textId="02703751" w:rsidR="27B229F2" w:rsidRDefault="36504B82" w:rsidP="66E02508">
      <w:pPr>
        <w:spacing w:after="0" w:line="240" w:lineRule="auto"/>
        <w:rPr>
          <w:rFonts w:ascii="Garamond" w:hAnsi="Garamond"/>
          <w:i/>
          <w:iCs/>
        </w:rPr>
      </w:pPr>
      <w:r w:rsidRPr="5342CF3B">
        <w:rPr>
          <w:rFonts w:ascii="Garamond" w:hAnsi="Garamond"/>
          <w:i/>
          <w:iCs/>
        </w:rPr>
        <w:t>3.3.3 Thriving Index</w:t>
      </w:r>
    </w:p>
    <w:p w14:paraId="07C8983E" w14:textId="565916DC" w:rsidR="74D190DA" w:rsidRDefault="5697EAA9" w:rsidP="5342CF3B">
      <w:pPr>
        <w:spacing w:after="0" w:line="240" w:lineRule="auto"/>
        <w:rPr>
          <w:rFonts w:ascii="Garamond" w:eastAsia="Times New Roman" w:hAnsi="Garamond" w:cs="Arial"/>
        </w:rPr>
      </w:pPr>
      <w:r w:rsidRPr="64844765">
        <w:rPr>
          <w:rFonts w:ascii="Garamond" w:hAnsi="Garamond"/>
        </w:rPr>
        <w:t xml:space="preserve">The average yearly ESI and </w:t>
      </w:r>
      <w:r w:rsidR="00F50DF9">
        <w:rPr>
          <w:rFonts w:ascii="Garamond" w:hAnsi="Garamond"/>
        </w:rPr>
        <w:t>water balance</w:t>
      </w:r>
      <w:r w:rsidR="00F50DF9" w:rsidRPr="64844765">
        <w:rPr>
          <w:rFonts w:ascii="Garamond" w:hAnsi="Garamond"/>
        </w:rPr>
        <w:t xml:space="preserve"> </w:t>
      </w:r>
      <w:r w:rsidRPr="64844765">
        <w:rPr>
          <w:rFonts w:ascii="Garamond" w:hAnsi="Garamond"/>
        </w:rPr>
        <w:t xml:space="preserve">data were plotted to determine linear trends </w:t>
      </w:r>
      <w:r w:rsidR="19FC9767" w:rsidRPr="64844765">
        <w:rPr>
          <w:rFonts w:ascii="Garamond" w:hAnsi="Garamond"/>
        </w:rPr>
        <w:t xml:space="preserve">over </w:t>
      </w:r>
      <w:r w:rsidR="054B1ACF" w:rsidRPr="64844765">
        <w:rPr>
          <w:rFonts w:ascii="Garamond" w:hAnsi="Garamond"/>
        </w:rPr>
        <w:t>2001-2021 in West Tennessee</w:t>
      </w:r>
      <w:r w:rsidR="00F50DF9">
        <w:rPr>
          <w:rFonts w:ascii="Garamond" w:hAnsi="Garamond"/>
        </w:rPr>
        <w:t>.</w:t>
      </w:r>
      <w:r w:rsidR="19FC9767" w:rsidRPr="64844765">
        <w:rPr>
          <w:rFonts w:ascii="Garamond" w:hAnsi="Garamond"/>
        </w:rPr>
        <w:t xml:space="preserve"> </w:t>
      </w:r>
      <w:r w:rsidR="00F50DF9">
        <w:rPr>
          <w:rFonts w:ascii="Garamond" w:hAnsi="Garamond"/>
        </w:rPr>
        <w:t>T</w:t>
      </w:r>
      <w:r w:rsidR="19FC9767" w:rsidRPr="64844765">
        <w:rPr>
          <w:rFonts w:ascii="Garamond" w:hAnsi="Garamond"/>
        </w:rPr>
        <w:t xml:space="preserve">he </w:t>
      </w:r>
      <w:r w:rsidR="0033020D">
        <w:rPr>
          <w:rFonts w:ascii="Garamond" w:hAnsi="Garamond"/>
        </w:rPr>
        <w:t xml:space="preserve">team plotted </w:t>
      </w:r>
      <w:r w:rsidR="7F8ADBAB" w:rsidRPr="64844765">
        <w:rPr>
          <w:rFonts w:ascii="Garamond" w:hAnsi="Garamond"/>
        </w:rPr>
        <w:t xml:space="preserve">average yearly data </w:t>
      </w:r>
      <w:r w:rsidR="19FC9767" w:rsidRPr="64844765">
        <w:rPr>
          <w:rFonts w:ascii="Garamond" w:hAnsi="Garamond"/>
        </w:rPr>
        <w:t xml:space="preserve">utilized a </w:t>
      </w:r>
      <w:r w:rsidR="5F4D6E09" w:rsidRPr="64844765">
        <w:rPr>
          <w:rFonts w:ascii="Garamond" w:hAnsi="Garamond"/>
        </w:rPr>
        <w:t xml:space="preserve">linear regression model to fit the data in </w:t>
      </w:r>
      <w:r w:rsidR="00F50DF9">
        <w:rPr>
          <w:rFonts w:ascii="Garamond" w:hAnsi="Garamond"/>
        </w:rPr>
        <w:t>RStudio.</w:t>
      </w:r>
      <w:r w:rsidR="464F4021" w:rsidRPr="64844765">
        <w:rPr>
          <w:rFonts w:ascii="Garamond" w:hAnsi="Garamond"/>
        </w:rPr>
        <w:t xml:space="preserve"> </w:t>
      </w:r>
      <w:r w:rsidR="74D190DA" w:rsidRPr="64844765">
        <w:rPr>
          <w:rFonts w:ascii="Garamond" w:eastAsia="Times New Roman" w:hAnsi="Garamond" w:cs="Arial"/>
        </w:rPr>
        <w:t xml:space="preserve">To identify thriving areas most useful to POA, the team looked at ESI and </w:t>
      </w:r>
      <w:r w:rsidR="00F50DF9">
        <w:rPr>
          <w:rFonts w:ascii="Garamond" w:eastAsia="Times New Roman" w:hAnsi="Garamond" w:cs="Arial"/>
        </w:rPr>
        <w:t>water balance</w:t>
      </w:r>
      <w:r w:rsidR="00F50DF9" w:rsidRPr="64844765">
        <w:rPr>
          <w:rFonts w:ascii="Garamond" w:eastAsia="Times New Roman" w:hAnsi="Garamond" w:cs="Arial"/>
        </w:rPr>
        <w:t xml:space="preserve"> </w:t>
      </w:r>
      <w:r w:rsidR="74D190DA" w:rsidRPr="64844765">
        <w:rPr>
          <w:rFonts w:ascii="Garamond" w:eastAsia="Times New Roman" w:hAnsi="Garamond" w:cs="Arial"/>
        </w:rPr>
        <w:t xml:space="preserve">maps compared with hydrographic stream data zoomed in on the West Tennessee area for the year 2019, as this was the year in which all data products were available. </w:t>
      </w:r>
      <w:r w:rsidR="1A2C0EE7" w:rsidRPr="64844765">
        <w:rPr>
          <w:rFonts w:ascii="Garamond" w:eastAsia="Times New Roman" w:hAnsi="Garamond" w:cs="Arial"/>
        </w:rPr>
        <w:t xml:space="preserve">To isolate the open water classification representing rivers and streams, the team reclassified the raster into two </w:t>
      </w:r>
      <w:r w:rsidR="00F50DF9">
        <w:rPr>
          <w:rFonts w:ascii="Garamond" w:eastAsia="Times New Roman" w:hAnsi="Garamond" w:cs="Arial"/>
        </w:rPr>
        <w:t>classes</w:t>
      </w:r>
      <w:r w:rsidR="1A2C0EE7" w:rsidRPr="64844765">
        <w:rPr>
          <w:rFonts w:ascii="Garamond" w:eastAsia="Times New Roman" w:hAnsi="Garamond" w:cs="Arial"/>
        </w:rPr>
        <w:t xml:space="preserve">, with the band representing water being reclassified to a value of one, and every other band being reclassified to zero or no data. The team </w:t>
      </w:r>
      <w:r w:rsidR="00FE1BF5">
        <w:rPr>
          <w:rFonts w:ascii="Garamond" w:eastAsia="Times New Roman" w:hAnsi="Garamond" w:cs="Arial"/>
        </w:rPr>
        <w:t xml:space="preserve">clipped </w:t>
      </w:r>
      <w:r w:rsidR="1A2C0EE7" w:rsidRPr="64844765">
        <w:rPr>
          <w:rFonts w:ascii="Garamond" w:eastAsia="Times New Roman" w:hAnsi="Garamond" w:cs="Arial"/>
        </w:rPr>
        <w:t xml:space="preserve">this new raster to the boundaries of West Tennessee and the </w:t>
      </w:r>
      <w:r w:rsidR="00F50DF9">
        <w:rPr>
          <w:rFonts w:ascii="Garamond" w:eastAsia="Times New Roman" w:hAnsi="Garamond" w:cs="Arial"/>
        </w:rPr>
        <w:t>Mississippi Embayment</w:t>
      </w:r>
      <w:r w:rsidR="1A2C0EE7" w:rsidRPr="64844765">
        <w:rPr>
          <w:rFonts w:ascii="Garamond" w:eastAsia="Times New Roman" w:hAnsi="Garamond" w:cs="Arial"/>
        </w:rPr>
        <w:t xml:space="preserve"> and converted it to a shapefile. </w:t>
      </w:r>
      <w:r w:rsidR="2F1CCDC4" w:rsidRPr="64844765">
        <w:rPr>
          <w:rFonts w:ascii="Garamond" w:eastAsia="Times New Roman" w:hAnsi="Garamond" w:cs="Arial"/>
        </w:rPr>
        <w:t xml:space="preserve">Elements such as high ESI, low </w:t>
      </w:r>
      <w:r w:rsidR="00F50DF9">
        <w:rPr>
          <w:rFonts w:ascii="Garamond" w:eastAsia="Times New Roman" w:hAnsi="Garamond" w:cs="Arial"/>
        </w:rPr>
        <w:t>water balance</w:t>
      </w:r>
      <w:r w:rsidR="2F1CCDC4" w:rsidRPr="64844765">
        <w:rPr>
          <w:rFonts w:ascii="Garamond" w:eastAsia="Times New Roman" w:hAnsi="Garamond" w:cs="Arial"/>
        </w:rPr>
        <w:t>, and certain land cover features such as streams contribute to the identification of this thriving index as they indicate efficient water use and lateral recharge.</w:t>
      </w:r>
    </w:p>
    <w:p w14:paraId="490B6E30" w14:textId="0E3E612B" w:rsidR="32F4DC99" w:rsidRDefault="32F4DC99" w:rsidP="74D190DA">
      <w:pPr>
        <w:spacing w:after="0" w:line="240" w:lineRule="auto"/>
        <w:rPr>
          <w:rFonts w:ascii="Garamond" w:eastAsia="Times New Roman" w:hAnsi="Garamond" w:cs="Arial"/>
        </w:rPr>
      </w:pPr>
    </w:p>
    <w:p w14:paraId="241F0A40" w14:textId="7177CAD9" w:rsidR="27B229F2" w:rsidRDefault="42D408D5" w:rsidP="66E02508">
      <w:pPr>
        <w:pStyle w:val="Heading1"/>
        <w:spacing w:before="0" w:line="240" w:lineRule="auto"/>
        <w:rPr>
          <w:rFonts w:ascii="Garamond" w:hAnsi="Garamond"/>
        </w:rPr>
      </w:pPr>
      <w:bookmarkStart w:id="3" w:name="_Toc334198730"/>
      <w:r w:rsidRPr="5342CF3B">
        <w:rPr>
          <w:rFonts w:ascii="Garamond" w:hAnsi="Garamond"/>
        </w:rPr>
        <w:t>4</w:t>
      </w:r>
      <w:r w:rsidR="16DEC879" w:rsidRPr="5342CF3B">
        <w:rPr>
          <w:rFonts w:ascii="Garamond" w:hAnsi="Garamond"/>
        </w:rPr>
        <w:t xml:space="preserve">. </w:t>
      </w:r>
      <w:r w:rsidR="60F3068A" w:rsidRPr="5342CF3B">
        <w:rPr>
          <w:rFonts w:ascii="Garamond" w:hAnsi="Garamond"/>
        </w:rPr>
        <w:t>Results</w:t>
      </w:r>
      <w:bookmarkEnd w:id="3"/>
      <w:r w:rsidR="5535BE19" w:rsidRPr="5342CF3B">
        <w:rPr>
          <w:rFonts w:ascii="Garamond" w:hAnsi="Garamond"/>
        </w:rPr>
        <w:t xml:space="preserve"> </w:t>
      </w:r>
    </w:p>
    <w:p w14:paraId="30563B2C" w14:textId="3AD1FD49" w:rsidR="120CA6DF" w:rsidRDefault="36504B82" w:rsidP="66E02508">
      <w:pPr>
        <w:pStyle w:val="NoSpacing"/>
        <w:rPr>
          <w:rFonts w:ascii="Garamond" w:eastAsia="Times New Roman" w:hAnsi="Garamond" w:cs="Arial"/>
          <w:i/>
          <w:iCs/>
        </w:rPr>
      </w:pPr>
      <w:r w:rsidRPr="66E02508">
        <w:rPr>
          <w:rFonts w:ascii="Garamond" w:eastAsia="Times New Roman" w:hAnsi="Garamond" w:cs="Arial"/>
          <w:i/>
          <w:iCs/>
        </w:rPr>
        <w:t xml:space="preserve">4.1.1 Total Water Storage Results </w:t>
      </w:r>
    </w:p>
    <w:p w14:paraId="1F55455C" w14:textId="5DFFC73A" w:rsidR="78DAFA0A" w:rsidRDefault="00D94F26" w:rsidP="78DAFA0A">
      <w:pPr>
        <w:pStyle w:val="NoSpacing"/>
        <w:rPr>
          <w:rFonts w:ascii="Garamond" w:eastAsia="Times New Roman" w:hAnsi="Garamond" w:cs="Arial"/>
        </w:rPr>
      </w:pPr>
      <w:r w:rsidRPr="761ECF03">
        <w:rPr>
          <w:rFonts w:ascii="Garamond" w:eastAsia="Times New Roman" w:hAnsi="Garamond" w:cs="Arial"/>
        </w:rPr>
        <w:t>The team</w:t>
      </w:r>
      <w:r w:rsidR="7F8ADBAB" w:rsidRPr="761ECF03">
        <w:rPr>
          <w:rFonts w:ascii="Garamond" w:eastAsia="Times New Roman" w:hAnsi="Garamond" w:cs="Arial"/>
        </w:rPr>
        <w:t xml:space="preserve"> employed</w:t>
      </w:r>
      <w:r w:rsidRPr="761ECF03">
        <w:rPr>
          <w:rFonts w:ascii="Garamond" w:eastAsia="Times New Roman" w:hAnsi="Garamond" w:cs="Arial"/>
        </w:rPr>
        <w:t xml:space="preserve"> </w:t>
      </w:r>
      <w:r w:rsidR="7F8ADBAB" w:rsidRPr="761ECF03">
        <w:rPr>
          <w:rFonts w:ascii="Garamond" w:eastAsia="Times New Roman" w:hAnsi="Garamond" w:cs="Arial"/>
        </w:rPr>
        <w:t xml:space="preserve">TWS as a means to further understand groundwater recharge factors in the context of the water table and </w:t>
      </w:r>
      <w:r w:rsidR="464F4021" w:rsidRPr="761ECF03">
        <w:rPr>
          <w:rFonts w:ascii="Garamond" w:eastAsia="Times New Roman" w:hAnsi="Garamond" w:cs="Arial"/>
        </w:rPr>
        <w:t>the relative changes in water storage. TWS over time exhibited cyclical increases and decreases in the water table due to seas</w:t>
      </w:r>
      <w:r w:rsidR="317795D2" w:rsidRPr="761ECF03">
        <w:rPr>
          <w:rFonts w:ascii="Garamond" w:eastAsia="Times New Roman" w:hAnsi="Garamond" w:cs="Arial"/>
        </w:rPr>
        <w:t>onality. Responses to climate events are captured in the time series</w:t>
      </w:r>
      <w:r w:rsidR="004545A7">
        <w:rPr>
          <w:rFonts w:ascii="Garamond" w:eastAsia="Times New Roman" w:hAnsi="Garamond" w:cs="Arial"/>
        </w:rPr>
        <w:t>; for example,</w:t>
      </w:r>
      <w:r w:rsidR="317795D2" w:rsidRPr="761ECF03">
        <w:rPr>
          <w:rFonts w:ascii="Garamond" w:eastAsia="Times New Roman" w:hAnsi="Garamond" w:cs="Arial"/>
        </w:rPr>
        <w:t xml:space="preserve"> the water table reduced in 2012 in response to a drought event (Figure 2). </w:t>
      </w:r>
    </w:p>
    <w:p w14:paraId="555A71D6" w14:textId="2D98FF69" w:rsidR="27B229F2" w:rsidRDefault="27B229F2" w:rsidP="66E02508">
      <w:pPr>
        <w:pStyle w:val="NoSpacing"/>
        <w:rPr>
          <w:rFonts w:ascii="Garamond" w:eastAsia="Times New Roman" w:hAnsi="Garamond" w:cs="Arial"/>
        </w:rPr>
      </w:pPr>
    </w:p>
    <w:p w14:paraId="0299FCF3" w14:textId="0F6C5DF6" w:rsidR="27B229F2" w:rsidRDefault="6F551BDB" w:rsidP="66E02508">
      <w:pPr>
        <w:pStyle w:val="NoSpacing"/>
        <w:jc w:val="center"/>
        <w:rPr>
          <w:rFonts w:ascii="Garamond" w:eastAsia="Times New Roman" w:hAnsi="Garamond" w:cs="Arial"/>
        </w:rPr>
      </w:pPr>
      <w:r w:rsidRPr="0033020D">
        <w:rPr>
          <w:noProof/>
        </w:rPr>
        <w:lastRenderedPageBreak/>
        <w:drawing>
          <wp:inline distT="0" distB="0" distL="0" distR="0" wp14:anchorId="25D4B6FF" wp14:editId="2B843151">
            <wp:extent cx="5051424" cy="2457450"/>
            <wp:effectExtent l="0" t="0" r="0" b="0"/>
            <wp:docPr id="1043205468" name="Picture 74874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748382"/>
                    <pic:cNvPicPr/>
                  </pic:nvPicPr>
                  <pic:blipFill>
                    <a:blip r:embed="rId13">
                      <a:extLst>
                        <a:ext uri="{28A0092B-C50C-407E-A947-70E740481C1C}">
                          <a14:useLocalDpi xmlns:a14="http://schemas.microsoft.com/office/drawing/2010/main" val="0"/>
                        </a:ext>
                      </a:extLst>
                    </a:blip>
                    <a:stretch>
                      <a:fillRect/>
                    </a:stretch>
                  </pic:blipFill>
                  <pic:spPr>
                    <a:xfrm>
                      <a:off x="0" y="0"/>
                      <a:ext cx="5051424" cy="2457450"/>
                    </a:xfrm>
                    <a:prstGeom prst="rect">
                      <a:avLst/>
                    </a:prstGeom>
                  </pic:spPr>
                </pic:pic>
              </a:graphicData>
            </a:graphic>
          </wp:inline>
        </w:drawing>
      </w:r>
      <w:r w:rsidR="27B229F2" w:rsidRPr="0033020D">
        <w:br/>
      </w:r>
      <w:r w:rsidR="29B386D2" w:rsidRPr="0033020D">
        <w:rPr>
          <w:rFonts w:ascii="Garamond" w:eastAsia="Times New Roman" w:hAnsi="Garamond" w:cs="Arial"/>
          <w:i/>
          <w:iCs/>
        </w:rPr>
        <w:t xml:space="preserve">Figure </w:t>
      </w:r>
      <w:r w:rsidR="668497F6" w:rsidRPr="0033020D">
        <w:rPr>
          <w:rFonts w:ascii="Garamond" w:eastAsia="Times New Roman" w:hAnsi="Garamond" w:cs="Arial"/>
          <w:i/>
          <w:iCs/>
        </w:rPr>
        <w:t xml:space="preserve">2: </w:t>
      </w:r>
      <w:r w:rsidR="0874BB19" w:rsidRPr="0033020D">
        <w:rPr>
          <w:rFonts w:ascii="Garamond" w:eastAsia="Times New Roman" w:hAnsi="Garamond" w:cs="Arial"/>
        </w:rPr>
        <w:t xml:space="preserve">The changes in total water storage in centimeters over the period of 2002 to 2020. Monthly total water storage is plotted in </w:t>
      </w:r>
      <w:proofErr w:type="gramStart"/>
      <w:r w:rsidR="0874BB19" w:rsidRPr="0033020D">
        <w:rPr>
          <w:rFonts w:ascii="Garamond" w:eastAsia="Times New Roman" w:hAnsi="Garamond" w:cs="Arial"/>
        </w:rPr>
        <w:t>blue</w:t>
      </w:r>
      <w:proofErr w:type="gramEnd"/>
      <w:r w:rsidR="0874BB19" w:rsidRPr="0033020D">
        <w:rPr>
          <w:rFonts w:ascii="Garamond" w:eastAsia="Times New Roman" w:hAnsi="Garamond" w:cs="Arial"/>
        </w:rPr>
        <w:t xml:space="preserve"> and an annual moving mean of the total water storage is plotted in orange.</w:t>
      </w:r>
    </w:p>
    <w:p w14:paraId="3CB94402" w14:textId="5A545B33" w:rsidR="27B229F2" w:rsidRDefault="27B229F2" w:rsidP="66E02508">
      <w:pPr>
        <w:pStyle w:val="NoSpacing"/>
        <w:rPr>
          <w:rFonts w:ascii="Garamond" w:eastAsia="Times New Roman" w:hAnsi="Garamond" w:cs="Arial"/>
          <w:i/>
          <w:iCs/>
        </w:rPr>
      </w:pPr>
    </w:p>
    <w:p w14:paraId="4389036B" w14:textId="06311F76" w:rsidR="27B229F2" w:rsidRDefault="27B229F2" w:rsidP="27B229F2">
      <w:pPr>
        <w:pStyle w:val="NoSpacing"/>
        <w:rPr>
          <w:rFonts w:ascii="Garamond" w:eastAsia="Times New Roman" w:hAnsi="Garamond" w:cs="Arial"/>
          <w:i/>
          <w:iCs/>
        </w:rPr>
      </w:pPr>
      <w:r w:rsidRPr="27B229F2">
        <w:rPr>
          <w:rFonts w:ascii="Garamond" w:eastAsia="Times New Roman" w:hAnsi="Garamond" w:cs="Arial"/>
          <w:i/>
          <w:iCs/>
        </w:rPr>
        <w:t xml:space="preserve">4.1.2 Groundwater Recharge Factors Results </w:t>
      </w:r>
    </w:p>
    <w:p w14:paraId="3189E726" w14:textId="01120F18" w:rsidR="35C81729" w:rsidRDefault="63E4B823" w:rsidP="66E02508">
      <w:pPr>
        <w:pStyle w:val="NoSpacing"/>
        <w:rPr>
          <w:rFonts w:ascii="Garamond" w:eastAsia="Times New Roman" w:hAnsi="Garamond" w:cs="Arial"/>
        </w:rPr>
      </w:pPr>
      <w:r w:rsidRPr="761ECF03">
        <w:rPr>
          <w:rFonts w:ascii="Garamond" w:eastAsia="Times New Roman" w:hAnsi="Garamond" w:cs="Arial"/>
        </w:rPr>
        <w:t>The ET time series map shows the total ET of the ME from 2001-2021</w:t>
      </w:r>
      <w:r w:rsidR="1631E274" w:rsidRPr="761ECF03">
        <w:rPr>
          <w:rFonts w:ascii="Garamond" w:eastAsia="Times New Roman" w:hAnsi="Garamond" w:cs="Arial"/>
        </w:rPr>
        <w:t xml:space="preserve"> (Figure A1) and was used to derive an annual mean ET over time. The annual a</w:t>
      </w:r>
      <w:r w:rsidR="1631E274" w:rsidRPr="761ECF03">
        <w:rPr>
          <w:rFonts w:ascii="Garamond" w:eastAsia="Garamond" w:hAnsi="Garamond" w:cs="Garamond"/>
        </w:rPr>
        <w:t xml:space="preserve">verage ET time series plot </w:t>
      </w:r>
      <w:r w:rsidR="5CE1F17D" w:rsidRPr="761ECF03">
        <w:rPr>
          <w:rFonts w:ascii="Garamond" w:eastAsia="Garamond" w:hAnsi="Garamond" w:cs="Garamond"/>
        </w:rPr>
        <w:t>had a relatively strong linear relationship with an R</w:t>
      </w:r>
      <w:r w:rsidR="5CE1F17D" w:rsidRPr="761ECF03">
        <w:rPr>
          <w:rFonts w:ascii="Garamond" w:eastAsia="Garamond" w:hAnsi="Garamond" w:cs="Garamond"/>
          <w:vertAlign w:val="superscript"/>
        </w:rPr>
        <w:t xml:space="preserve">2 </w:t>
      </w:r>
      <w:r w:rsidR="5CE1F17D" w:rsidRPr="761ECF03">
        <w:rPr>
          <w:rFonts w:ascii="Garamond" w:eastAsia="Garamond" w:hAnsi="Garamond" w:cs="Garamond"/>
        </w:rPr>
        <w:t>value of</w:t>
      </w:r>
      <w:r w:rsidR="3C43F1ED" w:rsidRPr="761ECF03">
        <w:rPr>
          <w:rFonts w:ascii="Garamond" w:eastAsia="Garamond" w:hAnsi="Garamond" w:cs="Garamond"/>
        </w:rPr>
        <w:t xml:space="preserve"> </w:t>
      </w:r>
      <w:r w:rsidR="281FBF91" w:rsidRPr="761ECF03">
        <w:rPr>
          <w:rFonts w:ascii="Garamond" w:eastAsia="Garamond" w:hAnsi="Garamond" w:cs="Garamond"/>
        </w:rPr>
        <w:t>0.55 and a</w:t>
      </w:r>
      <w:r w:rsidR="3C43F1ED" w:rsidRPr="761ECF03">
        <w:rPr>
          <w:rFonts w:ascii="Garamond" w:eastAsia="Garamond" w:hAnsi="Garamond" w:cs="Garamond"/>
        </w:rPr>
        <w:t xml:space="preserve"> p-value of </w:t>
      </w:r>
      <w:r w:rsidR="595B7A56" w:rsidRPr="761ECF03">
        <w:rPr>
          <w:rFonts w:ascii="Garamond" w:eastAsia="Garamond" w:hAnsi="Garamond" w:cs="Garamond"/>
        </w:rPr>
        <w:t>0.00011 (Figure 3)</w:t>
      </w:r>
      <w:r w:rsidR="3C43F1ED" w:rsidRPr="761ECF03">
        <w:rPr>
          <w:rFonts w:ascii="Garamond" w:eastAsia="Garamond" w:hAnsi="Garamond" w:cs="Garamond"/>
        </w:rPr>
        <w:t xml:space="preserve">. </w:t>
      </w:r>
      <w:r w:rsidR="68436111" w:rsidRPr="761ECF03">
        <w:rPr>
          <w:rFonts w:ascii="Garamond" w:eastAsia="Times New Roman" w:hAnsi="Garamond" w:cs="Arial"/>
        </w:rPr>
        <w:t xml:space="preserve">Annual average ET </w:t>
      </w:r>
      <w:r w:rsidR="68436111" w:rsidRPr="000663AA">
        <w:rPr>
          <w:rFonts w:ascii="Garamond" w:eastAsia="Times New Roman" w:hAnsi="Garamond" w:cs="Arial"/>
        </w:rPr>
        <w:t>was assessed</w:t>
      </w:r>
      <w:r w:rsidR="68436111" w:rsidRPr="761ECF03">
        <w:rPr>
          <w:rFonts w:ascii="Garamond" w:eastAsia="Times New Roman" w:hAnsi="Garamond" w:cs="Arial"/>
        </w:rPr>
        <w:t xml:space="preserve"> for spatial subsets of</w:t>
      </w:r>
      <w:r w:rsidR="1012B9A3" w:rsidRPr="761ECF03">
        <w:rPr>
          <w:rFonts w:ascii="Garamond" w:eastAsia="Times New Roman" w:hAnsi="Garamond" w:cs="Arial"/>
        </w:rPr>
        <w:t xml:space="preserve"> forested areas, pasture</w:t>
      </w:r>
      <w:r w:rsidR="00F619CB">
        <w:rPr>
          <w:rFonts w:ascii="Garamond" w:eastAsia="Times New Roman" w:hAnsi="Garamond" w:cs="Arial"/>
        </w:rPr>
        <w:t>,</w:t>
      </w:r>
      <w:r w:rsidR="1012B9A3" w:rsidRPr="761ECF03">
        <w:rPr>
          <w:rFonts w:ascii="Garamond" w:eastAsia="Times New Roman" w:hAnsi="Garamond" w:cs="Arial"/>
        </w:rPr>
        <w:t xml:space="preserve"> and crop lands</w:t>
      </w:r>
      <w:r w:rsidR="7E7B26F4" w:rsidRPr="761ECF03">
        <w:rPr>
          <w:rFonts w:ascii="Garamond" w:eastAsia="Times New Roman" w:hAnsi="Garamond" w:cs="Arial"/>
        </w:rPr>
        <w:t xml:space="preserve"> (Figure A2</w:t>
      </w:r>
      <w:r w:rsidR="1DEA2AC3" w:rsidRPr="761ECF03">
        <w:rPr>
          <w:rFonts w:ascii="Garamond" w:eastAsia="Times New Roman" w:hAnsi="Garamond" w:cs="Arial"/>
        </w:rPr>
        <w:t>)</w:t>
      </w:r>
      <w:r w:rsidR="1012B9A3" w:rsidRPr="761ECF03">
        <w:rPr>
          <w:rFonts w:ascii="Garamond" w:eastAsia="Times New Roman" w:hAnsi="Garamond" w:cs="Arial"/>
        </w:rPr>
        <w:t xml:space="preserve">. </w:t>
      </w:r>
      <w:r w:rsidR="5D070A50" w:rsidRPr="761ECF03">
        <w:rPr>
          <w:rFonts w:ascii="Garamond" w:eastAsia="Times New Roman" w:hAnsi="Garamond" w:cs="Arial"/>
        </w:rPr>
        <w:t xml:space="preserve">Forested and pasture locations </w:t>
      </w:r>
      <w:r w:rsidR="2622FD61" w:rsidRPr="761ECF03">
        <w:rPr>
          <w:rFonts w:ascii="Garamond" w:eastAsia="Times New Roman" w:hAnsi="Garamond" w:cs="Arial"/>
        </w:rPr>
        <w:t xml:space="preserve">showed the strongest ET trends. </w:t>
      </w:r>
      <w:r w:rsidR="2622FD61" w:rsidRPr="002540FC">
        <w:rPr>
          <w:rFonts w:ascii="Garamond" w:eastAsia="Times New Roman" w:hAnsi="Garamond" w:cs="Arial"/>
        </w:rPr>
        <w:t>The cropland areas had less of a linear relationship</w:t>
      </w:r>
      <w:r w:rsidR="004545A7" w:rsidRPr="007643DB">
        <w:rPr>
          <w:rFonts w:ascii="Garamond" w:eastAsia="Times New Roman" w:hAnsi="Garamond" w:cs="Arial"/>
        </w:rPr>
        <w:t xml:space="preserve"> </w:t>
      </w:r>
      <w:r w:rsidR="004632AE">
        <w:rPr>
          <w:rFonts w:ascii="Garamond" w:eastAsia="Times New Roman" w:hAnsi="Garamond" w:cs="Arial"/>
        </w:rPr>
        <w:t>than all other areas,</w:t>
      </w:r>
      <w:r w:rsidR="2622FD61" w:rsidRPr="761ECF03">
        <w:rPr>
          <w:rFonts w:ascii="Garamond" w:eastAsia="Times New Roman" w:hAnsi="Garamond" w:cs="Arial"/>
        </w:rPr>
        <w:t xml:space="preserve"> likely due to </w:t>
      </w:r>
      <w:r w:rsidR="31689CFF" w:rsidRPr="761ECF03">
        <w:rPr>
          <w:rFonts w:ascii="Garamond" w:eastAsia="Times New Roman" w:hAnsi="Garamond" w:cs="Arial"/>
        </w:rPr>
        <w:t xml:space="preserve">the seasonal changes of being an agricultural site. </w:t>
      </w:r>
      <w:r w:rsidR="460118A3" w:rsidRPr="761ECF03">
        <w:rPr>
          <w:rFonts w:ascii="Garamond" w:eastAsia="Times New Roman" w:hAnsi="Garamond" w:cs="Arial"/>
        </w:rPr>
        <w:t xml:space="preserve">The </w:t>
      </w:r>
      <w:r w:rsidR="3FC32BF6" w:rsidRPr="761ECF03">
        <w:rPr>
          <w:rFonts w:ascii="Garamond" w:eastAsia="Times New Roman" w:hAnsi="Garamond" w:cs="Arial"/>
        </w:rPr>
        <w:t>periods of bare soil in the winter were accounted for in the annual average and likely contributed to the weak linear trend</w:t>
      </w:r>
      <w:r w:rsidR="2622FD61" w:rsidRPr="761ECF03">
        <w:rPr>
          <w:rFonts w:ascii="Garamond" w:eastAsia="Times New Roman" w:hAnsi="Garamond" w:cs="Arial"/>
        </w:rPr>
        <w:t xml:space="preserve"> </w:t>
      </w:r>
      <w:r w:rsidR="7E7B26F4" w:rsidRPr="761ECF03">
        <w:rPr>
          <w:rFonts w:ascii="Garamond" w:eastAsia="Times New Roman" w:hAnsi="Garamond" w:cs="Arial"/>
        </w:rPr>
        <w:t>(Figure A3; Figure A4; Figure5</w:t>
      </w:r>
      <w:r w:rsidR="1DEA2AC3" w:rsidRPr="761ECF03">
        <w:rPr>
          <w:rFonts w:ascii="Garamond" w:eastAsia="Times New Roman" w:hAnsi="Garamond" w:cs="Arial"/>
        </w:rPr>
        <w:t>).</w:t>
      </w:r>
    </w:p>
    <w:p w14:paraId="2183C213" w14:textId="7D065FBE" w:rsidR="35C81729" w:rsidRDefault="35C81729" w:rsidP="74D190DA">
      <w:pPr>
        <w:pStyle w:val="NoSpacing"/>
        <w:rPr>
          <w:rFonts w:ascii="Garamond" w:eastAsia="Times New Roman" w:hAnsi="Garamond" w:cs="Arial"/>
          <w:i/>
          <w:iCs/>
        </w:rPr>
      </w:pPr>
    </w:p>
    <w:p w14:paraId="55BE66AE" w14:textId="527FDD19" w:rsidR="091CFC7A" w:rsidRDefault="2D604FE6" w:rsidP="66E02508">
      <w:pPr>
        <w:pStyle w:val="NoSpacing"/>
        <w:jc w:val="center"/>
      </w:pPr>
      <w:r>
        <w:rPr>
          <w:noProof/>
        </w:rPr>
        <w:drawing>
          <wp:inline distT="0" distB="0" distL="0" distR="0" wp14:anchorId="0660266F" wp14:editId="20591C7A">
            <wp:extent cx="4707732" cy="2932524"/>
            <wp:effectExtent l="0" t="0" r="0" b="0"/>
            <wp:docPr id="1712764626" name="Picture 171276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707732" cy="2932524"/>
                    </a:xfrm>
                    <a:prstGeom prst="rect">
                      <a:avLst/>
                    </a:prstGeom>
                  </pic:spPr>
                </pic:pic>
              </a:graphicData>
            </a:graphic>
          </wp:inline>
        </w:drawing>
      </w:r>
    </w:p>
    <w:p w14:paraId="3BE52173" w14:textId="560C5661" w:rsidR="6C728FBB" w:rsidRDefault="464F4021" w:rsidP="66E02508">
      <w:pPr>
        <w:pStyle w:val="NoSpacing"/>
        <w:jc w:val="center"/>
        <w:rPr>
          <w:rFonts w:ascii="Garamond" w:eastAsia="Times New Roman" w:hAnsi="Garamond" w:cs="Arial"/>
        </w:rPr>
      </w:pPr>
      <w:r w:rsidRPr="74D190DA">
        <w:rPr>
          <w:rFonts w:ascii="Garamond" w:eastAsia="Times New Roman" w:hAnsi="Garamond" w:cs="Arial"/>
          <w:i/>
          <w:iCs/>
        </w:rPr>
        <w:t>Figure 3</w:t>
      </w:r>
      <w:r w:rsidR="2E088655" w:rsidRPr="74D190DA">
        <w:rPr>
          <w:rFonts w:ascii="Garamond" w:eastAsia="Times New Roman" w:hAnsi="Garamond" w:cs="Arial"/>
          <w:i/>
          <w:iCs/>
        </w:rPr>
        <w:t>.</w:t>
      </w:r>
      <w:r w:rsidRPr="74D190DA">
        <w:rPr>
          <w:rFonts w:ascii="Garamond" w:eastAsia="Times New Roman" w:hAnsi="Garamond" w:cs="Arial"/>
        </w:rPr>
        <w:t xml:space="preserve"> Annual average actual evapotranspiration during the period of 2001 to 2021. Average annual actual evapotranspiration is plotted in </w:t>
      </w:r>
      <w:proofErr w:type="gramStart"/>
      <w:r w:rsidRPr="74D190DA">
        <w:rPr>
          <w:rFonts w:ascii="Garamond" w:eastAsia="Times New Roman" w:hAnsi="Garamond" w:cs="Arial"/>
        </w:rPr>
        <w:t>black</w:t>
      </w:r>
      <w:proofErr w:type="gramEnd"/>
      <w:r w:rsidRPr="74D190DA">
        <w:rPr>
          <w:rFonts w:ascii="Garamond" w:eastAsia="Times New Roman" w:hAnsi="Garamond" w:cs="Arial"/>
        </w:rPr>
        <w:t xml:space="preserve"> and a best fit line is plotted in blue.</w:t>
      </w:r>
    </w:p>
    <w:p w14:paraId="468ACED7" w14:textId="1C0EA331" w:rsidR="66E02508" w:rsidRDefault="66E02508" w:rsidP="66E02508">
      <w:pPr>
        <w:pStyle w:val="NoSpacing"/>
        <w:rPr>
          <w:rFonts w:ascii="Garamond" w:eastAsia="Times New Roman" w:hAnsi="Garamond" w:cs="Arial"/>
        </w:rPr>
      </w:pPr>
    </w:p>
    <w:p w14:paraId="1015C0AC" w14:textId="4C894A21" w:rsidR="184C8E85" w:rsidRDefault="0ADC69BB" w:rsidP="74D190DA">
      <w:pPr>
        <w:pStyle w:val="NoSpacing"/>
        <w:rPr>
          <w:rFonts w:ascii="Garamond" w:eastAsia="Times New Roman" w:hAnsi="Garamond" w:cs="Arial"/>
        </w:rPr>
      </w:pPr>
      <w:r w:rsidRPr="761ECF03">
        <w:rPr>
          <w:rFonts w:ascii="Garamond" w:eastAsia="Times New Roman" w:hAnsi="Garamond" w:cs="Arial"/>
        </w:rPr>
        <w:t xml:space="preserve">The PET time series map shows the total PET of the </w:t>
      </w:r>
      <w:r w:rsidR="0084294B">
        <w:rPr>
          <w:rFonts w:ascii="Garamond" w:eastAsia="Times New Roman" w:hAnsi="Garamond" w:cs="Arial"/>
        </w:rPr>
        <w:t>Mississippi Embayment</w:t>
      </w:r>
      <w:r w:rsidR="0084294B" w:rsidRPr="761ECF03">
        <w:rPr>
          <w:rFonts w:ascii="Garamond" w:eastAsia="Times New Roman" w:hAnsi="Garamond" w:cs="Arial"/>
        </w:rPr>
        <w:t xml:space="preserve"> </w:t>
      </w:r>
      <w:r w:rsidRPr="761ECF03">
        <w:rPr>
          <w:rFonts w:ascii="Garamond" w:eastAsia="Times New Roman" w:hAnsi="Garamond" w:cs="Arial"/>
        </w:rPr>
        <w:t>from 2001-2021</w:t>
      </w:r>
      <w:r w:rsidR="6F56481F" w:rsidRPr="761ECF03">
        <w:rPr>
          <w:rFonts w:ascii="Garamond" w:eastAsia="Times New Roman" w:hAnsi="Garamond" w:cs="Arial"/>
        </w:rPr>
        <w:t xml:space="preserve"> (Figure A6) and was used to derive an annual mean PET over time.</w:t>
      </w:r>
      <w:r w:rsidR="74D190DA" w:rsidRPr="761ECF03">
        <w:rPr>
          <w:rFonts w:ascii="Garamond" w:eastAsia="Times New Roman" w:hAnsi="Garamond" w:cs="Arial"/>
        </w:rPr>
        <w:t xml:space="preserve"> </w:t>
      </w:r>
      <w:r w:rsidR="6F56481F" w:rsidRPr="761ECF03">
        <w:rPr>
          <w:rFonts w:ascii="Garamond" w:eastAsia="Times New Roman" w:hAnsi="Garamond" w:cs="Arial"/>
        </w:rPr>
        <w:t>The annual average PET timeseries plot</w:t>
      </w:r>
      <w:r w:rsidR="74D190DA" w:rsidRPr="761ECF03">
        <w:rPr>
          <w:rFonts w:ascii="Garamond" w:eastAsia="Times New Roman" w:hAnsi="Garamond" w:cs="Arial"/>
        </w:rPr>
        <w:t xml:space="preserve"> had</w:t>
      </w:r>
      <w:r w:rsidR="6BB38232" w:rsidRPr="761ECF03">
        <w:rPr>
          <w:rFonts w:ascii="Garamond" w:eastAsia="Times New Roman" w:hAnsi="Garamond" w:cs="Arial"/>
        </w:rPr>
        <w:t xml:space="preserve"> a weak </w:t>
      </w:r>
      <w:r w:rsidR="6AAFE841" w:rsidRPr="761ECF03">
        <w:rPr>
          <w:rFonts w:ascii="Garamond" w:eastAsia="Times New Roman" w:hAnsi="Garamond" w:cs="Arial"/>
        </w:rPr>
        <w:t>negative linear trend that was assessed to</w:t>
      </w:r>
      <w:r w:rsidR="00717A5C">
        <w:rPr>
          <w:rFonts w:ascii="Garamond" w:eastAsia="Times New Roman" w:hAnsi="Garamond" w:cs="Arial"/>
        </w:rPr>
        <w:t xml:space="preserve"> not</w:t>
      </w:r>
      <w:r w:rsidR="6AAFE841" w:rsidRPr="761ECF03">
        <w:rPr>
          <w:rFonts w:ascii="Garamond" w:eastAsia="Times New Roman" w:hAnsi="Garamond" w:cs="Arial"/>
        </w:rPr>
        <w:t xml:space="preserve"> be sta</w:t>
      </w:r>
      <w:r w:rsidR="43D08A07" w:rsidRPr="761ECF03">
        <w:rPr>
          <w:rFonts w:ascii="Garamond" w:eastAsia="Times New Roman" w:hAnsi="Garamond" w:cs="Arial"/>
        </w:rPr>
        <w:t xml:space="preserve">tistically significant with </w:t>
      </w:r>
      <w:r w:rsidR="00717A5C">
        <w:rPr>
          <w:rFonts w:ascii="Garamond" w:eastAsia="Times New Roman" w:hAnsi="Garamond" w:cs="Arial"/>
        </w:rPr>
        <w:t xml:space="preserve">an </w:t>
      </w:r>
      <w:r w:rsidR="74D190DA" w:rsidRPr="761ECF03">
        <w:rPr>
          <w:rFonts w:ascii="Garamond" w:hAnsi="Garamond"/>
        </w:rPr>
        <w:t>R</w:t>
      </w:r>
      <w:r w:rsidR="74D190DA" w:rsidRPr="761ECF03">
        <w:rPr>
          <w:rFonts w:ascii="Garamond" w:hAnsi="Garamond"/>
          <w:vertAlign w:val="superscript"/>
        </w:rPr>
        <w:t>2</w:t>
      </w:r>
      <w:r w:rsidR="6E1E9085" w:rsidRPr="761ECF03">
        <w:rPr>
          <w:rFonts w:ascii="Garamond" w:eastAsia="Times New Roman" w:hAnsi="Garamond" w:cs="Arial"/>
        </w:rPr>
        <w:t xml:space="preserve"> value of </w:t>
      </w:r>
      <w:r w:rsidR="214155EB" w:rsidRPr="761ECF03">
        <w:rPr>
          <w:rFonts w:ascii="Garamond" w:eastAsia="Times New Roman" w:hAnsi="Garamond" w:cs="Arial"/>
        </w:rPr>
        <w:t xml:space="preserve">0.13 and </w:t>
      </w:r>
      <w:r w:rsidR="00717A5C">
        <w:rPr>
          <w:rFonts w:ascii="Garamond" w:eastAsia="Times New Roman" w:hAnsi="Garamond" w:cs="Arial"/>
        </w:rPr>
        <w:t xml:space="preserve">a </w:t>
      </w:r>
      <w:r w:rsidR="6E1E9085" w:rsidRPr="761ECF03">
        <w:rPr>
          <w:rFonts w:ascii="Garamond" w:eastAsia="Times New Roman" w:hAnsi="Garamond" w:cs="Arial"/>
        </w:rPr>
        <w:t xml:space="preserve">p-value </w:t>
      </w:r>
      <w:r w:rsidR="6E1E9085" w:rsidRPr="761ECF03">
        <w:rPr>
          <w:rFonts w:ascii="Garamond" w:eastAsia="Times New Roman" w:hAnsi="Garamond" w:cs="Arial"/>
        </w:rPr>
        <w:lastRenderedPageBreak/>
        <w:t>of 0.11 (Figure 4).</w:t>
      </w:r>
      <w:r w:rsidR="6BB38232" w:rsidRPr="761ECF03">
        <w:rPr>
          <w:rFonts w:ascii="Garamond" w:eastAsia="Times New Roman" w:hAnsi="Garamond" w:cs="Arial"/>
        </w:rPr>
        <w:t xml:space="preserve"> P</w:t>
      </w:r>
      <w:r w:rsidR="7B481EE7" w:rsidRPr="761ECF03">
        <w:rPr>
          <w:rFonts w:ascii="Garamond" w:eastAsia="Times New Roman" w:hAnsi="Garamond" w:cs="Arial"/>
        </w:rPr>
        <w:t xml:space="preserve">ET </w:t>
      </w:r>
      <w:r w:rsidR="00717A5C">
        <w:rPr>
          <w:rFonts w:ascii="Garamond" w:eastAsia="Times New Roman" w:hAnsi="Garamond" w:cs="Arial"/>
        </w:rPr>
        <w:t>was</w:t>
      </w:r>
      <w:r w:rsidR="00717A5C" w:rsidRPr="761ECF03">
        <w:rPr>
          <w:rFonts w:ascii="Garamond" w:eastAsia="Times New Roman" w:hAnsi="Garamond" w:cs="Arial"/>
        </w:rPr>
        <w:t xml:space="preserve"> </w:t>
      </w:r>
      <w:r w:rsidR="7B481EE7" w:rsidRPr="761ECF03">
        <w:rPr>
          <w:rFonts w:ascii="Garamond" w:eastAsia="Times New Roman" w:hAnsi="Garamond" w:cs="Arial"/>
        </w:rPr>
        <w:t xml:space="preserve">assessed </w:t>
      </w:r>
      <w:r w:rsidR="6C15C4FC" w:rsidRPr="761ECF03">
        <w:rPr>
          <w:rFonts w:ascii="Garamond" w:eastAsia="Times New Roman" w:hAnsi="Garamond" w:cs="Arial"/>
        </w:rPr>
        <w:t>for three sections: forested areas, pasture</w:t>
      </w:r>
      <w:r w:rsidR="0033020D">
        <w:rPr>
          <w:rFonts w:ascii="Garamond" w:eastAsia="Times New Roman" w:hAnsi="Garamond" w:cs="Arial"/>
        </w:rPr>
        <w:t>,</w:t>
      </w:r>
      <w:r w:rsidR="6C15C4FC" w:rsidRPr="761ECF03">
        <w:rPr>
          <w:rFonts w:ascii="Garamond" w:eastAsia="Times New Roman" w:hAnsi="Garamond" w:cs="Arial"/>
        </w:rPr>
        <w:t xml:space="preserve"> and crop lands</w:t>
      </w:r>
      <w:r w:rsidR="030DCBBC" w:rsidRPr="761ECF03">
        <w:rPr>
          <w:rFonts w:ascii="Garamond" w:eastAsia="Times New Roman" w:hAnsi="Garamond" w:cs="Arial"/>
        </w:rPr>
        <w:t xml:space="preserve"> (Figure A2</w:t>
      </w:r>
      <w:r w:rsidR="3859B1CE" w:rsidRPr="761ECF03">
        <w:rPr>
          <w:rFonts w:ascii="Garamond" w:eastAsia="Times New Roman" w:hAnsi="Garamond" w:cs="Arial"/>
        </w:rPr>
        <w:t>)</w:t>
      </w:r>
      <w:r w:rsidR="6C15C4FC" w:rsidRPr="761ECF03">
        <w:rPr>
          <w:rFonts w:ascii="Garamond" w:eastAsia="Times New Roman" w:hAnsi="Garamond" w:cs="Arial"/>
        </w:rPr>
        <w:t xml:space="preserve">. Crop </w:t>
      </w:r>
      <w:r w:rsidR="4DF51B90" w:rsidRPr="761ECF03">
        <w:rPr>
          <w:rFonts w:ascii="Garamond" w:eastAsia="Times New Roman" w:hAnsi="Garamond" w:cs="Arial"/>
        </w:rPr>
        <w:t xml:space="preserve">and pasture locations </w:t>
      </w:r>
      <w:r w:rsidR="624DA244" w:rsidRPr="761ECF03">
        <w:rPr>
          <w:rFonts w:ascii="Garamond" w:eastAsia="Times New Roman" w:hAnsi="Garamond" w:cs="Arial"/>
        </w:rPr>
        <w:t xml:space="preserve">showed a weak negative linear trend over time. The forest section saw an increase in PET </w:t>
      </w:r>
      <w:r w:rsidR="00755216">
        <w:rPr>
          <w:rFonts w:ascii="Garamond" w:eastAsia="Times New Roman" w:hAnsi="Garamond" w:cs="Arial"/>
        </w:rPr>
        <w:t>until</w:t>
      </w:r>
      <w:r w:rsidR="624DA244" w:rsidRPr="761ECF03">
        <w:rPr>
          <w:rFonts w:ascii="Garamond" w:eastAsia="Times New Roman" w:hAnsi="Garamond" w:cs="Arial"/>
        </w:rPr>
        <w:t xml:space="preserve"> 2011 and a decrease in PET to present </w:t>
      </w:r>
      <w:r w:rsidR="030DCBBC" w:rsidRPr="761ECF03">
        <w:rPr>
          <w:rFonts w:ascii="Garamond" w:eastAsia="Times New Roman" w:hAnsi="Garamond" w:cs="Arial"/>
        </w:rPr>
        <w:t>(Figure A7; Figure A8; Figure A9</w:t>
      </w:r>
      <w:r w:rsidR="3859B1CE" w:rsidRPr="761ECF03">
        <w:rPr>
          <w:rFonts w:ascii="Garamond" w:eastAsia="Times New Roman" w:hAnsi="Garamond" w:cs="Arial"/>
        </w:rPr>
        <w:t xml:space="preserve">). </w:t>
      </w:r>
      <w:r w:rsidR="2271DD5D" w:rsidRPr="761ECF03">
        <w:rPr>
          <w:rFonts w:ascii="Garamond" w:eastAsia="Times New Roman" w:hAnsi="Garamond" w:cs="Arial"/>
        </w:rPr>
        <w:t xml:space="preserve">After the severe drought in 2012, PET was reduced in 2013 – 2015. While the PET briefly recovered, it is now at its lowest level of the past 20 years.  </w:t>
      </w:r>
    </w:p>
    <w:p w14:paraId="62762639" w14:textId="01A90531" w:rsidR="2C859B15" w:rsidRDefault="2C859B15" w:rsidP="761ECF03">
      <w:pPr>
        <w:pStyle w:val="NoSpacing"/>
        <w:rPr>
          <w:rFonts w:ascii="Garamond" w:eastAsia="Times New Roman" w:hAnsi="Garamond" w:cs="Arial"/>
        </w:rPr>
      </w:pPr>
    </w:p>
    <w:p w14:paraId="47F59A1F" w14:textId="1B16582F" w:rsidR="2C859B15" w:rsidRDefault="2D604FE6" w:rsidP="66E02508">
      <w:pPr>
        <w:pStyle w:val="NoSpacing"/>
        <w:jc w:val="center"/>
      </w:pPr>
      <w:r>
        <w:rPr>
          <w:noProof/>
        </w:rPr>
        <w:drawing>
          <wp:inline distT="0" distB="0" distL="0" distR="0" wp14:anchorId="5B729EE9" wp14:editId="183D49BA">
            <wp:extent cx="4452496" cy="2773532"/>
            <wp:effectExtent l="0" t="0" r="0" b="0"/>
            <wp:docPr id="868439260" name="Picture 86843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452496" cy="2773532"/>
                    </a:xfrm>
                    <a:prstGeom prst="rect">
                      <a:avLst/>
                    </a:prstGeom>
                  </pic:spPr>
                </pic:pic>
              </a:graphicData>
            </a:graphic>
          </wp:inline>
        </w:drawing>
      </w:r>
    </w:p>
    <w:p w14:paraId="5E38C3AE" w14:textId="21D15D2A" w:rsidR="2F3BC764" w:rsidRDefault="0874BB19" w:rsidP="66E02508">
      <w:pPr>
        <w:pStyle w:val="NoSpacing"/>
        <w:jc w:val="center"/>
        <w:rPr>
          <w:rFonts w:ascii="Garamond" w:eastAsia="Times New Roman" w:hAnsi="Garamond" w:cs="Arial"/>
        </w:rPr>
      </w:pPr>
      <w:r w:rsidRPr="66E02508">
        <w:rPr>
          <w:rFonts w:ascii="Garamond" w:eastAsia="Times New Roman" w:hAnsi="Garamond" w:cs="Arial"/>
          <w:i/>
          <w:iCs/>
        </w:rPr>
        <w:t>Figure 4</w:t>
      </w:r>
      <w:r w:rsidR="29B386D2" w:rsidRPr="66E02508">
        <w:rPr>
          <w:rFonts w:ascii="Garamond" w:eastAsia="Times New Roman" w:hAnsi="Garamond" w:cs="Arial"/>
          <w:i/>
          <w:iCs/>
        </w:rPr>
        <w:t>.</w:t>
      </w:r>
      <w:r w:rsidR="29B386D2" w:rsidRPr="66E02508">
        <w:rPr>
          <w:rFonts w:ascii="Garamond" w:eastAsia="Times New Roman" w:hAnsi="Garamond" w:cs="Arial"/>
        </w:rPr>
        <w:t xml:space="preserve"> </w:t>
      </w:r>
      <w:r w:rsidRPr="66E02508">
        <w:rPr>
          <w:rFonts w:ascii="Garamond" w:eastAsia="Times New Roman" w:hAnsi="Garamond" w:cs="Arial"/>
        </w:rPr>
        <w:t xml:space="preserve">Annual average potential evapotranspiration during the period of 2001 to 2021. Average annual actual evapotranspiration is plotted in </w:t>
      </w:r>
      <w:proofErr w:type="gramStart"/>
      <w:r w:rsidRPr="66E02508">
        <w:rPr>
          <w:rFonts w:ascii="Garamond" w:eastAsia="Times New Roman" w:hAnsi="Garamond" w:cs="Arial"/>
        </w:rPr>
        <w:t>black</w:t>
      </w:r>
      <w:proofErr w:type="gramEnd"/>
      <w:r w:rsidRPr="66E02508">
        <w:rPr>
          <w:rFonts w:ascii="Garamond" w:eastAsia="Times New Roman" w:hAnsi="Garamond" w:cs="Arial"/>
        </w:rPr>
        <w:t xml:space="preserve"> and a best fit line is plotted in blue.</w:t>
      </w:r>
    </w:p>
    <w:p w14:paraId="5A81947D" w14:textId="79F217BA" w:rsidR="00D74316" w:rsidRDefault="00D74316" w:rsidP="66E02508">
      <w:pPr>
        <w:pStyle w:val="NoSpacing"/>
        <w:rPr>
          <w:rFonts w:ascii="Garamond" w:eastAsia="Times New Roman" w:hAnsi="Garamond" w:cs="Arial"/>
          <w:i/>
          <w:iCs/>
        </w:rPr>
      </w:pPr>
    </w:p>
    <w:p w14:paraId="4D002F45" w14:textId="6CBBDEE8" w:rsidR="00D74316" w:rsidRDefault="0ADC69BB" w:rsidP="66E02508">
      <w:pPr>
        <w:pStyle w:val="NoSpacing"/>
        <w:rPr>
          <w:rFonts w:ascii="Garamond" w:eastAsia="Times New Roman" w:hAnsi="Garamond" w:cs="Arial"/>
        </w:rPr>
      </w:pPr>
      <w:r w:rsidRPr="761ECF03">
        <w:rPr>
          <w:rFonts w:ascii="Garamond" w:eastAsia="Times New Roman" w:hAnsi="Garamond" w:cs="Arial"/>
        </w:rPr>
        <w:t>The P time series map shows the total mean P</w:t>
      </w:r>
      <w:r w:rsidR="7B481EE7" w:rsidRPr="761ECF03">
        <w:rPr>
          <w:rFonts w:ascii="Garamond" w:eastAsia="Times New Roman" w:hAnsi="Garamond" w:cs="Arial"/>
        </w:rPr>
        <w:t xml:space="preserve"> </w:t>
      </w:r>
      <w:r w:rsidR="61179130" w:rsidRPr="761ECF03">
        <w:rPr>
          <w:rFonts w:ascii="Garamond" w:eastAsia="Times New Roman" w:hAnsi="Garamond" w:cs="Arial"/>
        </w:rPr>
        <w:t>of</w:t>
      </w:r>
      <w:r w:rsidR="3859B1CE" w:rsidRPr="761ECF03">
        <w:rPr>
          <w:rFonts w:ascii="Garamond" w:eastAsia="Times New Roman" w:hAnsi="Garamond" w:cs="Arial"/>
        </w:rPr>
        <w:t xml:space="preserve"> the </w:t>
      </w:r>
      <w:r w:rsidR="00755216">
        <w:rPr>
          <w:rFonts w:ascii="Garamond" w:eastAsia="Times New Roman" w:hAnsi="Garamond" w:cs="Arial"/>
        </w:rPr>
        <w:t>Mississippi Embayment</w:t>
      </w:r>
      <w:r w:rsidR="00755216" w:rsidRPr="761ECF03">
        <w:rPr>
          <w:rFonts w:ascii="Garamond" w:eastAsia="Times New Roman" w:hAnsi="Garamond" w:cs="Arial"/>
        </w:rPr>
        <w:t xml:space="preserve"> </w:t>
      </w:r>
      <w:r w:rsidR="3859B1CE" w:rsidRPr="761ECF03">
        <w:rPr>
          <w:rFonts w:ascii="Garamond" w:eastAsia="Times New Roman" w:hAnsi="Garamond" w:cs="Arial"/>
        </w:rPr>
        <w:t>from</w:t>
      </w:r>
      <w:r w:rsidR="6F56481F" w:rsidRPr="761ECF03">
        <w:rPr>
          <w:rFonts w:ascii="Garamond" w:eastAsia="Times New Roman" w:hAnsi="Garamond" w:cs="Arial"/>
        </w:rPr>
        <w:t xml:space="preserve"> 2001 to 2021 (Figure A10) and was used to derive an annual mean P over time.</w:t>
      </w:r>
      <w:r w:rsidR="214155EB" w:rsidRPr="761ECF03">
        <w:rPr>
          <w:rFonts w:ascii="Garamond" w:eastAsia="Times New Roman" w:hAnsi="Garamond" w:cs="Arial"/>
        </w:rPr>
        <w:t xml:space="preserve"> There was a weak positive trend observed in the </w:t>
      </w:r>
      <w:r w:rsidR="12AD9762" w:rsidRPr="761ECF03">
        <w:rPr>
          <w:rFonts w:ascii="Garamond" w:eastAsia="Times New Roman" w:hAnsi="Garamond" w:cs="Arial"/>
        </w:rPr>
        <w:t xml:space="preserve">annual P time series with </w:t>
      </w:r>
      <w:r w:rsidR="6E1E9085" w:rsidRPr="761ECF03">
        <w:rPr>
          <w:rFonts w:ascii="Garamond" w:eastAsia="Times New Roman" w:hAnsi="Garamond" w:cs="Arial"/>
        </w:rPr>
        <w:t xml:space="preserve">an </w:t>
      </w:r>
      <w:r w:rsidR="74D190DA" w:rsidRPr="761ECF03">
        <w:rPr>
          <w:rFonts w:ascii="Garamond" w:hAnsi="Garamond"/>
        </w:rPr>
        <w:t>R</w:t>
      </w:r>
      <w:r w:rsidR="74D190DA" w:rsidRPr="761ECF03">
        <w:rPr>
          <w:rFonts w:ascii="Garamond" w:hAnsi="Garamond"/>
          <w:vertAlign w:val="superscript"/>
        </w:rPr>
        <w:t>2</w:t>
      </w:r>
      <w:r w:rsidR="6E1E9085" w:rsidRPr="761ECF03">
        <w:rPr>
          <w:rFonts w:ascii="Garamond" w:eastAsia="Times New Roman" w:hAnsi="Garamond" w:cs="Arial"/>
        </w:rPr>
        <w:t xml:space="preserve"> value of </w:t>
      </w:r>
      <w:r w:rsidR="214155EB" w:rsidRPr="761ECF03">
        <w:rPr>
          <w:rFonts w:ascii="Garamond" w:eastAsia="Times New Roman" w:hAnsi="Garamond" w:cs="Arial"/>
        </w:rPr>
        <w:t>0.024 and a</w:t>
      </w:r>
      <w:r w:rsidR="6E1E9085" w:rsidRPr="761ECF03">
        <w:rPr>
          <w:rFonts w:ascii="Garamond" w:eastAsia="Times New Roman" w:hAnsi="Garamond" w:cs="Arial"/>
        </w:rPr>
        <w:t xml:space="preserve"> p-value of 0.49 (Figure 5). </w:t>
      </w:r>
      <w:r w:rsidR="12AD9762" w:rsidRPr="761ECF03">
        <w:rPr>
          <w:rFonts w:ascii="Garamond" w:eastAsia="Times New Roman" w:hAnsi="Garamond" w:cs="Arial"/>
        </w:rPr>
        <w:t>Certain years with relatively lower or higher P</w:t>
      </w:r>
      <w:r w:rsidR="397704E1" w:rsidRPr="761ECF03">
        <w:rPr>
          <w:rFonts w:ascii="Garamond" w:eastAsia="Times New Roman" w:hAnsi="Garamond" w:cs="Arial"/>
        </w:rPr>
        <w:t xml:space="preserve"> were identified by plotting </w:t>
      </w:r>
      <w:r w:rsidR="0D00E12B" w:rsidRPr="761ECF03">
        <w:rPr>
          <w:rFonts w:ascii="Garamond" w:eastAsia="Times New Roman" w:hAnsi="Garamond" w:cs="Arial"/>
        </w:rPr>
        <w:t>these</w:t>
      </w:r>
      <w:r w:rsidR="6B4A5378" w:rsidRPr="761ECF03">
        <w:rPr>
          <w:rFonts w:ascii="Garamond" w:eastAsia="Times New Roman" w:hAnsi="Garamond" w:cs="Arial"/>
        </w:rPr>
        <w:t xml:space="preserve"> averages</w:t>
      </w:r>
      <w:r w:rsidR="397704E1" w:rsidRPr="761ECF03">
        <w:rPr>
          <w:rFonts w:ascii="Garamond" w:eastAsia="Times New Roman" w:hAnsi="Garamond" w:cs="Arial"/>
        </w:rPr>
        <w:t>.</w:t>
      </w:r>
      <w:r w:rsidR="12AD9762" w:rsidRPr="761ECF03">
        <w:rPr>
          <w:rFonts w:ascii="Garamond" w:eastAsia="Times New Roman" w:hAnsi="Garamond" w:cs="Arial"/>
        </w:rPr>
        <w:t xml:space="preserve"> Notable years </w:t>
      </w:r>
      <w:r w:rsidR="7DBD33D4" w:rsidRPr="761ECF03">
        <w:rPr>
          <w:rFonts w:ascii="Garamond" w:eastAsia="Times New Roman" w:hAnsi="Garamond" w:cs="Arial"/>
        </w:rPr>
        <w:t xml:space="preserve">were </w:t>
      </w:r>
      <w:r w:rsidR="12AD9762" w:rsidRPr="761ECF03">
        <w:rPr>
          <w:rFonts w:ascii="Garamond" w:eastAsia="Times New Roman" w:hAnsi="Garamond" w:cs="Arial"/>
        </w:rPr>
        <w:t xml:space="preserve">the low P year </w:t>
      </w:r>
      <w:r w:rsidR="6C693467" w:rsidRPr="761ECF03">
        <w:rPr>
          <w:rFonts w:ascii="Garamond" w:eastAsia="Times New Roman" w:hAnsi="Garamond" w:cs="Arial"/>
        </w:rPr>
        <w:t>in 2011 and high P years in 2010, 2017, and</w:t>
      </w:r>
      <w:r w:rsidR="09BB6CD4" w:rsidRPr="761ECF03">
        <w:rPr>
          <w:rFonts w:ascii="Garamond" w:eastAsia="Times New Roman" w:hAnsi="Garamond" w:cs="Arial"/>
        </w:rPr>
        <w:t xml:space="preserve"> 201</w:t>
      </w:r>
      <w:r w:rsidR="6C693467" w:rsidRPr="761ECF03">
        <w:rPr>
          <w:rFonts w:ascii="Garamond" w:eastAsia="Times New Roman" w:hAnsi="Garamond" w:cs="Arial"/>
        </w:rPr>
        <w:t>8</w:t>
      </w:r>
      <w:r w:rsidR="09BB6CD4" w:rsidRPr="761ECF03">
        <w:rPr>
          <w:rFonts w:ascii="Garamond" w:eastAsia="Times New Roman" w:hAnsi="Garamond" w:cs="Arial"/>
        </w:rPr>
        <w:t>.</w:t>
      </w:r>
    </w:p>
    <w:p w14:paraId="37A56F8F" w14:textId="0B45A4D6" w:rsidR="00D74316" w:rsidRDefault="00D74316" w:rsidP="2C859B15">
      <w:pPr>
        <w:pStyle w:val="NoSpacing"/>
      </w:pPr>
    </w:p>
    <w:p w14:paraId="491422AC" w14:textId="27A50DF7" w:rsidR="091CFC7A" w:rsidRDefault="66E02508" w:rsidP="66E02508">
      <w:pPr>
        <w:pStyle w:val="NoSpacing"/>
        <w:jc w:val="center"/>
      </w:pPr>
      <w:r>
        <w:rPr>
          <w:noProof/>
        </w:rPr>
        <w:drawing>
          <wp:inline distT="0" distB="0" distL="0" distR="0" wp14:anchorId="5BF391BA" wp14:editId="7A550B71">
            <wp:extent cx="4572000" cy="2847975"/>
            <wp:effectExtent l="0" t="0" r="0" b="0"/>
            <wp:docPr id="1557455940" name="Picture 155745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847975"/>
                    </a:xfrm>
                    <a:prstGeom prst="rect">
                      <a:avLst/>
                    </a:prstGeom>
                  </pic:spPr>
                </pic:pic>
              </a:graphicData>
            </a:graphic>
          </wp:inline>
        </w:drawing>
      </w:r>
    </w:p>
    <w:p w14:paraId="12B47021" w14:textId="7E636D54" w:rsidR="2C859B15" w:rsidRDefault="08AAA040" w:rsidP="66E02508">
      <w:pPr>
        <w:pStyle w:val="NoSpacing"/>
        <w:jc w:val="center"/>
        <w:rPr>
          <w:rFonts w:ascii="Garamond" w:eastAsia="Times New Roman" w:hAnsi="Garamond" w:cs="Arial"/>
        </w:rPr>
      </w:pPr>
      <w:r w:rsidRPr="66E02508">
        <w:rPr>
          <w:rFonts w:ascii="Garamond" w:eastAsia="Times New Roman" w:hAnsi="Garamond" w:cs="Arial"/>
          <w:i/>
          <w:iCs/>
        </w:rPr>
        <w:lastRenderedPageBreak/>
        <w:t>Figure 5:</w:t>
      </w:r>
      <w:r w:rsidR="29B386D2" w:rsidRPr="66E02508">
        <w:rPr>
          <w:rFonts w:ascii="Garamond" w:eastAsia="Times New Roman" w:hAnsi="Garamond" w:cs="Arial"/>
          <w:i/>
          <w:iCs/>
        </w:rPr>
        <w:t xml:space="preserve"> </w:t>
      </w:r>
      <w:r w:rsidR="50B33DB6" w:rsidRPr="66E02508">
        <w:rPr>
          <w:rFonts w:ascii="Garamond" w:eastAsia="Times New Roman" w:hAnsi="Garamond" w:cs="Arial"/>
        </w:rPr>
        <w:t xml:space="preserve">Annual </w:t>
      </w:r>
      <w:r w:rsidR="29B386D2" w:rsidRPr="66E02508">
        <w:rPr>
          <w:rFonts w:ascii="Garamond" w:eastAsia="Times New Roman" w:hAnsi="Garamond" w:cs="Arial"/>
        </w:rPr>
        <w:t xml:space="preserve">Average Precipitation over the time period of 2001 to 2021. Average annual precipitation values are plotted in </w:t>
      </w:r>
      <w:proofErr w:type="gramStart"/>
      <w:r w:rsidR="29B386D2" w:rsidRPr="66E02508">
        <w:rPr>
          <w:rFonts w:ascii="Garamond" w:eastAsia="Times New Roman" w:hAnsi="Garamond" w:cs="Arial"/>
        </w:rPr>
        <w:t>black</w:t>
      </w:r>
      <w:proofErr w:type="gramEnd"/>
      <w:r w:rsidR="29B386D2" w:rsidRPr="66E02508">
        <w:rPr>
          <w:rFonts w:ascii="Garamond" w:eastAsia="Times New Roman" w:hAnsi="Garamond" w:cs="Arial"/>
        </w:rPr>
        <w:t xml:space="preserve"> and the line of best fit is </w:t>
      </w:r>
      <w:r w:rsidR="00755216">
        <w:rPr>
          <w:rFonts w:ascii="Garamond" w:eastAsia="Times New Roman" w:hAnsi="Garamond" w:cs="Arial"/>
        </w:rPr>
        <w:t>p</w:t>
      </w:r>
      <w:r w:rsidR="29B386D2" w:rsidRPr="66E02508">
        <w:rPr>
          <w:rFonts w:ascii="Garamond" w:eastAsia="Times New Roman" w:hAnsi="Garamond" w:cs="Arial"/>
        </w:rPr>
        <w:t xml:space="preserve">lotted in blue. </w:t>
      </w:r>
    </w:p>
    <w:p w14:paraId="3690A3E8" w14:textId="5BB98AC0" w:rsidR="2C859B15" w:rsidRDefault="2C859B15" w:rsidP="66E02508">
      <w:pPr>
        <w:pStyle w:val="NoSpacing"/>
        <w:jc w:val="center"/>
        <w:rPr>
          <w:rFonts w:ascii="Garamond" w:eastAsia="Times New Roman" w:hAnsi="Garamond" w:cs="Arial"/>
        </w:rPr>
      </w:pPr>
    </w:p>
    <w:p w14:paraId="647637CD" w14:textId="6A48D40C" w:rsidR="2C859B15" w:rsidRDefault="23E3114B" w:rsidP="66E02508">
      <w:pPr>
        <w:spacing w:after="0" w:line="240" w:lineRule="auto"/>
        <w:rPr>
          <w:rFonts w:ascii="Garamond" w:hAnsi="Garamond"/>
        </w:rPr>
      </w:pPr>
      <w:r w:rsidRPr="66E02508">
        <w:rPr>
          <w:rFonts w:ascii="Garamond" w:hAnsi="Garamond"/>
        </w:rPr>
        <w:t xml:space="preserve">Comparing spatial mapping products of landcover in 2001-2019 (Figure 6), a noticeable shift from lands dominated by pasture and hay shifted towards mixed forested classification occurred in the northeast corridor of the </w:t>
      </w:r>
      <w:r w:rsidR="00755216">
        <w:rPr>
          <w:rFonts w:ascii="Garamond" w:hAnsi="Garamond"/>
        </w:rPr>
        <w:t>Mississippi Embayment</w:t>
      </w:r>
      <w:r w:rsidR="00755216" w:rsidRPr="66E02508">
        <w:rPr>
          <w:rFonts w:ascii="Garamond" w:hAnsi="Garamond"/>
        </w:rPr>
        <w:t xml:space="preserve"> </w:t>
      </w:r>
      <w:r w:rsidRPr="66E02508">
        <w:rPr>
          <w:rFonts w:ascii="Garamond" w:hAnsi="Garamond"/>
        </w:rPr>
        <w:t xml:space="preserve">in West Tennessee surrounding the recharge zone. </w:t>
      </w:r>
      <w:r w:rsidR="1D274F87" w:rsidRPr="66E02508">
        <w:rPr>
          <w:rFonts w:ascii="Garamond" w:hAnsi="Garamond"/>
        </w:rPr>
        <w:t xml:space="preserve">Moreover, urban areas </w:t>
      </w:r>
      <w:r w:rsidR="386F4D11" w:rsidRPr="66E02508">
        <w:rPr>
          <w:rFonts w:ascii="Garamond" w:hAnsi="Garamond"/>
        </w:rPr>
        <w:t xml:space="preserve">such as Memphis, TN </w:t>
      </w:r>
      <w:r w:rsidR="3BC95B66" w:rsidRPr="66E02508">
        <w:rPr>
          <w:rFonts w:ascii="Garamond" w:hAnsi="Garamond"/>
        </w:rPr>
        <w:t xml:space="preserve">(northeast </w:t>
      </w:r>
      <w:r w:rsidR="061179BA" w:rsidRPr="66E02508">
        <w:rPr>
          <w:rFonts w:ascii="Garamond" w:hAnsi="Garamond"/>
        </w:rPr>
        <w:t>of</w:t>
      </w:r>
      <w:r w:rsidR="00755216">
        <w:rPr>
          <w:rFonts w:ascii="Garamond" w:hAnsi="Garamond"/>
        </w:rPr>
        <w:t xml:space="preserve"> the Mississippi Embayment</w:t>
      </w:r>
      <w:r w:rsidR="061179BA" w:rsidRPr="66E02508">
        <w:rPr>
          <w:rFonts w:ascii="Garamond" w:hAnsi="Garamond"/>
        </w:rPr>
        <w:t xml:space="preserve">) </w:t>
      </w:r>
      <w:r w:rsidR="386F4D11" w:rsidRPr="66E02508">
        <w:rPr>
          <w:rFonts w:ascii="Garamond" w:hAnsi="Garamond"/>
        </w:rPr>
        <w:t>and Jackson, MS</w:t>
      </w:r>
      <w:r w:rsidR="061179BA" w:rsidRPr="66E02508">
        <w:rPr>
          <w:rFonts w:ascii="Garamond" w:hAnsi="Garamond"/>
        </w:rPr>
        <w:t xml:space="preserve"> (southeast of</w:t>
      </w:r>
      <w:r w:rsidR="00755216">
        <w:rPr>
          <w:rFonts w:ascii="Garamond" w:hAnsi="Garamond"/>
        </w:rPr>
        <w:t xml:space="preserve"> the Mississippi Embayment</w:t>
      </w:r>
      <w:r w:rsidR="061179BA" w:rsidRPr="66E02508">
        <w:rPr>
          <w:rFonts w:ascii="Garamond" w:hAnsi="Garamond"/>
        </w:rPr>
        <w:t xml:space="preserve">) </w:t>
      </w:r>
      <w:r w:rsidR="35DD3AB3" w:rsidRPr="66E02508">
        <w:rPr>
          <w:rFonts w:ascii="Garamond" w:hAnsi="Garamond"/>
        </w:rPr>
        <w:t>exper</w:t>
      </w:r>
      <w:r w:rsidR="7809D33F" w:rsidRPr="66E02508">
        <w:rPr>
          <w:rFonts w:ascii="Garamond" w:hAnsi="Garamond"/>
        </w:rPr>
        <w:t>ienced an increase in developed surfaces</w:t>
      </w:r>
      <w:r w:rsidR="3FCB5604" w:rsidRPr="66E02508">
        <w:rPr>
          <w:rFonts w:ascii="Garamond" w:hAnsi="Garamond"/>
        </w:rPr>
        <w:t xml:space="preserve"> in and around the city borders during the 2001-2019 period</w:t>
      </w:r>
      <w:r w:rsidR="12F0BC6F" w:rsidRPr="66E02508">
        <w:rPr>
          <w:rFonts w:ascii="Garamond" w:hAnsi="Garamond"/>
        </w:rPr>
        <w:t>.</w:t>
      </w:r>
    </w:p>
    <w:p w14:paraId="6A935850" w14:textId="2603BD93" w:rsidR="4DA43D72" w:rsidRDefault="4DA43D72" w:rsidP="4DA43D72">
      <w:pPr>
        <w:pStyle w:val="NoSpacing"/>
        <w:rPr>
          <w:rFonts w:ascii="Garamond" w:eastAsia="Times New Roman" w:hAnsi="Garamond" w:cs="Arial"/>
          <w:i/>
          <w:iCs/>
        </w:rPr>
      </w:pPr>
    </w:p>
    <w:p w14:paraId="54088D81" w14:textId="72A2D5A3" w:rsidR="41F977EF" w:rsidRDefault="3E040ABA" w:rsidP="74D190DA">
      <w:pPr>
        <w:pStyle w:val="NoSpacing"/>
        <w:jc w:val="center"/>
      </w:pPr>
      <w:r>
        <w:rPr>
          <w:noProof/>
        </w:rPr>
        <w:drawing>
          <wp:inline distT="0" distB="0" distL="0" distR="0" wp14:anchorId="3529825C" wp14:editId="5C4578D4">
            <wp:extent cx="5610228" cy="2431097"/>
            <wp:effectExtent l="0" t="0" r="0" b="0"/>
            <wp:docPr id="102289305" name="Picture 10228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89305"/>
                    <pic:cNvPicPr/>
                  </pic:nvPicPr>
                  <pic:blipFill>
                    <a:blip r:embed="rId17">
                      <a:extLst>
                        <a:ext uri="{28A0092B-C50C-407E-A947-70E740481C1C}">
                          <a14:useLocalDpi xmlns:a14="http://schemas.microsoft.com/office/drawing/2010/main" val="0"/>
                        </a:ext>
                      </a:extLst>
                    </a:blip>
                    <a:stretch>
                      <a:fillRect/>
                    </a:stretch>
                  </pic:blipFill>
                  <pic:spPr>
                    <a:xfrm>
                      <a:off x="0" y="0"/>
                      <a:ext cx="5610228" cy="2431097"/>
                    </a:xfrm>
                    <a:prstGeom prst="rect">
                      <a:avLst/>
                    </a:prstGeom>
                  </pic:spPr>
                </pic:pic>
              </a:graphicData>
            </a:graphic>
          </wp:inline>
        </w:drawing>
      </w:r>
    </w:p>
    <w:p w14:paraId="090373C2" w14:textId="4C8992E9" w:rsidR="0B90B278" w:rsidRDefault="63BA37A1" w:rsidP="74D190DA">
      <w:pPr>
        <w:pStyle w:val="NoSpacing"/>
        <w:jc w:val="center"/>
        <w:rPr>
          <w:i/>
          <w:iCs/>
        </w:rPr>
      </w:pPr>
      <w:r w:rsidRPr="74D190DA">
        <w:rPr>
          <w:rFonts w:ascii="Garamond" w:eastAsia="Garamond" w:hAnsi="Garamond" w:cs="Garamond"/>
          <w:i/>
          <w:iCs/>
        </w:rPr>
        <w:t xml:space="preserve">Figure 6. </w:t>
      </w:r>
      <w:r w:rsidRPr="74D190DA">
        <w:rPr>
          <w:rFonts w:ascii="Garamond" w:eastAsia="Garamond" w:hAnsi="Garamond" w:cs="Garamond"/>
        </w:rPr>
        <w:t xml:space="preserve">Landcover classification based on modified NLCD classes for the </w:t>
      </w:r>
      <w:r w:rsidR="5E236CCD" w:rsidRPr="74D190DA">
        <w:rPr>
          <w:rFonts w:ascii="Garamond" w:eastAsia="Garamond" w:hAnsi="Garamond" w:cs="Garamond"/>
        </w:rPr>
        <w:t xml:space="preserve">years 2001 (left) and 2019 (right). </w:t>
      </w:r>
      <w:r w:rsidR="46C65EB6" w:rsidRPr="74D190DA">
        <w:rPr>
          <w:rFonts w:ascii="Garamond" w:eastAsia="Garamond" w:hAnsi="Garamond" w:cs="Garamond"/>
        </w:rPr>
        <w:t xml:space="preserve">Circled areas on the map highlight areas that displayed major changes in landcover classification. </w:t>
      </w:r>
    </w:p>
    <w:p w14:paraId="50B16912" w14:textId="6F8AABCC" w:rsidR="1D70D315" w:rsidRDefault="1D70D315" w:rsidP="1D70D315">
      <w:pPr>
        <w:pStyle w:val="NoSpacing"/>
        <w:rPr>
          <w:rFonts w:ascii="Garamond" w:eastAsia="Garamond" w:hAnsi="Garamond" w:cs="Garamond"/>
        </w:rPr>
      </w:pPr>
    </w:p>
    <w:p w14:paraId="61EE86AF" w14:textId="4713A352" w:rsidR="3321B87E" w:rsidRDefault="01DC0FEE" w:rsidP="66E02508">
      <w:pPr>
        <w:pStyle w:val="NoSpacing"/>
        <w:rPr>
          <w:rFonts w:ascii="Garamond" w:eastAsia="Times New Roman" w:hAnsi="Garamond" w:cs="Arial"/>
        </w:rPr>
      </w:pPr>
      <w:r w:rsidRPr="761ECF03">
        <w:rPr>
          <w:rFonts w:ascii="Garamond" w:eastAsia="Times New Roman" w:hAnsi="Garamond" w:cs="Arial"/>
        </w:rPr>
        <w:t xml:space="preserve">Landcover was utilized as backdrop for assessing </w:t>
      </w:r>
      <w:r w:rsidR="5DBA855A" w:rsidRPr="761ECF03">
        <w:rPr>
          <w:rFonts w:ascii="Garamond" w:eastAsia="Times New Roman" w:hAnsi="Garamond" w:cs="Arial"/>
        </w:rPr>
        <w:t xml:space="preserve">changes in other groundwater recharge factors to determine if any changes in water usage could be attributed to changes in landcover. Broad shifts in the distribution of forested areas across the </w:t>
      </w:r>
      <w:r w:rsidR="00755216">
        <w:rPr>
          <w:rFonts w:ascii="Garamond" w:eastAsia="Times New Roman" w:hAnsi="Garamond" w:cs="Arial"/>
        </w:rPr>
        <w:t>Mississippi Embayment</w:t>
      </w:r>
      <w:r w:rsidR="00755216" w:rsidRPr="761ECF03">
        <w:rPr>
          <w:rFonts w:ascii="Garamond" w:eastAsia="Times New Roman" w:hAnsi="Garamond" w:cs="Arial"/>
        </w:rPr>
        <w:t xml:space="preserve"> </w:t>
      </w:r>
      <w:r w:rsidR="5DBA855A" w:rsidRPr="761ECF03">
        <w:rPr>
          <w:rFonts w:ascii="Garamond" w:eastAsia="Times New Roman" w:hAnsi="Garamond" w:cs="Arial"/>
        </w:rPr>
        <w:t>is apparent between 2001</w:t>
      </w:r>
      <w:r w:rsidR="00755216">
        <w:rPr>
          <w:rFonts w:ascii="Garamond" w:eastAsia="Times New Roman" w:hAnsi="Garamond" w:cs="Arial"/>
        </w:rPr>
        <w:t xml:space="preserve"> and </w:t>
      </w:r>
      <w:r w:rsidR="5DBA855A" w:rsidRPr="761ECF03">
        <w:rPr>
          <w:rFonts w:ascii="Garamond" w:eastAsia="Times New Roman" w:hAnsi="Garamond" w:cs="Arial"/>
        </w:rPr>
        <w:t xml:space="preserve">2019 in Figure 7, where changes in both the positive and negative direction were present in the </w:t>
      </w:r>
      <w:r w:rsidR="00755216">
        <w:rPr>
          <w:rFonts w:ascii="Garamond" w:eastAsia="Times New Roman" w:hAnsi="Garamond" w:cs="Arial"/>
        </w:rPr>
        <w:t>s</w:t>
      </w:r>
      <w:r w:rsidR="5DBA855A" w:rsidRPr="761ECF03">
        <w:rPr>
          <w:rFonts w:ascii="Garamond" w:eastAsia="Times New Roman" w:hAnsi="Garamond" w:cs="Arial"/>
        </w:rPr>
        <w:t xml:space="preserve">outheast and </w:t>
      </w:r>
      <w:r w:rsidR="00755216">
        <w:rPr>
          <w:rFonts w:ascii="Garamond" w:eastAsia="Times New Roman" w:hAnsi="Garamond" w:cs="Arial"/>
        </w:rPr>
        <w:t>s</w:t>
      </w:r>
      <w:r w:rsidR="5DBA855A" w:rsidRPr="761ECF03">
        <w:rPr>
          <w:rFonts w:ascii="Garamond" w:eastAsia="Times New Roman" w:hAnsi="Garamond" w:cs="Arial"/>
        </w:rPr>
        <w:t>outhwest corridors of the ME. This indicates that there were a fairly similar number of pixels that changed from non-forested to forested (</w:t>
      </w:r>
      <w:r w:rsidR="74D190DA" w:rsidRPr="761ECF03">
        <w:rPr>
          <w:rFonts w:ascii="Garamond" w:eastAsia="Garamond" w:hAnsi="Garamond" w:cs="Garamond"/>
        </w:rPr>
        <w:t xml:space="preserve">6,834,427 </w:t>
      </w:r>
      <w:r w:rsidR="74D190DA" w:rsidRPr="761ECF03">
        <w:rPr>
          <w:rFonts w:ascii="Garamond" w:eastAsia="Times New Roman" w:hAnsi="Garamond" w:cs="Arial"/>
        </w:rPr>
        <w:t xml:space="preserve">pixels) </w:t>
      </w:r>
      <w:r w:rsidR="5DBA855A" w:rsidRPr="761ECF03">
        <w:rPr>
          <w:rFonts w:ascii="Garamond" w:eastAsia="Times New Roman" w:hAnsi="Garamond" w:cs="Arial"/>
        </w:rPr>
        <w:t>as well as forested to non-forested (</w:t>
      </w:r>
      <w:r w:rsidR="74D190DA" w:rsidRPr="761ECF03">
        <w:rPr>
          <w:rFonts w:ascii="Garamond" w:eastAsia="Times New Roman" w:hAnsi="Garamond" w:cs="Arial"/>
        </w:rPr>
        <w:t>6,566,150 pixels)</w:t>
      </w:r>
      <w:r w:rsidR="5DBA855A" w:rsidRPr="761ECF03">
        <w:rPr>
          <w:rFonts w:ascii="Garamond" w:eastAsia="Times New Roman" w:hAnsi="Garamond" w:cs="Arial"/>
        </w:rPr>
        <w:t xml:space="preserve">, with a slightly higher amount being attributed to new growth (non-forested to forested). These patterns of changes in forested areas were assessed in relation to the 2011 drought. Change maps comparing 2001-2011, 2011-2013, and 2013-2019 show an overall similar amount of change in both directions. </w:t>
      </w:r>
      <w:r w:rsidR="5DBA855A" w:rsidRPr="00B815C7">
        <w:rPr>
          <w:rFonts w:ascii="Garamond" w:eastAsia="Times New Roman" w:hAnsi="Garamond" w:cs="Arial"/>
        </w:rPr>
        <w:t>There was, however, a slight increase in more deforestation than new growth during 2001-201</w:t>
      </w:r>
      <w:r w:rsidR="004632AE" w:rsidRPr="0033020D">
        <w:rPr>
          <w:rFonts w:ascii="Garamond" w:eastAsia="Times New Roman" w:hAnsi="Garamond" w:cs="Arial"/>
        </w:rPr>
        <w:t>1</w:t>
      </w:r>
      <w:r w:rsidR="5DBA855A" w:rsidRPr="0033020D">
        <w:rPr>
          <w:rFonts w:ascii="Garamond" w:eastAsia="Times New Roman" w:hAnsi="Garamond" w:cs="Arial"/>
        </w:rPr>
        <w:t xml:space="preserve"> and 2013-2019, and more new growth than deforestation during the 2011-2013 time period (</w:t>
      </w:r>
      <w:r w:rsidR="00B815C7" w:rsidRPr="0033020D">
        <w:rPr>
          <w:rFonts w:ascii="Garamond" w:eastAsia="Times New Roman" w:hAnsi="Garamond" w:cs="Arial"/>
        </w:rPr>
        <w:t>Table</w:t>
      </w:r>
      <w:r w:rsidR="00B815C7" w:rsidRPr="00B815C7">
        <w:rPr>
          <w:rFonts w:ascii="Garamond" w:eastAsia="Times New Roman" w:hAnsi="Garamond" w:cs="Arial"/>
        </w:rPr>
        <w:t xml:space="preserve"> </w:t>
      </w:r>
      <w:r w:rsidR="5DBA855A" w:rsidRPr="00B815C7">
        <w:rPr>
          <w:rFonts w:ascii="Garamond" w:eastAsia="Times New Roman" w:hAnsi="Garamond" w:cs="Arial"/>
        </w:rPr>
        <w:t>A1).</w:t>
      </w:r>
    </w:p>
    <w:p w14:paraId="3358463D" w14:textId="7D78AF5D" w:rsidR="66E02508" w:rsidRDefault="66E02508" w:rsidP="66E02508">
      <w:pPr>
        <w:pStyle w:val="NoSpacing"/>
        <w:rPr>
          <w:rFonts w:ascii="Garamond" w:eastAsia="Garamond" w:hAnsi="Garamond" w:cs="Garamond"/>
        </w:rPr>
      </w:pPr>
    </w:p>
    <w:p w14:paraId="2B6807E1" w14:textId="6237562B" w:rsidR="52E31312" w:rsidRDefault="486FC827" w:rsidP="74D190DA">
      <w:pPr>
        <w:pStyle w:val="NoSpacing"/>
        <w:jc w:val="center"/>
      </w:pPr>
      <w:r>
        <w:rPr>
          <w:noProof/>
        </w:rPr>
        <w:lastRenderedPageBreak/>
        <w:drawing>
          <wp:inline distT="0" distB="0" distL="0" distR="0" wp14:anchorId="42CC49EA" wp14:editId="5655F1A3">
            <wp:extent cx="3625850" cy="3550313"/>
            <wp:effectExtent l="0" t="0" r="0" b="0"/>
            <wp:docPr id="138356048" name="Picture 13835604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56048"/>
                    <pic:cNvPicPr/>
                  </pic:nvPicPr>
                  <pic:blipFill>
                    <a:blip r:embed="rId18">
                      <a:extLst>
                        <a:ext uri="{28A0092B-C50C-407E-A947-70E740481C1C}">
                          <a14:useLocalDpi xmlns:a14="http://schemas.microsoft.com/office/drawing/2010/main" val="0"/>
                        </a:ext>
                      </a:extLst>
                    </a:blip>
                    <a:stretch>
                      <a:fillRect/>
                    </a:stretch>
                  </pic:blipFill>
                  <pic:spPr>
                    <a:xfrm>
                      <a:off x="0" y="0"/>
                      <a:ext cx="3629598" cy="3553983"/>
                    </a:xfrm>
                    <a:prstGeom prst="rect">
                      <a:avLst/>
                    </a:prstGeom>
                  </pic:spPr>
                </pic:pic>
              </a:graphicData>
            </a:graphic>
          </wp:inline>
        </w:drawing>
      </w:r>
    </w:p>
    <w:p w14:paraId="6A1E271A" w14:textId="576D6C3C" w:rsidR="619C0476" w:rsidRDefault="46C65EB6" w:rsidP="5342CF3B">
      <w:pPr>
        <w:pStyle w:val="NoSpacing"/>
        <w:jc w:val="center"/>
        <w:rPr>
          <w:rFonts w:ascii="Garamond" w:eastAsia="Garamond" w:hAnsi="Garamond" w:cs="Garamond"/>
          <w:i/>
        </w:rPr>
      </w:pPr>
      <w:r w:rsidRPr="5342CF3B">
        <w:rPr>
          <w:rFonts w:ascii="Garamond" w:eastAsia="Garamond" w:hAnsi="Garamond" w:cs="Garamond"/>
          <w:i/>
          <w:iCs/>
        </w:rPr>
        <w:t xml:space="preserve">Figure 7. </w:t>
      </w:r>
      <w:r w:rsidRPr="5342CF3B">
        <w:rPr>
          <w:rFonts w:ascii="Garamond" w:eastAsia="Garamond" w:hAnsi="Garamond" w:cs="Garamond"/>
        </w:rPr>
        <w:t>Changes in the landcover classification forested classes between the years 2001-2019. Red pixels indicate land that was characterized as forested in 2001, but non-forested in 2019, and blue pix</w:t>
      </w:r>
      <w:r w:rsidR="79C792A5" w:rsidRPr="5342CF3B">
        <w:rPr>
          <w:rFonts w:ascii="Garamond" w:eastAsia="Garamond" w:hAnsi="Garamond" w:cs="Garamond"/>
        </w:rPr>
        <w:t xml:space="preserve">els describe land that was non-forested in 2001 but forested in 2019. </w:t>
      </w:r>
    </w:p>
    <w:p w14:paraId="0E92CD9C" w14:textId="23BEA77A" w:rsidR="27B229F2" w:rsidRDefault="27B229F2" w:rsidP="27B229F2">
      <w:pPr>
        <w:pStyle w:val="NoSpacing"/>
        <w:rPr>
          <w:rFonts w:ascii="Garamond" w:eastAsia="Times New Roman" w:hAnsi="Garamond" w:cs="Arial"/>
          <w:i/>
          <w:iCs/>
        </w:rPr>
      </w:pPr>
    </w:p>
    <w:p w14:paraId="08A10868" w14:textId="3C6B1687" w:rsidR="4C68F770" w:rsidRDefault="27B229F2" w:rsidP="4C68F770">
      <w:pPr>
        <w:pStyle w:val="NoSpacing"/>
        <w:rPr>
          <w:rFonts w:ascii="Garamond" w:eastAsia="Times New Roman" w:hAnsi="Garamond" w:cs="Arial"/>
          <w:i/>
          <w:iCs/>
        </w:rPr>
      </w:pPr>
      <w:r w:rsidRPr="27B229F2">
        <w:rPr>
          <w:rFonts w:ascii="Garamond" w:eastAsia="Times New Roman" w:hAnsi="Garamond" w:cs="Arial"/>
          <w:i/>
          <w:iCs/>
        </w:rPr>
        <w:t xml:space="preserve">4.1.3 Thriving Index Results </w:t>
      </w:r>
    </w:p>
    <w:p w14:paraId="009A047B" w14:textId="3FDE6865" w:rsidR="66E02508" w:rsidRDefault="7EA1A82E" w:rsidP="761ECF03">
      <w:pPr>
        <w:pStyle w:val="NoSpacing"/>
        <w:rPr>
          <w:rFonts w:ascii="Garamond" w:eastAsia="Times New Roman" w:hAnsi="Garamond" w:cs="Arial"/>
        </w:rPr>
      </w:pPr>
      <w:r w:rsidRPr="761ECF03">
        <w:rPr>
          <w:rFonts w:ascii="Garamond" w:eastAsia="Times New Roman" w:hAnsi="Garamond" w:cs="Arial"/>
        </w:rPr>
        <w:t>The upper northeast region</w:t>
      </w:r>
      <w:r w:rsidR="6763E6F6" w:rsidRPr="761ECF03">
        <w:rPr>
          <w:rFonts w:ascii="Garamond" w:eastAsia="Times New Roman" w:hAnsi="Garamond" w:cs="Arial"/>
        </w:rPr>
        <w:t xml:space="preserve"> of the </w:t>
      </w:r>
      <w:r w:rsidR="000C030D">
        <w:rPr>
          <w:rFonts w:ascii="Garamond" w:eastAsia="Times New Roman" w:hAnsi="Garamond" w:cs="Arial"/>
        </w:rPr>
        <w:t>Mississippi Embayment</w:t>
      </w:r>
      <w:r w:rsidR="000C030D" w:rsidRPr="761ECF03">
        <w:rPr>
          <w:rFonts w:ascii="Garamond" w:eastAsia="Times New Roman" w:hAnsi="Garamond" w:cs="Arial"/>
        </w:rPr>
        <w:t xml:space="preserve"> </w:t>
      </w:r>
      <w:r w:rsidR="6763E6F6" w:rsidRPr="761ECF03">
        <w:rPr>
          <w:rFonts w:ascii="Garamond" w:eastAsia="Times New Roman" w:hAnsi="Garamond" w:cs="Arial"/>
        </w:rPr>
        <w:t xml:space="preserve">was </w:t>
      </w:r>
      <w:r w:rsidR="611BFFB8" w:rsidRPr="761ECF03">
        <w:rPr>
          <w:rFonts w:ascii="Garamond" w:eastAsia="Times New Roman" w:hAnsi="Garamond" w:cs="Arial"/>
        </w:rPr>
        <w:t xml:space="preserve">identified to include four thriving areas and </w:t>
      </w:r>
      <w:r w:rsidR="07FC0260" w:rsidRPr="761ECF03">
        <w:rPr>
          <w:rFonts w:ascii="Garamond" w:eastAsia="Times New Roman" w:hAnsi="Garamond" w:cs="Arial"/>
        </w:rPr>
        <w:t>one vulnerable area to be prioritized for conservation and protection</w:t>
      </w:r>
      <w:r w:rsidR="771645E2" w:rsidRPr="761ECF03">
        <w:rPr>
          <w:rFonts w:ascii="Garamond" w:eastAsia="Times New Roman" w:hAnsi="Garamond" w:cs="Arial"/>
        </w:rPr>
        <w:t xml:space="preserve">. </w:t>
      </w:r>
      <w:r w:rsidR="21F1DEFF" w:rsidRPr="761ECF03">
        <w:rPr>
          <w:rFonts w:ascii="Garamond" w:eastAsia="Times New Roman" w:hAnsi="Garamond" w:cs="Arial"/>
        </w:rPr>
        <w:t xml:space="preserve">Analyses of the </w:t>
      </w:r>
      <w:r w:rsidR="268EEBD7" w:rsidRPr="761ECF03">
        <w:rPr>
          <w:rFonts w:ascii="Garamond" w:eastAsia="Times New Roman" w:hAnsi="Garamond" w:cs="Arial"/>
        </w:rPr>
        <w:t xml:space="preserve">ESI, </w:t>
      </w:r>
      <w:r w:rsidR="000C030D">
        <w:rPr>
          <w:rFonts w:ascii="Garamond" w:eastAsia="Times New Roman" w:hAnsi="Garamond" w:cs="Arial"/>
        </w:rPr>
        <w:t>water balance</w:t>
      </w:r>
      <w:r w:rsidR="268EEBD7" w:rsidRPr="761ECF03">
        <w:rPr>
          <w:rFonts w:ascii="Garamond" w:eastAsia="Times New Roman" w:hAnsi="Garamond" w:cs="Arial"/>
        </w:rPr>
        <w:t xml:space="preserve">, and land cover </w:t>
      </w:r>
      <w:r w:rsidR="21F1DEFF" w:rsidRPr="761ECF03">
        <w:rPr>
          <w:rFonts w:ascii="Garamond" w:eastAsia="Times New Roman" w:hAnsi="Garamond" w:cs="Arial"/>
        </w:rPr>
        <w:t>maps and timeseries plot</w:t>
      </w:r>
      <w:r w:rsidR="268EEBD7" w:rsidRPr="761ECF03">
        <w:rPr>
          <w:rFonts w:ascii="Garamond" w:eastAsia="Times New Roman" w:hAnsi="Garamond" w:cs="Arial"/>
        </w:rPr>
        <w:t xml:space="preserve"> informed this assessment. Higher ESI and lower </w:t>
      </w:r>
      <w:r w:rsidR="000C030D">
        <w:rPr>
          <w:rFonts w:ascii="Garamond" w:eastAsia="Times New Roman" w:hAnsi="Garamond" w:cs="Arial"/>
        </w:rPr>
        <w:t>water balance</w:t>
      </w:r>
      <w:r w:rsidR="000C030D" w:rsidRPr="761ECF03">
        <w:rPr>
          <w:rFonts w:ascii="Garamond" w:eastAsia="Times New Roman" w:hAnsi="Garamond" w:cs="Arial"/>
        </w:rPr>
        <w:t xml:space="preserve"> </w:t>
      </w:r>
      <w:r w:rsidR="268EEBD7" w:rsidRPr="761ECF03">
        <w:rPr>
          <w:rFonts w:ascii="Garamond" w:eastAsia="Times New Roman" w:hAnsi="Garamond" w:cs="Arial"/>
        </w:rPr>
        <w:t xml:space="preserve">indicate that plants have adequate access to water sources and that evapotranspiration is occurring efficiently. Landcover data can elucidate what ways in which the aquifer can be recharged, alluvial plains experience vertical infiltration while areas outside of the alluvial plains may experience lateral infiltration. </w:t>
      </w:r>
    </w:p>
    <w:p w14:paraId="5ADAFEEA" w14:textId="15680F6F" w:rsidR="66E02508" w:rsidRDefault="66E02508" w:rsidP="761ECF03">
      <w:pPr>
        <w:pStyle w:val="NoSpacing"/>
        <w:rPr>
          <w:rFonts w:ascii="Garamond" w:eastAsia="Garamond" w:hAnsi="Garamond" w:cs="Garamond"/>
          <w:color w:val="000000" w:themeColor="text1"/>
        </w:rPr>
      </w:pPr>
    </w:p>
    <w:p w14:paraId="3959A0AC" w14:textId="0C748313" w:rsidR="66E02508" w:rsidRDefault="74D190DA" w:rsidP="761ECF03">
      <w:pPr>
        <w:pStyle w:val="NoSpacing"/>
        <w:rPr>
          <w:rFonts w:ascii="Garamond" w:eastAsia="Times New Roman" w:hAnsi="Garamond" w:cs="Arial"/>
        </w:rPr>
      </w:pPr>
      <w:r w:rsidRPr="761ECF03">
        <w:rPr>
          <w:rFonts w:ascii="Garamond" w:eastAsia="Garamond" w:hAnsi="Garamond" w:cs="Garamond"/>
          <w:color w:val="000000" w:themeColor="text1"/>
        </w:rPr>
        <w:t>In the 2019 ESI map in West Tennesse</w:t>
      </w:r>
      <w:r w:rsidR="000C030D">
        <w:rPr>
          <w:rFonts w:ascii="Garamond" w:eastAsia="Garamond" w:hAnsi="Garamond" w:cs="Garamond"/>
          <w:color w:val="000000" w:themeColor="text1"/>
        </w:rPr>
        <w:t>e,</w:t>
      </w:r>
      <w:r w:rsidR="000C030D" w:rsidRPr="761ECF03">
        <w:rPr>
          <w:rFonts w:ascii="Garamond" w:eastAsia="Garamond" w:hAnsi="Garamond" w:cs="Garamond"/>
          <w:color w:val="000000" w:themeColor="text1"/>
        </w:rPr>
        <w:t xml:space="preserve"> </w:t>
      </w:r>
      <w:r w:rsidRPr="761ECF03">
        <w:rPr>
          <w:rFonts w:ascii="Garamond" w:eastAsia="Garamond" w:hAnsi="Garamond" w:cs="Garamond"/>
          <w:color w:val="000000" w:themeColor="text1"/>
        </w:rPr>
        <w:t xml:space="preserve">areas in light shades of blue have low rates of water use across the land's surface and low vegetative stress. The dark shades of red indicate areas of high rates of water use and high vegetative stress. </w:t>
      </w:r>
      <w:r w:rsidRPr="00406341">
        <w:rPr>
          <w:rFonts w:ascii="Garamond" w:eastAsia="Garamond" w:hAnsi="Garamond" w:cs="Garamond"/>
          <w:color w:val="000000" w:themeColor="text1"/>
        </w:rPr>
        <w:t>Areas with higher ESI values in blue show areas that are thriving</w:t>
      </w:r>
      <w:r w:rsidRPr="761ECF03">
        <w:rPr>
          <w:rFonts w:ascii="Garamond" w:eastAsia="Garamond" w:hAnsi="Garamond" w:cs="Garamond"/>
          <w:color w:val="000000" w:themeColor="text1"/>
        </w:rPr>
        <w:t xml:space="preserve">. </w:t>
      </w:r>
      <w:r w:rsidR="214155EB" w:rsidRPr="761ECF03">
        <w:rPr>
          <w:rFonts w:ascii="Garamond" w:eastAsia="Times New Roman" w:hAnsi="Garamond" w:cs="Arial"/>
        </w:rPr>
        <w:t>Four thriving areas were located within the recharge zone, outlined in yellow, in addition to the identification of a vulnerable location where the Ford Plant is planned to be constructed, outlined in red (Figure 8).</w:t>
      </w:r>
    </w:p>
    <w:p w14:paraId="688C2649" w14:textId="307D6459" w:rsidR="66E02508" w:rsidRDefault="66E02508" w:rsidP="761ECF03">
      <w:pPr>
        <w:pStyle w:val="NoSpacing"/>
        <w:rPr>
          <w:rFonts w:ascii="Garamond" w:eastAsia="Times New Roman" w:hAnsi="Garamond" w:cs="Arial"/>
        </w:rPr>
      </w:pPr>
    </w:p>
    <w:p w14:paraId="424828AD" w14:textId="3C89DA37" w:rsidR="66E02508" w:rsidRDefault="214155EB" w:rsidP="761ECF03">
      <w:pPr>
        <w:pStyle w:val="NoSpacing"/>
        <w:jc w:val="center"/>
      </w:pPr>
      <w:r w:rsidRPr="761ECF03">
        <w:rPr>
          <w:rFonts w:ascii="Garamond" w:eastAsia="Times New Roman" w:hAnsi="Garamond" w:cs="Arial"/>
        </w:rPr>
        <w:lastRenderedPageBreak/>
        <w:t xml:space="preserve"> </w:t>
      </w:r>
      <w:bookmarkStart w:id="4" w:name="_Toc334198734"/>
      <w:r w:rsidR="281FBF91">
        <w:rPr>
          <w:noProof/>
        </w:rPr>
        <w:drawing>
          <wp:inline distT="0" distB="0" distL="0" distR="0" wp14:anchorId="7A5D6EBB" wp14:editId="534D906E">
            <wp:extent cx="3644936" cy="3368362"/>
            <wp:effectExtent l="0" t="0" r="0" b="0"/>
            <wp:docPr id="958689698" name="Picture 95868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689698"/>
                    <pic:cNvPicPr/>
                  </pic:nvPicPr>
                  <pic:blipFill>
                    <a:blip r:embed="rId19">
                      <a:extLst>
                        <a:ext uri="{28A0092B-C50C-407E-A947-70E740481C1C}">
                          <a14:useLocalDpi xmlns:a14="http://schemas.microsoft.com/office/drawing/2010/main" val="0"/>
                        </a:ext>
                      </a:extLst>
                    </a:blip>
                    <a:srcRect l="13333" t="728" r="6944" b="2914"/>
                    <a:stretch>
                      <a:fillRect/>
                    </a:stretch>
                  </pic:blipFill>
                  <pic:spPr>
                    <a:xfrm>
                      <a:off x="0" y="0"/>
                      <a:ext cx="3644936" cy="3368362"/>
                    </a:xfrm>
                    <a:prstGeom prst="rect">
                      <a:avLst/>
                    </a:prstGeom>
                  </pic:spPr>
                </pic:pic>
              </a:graphicData>
            </a:graphic>
          </wp:inline>
        </w:drawing>
      </w:r>
    </w:p>
    <w:p w14:paraId="4545A75C" w14:textId="5B002577" w:rsidR="66E02508" w:rsidRDefault="2EC45EE1" w:rsidP="74D190DA">
      <w:pPr>
        <w:spacing w:after="0" w:line="240" w:lineRule="auto"/>
        <w:jc w:val="center"/>
        <w:rPr>
          <w:rFonts w:ascii="Garamond" w:eastAsia="Times New Roman" w:hAnsi="Garamond" w:cs="Arial"/>
        </w:rPr>
      </w:pPr>
      <w:r w:rsidRPr="761ECF03">
        <w:rPr>
          <w:rFonts w:ascii="Garamond" w:eastAsia="Gungsuh" w:hAnsi="Garamond" w:cs="Gungsuh"/>
          <w:i/>
          <w:iCs/>
        </w:rPr>
        <w:t>Figure 8.</w:t>
      </w:r>
      <w:r w:rsidRPr="761ECF03">
        <w:rPr>
          <w:rFonts w:ascii="Garamond" w:eastAsia="Gungsuh" w:hAnsi="Garamond" w:cs="Gungsuh"/>
        </w:rPr>
        <w:t xml:space="preserve"> 2019 evaporative stress index map in West Tennessee</w:t>
      </w:r>
    </w:p>
    <w:p w14:paraId="7B099D44" w14:textId="66CCC1BA" w:rsidR="66E02508" w:rsidRDefault="66E02508" w:rsidP="74D190DA">
      <w:pPr>
        <w:spacing w:after="0" w:line="240" w:lineRule="auto"/>
        <w:jc w:val="center"/>
        <w:rPr>
          <w:rFonts w:ascii="Garamond" w:eastAsia="Times New Roman" w:hAnsi="Garamond" w:cs="Arial"/>
        </w:rPr>
      </w:pPr>
    </w:p>
    <w:p w14:paraId="59498A99" w14:textId="7157255B" w:rsidR="66E02508" w:rsidRDefault="63E4B823" w:rsidP="5342CF3B">
      <w:pPr>
        <w:pStyle w:val="NoSpacing"/>
        <w:rPr>
          <w:rFonts w:ascii="Garamond" w:eastAsia="Garamond" w:hAnsi="Garamond" w:cs="Garamond"/>
          <w:color w:val="000000" w:themeColor="text1"/>
        </w:rPr>
      </w:pPr>
      <w:r w:rsidRPr="761ECF03">
        <w:rPr>
          <w:rFonts w:ascii="Garamond" w:eastAsia="Times New Roman" w:hAnsi="Garamond" w:cs="Arial"/>
        </w:rPr>
        <w:t xml:space="preserve">The ESI time series map shows the total mean ESI </w:t>
      </w:r>
      <w:r w:rsidR="68436111" w:rsidRPr="761ECF03">
        <w:rPr>
          <w:rFonts w:ascii="Garamond" w:eastAsia="Times New Roman" w:hAnsi="Garamond" w:cs="Arial"/>
        </w:rPr>
        <w:t>in West Tennessee</w:t>
      </w:r>
      <w:r w:rsidR="1DEA2AC3" w:rsidRPr="761ECF03">
        <w:rPr>
          <w:rFonts w:ascii="Garamond" w:eastAsia="Times New Roman" w:hAnsi="Garamond" w:cs="Arial"/>
        </w:rPr>
        <w:t xml:space="preserve"> from</w:t>
      </w:r>
      <w:r w:rsidR="1631E274" w:rsidRPr="761ECF03">
        <w:rPr>
          <w:rFonts w:ascii="Garamond" w:eastAsia="Times New Roman" w:hAnsi="Garamond" w:cs="Arial"/>
        </w:rPr>
        <w:t xml:space="preserve"> 2001 to 2021 (Figure B1) and was used to derive an annual mean ESI over time.</w:t>
      </w:r>
      <w:r w:rsidR="281FBF91" w:rsidRPr="761ECF03">
        <w:rPr>
          <w:rFonts w:ascii="Garamond" w:eastAsia="Times New Roman" w:hAnsi="Garamond" w:cs="Arial"/>
        </w:rPr>
        <w:t xml:space="preserve"> </w:t>
      </w:r>
      <w:r w:rsidR="004632AE">
        <w:rPr>
          <w:rFonts w:ascii="Garamond" w:eastAsia="Garamond" w:hAnsi="Garamond" w:cs="Garamond"/>
          <w:color w:val="000000" w:themeColor="text1"/>
        </w:rPr>
        <w:t>The</w:t>
      </w:r>
      <w:r w:rsidR="595B7A56" w:rsidRPr="761ECF03">
        <w:rPr>
          <w:rFonts w:ascii="Garamond" w:eastAsia="Garamond" w:hAnsi="Garamond" w:cs="Garamond"/>
          <w:color w:val="000000" w:themeColor="text1"/>
        </w:rPr>
        <w:t xml:space="preserve"> average annual ESI time series plot</w:t>
      </w:r>
      <w:r w:rsidR="00406341">
        <w:rPr>
          <w:rFonts w:ascii="Garamond" w:eastAsia="Garamond" w:hAnsi="Garamond" w:cs="Garamond"/>
          <w:color w:val="000000" w:themeColor="text1"/>
        </w:rPr>
        <w:t xml:space="preserve"> </w:t>
      </w:r>
      <w:r w:rsidR="595B7A56" w:rsidRPr="761ECF03">
        <w:rPr>
          <w:rFonts w:ascii="Garamond" w:eastAsia="Garamond" w:hAnsi="Garamond" w:cs="Garamond"/>
          <w:color w:val="000000" w:themeColor="text1"/>
        </w:rPr>
        <w:t xml:space="preserve">shows an increasing linear trend </w:t>
      </w:r>
      <w:r w:rsidR="004632AE">
        <w:rPr>
          <w:rFonts w:ascii="Garamond" w:eastAsia="Garamond" w:hAnsi="Garamond" w:cs="Garamond"/>
          <w:color w:val="000000" w:themeColor="text1"/>
        </w:rPr>
        <w:t>with</w:t>
      </w:r>
      <w:r w:rsidR="004632AE" w:rsidRPr="761ECF03">
        <w:rPr>
          <w:rFonts w:ascii="Garamond" w:eastAsia="Garamond" w:hAnsi="Garamond" w:cs="Garamond"/>
          <w:color w:val="000000" w:themeColor="text1"/>
        </w:rPr>
        <w:t xml:space="preserve"> </w:t>
      </w:r>
      <w:r w:rsidR="595B7A56" w:rsidRPr="761ECF03">
        <w:rPr>
          <w:rFonts w:ascii="Garamond" w:eastAsia="Garamond" w:hAnsi="Garamond" w:cs="Garamond"/>
          <w:color w:val="000000" w:themeColor="text1"/>
        </w:rPr>
        <w:t xml:space="preserve">an </w:t>
      </w:r>
      <w:r w:rsidR="74D190DA" w:rsidRPr="761ECF03">
        <w:rPr>
          <w:rFonts w:ascii="Garamond" w:hAnsi="Garamond"/>
        </w:rPr>
        <w:t>R</w:t>
      </w:r>
      <w:r w:rsidR="74D190DA" w:rsidRPr="761ECF03">
        <w:rPr>
          <w:rFonts w:ascii="Garamond" w:hAnsi="Garamond"/>
          <w:vertAlign w:val="superscript"/>
        </w:rPr>
        <w:t>2</w:t>
      </w:r>
      <w:r w:rsidR="595B7A56" w:rsidRPr="761ECF03">
        <w:rPr>
          <w:rFonts w:ascii="Garamond" w:eastAsia="Garamond" w:hAnsi="Garamond" w:cs="Garamond"/>
          <w:color w:val="000000" w:themeColor="text1"/>
        </w:rPr>
        <w:t xml:space="preserve"> value of 0.39 and a p-value of 0.0025 (Figure 9). </w:t>
      </w:r>
      <w:r w:rsidR="2271DD5D" w:rsidRPr="761ECF03">
        <w:rPr>
          <w:rFonts w:ascii="Garamond" w:eastAsia="Garamond" w:hAnsi="Garamond" w:cs="Garamond"/>
        </w:rPr>
        <w:t>In the past two years, ESI has been the highest recorded over the last 20 years, which means the vegetation is not stressed and has sufficient water on average over the region.</w:t>
      </w:r>
    </w:p>
    <w:p w14:paraId="17B1789E" w14:textId="37C8D689" w:rsidR="66E02508" w:rsidRDefault="66E02508" w:rsidP="5342CF3B">
      <w:pPr>
        <w:spacing w:after="0" w:line="240" w:lineRule="auto"/>
        <w:rPr>
          <w:rFonts w:ascii="Garamond" w:eastAsia="Garamond" w:hAnsi="Garamond" w:cs="Garamond"/>
          <w:color w:val="000000" w:themeColor="text1"/>
        </w:rPr>
      </w:pPr>
    </w:p>
    <w:p w14:paraId="69C54417" w14:textId="7EA7097B" w:rsidR="4C408FF1" w:rsidRDefault="4C408FF1" w:rsidP="4C408FF1">
      <w:pPr>
        <w:spacing w:after="0" w:line="240" w:lineRule="auto"/>
        <w:rPr>
          <w:rFonts w:ascii="Garamond" w:eastAsia="Garamond" w:hAnsi="Garamond" w:cs="Garamond"/>
          <w:color w:val="000000" w:themeColor="text1"/>
        </w:rPr>
      </w:pPr>
    </w:p>
    <w:p w14:paraId="14CB762F" w14:textId="7C6F53D8" w:rsidR="38974F2F" w:rsidRDefault="0F70383E" w:rsidP="4C408FF1">
      <w:pPr>
        <w:pStyle w:val="NoSpacing"/>
        <w:jc w:val="center"/>
      </w:pPr>
      <w:r>
        <w:rPr>
          <w:noProof/>
        </w:rPr>
        <w:drawing>
          <wp:inline distT="0" distB="0" distL="0" distR="0" wp14:anchorId="3D6F3A4F" wp14:editId="0CEE7B04">
            <wp:extent cx="4295554" cy="2675772"/>
            <wp:effectExtent l="0" t="0" r="0" b="4445"/>
            <wp:docPr id="20096018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4295554" cy="2675772"/>
                    </a:xfrm>
                    <a:prstGeom prst="rect">
                      <a:avLst/>
                    </a:prstGeom>
                  </pic:spPr>
                </pic:pic>
              </a:graphicData>
            </a:graphic>
          </wp:inline>
        </w:drawing>
      </w:r>
    </w:p>
    <w:p w14:paraId="1A900EA3" w14:textId="6C21F1E5" w:rsidR="38974F2F" w:rsidRDefault="04370581" w:rsidP="66E02508">
      <w:pPr>
        <w:spacing w:after="0" w:line="240" w:lineRule="auto"/>
        <w:jc w:val="center"/>
        <w:rPr>
          <w:rFonts w:ascii="Garamond" w:eastAsia="Times New Roman" w:hAnsi="Garamond" w:cs="Arial"/>
        </w:rPr>
      </w:pPr>
      <w:r w:rsidRPr="74D190DA">
        <w:rPr>
          <w:rFonts w:ascii="Garamond" w:eastAsia="Gungsuh" w:hAnsi="Garamond" w:cs="Gungsuh"/>
          <w:i/>
          <w:iCs/>
        </w:rPr>
        <w:t>Figure 9.</w:t>
      </w:r>
      <w:r w:rsidRPr="74D190DA">
        <w:rPr>
          <w:rFonts w:ascii="Garamond" w:eastAsia="Gungsuh" w:hAnsi="Garamond" w:cs="Gungsuh"/>
        </w:rPr>
        <w:t xml:space="preserve"> Average annual evaporative stress index </w:t>
      </w:r>
      <w:r w:rsidR="2E088655" w:rsidRPr="74D190DA">
        <w:rPr>
          <w:rFonts w:ascii="Garamond" w:eastAsia="Times New Roman" w:hAnsi="Garamond" w:cs="Arial"/>
        </w:rPr>
        <w:t xml:space="preserve">over the time period of 2001 to 2021. Average annual evaporative stress index values are plotted in </w:t>
      </w:r>
      <w:proofErr w:type="gramStart"/>
      <w:r w:rsidR="2E088655" w:rsidRPr="74D190DA">
        <w:rPr>
          <w:rFonts w:ascii="Garamond" w:eastAsia="Times New Roman" w:hAnsi="Garamond" w:cs="Arial"/>
        </w:rPr>
        <w:t>black</w:t>
      </w:r>
      <w:proofErr w:type="gramEnd"/>
      <w:r w:rsidR="2E088655" w:rsidRPr="74D190DA">
        <w:rPr>
          <w:rFonts w:ascii="Garamond" w:eastAsia="Times New Roman" w:hAnsi="Garamond" w:cs="Arial"/>
        </w:rPr>
        <w:t xml:space="preserve"> and the line of best fit is blotted in blue.</w:t>
      </w:r>
    </w:p>
    <w:p w14:paraId="2710387B" w14:textId="041E7AEB" w:rsidR="7578B9A6" w:rsidRDefault="7578B9A6" w:rsidP="74D190DA">
      <w:pPr>
        <w:spacing w:after="0" w:line="240" w:lineRule="auto"/>
        <w:jc w:val="center"/>
      </w:pPr>
    </w:p>
    <w:p w14:paraId="2249BD55" w14:textId="19F1DA99" w:rsidR="5342CF3B" w:rsidRDefault="595B7A56" w:rsidP="761ECF03">
      <w:pPr>
        <w:spacing w:after="0" w:line="240" w:lineRule="auto"/>
        <w:rPr>
          <w:rFonts w:ascii="Garamond" w:eastAsia="Garamond" w:hAnsi="Garamond" w:cs="Garamond"/>
        </w:rPr>
      </w:pPr>
      <w:r w:rsidRPr="761ECF03">
        <w:rPr>
          <w:rFonts w:ascii="Garamond" w:eastAsia="Garamond" w:hAnsi="Garamond" w:cs="Garamond"/>
        </w:rPr>
        <w:lastRenderedPageBreak/>
        <w:t xml:space="preserve">In the simplified 2019 </w:t>
      </w:r>
      <w:r w:rsidR="00F25879">
        <w:rPr>
          <w:rFonts w:ascii="Garamond" w:eastAsia="Garamond" w:hAnsi="Garamond" w:cs="Garamond"/>
        </w:rPr>
        <w:t>water balance</w:t>
      </w:r>
      <w:r w:rsidR="00F25879" w:rsidRPr="761ECF03">
        <w:rPr>
          <w:rFonts w:ascii="Garamond" w:eastAsia="Garamond" w:hAnsi="Garamond" w:cs="Garamond"/>
        </w:rPr>
        <w:t xml:space="preserve"> </w:t>
      </w:r>
      <w:r w:rsidRPr="761ECF03">
        <w:rPr>
          <w:rFonts w:ascii="Garamond" w:eastAsia="Garamond" w:hAnsi="Garamond" w:cs="Garamond"/>
        </w:rPr>
        <w:t>map in West Tennessee</w:t>
      </w:r>
      <w:r w:rsidR="00634E5D">
        <w:rPr>
          <w:rFonts w:ascii="Garamond" w:eastAsia="Garamond" w:hAnsi="Garamond" w:cs="Garamond"/>
        </w:rPr>
        <w:t>,</w:t>
      </w:r>
      <w:r w:rsidRPr="761ECF03">
        <w:rPr>
          <w:rFonts w:ascii="Garamond" w:eastAsia="Garamond" w:hAnsi="Garamond" w:cs="Garamond"/>
        </w:rPr>
        <w:t xml:space="preserve"> areas in dark blue that have high amounts of P and low amounts of ET </w:t>
      </w:r>
      <w:r w:rsidR="00634E5D">
        <w:rPr>
          <w:rFonts w:ascii="Garamond" w:eastAsia="Garamond" w:hAnsi="Garamond" w:cs="Garamond"/>
        </w:rPr>
        <w:t xml:space="preserve">indicate areas presumed to lack vegetation or areas in which vegetation </w:t>
      </w:r>
      <w:r w:rsidR="009F7C63">
        <w:rPr>
          <w:rFonts w:ascii="Garamond" w:eastAsia="Garamond" w:hAnsi="Garamond" w:cs="Garamond"/>
        </w:rPr>
        <w:t>does not use all available water.</w:t>
      </w:r>
      <w:r w:rsidRPr="761ECF03">
        <w:rPr>
          <w:rFonts w:ascii="Garamond" w:eastAsia="Garamond" w:hAnsi="Garamond" w:cs="Garamond"/>
        </w:rPr>
        <w:t xml:space="preserve"> Yellow areas show areas where the difference between P and ET is smaller, indicating vegetation is using up available water. </w:t>
      </w:r>
      <w:r w:rsidR="4DAEB177" w:rsidRPr="761ECF03">
        <w:rPr>
          <w:rFonts w:ascii="Garamond" w:eastAsia="Garamond" w:hAnsi="Garamond" w:cs="Garamond"/>
        </w:rPr>
        <w:t xml:space="preserve">A lower </w:t>
      </w:r>
      <w:r w:rsidR="00F25879">
        <w:rPr>
          <w:rFonts w:ascii="Garamond" w:eastAsia="Garamond" w:hAnsi="Garamond" w:cs="Garamond"/>
        </w:rPr>
        <w:t>water balance</w:t>
      </w:r>
      <w:r w:rsidR="00F25879" w:rsidRPr="761ECF03">
        <w:rPr>
          <w:rFonts w:ascii="Garamond" w:eastAsia="Garamond" w:hAnsi="Garamond" w:cs="Garamond"/>
        </w:rPr>
        <w:t xml:space="preserve"> </w:t>
      </w:r>
      <w:r w:rsidR="4DAEB177" w:rsidRPr="761ECF03">
        <w:rPr>
          <w:rFonts w:ascii="Garamond" w:eastAsia="Garamond" w:hAnsi="Garamond" w:cs="Garamond"/>
        </w:rPr>
        <w:t>indicates that the ET processes are happening efficiently (Figure 10).</w:t>
      </w:r>
    </w:p>
    <w:p w14:paraId="744AFB00" w14:textId="265D9E9D" w:rsidR="5342CF3B" w:rsidRDefault="5342CF3B" w:rsidP="761ECF03">
      <w:pPr>
        <w:spacing w:after="0" w:line="240" w:lineRule="auto"/>
        <w:rPr>
          <w:rFonts w:ascii="Garamond" w:eastAsia="Garamond" w:hAnsi="Garamond" w:cs="Garamond"/>
        </w:rPr>
      </w:pPr>
    </w:p>
    <w:p w14:paraId="12984F2E" w14:textId="454AD48E" w:rsidR="7578B9A6" w:rsidRDefault="43230A8C" w:rsidP="74D190DA">
      <w:pPr>
        <w:spacing w:after="0" w:line="240" w:lineRule="auto"/>
        <w:jc w:val="center"/>
      </w:pPr>
      <w:r>
        <w:rPr>
          <w:noProof/>
        </w:rPr>
        <w:drawing>
          <wp:inline distT="0" distB="0" distL="0" distR="0" wp14:anchorId="5AD55F05" wp14:editId="5BEEA18A">
            <wp:extent cx="4000500" cy="3612637"/>
            <wp:effectExtent l="0" t="0" r="0" b="6985"/>
            <wp:docPr id="1691310518" name="Picture 169131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310518"/>
                    <pic:cNvPicPr/>
                  </pic:nvPicPr>
                  <pic:blipFill>
                    <a:blip r:embed="rId21">
                      <a:extLst>
                        <a:ext uri="{28A0092B-C50C-407E-A947-70E740481C1C}">
                          <a14:useLocalDpi xmlns:a14="http://schemas.microsoft.com/office/drawing/2010/main" val="0"/>
                        </a:ext>
                      </a:extLst>
                    </a:blip>
                    <a:srcRect l="16111" r="7222" b="1388"/>
                    <a:stretch>
                      <a:fillRect/>
                    </a:stretch>
                  </pic:blipFill>
                  <pic:spPr>
                    <a:xfrm>
                      <a:off x="0" y="0"/>
                      <a:ext cx="4003855" cy="3615667"/>
                    </a:xfrm>
                    <a:prstGeom prst="rect">
                      <a:avLst/>
                    </a:prstGeom>
                  </pic:spPr>
                </pic:pic>
              </a:graphicData>
            </a:graphic>
          </wp:inline>
        </w:drawing>
      </w:r>
    </w:p>
    <w:p w14:paraId="3F0464D6" w14:textId="2EE403FD" w:rsidR="7578B9A6" w:rsidRDefault="2EC45EE1" w:rsidP="74D190DA">
      <w:pPr>
        <w:spacing w:after="0" w:line="240" w:lineRule="auto"/>
        <w:jc w:val="center"/>
        <w:rPr>
          <w:rFonts w:ascii="Garamond" w:eastAsia="Times New Roman" w:hAnsi="Garamond" w:cs="Arial"/>
        </w:rPr>
      </w:pPr>
      <w:r w:rsidRPr="761ECF03">
        <w:rPr>
          <w:rFonts w:ascii="Garamond" w:eastAsia="Gungsuh" w:hAnsi="Garamond" w:cs="Gungsuh"/>
          <w:i/>
          <w:iCs/>
        </w:rPr>
        <w:t>Figure 10.</w:t>
      </w:r>
      <w:r w:rsidRPr="761ECF03">
        <w:rPr>
          <w:rFonts w:ascii="Garamond" w:eastAsia="Gungsuh" w:hAnsi="Garamond" w:cs="Gungsuh"/>
        </w:rPr>
        <w:t xml:space="preserve"> 2019 Water </w:t>
      </w:r>
      <w:r w:rsidR="00F25879">
        <w:rPr>
          <w:rFonts w:ascii="Garamond" w:eastAsia="Gungsuh" w:hAnsi="Garamond" w:cs="Gungsuh"/>
        </w:rPr>
        <w:t>b</w:t>
      </w:r>
      <w:r w:rsidRPr="761ECF03">
        <w:rPr>
          <w:rFonts w:ascii="Garamond" w:eastAsia="Gungsuh" w:hAnsi="Garamond" w:cs="Gungsuh"/>
        </w:rPr>
        <w:t>alance map in West Tennessee.</w:t>
      </w:r>
    </w:p>
    <w:p w14:paraId="1837120A" w14:textId="4954B062" w:rsidR="7578B9A6" w:rsidRDefault="7578B9A6" w:rsidP="74D190DA">
      <w:pPr>
        <w:spacing w:after="0" w:line="240" w:lineRule="auto"/>
        <w:jc w:val="center"/>
        <w:rPr>
          <w:rFonts w:ascii="Garamond" w:eastAsia="Gungsuh" w:hAnsi="Garamond" w:cs="Gungsuh"/>
        </w:rPr>
      </w:pPr>
    </w:p>
    <w:p w14:paraId="440A71E1" w14:textId="246EC192" w:rsidR="7578B9A6" w:rsidRDefault="0ADC69BB" w:rsidP="5342CF3B">
      <w:pPr>
        <w:spacing w:after="0" w:line="240" w:lineRule="auto"/>
        <w:rPr>
          <w:rFonts w:ascii="Garamond" w:eastAsia="Garamond" w:hAnsi="Garamond" w:cs="Garamond"/>
          <w:color w:val="000000" w:themeColor="text1"/>
        </w:rPr>
      </w:pPr>
      <w:r w:rsidRPr="761ECF03">
        <w:rPr>
          <w:rFonts w:ascii="Garamond" w:eastAsia="Times New Roman" w:hAnsi="Garamond" w:cs="Arial"/>
        </w:rPr>
        <w:t xml:space="preserve">The </w:t>
      </w:r>
      <w:r w:rsidR="00F25879">
        <w:rPr>
          <w:rFonts w:ascii="Garamond" w:eastAsia="Times New Roman" w:hAnsi="Garamond" w:cs="Arial"/>
        </w:rPr>
        <w:t>water balance</w:t>
      </w:r>
      <w:r w:rsidR="00F25879" w:rsidRPr="761ECF03">
        <w:rPr>
          <w:rFonts w:ascii="Garamond" w:eastAsia="Times New Roman" w:hAnsi="Garamond" w:cs="Arial"/>
        </w:rPr>
        <w:t xml:space="preserve"> </w:t>
      </w:r>
      <w:r w:rsidRPr="761ECF03">
        <w:rPr>
          <w:rFonts w:ascii="Garamond" w:eastAsia="Times New Roman" w:hAnsi="Garamond" w:cs="Arial"/>
        </w:rPr>
        <w:t xml:space="preserve">time series plot shows the total mean </w:t>
      </w:r>
      <w:r w:rsidR="00F25879">
        <w:rPr>
          <w:rFonts w:ascii="Garamond" w:eastAsia="Times New Roman" w:hAnsi="Garamond" w:cs="Arial"/>
        </w:rPr>
        <w:t>water balance</w:t>
      </w:r>
      <w:r w:rsidR="00F25879" w:rsidRPr="761ECF03">
        <w:rPr>
          <w:rFonts w:ascii="Garamond" w:eastAsia="Times New Roman" w:hAnsi="Garamond" w:cs="Arial"/>
        </w:rPr>
        <w:t xml:space="preserve"> </w:t>
      </w:r>
      <w:r w:rsidR="7B481EE7" w:rsidRPr="761ECF03">
        <w:rPr>
          <w:rFonts w:ascii="Garamond" w:eastAsia="Times New Roman" w:hAnsi="Garamond" w:cs="Arial"/>
        </w:rPr>
        <w:t xml:space="preserve">in West Tennessee </w:t>
      </w:r>
      <w:r w:rsidR="3859B1CE" w:rsidRPr="761ECF03">
        <w:rPr>
          <w:rFonts w:ascii="Garamond" w:eastAsia="Times New Roman" w:hAnsi="Garamond" w:cs="Arial"/>
        </w:rPr>
        <w:t>from</w:t>
      </w:r>
      <w:r w:rsidR="6F56481F" w:rsidRPr="761ECF03">
        <w:rPr>
          <w:rFonts w:ascii="Garamond" w:eastAsia="Times New Roman" w:hAnsi="Garamond" w:cs="Arial"/>
        </w:rPr>
        <w:t xml:space="preserve"> 2001 to 2021 (Figure B2) and was used to derive an annual mean </w:t>
      </w:r>
      <w:r w:rsidR="00F25879">
        <w:rPr>
          <w:rFonts w:ascii="Garamond" w:eastAsia="Times New Roman" w:hAnsi="Garamond" w:cs="Arial"/>
        </w:rPr>
        <w:t>water balance</w:t>
      </w:r>
      <w:r w:rsidR="00F25879" w:rsidRPr="761ECF03">
        <w:rPr>
          <w:rFonts w:ascii="Garamond" w:eastAsia="Times New Roman" w:hAnsi="Garamond" w:cs="Arial"/>
        </w:rPr>
        <w:t xml:space="preserve"> </w:t>
      </w:r>
      <w:r w:rsidR="6F56481F" w:rsidRPr="761ECF03">
        <w:rPr>
          <w:rFonts w:ascii="Garamond" w:eastAsia="Times New Roman" w:hAnsi="Garamond" w:cs="Arial"/>
        </w:rPr>
        <w:t>over time.</w:t>
      </w:r>
      <w:r w:rsidR="214155EB" w:rsidRPr="761ECF03">
        <w:rPr>
          <w:rFonts w:ascii="Garamond" w:eastAsia="Times New Roman" w:hAnsi="Garamond" w:cs="Arial"/>
        </w:rPr>
        <w:t xml:space="preserve"> </w:t>
      </w:r>
      <w:r w:rsidR="74D190DA" w:rsidRPr="761ECF03">
        <w:rPr>
          <w:rFonts w:ascii="Garamond" w:eastAsia="Garamond" w:hAnsi="Garamond" w:cs="Garamond"/>
          <w:color w:val="000000" w:themeColor="text1"/>
        </w:rPr>
        <w:t xml:space="preserve">In the average annual </w:t>
      </w:r>
      <w:r w:rsidR="00F25879">
        <w:rPr>
          <w:rFonts w:ascii="Garamond" w:eastAsia="Garamond" w:hAnsi="Garamond" w:cs="Garamond"/>
          <w:color w:val="000000" w:themeColor="text1"/>
        </w:rPr>
        <w:t>water balance</w:t>
      </w:r>
      <w:r w:rsidR="00F25879" w:rsidRPr="761ECF03">
        <w:rPr>
          <w:rFonts w:ascii="Garamond" w:eastAsia="Garamond" w:hAnsi="Garamond" w:cs="Garamond"/>
          <w:color w:val="000000" w:themeColor="text1"/>
        </w:rPr>
        <w:t xml:space="preserve"> </w:t>
      </w:r>
      <w:r w:rsidR="74D190DA" w:rsidRPr="761ECF03">
        <w:rPr>
          <w:rFonts w:ascii="Garamond" w:eastAsia="Garamond" w:hAnsi="Garamond" w:cs="Garamond"/>
          <w:color w:val="000000" w:themeColor="text1"/>
        </w:rPr>
        <w:t>time series plot, there was no trend</w:t>
      </w:r>
      <w:r w:rsidR="00F25879">
        <w:rPr>
          <w:rFonts w:ascii="Garamond" w:eastAsia="Garamond" w:hAnsi="Garamond" w:cs="Garamond"/>
          <w:color w:val="000000" w:themeColor="text1"/>
        </w:rPr>
        <w:t>, with</w:t>
      </w:r>
      <w:r w:rsidR="009958D8">
        <w:rPr>
          <w:rFonts w:ascii="Garamond" w:eastAsia="Garamond" w:hAnsi="Garamond" w:cs="Garamond"/>
          <w:color w:val="000000" w:themeColor="text1"/>
        </w:rPr>
        <w:t xml:space="preserve"> </w:t>
      </w:r>
      <w:r w:rsidR="74D190DA" w:rsidRPr="761ECF03">
        <w:rPr>
          <w:rFonts w:ascii="Garamond" w:eastAsia="Garamond" w:hAnsi="Garamond" w:cs="Garamond"/>
          <w:color w:val="000000" w:themeColor="text1"/>
        </w:rPr>
        <w:t xml:space="preserve">an </w:t>
      </w:r>
      <w:r w:rsidR="74D190DA" w:rsidRPr="761ECF03">
        <w:rPr>
          <w:rFonts w:ascii="Garamond" w:hAnsi="Garamond"/>
        </w:rPr>
        <w:t>R</w:t>
      </w:r>
      <w:r w:rsidR="74D190DA" w:rsidRPr="761ECF03">
        <w:rPr>
          <w:rFonts w:ascii="Garamond" w:hAnsi="Garamond"/>
          <w:vertAlign w:val="superscript"/>
        </w:rPr>
        <w:t>2</w:t>
      </w:r>
      <w:r w:rsidR="74D190DA" w:rsidRPr="761ECF03">
        <w:rPr>
          <w:rFonts w:ascii="Garamond" w:eastAsia="Garamond" w:hAnsi="Garamond" w:cs="Garamond"/>
          <w:color w:val="000000" w:themeColor="text1"/>
        </w:rPr>
        <w:t xml:space="preserve"> value of 0.00084 and a p-value of 0.9 (Figure 11). In the average annual </w:t>
      </w:r>
      <w:r w:rsidR="00F25879">
        <w:rPr>
          <w:rFonts w:ascii="Garamond" w:eastAsia="Garamond" w:hAnsi="Garamond" w:cs="Garamond"/>
          <w:color w:val="000000" w:themeColor="text1"/>
        </w:rPr>
        <w:t>water balance</w:t>
      </w:r>
      <w:r w:rsidR="00F25879" w:rsidRPr="761ECF03">
        <w:rPr>
          <w:rFonts w:ascii="Garamond" w:eastAsia="Garamond" w:hAnsi="Garamond" w:cs="Garamond"/>
          <w:color w:val="000000" w:themeColor="text1"/>
        </w:rPr>
        <w:t xml:space="preserve"> </w:t>
      </w:r>
      <w:r w:rsidR="74D190DA" w:rsidRPr="761ECF03">
        <w:rPr>
          <w:rFonts w:ascii="Garamond" w:eastAsia="Garamond" w:hAnsi="Garamond" w:cs="Garamond"/>
          <w:color w:val="000000" w:themeColor="text1"/>
        </w:rPr>
        <w:t>time series plot</w:t>
      </w:r>
      <w:r w:rsidR="00ED7A91">
        <w:rPr>
          <w:rFonts w:ascii="Garamond" w:eastAsia="Garamond" w:hAnsi="Garamond" w:cs="Garamond"/>
          <w:color w:val="000000" w:themeColor="text1"/>
        </w:rPr>
        <w:t>,</w:t>
      </w:r>
      <w:r w:rsidR="74D190DA" w:rsidRPr="761ECF03">
        <w:rPr>
          <w:rFonts w:ascii="Garamond" w:eastAsia="Garamond" w:hAnsi="Garamond" w:cs="Garamond"/>
          <w:color w:val="000000" w:themeColor="text1"/>
        </w:rPr>
        <w:t xml:space="preserve"> the annual mean P is greater than the annual mean ET inside the </w:t>
      </w:r>
      <w:r w:rsidR="00F25879">
        <w:rPr>
          <w:rFonts w:ascii="Garamond" w:eastAsia="Garamond" w:hAnsi="Garamond" w:cs="Garamond"/>
          <w:color w:val="000000" w:themeColor="text1"/>
        </w:rPr>
        <w:t>Mississippi Embayment</w:t>
      </w:r>
      <w:r w:rsidR="00F25879" w:rsidRPr="761ECF03">
        <w:rPr>
          <w:rFonts w:ascii="Garamond" w:eastAsia="Garamond" w:hAnsi="Garamond" w:cs="Garamond"/>
          <w:color w:val="000000" w:themeColor="text1"/>
        </w:rPr>
        <w:t xml:space="preserve"> </w:t>
      </w:r>
      <w:r w:rsidR="74D190DA" w:rsidRPr="761ECF03">
        <w:rPr>
          <w:rFonts w:ascii="Garamond" w:eastAsia="Garamond" w:hAnsi="Garamond" w:cs="Garamond"/>
          <w:color w:val="000000" w:themeColor="text1"/>
        </w:rPr>
        <w:t xml:space="preserve">in any given year. A notably higher or lower </w:t>
      </w:r>
      <w:r w:rsidR="00F25879">
        <w:rPr>
          <w:rFonts w:ascii="Garamond" w:eastAsia="Garamond" w:hAnsi="Garamond" w:cs="Garamond"/>
          <w:color w:val="000000" w:themeColor="text1"/>
        </w:rPr>
        <w:t>water balance</w:t>
      </w:r>
      <w:r w:rsidR="00F25879" w:rsidRPr="761ECF03">
        <w:rPr>
          <w:rFonts w:ascii="Garamond" w:eastAsia="Garamond" w:hAnsi="Garamond" w:cs="Garamond"/>
          <w:color w:val="000000" w:themeColor="text1"/>
        </w:rPr>
        <w:t xml:space="preserve"> </w:t>
      </w:r>
      <w:r w:rsidR="74D190DA" w:rsidRPr="761ECF03">
        <w:rPr>
          <w:rFonts w:ascii="Garamond" w:eastAsia="Garamond" w:hAnsi="Garamond" w:cs="Garamond"/>
          <w:color w:val="000000" w:themeColor="text1"/>
        </w:rPr>
        <w:t xml:space="preserve">is apparent in some years during the time period. In 2010, the </w:t>
      </w:r>
      <w:r w:rsidR="00ED7A91">
        <w:rPr>
          <w:rFonts w:ascii="Garamond" w:eastAsia="Garamond" w:hAnsi="Garamond" w:cs="Garamond"/>
          <w:color w:val="000000" w:themeColor="text1"/>
        </w:rPr>
        <w:t>water balance</w:t>
      </w:r>
      <w:r w:rsidR="00ED7A91" w:rsidRPr="761ECF03">
        <w:rPr>
          <w:rFonts w:ascii="Garamond" w:eastAsia="Garamond" w:hAnsi="Garamond" w:cs="Garamond"/>
          <w:color w:val="000000" w:themeColor="text1"/>
        </w:rPr>
        <w:t xml:space="preserve"> </w:t>
      </w:r>
      <w:r w:rsidR="74D190DA" w:rsidRPr="761ECF03">
        <w:rPr>
          <w:rFonts w:ascii="Garamond" w:eastAsia="Garamond" w:hAnsi="Garamond" w:cs="Garamond"/>
          <w:color w:val="000000" w:themeColor="text1"/>
        </w:rPr>
        <w:t xml:space="preserve">was high as P is relatively large; while in 2011, </w:t>
      </w:r>
      <w:r w:rsidR="00ED7A91">
        <w:rPr>
          <w:rFonts w:ascii="Garamond" w:eastAsia="Garamond" w:hAnsi="Garamond" w:cs="Garamond"/>
          <w:color w:val="000000" w:themeColor="text1"/>
        </w:rPr>
        <w:t>water balance</w:t>
      </w:r>
      <w:r w:rsidR="00ED7A91" w:rsidRPr="761ECF03">
        <w:rPr>
          <w:rFonts w:ascii="Garamond" w:eastAsia="Garamond" w:hAnsi="Garamond" w:cs="Garamond"/>
          <w:color w:val="000000" w:themeColor="text1"/>
        </w:rPr>
        <w:t xml:space="preserve"> </w:t>
      </w:r>
      <w:r w:rsidR="74D190DA" w:rsidRPr="761ECF03">
        <w:rPr>
          <w:rFonts w:ascii="Garamond" w:eastAsia="Garamond" w:hAnsi="Garamond" w:cs="Garamond"/>
          <w:color w:val="000000" w:themeColor="text1"/>
        </w:rPr>
        <w:t>is low in response to a drought event.</w:t>
      </w:r>
    </w:p>
    <w:p w14:paraId="06EC035E" w14:textId="4FE20192" w:rsidR="7578B9A6" w:rsidRDefault="7578B9A6" w:rsidP="74D190DA">
      <w:pPr>
        <w:spacing w:after="0" w:line="240" w:lineRule="auto"/>
        <w:rPr>
          <w:rFonts w:ascii="Garamond" w:eastAsia="Gungsuh" w:hAnsi="Garamond" w:cs="Gungsuh"/>
        </w:rPr>
      </w:pPr>
    </w:p>
    <w:p w14:paraId="26652EBC" w14:textId="6012693F" w:rsidR="00E91B1A" w:rsidRPr="00040AE0" w:rsidRDefault="2D604FE6" w:rsidP="66E02508">
      <w:pPr>
        <w:spacing w:after="0" w:line="240" w:lineRule="auto"/>
        <w:jc w:val="center"/>
      </w:pPr>
      <w:r>
        <w:rPr>
          <w:noProof/>
        </w:rPr>
        <w:lastRenderedPageBreak/>
        <w:drawing>
          <wp:inline distT="0" distB="0" distL="0" distR="0" wp14:anchorId="3A701A5F" wp14:editId="175FD155">
            <wp:extent cx="4072270" cy="2536685"/>
            <wp:effectExtent l="0" t="0" r="4445" b="3810"/>
            <wp:docPr id="1126786234" name="Picture 112678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786234"/>
                    <pic:cNvPicPr/>
                  </pic:nvPicPr>
                  <pic:blipFill>
                    <a:blip r:embed="rId22">
                      <a:extLst>
                        <a:ext uri="{28A0092B-C50C-407E-A947-70E740481C1C}">
                          <a14:useLocalDpi xmlns:a14="http://schemas.microsoft.com/office/drawing/2010/main" val="0"/>
                        </a:ext>
                      </a:extLst>
                    </a:blip>
                    <a:stretch>
                      <a:fillRect/>
                    </a:stretch>
                  </pic:blipFill>
                  <pic:spPr>
                    <a:xfrm>
                      <a:off x="0" y="0"/>
                      <a:ext cx="4072270" cy="2536685"/>
                    </a:xfrm>
                    <a:prstGeom prst="rect">
                      <a:avLst/>
                    </a:prstGeom>
                  </pic:spPr>
                </pic:pic>
              </a:graphicData>
            </a:graphic>
          </wp:inline>
        </w:drawing>
      </w:r>
    </w:p>
    <w:p w14:paraId="099BF48F" w14:textId="0CB276C0" w:rsidR="0056152E" w:rsidRPr="0066138C" w:rsidRDefault="0C24CDB8" w:rsidP="4C408FF1">
      <w:pPr>
        <w:spacing w:after="0" w:line="240" w:lineRule="auto"/>
        <w:jc w:val="center"/>
        <w:rPr>
          <w:rFonts w:ascii="Garamond" w:eastAsia="Gungsuh" w:hAnsi="Garamond" w:cs="Gungsuh"/>
          <w:i/>
        </w:rPr>
      </w:pPr>
      <w:r w:rsidRPr="4C408FF1">
        <w:rPr>
          <w:rFonts w:ascii="Garamond" w:eastAsia="Gungsuh" w:hAnsi="Garamond" w:cs="Gungsuh"/>
          <w:i/>
          <w:iCs/>
        </w:rPr>
        <w:t>Figure 11.</w:t>
      </w:r>
      <w:r w:rsidRPr="4C408FF1">
        <w:rPr>
          <w:rFonts w:ascii="Garamond" w:eastAsia="Gungsuh" w:hAnsi="Garamond" w:cs="Gungsuh"/>
        </w:rPr>
        <w:t xml:space="preserve"> Timeseries of </w:t>
      </w:r>
      <w:r w:rsidR="00ED7A91">
        <w:rPr>
          <w:rFonts w:ascii="Garamond" w:eastAsia="Gungsuh" w:hAnsi="Garamond" w:cs="Gungsuh"/>
        </w:rPr>
        <w:t>a</w:t>
      </w:r>
      <w:r w:rsidRPr="4C408FF1">
        <w:rPr>
          <w:rFonts w:ascii="Garamond" w:eastAsia="Gungsuh" w:hAnsi="Garamond" w:cs="Gungsuh"/>
        </w:rPr>
        <w:t xml:space="preserve">nnual </w:t>
      </w:r>
      <w:r w:rsidR="00ED7A91">
        <w:rPr>
          <w:rFonts w:ascii="Garamond" w:eastAsia="Gungsuh" w:hAnsi="Garamond" w:cs="Gungsuh"/>
        </w:rPr>
        <w:t>a</w:t>
      </w:r>
      <w:r w:rsidRPr="4C408FF1">
        <w:rPr>
          <w:rFonts w:ascii="Garamond" w:eastAsia="Gungsuh" w:hAnsi="Garamond" w:cs="Gungsuh"/>
        </w:rPr>
        <w:t xml:space="preserve">verage </w:t>
      </w:r>
      <w:r w:rsidR="00ED7A91">
        <w:rPr>
          <w:rFonts w:ascii="Garamond" w:eastAsia="Gungsuh" w:hAnsi="Garamond" w:cs="Gungsuh"/>
        </w:rPr>
        <w:t>w</w:t>
      </w:r>
      <w:r w:rsidRPr="4C408FF1">
        <w:rPr>
          <w:rFonts w:ascii="Garamond" w:eastAsia="Gungsuh" w:hAnsi="Garamond" w:cs="Gungsuh"/>
        </w:rPr>
        <w:t xml:space="preserve">ater </w:t>
      </w:r>
      <w:r w:rsidR="00ED7A91">
        <w:rPr>
          <w:rFonts w:ascii="Garamond" w:eastAsia="Gungsuh" w:hAnsi="Garamond" w:cs="Gungsuh"/>
        </w:rPr>
        <w:t>b</w:t>
      </w:r>
      <w:r w:rsidRPr="4C408FF1">
        <w:rPr>
          <w:rFonts w:ascii="Garamond" w:eastAsia="Gungsuh" w:hAnsi="Garamond" w:cs="Gungsuh"/>
        </w:rPr>
        <w:t>alance from 2001-2021.</w:t>
      </w:r>
    </w:p>
    <w:p w14:paraId="3648A4BB" w14:textId="47D7850A" w:rsidR="66E02508" w:rsidRDefault="66E02508" w:rsidP="74D190DA">
      <w:pPr>
        <w:pStyle w:val="NoSpacing"/>
        <w:jc w:val="center"/>
      </w:pPr>
    </w:p>
    <w:bookmarkEnd w:id="4"/>
    <w:p w14:paraId="52A2AB8A" w14:textId="602FC1D6" w:rsidR="4C408FF1" w:rsidRDefault="4C408FF1" w:rsidP="4C408FF1">
      <w:pPr>
        <w:pStyle w:val="NoSpacing"/>
        <w:rPr>
          <w:rFonts w:ascii="Garamond" w:hAnsi="Garamond"/>
          <w:b/>
          <w:bCs/>
          <w:i/>
          <w:iCs/>
        </w:rPr>
      </w:pPr>
      <w:r w:rsidRPr="4C408FF1">
        <w:rPr>
          <w:rFonts w:ascii="Garamond" w:hAnsi="Garamond"/>
          <w:b/>
          <w:bCs/>
          <w:i/>
          <w:iCs/>
        </w:rPr>
        <w:t>4.2 Errors and Uncertainties</w:t>
      </w:r>
    </w:p>
    <w:p w14:paraId="75E6B2B6" w14:textId="47517C61" w:rsidR="34EDF290" w:rsidRDefault="595B7A56" w:rsidP="00406341">
      <w:pPr>
        <w:spacing w:line="240" w:lineRule="auto"/>
        <w:rPr>
          <w:rFonts w:ascii="Garamond" w:eastAsia="Garamond" w:hAnsi="Garamond" w:cs="Garamond"/>
          <w:color w:val="000000" w:themeColor="text1"/>
        </w:rPr>
      </w:pPr>
      <w:r w:rsidRPr="761ECF03">
        <w:rPr>
          <w:rFonts w:ascii="Garamond" w:eastAsia="Garamond" w:hAnsi="Garamond" w:cs="Garamond"/>
          <w:color w:val="000000" w:themeColor="text1"/>
        </w:rPr>
        <w:t>Potential edits and uncertainties source from possible satellite/sensor errors producing bad pixels, gap-filling using climatological monthly averages, and averag</w:t>
      </w:r>
      <w:r w:rsidR="00ED7A91">
        <w:rPr>
          <w:rFonts w:ascii="Garamond" w:eastAsia="Garamond" w:hAnsi="Garamond" w:cs="Garamond"/>
          <w:color w:val="000000" w:themeColor="text1"/>
        </w:rPr>
        <w:t>ing annual</w:t>
      </w:r>
      <w:r w:rsidR="00406341">
        <w:rPr>
          <w:rFonts w:ascii="Garamond" w:eastAsia="Garamond" w:hAnsi="Garamond" w:cs="Garamond"/>
          <w:color w:val="000000" w:themeColor="text1"/>
        </w:rPr>
        <w:t>ly</w:t>
      </w:r>
      <w:r w:rsidRPr="761ECF03">
        <w:rPr>
          <w:rFonts w:ascii="Garamond" w:eastAsia="Garamond" w:hAnsi="Garamond" w:cs="Garamond"/>
          <w:color w:val="000000" w:themeColor="text1"/>
        </w:rPr>
        <w:t>. The annual average</w:t>
      </w:r>
      <w:r w:rsidR="00ED7A91">
        <w:rPr>
          <w:rFonts w:ascii="Garamond" w:eastAsia="Garamond" w:hAnsi="Garamond" w:cs="Garamond"/>
          <w:color w:val="000000" w:themeColor="text1"/>
        </w:rPr>
        <w:t>s</w:t>
      </w:r>
      <w:r w:rsidRPr="761ECF03">
        <w:rPr>
          <w:rFonts w:ascii="Garamond" w:eastAsia="Garamond" w:hAnsi="Garamond" w:cs="Garamond"/>
          <w:color w:val="000000" w:themeColor="text1"/>
        </w:rPr>
        <w:t xml:space="preserve"> may not be adequately representative of the </w:t>
      </w:r>
      <w:r w:rsidR="00ED7A91">
        <w:rPr>
          <w:rFonts w:ascii="Garamond" w:eastAsia="Garamond" w:hAnsi="Garamond" w:cs="Garamond"/>
          <w:color w:val="000000" w:themeColor="text1"/>
        </w:rPr>
        <w:t>Mississippi Embayment</w:t>
      </w:r>
      <w:r w:rsidR="00ED7A91" w:rsidRPr="761ECF03">
        <w:rPr>
          <w:rFonts w:ascii="Garamond" w:eastAsia="Garamond" w:hAnsi="Garamond" w:cs="Garamond"/>
          <w:color w:val="000000" w:themeColor="text1"/>
        </w:rPr>
        <w:t xml:space="preserve"> </w:t>
      </w:r>
      <w:r w:rsidRPr="761ECF03">
        <w:rPr>
          <w:rFonts w:ascii="Garamond" w:eastAsia="Garamond" w:hAnsi="Garamond" w:cs="Garamond"/>
          <w:color w:val="000000" w:themeColor="text1"/>
        </w:rPr>
        <w:t xml:space="preserve">due to seasonality. Because of the seasonal landcover changes characteristic of agriculturally managed land, periods of bare soil are included in the annual averages of data products and may be skewed or otherwise inaccurate. </w:t>
      </w:r>
    </w:p>
    <w:p w14:paraId="2177AADA" w14:textId="073CC8EE" w:rsidR="00E41324" w:rsidRPr="0066138C" w:rsidRDefault="4433B7A7" w:rsidP="0066138C">
      <w:pPr>
        <w:pStyle w:val="Heading1"/>
        <w:spacing w:before="0" w:line="240" w:lineRule="auto"/>
        <w:rPr>
          <w:rFonts w:ascii="Garamond" w:hAnsi="Garamond"/>
        </w:rPr>
      </w:pPr>
      <w:bookmarkStart w:id="5" w:name="_Toc334198735"/>
      <w:r w:rsidRPr="761ECF03">
        <w:rPr>
          <w:rFonts w:ascii="Garamond" w:hAnsi="Garamond"/>
        </w:rPr>
        <w:t>5</w:t>
      </w:r>
      <w:r w:rsidR="257BB531" w:rsidRPr="761ECF03">
        <w:rPr>
          <w:rFonts w:ascii="Garamond" w:hAnsi="Garamond"/>
        </w:rPr>
        <w:t xml:space="preserve">. </w:t>
      </w:r>
      <w:bookmarkStart w:id="6" w:name="DKR2"/>
      <w:bookmarkEnd w:id="6"/>
      <w:r w:rsidR="257BB531" w:rsidRPr="761ECF03">
        <w:rPr>
          <w:rFonts w:ascii="Garamond" w:hAnsi="Garamond"/>
        </w:rPr>
        <w:t xml:space="preserve">Discussion &amp; </w:t>
      </w:r>
      <w:r w:rsidR="4CFC2021" w:rsidRPr="761ECF03">
        <w:rPr>
          <w:rFonts w:ascii="Garamond" w:hAnsi="Garamond"/>
        </w:rPr>
        <w:t>Conclusions</w:t>
      </w:r>
      <w:bookmarkEnd w:id="5"/>
    </w:p>
    <w:p w14:paraId="6E131B6C" w14:textId="139DD193" w:rsidR="27B229F2" w:rsidRDefault="439188EC" w:rsidP="00406341">
      <w:pPr>
        <w:spacing w:line="240" w:lineRule="auto"/>
        <w:rPr>
          <w:rFonts w:ascii="Garamond" w:eastAsia="Garamond" w:hAnsi="Garamond" w:cs="Garamond"/>
          <w:color w:val="444444"/>
        </w:rPr>
      </w:pPr>
      <w:r w:rsidRPr="761ECF03">
        <w:rPr>
          <w:rFonts w:ascii="Garamond" w:eastAsia="Garamond" w:hAnsi="Garamond" w:cs="Garamond"/>
        </w:rPr>
        <w:t xml:space="preserve">Groundwater factors were assessed throughout time and analysis of </w:t>
      </w:r>
      <w:r w:rsidR="00ED7A91" w:rsidRPr="761ECF03">
        <w:rPr>
          <w:rFonts w:ascii="Garamond" w:eastAsia="Garamond" w:hAnsi="Garamond" w:cs="Garamond"/>
        </w:rPr>
        <w:t>annually averaged</w:t>
      </w:r>
      <w:r w:rsidRPr="761ECF03">
        <w:rPr>
          <w:rFonts w:ascii="Garamond" w:eastAsia="Garamond" w:hAnsi="Garamond" w:cs="Garamond"/>
        </w:rPr>
        <w:t xml:space="preserve"> factors in the year 2019 allowed the team to identify thriving regions in the </w:t>
      </w:r>
      <w:r w:rsidR="00ED7A91">
        <w:rPr>
          <w:rFonts w:ascii="Garamond" w:eastAsia="Garamond" w:hAnsi="Garamond" w:cs="Garamond"/>
        </w:rPr>
        <w:t>Mississippi Embayment</w:t>
      </w:r>
      <w:r w:rsidRPr="761ECF03">
        <w:rPr>
          <w:rFonts w:ascii="Garamond" w:eastAsia="Garamond" w:hAnsi="Garamond" w:cs="Garamond"/>
        </w:rPr>
        <w:t xml:space="preserve">. Four areas in </w:t>
      </w:r>
      <w:r w:rsidR="3896BC16" w:rsidRPr="761ECF03">
        <w:rPr>
          <w:rFonts w:ascii="Garamond" w:eastAsia="Garamond" w:hAnsi="Garamond" w:cs="Garamond"/>
        </w:rPr>
        <w:t>W</w:t>
      </w:r>
      <w:r w:rsidR="12C93CA3" w:rsidRPr="761ECF03">
        <w:rPr>
          <w:rFonts w:ascii="Garamond" w:eastAsia="Garamond" w:hAnsi="Garamond" w:cs="Garamond"/>
        </w:rPr>
        <w:t>est</w:t>
      </w:r>
      <w:r w:rsidRPr="761ECF03">
        <w:rPr>
          <w:rFonts w:ascii="Garamond" w:eastAsia="Garamond" w:hAnsi="Garamond" w:cs="Garamond"/>
        </w:rPr>
        <w:t xml:space="preserve"> Tennessee were identified</w:t>
      </w:r>
      <w:r w:rsidR="5C3C5F38" w:rsidRPr="761ECF03">
        <w:rPr>
          <w:rFonts w:ascii="Garamond" w:eastAsia="Garamond" w:hAnsi="Garamond" w:cs="Garamond"/>
        </w:rPr>
        <w:t xml:space="preserve"> as t</w:t>
      </w:r>
      <w:r w:rsidRPr="761ECF03">
        <w:rPr>
          <w:rFonts w:ascii="Garamond" w:eastAsia="Garamond" w:hAnsi="Garamond" w:cs="Garamond"/>
        </w:rPr>
        <w:t xml:space="preserve">hriving </w:t>
      </w:r>
      <w:r w:rsidR="2078E490" w:rsidRPr="761ECF03">
        <w:rPr>
          <w:rFonts w:ascii="Garamond" w:eastAsia="Garamond" w:hAnsi="Garamond" w:cs="Garamond"/>
        </w:rPr>
        <w:t xml:space="preserve">due to their relative </w:t>
      </w:r>
      <w:r w:rsidRPr="761ECF03">
        <w:rPr>
          <w:rFonts w:ascii="Garamond" w:eastAsia="Garamond" w:hAnsi="Garamond" w:cs="Garamond"/>
        </w:rPr>
        <w:t xml:space="preserve">increases in forested land cover, efficient water use, </w:t>
      </w:r>
      <w:r w:rsidR="003C2EE4">
        <w:rPr>
          <w:rFonts w:ascii="Garamond" w:eastAsia="Garamond" w:hAnsi="Garamond" w:cs="Garamond"/>
        </w:rPr>
        <w:t>smaller</w:t>
      </w:r>
      <w:r w:rsidR="003C2EE4" w:rsidRPr="761ECF03">
        <w:rPr>
          <w:rFonts w:ascii="Garamond" w:eastAsia="Garamond" w:hAnsi="Garamond" w:cs="Garamond"/>
        </w:rPr>
        <w:t xml:space="preserve"> </w:t>
      </w:r>
      <w:r w:rsidRPr="761ECF03">
        <w:rPr>
          <w:rFonts w:ascii="Garamond" w:eastAsia="Garamond" w:hAnsi="Garamond" w:cs="Garamond"/>
        </w:rPr>
        <w:t>changes to TWS</w:t>
      </w:r>
      <w:r w:rsidR="003C2EE4">
        <w:rPr>
          <w:rFonts w:ascii="Garamond" w:eastAsia="Garamond" w:hAnsi="Garamond" w:cs="Garamond"/>
        </w:rPr>
        <w:t xml:space="preserve"> volume</w:t>
      </w:r>
      <w:r w:rsidR="2078E490" w:rsidRPr="761ECF03">
        <w:rPr>
          <w:rFonts w:ascii="Garamond" w:eastAsia="Garamond" w:hAnsi="Garamond" w:cs="Garamond"/>
        </w:rPr>
        <w:t>,</w:t>
      </w:r>
      <w:r w:rsidRPr="761ECF03">
        <w:rPr>
          <w:rFonts w:ascii="Garamond" w:eastAsia="Garamond" w:hAnsi="Garamond" w:cs="Garamond"/>
        </w:rPr>
        <w:t xml:space="preserve"> and lateral positioning to streams (Figures 8, 10). The position and specific land cover features of these regions allow for quick and efficient recharge, and ESI and </w:t>
      </w:r>
      <w:r w:rsidR="00ED7A91">
        <w:rPr>
          <w:rFonts w:ascii="Garamond" w:eastAsia="Garamond" w:hAnsi="Garamond" w:cs="Garamond"/>
        </w:rPr>
        <w:t>water balance</w:t>
      </w:r>
      <w:r w:rsidR="00ED7A91" w:rsidRPr="761ECF03">
        <w:rPr>
          <w:rFonts w:ascii="Garamond" w:eastAsia="Garamond" w:hAnsi="Garamond" w:cs="Garamond"/>
        </w:rPr>
        <w:t xml:space="preserve"> </w:t>
      </w:r>
      <w:r w:rsidRPr="761ECF03">
        <w:rPr>
          <w:rFonts w:ascii="Garamond" w:eastAsia="Garamond" w:hAnsi="Garamond" w:cs="Garamond"/>
        </w:rPr>
        <w:t xml:space="preserve">information indicates efficient </w:t>
      </w:r>
      <w:r w:rsidR="5A2618F5" w:rsidRPr="761ECF03">
        <w:rPr>
          <w:rFonts w:ascii="Garamond" w:eastAsia="Garamond" w:hAnsi="Garamond" w:cs="Garamond"/>
        </w:rPr>
        <w:t>water use and evapotranspiration systems</w:t>
      </w:r>
      <w:r w:rsidRPr="761ECF03">
        <w:rPr>
          <w:rFonts w:ascii="Garamond" w:eastAsia="Garamond" w:hAnsi="Garamond" w:cs="Garamond"/>
        </w:rPr>
        <w:t xml:space="preserve">. </w:t>
      </w:r>
    </w:p>
    <w:p w14:paraId="303CC6CE" w14:textId="43368C26" w:rsidR="27B229F2" w:rsidRDefault="439188EC" w:rsidP="00406341">
      <w:pPr>
        <w:spacing w:line="240" w:lineRule="auto"/>
        <w:rPr>
          <w:rFonts w:ascii="Garamond" w:eastAsia="Garamond" w:hAnsi="Garamond" w:cs="Garamond"/>
          <w:color w:val="444444"/>
        </w:rPr>
      </w:pPr>
      <w:r w:rsidRPr="761ECF03">
        <w:rPr>
          <w:rFonts w:ascii="Garamond" w:eastAsia="Garamond" w:hAnsi="Garamond" w:cs="Garamond"/>
        </w:rPr>
        <w:t>High ESI is an indicator of a thriving region because w</w:t>
      </w:r>
      <w:r w:rsidR="595B7A56" w:rsidRPr="761ECF03">
        <w:rPr>
          <w:rFonts w:ascii="Garamond" w:eastAsia="Garamond" w:hAnsi="Garamond" w:cs="Garamond"/>
          <w:color w:val="000000" w:themeColor="text1"/>
        </w:rPr>
        <w:t xml:space="preserve">hen the ET approaches the PET, the ESI values increase and indicate that plants in these areas are thriving due to having accessible water through time. </w:t>
      </w:r>
      <w:r w:rsidR="00797115">
        <w:rPr>
          <w:rFonts w:ascii="Garamond" w:eastAsia="Gungsuh" w:hAnsi="Garamond" w:cs="Gungsuh"/>
        </w:rPr>
        <w:t>water balance</w:t>
      </w:r>
      <w:r w:rsidR="00797115" w:rsidRPr="761ECF03">
        <w:rPr>
          <w:rFonts w:ascii="Garamond" w:eastAsia="Gungsuh" w:hAnsi="Garamond" w:cs="Gungsuh"/>
        </w:rPr>
        <w:t xml:space="preserve"> </w:t>
      </w:r>
      <w:r w:rsidR="4DAEB177" w:rsidRPr="761ECF03">
        <w:rPr>
          <w:rFonts w:ascii="Garamond" w:eastAsia="Gungsuh" w:hAnsi="Garamond" w:cs="Gungsuh"/>
        </w:rPr>
        <w:t xml:space="preserve">information in </w:t>
      </w:r>
      <w:r w:rsidR="3266868E" w:rsidRPr="761ECF03">
        <w:rPr>
          <w:rFonts w:ascii="Garamond" w:eastAsia="Gungsuh" w:hAnsi="Garamond" w:cs="Gungsuh"/>
        </w:rPr>
        <w:t xml:space="preserve">the </w:t>
      </w:r>
      <w:r w:rsidR="4DAEB177" w:rsidRPr="761ECF03">
        <w:rPr>
          <w:rFonts w:ascii="Garamond" w:eastAsia="Gungsuh" w:hAnsi="Garamond" w:cs="Gungsuh"/>
        </w:rPr>
        <w:t>context of ET and landcover features is informative to the thriving index, a lower WB indicates that the ET processes are happening efficiently.</w:t>
      </w:r>
      <w:r w:rsidR="3266868E" w:rsidRPr="761ECF03">
        <w:rPr>
          <w:rFonts w:ascii="Garamond" w:eastAsia="Gungsuh" w:hAnsi="Garamond" w:cs="Gungsuh"/>
        </w:rPr>
        <w:t xml:space="preserve"> In addition to the relatively low </w:t>
      </w:r>
      <w:r w:rsidR="00797115">
        <w:rPr>
          <w:rFonts w:ascii="Garamond" w:eastAsia="Gungsuh" w:hAnsi="Garamond" w:cs="Gungsuh"/>
        </w:rPr>
        <w:t>water balance</w:t>
      </w:r>
      <w:r w:rsidR="00797115" w:rsidRPr="761ECF03">
        <w:rPr>
          <w:rFonts w:ascii="Garamond" w:eastAsia="Gungsuh" w:hAnsi="Garamond" w:cs="Gungsuh"/>
        </w:rPr>
        <w:t xml:space="preserve"> </w:t>
      </w:r>
      <w:r w:rsidR="3266868E" w:rsidRPr="761ECF03">
        <w:rPr>
          <w:rFonts w:ascii="Garamond" w:eastAsia="Gungsuh" w:hAnsi="Garamond" w:cs="Gungsuh"/>
        </w:rPr>
        <w:t xml:space="preserve">(Figure 10), the landcover features of this region further identify this region as thriving. In regions with sandy or </w:t>
      </w:r>
      <w:r w:rsidR="00BE7CF7">
        <w:rPr>
          <w:rFonts w:ascii="Garamond" w:eastAsia="Gungsuh" w:hAnsi="Garamond" w:cs="Gungsuh"/>
        </w:rPr>
        <w:t xml:space="preserve">silty </w:t>
      </w:r>
      <w:r w:rsidR="3266868E" w:rsidRPr="761ECF03">
        <w:rPr>
          <w:rFonts w:ascii="Garamond" w:eastAsia="Gungsuh" w:hAnsi="Garamond" w:cs="Gungsuh"/>
        </w:rPr>
        <w:t xml:space="preserve">soils, surface runoff and P may directly recharge the aquifer through vertical infiltration. Outside of these plains, surface runoff is available to recharge the aquifer through streams. </w:t>
      </w:r>
      <w:r w:rsidR="2271DD5D" w:rsidRPr="761ECF03">
        <w:rPr>
          <w:rFonts w:ascii="Garamond" w:eastAsia="Garamond" w:hAnsi="Garamond" w:cs="Garamond"/>
        </w:rPr>
        <w:t>There is a network of streams situated by the identified thriving regions (Figure 10), and P that is available as surface runoff may flow into these streams and laterally rechange the aquifer.</w:t>
      </w:r>
      <w:r w:rsidR="2271DD5D" w:rsidRPr="761ECF03">
        <w:rPr>
          <w:rFonts w:ascii="Garamond" w:eastAsia="Gungsuh" w:hAnsi="Garamond" w:cs="Gungsuh"/>
        </w:rPr>
        <w:t xml:space="preserve"> In addition to the four thriving areas, a vulnerable area within </w:t>
      </w:r>
      <w:r w:rsidR="09EC91D6" w:rsidRPr="761ECF03">
        <w:rPr>
          <w:rFonts w:ascii="Garamond" w:eastAsia="Gungsuh" w:hAnsi="Garamond" w:cs="Gungsuh"/>
        </w:rPr>
        <w:t>West</w:t>
      </w:r>
      <w:r w:rsidR="2271DD5D" w:rsidRPr="761ECF03">
        <w:rPr>
          <w:rFonts w:ascii="Garamond" w:eastAsia="Gungsuh" w:hAnsi="Garamond" w:cs="Gungsuh"/>
        </w:rPr>
        <w:t xml:space="preserve"> Tennessee near the Ford </w:t>
      </w:r>
      <w:proofErr w:type="spellStart"/>
      <w:r w:rsidR="2271DD5D" w:rsidRPr="761ECF03">
        <w:rPr>
          <w:rFonts w:ascii="Garamond" w:eastAsia="Gungsuh" w:hAnsi="Garamond" w:cs="Gungsuh"/>
        </w:rPr>
        <w:t>Megasite</w:t>
      </w:r>
      <w:proofErr w:type="spellEnd"/>
      <w:r w:rsidR="2271DD5D" w:rsidRPr="761ECF03">
        <w:rPr>
          <w:rFonts w:ascii="Garamond" w:eastAsia="Gungsuh" w:hAnsi="Garamond" w:cs="Gungsuh"/>
        </w:rPr>
        <w:t xml:space="preserve"> was identified due to its high </w:t>
      </w:r>
      <w:r w:rsidR="00797115">
        <w:rPr>
          <w:rFonts w:ascii="Garamond" w:eastAsia="Gungsuh" w:hAnsi="Garamond" w:cs="Gungsuh"/>
        </w:rPr>
        <w:t>water balance</w:t>
      </w:r>
      <w:r w:rsidR="00797115" w:rsidRPr="761ECF03">
        <w:rPr>
          <w:rFonts w:ascii="Garamond" w:eastAsia="Gungsuh" w:hAnsi="Garamond" w:cs="Gungsuh"/>
        </w:rPr>
        <w:t xml:space="preserve"> </w:t>
      </w:r>
      <w:r w:rsidR="2271DD5D" w:rsidRPr="761ECF03">
        <w:rPr>
          <w:rFonts w:ascii="Garamond" w:eastAsia="Gungsuh" w:hAnsi="Garamond" w:cs="Gungsuh"/>
        </w:rPr>
        <w:t xml:space="preserve">(Figure 10) and low ESI (Figure 8), indicating that the ET processes in this region are not occurring efficiently. </w:t>
      </w:r>
    </w:p>
    <w:p w14:paraId="062C1396" w14:textId="43E4770A" w:rsidR="27B229F2" w:rsidRDefault="439188EC" w:rsidP="00406341">
      <w:pPr>
        <w:spacing w:line="240" w:lineRule="auto"/>
        <w:rPr>
          <w:rFonts w:ascii="Garamond" w:eastAsia="Garamond" w:hAnsi="Garamond" w:cs="Garamond"/>
        </w:rPr>
      </w:pPr>
      <w:r w:rsidRPr="761ECF03">
        <w:rPr>
          <w:rFonts w:ascii="Garamond" w:eastAsia="Garamond" w:hAnsi="Garamond" w:cs="Garamond"/>
        </w:rPr>
        <w:t xml:space="preserve">Identification of thriving areas in the </w:t>
      </w:r>
      <w:r w:rsidR="00797115">
        <w:rPr>
          <w:rFonts w:ascii="Garamond" w:eastAsia="Garamond" w:hAnsi="Garamond" w:cs="Garamond"/>
        </w:rPr>
        <w:t>Mississippi Embayment</w:t>
      </w:r>
      <w:r w:rsidR="00797115" w:rsidRPr="761ECF03">
        <w:rPr>
          <w:rFonts w:ascii="Garamond" w:eastAsia="Garamond" w:hAnsi="Garamond" w:cs="Garamond"/>
        </w:rPr>
        <w:t xml:space="preserve"> </w:t>
      </w:r>
      <w:r w:rsidR="2078E490" w:rsidRPr="761ECF03">
        <w:rPr>
          <w:rFonts w:ascii="Garamond" w:eastAsia="Garamond" w:hAnsi="Garamond" w:cs="Garamond"/>
        </w:rPr>
        <w:t xml:space="preserve">allows </w:t>
      </w:r>
      <w:r w:rsidR="3B21DB34" w:rsidRPr="761ECF03">
        <w:rPr>
          <w:rFonts w:ascii="Garamond" w:eastAsia="Garamond" w:hAnsi="Garamond" w:cs="Garamond"/>
        </w:rPr>
        <w:t xml:space="preserve">our partners </w:t>
      </w:r>
      <w:r w:rsidR="2078E490" w:rsidRPr="761ECF03">
        <w:rPr>
          <w:rFonts w:ascii="Garamond" w:eastAsia="Garamond" w:hAnsi="Garamond" w:cs="Garamond"/>
        </w:rPr>
        <w:t>to a</w:t>
      </w:r>
      <w:r w:rsidRPr="761ECF03">
        <w:rPr>
          <w:rFonts w:ascii="Garamond" w:eastAsia="Garamond" w:hAnsi="Garamond" w:cs="Garamond"/>
        </w:rPr>
        <w:t xml:space="preserve">dvocate for regions that should be protected </w:t>
      </w:r>
      <w:r w:rsidR="00D90D3B">
        <w:rPr>
          <w:rFonts w:ascii="Garamond" w:eastAsia="Garamond" w:hAnsi="Garamond" w:cs="Garamond"/>
        </w:rPr>
        <w:t xml:space="preserve">to prevent potential negative impacts from increased urban development and irrigation practices used by the agricultural industry. </w:t>
      </w:r>
      <w:r w:rsidRPr="761ECF03">
        <w:rPr>
          <w:rFonts w:ascii="Garamond" w:eastAsia="Garamond" w:hAnsi="Garamond" w:cs="Garamond"/>
        </w:rPr>
        <w:t xml:space="preserve">in order to prevent negative impacts from increased urban development and the unsustainable irrigation practices used by the agricultural industry. A vulnerable area was identified at the location of the Ford </w:t>
      </w:r>
      <w:proofErr w:type="spellStart"/>
      <w:r w:rsidRPr="761ECF03">
        <w:rPr>
          <w:rFonts w:ascii="Garamond" w:eastAsia="Garamond" w:hAnsi="Garamond" w:cs="Garamond"/>
        </w:rPr>
        <w:t>Megasite</w:t>
      </w:r>
      <w:proofErr w:type="spellEnd"/>
      <w:r w:rsidRPr="761ECF03">
        <w:rPr>
          <w:rFonts w:ascii="Garamond" w:eastAsia="Garamond" w:hAnsi="Garamond" w:cs="Garamond"/>
        </w:rPr>
        <w:t xml:space="preserve">, indicating that this region should be monitored for unsustainable use. </w:t>
      </w:r>
      <w:r w:rsidR="5C3C5F38" w:rsidRPr="761ECF03">
        <w:rPr>
          <w:rFonts w:ascii="Garamond" w:eastAsia="Garamond" w:hAnsi="Garamond" w:cs="Garamond"/>
        </w:rPr>
        <w:t>Using the team’s</w:t>
      </w:r>
      <w:r w:rsidRPr="761ECF03">
        <w:rPr>
          <w:rFonts w:ascii="Garamond" w:eastAsia="Garamond" w:hAnsi="Garamond" w:cs="Garamond"/>
        </w:rPr>
        <w:t xml:space="preserve"> results, </w:t>
      </w:r>
      <w:r w:rsidR="5C3C5F38" w:rsidRPr="761ECF03">
        <w:rPr>
          <w:rFonts w:ascii="Garamond" w:eastAsia="Garamond" w:hAnsi="Garamond" w:cs="Garamond"/>
        </w:rPr>
        <w:t>principally that of</w:t>
      </w:r>
      <w:r w:rsidRPr="761ECF03">
        <w:rPr>
          <w:rFonts w:ascii="Garamond" w:eastAsia="Garamond" w:hAnsi="Garamond" w:cs="Garamond"/>
        </w:rPr>
        <w:t xml:space="preserve"> the thriving index</w:t>
      </w:r>
      <w:r w:rsidR="5C3C5F38" w:rsidRPr="761ECF03">
        <w:rPr>
          <w:rFonts w:ascii="Garamond" w:eastAsia="Garamond" w:hAnsi="Garamond" w:cs="Garamond"/>
        </w:rPr>
        <w:t xml:space="preserve"> and </w:t>
      </w:r>
      <w:r w:rsidR="33D2B544" w:rsidRPr="761ECF03">
        <w:rPr>
          <w:rFonts w:ascii="Garamond" w:eastAsia="Garamond" w:hAnsi="Garamond" w:cs="Garamond"/>
        </w:rPr>
        <w:t xml:space="preserve">assessments of </w:t>
      </w:r>
      <w:r w:rsidR="5C3C5F38" w:rsidRPr="761ECF03">
        <w:rPr>
          <w:rFonts w:ascii="Garamond" w:eastAsia="Garamond" w:hAnsi="Garamond" w:cs="Garamond"/>
        </w:rPr>
        <w:lastRenderedPageBreak/>
        <w:t>groundwater recharge factors over time</w:t>
      </w:r>
      <w:r w:rsidRPr="761ECF03">
        <w:rPr>
          <w:rFonts w:ascii="Garamond" w:eastAsia="Garamond" w:hAnsi="Garamond" w:cs="Garamond"/>
        </w:rPr>
        <w:t xml:space="preserve">, our partners can pinpoint areas in the </w:t>
      </w:r>
      <w:r w:rsidR="00797115">
        <w:rPr>
          <w:rFonts w:ascii="Garamond" w:eastAsia="Garamond" w:hAnsi="Garamond" w:cs="Garamond"/>
        </w:rPr>
        <w:t>Mississippi Embayment</w:t>
      </w:r>
      <w:r w:rsidR="00797115" w:rsidRPr="761ECF03">
        <w:rPr>
          <w:rFonts w:ascii="Garamond" w:eastAsia="Garamond" w:hAnsi="Garamond" w:cs="Garamond"/>
        </w:rPr>
        <w:t xml:space="preserve"> </w:t>
      </w:r>
      <w:r w:rsidRPr="761ECF03">
        <w:rPr>
          <w:rFonts w:ascii="Garamond" w:eastAsia="Garamond" w:hAnsi="Garamond" w:cs="Garamond"/>
        </w:rPr>
        <w:t xml:space="preserve">to protect </w:t>
      </w:r>
      <w:r w:rsidR="5A2618F5" w:rsidRPr="761ECF03">
        <w:rPr>
          <w:rFonts w:ascii="Garamond" w:eastAsia="Garamond" w:hAnsi="Garamond" w:cs="Garamond"/>
        </w:rPr>
        <w:t xml:space="preserve">and advocate for in the wake of new land development and infrastructure. </w:t>
      </w:r>
    </w:p>
    <w:p w14:paraId="2DDE2700" w14:textId="53A5392E" w:rsidR="61FB7F82" w:rsidRDefault="25BC148D" w:rsidP="00406341">
      <w:pPr>
        <w:spacing w:line="240" w:lineRule="auto"/>
        <w:rPr>
          <w:rFonts w:ascii="Garamond" w:hAnsi="Garamond"/>
        </w:rPr>
      </w:pPr>
      <w:r w:rsidRPr="761ECF03">
        <w:rPr>
          <w:rFonts w:ascii="Garamond" w:hAnsi="Garamond"/>
        </w:rPr>
        <w:t xml:space="preserve">Future work should examine groundwater recharge on shorter-term scales and finer resolution data, as well as incorporate </w:t>
      </w:r>
      <w:r w:rsidR="00797115">
        <w:rPr>
          <w:rFonts w:ascii="Garamond" w:hAnsi="Garamond"/>
        </w:rPr>
        <w:t>Earth observation</w:t>
      </w:r>
      <w:r w:rsidRPr="761ECF03">
        <w:rPr>
          <w:rFonts w:ascii="Garamond" w:hAnsi="Garamond"/>
        </w:rPr>
        <w:t xml:space="preserve"> validation to further assist POA and identify further thriving/at-risk regions in the ME. Examining groundwater recharge factors on shorter-term scales in several year increments can inform the partners as to how recharge factors respond to weather and climate events. Seasonality may be examined and accounted for through the use of shorter-term timescales. Agriculturally managed land comprises a substantial portion of the ME and is characterized by distinct growing and harvesting seasons followed by periods of bare soil. Annual averages fail to account for distinct seasonal trends such as these. Finer-scaled ECOSTRESS may be employed to observe groundwater recharge factors over shorter timescales and smaller areas. Validation of the </w:t>
      </w:r>
      <w:r w:rsidR="00797115">
        <w:rPr>
          <w:rFonts w:ascii="Garamond" w:hAnsi="Garamond"/>
        </w:rPr>
        <w:t>Earth observations</w:t>
      </w:r>
      <w:r w:rsidR="00797115" w:rsidRPr="761ECF03">
        <w:rPr>
          <w:rFonts w:ascii="Garamond" w:hAnsi="Garamond"/>
        </w:rPr>
        <w:t xml:space="preserve"> </w:t>
      </w:r>
      <w:r w:rsidRPr="761ECF03">
        <w:rPr>
          <w:rFonts w:ascii="Garamond" w:hAnsi="Garamond"/>
        </w:rPr>
        <w:t>employed in this study through well data, precipitation gauges, and flux towers would provide support to our partners.</w:t>
      </w:r>
    </w:p>
    <w:p w14:paraId="4E032451" w14:textId="7D6BF81A" w:rsidR="74D190DA" w:rsidRDefault="74D190DA" w:rsidP="74D190DA"/>
    <w:p w14:paraId="2BF53931" w14:textId="786D33DD" w:rsidR="00E41324" w:rsidRPr="0066138C" w:rsidRDefault="27700C74" w:rsidP="0066138C">
      <w:pPr>
        <w:pStyle w:val="Heading1"/>
        <w:spacing w:before="0" w:line="240" w:lineRule="auto"/>
        <w:rPr>
          <w:rFonts w:ascii="Garamond" w:hAnsi="Garamond"/>
        </w:rPr>
      </w:pPr>
      <w:bookmarkStart w:id="7" w:name="_Toc334198736"/>
      <w:r w:rsidRPr="4C408FF1">
        <w:rPr>
          <w:rFonts w:ascii="Garamond" w:hAnsi="Garamond"/>
        </w:rPr>
        <w:t>6</w:t>
      </w:r>
      <w:r w:rsidR="73C63151" w:rsidRPr="4C408FF1">
        <w:rPr>
          <w:rFonts w:ascii="Garamond" w:hAnsi="Garamond"/>
        </w:rPr>
        <w:t xml:space="preserve">. </w:t>
      </w:r>
      <w:r w:rsidR="3F0AFAE9" w:rsidRPr="4C408FF1">
        <w:rPr>
          <w:rFonts w:ascii="Garamond" w:hAnsi="Garamond"/>
        </w:rPr>
        <w:t>Acknowledgments</w:t>
      </w:r>
      <w:bookmarkEnd w:id="7"/>
    </w:p>
    <w:p w14:paraId="3A7ADFB6" w14:textId="1B93FF2B" w:rsidR="74D190DA" w:rsidRDefault="74D190DA" w:rsidP="74D190DA">
      <w:pPr>
        <w:spacing w:line="257" w:lineRule="auto"/>
        <w:rPr>
          <w:rFonts w:ascii="Garamond" w:eastAsia="Garamond" w:hAnsi="Garamond" w:cs="Garamond"/>
          <w:color w:val="000000" w:themeColor="text1"/>
        </w:rPr>
      </w:pPr>
      <w:r w:rsidRPr="74D190DA">
        <w:rPr>
          <w:rFonts w:ascii="Garamond" w:eastAsia="Garamond" w:hAnsi="Garamond" w:cs="Garamond"/>
          <w:color w:val="000000" w:themeColor="text1"/>
        </w:rPr>
        <w:t xml:space="preserve">The team would like to thank everyone for the support and guidance in the Mississippi Water Resource project. The team would like to thank our science advisors Madeleine </w:t>
      </w:r>
      <w:proofErr w:type="spellStart"/>
      <w:r w:rsidRPr="74D190DA">
        <w:rPr>
          <w:rFonts w:ascii="Garamond" w:eastAsia="Garamond" w:hAnsi="Garamond" w:cs="Garamond"/>
          <w:color w:val="000000" w:themeColor="text1"/>
        </w:rPr>
        <w:t>Pascolini</w:t>
      </w:r>
      <w:proofErr w:type="spellEnd"/>
      <w:r w:rsidRPr="74D190DA">
        <w:rPr>
          <w:rFonts w:ascii="Garamond" w:eastAsia="Garamond" w:hAnsi="Garamond" w:cs="Garamond"/>
          <w:color w:val="000000" w:themeColor="text1"/>
        </w:rPr>
        <w:t xml:space="preserve">-Campbell, Kerry </w:t>
      </w:r>
      <w:proofErr w:type="spellStart"/>
      <w:r w:rsidRPr="74D190DA">
        <w:rPr>
          <w:rFonts w:ascii="Garamond" w:eastAsia="Garamond" w:hAnsi="Garamond" w:cs="Garamond"/>
          <w:color w:val="000000" w:themeColor="text1"/>
        </w:rPr>
        <w:t>Cawse</w:t>
      </w:r>
      <w:proofErr w:type="spellEnd"/>
      <w:r w:rsidRPr="74D190DA">
        <w:rPr>
          <w:rFonts w:ascii="Garamond" w:eastAsia="Garamond" w:hAnsi="Garamond" w:cs="Garamond"/>
          <w:color w:val="000000" w:themeColor="text1"/>
        </w:rPr>
        <w:t>-Nicholson, and Benjamin Holt at NASA Jet Propulsion Laboratory, California Institute of Technology and Erica Carcelen our NASA DEVELOP JPL Fellow.</w:t>
      </w:r>
    </w:p>
    <w:p w14:paraId="712F405C" w14:textId="2DFD0B06" w:rsidR="74D190DA" w:rsidRDefault="74D190DA" w:rsidP="74D190DA">
      <w:pPr>
        <w:spacing w:line="257" w:lineRule="auto"/>
        <w:rPr>
          <w:rFonts w:ascii="Garamond" w:eastAsia="Garamond" w:hAnsi="Garamond" w:cs="Garamond"/>
          <w:color w:val="000000" w:themeColor="text1"/>
        </w:rPr>
      </w:pPr>
      <w:r w:rsidRPr="761ECF03">
        <w:rPr>
          <w:rFonts w:ascii="Garamond" w:eastAsia="Garamond" w:hAnsi="Garamond" w:cs="Garamond"/>
          <w:color w:val="000000" w:themeColor="text1"/>
        </w:rPr>
        <w:t xml:space="preserve">A special thanks to our Project Partners who provided us with resources and expertise throughout this project. The team would like to thank Sarah Houston (Executive Director), Ward Archer (President), Jim </w:t>
      </w:r>
      <w:proofErr w:type="spellStart"/>
      <w:r w:rsidRPr="761ECF03">
        <w:rPr>
          <w:rFonts w:ascii="Garamond" w:eastAsia="Garamond" w:hAnsi="Garamond" w:cs="Garamond"/>
          <w:color w:val="000000" w:themeColor="text1"/>
        </w:rPr>
        <w:t>Kovarik</w:t>
      </w:r>
      <w:proofErr w:type="spellEnd"/>
      <w:r w:rsidRPr="761ECF03">
        <w:rPr>
          <w:rFonts w:ascii="Garamond" w:eastAsia="Garamond" w:hAnsi="Garamond" w:cs="Garamond"/>
          <w:color w:val="000000" w:themeColor="text1"/>
        </w:rPr>
        <w:t xml:space="preserve"> (Board Member) and Deborah </w:t>
      </w:r>
      <w:proofErr w:type="spellStart"/>
      <w:r w:rsidRPr="761ECF03">
        <w:rPr>
          <w:rFonts w:ascii="Garamond" w:eastAsia="Garamond" w:hAnsi="Garamond" w:cs="Garamond"/>
          <w:color w:val="000000" w:themeColor="text1"/>
        </w:rPr>
        <w:t>Carington</w:t>
      </w:r>
      <w:proofErr w:type="spellEnd"/>
      <w:r w:rsidRPr="761ECF03">
        <w:rPr>
          <w:rFonts w:ascii="Garamond" w:eastAsia="Garamond" w:hAnsi="Garamond" w:cs="Garamond"/>
          <w:color w:val="000000" w:themeColor="text1"/>
        </w:rPr>
        <w:t xml:space="preserve"> (Board Member) from Protect Our Aquifer.</w:t>
      </w:r>
    </w:p>
    <w:p w14:paraId="796ABB99" w14:textId="0BE38EF0" w:rsidR="761ECF03" w:rsidRDefault="761ECF03" w:rsidP="761ECF03">
      <w:pPr>
        <w:spacing w:line="257" w:lineRule="auto"/>
        <w:rPr>
          <w:rFonts w:ascii="Garamond" w:eastAsia="Garamond" w:hAnsi="Garamond" w:cs="Garamond"/>
          <w:color w:val="000000" w:themeColor="text1"/>
        </w:rPr>
      </w:pPr>
      <w:r w:rsidRPr="761ECF03">
        <w:rPr>
          <w:rFonts w:ascii="Garamond" w:eastAsia="Garamond" w:hAnsi="Garamond" w:cs="Garamond"/>
          <w:color w:val="000000" w:themeColor="text1"/>
        </w:rPr>
        <w:t>Any opinions, findings, and conclusions or recommendations expressed in this material are those of the author(s) and do not necessarily reflect the views of the National Aeronautics and Space Administration.</w:t>
      </w:r>
    </w:p>
    <w:p w14:paraId="252FA8CA" w14:textId="6277328B" w:rsidR="761ECF03" w:rsidRDefault="761ECF03" w:rsidP="761ECF03">
      <w:pPr>
        <w:spacing w:line="240" w:lineRule="auto"/>
        <w:rPr>
          <w:rFonts w:ascii="Garamond" w:eastAsia="Garamond" w:hAnsi="Garamond" w:cs="Garamond"/>
          <w:color w:val="000000" w:themeColor="text1"/>
        </w:rPr>
      </w:pPr>
      <w:r w:rsidRPr="761ECF03">
        <w:rPr>
          <w:rFonts w:ascii="Garamond" w:eastAsia="Garamond" w:hAnsi="Garamond" w:cs="Garamond"/>
          <w:color w:val="000000" w:themeColor="text1"/>
        </w:rPr>
        <w:t>This material is based upon work supported by NASA through contract NNL16AA05C. </w:t>
      </w:r>
    </w:p>
    <w:p w14:paraId="5E048FEB" w14:textId="699BFED3" w:rsidR="001A67C2" w:rsidRPr="0066138C" w:rsidRDefault="05BC2E53" w:rsidP="0066138C">
      <w:pPr>
        <w:pStyle w:val="Heading1"/>
        <w:spacing w:before="0" w:line="240" w:lineRule="auto"/>
        <w:rPr>
          <w:rFonts w:ascii="Garamond" w:hAnsi="Garamond"/>
        </w:rPr>
      </w:pPr>
      <w:bookmarkStart w:id="8" w:name="_Toc334198737"/>
      <w:r w:rsidRPr="74D190DA">
        <w:rPr>
          <w:rFonts w:ascii="Garamond" w:hAnsi="Garamond"/>
        </w:rPr>
        <w:t>7</w:t>
      </w:r>
      <w:r w:rsidR="6E525948" w:rsidRPr="74D190DA">
        <w:rPr>
          <w:rFonts w:ascii="Garamond" w:hAnsi="Garamond"/>
        </w:rPr>
        <w:t xml:space="preserve">. </w:t>
      </w:r>
      <w:r w:rsidR="2510CCAF" w:rsidRPr="74D190DA">
        <w:rPr>
          <w:rFonts w:ascii="Garamond" w:hAnsi="Garamond"/>
        </w:rPr>
        <w:t>Glossary</w:t>
      </w:r>
    </w:p>
    <w:p w14:paraId="043E6CBB" w14:textId="160F9FE7" w:rsidR="000501ED" w:rsidRPr="0066138C" w:rsidRDefault="590AF9E4" w:rsidP="0066138C">
      <w:pPr>
        <w:spacing w:after="0" w:line="240" w:lineRule="auto"/>
        <w:rPr>
          <w:rFonts w:ascii="Garamond" w:hAnsi="Garamond"/>
        </w:rPr>
      </w:pPr>
      <w:r w:rsidRPr="761ECF03">
        <w:rPr>
          <w:rFonts w:ascii="Garamond" w:hAnsi="Garamond"/>
          <w:b/>
          <w:bCs/>
        </w:rPr>
        <w:t>Earth Observations</w:t>
      </w:r>
      <w:r w:rsidRPr="761ECF03">
        <w:rPr>
          <w:rFonts w:ascii="Garamond" w:hAnsi="Garamond"/>
        </w:rPr>
        <w:t xml:space="preserve"> </w:t>
      </w:r>
      <w:r w:rsidRPr="761ECF03">
        <w:rPr>
          <w:rFonts w:ascii="Garamond" w:hAnsi="Garamond"/>
          <w:b/>
          <w:bCs/>
        </w:rPr>
        <w:t xml:space="preserve">(EOs) </w:t>
      </w:r>
      <w:r w:rsidR="39A9F859" w:rsidRPr="761ECF03">
        <w:rPr>
          <w:rFonts w:ascii="Garamond" w:hAnsi="Garamond"/>
        </w:rPr>
        <w:t>–</w:t>
      </w:r>
      <w:r w:rsidRPr="761ECF03">
        <w:rPr>
          <w:rFonts w:ascii="Garamond" w:hAnsi="Garamond"/>
        </w:rPr>
        <w:t xml:space="preserve"> </w:t>
      </w:r>
      <w:r w:rsidR="39A9F859" w:rsidRPr="761ECF03">
        <w:rPr>
          <w:rFonts w:ascii="Garamond" w:hAnsi="Garamond"/>
        </w:rPr>
        <w:t>Satellites and sensors that collect information about the Earth’s physical, chemical, and biological systems over space and time</w:t>
      </w:r>
    </w:p>
    <w:p w14:paraId="77B92408" w14:textId="7CB1804D" w:rsidR="27B229F2" w:rsidRDefault="320C3F91" w:rsidP="27B229F2">
      <w:pPr>
        <w:spacing w:after="0" w:line="240" w:lineRule="auto"/>
        <w:rPr>
          <w:rFonts w:ascii="Garamond" w:hAnsi="Garamond"/>
        </w:rPr>
      </w:pPr>
      <w:r w:rsidRPr="761ECF03">
        <w:rPr>
          <w:rFonts w:ascii="Garamond" w:hAnsi="Garamond"/>
          <w:b/>
          <w:bCs/>
        </w:rPr>
        <w:t>Evapotranspiration (ET)</w:t>
      </w:r>
      <w:r w:rsidRPr="761ECF03">
        <w:rPr>
          <w:rFonts w:ascii="Garamond" w:hAnsi="Garamond"/>
        </w:rPr>
        <w:t xml:space="preserve"> </w:t>
      </w:r>
      <w:r w:rsidR="39A9F859" w:rsidRPr="761ECF03">
        <w:rPr>
          <w:rFonts w:ascii="Garamond" w:hAnsi="Garamond"/>
        </w:rPr>
        <w:t>– The sum of evaporation from the land surface plus transpiration from plants</w:t>
      </w:r>
    </w:p>
    <w:p w14:paraId="3DD95E82" w14:textId="7CB5CDFA" w:rsidR="27B229F2" w:rsidRDefault="320C3F91" w:rsidP="27B229F2">
      <w:pPr>
        <w:spacing w:after="0" w:line="240" w:lineRule="auto"/>
        <w:rPr>
          <w:rFonts w:ascii="Garamond" w:hAnsi="Garamond"/>
        </w:rPr>
      </w:pPr>
      <w:r w:rsidRPr="761ECF03">
        <w:rPr>
          <w:rFonts w:ascii="Garamond" w:hAnsi="Garamond"/>
          <w:b/>
          <w:bCs/>
        </w:rPr>
        <w:t>Evaporative Stress Index (ESI)</w:t>
      </w:r>
      <w:r w:rsidR="39A9F859" w:rsidRPr="761ECF03">
        <w:rPr>
          <w:rFonts w:ascii="Garamond" w:hAnsi="Garamond"/>
        </w:rPr>
        <w:t xml:space="preserve">– Actual ET / Potential ET; A measure of anomalies in ET that can indicate unusually high or low water usage rates </w:t>
      </w:r>
    </w:p>
    <w:p w14:paraId="5430E325" w14:textId="2E886D4A" w:rsidR="27B229F2" w:rsidRDefault="27B229F2" w:rsidP="27B229F2">
      <w:pPr>
        <w:spacing w:after="0" w:line="240" w:lineRule="auto"/>
        <w:rPr>
          <w:rFonts w:ascii="Garamond" w:hAnsi="Garamond"/>
        </w:rPr>
      </w:pPr>
      <w:r w:rsidRPr="27B229F2">
        <w:rPr>
          <w:rFonts w:ascii="Garamond" w:hAnsi="Garamond"/>
          <w:b/>
          <w:bCs/>
        </w:rPr>
        <w:t>GPM IMERG</w:t>
      </w:r>
      <w:r w:rsidRPr="27B229F2">
        <w:rPr>
          <w:rFonts w:ascii="Garamond" w:hAnsi="Garamond"/>
        </w:rPr>
        <w:t xml:space="preserve"> </w:t>
      </w:r>
      <w:r w:rsidR="005418C9" w:rsidRPr="27B229F2">
        <w:rPr>
          <w:rFonts w:ascii="Garamond" w:hAnsi="Garamond"/>
        </w:rPr>
        <w:t>– Global Precipitation Measurements Integrated Multi-</w:t>
      </w:r>
      <w:proofErr w:type="spellStart"/>
      <w:proofErr w:type="gramStart"/>
      <w:r w:rsidR="005418C9" w:rsidRPr="27B229F2">
        <w:rPr>
          <w:rFonts w:ascii="Garamond" w:hAnsi="Garamond"/>
        </w:rPr>
        <w:t>satellitE</w:t>
      </w:r>
      <w:proofErr w:type="spellEnd"/>
      <w:proofErr w:type="gramEnd"/>
      <w:r w:rsidR="005418C9" w:rsidRPr="27B229F2">
        <w:rPr>
          <w:rFonts w:ascii="Garamond" w:hAnsi="Garamond"/>
        </w:rPr>
        <w:t xml:space="preserve"> Retrievals</w:t>
      </w:r>
    </w:p>
    <w:p w14:paraId="61876107" w14:textId="020E21B1" w:rsidR="27B229F2" w:rsidRDefault="27B229F2" w:rsidP="27B229F2">
      <w:pPr>
        <w:spacing w:after="0" w:line="240" w:lineRule="auto"/>
        <w:rPr>
          <w:rFonts w:ascii="Garamond" w:hAnsi="Garamond"/>
        </w:rPr>
      </w:pPr>
      <w:r w:rsidRPr="27B229F2">
        <w:rPr>
          <w:rFonts w:ascii="Garamond" w:hAnsi="Garamond"/>
          <w:b/>
          <w:bCs/>
        </w:rPr>
        <w:t>GRACE</w:t>
      </w:r>
      <w:r w:rsidRPr="27B229F2">
        <w:rPr>
          <w:rFonts w:ascii="Garamond" w:hAnsi="Garamond"/>
        </w:rPr>
        <w:t xml:space="preserve"> </w:t>
      </w:r>
      <w:r w:rsidR="005418C9" w:rsidRPr="27B229F2">
        <w:rPr>
          <w:rFonts w:ascii="Garamond" w:hAnsi="Garamond"/>
        </w:rPr>
        <w:t>– Gravity Recovery and Climate Experiment</w:t>
      </w:r>
    </w:p>
    <w:p w14:paraId="4E5BA720" w14:textId="0EB3D9D4" w:rsidR="001A67C2" w:rsidRPr="0066138C" w:rsidRDefault="001A67C2" w:rsidP="0066138C">
      <w:pPr>
        <w:spacing w:after="0" w:line="240" w:lineRule="auto"/>
        <w:rPr>
          <w:rFonts w:ascii="Garamond" w:hAnsi="Garamond"/>
        </w:rPr>
      </w:pPr>
      <w:r w:rsidRPr="27B229F2">
        <w:rPr>
          <w:rFonts w:ascii="Garamond" w:hAnsi="Garamond"/>
          <w:b/>
          <w:bCs/>
        </w:rPr>
        <w:t>MODIS</w:t>
      </w:r>
      <w:r w:rsidRPr="27B229F2">
        <w:rPr>
          <w:rFonts w:ascii="Garamond" w:hAnsi="Garamond"/>
        </w:rPr>
        <w:t xml:space="preserve"> – </w:t>
      </w:r>
      <w:r w:rsidR="4A18264D" w:rsidRPr="27B229F2">
        <w:rPr>
          <w:rFonts w:ascii="Garamond" w:hAnsi="Garamond"/>
        </w:rPr>
        <w:t>Moderate</w:t>
      </w:r>
      <w:r w:rsidRPr="27B229F2">
        <w:rPr>
          <w:rFonts w:ascii="Garamond" w:hAnsi="Garamond"/>
        </w:rPr>
        <w:t xml:space="preserve"> </w:t>
      </w:r>
      <w:r w:rsidR="40640D52" w:rsidRPr="27B229F2">
        <w:rPr>
          <w:rFonts w:ascii="Garamond" w:hAnsi="Garamond"/>
        </w:rPr>
        <w:t>R</w:t>
      </w:r>
      <w:r w:rsidRPr="27B229F2">
        <w:rPr>
          <w:rFonts w:ascii="Garamond" w:hAnsi="Garamond"/>
        </w:rPr>
        <w:t>esolution Imaging Spectroradiometer</w:t>
      </w:r>
    </w:p>
    <w:p w14:paraId="7C98F80A" w14:textId="14E07934" w:rsidR="27B229F2" w:rsidRDefault="27B229F2" w:rsidP="27B229F2">
      <w:pPr>
        <w:spacing w:after="0" w:line="240" w:lineRule="auto"/>
        <w:rPr>
          <w:rFonts w:ascii="Garamond" w:hAnsi="Garamond"/>
        </w:rPr>
      </w:pPr>
      <w:r w:rsidRPr="27B229F2">
        <w:rPr>
          <w:rFonts w:ascii="Garamond" w:hAnsi="Garamond"/>
          <w:b/>
          <w:bCs/>
        </w:rPr>
        <w:t xml:space="preserve">NLCD </w:t>
      </w:r>
      <w:r w:rsidR="005418C9" w:rsidRPr="27B229F2">
        <w:rPr>
          <w:rFonts w:ascii="Garamond" w:hAnsi="Garamond"/>
        </w:rPr>
        <w:t>– National Land Cover Database</w:t>
      </w:r>
    </w:p>
    <w:p w14:paraId="4029837D" w14:textId="3AFFCA53" w:rsidR="27B229F2" w:rsidRDefault="320C3F91" w:rsidP="27B229F2">
      <w:pPr>
        <w:spacing w:after="0" w:line="240" w:lineRule="auto"/>
        <w:rPr>
          <w:rFonts w:ascii="Garamond" w:hAnsi="Garamond"/>
        </w:rPr>
      </w:pPr>
      <w:r w:rsidRPr="761ECF03">
        <w:rPr>
          <w:rFonts w:ascii="Garamond" w:hAnsi="Garamond"/>
          <w:b/>
          <w:bCs/>
        </w:rPr>
        <w:t>Total Water Storage (TWS)</w:t>
      </w:r>
      <w:r w:rsidRPr="761ECF03">
        <w:rPr>
          <w:rFonts w:ascii="Garamond" w:hAnsi="Garamond"/>
        </w:rPr>
        <w:t xml:space="preserve"> </w:t>
      </w:r>
      <w:r w:rsidR="39A9F859" w:rsidRPr="761ECF03">
        <w:rPr>
          <w:rFonts w:ascii="Garamond" w:hAnsi="Garamond"/>
        </w:rPr>
        <w:t>– Changes in total water storage in a land mass and can quantify ground water storage and runoff</w:t>
      </w:r>
    </w:p>
    <w:p w14:paraId="00E0B8C0" w14:textId="4050811E" w:rsidR="0056152E" w:rsidRPr="00040AE0" w:rsidRDefault="05083721" w:rsidP="5342CF3B">
      <w:pPr>
        <w:spacing w:after="0" w:line="240" w:lineRule="auto"/>
        <w:rPr>
          <w:rFonts w:ascii="Garamond" w:hAnsi="Garamond"/>
        </w:rPr>
      </w:pPr>
      <w:r w:rsidRPr="761ECF03">
        <w:rPr>
          <w:rFonts w:ascii="Garamond" w:hAnsi="Garamond"/>
          <w:b/>
          <w:bCs/>
        </w:rPr>
        <w:t>Water Balance (WB)</w:t>
      </w:r>
      <w:r w:rsidRPr="761ECF03">
        <w:rPr>
          <w:rFonts w:ascii="Garamond" w:hAnsi="Garamond"/>
        </w:rPr>
        <w:t xml:space="preserve"> </w:t>
      </w:r>
      <w:r w:rsidR="72BB577C" w:rsidRPr="761ECF03">
        <w:rPr>
          <w:rFonts w:ascii="Garamond" w:hAnsi="Garamond"/>
        </w:rPr>
        <w:t>– Precipitation – Actual Evapotranspiration; a measure comparing inflows (precipitation) and outflows (ET) in the water system</w:t>
      </w:r>
    </w:p>
    <w:p w14:paraId="28FBD71B" w14:textId="34BBDCB0" w:rsidR="27B229F2" w:rsidRDefault="320C3F91" w:rsidP="5342CF3B">
      <w:pPr>
        <w:spacing w:after="0" w:line="240" w:lineRule="auto"/>
        <w:rPr>
          <w:rFonts w:ascii="Calibri" w:eastAsia="Calibri" w:hAnsi="Calibri" w:cs="Calibri"/>
          <w:color w:val="000000" w:themeColor="text1"/>
          <w:sz w:val="24"/>
          <w:szCs w:val="24"/>
        </w:rPr>
      </w:pPr>
      <w:r w:rsidRPr="761ECF03">
        <w:rPr>
          <w:rFonts w:ascii="Garamond" w:hAnsi="Garamond"/>
          <w:b/>
          <w:bCs/>
        </w:rPr>
        <w:t xml:space="preserve">Potential Evapotranspiration (PET) </w:t>
      </w:r>
      <w:r w:rsidR="39A9F859" w:rsidRPr="761ECF03">
        <w:rPr>
          <w:rFonts w:ascii="Garamond" w:hAnsi="Garamond"/>
        </w:rPr>
        <w:t>– H</w:t>
      </w:r>
      <w:r w:rsidR="2271DD5D" w:rsidRPr="761ECF03">
        <w:rPr>
          <w:rFonts w:ascii="Garamond" w:eastAsia="Garamond" w:hAnsi="Garamond" w:cs="Garamond"/>
          <w:color w:val="000000" w:themeColor="text1"/>
        </w:rPr>
        <w:t>ow much evaporation is possible with a sufficient water source</w:t>
      </w:r>
    </w:p>
    <w:p w14:paraId="27D2BF0C" w14:textId="17295A46" w:rsidR="5342CF3B" w:rsidRDefault="5342CF3B" w:rsidP="5342CF3B">
      <w:pPr>
        <w:pStyle w:val="Heading1"/>
        <w:spacing w:before="0" w:line="240" w:lineRule="auto"/>
        <w:rPr>
          <w:rFonts w:ascii="Garamond" w:hAnsi="Garamond"/>
        </w:rPr>
      </w:pPr>
    </w:p>
    <w:p w14:paraId="6A686CFC" w14:textId="50F388F3" w:rsidR="00E41324" w:rsidRPr="0066138C" w:rsidRDefault="2510CCAF" w:rsidP="0066138C">
      <w:pPr>
        <w:pStyle w:val="Heading1"/>
        <w:spacing w:before="0" w:line="240" w:lineRule="auto"/>
        <w:rPr>
          <w:rFonts w:ascii="Garamond" w:hAnsi="Garamond"/>
        </w:rPr>
      </w:pPr>
      <w:r w:rsidRPr="5342CF3B">
        <w:rPr>
          <w:rFonts w:ascii="Garamond" w:hAnsi="Garamond"/>
        </w:rPr>
        <w:t xml:space="preserve">8. </w:t>
      </w:r>
      <w:r w:rsidR="7EFFDDAF" w:rsidRPr="5342CF3B">
        <w:rPr>
          <w:rFonts w:ascii="Garamond" w:hAnsi="Garamond"/>
        </w:rPr>
        <w:t>References</w:t>
      </w:r>
      <w:bookmarkEnd w:id="8"/>
    </w:p>
    <w:p w14:paraId="7FABE2E9" w14:textId="7173D0A8" w:rsidR="74D190DA" w:rsidRPr="00406341" w:rsidRDefault="74D190DA" w:rsidP="5342CF3B">
      <w:pPr>
        <w:ind w:left="720" w:hanging="720"/>
        <w:rPr>
          <w:rFonts w:ascii="Garamond" w:eastAsia="Garamond" w:hAnsi="Garamond" w:cs="Garamond"/>
        </w:rPr>
      </w:pPr>
      <w:r w:rsidRPr="00406341">
        <w:rPr>
          <w:rFonts w:ascii="Garamond" w:eastAsia="Garamond" w:hAnsi="Garamond" w:cs="Garamond"/>
        </w:rPr>
        <w:t xml:space="preserve">Anderson, M. C., Norman, J. M., </w:t>
      </w:r>
      <w:proofErr w:type="spellStart"/>
      <w:r w:rsidRPr="00406341">
        <w:rPr>
          <w:rFonts w:ascii="Garamond" w:eastAsia="Garamond" w:hAnsi="Garamond" w:cs="Garamond"/>
        </w:rPr>
        <w:t>Mecikalski</w:t>
      </w:r>
      <w:proofErr w:type="spellEnd"/>
      <w:r w:rsidRPr="00406341">
        <w:rPr>
          <w:rFonts w:ascii="Garamond" w:eastAsia="Garamond" w:hAnsi="Garamond" w:cs="Garamond"/>
        </w:rPr>
        <w:t xml:space="preserve">, J. R., </w:t>
      </w:r>
      <w:proofErr w:type="spellStart"/>
      <w:r w:rsidRPr="00406341">
        <w:rPr>
          <w:rFonts w:ascii="Garamond" w:eastAsia="Garamond" w:hAnsi="Garamond" w:cs="Garamond"/>
        </w:rPr>
        <w:t>Otkin</w:t>
      </w:r>
      <w:proofErr w:type="spellEnd"/>
      <w:r w:rsidRPr="00406341">
        <w:rPr>
          <w:rFonts w:ascii="Garamond" w:eastAsia="Garamond" w:hAnsi="Garamond" w:cs="Garamond"/>
        </w:rPr>
        <w:t xml:space="preserve">, J. A., &amp; </w:t>
      </w:r>
      <w:proofErr w:type="spellStart"/>
      <w:r w:rsidRPr="00406341">
        <w:rPr>
          <w:rFonts w:ascii="Garamond" w:eastAsia="Garamond" w:hAnsi="Garamond" w:cs="Garamond"/>
        </w:rPr>
        <w:t>Kustas</w:t>
      </w:r>
      <w:proofErr w:type="spellEnd"/>
      <w:r w:rsidRPr="00406341">
        <w:rPr>
          <w:rFonts w:ascii="Garamond" w:eastAsia="Garamond" w:hAnsi="Garamond" w:cs="Garamond"/>
        </w:rPr>
        <w:t xml:space="preserve">, W. P. (2007). A climatological study of evapotranspiration and moisture stress across the continental United States based on thermal remote sensing: 1. Model formulation. </w:t>
      </w:r>
      <w:r w:rsidRPr="00406341">
        <w:rPr>
          <w:rFonts w:ascii="Garamond" w:eastAsia="Garamond" w:hAnsi="Garamond" w:cs="Garamond"/>
          <w:i/>
        </w:rPr>
        <w:t>Journal of Geophysical Research: Atmospheres</w:t>
      </w:r>
      <w:r w:rsidRPr="00406341">
        <w:rPr>
          <w:rFonts w:ascii="Garamond" w:eastAsia="Garamond" w:hAnsi="Garamond" w:cs="Garamond"/>
        </w:rPr>
        <w:t xml:space="preserve">, </w:t>
      </w:r>
      <w:r w:rsidRPr="00406341">
        <w:rPr>
          <w:rFonts w:ascii="Garamond" w:eastAsia="Garamond" w:hAnsi="Garamond" w:cs="Garamond"/>
          <w:i/>
        </w:rPr>
        <w:t>112</w:t>
      </w:r>
      <w:r w:rsidRPr="00406341">
        <w:rPr>
          <w:rFonts w:ascii="Garamond" w:eastAsia="Garamond" w:hAnsi="Garamond" w:cs="Garamond"/>
        </w:rPr>
        <w:t>(D10).</w:t>
      </w:r>
    </w:p>
    <w:p w14:paraId="45F14564" w14:textId="1523B7F6" w:rsidR="7B51274C" w:rsidRPr="00406341" w:rsidRDefault="7B51274C" w:rsidP="5342CF3B">
      <w:pPr>
        <w:ind w:left="720" w:hanging="720"/>
        <w:rPr>
          <w:rFonts w:ascii="Garamond" w:eastAsia="Garamond" w:hAnsi="Garamond" w:cs="Garamond"/>
        </w:rPr>
      </w:pPr>
      <w:r w:rsidRPr="00406341">
        <w:rPr>
          <w:rFonts w:ascii="Garamond" w:eastAsia="Garamond" w:hAnsi="Garamond" w:cs="Garamond"/>
        </w:rPr>
        <w:lastRenderedPageBreak/>
        <w:t xml:space="preserve">Condon, L. E., Atchley, A. L., &amp; Maxwell, R. M. (2020). Evapotranspiration depletes groundwater under warming over the contiguous United States. </w:t>
      </w:r>
      <w:r w:rsidRPr="00406341">
        <w:rPr>
          <w:rFonts w:ascii="Garamond" w:eastAsia="Garamond" w:hAnsi="Garamond" w:cs="Garamond"/>
          <w:i/>
        </w:rPr>
        <w:t>Nature communications</w:t>
      </w:r>
      <w:r w:rsidRPr="00406341">
        <w:rPr>
          <w:rFonts w:ascii="Garamond" w:eastAsia="Garamond" w:hAnsi="Garamond" w:cs="Garamond"/>
        </w:rPr>
        <w:t xml:space="preserve">, </w:t>
      </w:r>
      <w:r w:rsidRPr="00406341">
        <w:rPr>
          <w:rFonts w:ascii="Garamond" w:eastAsia="Garamond" w:hAnsi="Garamond" w:cs="Garamond"/>
          <w:i/>
        </w:rPr>
        <w:t>11</w:t>
      </w:r>
      <w:r w:rsidRPr="00406341">
        <w:rPr>
          <w:rFonts w:ascii="Garamond" w:eastAsia="Garamond" w:hAnsi="Garamond" w:cs="Garamond"/>
        </w:rPr>
        <w:t>(1), 1-8.</w:t>
      </w:r>
    </w:p>
    <w:p w14:paraId="297CA3D6" w14:textId="28F21C14" w:rsidR="74D190DA" w:rsidRPr="00406341" w:rsidRDefault="74D190DA" w:rsidP="5342CF3B">
      <w:pPr>
        <w:spacing w:after="0" w:line="240" w:lineRule="auto"/>
        <w:ind w:left="720" w:hanging="720"/>
        <w:rPr>
          <w:rFonts w:ascii="Garamond" w:eastAsia="Garamond" w:hAnsi="Garamond" w:cs="Garamond"/>
        </w:rPr>
      </w:pPr>
      <w:r w:rsidRPr="00406341">
        <w:rPr>
          <w:rFonts w:ascii="Garamond" w:eastAsia="Garamond" w:hAnsi="Garamond" w:cs="Garamond"/>
        </w:rPr>
        <w:t xml:space="preserve">D. N. Wiese, D.-N. Yuan, C. </w:t>
      </w:r>
      <w:proofErr w:type="spellStart"/>
      <w:r w:rsidRPr="00406341">
        <w:rPr>
          <w:rFonts w:ascii="Garamond" w:eastAsia="Garamond" w:hAnsi="Garamond" w:cs="Garamond"/>
        </w:rPr>
        <w:t>Boening</w:t>
      </w:r>
      <w:proofErr w:type="spellEnd"/>
      <w:r w:rsidRPr="00406341">
        <w:rPr>
          <w:rFonts w:ascii="Garamond" w:eastAsia="Garamond" w:hAnsi="Garamond" w:cs="Garamond"/>
        </w:rPr>
        <w:t xml:space="preserve">, F. W. </w:t>
      </w:r>
      <w:proofErr w:type="spellStart"/>
      <w:r w:rsidRPr="00406341">
        <w:rPr>
          <w:rFonts w:ascii="Garamond" w:eastAsia="Garamond" w:hAnsi="Garamond" w:cs="Garamond"/>
        </w:rPr>
        <w:t>Landerer</w:t>
      </w:r>
      <w:proofErr w:type="spellEnd"/>
      <w:r w:rsidRPr="00406341">
        <w:rPr>
          <w:rFonts w:ascii="Garamond" w:eastAsia="Garamond" w:hAnsi="Garamond" w:cs="Garamond"/>
        </w:rPr>
        <w:t xml:space="preserve">, M. M. Watkins. 2019. JPL GRACE and GRACE-FO Mascon Ocean, Ice, and Hydrology Equivalent Water Height JPL RL06 Version 02. Ver. 2. PO.DAAC, CA, USA. Dataset accessed 2022-03-31 at </w:t>
      </w:r>
      <w:hyperlink r:id="rId23">
        <w:r w:rsidRPr="00406341">
          <w:rPr>
            <w:rStyle w:val="Hyperlink"/>
            <w:rFonts w:ascii="Garamond" w:eastAsia="Garamond" w:hAnsi="Garamond" w:cs="Garamond"/>
          </w:rPr>
          <w:t>https://doi.org/10.5067/TEMSC-3MJ62</w:t>
        </w:r>
      </w:hyperlink>
    </w:p>
    <w:p w14:paraId="5222E5DA" w14:textId="28F21C14" w:rsidR="5342CF3B" w:rsidRPr="00406341" w:rsidRDefault="5342CF3B" w:rsidP="5342CF3B">
      <w:pPr>
        <w:spacing w:after="0" w:line="240" w:lineRule="auto"/>
        <w:ind w:left="720" w:hanging="720"/>
        <w:rPr>
          <w:rFonts w:ascii="Garamond" w:eastAsia="Garamond" w:hAnsi="Garamond" w:cs="Garamond"/>
        </w:rPr>
      </w:pPr>
    </w:p>
    <w:p w14:paraId="4319DC56" w14:textId="2606FA25" w:rsidR="74D190DA" w:rsidRPr="00406341" w:rsidRDefault="74D190DA" w:rsidP="5342CF3B">
      <w:pPr>
        <w:spacing w:after="0" w:line="240" w:lineRule="auto"/>
        <w:ind w:left="720" w:hanging="720"/>
        <w:rPr>
          <w:rFonts w:ascii="Garamond" w:eastAsia="Garamond" w:hAnsi="Garamond" w:cs="Garamond"/>
        </w:rPr>
      </w:pPr>
      <w:r w:rsidRPr="00406341">
        <w:rPr>
          <w:rFonts w:ascii="Garamond" w:eastAsia="Garamond" w:hAnsi="Garamond" w:cs="Garamond"/>
        </w:rPr>
        <w:t xml:space="preserve">Huffman, G.J., E.F. Stocker, D.T. </w:t>
      </w:r>
      <w:proofErr w:type="spellStart"/>
      <w:r w:rsidRPr="00406341">
        <w:rPr>
          <w:rFonts w:ascii="Garamond" w:eastAsia="Garamond" w:hAnsi="Garamond" w:cs="Garamond"/>
        </w:rPr>
        <w:t>Bolvin</w:t>
      </w:r>
      <w:proofErr w:type="spellEnd"/>
      <w:r w:rsidRPr="00406341">
        <w:rPr>
          <w:rFonts w:ascii="Garamond" w:eastAsia="Garamond" w:hAnsi="Garamond" w:cs="Garamond"/>
        </w:rPr>
        <w:t xml:space="preserve">, E.J. </w:t>
      </w:r>
      <w:proofErr w:type="spellStart"/>
      <w:r w:rsidRPr="00406341">
        <w:rPr>
          <w:rFonts w:ascii="Garamond" w:eastAsia="Garamond" w:hAnsi="Garamond" w:cs="Garamond"/>
        </w:rPr>
        <w:t>Nelkin</w:t>
      </w:r>
      <w:proofErr w:type="spellEnd"/>
      <w:r w:rsidRPr="00406341">
        <w:rPr>
          <w:rFonts w:ascii="Garamond" w:eastAsia="Garamond" w:hAnsi="Garamond" w:cs="Garamond"/>
        </w:rPr>
        <w:t>, Jackson Tan (2019), GPM IMERG Final Precipitation L3 Half Hourly 0.1 degree x 0.1 degree V06, Greenbelt, MD, Goddard Earth Sciences Data and Information Services Center (GES DISC), Accessed: 2022-03-31, doi:</w:t>
      </w:r>
      <w:hyperlink r:id="rId24">
        <w:r w:rsidRPr="00406341">
          <w:rPr>
            <w:rStyle w:val="Hyperlink"/>
            <w:rFonts w:ascii="Garamond" w:eastAsia="Garamond" w:hAnsi="Garamond" w:cs="Garamond"/>
          </w:rPr>
          <w:t>10.5067/GPM/IMERG/3B-HH/06</w:t>
        </w:r>
      </w:hyperlink>
    </w:p>
    <w:p w14:paraId="2E572F7C" w14:textId="510A17A4" w:rsidR="5342CF3B" w:rsidRPr="00406341" w:rsidRDefault="5342CF3B" w:rsidP="761ECF03">
      <w:pPr>
        <w:spacing w:after="0" w:line="240" w:lineRule="auto"/>
        <w:ind w:left="720" w:hanging="720"/>
        <w:rPr>
          <w:rFonts w:ascii="Garamond" w:eastAsia="Garamond" w:hAnsi="Garamond" w:cs="Garamond"/>
        </w:rPr>
      </w:pPr>
    </w:p>
    <w:p w14:paraId="61E4E3A0" w14:textId="6B0D10DD" w:rsidR="5342CF3B" w:rsidRPr="00406341" w:rsidRDefault="761ECF03" w:rsidP="761ECF03">
      <w:pPr>
        <w:ind w:left="567" w:hanging="567"/>
        <w:rPr>
          <w:rFonts w:ascii="Garamond" w:eastAsia="Garamond" w:hAnsi="Garamond" w:cs="Garamond"/>
          <w:color w:val="000000" w:themeColor="text1"/>
        </w:rPr>
      </w:pPr>
      <w:r w:rsidRPr="00406341">
        <w:rPr>
          <w:rFonts w:ascii="Garamond" w:eastAsia="Garamond" w:hAnsi="Garamond" w:cs="Garamond"/>
          <w:color w:val="000000" w:themeColor="text1"/>
        </w:rPr>
        <w:t xml:space="preserve">MRLC (2019). NLCD 2019 Land Cover (CONUS). </w:t>
      </w:r>
      <w:hyperlink r:id="rId25">
        <w:r w:rsidRPr="00406341">
          <w:rPr>
            <w:rStyle w:val="Hyperlink"/>
            <w:rFonts w:ascii="Garamond" w:eastAsia="Garamond" w:hAnsi="Garamond" w:cs="Garamond"/>
          </w:rPr>
          <w:t>https://www.mrlc.gov/data/nlcd-2019-land-cover-conus</w:t>
        </w:r>
      </w:hyperlink>
    </w:p>
    <w:p w14:paraId="1649DD0B" w14:textId="2C51193E" w:rsidR="1AB11825" w:rsidRPr="00406341" w:rsidRDefault="1AB11825" w:rsidP="5342CF3B">
      <w:pPr>
        <w:ind w:left="720" w:hanging="720"/>
        <w:rPr>
          <w:rFonts w:ascii="Garamond" w:eastAsia="Garamond" w:hAnsi="Garamond" w:cs="Garamond"/>
        </w:rPr>
      </w:pPr>
      <w:r w:rsidRPr="00406341">
        <w:rPr>
          <w:rFonts w:ascii="Garamond" w:eastAsia="Garamond" w:hAnsi="Garamond" w:cs="Garamond"/>
        </w:rPr>
        <w:t xml:space="preserve">Mohan, C., Western, A.W., Wei, Y., Saft, M. (2018). Predicting groundwater recharge for varying land cover and climate conditions – a global meta-study. </w:t>
      </w:r>
      <w:r w:rsidRPr="00406341">
        <w:rPr>
          <w:rFonts w:ascii="Garamond" w:eastAsia="Garamond" w:hAnsi="Garamond" w:cs="Garamond"/>
          <w:i/>
          <w:iCs/>
        </w:rPr>
        <w:t>Hydrology and Earth System Sciences, 22,</w:t>
      </w:r>
      <w:r w:rsidRPr="00406341">
        <w:rPr>
          <w:rFonts w:ascii="Garamond" w:eastAsia="Garamond" w:hAnsi="Garamond" w:cs="Garamond"/>
        </w:rPr>
        <w:t xml:space="preserve"> 2689-2703, </w:t>
      </w:r>
      <w:proofErr w:type="spellStart"/>
      <w:r w:rsidRPr="00406341">
        <w:rPr>
          <w:rFonts w:ascii="Garamond" w:eastAsia="Garamond" w:hAnsi="Garamond" w:cs="Garamond"/>
        </w:rPr>
        <w:t>doi</w:t>
      </w:r>
      <w:proofErr w:type="spellEnd"/>
      <w:r w:rsidRPr="00406341">
        <w:rPr>
          <w:rFonts w:ascii="Garamond" w:eastAsia="Garamond" w:hAnsi="Garamond" w:cs="Garamond"/>
        </w:rPr>
        <w:t xml:space="preserve">: </w:t>
      </w:r>
      <w:hyperlink r:id="rId26">
        <w:r w:rsidRPr="00406341">
          <w:rPr>
            <w:rStyle w:val="Hyperlink"/>
            <w:rFonts w:ascii="Garamond" w:eastAsia="Garamond" w:hAnsi="Garamond" w:cs="Garamond"/>
          </w:rPr>
          <w:t>10.5194/hess-22-2689-2018</w:t>
        </w:r>
      </w:hyperlink>
    </w:p>
    <w:p w14:paraId="604B7493" w14:textId="295D3410" w:rsidR="74D190DA" w:rsidRPr="00406341" w:rsidRDefault="74D190DA" w:rsidP="5342CF3B">
      <w:pPr>
        <w:spacing w:line="240" w:lineRule="auto"/>
        <w:ind w:left="720" w:hanging="720"/>
        <w:rPr>
          <w:rFonts w:ascii="Garamond" w:eastAsia="Garamond" w:hAnsi="Garamond" w:cs="Garamond"/>
        </w:rPr>
      </w:pPr>
      <w:r w:rsidRPr="00406341">
        <w:rPr>
          <w:rFonts w:ascii="Garamond" w:eastAsia="Garamond" w:hAnsi="Garamond" w:cs="Garamond"/>
        </w:rPr>
        <w:t xml:space="preserve">Mu, Q., Zhao, M., &amp; Running, S. W. (2013). MODIS global terrestrial evapotranspiration (ET) product (NASA MOD16A2/A3). </w:t>
      </w:r>
      <w:r w:rsidRPr="00406341">
        <w:rPr>
          <w:rFonts w:ascii="Garamond" w:eastAsia="Garamond" w:hAnsi="Garamond" w:cs="Garamond"/>
          <w:i/>
          <w:iCs/>
        </w:rPr>
        <w:t>Algorithm Theoretical Basis Document, Collection</w:t>
      </w:r>
      <w:r w:rsidRPr="00406341">
        <w:rPr>
          <w:rFonts w:ascii="Garamond" w:eastAsia="Garamond" w:hAnsi="Garamond" w:cs="Garamond"/>
        </w:rPr>
        <w:t xml:space="preserve">, </w:t>
      </w:r>
      <w:r w:rsidRPr="00406341">
        <w:rPr>
          <w:rFonts w:ascii="Garamond" w:eastAsia="Garamond" w:hAnsi="Garamond" w:cs="Garamond"/>
          <w:i/>
          <w:iCs/>
        </w:rPr>
        <w:t>5</w:t>
      </w:r>
      <w:r w:rsidRPr="00406341">
        <w:rPr>
          <w:rFonts w:ascii="Garamond" w:eastAsia="Garamond" w:hAnsi="Garamond" w:cs="Garamond"/>
        </w:rPr>
        <w:t>, 600.</w:t>
      </w:r>
    </w:p>
    <w:p w14:paraId="11AD59FE" w14:textId="027E271E" w:rsidR="74D190DA" w:rsidRPr="00406341" w:rsidRDefault="74D190DA" w:rsidP="5342CF3B">
      <w:pPr>
        <w:ind w:left="720" w:hanging="720"/>
        <w:rPr>
          <w:rFonts w:ascii="Garamond" w:eastAsia="Garamond" w:hAnsi="Garamond" w:cs="Garamond"/>
        </w:rPr>
      </w:pPr>
      <w:proofErr w:type="spellStart"/>
      <w:r w:rsidRPr="00406341">
        <w:rPr>
          <w:rFonts w:ascii="Garamond" w:eastAsia="Garamond" w:hAnsi="Garamond" w:cs="Garamond"/>
        </w:rPr>
        <w:t>Pascolini</w:t>
      </w:r>
      <w:proofErr w:type="spellEnd"/>
      <w:r w:rsidRPr="00406341">
        <w:rPr>
          <w:rFonts w:ascii="Garamond" w:eastAsia="Garamond" w:hAnsi="Garamond" w:cs="Garamond"/>
        </w:rPr>
        <w:t xml:space="preserve">-Campbell, M., Fisher, J. B., &amp; </w:t>
      </w:r>
      <w:proofErr w:type="spellStart"/>
      <w:r w:rsidRPr="00406341">
        <w:rPr>
          <w:rFonts w:ascii="Garamond" w:eastAsia="Garamond" w:hAnsi="Garamond" w:cs="Garamond"/>
        </w:rPr>
        <w:t>Reager</w:t>
      </w:r>
      <w:proofErr w:type="spellEnd"/>
      <w:r w:rsidRPr="00406341">
        <w:rPr>
          <w:rFonts w:ascii="Garamond" w:eastAsia="Garamond" w:hAnsi="Garamond" w:cs="Garamond"/>
        </w:rPr>
        <w:t xml:space="preserve">, J. T. (2021). GRACE-FO and ECOSTRESS Synergies Constrain Fine-Scale Impacts on the Water Balance. </w:t>
      </w:r>
      <w:r w:rsidRPr="00406341">
        <w:rPr>
          <w:rFonts w:ascii="Garamond" w:eastAsia="Garamond" w:hAnsi="Garamond" w:cs="Garamond"/>
          <w:i/>
          <w:iCs/>
        </w:rPr>
        <w:t>Geophysical Research Letters</w:t>
      </w:r>
      <w:r w:rsidRPr="00406341">
        <w:rPr>
          <w:rFonts w:ascii="Garamond" w:eastAsia="Garamond" w:hAnsi="Garamond" w:cs="Garamond"/>
        </w:rPr>
        <w:t xml:space="preserve">, </w:t>
      </w:r>
      <w:r w:rsidRPr="00406341">
        <w:rPr>
          <w:rFonts w:ascii="Garamond" w:eastAsia="Garamond" w:hAnsi="Garamond" w:cs="Garamond"/>
          <w:i/>
          <w:iCs/>
        </w:rPr>
        <w:t>48</w:t>
      </w:r>
      <w:r w:rsidRPr="00406341">
        <w:rPr>
          <w:rFonts w:ascii="Garamond" w:eastAsia="Garamond" w:hAnsi="Garamond" w:cs="Garamond"/>
        </w:rPr>
        <w:t>(15), e2021GL093984.</w:t>
      </w:r>
    </w:p>
    <w:p w14:paraId="72636C4F" w14:textId="1AB0B860" w:rsidR="2D604FE6" w:rsidRPr="00406341" w:rsidRDefault="214155EB" w:rsidP="5342CF3B">
      <w:pPr>
        <w:spacing w:after="0" w:line="240" w:lineRule="auto"/>
        <w:ind w:left="720" w:hanging="720"/>
        <w:rPr>
          <w:rFonts w:ascii="Garamond" w:eastAsia="Garamond" w:hAnsi="Garamond" w:cs="Garamond"/>
        </w:rPr>
      </w:pPr>
      <w:r w:rsidRPr="00406341">
        <w:rPr>
          <w:rFonts w:ascii="Garamond" w:eastAsia="Garamond" w:hAnsi="Garamond" w:cs="Garamond"/>
        </w:rPr>
        <w:t xml:space="preserve">Running, S., Mu, Q., Zhao, M., Moreno, A. (2021). </w:t>
      </w:r>
      <w:r w:rsidRPr="00406341">
        <w:rPr>
          <w:rFonts w:ascii="Garamond" w:eastAsia="Garamond" w:hAnsi="Garamond" w:cs="Garamond"/>
          <w:i/>
          <w:iCs/>
        </w:rPr>
        <w:t>MODIS/Terra Net Evapotranspiration Gap-Filled Yearly L4 Global 500m SIN Grid V061</w:t>
      </w:r>
      <w:r w:rsidRPr="00406341">
        <w:rPr>
          <w:rFonts w:ascii="Garamond" w:eastAsia="Garamond" w:hAnsi="Garamond" w:cs="Garamond"/>
        </w:rPr>
        <w:t xml:space="preserve"> [Data set]. NASA EOSDIS Land Processes DAAC. Accessed 2022-03-31 from </w:t>
      </w:r>
      <w:hyperlink r:id="rId27">
        <w:r w:rsidRPr="00406341">
          <w:rPr>
            <w:rStyle w:val="Hyperlink"/>
            <w:rFonts w:ascii="Garamond" w:eastAsia="Garamond" w:hAnsi="Garamond" w:cs="Garamond"/>
            <w:color w:val="auto"/>
          </w:rPr>
          <w:t>https://doi.org/10.5067/MODIS/MOD16A3GF.061</w:t>
        </w:r>
      </w:hyperlink>
    </w:p>
    <w:p w14:paraId="35B8812A" w14:textId="2244A4EE" w:rsidR="761ECF03" w:rsidRPr="00406341" w:rsidRDefault="761ECF03" w:rsidP="761ECF03">
      <w:pPr>
        <w:spacing w:after="0" w:line="240" w:lineRule="auto"/>
        <w:ind w:left="720" w:hanging="720"/>
        <w:rPr>
          <w:rFonts w:ascii="Garamond" w:eastAsia="Garamond" w:hAnsi="Garamond" w:cs="Garamond"/>
        </w:rPr>
      </w:pPr>
    </w:p>
    <w:p w14:paraId="16537839" w14:textId="048F7E32" w:rsidR="761ECF03" w:rsidRPr="00406341" w:rsidRDefault="711FED6C" w:rsidP="00DE27A4">
      <w:pPr>
        <w:pStyle w:val="NormalWeb"/>
        <w:ind w:left="567" w:hanging="567"/>
        <w:rPr>
          <w:rFonts w:ascii="Garamond" w:hAnsi="Garamond"/>
          <w:sz w:val="22"/>
          <w:szCs w:val="22"/>
        </w:rPr>
      </w:pPr>
      <w:r w:rsidRPr="00406341">
        <w:rPr>
          <w:rFonts w:ascii="Garamond" w:eastAsia="Garamond" w:hAnsi="Garamond" w:cs="Garamond"/>
          <w:sz w:val="22"/>
          <w:szCs w:val="22"/>
        </w:rPr>
        <w:t xml:space="preserve">Scanlon, B. R., </w:t>
      </w:r>
      <w:proofErr w:type="spellStart"/>
      <w:r w:rsidRPr="00406341">
        <w:rPr>
          <w:rFonts w:ascii="Garamond" w:eastAsia="Garamond" w:hAnsi="Garamond" w:cs="Garamond"/>
          <w:sz w:val="22"/>
          <w:szCs w:val="22"/>
        </w:rPr>
        <w:t>Rateb</w:t>
      </w:r>
      <w:proofErr w:type="spellEnd"/>
      <w:r w:rsidRPr="00406341">
        <w:rPr>
          <w:rFonts w:ascii="Garamond" w:eastAsia="Garamond" w:hAnsi="Garamond" w:cs="Garamond"/>
          <w:sz w:val="22"/>
          <w:szCs w:val="22"/>
        </w:rPr>
        <w:t xml:space="preserve">, A., Pool, D. R., Sanford, W., Save, H., Sun, A., Long, D., &amp; Fuchs, B. (2021). Effects of climate and irrigation on Grace-based estimates of water storage changes in major US aquifers. </w:t>
      </w:r>
      <w:r w:rsidRPr="00406341">
        <w:rPr>
          <w:rFonts w:ascii="Garamond" w:eastAsia="Garamond" w:hAnsi="Garamond" w:cs="Garamond"/>
          <w:i/>
          <w:iCs/>
          <w:sz w:val="22"/>
          <w:szCs w:val="22"/>
        </w:rPr>
        <w:t>Environmental Research Letters</w:t>
      </w:r>
      <w:r w:rsidRPr="00406341">
        <w:rPr>
          <w:rFonts w:ascii="Garamond" w:eastAsia="Garamond" w:hAnsi="Garamond" w:cs="Garamond"/>
          <w:sz w:val="22"/>
          <w:szCs w:val="22"/>
        </w:rPr>
        <w:t xml:space="preserve">, </w:t>
      </w:r>
      <w:r w:rsidRPr="00406341">
        <w:rPr>
          <w:rFonts w:ascii="Garamond" w:eastAsia="Garamond" w:hAnsi="Garamond" w:cs="Garamond"/>
          <w:i/>
          <w:iCs/>
          <w:sz w:val="22"/>
          <w:szCs w:val="22"/>
        </w:rPr>
        <w:t>16</w:t>
      </w:r>
      <w:r w:rsidRPr="00406341">
        <w:rPr>
          <w:rFonts w:ascii="Garamond" w:eastAsia="Garamond" w:hAnsi="Garamond" w:cs="Garamond"/>
          <w:sz w:val="22"/>
          <w:szCs w:val="22"/>
        </w:rPr>
        <w:t xml:space="preserve">, 094009. </w:t>
      </w:r>
      <w:hyperlink r:id="rId28">
        <w:r w:rsidRPr="00406341">
          <w:rPr>
            <w:rStyle w:val="Hyperlink"/>
            <w:rFonts w:ascii="Garamond" w:eastAsia="Garamond" w:hAnsi="Garamond" w:cs="Garamond"/>
            <w:sz w:val="22"/>
            <w:szCs w:val="22"/>
          </w:rPr>
          <w:t>https://doi.org/10.1088/1748-9326/ac16ff</w:t>
        </w:r>
      </w:hyperlink>
      <w:r w:rsidRPr="00406341">
        <w:rPr>
          <w:rFonts w:ascii="Garamond" w:eastAsia="Garamond" w:hAnsi="Garamond" w:cs="Garamond"/>
          <w:sz w:val="22"/>
          <w:szCs w:val="22"/>
        </w:rPr>
        <w:t xml:space="preserve"> </w:t>
      </w:r>
    </w:p>
    <w:p w14:paraId="24B18782" w14:textId="64E34710" w:rsidR="009B37BF" w:rsidRPr="00406341" w:rsidRDefault="0BF7E6FA" w:rsidP="5342CF3B">
      <w:pPr>
        <w:ind w:left="720" w:hanging="720"/>
        <w:rPr>
          <w:rFonts w:ascii="Garamond" w:eastAsia="Garamond" w:hAnsi="Garamond" w:cs="Garamond"/>
          <w:color w:val="000000" w:themeColor="text1"/>
        </w:rPr>
      </w:pPr>
      <w:proofErr w:type="spellStart"/>
      <w:r w:rsidRPr="00406341">
        <w:rPr>
          <w:rFonts w:ascii="Garamond" w:eastAsia="Garamond" w:hAnsi="Garamond" w:cs="Garamond"/>
          <w:color w:val="000000" w:themeColor="text1"/>
        </w:rPr>
        <w:t>Simco</w:t>
      </w:r>
      <w:proofErr w:type="spellEnd"/>
      <w:r w:rsidRPr="00406341">
        <w:rPr>
          <w:rFonts w:ascii="Garamond" w:eastAsia="Garamond" w:hAnsi="Garamond" w:cs="Garamond"/>
          <w:color w:val="000000" w:themeColor="text1"/>
        </w:rPr>
        <w:t xml:space="preserve">, W. (2018). </w:t>
      </w:r>
      <w:r w:rsidRPr="00406341">
        <w:rPr>
          <w:rFonts w:ascii="Garamond" w:eastAsia="Garamond" w:hAnsi="Garamond" w:cs="Garamond"/>
          <w:i/>
          <w:color w:val="000000" w:themeColor="text1"/>
        </w:rPr>
        <w:t>Recharge of the Memphi</w:t>
      </w:r>
      <w:r w:rsidR="4B40ACB3" w:rsidRPr="00406341">
        <w:rPr>
          <w:rFonts w:ascii="Garamond" w:eastAsia="Garamond" w:hAnsi="Garamond" w:cs="Garamond"/>
          <w:i/>
          <w:color w:val="000000" w:themeColor="text1"/>
        </w:rPr>
        <w:t>s</w:t>
      </w:r>
      <w:r w:rsidRPr="00406341">
        <w:rPr>
          <w:rFonts w:ascii="Garamond" w:eastAsia="Garamond" w:hAnsi="Garamond" w:cs="Garamond"/>
          <w:i/>
          <w:color w:val="000000" w:themeColor="text1"/>
        </w:rPr>
        <w:t xml:space="preserve"> aquifer in an incised urban watershed. </w:t>
      </w:r>
      <w:r w:rsidRPr="00406341">
        <w:rPr>
          <w:rFonts w:ascii="Garamond" w:eastAsia="Garamond" w:hAnsi="Garamond" w:cs="Garamond"/>
          <w:color w:val="000000" w:themeColor="text1"/>
        </w:rPr>
        <w:t>[Master’s thesis, University of Memphis].</w:t>
      </w:r>
      <w:r w:rsidR="4B40ACB3" w:rsidRPr="00406341">
        <w:rPr>
          <w:rFonts w:ascii="Garamond" w:eastAsia="Garamond" w:hAnsi="Garamond" w:cs="Garamond"/>
          <w:color w:val="000000" w:themeColor="text1"/>
        </w:rPr>
        <w:t xml:space="preserve"> </w:t>
      </w:r>
      <w:r w:rsidRPr="00406341">
        <w:rPr>
          <w:rFonts w:ascii="Garamond" w:eastAsia="Garamond" w:hAnsi="Garamond" w:cs="Garamond"/>
          <w:color w:val="000000" w:themeColor="text1"/>
        </w:rPr>
        <w:t xml:space="preserve"> </w:t>
      </w:r>
      <w:r w:rsidR="4B40ACB3" w:rsidRPr="00406341">
        <w:rPr>
          <w:rFonts w:ascii="Garamond" w:eastAsia="Garamond" w:hAnsi="Garamond" w:cs="Garamond"/>
          <w:bdr w:val="none" w:sz="0" w:space="0" w:color="auto" w:frame="1"/>
          <w:shd w:val="clear" w:color="auto" w:fill="FFFFFF"/>
        </w:rPr>
        <w:t>Electronic Theses and Dissertations</w:t>
      </w:r>
      <w:r w:rsidR="4B40ACB3" w:rsidRPr="00406341">
        <w:rPr>
          <w:rFonts w:ascii="Garamond" w:eastAsia="Garamond" w:hAnsi="Garamond" w:cs="Garamond"/>
          <w:shd w:val="clear" w:color="auto" w:fill="FFFFFF"/>
        </w:rPr>
        <w:t>. 1830.</w:t>
      </w:r>
      <w:r w:rsidR="009B37BF" w:rsidRPr="00DE27A4">
        <w:rPr>
          <w:rFonts w:ascii="Garamond" w:eastAsia="Times New Roman" w:hAnsi="Garamond" w:cs="Times New Roman"/>
          <w:color w:val="000000"/>
        </w:rPr>
        <w:br/>
      </w:r>
      <w:hyperlink r:id="rId29">
        <w:r w:rsidR="4B40ACB3" w:rsidRPr="00406341">
          <w:rPr>
            <w:rStyle w:val="Hyperlink"/>
            <w:rFonts w:ascii="Garamond" w:eastAsia="Garamond" w:hAnsi="Garamond" w:cs="Garamond"/>
          </w:rPr>
          <w:t>https://digitalcommons.memphis.edu/etd/1830</w:t>
        </w:r>
      </w:hyperlink>
    </w:p>
    <w:p w14:paraId="75D9D2A4" w14:textId="4982BB16" w:rsidR="00793597" w:rsidRPr="00406341" w:rsidRDefault="722283B9" w:rsidP="5342CF3B">
      <w:pPr>
        <w:ind w:left="720" w:hanging="720"/>
        <w:rPr>
          <w:rFonts w:ascii="Garamond" w:eastAsia="Garamond" w:hAnsi="Garamond" w:cs="Garamond"/>
        </w:rPr>
      </w:pPr>
      <w:r w:rsidRPr="00406341">
        <w:rPr>
          <w:rFonts w:ascii="Garamond" w:eastAsia="Garamond" w:hAnsi="Garamond" w:cs="Garamond"/>
          <w:color w:val="000000" w:themeColor="text1"/>
        </w:rPr>
        <w:t xml:space="preserve">Smith, S. (2019). </w:t>
      </w:r>
      <w:r w:rsidRPr="00406341">
        <w:rPr>
          <w:rFonts w:ascii="Garamond" w:eastAsia="Garamond" w:hAnsi="Garamond" w:cs="Garamond"/>
          <w:i/>
          <w:color w:val="000000" w:themeColor="text1"/>
        </w:rPr>
        <w:t>Recharge of the Memphis aquifer in an incised urban watershed: implications of impervious surfaces and stream incision</w:t>
      </w:r>
      <w:r w:rsidR="16787A9A" w:rsidRPr="00406341">
        <w:rPr>
          <w:rFonts w:ascii="Garamond" w:eastAsia="Garamond" w:hAnsi="Garamond" w:cs="Garamond"/>
          <w:color w:val="000000" w:themeColor="text1"/>
        </w:rPr>
        <w:t xml:space="preserve">. </w:t>
      </w:r>
      <w:r w:rsidR="21FC5B31" w:rsidRPr="00406341">
        <w:rPr>
          <w:rFonts w:ascii="Garamond" w:eastAsia="Garamond" w:hAnsi="Garamond" w:cs="Garamond"/>
          <w:color w:val="000000" w:themeColor="text1"/>
        </w:rPr>
        <w:t>[M</w:t>
      </w:r>
      <w:r w:rsidR="0821DC97" w:rsidRPr="00406341">
        <w:rPr>
          <w:rFonts w:ascii="Garamond" w:eastAsia="Garamond" w:hAnsi="Garamond" w:cs="Garamond"/>
          <w:color w:val="000000" w:themeColor="text1"/>
        </w:rPr>
        <w:t>aster’s thesis</w:t>
      </w:r>
      <w:r w:rsidR="5007D07F" w:rsidRPr="00406341">
        <w:rPr>
          <w:rFonts w:ascii="Garamond" w:eastAsia="Garamond" w:hAnsi="Garamond" w:cs="Garamond"/>
          <w:color w:val="000000" w:themeColor="text1"/>
        </w:rPr>
        <w:t xml:space="preserve">, </w:t>
      </w:r>
      <w:r w:rsidR="36AB3C94" w:rsidRPr="00406341">
        <w:rPr>
          <w:rFonts w:ascii="Garamond" w:eastAsia="Garamond" w:hAnsi="Garamond" w:cs="Garamond"/>
          <w:color w:val="000000" w:themeColor="text1"/>
        </w:rPr>
        <w:t>University of Memphis</w:t>
      </w:r>
      <w:r w:rsidR="21FC5B31" w:rsidRPr="00406341">
        <w:rPr>
          <w:rFonts w:ascii="Garamond" w:eastAsia="Garamond" w:hAnsi="Garamond" w:cs="Garamond"/>
          <w:color w:val="000000" w:themeColor="text1"/>
        </w:rPr>
        <w:t>]</w:t>
      </w:r>
      <w:r w:rsidR="56EC1DE4" w:rsidRPr="00406341">
        <w:rPr>
          <w:rFonts w:ascii="Garamond" w:eastAsia="Garamond" w:hAnsi="Garamond" w:cs="Garamond"/>
          <w:color w:val="000000" w:themeColor="text1"/>
        </w:rPr>
        <w:t xml:space="preserve">. </w:t>
      </w:r>
      <w:r w:rsidR="155051BE" w:rsidRPr="00406341">
        <w:rPr>
          <w:rFonts w:ascii="Garamond" w:eastAsia="Garamond" w:hAnsi="Garamond" w:cs="Garamond"/>
          <w:bdr w:val="none" w:sz="0" w:space="0" w:color="auto" w:frame="1"/>
          <w:shd w:val="clear" w:color="auto" w:fill="FFFFFF"/>
        </w:rPr>
        <w:t>Electronic Theses and Dissertations</w:t>
      </w:r>
      <w:r w:rsidR="155051BE" w:rsidRPr="00406341">
        <w:rPr>
          <w:rFonts w:ascii="Garamond" w:eastAsia="Garamond" w:hAnsi="Garamond" w:cs="Garamond"/>
          <w:shd w:val="clear" w:color="auto" w:fill="FFFFFF"/>
        </w:rPr>
        <w:t>. 1970.</w:t>
      </w:r>
      <w:r w:rsidR="00793597" w:rsidRPr="00DE27A4">
        <w:rPr>
          <w:rFonts w:ascii="Garamond" w:eastAsia="Times New Roman" w:hAnsi="Garamond" w:cs="Times New Roman"/>
          <w:color w:val="000000"/>
        </w:rPr>
        <w:br/>
      </w:r>
      <w:hyperlink r:id="rId30">
        <w:r w:rsidR="155051BE" w:rsidRPr="00406341">
          <w:rPr>
            <w:rStyle w:val="Hyperlink"/>
            <w:rFonts w:ascii="Garamond" w:eastAsia="Garamond" w:hAnsi="Garamond" w:cs="Garamond"/>
            <w:color w:val="auto"/>
          </w:rPr>
          <w:t>https://digitalcommons.memphis.edu/etd/1970</w:t>
        </w:r>
      </w:hyperlink>
    </w:p>
    <w:p w14:paraId="4C1FC9C3" w14:textId="1D0F9335" w:rsidR="00793597" w:rsidRPr="00406341" w:rsidRDefault="5342CF3B" w:rsidP="5342CF3B">
      <w:pPr>
        <w:ind w:left="720" w:hanging="720"/>
        <w:rPr>
          <w:rFonts w:ascii="Garamond" w:eastAsia="Garamond" w:hAnsi="Garamond" w:cs="Garamond"/>
        </w:rPr>
      </w:pPr>
      <w:r w:rsidRPr="00406341">
        <w:rPr>
          <w:rFonts w:ascii="Garamond" w:eastAsia="Garamond" w:hAnsi="Garamond" w:cs="Garamond"/>
        </w:rPr>
        <w:t xml:space="preserve">Tapley, B. D., </w:t>
      </w:r>
      <w:proofErr w:type="spellStart"/>
      <w:r w:rsidRPr="00406341">
        <w:rPr>
          <w:rFonts w:ascii="Garamond" w:eastAsia="Garamond" w:hAnsi="Garamond" w:cs="Garamond"/>
        </w:rPr>
        <w:t>Bettadpur</w:t>
      </w:r>
      <w:proofErr w:type="spellEnd"/>
      <w:r w:rsidRPr="00406341">
        <w:rPr>
          <w:rFonts w:ascii="Garamond" w:eastAsia="Garamond" w:hAnsi="Garamond" w:cs="Garamond"/>
        </w:rPr>
        <w:t xml:space="preserve">, S., </w:t>
      </w:r>
      <w:proofErr w:type="spellStart"/>
      <w:r w:rsidRPr="00406341">
        <w:rPr>
          <w:rFonts w:ascii="Garamond" w:eastAsia="Garamond" w:hAnsi="Garamond" w:cs="Garamond"/>
        </w:rPr>
        <w:t>Ries</w:t>
      </w:r>
      <w:proofErr w:type="spellEnd"/>
      <w:r w:rsidRPr="00406341">
        <w:rPr>
          <w:rFonts w:ascii="Garamond" w:eastAsia="Garamond" w:hAnsi="Garamond" w:cs="Garamond"/>
        </w:rPr>
        <w:t xml:space="preserve">, J. C., Thompson, P. F., &amp; Watkins, M. M. (2004). GRACE measurements of mass variability in the Earth system.  </w:t>
      </w:r>
      <w:r w:rsidRPr="00406341">
        <w:rPr>
          <w:rFonts w:ascii="Garamond" w:eastAsia="Garamond" w:hAnsi="Garamond" w:cs="Garamond"/>
          <w:i/>
          <w:iCs/>
        </w:rPr>
        <w:t>Science</w:t>
      </w:r>
      <w:r w:rsidRPr="00406341">
        <w:rPr>
          <w:rFonts w:ascii="Garamond" w:eastAsia="Garamond" w:hAnsi="Garamond" w:cs="Garamond"/>
        </w:rPr>
        <w:t>, 305(5683), 503-505.</w:t>
      </w:r>
    </w:p>
    <w:p w14:paraId="2E6B9612" w14:textId="310D89EB" w:rsidR="00F25EAD" w:rsidRDefault="42258541" w:rsidP="5342CF3B">
      <w:pPr>
        <w:spacing w:line="240" w:lineRule="auto"/>
        <w:ind w:left="720" w:hanging="720"/>
        <w:rPr>
          <w:rStyle w:val="Hyperlink"/>
          <w:rFonts w:ascii="Garamond" w:eastAsia="Garamond" w:hAnsi="Garamond" w:cs="Garamond"/>
          <w:color w:val="auto"/>
        </w:rPr>
      </w:pPr>
      <w:proofErr w:type="spellStart"/>
      <w:r w:rsidRPr="00406341">
        <w:rPr>
          <w:rFonts w:ascii="Garamond" w:eastAsia="Garamond" w:hAnsi="Garamond" w:cs="Garamond"/>
        </w:rPr>
        <w:t>Tennesse</w:t>
      </w:r>
      <w:proofErr w:type="spellEnd"/>
      <w:r w:rsidRPr="00406341">
        <w:rPr>
          <w:rFonts w:ascii="Garamond" w:eastAsia="Garamond" w:hAnsi="Garamond" w:cs="Garamond"/>
        </w:rPr>
        <w:t xml:space="preserve"> H2O. (2018). </w:t>
      </w:r>
      <w:r w:rsidR="57335246" w:rsidRPr="00406341">
        <w:rPr>
          <w:rFonts w:ascii="Garamond" w:eastAsia="Garamond" w:hAnsi="Garamond" w:cs="Garamond"/>
        </w:rPr>
        <w:t>Tennessee's Roadmap to Securing the Future of Our Water Resources</w:t>
      </w:r>
      <w:r w:rsidRPr="00406341">
        <w:rPr>
          <w:rFonts w:ascii="Garamond" w:eastAsia="Garamond" w:hAnsi="Garamond" w:cs="Garamond"/>
        </w:rPr>
        <w:t xml:space="preserve">. </w:t>
      </w:r>
      <w:hyperlink r:id="rId31">
        <w:r w:rsidRPr="00406341">
          <w:rPr>
            <w:rStyle w:val="Hyperlink"/>
            <w:rFonts w:ascii="Garamond" w:eastAsia="Garamond" w:hAnsi="Garamond" w:cs="Garamond"/>
            <w:color w:val="auto"/>
          </w:rPr>
          <w:t>https://www.tn.gov/content/dam/tn/environment/water/tn-h2o/documents/plan-&amp;-appendices/wr-tnh2o_plan-app_institutional-and-legal-framework-chapter.pdf</w:t>
        </w:r>
      </w:hyperlink>
    </w:p>
    <w:p w14:paraId="6F70C606" w14:textId="77777777" w:rsidR="00F25EAD" w:rsidRDefault="00F25EAD">
      <w:pPr>
        <w:rPr>
          <w:rStyle w:val="Hyperlink"/>
          <w:rFonts w:ascii="Garamond" w:eastAsia="Garamond" w:hAnsi="Garamond" w:cs="Garamond"/>
          <w:color w:val="auto"/>
        </w:rPr>
      </w:pPr>
      <w:r>
        <w:rPr>
          <w:rStyle w:val="Hyperlink"/>
          <w:rFonts w:ascii="Garamond" w:eastAsia="Garamond" w:hAnsi="Garamond" w:cs="Garamond"/>
          <w:color w:val="auto"/>
        </w:rPr>
        <w:br w:type="page"/>
      </w:r>
    </w:p>
    <w:p w14:paraId="413A504C" w14:textId="278ADFC8" w:rsidR="091CFC7A" w:rsidRDefault="3EB0B930" w:rsidP="66E02508">
      <w:pPr>
        <w:pStyle w:val="Heading1"/>
        <w:spacing w:before="0" w:line="240" w:lineRule="auto"/>
        <w:rPr>
          <w:rFonts w:ascii="Garamond" w:hAnsi="Garamond"/>
        </w:rPr>
      </w:pPr>
      <w:r w:rsidRPr="74D190DA">
        <w:rPr>
          <w:rFonts w:ascii="Garamond" w:hAnsi="Garamond"/>
        </w:rPr>
        <w:lastRenderedPageBreak/>
        <w:t>9</w:t>
      </w:r>
      <w:r w:rsidR="595E656E" w:rsidRPr="74D190DA">
        <w:rPr>
          <w:rFonts w:ascii="Garamond" w:hAnsi="Garamond"/>
        </w:rPr>
        <w:t>. Appendices</w:t>
      </w:r>
    </w:p>
    <w:p w14:paraId="73905D2C" w14:textId="16D891A0" w:rsidR="091CFC7A" w:rsidRDefault="2D604FE6" w:rsidP="33365774">
      <w:pPr>
        <w:spacing w:after="0" w:line="240" w:lineRule="auto"/>
        <w:jc w:val="center"/>
        <w:rPr>
          <w:rFonts w:ascii="Garamond" w:eastAsia="Garamond" w:hAnsi="Garamond" w:cs="Garamond"/>
          <w:b/>
          <w:color w:val="000000" w:themeColor="text1"/>
          <w:sz w:val="24"/>
          <w:szCs w:val="24"/>
        </w:rPr>
      </w:pPr>
      <w:r w:rsidRPr="33365774">
        <w:rPr>
          <w:rFonts w:ascii="Garamond" w:eastAsia="Garamond" w:hAnsi="Garamond" w:cs="Garamond"/>
          <w:b/>
          <w:color w:val="000000" w:themeColor="text1"/>
          <w:sz w:val="24"/>
          <w:szCs w:val="24"/>
        </w:rPr>
        <w:t>Appendix A: Groundwater Recharge Factors</w:t>
      </w:r>
    </w:p>
    <w:p w14:paraId="7E2FC0A2" w14:textId="25E8BE75" w:rsidR="6CF8D245" w:rsidRDefault="6CF8D245" w:rsidP="74D190DA">
      <w:pPr>
        <w:spacing w:after="0" w:line="240" w:lineRule="auto"/>
        <w:jc w:val="center"/>
      </w:pPr>
      <w:r>
        <w:rPr>
          <w:noProof/>
        </w:rPr>
        <w:drawing>
          <wp:inline distT="0" distB="0" distL="0" distR="0" wp14:anchorId="5E1E3D83" wp14:editId="4A520B61">
            <wp:extent cx="4486275" cy="4572000"/>
            <wp:effectExtent l="0" t="0" r="0" b="0"/>
            <wp:docPr id="2137664129" name="Picture 125194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943201"/>
                    <pic:cNvPicPr/>
                  </pic:nvPicPr>
                  <pic:blipFill>
                    <a:blip r:embed="rId32">
                      <a:extLst>
                        <a:ext uri="{28A0092B-C50C-407E-A947-70E740481C1C}">
                          <a14:useLocalDpi xmlns:a14="http://schemas.microsoft.com/office/drawing/2010/main" val="0"/>
                        </a:ext>
                      </a:extLst>
                    </a:blip>
                    <a:stretch>
                      <a:fillRect/>
                    </a:stretch>
                  </pic:blipFill>
                  <pic:spPr>
                    <a:xfrm>
                      <a:off x="0" y="0"/>
                      <a:ext cx="4486275" cy="4572000"/>
                    </a:xfrm>
                    <a:prstGeom prst="rect">
                      <a:avLst/>
                    </a:prstGeom>
                  </pic:spPr>
                </pic:pic>
              </a:graphicData>
            </a:graphic>
          </wp:inline>
        </w:drawing>
      </w:r>
    </w:p>
    <w:p w14:paraId="3EE6B79B" w14:textId="609FEF27" w:rsidR="74D190DA" w:rsidRDefault="74D190DA" w:rsidP="74D190DA">
      <w:pPr>
        <w:spacing w:after="0" w:line="240" w:lineRule="auto"/>
        <w:jc w:val="center"/>
      </w:pPr>
    </w:p>
    <w:p w14:paraId="26269CDB" w14:textId="1B0F335E" w:rsidR="2D604FE6" w:rsidRDefault="214155EB" w:rsidP="74D190DA">
      <w:pPr>
        <w:pStyle w:val="NoSpacing"/>
        <w:jc w:val="center"/>
        <w:rPr>
          <w:rFonts w:ascii="Garamond" w:eastAsia="Garamond" w:hAnsi="Garamond" w:cs="Garamond"/>
          <w:color w:val="000000" w:themeColor="text1"/>
        </w:rPr>
      </w:pPr>
      <w:r w:rsidRPr="761ECF03">
        <w:rPr>
          <w:rFonts w:ascii="Garamond" w:eastAsia="Garamond" w:hAnsi="Garamond" w:cs="Garamond"/>
          <w:i/>
          <w:iCs/>
          <w:color w:val="000000" w:themeColor="text1"/>
        </w:rPr>
        <w:t>Figure A1.</w:t>
      </w:r>
      <w:r w:rsidRPr="761ECF03">
        <w:rPr>
          <w:rFonts w:ascii="Garamond" w:eastAsia="Garamond" w:hAnsi="Garamond" w:cs="Garamond"/>
          <w:color w:val="000000" w:themeColor="text1"/>
        </w:rPr>
        <w:t xml:space="preserve"> </w:t>
      </w:r>
      <w:r w:rsidR="464F4021" w:rsidRPr="761ECF03">
        <w:rPr>
          <w:rFonts w:ascii="Garamond" w:eastAsia="Garamond" w:hAnsi="Garamond" w:cs="Garamond"/>
        </w:rPr>
        <w:t>Actual evapotranspiration time series map from 2001 to 2021 of the Mississippi Embayment.</w:t>
      </w:r>
      <w:r w:rsidRPr="761ECF03">
        <w:rPr>
          <w:rFonts w:ascii="Garamond" w:eastAsia="Garamond" w:hAnsi="Garamond" w:cs="Garamond"/>
          <w:color w:val="000000" w:themeColor="text1"/>
        </w:rPr>
        <w:t xml:space="preserve"> Dark green shows an area of high evapotranspiration and yellow shows areas of low evapotranspiration in mm/year. The black line is the boundary of the Mississippi Embayment.</w:t>
      </w:r>
    </w:p>
    <w:p w14:paraId="4A2ABE50" w14:textId="3DBD4426" w:rsidR="74D190DA" w:rsidRDefault="74D190DA" w:rsidP="74D190DA">
      <w:pPr>
        <w:spacing w:after="0" w:line="240" w:lineRule="auto"/>
        <w:jc w:val="center"/>
        <w:rPr>
          <w:rFonts w:ascii="Garamond" w:eastAsia="Garamond" w:hAnsi="Garamond" w:cs="Garamond"/>
          <w:color w:val="000000" w:themeColor="text1"/>
        </w:rPr>
      </w:pPr>
    </w:p>
    <w:p w14:paraId="27DCF17D" w14:textId="7796FF02" w:rsidR="091CFC7A" w:rsidRDefault="66E02508" w:rsidP="66E02508">
      <w:pPr>
        <w:spacing w:after="0" w:line="240" w:lineRule="auto"/>
        <w:jc w:val="center"/>
      </w:pPr>
      <w:r>
        <w:rPr>
          <w:noProof/>
        </w:rPr>
        <w:lastRenderedPageBreak/>
        <w:drawing>
          <wp:inline distT="0" distB="0" distL="0" distR="0" wp14:anchorId="4D86114D" wp14:editId="5E80EC87">
            <wp:extent cx="4572000" cy="4391025"/>
            <wp:effectExtent l="0" t="0" r="0" b="0"/>
            <wp:docPr id="2109524637" name="Picture 210952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4391025"/>
                    </a:xfrm>
                    <a:prstGeom prst="rect">
                      <a:avLst/>
                    </a:prstGeom>
                  </pic:spPr>
                </pic:pic>
              </a:graphicData>
            </a:graphic>
          </wp:inline>
        </w:drawing>
      </w:r>
    </w:p>
    <w:p w14:paraId="6B86F3B5" w14:textId="47AFBF67" w:rsidR="091CFC7A" w:rsidRDefault="214155EB" w:rsidP="761ECF03">
      <w:pPr>
        <w:pStyle w:val="NoSpacing"/>
        <w:jc w:val="center"/>
        <w:rPr>
          <w:rFonts w:ascii="Garamond" w:eastAsia="Garamond" w:hAnsi="Garamond" w:cs="Garamond"/>
          <w:color w:val="000000" w:themeColor="text1"/>
        </w:rPr>
      </w:pPr>
      <w:r w:rsidRPr="761ECF03">
        <w:rPr>
          <w:rFonts w:ascii="Garamond" w:eastAsia="Garamond" w:hAnsi="Garamond" w:cs="Garamond"/>
          <w:i/>
          <w:iCs/>
          <w:color w:val="000000" w:themeColor="text1"/>
        </w:rPr>
        <w:t>Figure A2.</w:t>
      </w:r>
      <w:r w:rsidRPr="761ECF03">
        <w:rPr>
          <w:rFonts w:ascii="Garamond" w:eastAsia="Garamond" w:hAnsi="Garamond" w:cs="Garamond"/>
          <w:color w:val="000000" w:themeColor="text1"/>
        </w:rPr>
        <w:t xml:space="preserve"> Map of the sections used for the actual evapotranspiration, potential evapotranspiration, and evaporative stress index 2001-2021 time series plot.</w:t>
      </w:r>
    </w:p>
    <w:p w14:paraId="6732C07D" w14:textId="5DAEE3E4" w:rsidR="091CFC7A" w:rsidRDefault="091CFC7A" w:rsidP="66E02508">
      <w:pPr>
        <w:spacing w:after="0" w:line="240" w:lineRule="auto"/>
        <w:jc w:val="center"/>
      </w:pPr>
    </w:p>
    <w:p w14:paraId="2B1C911A" w14:textId="17B7046E" w:rsidR="091CFC7A" w:rsidRDefault="091CFC7A" w:rsidP="66E02508">
      <w:pPr>
        <w:spacing w:after="0" w:line="240" w:lineRule="auto"/>
        <w:rPr>
          <w:rFonts w:ascii="Times New Roman" w:eastAsia="Times New Roman" w:hAnsi="Times New Roman" w:cs="Times New Roman"/>
          <w:color w:val="000000" w:themeColor="text1"/>
        </w:rPr>
      </w:pPr>
    </w:p>
    <w:p w14:paraId="538D65C8" w14:textId="0E14F79F" w:rsidR="091CFC7A" w:rsidRDefault="66E02508" w:rsidP="33365774">
      <w:pPr>
        <w:spacing w:after="0" w:line="240" w:lineRule="auto"/>
      </w:pPr>
      <w:r>
        <w:rPr>
          <w:noProof/>
        </w:rPr>
        <w:lastRenderedPageBreak/>
        <w:drawing>
          <wp:inline distT="0" distB="0" distL="0" distR="0" wp14:anchorId="61BB5ACF" wp14:editId="36182D2D">
            <wp:extent cx="5357062" cy="3337005"/>
            <wp:effectExtent l="0" t="0" r="0" b="0"/>
            <wp:docPr id="488761523" name="Picture 48876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761523"/>
                    <pic:cNvPicPr/>
                  </pic:nvPicPr>
                  <pic:blipFill>
                    <a:blip r:embed="rId34">
                      <a:extLst>
                        <a:ext uri="{28A0092B-C50C-407E-A947-70E740481C1C}">
                          <a14:useLocalDpi xmlns:a14="http://schemas.microsoft.com/office/drawing/2010/main" val="0"/>
                        </a:ext>
                      </a:extLst>
                    </a:blip>
                    <a:stretch>
                      <a:fillRect/>
                    </a:stretch>
                  </pic:blipFill>
                  <pic:spPr>
                    <a:xfrm>
                      <a:off x="0" y="0"/>
                      <a:ext cx="5357062" cy="3337005"/>
                    </a:xfrm>
                    <a:prstGeom prst="rect">
                      <a:avLst/>
                    </a:prstGeom>
                  </pic:spPr>
                </pic:pic>
              </a:graphicData>
            </a:graphic>
          </wp:inline>
        </w:drawing>
      </w:r>
    </w:p>
    <w:p w14:paraId="0F5D6BDC" w14:textId="17F1D4EC" w:rsidR="091CFC7A" w:rsidRDefault="214155EB" w:rsidP="33365774">
      <w:pPr>
        <w:spacing w:after="0" w:line="240" w:lineRule="auto"/>
        <w:jc w:val="center"/>
        <w:rPr>
          <w:rFonts w:ascii="Garamond" w:eastAsia="Garamond" w:hAnsi="Garamond" w:cs="Garamond"/>
          <w:color w:val="000000" w:themeColor="text1"/>
        </w:rPr>
      </w:pPr>
      <w:r w:rsidRPr="761ECF03">
        <w:rPr>
          <w:rFonts w:ascii="Garamond" w:eastAsia="Garamond" w:hAnsi="Garamond" w:cs="Garamond"/>
          <w:i/>
          <w:iCs/>
          <w:color w:val="000000" w:themeColor="text1"/>
        </w:rPr>
        <w:t>Figure A3.</w:t>
      </w:r>
      <w:r w:rsidRPr="761ECF03">
        <w:rPr>
          <w:rFonts w:ascii="Garamond" w:eastAsia="Garamond" w:hAnsi="Garamond" w:cs="Garamond"/>
          <w:color w:val="000000" w:themeColor="text1"/>
        </w:rPr>
        <w:t xml:space="preserve"> </w:t>
      </w:r>
      <w:r w:rsidR="464F4021" w:rsidRPr="761ECF03">
        <w:rPr>
          <w:rFonts w:ascii="Garamond" w:eastAsia="Garamond" w:hAnsi="Garamond" w:cs="Garamond"/>
        </w:rPr>
        <w:t xml:space="preserve">Annual average actual evapotranspiration from 2001 to 2021 of the crop section in the Mississippi Embayment. Average annual actual evapotranspiration is plotted in </w:t>
      </w:r>
      <w:proofErr w:type="gramStart"/>
      <w:r w:rsidR="464F4021" w:rsidRPr="761ECF03">
        <w:rPr>
          <w:rFonts w:ascii="Garamond" w:eastAsia="Garamond" w:hAnsi="Garamond" w:cs="Garamond"/>
        </w:rPr>
        <w:t>black</w:t>
      </w:r>
      <w:proofErr w:type="gramEnd"/>
      <w:r w:rsidR="464F4021" w:rsidRPr="761ECF03">
        <w:rPr>
          <w:rFonts w:ascii="Garamond" w:eastAsia="Garamond" w:hAnsi="Garamond" w:cs="Garamond"/>
        </w:rPr>
        <w:t xml:space="preserve"> and a best fit line is plotted in blue. </w:t>
      </w:r>
    </w:p>
    <w:p w14:paraId="12BD7F7F" w14:textId="095AB037" w:rsidR="091CFC7A" w:rsidRDefault="091CFC7A" w:rsidP="66E02508">
      <w:pPr>
        <w:spacing w:after="0" w:line="240" w:lineRule="auto"/>
        <w:rPr>
          <w:sz w:val="24"/>
          <w:szCs w:val="24"/>
        </w:rPr>
      </w:pPr>
    </w:p>
    <w:p w14:paraId="7476AA84" w14:textId="4BF5D0E2" w:rsidR="091CFC7A" w:rsidRDefault="091CFC7A" w:rsidP="66E02508">
      <w:pPr>
        <w:spacing w:after="0" w:line="240" w:lineRule="auto"/>
      </w:pPr>
    </w:p>
    <w:p w14:paraId="0031C345" w14:textId="2608E731" w:rsidR="091CFC7A" w:rsidRDefault="66E02508" w:rsidP="66E02508">
      <w:pPr>
        <w:spacing w:after="0" w:line="240" w:lineRule="auto"/>
      </w:pPr>
      <w:r>
        <w:rPr>
          <w:noProof/>
        </w:rPr>
        <w:drawing>
          <wp:inline distT="0" distB="0" distL="0" distR="0" wp14:anchorId="7F0E76B7" wp14:editId="1256B899">
            <wp:extent cx="5288095" cy="3294043"/>
            <wp:effectExtent l="0" t="0" r="0" b="0"/>
            <wp:docPr id="1473450974" name="Picture 147345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450974"/>
                    <pic:cNvPicPr/>
                  </pic:nvPicPr>
                  <pic:blipFill>
                    <a:blip r:embed="rId35">
                      <a:extLst>
                        <a:ext uri="{28A0092B-C50C-407E-A947-70E740481C1C}">
                          <a14:useLocalDpi xmlns:a14="http://schemas.microsoft.com/office/drawing/2010/main" val="0"/>
                        </a:ext>
                      </a:extLst>
                    </a:blip>
                    <a:stretch>
                      <a:fillRect/>
                    </a:stretch>
                  </pic:blipFill>
                  <pic:spPr>
                    <a:xfrm>
                      <a:off x="0" y="0"/>
                      <a:ext cx="5288095" cy="3294043"/>
                    </a:xfrm>
                    <a:prstGeom prst="rect">
                      <a:avLst/>
                    </a:prstGeom>
                  </pic:spPr>
                </pic:pic>
              </a:graphicData>
            </a:graphic>
          </wp:inline>
        </w:drawing>
      </w:r>
    </w:p>
    <w:p w14:paraId="27E0FFC6" w14:textId="0228C2CD" w:rsidR="091CFC7A" w:rsidRDefault="214155EB" w:rsidP="74D190DA">
      <w:pPr>
        <w:pStyle w:val="NoSpacing"/>
        <w:jc w:val="center"/>
        <w:rPr>
          <w:rFonts w:ascii="Garamond" w:eastAsia="Garamond" w:hAnsi="Garamond" w:cs="Garamond"/>
          <w:color w:val="000000" w:themeColor="text1"/>
        </w:rPr>
      </w:pPr>
      <w:r w:rsidRPr="761ECF03">
        <w:rPr>
          <w:rFonts w:ascii="Garamond" w:eastAsia="Garamond" w:hAnsi="Garamond" w:cs="Garamond"/>
          <w:i/>
          <w:iCs/>
          <w:color w:val="000000" w:themeColor="text1"/>
        </w:rPr>
        <w:t>Figure A4.</w:t>
      </w:r>
      <w:r w:rsidRPr="761ECF03">
        <w:rPr>
          <w:rFonts w:ascii="Garamond" w:eastAsia="Garamond" w:hAnsi="Garamond" w:cs="Garamond"/>
          <w:color w:val="000000" w:themeColor="text1"/>
        </w:rPr>
        <w:t xml:space="preserve"> </w:t>
      </w:r>
      <w:r w:rsidR="464F4021" w:rsidRPr="761ECF03">
        <w:rPr>
          <w:rFonts w:ascii="Garamond" w:eastAsia="Garamond" w:hAnsi="Garamond" w:cs="Garamond"/>
        </w:rPr>
        <w:t xml:space="preserve">Annual average actual evapotranspiration from 2001 to 2021 of the pasture section in the Mississippi Embayment. Average annual actual evapotranspiration is plotted in </w:t>
      </w:r>
      <w:proofErr w:type="gramStart"/>
      <w:r w:rsidR="464F4021" w:rsidRPr="761ECF03">
        <w:rPr>
          <w:rFonts w:ascii="Garamond" w:eastAsia="Garamond" w:hAnsi="Garamond" w:cs="Garamond"/>
        </w:rPr>
        <w:t>black</w:t>
      </w:r>
      <w:proofErr w:type="gramEnd"/>
      <w:r w:rsidR="464F4021" w:rsidRPr="761ECF03">
        <w:rPr>
          <w:rFonts w:ascii="Garamond" w:eastAsia="Garamond" w:hAnsi="Garamond" w:cs="Garamond"/>
        </w:rPr>
        <w:t xml:space="preserve"> and a best fit line is plotted in blue. </w:t>
      </w:r>
    </w:p>
    <w:p w14:paraId="4C3D52F3" w14:textId="30FBD3B8" w:rsidR="091CFC7A" w:rsidRDefault="091CFC7A" w:rsidP="66E02508">
      <w:pPr>
        <w:spacing w:after="0" w:line="240" w:lineRule="auto"/>
      </w:pPr>
    </w:p>
    <w:p w14:paraId="04F9C956" w14:textId="44365075" w:rsidR="091CFC7A" w:rsidRDefault="66E02508" w:rsidP="66E02508">
      <w:pPr>
        <w:spacing w:after="0" w:line="240" w:lineRule="auto"/>
      </w:pPr>
      <w:r>
        <w:rPr>
          <w:noProof/>
        </w:rPr>
        <w:lastRenderedPageBreak/>
        <w:drawing>
          <wp:inline distT="0" distB="0" distL="0" distR="0" wp14:anchorId="749C43FA" wp14:editId="7C60D729">
            <wp:extent cx="5219702" cy="3251438"/>
            <wp:effectExtent l="0" t="0" r="0" b="0"/>
            <wp:docPr id="177475709" name="Picture 17747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75709"/>
                    <pic:cNvPicPr/>
                  </pic:nvPicPr>
                  <pic:blipFill>
                    <a:blip r:embed="rId36">
                      <a:extLst>
                        <a:ext uri="{28A0092B-C50C-407E-A947-70E740481C1C}">
                          <a14:useLocalDpi xmlns:a14="http://schemas.microsoft.com/office/drawing/2010/main" val="0"/>
                        </a:ext>
                      </a:extLst>
                    </a:blip>
                    <a:stretch>
                      <a:fillRect/>
                    </a:stretch>
                  </pic:blipFill>
                  <pic:spPr>
                    <a:xfrm>
                      <a:off x="0" y="0"/>
                      <a:ext cx="5219702" cy="3251438"/>
                    </a:xfrm>
                    <a:prstGeom prst="rect">
                      <a:avLst/>
                    </a:prstGeom>
                  </pic:spPr>
                </pic:pic>
              </a:graphicData>
            </a:graphic>
          </wp:inline>
        </w:drawing>
      </w:r>
    </w:p>
    <w:p w14:paraId="24289027" w14:textId="49451E16" w:rsidR="091CFC7A" w:rsidRDefault="214155EB" w:rsidP="74D190DA">
      <w:pPr>
        <w:pStyle w:val="NoSpacing"/>
        <w:jc w:val="center"/>
        <w:rPr>
          <w:rFonts w:ascii="Garamond" w:eastAsia="Garamond" w:hAnsi="Garamond" w:cs="Garamond"/>
        </w:rPr>
      </w:pPr>
      <w:r w:rsidRPr="761ECF03">
        <w:rPr>
          <w:rFonts w:ascii="Garamond" w:eastAsia="Garamond" w:hAnsi="Garamond" w:cs="Garamond"/>
          <w:i/>
          <w:iCs/>
          <w:color w:val="000000" w:themeColor="text1"/>
        </w:rPr>
        <w:t>Figure A5.</w:t>
      </w:r>
      <w:r w:rsidRPr="761ECF03">
        <w:rPr>
          <w:rFonts w:ascii="Garamond" w:eastAsia="Garamond" w:hAnsi="Garamond" w:cs="Garamond"/>
          <w:color w:val="000000" w:themeColor="text1"/>
        </w:rPr>
        <w:t xml:space="preserve"> </w:t>
      </w:r>
      <w:r w:rsidR="464F4021" w:rsidRPr="761ECF03">
        <w:rPr>
          <w:rFonts w:ascii="Garamond" w:eastAsia="Garamond" w:hAnsi="Garamond" w:cs="Garamond"/>
        </w:rPr>
        <w:t xml:space="preserve">Annual average actual evapotranspiration from 2001 to 2021 of the forest section in the Mississippi Embayment. Average annual actual evapotranspiration is plotted in </w:t>
      </w:r>
      <w:proofErr w:type="gramStart"/>
      <w:r w:rsidR="464F4021" w:rsidRPr="761ECF03">
        <w:rPr>
          <w:rFonts w:ascii="Garamond" w:eastAsia="Garamond" w:hAnsi="Garamond" w:cs="Garamond"/>
        </w:rPr>
        <w:t>black</w:t>
      </w:r>
      <w:proofErr w:type="gramEnd"/>
      <w:r w:rsidR="464F4021" w:rsidRPr="761ECF03">
        <w:rPr>
          <w:rFonts w:ascii="Garamond" w:eastAsia="Garamond" w:hAnsi="Garamond" w:cs="Garamond"/>
        </w:rPr>
        <w:t xml:space="preserve"> and a best fit line is plotted in blue.</w:t>
      </w:r>
    </w:p>
    <w:p w14:paraId="5DD38AA1" w14:textId="5B254C82" w:rsidR="091CFC7A" w:rsidRDefault="091CFC7A" w:rsidP="74D190DA">
      <w:pPr>
        <w:pStyle w:val="NoSpacing"/>
        <w:jc w:val="center"/>
        <w:rPr>
          <w:rFonts w:ascii="Garamond" w:eastAsia="Garamond" w:hAnsi="Garamond" w:cs="Garamond"/>
          <w:color w:val="000000" w:themeColor="text1"/>
        </w:rPr>
      </w:pPr>
    </w:p>
    <w:p w14:paraId="306BCF86" w14:textId="6141421F" w:rsidR="091CFC7A" w:rsidRDefault="706F1303" w:rsidP="66E02508">
      <w:pPr>
        <w:spacing w:after="0" w:line="240" w:lineRule="auto"/>
        <w:jc w:val="center"/>
      </w:pPr>
      <w:r>
        <w:rPr>
          <w:noProof/>
        </w:rPr>
        <w:lastRenderedPageBreak/>
        <w:drawing>
          <wp:inline distT="0" distB="0" distL="0" distR="0" wp14:anchorId="30EE4F99" wp14:editId="37748D3B">
            <wp:extent cx="4572000" cy="4524375"/>
            <wp:effectExtent l="0" t="0" r="0" b="0"/>
            <wp:docPr id="1076514349" name="Picture 191011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112979"/>
                    <pic:cNvPicPr/>
                  </pic:nvPicPr>
                  <pic:blipFill>
                    <a:blip r:embed="rId37">
                      <a:extLst>
                        <a:ext uri="{28A0092B-C50C-407E-A947-70E740481C1C}">
                          <a14:useLocalDpi xmlns:a14="http://schemas.microsoft.com/office/drawing/2010/main" val="0"/>
                        </a:ext>
                      </a:extLst>
                    </a:blip>
                    <a:stretch>
                      <a:fillRect/>
                    </a:stretch>
                  </pic:blipFill>
                  <pic:spPr>
                    <a:xfrm>
                      <a:off x="0" y="0"/>
                      <a:ext cx="4572000" cy="4524375"/>
                    </a:xfrm>
                    <a:prstGeom prst="rect">
                      <a:avLst/>
                    </a:prstGeom>
                  </pic:spPr>
                </pic:pic>
              </a:graphicData>
            </a:graphic>
          </wp:inline>
        </w:drawing>
      </w:r>
    </w:p>
    <w:p w14:paraId="49D639E0" w14:textId="0E3A4E28" w:rsidR="091CFC7A" w:rsidRDefault="214155EB" w:rsidP="74D190DA">
      <w:pPr>
        <w:pStyle w:val="NoSpacing"/>
        <w:jc w:val="center"/>
        <w:rPr>
          <w:rFonts w:ascii="Garamond" w:eastAsia="Garamond" w:hAnsi="Garamond" w:cs="Garamond"/>
          <w:color w:val="000000" w:themeColor="text1"/>
        </w:rPr>
      </w:pPr>
      <w:r w:rsidRPr="761ECF03">
        <w:rPr>
          <w:rFonts w:ascii="Garamond" w:eastAsia="Garamond" w:hAnsi="Garamond" w:cs="Garamond"/>
          <w:i/>
          <w:iCs/>
          <w:color w:val="000000" w:themeColor="text1"/>
        </w:rPr>
        <w:t>Figure A6.</w:t>
      </w:r>
      <w:r w:rsidRPr="761ECF03">
        <w:rPr>
          <w:rFonts w:ascii="Garamond" w:eastAsia="Garamond" w:hAnsi="Garamond" w:cs="Garamond"/>
          <w:color w:val="000000" w:themeColor="text1"/>
        </w:rPr>
        <w:t xml:space="preserve"> Potential</w:t>
      </w:r>
      <w:r w:rsidR="464F4021" w:rsidRPr="761ECF03">
        <w:rPr>
          <w:rFonts w:ascii="Garamond" w:eastAsia="Garamond" w:hAnsi="Garamond" w:cs="Garamond"/>
        </w:rPr>
        <w:t xml:space="preserve"> evapotranspiration time series map from 2001 to 2021 of the Mississippi Embayment.</w:t>
      </w:r>
      <w:r w:rsidRPr="761ECF03">
        <w:rPr>
          <w:rFonts w:ascii="Garamond" w:eastAsia="Garamond" w:hAnsi="Garamond" w:cs="Garamond"/>
          <w:color w:val="000000" w:themeColor="text1"/>
        </w:rPr>
        <w:t xml:space="preserve"> Dark green shows an area of high potential evapotranspiration and yellow shows areas of low potential evapotranspiration in mm/year. The black line is the boundary of the Mississippi Embayment.</w:t>
      </w:r>
    </w:p>
    <w:p w14:paraId="774B1E20" w14:textId="5AAEE781" w:rsidR="091CFC7A" w:rsidRDefault="091CFC7A" w:rsidP="66E02508">
      <w:pPr>
        <w:spacing w:after="0" w:line="240" w:lineRule="auto"/>
        <w:jc w:val="center"/>
      </w:pPr>
    </w:p>
    <w:p w14:paraId="35FA0CCC" w14:textId="1A27595C" w:rsidR="091CFC7A" w:rsidRDefault="66E02508" w:rsidP="33365774">
      <w:pPr>
        <w:spacing w:after="0" w:line="240" w:lineRule="auto"/>
      </w:pPr>
      <w:r>
        <w:rPr>
          <w:noProof/>
        </w:rPr>
        <w:lastRenderedPageBreak/>
        <w:drawing>
          <wp:inline distT="0" distB="0" distL="0" distR="0" wp14:anchorId="32BAC5F5" wp14:editId="36A9BBF0">
            <wp:extent cx="4966508" cy="3093720"/>
            <wp:effectExtent l="0" t="0" r="0" b="0"/>
            <wp:docPr id="1397935394" name="Picture 139793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935394"/>
                    <pic:cNvPicPr/>
                  </pic:nvPicPr>
                  <pic:blipFill>
                    <a:blip r:embed="rId38">
                      <a:extLst>
                        <a:ext uri="{28A0092B-C50C-407E-A947-70E740481C1C}">
                          <a14:useLocalDpi xmlns:a14="http://schemas.microsoft.com/office/drawing/2010/main" val="0"/>
                        </a:ext>
                      </a:extLst>
                    </a:blip>
                    <a:stretch>
                      <a:fillRect/>
                    </a:stretch>
                  </pic:blipFill>
                  <pic:spPr>
                    <a:xfrm>
                      <a:off x="0" y="0"/>
                      <a:ext cx="4966508" cy="3093720"/>
                    </a:xfrm>
                    <a:prstGeom prst="rect">
                      <a:avLst/>
                    </a:prstGeom>
                  </pic:spPr>
                </pic:pic>
              </a:graphicData>
            </a:graphic>
          </wp:inline>
        </w:drawing>
      </w:r>
    </w:p>
    <w:p w14:paraId="35E7C5C6" w14:textId="4FE229C4" w:rsidR="091CFC7A" w:rsidRDefault="214155EB" w:rsidP="33365774">
      <w:pPr>
        <w:spacing w:after="0" w:line="240" w:lineRule="auto"/>
        <w:jc w:val="center"/>
        <w:rPr>
          <w:rFonts w:ascii="Garamond" w:eastAsia="Garamond" w:hAnsi="Garamond" w:cs="Garamond"/>
        </w:rPr>
      </w:pPr>
      <w:r w:rsidRPr="761ECF03">
        <w:rPr>
          <w:rFonts w:ascii="Garamond" w:eastAsia="Garamond" w:hAnsi="Garamond" w:cs="Garamond"/>
          <w:i/>
          <w:iCs/>
          <w:color w:val="000000" w:themeColor="text1"/>
        </w:rPr>
        <w:t>Figure A7.</w:t>
      </w:r>
      <w:r w:rsidRPr="761ECF03">
        <w:rPr>
          <w:rFonts w:ascii="Garamond" w:eastAsia="Garamond" w:hAnsi="Garamond" w:cs="Garamond"/>
          <w:color w:val="000000" w:themeColor="text1"/>
        </w:rPr>
        <w:t xml:space="preserve"> </w:t>
      </w:r>
      <w:r w:rsidR="464F4021" w:rsidRPr="761ECF03">
        <w:rPr>
          <w:rFonts w:ascii="Garamond" w:eastAsia="Garamond" w:hAnsi="Garamond" w:cs="Garamond"/>
        </w:rPr>
        <w:t xml:space="preserve">Annual average potential evapotranspiration from 2001 to 2021 of the crop section in the Mississippi Embayment. Average annual potential evapotranspiration is plotted in </w:t>
      </w:r>
      <w:proofErr w:type="gramStart"/>
      <w:r w:rsidR="464F4021" w:rsidRPr="761ECF03">
        <w:rPr>
          <w:rFonts w:ascii="Garamond" w:eastAsia="Garamond" w:hAnsi="Garamond" w:cs="Garamond"/>
        </w:rPr>
        <w:t>black</w:t>
      </w:r>
      <w:proofErr w:type="gramEnd"/>
      <w:r w:rsidR="464F4021" w:rsidRPr="761ECF03">
        <w:rPr>
          <w:rFonts w:ascii="Garamond" w:eastAsia="Garamond" w:hAnsi="Garamond" w:cs="Garamond"/>
        </w:rPr>
        <w:t xml:space="preserve"> and a best fit line is plotted in blue.</w:t>
      </w:r>
    </w:p>
    <w:p w14:paraId="29B640BE" w14:textId="27F41234" w:rsidR="091CFC7A" w:rsidRDefault="091CFC7A" w:rsidP="091CFC7A">
      <w:pPr>
        <w:spacing w:after="0" w:line="240" w:lineRule="auto"/>
        <w:rPr>
          <w:rFonts w:ascii="Garamond" w:hAnsi="Garamond"/>
        </w:rPr>
      </w:pPr>
    </w:p>
    <w:p w14:paraId="4D3A767F" w14:textId="0229BDCA" w:rsidR="091CFC7A" w:rsidRDefault="66E02508" w:rsidP="66E02508">
      <w:pPr>
        <w:spacing w:after="0" w:line="240" w:lineRule="auto"/>
      </w:pPr>
      <w:r>
        <w:rPr>
          <w:noProof/>
        </w:rPr>
        <w:drawing>
          <wp:inline distT="0" distB="0" distL="0" distR="0" wp14:anchorId="56E9713D" wp14:editId="5725285D">
            <wp:extent cx="5267325" cy="3281105"/>
            <wp:effectExtent l="0" t="0" r="0" b="0"/>
            <wp:docPr id="1297658968" name="Picture 129765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658968"/>
                    <pic:cNvPicPr/>
                  </pic:nvPicPr>
                  <pic:blipFill>
                    <a:blip r:embed="rId39">
                      <a:extLst>
                        <a:ext uri="{28A0092B-C50C-407E-A947-70E740481C1C}">
                          <a14:useLocalDpi xmlns:a14="http://schemas.microsoft.com/office/drawing/2010/main" val="0"/>
                        </a:ext>
                      </a:extLst>
                    </a:blip>
                    <a:stretch>
                      <a:fillRect/>
                    </a:stretch>
                  </pic:blipFill>
                  <pic:spPr>
                    <a:xfrm>
                      <a:off x="0" y="0"/>
                      <a:ext cx="5267325" cy="3281105"/>
                    </a:xfrm>
                    <a:prstGeom prst="rect">
                      <a:avLst/>
                    </a:prstGeom>
                  </pic:spPr>
                </pic:pic>
              </a:graphicData>
            </a:graphic>
          </wp:inline>
        </w:drawing>
      </w:r>
    </w:p>
    <w:p w14:paraId="638BD3C0" w14:textId="7AA9DFEB" w:rsidR="091CFC7A" w:rsidRDefault="214155EB" w:rsidP="74D190DA">
      <w:pPr>
        <w:pStyle w:val="NoSpacing"/>
        <w:jc w:val="center"/>
        <w:rPr>
          <w:rFonts w:ascii="Garamond" w:eastAsia="Garamond" w:hAnsi="Garamond" w:cs="Garamond"/>
        </w:rPr>
      </w:pPr>
      <w:r w:rsidRPr="761ECF03">
        <w:rPr>
          <w:rFonts w:ascii="Garamond" w:eastAsia="Garamond" w:hAnsi="Garamond" w:cs="Garamond"/>
          <w:i/>
          <w:iCs/>
          <w:color w:val="000000" w:themeColor="text1"/>
        </w:rPr>
        <w:t>Figure A8.</w:t>
      </w:r>
      <w:r w:rsidRPr="761ECF03">
        <w:rPr>
          <w:rFonts w:ascii="Garamond" w:eastAsia="Garamond" w:hAnsi="Garamond" w:cs="Garamond"/>
          <w:color w:val="000000" w:themeColor="text1"/>
        </w:rPr>
        <w:t xml:space="preserve"> </w:t>
      </w:r>
      <w:r w:rsidR="464F4021" w:rsidRPr="761ECF03">
        <w:rPr>
          <w:rFonts w:ascii="Garamond" w:eastAsia="Garamond" w:hAnsi="Garamond" w:cs="Garamond"/>
        </w:rPr>
        <w:t xml:space="preserve">Annual average potential evapotranspiration from 2001 to 2021 of the pasture section in the Mississippi Embayment. Average annual potential evapotranspiration is plotted in </w:t>
      </w:r>
      <w:proofErr w:type="gramStart"/>
      <w:r w:rsidR="464F4021" w:rsidRPr="761ECF03">
        <w:rPr>
          <w:rFonts w:ascii="Garamond" w:eastAsia="Garamond" w:hAnsi="Garamond" w:cs="Garamond"/>
        </w:rPr>
        <w:t>black</w:t>
      </w:r>
      <w:proofErr w:type="gramEnd"/>
      <w:r w:rsidR="464F4021" w:rsidRPr="761ECF03">
        <w:rPr>
          <w:rFonts w:ascii="Garamond" w:eastAsia="Garamond" w:hAnsi="Garamond" w:cs="Garamond"/>
        </w:rPr>
        <w:t xml:space="preserve"> and a best fit line is plotted in blue.</w:t>
      </w:r>
      <w:r w:rsidRPr="761ECF03">
        <w:rPr>
          <w:rFonts w:ascii="Garamond" w:eastAsia="Garamond" w:hAnsi="Garamond" w:cs="Garamond"/>
          <w:color w:val="000000" w:themeColor="text1"/>
        </w:rPr>
        <w:t xml:space="preserve"> </w:t>
      </w:r>
    </w:p>
    <w:p w14:paraId="3C1AA163" w14:textId="59041DA0" w:rsidR="091CFC7A" w:rsidRDefault="091CFC7A" w:rsidP="66E02508">
      <w:pPr>
        <w:spacing w:after="0" w:line="240" w:lineRule="auto"/>
      </w:pPr>
    </w:p>
    <w:p w14:paraId="3B5B09D3" w14:textId="63F2427E" w:rsidR="091CFC7A" w:rsidRDefault="66E02508" w:rsidP="66E02508">
      <w:pPr>
        <w:spacing w:after="0" w:line="240" w:lineRule="auto"/>
      </w:pPr>
      <w:r>
        <w:rPr>
          <w:noProof/>
        </w:rPr>
        <w:lastRenderedPageBreak/>
        <w:drawing>
          <wp:inline distT="0" distB="0" distL="0" distR="0" wp14:anchorId="3C58E4D8" wp14:editId="0E3668ED">
            <wp:extent cx="5307498" cy="3306128"/>
            <wp:effectExtent l="0" t="0" r="0" b="0"/>
            <wp:docPr id="1786189914" name="Picture 178618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189914"/>
                    <pic:cNvPicPr/>
                  </pic:nvPicPr>
                  <pic:blipFill>
                    <a:blip r:embed="rId40">
                      <a:extLst>
                        <a:ext uri="{28A0092B-C50C-407E-A947-70E740481C1C}">
                          <a14:useLocalDpi xmlns:a14="http://schemas.microsoft.com/office/drawing/2010/main" val="0"/>
                        </a:ext>
                      </a:extLst>
                    </a:blip>
                    <a:stretch>
                      <a:fillRect/>
                    </a:stretch>
                  </pic:blipFill>
                  <pic:spPr>
                    <a:xfrm>
                      <a:off x="0" y="0"/>
                      <a:ext cx="5307498" cy="3306128"/>
                    </a:xfrm>
                    <a:prstGeom prst="rect">
                      <a:avLst/>
                    </a:prstGeom>
                  </pic:spPr>
                </pic:pic>
              </a:graphicData>
            </a:graphic>
          </wp:inline>
        </w:drawing>
      </w:r>
    </w:p>
    <w:p w14:paraId="15D1DFB5" w14:textId="437ABC33" w:rsidR="091CFC7A" w:rsidRDefault="214155EB" w:rsidP="74D190DA">
      <w:pPr>
        <w:pStyle w:val="NoSpacing"/>
        <w:jc w:val="center"/>
        <w:rPr>
          <w:rFonts w:ascii="Garamond" w:eastAsia="Garamond" w:hAnsi="Garamond" w:cs="Garamond"/>
          <w:color w:val="000000" w:themeColor="text1"/>
        </w:rPr>
      </w:pPr>
      <w:r w:rsidRPr="761ECF03">
        <w:rPr>
          <w:rFonts w:ascii="Garamond" w:eastAsia="Garamond" w:hAnsi="Garamond" w:cs="Garamond"/>
          <w:i/>
          <w:iCs/>
          <w:color w:val="000000" w:themeColor="text1"/>
        </w:rPr>
        <w:t>Figure A9.</w:t>
      </w:r>
      <w:r w:rsidRPr="761ECF03">
        <w:rPr>
          <w:rFonts w:ascii="Garamond" w:eastAsia="Garamond" w:hAnsi="Garamond" w:cs="Garamond"/>
          <w:color w:val="000000" w:themeColor="text1"/>
        </w:rPr>
        <w:t xml:space="preserve"> </w:t>
      </w:r>
      <w:r w:rsidR="464F4021" w:rsidRPr="761ECF03">
        <w:rPr>
          <w:rFonts w:ascii="Garamond" w:eastAsia="Garamond" w:hAnsi="Garamond" w:cs="Garamond"/>
        </w:rPr>
        <w:t xml:space="preserve">Annual average potential evapotranspiration from 2001 to 2021 of the pasture section in the Mississippi Embayment. Average annual potential evapotranspiration is plotted in </w:t>
      </w:r>
      <w:proofErr w:type="gramStart"/>
      <w:r w:rsidR="464F4021" w:rsidRPr="761ECF03">
        <w:rPr>
          <w:rFonts w:ascii="Garamond" w:eastAsia="Garamond" w:hAnsi="Garamond" w:cs="Garamond"/>
        </w:rPr>
        <w:t>black</w:t>
      </w:r>
      <w:proofErr w:type="gramEnd"/>
      <w:r w:rsidR="464F4021" w:rsidRPr="761ECF03">
        <w:rPr>
          <w:rFonts w:ascii="Garamond" w:eastAsia="Garamond" w:hAnsi="Garamond" w:cs="Garamond"/>
        </w:rPr>
        <w:t xml:space="preserve"> and a best fit line is plotted in blue. </w:t>
      </w:r>
    </w:p>
    <w:p w14:paraId="1CFBE98D" w14:textId="21962181" w:rsidR="091CFC7A" w:rsidRDefault="091CFC7A" w:rsidP="74D190DA">
      <w:pPr>
        <w:spacing w:after="0" w:line="240" w:lineRule="auto"/>
      </w:pPr>
    </w:p>
    <w:p w14:paraId="04496813" w14:textId="3CAF5CAD" w:rsidR="091CFC7A" w:rsidRDefault="706F1303" w:rsidP="66E02508">
      <w:pPr>
        <w:spacing w:after="0" w:line="240" w:lineRule="auto"/>
        <w:jc w:val="center"/>
      </w:pPr>
      <w:r>
        <w:rPr>
          <w:noProof/>
        </w:rPr>
        <w:lastRenderedPageBreak/>
        <w:drawing>
          <wp:inline distT="0" distB="0" distL="0" distR="0" wp14:anchorId="3DB94595" wp14:editId="2B9B67FF">
            <wp:extent cx="4438650" cy="4572000"/>
            <wp:effectExtent l="0" t="0" r="0" b="0"/>
            <wp:docPr id="1444815461" name="Picture 25707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76687"/>
                    <pic:cNvPicPr/>
                  </pic:nvPicPr>
                  <pic:blipFill>
                    <a:blip r:embed="rId41">
                      <a:extLst>
                        <a:ext uri="{28A0092B-C50C-407E-A947-70E740481C1C}">
                          <a14:useLocalDpi xmlns:a14="http://schemas.microsoft.com/office/drawing/2010/main" val="0"/>
                        </a:ext>
                      </a:extLst>
                    </a:blip>
                    <a:stretch>
                      <a:fillRect/>
                    </a:stretch>
                  </pic:blipFill>
                  <pic:spPr>
                    <a:xfrm>
                      <a:off x="0" y="0"/>
                      <a:ext cx="4438650" cy="4572000"/>
                    </a:xfrm>
                    <a:prstGeom prst="rect">
                      <a:avLst/>
                    </a:prstGeom>
                  </pic:spPr>
                </pic:pic>
              </a:graphicData>
            </a:graphic>
          </wp:inline>
        </w:drawing>
      </w:r>
    </w:p>
    <w:p w14:paraId="2437CBDA" w14:textId="47253CD2" w:rsidR="091CFC7A" w:rsidRDefault="214155EB" w:rsidP="74D190DA">
      <w:pPr>
        <w:pStyle w:val="NoSpacing"/>
        <w:jc w:val="center"/>
        <w:rPr>
          <w:rFonts w:ascii="Garamond" w:eastAsia="Garamond" w:hAnsi="Garamond" w:cs="Garamond"/>
          <w:color w:val="000000" w:themeColor="text1"/>
        </w:rPr>
      </w:pPr>
      <w:r w:rsidRPr="761ECF03">
        <w:rPr>
          <w:rFonts w:ascii="Garamond" w:eastAsia="Garamond" w:hAnsi="Garamond" w:cs="Garamond"/>
          <w:i/>
          <w:iCs/>
          <w:color w:val="000000" w:themeColor="text1"/>
        </w:rPr>
        <w:t>Figure A10.</w:t>
      </w:r>
      <w:r w:rsidRPr="761ECF03">
        <w:rPr>
          <w:rFonts w:ascii="Garamond" w:eastAsia="Garamond" w:hAnsi="Garamond" w:cs="Garamond"/>
          <w:color w:val="000000" w:themeColor="text1"/>
        </w:rPr>
        <w:t xml:space="preserve"> Precipitation</w:t>
      </w:r>
      <w:r w:rsidR="464F4021" w:rsidRPr="761ECF03">
        <w:rPr>
          <w:rFonts w:ascii="Garamond" w:eastAsia="Garamond" w:hAnsi="Garamond" w:cs="Garamond"/>
        </w:rPr>
        <w:t xml:space="preserve"> time series map from 2001 to 2021 of the Mississippi Embayment.</w:t>
      </w:r>
      <w:r w:rsidRPr="761ECF03">
        <w:rPr>
          <w:rFonts w:ascii="Garamond" w:eastAsia="Garamond" w:hAnsi="Garamond" w:cs="Garamond"/>
          <w:color w:val="000000" w:themeColor="text1"/>
        </w:rPr>
        <w:t xml:space="preserve"> Dark blue shows an area of high precipitation and white shows areas of low precipitation in mm/year. The black line is the boundary of the Mississippi Embayment.</w:t>
      </w:r>
    </w:p>
    <w:p w14:paraId="34E12200" w14:textId="2A973CAB" w:rsidR="74D190DA" w:rsidRDefault="74D190DA" w:rsidP="74D190DA">
      <w:pPr>
        <w:pStyle w:val="NoSpacing"/>
        <w:jc w:val="center"/>
        <w:rPr>
          <w:rFonts w:ascii="Garamond" w:eastAsia="Garamond" w:hAnsi="Garamond" w:cs="Garamond"/>
          <w:color w:val="000000" w:themeColor="text1"/>
        </w:rPr>
      </w:pPr>
    </w:p>
    <w:p w14:paraId="2B58BC48" w14:textId="63C63521" w:rsidR="74D190DA" w:rsidRDefault="74D190DA" w:rsidP="5342CF3B">
      <w:pPr>
        <w:spacing w:after="0" w:line="240" w:lineRule="auto"/>
        <w:rPr>
          <w:rFonts w:ascii="Garamond" w:eastAsia="Garamond" w:hAnsi="Garamond" w:cs="Garamond"/>
          <w:color w:val="000000" w:themeColor="text1"/>
        </w:rPr>
      </w:pPr>
      <w:r w:rsidRPr="5342CF3B">
        <w:rPr>
          <w:rFonts w:ascii="Garamond" w:eastAsia="Garamond" w:hAnsi="Garamond" w:cs="Garamond"/>
          <w:color w:val="000000" w:themeColor="text1"/>
        </w:rPr>
        <w:t xml:space="preserve">Table A1. </w:t>
      </w:r>
    </w:p>
    <w:p w14:paraId="68631EA7" w14:textId="13AC953F" w:rsidR="74D190DA" w:rsidRDefault="74D190DA" w:rsidP="5342CF3B">
      <w:pPr>
        <w:spacing w:after="0" w:line="240" w:lineRule="auto"/>
        <w:rPr>
          <w:rFonts w:ascii="Garamond" w:eastAsia="Garamond" w:hAnsi="Garamond" w:cs="Garamond"/>
          <w:i/>
          <w:color w:val="000000" w:themeColor="text1"/>
        </w:rPr>
      </w:pPr>
      <w:r w:rsidRPr="66DC494C">
        <w:rPr>
          <w:rFonts w:ascii="Garamond" w:eastAsia="Garamond" w:hAnsi="Garamond" w:cs="Garamond"/>
          <w:i/>
          <w:color w:val="000000" w:themeColor="text1"/>
        </w:rPr>
        <w:t xml:space="preserve">Changes in forested areas in the Mississippi Embayment 2001-2019, with special attention to 2001-2011, 2011-2013, and 2013-2019. </w:t>
      </w:r>
    </w:p>
    <w:tbl>
      <w:tblPr>
        <w:tblStyle w:val="TableGrid"/>
        <w:tblW w:w="0" w:type="auto"/>
        <w:tblInd w:w="2" w:type="dxa"/>
        <w:tblLayout w:type="fixed"/>
        <w:tblLook w:val="04A0" w:firstRow="1" w:lastRow="0" w:firstColumn="1" w:lastColumn="0" w:noHBand="0" w:noVBand="1"/>
      </w:tblPr>
      <w:tblGrid>
        <w:gridCol w:w="2055"/>
        <w:gridCol w:w="2370"/>
        <w:gridCol w:w="2520"/>
      </w:tblGrid>
      <w:tr w:rsidR="74D190DA" w14:paraId="48154091" w14:textId="77777777" w:rsidTr="5815F85D">
        <w:tc>
          <w:tcPr>
            <w:tcW w:w="2055" w:type="dxa"/>
            <w:tcBorders>
              <w:top w:val="single" w:sz="8" w:space="0" w:color="auto"/>
              <w:left w:val="single" w:sz="8" w:space="0" w:color="auto"/>
              <w:bottom w:val="single" w:sz="8" w:space="0" w:color="auto"/>
              <w:right w:val="single" w:sz="8" w:space="0" w:color="auto"/>
            </w:tcBorders>
          </w:tcPr>
          <w:p w14:paraId="2090A5AE" w14:textId="0564C3B8" w:rsidR="74D190DA" w:rsidRDefault="74D190DA">
            <w:r w:rsidRPr="74D190DA">
              <w:rPr>
                <w:rFonts w:ascii="Garamond" w:eastAsia="Garamond" w:hAnsi="Garamond" w:cs="Garamond"/>
              </w:rPr>
              <w:t>Time Period</w:t>
            </w:r>
          </w:p>
        </w:tc>
        <w:tc>
          <w:tcPr>
            <w:tcW w:w="2370" w:type="dxa"/>
            <w:tcBorders>
              <w:top w:val="single" w:sz="8" w:space="0" w:color="auto"/>
              <w:left w:val="single" w:sz="8" w:space="0" w:color="auto"/>
              <w:bottom w:val="single" w:sz="8" w:space="0" w:color="auto"/>
              <w:right w:val="single" w:sz="8" w:space="0" w:color="auto"/>
            </w:tcBorders>
          </w:tcPr>
          <w:p w14:paraId="60982C14" w14:textId="4ADA35EC" w:rsidR="74D190DA" w:rsidRDefault="74D190DA">
            <w:r w:rsidRPr="74D190DA">
              <w:rPr>
                <w:rFonts w:ascii="Garamond" w:eastAsia="Garamond" w:hAnsi="Garamond" w:cs="Garamond"/>
              </w:rPr>
              <w:t># Pixels Deforestation (1)</w:t>
            </w:r>
          </w:p>
        </w:tc>
        <w:tc>
          <w:tcPr>
            <w:tcW w:w="2520" w:type="dxa"/>
            <w:tcBorders>
              <w:top w:val="single" w:sz="8" w:space="0" w:color="auto"/>
              <w:left w:val="single" w:sz="8" w:space="0" w:color="auto"/>
              <w:bottom w:val="single" w:sz="8" w:space="0" w:color="auto"/>
              <w:right w:val="single" w:sz="8" w:space="0" w:color="auto"/>
            </w:tcBorders>
          </w:tcPr>
          <w:p w14:paraId="71D9A953" w14:textId="58FFE051" w:rsidR="74D190DA" w:rsidRDefault="74D190DA" w:rsidP="74D190DA">
            <w:r w:rsidRPr="74D190DA">
              <w:rPr>
                <w:rFonts w:ascii="Garamond" w:eastAsia="Garamond" w:hAnsi="Garamond" w:cs="Garamond"/>
              </w:rPr>
              <w:t># Pixels New Growth (-1)</w:t>
            </w:r>
          </w:p>
        </w:tc>
      </w:tr>
      <w:tr w:rsidR="74D190DA" w14:paraId="56D06C61" w14:textId="77777777" w:rsidTr="5815F85D">
        <w:tc>
          <w:tcPr>
            <w:tcW w:w="2055" w:type="dxa"/>
            <w:tcBorders>
              <w:top w:val="single" w:sz="8" w:space="0" w:color="auto"/>
              <w:left w:val="single" w:sz="8" w:space="0" w:color="auto"/>
              <w:bottom w:val="single" w:sz="8" w:space="0" w:color="auto"/>
              <w:right w:val="single" w:sz="8" w:space="0" w:color="auto"/>
            </w:tcBorders>
          </w:tcPr>
          <w:p w14:paraId="16B57B71" w14:textId="0B9FE304" w:rsidR="74D190DA" w:rsidRDefault="74D190DA">
            <w:r w:rsidRPr="74D190DA">
              <w:rPr>
                <w:rFonts w:ascii="Garamond" w:eastAsia="Garamond" w:hAnsi="Garamond" w:cs="Garamond"/>
              </w:rPr>
              <w:t>2001- 2019</w:t>
            </w:r>
          </w:p>
        </w:tc>
        <w:tc>
          <w:tcPr>
            <w:tcW w:w="2370" w:type="dxa"/>
            <w:tcBorders>
              <w:top w:val="single" w:sz="8" w:space="0" w:color="auto"/>
              <w:left w:val="single" w:sz="8" w:space="0" w:color="auto"/>
              <w:bottom w:val="single" w:sz="8" w:space="0" w:color="auto"/>
              <w:right w:val="single" w:sz="8" w:space="0" w:color="auto"/>
            </w:tcBorders>
          </w:tcPr>
          <w:p w14:paraId="75E0761A" w14:textId="152583BC" w:rsidR="74D190DA" w:rsidRDefault="74D190DA">
            <w:r w:rsidRPr="74D190DA">
              <w:rPr>
                <w:rFonts w:ascii="Garamond" w:eastAsia="Garamond" w:hAnsi="Garamond" w:cs="Garamond"/>
              </w:rPr>
              <w:t>6,566,150</w:t>
            </w:r>
          </w:p>
        </w:tc>
        <w:tc>
          <w:tcPr>
            <w:tcW w:w="2520" w:type="dxa"/>
            <w:tcBorders>
              <w:top w:val="single" w:sz="8" w:space="0" w:color="auto"/>
              <w:left w:val="single" w:sz="8" w:space="0" w:color="auto"/>
              <w:bottom w:val="single" w:sz="8" w:space="0" w:color="auto"/>
              <w:right w:val="single" w:sz="8" w:space="0" w:color="auto"/>
            </w:tcBorders>
          </w:tcPr>
          <w:p w14:paraId="61384618" w14:textId="1C390559" w:rsidR="74D190DA" w:rsidRDefault="74D190DA">
            <w:r w:rsidRPr="74D190DA">
              <w:rPr>
                <w:rFonts w:ascii="Garamond" w:eastAsia="Garamond" w:hAnsi="Garamond" w:cs="Garamond"/>
              </w:rPr>
              <w:t>6,834,427</w:t>
            </w:r>
          </w:p>
        </w:tc>
      </w:tr>
      <w:tr w:rsidR="74D190DA" w14:paraId="3870D24D" w14:textId="77777777" w:rsidTr="5815F85D">
        <w:tc>
          <w:tcPr>
            <w:tcW w:w="2055" w:type="dxa"/>
            <w:tcBorders>
              <w:top w:val="single" w:sz="8" w:space="0" w:color="auto"/>
              <w:left w:val="single" w:sz="8" w:space="0" w:color="auto"/>
              <w:bottom w:val="single" w:sz="8" w:space="0" w:color="auto"/>
              <w:right w:val="single" w:sz="8" w:space="0" w:color="auto"/>
            </w:tcBorders>
          </w:tcPr>
          <w:p w14:paraId="250578D9" w14:textId="25DFF60A" w:rsidR="74D190DA" w:rsidRDefault="74D190DA">
            <w:r w:rsidRPr="74D190DA">
              <w:rPr>
                <w:rFonts w:ascii="Garamond" w:eastAsia="Garamond" w:hAnsi="Garamond" w:cs="Garamond"/>
              </w:rPr>
              <w:t>2001-2011</w:t>
            </w:r>
          </w:p>
        </w:tc>
        <w:tc>
          <w:tcPr>
            <w:tcW w:w="2370" w:type="dxa"/>
            <w:tcBorders>
              <w:top w:val="single" w:sz="8" w:space="0" w:color="auto"/>
              <w:left w:val="single" w:sz="8" w:space="0" w:color="auto"/>
              <w:bottom w:val="single" w:sz="8" w:space="0" w:color="auto"/>
              <w:right w:val="single" w:sz="8" w:space="0" w:color="auto"/>
            </w:tcBorders>
          </w:tcPr>
          <w:p w14:paraId="09521D5A" w14:textId="05B70D3F" w:rsidR="74D190DA" w:rsidRDefault="74D190DA">
            <w:r w:rsidRPr="74D190DA">
              <w:rPr>
                <w:rFonts w:ascii="Garamond" w:eastAsia="Garamond" w:hAnsi="Garamond" w:cs="Garamond"/>
              </w:rPr>
              <w:t>6,110,722</w:t>
            </w:r>
          </w:p>
        </w:tc>
        <w:tc>
          <w:tcPr>
            <w:tcW w:w="2520" w:type="dxa"/>
            <w:tcBorders>
              <w:top w:val="single" w:sz="8" w:space="0" w:color="auto"/>
              <w:left w:val="single" w:sz="8" w:space="0" w:color="auto"/>
              <w:bottom w:val="single" w:sz="8" w:space="0" w:color="auto"/>
              <w:right w:val="single" w:sz="8" w:space="0" w:color="auto"/>
            </w:tcBorders>
          </w:tcPr>
          <w:p w14:paraId="5576FCF9" w14:textId="0FBE076A" w:rsidR="74D190DA" w:rsidRDefault="74D190DA">
            <w:r w:rsidRPr="74D190DA">
              <w:rPr>
                <w:rFonts w:ascii="Garamond" w:eastAsia="Garamond" w:hAnsi="Garamond" w:cs="Garamond"/>
              </w:rPr>
              <w:t>5,969,330</w:t>
            </w:r>
          </w:p>
        </w:tc>
      </w:tr>
      <w:tr w:rsidR="74D190DA" w14:paraId="0718A4D4" w14:textId="77777777" w:rsidTr="5815F85D">
        <w:tc>
          <w:tcPr>
            <w:tcW w:w="2055" w:type="dxa"/>
            <w:tcBorders>
              <w:top w:val="single" w:sz="8" w:space="0" w:color="auto"/>
              <w:left w:val="single" w:sz="8" w:space="0" w:color="auto"/>
              <w:bottom w:val="single" w:sz="8" w:space="0" w:color="auto"/>
              <w:right w:val="single" w:sz="8" w:space="0" w:color="auto"/>
            </w:tcBorders>
          </w:tcPr>
          <w:p w14:paraId="554EA9FB" w14:textId="1755C44E" w:rsidR="74D190DA" w:rsidRDefault="74D190DA">
            <w:r w:rsidRPr="74D190DA">
              <w:rPr>
                <w:rFonts w:ascii="Garamond" w:eastAsia="Garamond" w:hAnsi="Garamond" w:cs="Garamond"/>
              </w:rPr>
              <w:t>2011-2013</w:t>
            </w:r>
          </w:p>
        </w:tc>
        <w:tc>
          <w:tcPr>
            <w:tcW w:w="2370" w:type="dxa"/>
            <w:tcBorders>
              <w:top w:val="single" w:sz="8" w:space="0" w:color="auto"/>
              <w:left w:val="single" w:sz="8" w:space="0" w:color="auto"/>
              <w:bottom w:val="single" w:sz="8" w:space="0" w:color="auto"/>
              <w:right w:val="single" w:sz="8" w:space="0" w:color="auto"/>
            </w:tcBorders>
          </w:tcPr>
          <w:p w14:paraId="502A0AB2" w14:textId="507910EA" w:rsidR="74D190DA" w:rsidRDefault="74D190DA">
            <w:r w:rsidRPr="74D190DA">
              <w:rPr>
                <w:rFonts w:ascii="Garamond" w:eastAsia="Garamond" w:hAnsi="Garamond" w:cs="Garamond"/>
              </w:rPr>
              <w:t>1,637,174</w:t>
            </w:r>
          </w:p>
        </w:tc>
        <w:tc>
          <w:tcPr>
            <w:tcW w:w="2520" w:type="dxa"/>
            <w:tcBorders>
              <w:top w:val="single" w:sz="8" w:space="0" w:color="auto"/>
              <w:left w:val="single" w:sz="8" w:space="0" w:color="auto"/>
              <w:bottom w:val="single" w:sz="8" w:space="0" w:color="auto"/>
              <w:right w:val="single" w:sz="8" w:space="0" w:color="auto"/>
            </w:tcBorders>
          </w:tcPr>
          <w:p w14:paraId="6EC0A1F8" w14:textId="7589B970" w:rsidR="74D190DA" w:rsidRDefault="74D190DA">
            <w:r w:rsidRPr="74D190DA">
              <w:rPr>
                <w:rFonts w:ascii="Garamond" w:eastAsia="Garamond" w:hAnsi="Garamond" w:cs="Garamond"/>
              </w:rPr>
              <w:t>2,325,012</w:t>
            </w:r>
          </w:p>
        </w:tc>
      </w:tr>
      <w:tr w:rsidR="74D190DA" w14:paraId="2F32AB21" w14:textId="77777777" w:rsidTr="5815F85D">
        <w:tc>
          <w:tcPr>
            <w:tcW w:w="2055" w:type="dxa"/>
            <w:tcBorders>
              <w:top w:val="single" w:sz="8" w:space="0" w:color="auto"/>
              <w:left w:val="single" w:sz="8" w:space="0" w:color="auto"/>
              <w:bottom w:val="single" w:sz="8" w:space="0" w:color="auto"/>
              <w:right w:val="single" w:sz="8" w:space="0" w:color="auto"/>
            </w:tcBorders>
          </w:tcPr>
          <w:p w14:paraId="2082A1DF" w14:textId="55AFFECD" w:rsidR="74D190DA" w:rsidRDefault="74D190DA">
            <w:r w:rsidRPr="74D190DA">
              <w:rPr>
                <w:rFonts w:ascii="Garamond" w:eastAsia="Garamond" w:hAnsi="Garamond" w:cs="Garamond"/>
              </w:rPr>
              <w:t>2013-2019</w:t>
            </w:r>
          </w:p>
        </w:tc>
        <w:tc>
          <w:tcPr>
            <w:tcW w:w="2370" w:type="dxa"/>
            <w:tcBorders>
              <w:top w:val="single" w:sz="8" w:space="0" w:color="auto"/>
              <w:left w:val="single" w:sz="8" w:space="0" w:color="auto"/>
              <w:bottom w:val="single" w:sz="8" w:space="0" w:color="auto"/>
              <w:right w:val="single" w:sz="8" w:space="0" w:color="auto"/>
            </w:tcBorders>
          </w:tcPr>
          <w:p w14:paraId="58D9E588" w14:textId="79306DF6" w:rsidR="74D190DA" w:rsidRDefault="74D190DA">
            <w:r w:rsidRPr="74D190DA">
              <w:rPr>
                <w:rFonts w:ascii="Garamond" w:eastAsia="Garamond" w:hAnsi="Garamond" w:cs="Garamond"/>
              </w:rPr>
              <w:t>3,900,278</w:t>
            </w:r>
          </w:p>
        </w:tc>
        <w:tc>
          <w:tcPr>
            <w:tcW w:w="2520" w:type="dxa"/>
            <w:tcBorders>
              <w:top w:val="single" w:sz="8" w:space="0" w:color="auto"/>
              <w:left w:val="single" w:sz="8" w:space="0" w:color="auto"/>
              <w:bottom w:val="single" w:sz="8" w:space="0" w:color="auto"/>
              <w:right w:val="single" w:sz="8" w:space="0" w:color="auto"/>
            </w:tcBorders>
          </w:tcPr>
          <w:p w14:paraId="1880EAE2" w14:textId="0FB5805B" w:rsidR="74D190DA" w:rsidRDefault="74D190DA">
            <w:r w:rsidRPr="74D190DA">
              <w:rPr>
                <w:rFonts w:ascii="Garamond" w:eastAsia="Garamond" w:hAnsi="Garamond" w:cs="Garamond"/>
              </w:rPr>
              <w:t>3,622,109</w:t>
            </w:r>
          </w:p>
        </w:tc>
      </w:tr>
    </w:tbl>
    <w:p w14:paraId="45A32CDC" w14:textId="79F37359" w:rsidR="5815F85D" w:rsidRDefault="5815F85D" w:rsidP="5815F85D">
      <w:pPr>
        <w:spacing w:after="0" w:line="240" w:lineRule="auto"/>
        <w:jc w:val="center"/>
        <w:rPr>
          <w:rFonts w:ascii="Garamond" w:eastAsia="Garamond" w:hAnsi="Garamond" w:cs="Garamond"/>
          <w:color w:val="000000" w:themeColor="text1"/>
        </w:rPr>
      </w:pPr>
    </w:p>
    <w:p w14:paraId="074ED525" w14:textId="7E89DC88" w:rsidR="5815F85D" w:rsidRDefault="5815F85D" w:rsidP="5815F85D">
      <w:pPr>
        <w:spacing w:after="0" w:line="240" w:lineRule="auto"/>
        <w:jc w:val="center"/>
        <w:rPr>
          <w:rFonts w:ascii="Garamond" w:eastAsia="Garamond" w:hAnsi="Garamond" w:cs="Garamond"/>
          <w:color w:val="000000" w:themeColor="text1"/>
        </w:rPr>
      </w:pPr>
    </w:p>
    <w:p w14:paraId="310E980B" w14:textId="70399B2E" w:rsidR="33365774" w:rsidRDefault="33365774" w:rsidP="33365774">
      <w:pPr>
        <w:spacing w:after="0" w:line="240" w:lineRule="auto"/>
        <w:jc w:val="center"/>
        <w:rPr>
          <w:rFonts w:ascii="Garamond" w:eastAsia="Garamond" w:hAnsi="Garamond" w:cs="Garamond"/>
          <w:b/>
          <w:bCs/>
          <w:color w:val="000000" w:themeColor="text1"/>
          <w:sz w:val="24"/>
          <w:szCs w:val="24"/>
        </w:rPr>
      </w:pPr>
    </w:p>
    <w:p w14:paraId="32118C73" w14:textId="69BFE560" w:rsidR="091CFC7A" w:rsidRDefault="091CFC7A" w:rsidP="761ECF03">
      <w:pPr>
        <w:spacing w:after="0" w:line="240" w:lineRule="auto"/>
        <w:jc w:val="center"/>
        <w:rPr>
          <w:rFonts w:ascii="Garamond" w:eastAsia="Garamond" w:hAnsi="Garamond" w:cs="Garamond"/>
          <w:b/>
          <w:bCs/>
          <w:color w:val="000000" w:themeColor="text1"/>
          <w:sz w:val="24"/>
          <w:szCs w:val="24"/>
        </w:rPr>
      </w:pPr>
    </w:p>
    <w:p w14:paraId="679E4D38" w14:textId="373BCBE7" w:rsidR="091CFC7A" w:rsidRDefault="091CFC7A" w:rsidP="761ECF03">
      <w:pPr>
        <w:spacing w:after="0" w:line="240" w:lineRule="auto"/>
        <w:jc w:val="center"/>
        <w:rPr>
          <w:rFonts w:ascii="Garamond" w:eastAsia="Garamond" w:hAnsi="Garamond" w:cs="Garamond"/>
          <w:b/>
          <w:bCs/>
          <w:color w:val="000000" w:themeColor="text1"/>
          <w:sz w:val="24"/>
          <w:szCs w:val="24"/>
        </w:rPr>
      </w:pPr>
    </w:p>
    <w:p w14:paraId="761871CD" w14:textId="0BA38810" w:rsidR="091CFC7A" w:rsidRDefault="091CFC7A" w:rsidP="761ECF03">
      <w:pPr>
        <w:spacing w:after="0" w:line="240" w:lineRule="auto"/>
        <w:jc w:val="center"/>
        <w:rPr>
          <w:rFonts w:ascii="Garamond" w:eastAsia="Garamond" w:hAnsi="Garamond" w:cs="Garamond"/>
          <w:b/>
          <w:bCs/>
          <w:color w:val="000000" w:themeColor="text1"/>
          <w:sz w:val="24"/>
          <w:szCs w:val="24"/>
        </w:rPr>
      </w:pPr>
    </w:p>
    <w:p w14:paraId="1987596C" w14:textId="702CCBB0" w:rsidR="091CFC7A" w:rsidRDefault="091CFC7A" w:rsidP="761ECF03">
      <w:pPr>
        <w:spacing w:after="0" w:line="240" w:lineRule="auto"/>
        <w:jc w:val="center"/>
        <w:rPr>
          <w:rFonts w:ascii="Garamond" w:eastAsia="Garamond" w:hAnsi="Garamond" w:cs="Garamond"/>
          <w:b/>
          <w:bCs/>
          <w:color w:val="000000" w:themeColor="text1"/>
          <w:sz w:val="24"/>
          <w:szCs w:val="24"/>
        </w:rPr>
      </w:pPr>
    </w:p>
    <w:p w14:paraId="018F0CF0" w14:textId="67EFF92D" w:rsidR="00B815C7" w:rsidRDefault="00B815C7" w:rsidP="761ECF03">
      <w:pPr>
        <w:spacing w:after="0" w:line="240" w:lineRule="auto"/>
        <w:jc w:val="center"/>
        <w:rPr>
          <w:rFonts w:ascii="Garamond" w:eastAsia="Garamond" w:hAnsi="Garamond" w:cs="Garamond"/>
          <w:b/>
          <w:bCs/>
          <w:color w:val="000000" w:themeColor="text1"/>
          <w:sz w:val="24"/>
          <w:szCs w:val="24"/>
        </w:rPr>
      </w:pPr>
    </w:p>
    <w:p w14:paraId="7C3710B5" w14:textId="77777777" w:rsidR="00B815C7" w:rsidRDefault="00B815C7" w:rsidP="761ECF03">
      <w:pPr>
        <w:spacing w:after="0" w:line="240" w:lineRule="auto"/>
        <w:jc w:val="center"/>
        <w:rPr>
          <w:rFonts w:ascii="Garamond" w:eastAsia="Garamond" w:hAnsi="Garamond" w:cs="Garamond"/>
          <w:b/>
          <w:bCs/>
          <w:color w:val="000000" w:themeColor="text1"/>
          <w:sz w:val="24"/>
          <w:szCs w:val="24"/>
        </w:rPr>
      </w:pPr>
    </w:p>
    <w:p w14:paraId="2218D1F6" w14:textId="46BCF5C1" w:rsidR="091CFC7A" w:rsidRDefault="214155EB" w:rsidP="761ECF03">
      <w:pPr>
        <w:spacing w:after="0" w:line="240" w:lineRule="auto"/>
        <w:jc w:val="center"/>
        <w:rPr>
          <w:rFonts w:ascii="Garamond" w:eastAsia="Garamond" w:hAnsi="Garamond" w:cs="Garamond"/>
          <w:b/>
          <w:bCs/>
          <w:color w:val="000000" w:themeColor="text1"/>
          <w:sz w:val="24"/>
          <w:szCs w:val="24"/>
        </w:rPr>
      </w:pPr>
      <w:r w:rsidRPr="761ECF03">
        <w:rPr>
          <w:rFonts w:ascii="Garamond" w:eastAsia="Garamond" w:hAnsi="Garamond" w:cs="Garamond"/>
          <w:b/>
          <w:bCs/>
          <w:color w:val="000000" w:themeColor="text1"/>
          <w:sz w:val="24"/>
          <w:szCs w:val="24"/>
        </w:rPr>
        <w:lastRenderedPageBreak/>
        <w:t>Appendix B: Thriving Index</w:t>
      </w:r>
    </w:p>
    <w:p w14:paraId="0374C8BF" w14:textId="73D0C637" w:rsidR="33365774" w:rsidRDefault="33365774" w:rsidP="33365774">
      <w:pPr>
        <w:spacing w:after="0" w:line="240" w:lineRule="auto"/>
        <w:jc w:val="center"/>
        <w:rPr>
          <w:rFonts w:ascii="Garamond" w:eastAsia="Garamond" w:hAnsi="Garamond" w:cs="Garamond"/>
          <w:b/>
          <w:bCs/>
          <w:color w:val="000000" w:themeColor="text1"/>
          <w:sz w:val="24"/>
          <w:szCs w:val="24"/>
        </w:rPr>
      </w:pPr>
    </w:p>
    <w:p w14:paraId="01B1C121" w14:textId="0C0F0AD1" w:rsidR="091CFC7A" w:rsidRDefault="6CF8D245" w:rsidP="74D190DA">
      <w:pPr>
        <w:spacing w:after="0" w:line="240" w:lineRule="auto"/>
        <w:jc w:val="center"/>
      </w:pPr>
      <w:r>
        <w:rPr>
          <w:noProof/>
        </w:rPr>
        <w:drawing>
          <wp:inline distT="0" distB="0" distL="0" distR="0" wp14:anchorId="08F04A76" wp14:editId="1E0D817E">
            <wp:extent cx="4248150" cy="4572000"/>
            <wp:effectExtent l="0" t="0" r="0" b="0"/>
            <wp:docPr id="1787361652" name="Picture 213417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176282"/>
                    <pic:cNvPicPr/>
                  </pic:nvPicPr>
                  <pic:blipFill>
                    <a:blip r:embed="rId42">
                      <a:extLst>
                        <a:ext uri="{28A0092B-C50C-407E-A947-70E740481C1C}">
                          <a14:useLocalDpi xmlns:a14="http://schemas.microsoft.com/office/drawing/2010/main" val="0"/>
                        </a:ext>
                      </a:extLst>
                    </a:blip>
                    <a:stretch>
                      <a:fillRect/>
                    </a:stretch>
                  </pic:blipFill>
                  <pic:spPr>
                    <a:xfrm>
                      <a:off x="0" y="0"/>
                      <a:ext cx="4248150" cy="4572000"/>
                    </a:xfrm>
                    <a:prstGeom prst="rect">
                      <a:avLst/>
                    </a:prstGeom>
                  </pic:spPr>
                </pic:pic>
              </a:graphicData>
            </a:graphic>
          </wp:inline>
        </w:drawing>
      </w:r>
    </w:p>
    <w:p w14:paraId="61CCF9B9" w14:textId="3DE53911" w:rsidR="091CFC7A" w:rsidRDefault="091CFC7A" w:rsidP="761ECF03">
      <w:pPr>
        <w:spacing w:after="0" w:line="240" w:lineRule="auto"/>
      </w:pPr>
    </w:p>
    <w:p w14:paraId="6A87E746" w14:textId="26E1F0BC" w:rsidR="091CFC7A" w:rsidRDefault="214155EB" w:rsidP="761ECF03">
      <w:pPr>
        <w:pStyle w:val="NoSpacing"/>
        <w:jc w:val="center"/>
        <w:rPr>
          <w:rFonts w:ascii="Garamond" w:eastAsia="Garamond" w:hAnsi="Garamond" w:cs="Garamond"/>
          <w:color w:val="000000" w:themeColor="text1"/>
        </w:rPr>
      </w:pPr>
      <w:r w:rsidRPr="761ECF03">
        <w:rPr>
          <w:rFonts w:ascii="Garamond" w:eastAsia="Garamond" w:hAnsi="Garamond" w:cs="Garamond"/>
          <w:i/>
          <w:iCs/>
          <w:color w:val="000000" w:themeColor="text1"/>
        </w:rPr>
        <w:t>Figure B1.</w:t>
      </w:r>
      <w:r w:rsidRPr="761ECF03">
        <w:rPr>
          <w:rFonts w:ascii="Garamond" w:eastAsia="Garamond" w:hAnsi="Garamond" w:cs="Garamond"/>
          <w:color w:val="000000" w:themeColor="text1"/>
        </w:rPr>
        <w:t xml:space="preserve"> Evaporative stress index </w:t>
      </w:r>
      <w:r w:rsidR="464F4021" w:rsidRPr="761ECF03">
        <w:rPr>
          <w:rFonts w:ascii="Garamond" w:eastAsia="Garamond" w:hAnsi="Garamond" w:cs="Garamond"/>
        </w:rPr>
        <w:t xml:space="preserve">time series map during the period of 2001 to 2021 of the Mississippi Embayment. Light </w:t>
      </w:r>
      <w:r w:rsidR="74D190DA" w:rsidRPr="761ECF03">
        <w:rPr>
          <w:rFonts w:ascii="Garamond" w:eastAsia="Garamond" w:hAnsi="Garamond" w:cs="Garamond"/>
          <w:color w:val="000000" w:themeColor="text1"/>
        </w:rPr>
        <w:t>blue shows low rates of water use across the land's surface and low vegetative stress. Dark red indicates areas of high rates of water use and high vegetative stress.</w:t>
      </w:r>
      <w:r w:rsidR="761ECF03" w:rsidRPr="761ECF03">
        <w:rPr>
          <w:rFonts w:ascii="Garamond" w:eastAsia="Garamond" w:hAnsi="Garamond" w:cs="Garamond"/>
          <w:color w:val="000000" w:themeColor="text1"/>
        </w:rPr>
        <w:t xml:space="preserve"> </w:t>
      </w:r>
      <w:r w:rsidRPr="761ECF03">
        <w:rPr>
          <w:rFonts w:ascii="Garamond" w:eastAsia="Garamond" w:hAnsi="Garamond" w:cs="Garamond"/>
          <w:color w:val="000000" w:themeColor="text1"/>
        </w:rPr>
        <w:t>The black line is the boundary of the Mississippi Embayment.</w:t>
      </w:r>
    </w:p>
    <w:p w14:paraId="66D15143" w14:textId="1E6E375F" w:rsidR="091CFC7A" w:rsidRDefault="091CFC7A" w:rsidP="761ECF03">
      <w:pPr>
        <w:pStyle w:val="NoSpacing"/>
        <w:jc w:val="center"/>
        <w:rPr>
          <w:rFonts w:ascii="Garamond" w:eastAsia="Garamond" w:hAnsi="Garamond" w:cs="Garamond"/>
        </w:rPr>
      </w:pPr>
    </w:p>
    <w:p w14:paraId="480E7B6C" w14:textId="2C37CF7B" w:rsidR="091CFC7A" w:rsidRDefault="6CF8D245" w:rsidP="66E02508">
      <w:pPr>
        <w:spacing w:after="0" w:line="240" w:lineRule="auto"/>
        <w:jc w:val="center"/>
      </w:pPr>
      <w:r>
        <w:rPr>
          <w:noProof/>
        </w:rPr>
        <w:lastRenderedPageBreak/>
        <w:drawing>
          <wp:inline distT="0" distB="0" distL="0" distR="0" wp14:anchorId="394AE4D0" wp14:editId="2EBABCE7">
            <wp:extent cx="4505325" cy="4572000"/>
            <wp:effectExtent l="0" t="0" r="0" b="0"/>
            <wp:docPr id="577613969" name="Picture 214084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844150"/>
                    <pic:cNvPicPr/>
                  </pic:nvPicPr>
                  <pic:blipFill>
                    <a:blip r:embed="rId43">
                      <a:extLst>
                        <a:ext uri="{28A0092B-C50C-407E-A947-70E740481C1C}">
                          <a14:useLocalDpi xmlns:a14="http://schemas.microsoft.com/office/drawing/2010/main" val="0"/>
                        </a:ext>
                      </a:extLst>
                    </a:blip>
                    <a:stretch>
                      <a:fillRect/>
                    </a:stretch>
                  </pic:blipFill>
                  <pic:spPr>
                    <a:xfrm>
                      <a:off x="0" y="0"/>
                      <a:ext cx="4505325" cy="4572000"/>
                    </a:xfrm>
                    <a:prstGeom prst="rect">
                      <a:avLst/>
                    </a:prstGeom>
                  </pic:spPr>
                </pic:pic>
              </a:graphicData>
            </a:graphic>
          </wp:inline>
        </w:drawing>
      </w:r>
    </w:p>
    <w:p w14:paraId="7BB44611" w14:textId="3E98AD87" w:rsidR="091CFC7A" w:rsidRDefault="214155EB" w:rsidP="74D190DA">
      <w:pPr>
        <w:pStyle w:val="NoSpacing"/>
        <w:jc w:val="center"/>
        <w:rPr>
          <w:rFonts w:ascii="Garamond" w:eastAsia="Garamond" w:hAnsi="Garamond" w:cs="Garamond"/>
          <w:color w:val="000000" w:themeColor="text1"/>
        </w:rPr>
      </w:pPr>
      <w:r w:rsidRPr="761ECF03">
        <w:rPr>
          <w:rFonts w:ascii="Garamond" w:eastAsia="Garamond" w:hAnsi="Garamond" w:cs="Garamond"/>
          <w:i/>
          <w:iCs/>
          <w:color w:val="000000" w:themeColor="text1"/>
        </w:rPr>
        <w:t>Figure B2.</w:t>
      </w:r>
      <w:r w:rsidRPr="761ECF03">
        <w:rPr>
          <w:rFonts w:ascii="Garamond" w:eastAsia="Garamond" w:hAnsi="Garamond" w:cs="Garamond"/>
          <w:color w:val="000000" w:themeColor="text1"/>
        </w:rPr>
        <w:t xml:space="preserve"> Water balance </w:t>
      </w:r>
      <w:r w:rsidR="464F4021" w:rsidRPr="761ECF03">
        <w:rPr>
          <w:rFonts w:ascii="Garamond" w:eastAsia="Garamond" w:hAnsi="Garamond" w:cs="Garamond"/>
        </w:rPr>
        <w:t xml:space="preserve">time series map during the period of 2001 to 2021 of the Mississippi Embayment. </w:t>
      </w:r>
    </w:p>
    <w:p w14:paraId="1A570FE1" w14:textId="57087E81" w:rsidR="091CFC7A" w:rsidRDefault="595B7A56" w:rsidP="761ECF03">
      <w:pPr>
        <w:pStyle w:val="NoSpacing"/>
        <w:jc w:val="center"/>
        <w:rPr>
          <w:rFonts w:ascii="Garamond" w:eastAsia="Garamond" w:hAnsi="Garamond" w:cs="Garamond"/>
          <w:color w:val="000000" w:themeColor="text1"/>
        </w:rPr>
      </w:pPr>
      <w:r w:rsidRPr="761ECF03">
        <w:rPr>
          <w:rFonts w:ascii="Garamond" w:eastAsia="Garamond" w:hAnsi="Garamond" w:cs="Garamond"/>
        </w:rPr>
        <w:t xml:space="preserve">Dark blue shows high amounts of P and low amounts of ET. Yellow areas show the difference between P and ET is smaller. </w:t>
      </w:r>
      <w:r w:rsidR="214155EB" w:rsidRPr="761ECF03">
        <w:rPr>
          <w:rFonts w:ascii="Garamond" w:eastAsia="Garamond" w:hAnsi="Garamond" w:cs="Garamond"/>
          <w:color w:val="000000" w:themeColor="text1"/>
        </w:rPr>
        <w:t>The black line is the boundary of the Mississippi Embayment.</w:t>
      </w:r>
    </w:p>
    <w:p w14:paraId="4E4B7261" w14:textId="51E44FDF" w:rsidR="091CFC7A" w:rsidRDefault="091CFC7A" w:rsidP="761ECF03">
      <w:pPr>
        <w:pStyle w:val="NoSpacing"/>
        <w:jc w:val="center"/>
        <w:rPr>
          <w:rFonts w:ascii="Garamond" w:eastAsia="Garamond" w:hAnsi="Garamond" w:cs="Garamond"/>
        </w:rPr>
      </w:pPr>
    </w:p>
    <w:p w14:paraId="58184C58" w14:textId="421A83AE" w:rsidR="091CFC7A" w:rsidRDefault="091CFC7A" w:rsidP="761ECF03">
      <w:pPr>
        <w:spacing w:after="0" w:line="240" w:lineRule="auto"/>
        <w:rPr>
          <w:rFonts w:ascii="Garamond" w:eastAsia="Garamond" w:hAnsi="Garamond" w:cs="Garamond"/>
        </w:rPr>
      </w:pPr>
    </w:p>
    <w:p w14:paraId="178AB637" w14:textId="1A497533" w:rsidR="091CFC7A" w:rsidRDefault="091CFC7A" w:rsidP="66E02508">
      <w:pPr>
        <w:spacing w:after="0" w:line="240" w:lineRule="auto"/>
      </w:pPr>
    </w:p>
    <w:p w14:paraId="7B1E684B" w14:textId="700B7C49" w:rsidR="091CFC7A" w:rsidRDefault="091CFC7A" w:rsidP="66E02508">
      <w:pPr>
        <w:spacing w:after="0" w:line="240" w:lineRule="auto"/>
      </w:pPr>
    </w:p>
    <w:p w14:paraId="5DFD2EC6" w14:textId="3A372237" w:rsidR="091CFC7A" w:rsidRDefault="091CFC7A" w:rsidP="091CFC7A">
      <w:pPr>
        <w:spacing w:after="0" w:line="240" w:lineRule="auto"/>
        <w:rPr>
          <w:rFonts w:ascii="Garamond" w:hAnsi="Garamond"/>
        </w:rPr>
      </w:pPr>
    </w:p>
    <w:p w14:paraId="2653610B" w14:textId="20F144B1" w:rsidR="091CFC7A" w:rsidRDefault="091CFC7A" w:rsidP="66E02508">
      <w:pPr>
        <w:spacing w:after="0" w:line="240" w:lineRule="auto"/>
      </w:pPr>
    </w:p>
    <w:p w14:paraId="22CBE4CE" w14:textId="56A023BA" w:rsidR="00B068FE" w:rsidRDefault="00B068FE" w:rsidP="00B068FE">
      <w:pPr>
        <w:pStyle w:val="ListParagraph"/>
        <w:spacing w:line="240" w:lineRule="auto"/>
        <w:rPr>
          <w:rFonts w:ascii="Garamond" w:eastAsia="Garamond" w:hAnsi="Garamond" w:cs="Garamond"/>
          <w:color w:val="000000" w:themeColor="text1"/>
        </w:rPr>
      </w:pPr>
    </w:p>
    <w:p w14:paraId="36D830E8" w14:textId="77777777" w:rsidR="00A252F8" w:rsidRPr="00A252F8" w:rsidRDefault="00A252F8" w:rsidP="00A252F8">
      <w:pPr>
        <w:spacing w:line="240" w:lineRule="auto"/>
        <w:rPr>
          <w:color w:val="000000" w:themeColor="text1"/>
        </w:rPr>
      </w:pPr>
    </w:p>
    <w:p w14:paraId="7F73E59A" w14:textId="630C3B29" w:rsidR="7E0D176A" w:rsidRDefault="7E0D176A" w:rsidP="7E0D176A">
      <w:pPr>
        <w:spacing w:after="0" w:line="240" w:lineRule="auto"/>
        <w:rPr>
          <w:rFonts w:ascii="Garamond" w:hAnsi="Garamond"/>
        </w:rPr>
      </w:pPr>
    </w:p>
    <w:sectPr w:rsidR="7E0D176A" w:rsidSect="0064280B">
      <w:headerReference w:type="default" r:id="rId44"/>
      <w:footerReference w:type="default" r:id="rId45"/>
      <w:headerReference w:type="first" r:id="rId46"/>
      <w:footerReference w:type="first" r:id="rId4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85324" w14:textId="77777777" w:rsidR="00943779" w:rsidRDefault="00943779" w:rsidP="00242822">
      <w:pPr>
        <w:spacing w:after="0" w:line="240" w:lineRule="auto"/>
      </w:pPr>
      <w:r>
        <w:separator/>
      </w:r>
    </w:p>
  </w:endnote>
  <w:endnote w:type="continuationSeparator" w:id="0">
    <w:p w14:paraId="3E5AB5D9" w14:textId="77777777" w:rsidR="00943779" w:rsidRDefault="00943779" w:rsidP="00242822">
      <w:pPr>
        <w:spacing w:after="0" w:line="240" w:lineRule="auto"/>
      </w:pPr>
      <w:r>
        <w:continuationSeparator/>
      </w:r>
    </w:p>
  </w:endnote>
  <w:endnote w:type="continuationNotice" w:id="1">
    <w:p w14:paraId="2EEA7599" w14:textId="77777777" w:rsidR="00943779" w:rsidRDefault="009437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rPr>
          <w:fldChar w:fldCharType="begin"/>
        </w:r>
        <w:r w:rsidR="0064280B" w:rsidRPr="0056152E">
          <w:rPr>
            <w:rFonts w:ascii="Garamond" w:hAnsi="Garamond"/>
          </w:rPr>
          <w:instrText xml:space="preserve"> PAGE   \* MERGEFORMAT </w:instrText>
        </w:r>
        <w:r w:rsidRPr="0056152E">
          <w:rPr>
            <w:rFonts w:ascii="Garamond" w:hAnsi="Garamond"/>
          </w:rPr>
          <w:fldChar w:fldCharType="separate"/>
        </w:r>
        <w:r w:rsidR="008D4B2B">
          <w:rPr>
            <w:rFonts w:ascii="Garamond" w:hAnsi="Garamond"/>
            <w:noProof/>
          </w:rPr>
          <w:t>4</w:t>
        </w:r>
        <w:r w:rsidRPr="0056152E">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DF341" w14:textId="77777777" w:rsidR="00943779" w:rsidRDefault="00943779" w:rsidP="00242822">
      <w:pPr>
        <w:spacing w:after="0" w:line="240" w:lineRule="auto"/>
      </w:pPr>
      <w:r>
        <w:separator/>
      </w:r>
    </w:p>
  </w:footnote>
  <w:footnote w:type="continuationSeparator" w:id="0">
    <w:p w14:paraId="1D9068E0" w14:textId="77777777" w:rsidR="00943779" w:rsidRDefault="00943779" w:rsidP="00242822">
      <w:pPr>
        <w:spacing w:after="0" w:line="240" w:lineRule="auto"/>
      </w:pPr>
      <w:r>
        <w:continuationSeparator/>
      </w:r>
    </w:p>
  </w:footnote>
  <w:footnote w:type="continuationNotice" w:id="1">
    <w:p w14:paraId="43C23E6E" w14:textId="77777777" w:rsidR="00943779" w:rsidRDefault="009437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754B9CF" w:rsidR="000B6E68" w:rsidRPr="000B6E68" w:rsidRDefault="0077554A" w:rsidP="00552C75">
    <w:pPr>
      <w:spacing w:after="0" w:line="240" w:lineRule="auto"/>
      <w:jc w:val="right"/>
      <w:rPr>
        <w:rFonts w:ascii="Garamond" w:hAnsi="Garamond"/>
        <w:b/>
        <w:sz w:val="32"/>
        <w:szCs w:val="32"/>
      </w:rPr>
    </w:pPr>
    <w:r w:rsidRPr="00B241F0">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B241F0" w:rsidRPr="00B241F0">
      <w:rPr>
        <w:rFonts w:ascii="Garamond" w:hAnsi="Garamond"/>
        <w:b/>
        <w:bCs/>
        <w:sz w:val="32"/>
        <w:szCs w:val="32"/>
      </w:rPr>
      <w:t>California</w:t>
    </w:r>
    <w:r w:rsidR="57EE2634" w:rsidRPr="00B241F0">
      <w:rPr>
        <w:rFonts w:ascii="Garamond" w:hAnsi="Garamond"/>
        <w:b/>
        <w:bCs/>
        <w:sz w:val="32"/>
        <w:szCs w:val="32"/>
      </w:rPr>
      <w:t xml:space="preserve"> – </w:t>
    </w:r>
    <w:r w:rsidR="00B241F0" w:rsidRPr="00B241F0">
      <w:rPr>
        <w:rFonts w:ascii="Garamond" w:hAnsi="Garamond"/>
        <w:b/>
        <w:bCs/>
        <w:sz w:val="32"/>
        <w:szCs w:val="32"/>
      </w:rPr>
      <w:t>JPL</w:t>
    </w:r>
  </w:p>
  <w:p w14:paraId="77B49D9A" w14:textId="413F433A" w:rsidR="005F6AD4" w:rsidRDefault="0717EEBB" w:rsidP="0717EEBB">
    <w:pPr>
      <w:pStyle w:val="Header"/>
      <w:jc w:val="right"/>
      <w:rPr>
        <w:rFonts w:ascii="Garamond" w:hAnsi="Garamond"/>
        <w:i/>
        <w:iCs/>
        <w:sz w:val="32"/>
        <w:szCs w:val="32"/>
      </w:rPr>
    </w:pPr>
    <w:r w:rsidRPr="0717EEBB">
      <w:rPr>
        <w:rFonts w:ascii="Garamond" w:hAnsi="Garamond"/>
        <w:i/>
        <w:iCs/>
        <w:sz w:val="32"/>
        <w:szCs w:val="32"/>
      </w:rPr>
      <w:t xml:space="preserve"> Spring 2022</w:t>
    </w:r>
  </w:p>
  <w:p w14:paraId="2F683015" w14:textId="77777777" w:rsidR="00AA4C5F" w:rsidRPr="0077554A" w:rsidRDefault="00AA4C5F"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jpeQ0+SePeHVg" id="2SEb04y8"/>
    <int:WordHash hashCode="uy0tJU/aXYHm3L" id="yK6v1PRc"/>
    <int:WordHash hashCode="MBUt7i1NTvy5wt" id="TAEZWgnG"/>
    <int:ParagraphRange paragraphId="752214148" textId="1599075670" start="635" length="2" invalidationStart="635" invalidationLength="2" id="sb4buEIY"/>
    <int:ParagraphRange paragraphId="752214148" textId="510404740" start="635" length="2" invalidationStart="635" invalidationLength="2" id="sOLoeJYx"/>
    <int:ParagraphRange paragraphId="938975683" textId="398242475" start="118" length="4" invalidationStart="118" invalidationLength="4" id="3DulYGoA"/>
  </int:Manifest>
  <int:Observations>
    <int:Content id="2SEb04y8">
      <int:Rejection type="LegacyProofing"/>
    </int:Content>
    <int:Content id="yK6v1PRc">
      <int:Rejection type="LegacyProofing"/>
    </int:Content>
    <int:Content id="TAEZWgnG">
      <int:Rejection type="LegacyProofing"/>
    </int:Content>
    <int:Content id="sb4buEIY">
      <int:Rejection type="LegacyProofing"/>
    </int:Content>
    <int:Content id="sOLoeJYx">
      <int:Rejection type="LegacyProofing"/>
    </int:Content>
    <int:Content id="3DulYGoA">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7"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8"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9"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0"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1"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2"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3"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1"/>
  </w:num>
  <w:num w:numId="4">
    <w:abstractNumId w:val="5"/>
  </w:num>
  <w:num w:numId="5">
    <w:abstractNumId w:val="0"/>
  </w:num>
  <w:num w:numId="6">
    <w:abstractNumId w:val="13"/>
  </w:num>
  <w:num w:numId="7">
    <w:abstractNumId w:val="4"/>
  </w:num>
  <w:num w:numId="8">
    <w:abstractNumId w:val="7"/>
  </w:num>
  <w:num w:numId="9">
    <w:abstractNumId w:val="9"/>
  </w:num>
  <w:num w:numId="10">
    <w:abstractNumId w:val="1"/>
  </w:num>
  <w:num w:numId="11">
    <w:abstractNumId w:val="2"/>
  </w:num>
  <w:num w:numId="12">
    <w:abstractNumId w:val="8"/>
  </w:num>
  <w:num w:numId="13">
    <w:abstractNumId w:val="12"/>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0B8E"/>
    <w:rsid w:val="00001B87"/>
    <w:rsid w:val="00003899"/>
    <w:rsid w:val="000057A6"/>
    <w:rsid w:val="00007539"/>
    <w:rsid w:val="0001145D"/>
    <w:rsid w:val="0001184A"/>
    <w:rsid w:val="00011F12"/>
    <w:rsid w:val="000143C3"/>
    <w:rsid w:val="00014A39"/>
    <w:rsid w:val="00014DAF"/>
    <w:rsid w:val="00022133"/>
    <w:rsid w:val="00023060"/>
    <w:rsid w:val="000242FD"/>
    <w:rsid w:val="000263CC"/>
    <w:rsid w:val="00030B0D"/>
    <w:rsid w:val="00030B13"/>
    <w:rsid w:val="0003224B"/>
    <w:rsid w:val="000328E4"/>
    <w:rsid w:val="00032D85"/>
    <w:rsid w:val="00036BBB"/>
    <w:rsid w:val="00037089"/>
    <w:rsid w:val="00040AE0"/>
    <w:rsid w:val="0004328F"/>
    <w:rsid w:val="000456D3"/>
    <w:rsid w:val="00047995"/>
    <w:rsid w:val="000501ED"/>
    <w:rsid w:val="00053592"/>
    <w:rsid w:val="00053B71"/>
    <w:rsid w:val="00054474"/>
    <w:rsid w:val="00054A1A"/>
    <w:rsid w:val="00054E9D"/>
    <w:rsid w:val="00055045"/>
    <w:rsid w:val="00061418"/>
    <w:rsid w:val="00062BCC"/>
    <w:rsid w:val="00064186"/>
    <w:rsid w:val="00065E98"/>
    <w:rsid w:val="000663AA"/>
    <w:rsid w:val="000669B1"/>
    <w:rsid w:val="00066B65"/>
    <w:rsid w:val="00067DDC"/>
    <w:rsid w:val="0007080C"/>
    <w:rsid w:val="000718AB"/>
    <w:rsid w:val="000726AA"/>
    <w:rsid w:val="00077D58"/>
    <w:rsid w:val="000801F4"/>
    <w:rsid w:val="000821DF"/>
    <w:rsid w:val="00082E01"/>
    <w:rsid w:val="00085060"/>
    <w:rsid w:val="000865A2"/>
    <w:rsid w:val="00086986"/>
    <w:rsid w:val="00086B7E"/>
    <w:rsid w:val="0008DB13"/>
    <w:rsid w:val="00090BD1"/>
    <w:rsid w:val="00091586"/>
    <w:rsid w:val="00094D8B"/>
    <w:rsid w:val="00094F4F"/>
    <w:rsid w:val="00096016"/>
    <w:rsid w:val="00097047"/>
    <w:rsid w:val="000A0891"/>
    <w:rsid w:val="000A14A3"/>
    <w:rsid w:val="000A51DA"/>
    <w:rsid w:val="000A5CEC"/>
    <w:rsid w:val="000B01F8"/>
    <w:rsid w:val="000B3094"/>
    <w:rsid w:val="000B3C67"/>
    <w:rsid w:val="000B3F87"/>
    <w:rsid w:val="000B528B"/>
    <w:rsid w:val="000B5BF1"/>
    <w:rsid w:val="000B61F6"/>
    <w:rsid w:val="000B6E68"/>
    <w:rsid w:val="000C030D"/>
    <w:rsid w:val="000C0D07"/>
    <w:rsid w:val="000C1E6E"/>
    <w:rsid w:val="000C50A9"/>
    <w:rsid w:val="000C58B8"/>
    <w:rsid w:val="000C731A"/>
    <w:rsid w:val="000C7BBF"/>
    <w:rsid w:val="000D15AB"/>
    <w:rsid w:val="000D1CAB"/>
    <w:rsid w:val="000D2206"/>
    <w:rsid w:val="000D35FA"/>
    <w:rsid w:val="000D5104"/>
    <w:rsid w:val="000D6939"/>
    <w:rsid w:val="000D79AC"/>
    <w:rsid w:val="000E15AE"/>
    <w:rsid w:val="000E1832"/>
    <w:rsid w:val="000E2BCB"/>
    <w:rsid w:val="000E3E95"/>
    <w:rsid w:val="000E59A1"/>
    <w:rsid w:val="000E7700"/>
    <w:rsid w:val="000F1545"/>
    <w:rsid w:val="000F1EE7"/>
    <w:rsid w:val="000F2ADA"/>
    <w:rsid w:val="000F3AAE"/>
    <w:rsid w:val="000F64BC"/>
    <w:rsid w:val="000F73B4"/>
    <w:rsid w:val="000F7B55"/>
    <w:rsid w:val="00101280"/>
    <w:rsid w:val="00102B06"/>
    <w:rsid w:val="00102D69"/>
    <w:rsid w:val="00104DA7"/>
    <w:rsid w:val="001058EF"/>
    <w:rsid w:val="00106355"/>
    <w:rsid w:val="00106FD6"/>
    <w:rsid w:val="00111F66"/>
    <w:rsid w:val="001125E0"/>
    <w:rsid w:val="00113286"/>
    <w:rsid w:val="001140F7"/>
    <w:rsid w:val="0011597A"/>
    <w:rsid w:val="00116304"/>
    <w:rsid w:val="00116B60"/>
    <w:rsid w:val="001172DC"/>
    <w:rsid w:val="00117EA3"/>
    <w:rsid w:val="0012194E"/>
    <w:rsid w:val="00121F83"/>
    <w:rsid w:val="0012238E"/>
    <w:rsid w:val="00122733"/>
    <w:rsid w:val="00127379"/>
    <w:rsid w:val="001277EC"/>
    <w:rsid w:val="001320F1"/>
    <w:rsid w:val="001329A7"/>
    <w:rsid w:val="00134C13"/>
    <w:rsid w:val="001354FA"/>
    <w:rsid w:val="00136E81"/>
    <w:rsid w:val="0013708B"/>
    <w:rsid w:val="00137F1F"/>
    <w:rsid w:val="0014039E"/>
    <w:rsid w:val="001408B3"/>
    <w:rsid w:val="0014286F"/>
    <w:rsid w:val="00142FA5"/>
    <w:rsid w:val="00145FA8"/>
    <w:rsid w:val="0015019B"/>
    <w:rsid w:val="00150D2B"/>
    <w:rsid w:val="0015361A"/>
    <w:rsid w:val="001556CC"/>
    <w:rsid w:val="001572C6"/>
    <w:rsid w:val="00163111"/>
    <w:rsid w:val="00163EFB"/>
    <w:rsid w:val="00164C1E"/>
    <w:rsid w:val="00164C45"/>
    <w:rsid w:val="00166320"/>
    <w:rsid w:val="00167A83"/>
    <w:rsid w:val="00171796"/>
    <w:rsid w:val="001731E2"/>
    <w:rsid w:val="00173976"/>
    <w:rsid w:val="0017796B"/>
    <w:rsid w:val="001807D9"/>
    <w:rsid w:val="00181A45"/>
    <w:rsid w:val="00181DB8"/>
    <w:rsid w:val="001821EB"/>
    <w:rsid w:val="00186D6D"/>
    <w:rsid w:val="00194FE1"/>
    <w:rsid w:val="00195265"/>
    <w:rsid w:val="00195D23"/>
    <w:rsid w:val="001A0732"/>
    <w:rsid w:val="001A0C90"/>
    <w:rsid w:val="001A6180"/>
    <w:rsid w:val="001A67C2"/>
    <w:rsid w:val="001A71C1"/>
    <w:rsid w:val="001B09B9"/>
    <w:rsid w:val="001B6593"/>
    <w:rsid w:val="001C076A"/>
    <w:rsid w:val="001C09E3"/>
    <w:rsid w:val="001C1DAB"/>
    <w:rsid w:val="001C276C"/>
    <w:rsid w:val="001D0231"/>
    <w:rsid w:val="001D14C1"/>
    <w:rsid w:val="001D4A0A"/>
    <w:rsid w:val="001E11BF"/>
    <w:rsid w:val="001E158F"/>
    <w:rsid w:val="001E277A"/>
    <w:rsid w:val="001E2BAC"/>
    <w:rsid w:val="001E5F28"/>
    <w:rsid w:val="001E65A1"/>
    <w:rsid w:val="001E6D6A"/>
    <w:rsid w:val="001F1328"/>
    <w:rsid w:val="001F139C"/>
    <w:rsid w:val="001F2531"/>
    <w:rsid w:val="001F2623"/>
    <w:rsid w:val="001F4930"/>
    <w:rsid w:val="001F51FA"/>
    <w:rsid w:val="001F5867"/>
    <w:rsid w:val="001F6874"/>
    <w:rsid w:val="00202BD1"/>
    <w:rsid w:val="00204128"/>
    <w:rsid w:val="00205E47"/>
    <w:rsid w:val="00206AB6"/>
    <w:rsid w:val="002078BF"/>
    <w:rsid w:val="00210C21"/>
    <w:rsid w:val="002116DA"/>
    <w:rsid w:val="00212221"/>
    <w:rsid w:val="00212BE4"/>
    <w:rsid w:val="0021665D"/>
    <w:rsid w:val="00217962"/>
    <w:rsid w:val="002204AC"/>
    <w:rsid w:val="00220831"/>
    <w:rsid w:val="0022176E"/>
    <w:rsid w:val="00221CE5"/>
    <w:rsid w:val="0022228B"/>
    <w:rsid w:val="00226862"/>
    <w:rsid w:val="002301E6"/>
    <w:rsid w:val="00232025"/>
    <w:rsid w:val="002329EB"/>
    <w:rsid w:val="00233471"/>
    <w:rsid w:val="00233BF4"/>
    <w:rsid w:val="00234F37"/>
    <w:rsid w:val="0023574D"/>
    <w:rsid w:val="00235A77"/>
    <w:rsid w:val="00237255"/>
    <w:rsid w:val="0023CCA0"/>
    <w:rsid w:val="002420EC"/>
    <w:rsid w:val="00242822"/>
    <w:rsid w:val="00242F42"/>
    <w:rsid w:val="00243B91"/>
    <w:rsid w:val="00244637"/>
    <w:rsid w:val="002454D9"/>
    <w:rsid w:val="0025001D"/>
    <w:rsid w:val="00250DCC"/>
    <w:rsid w:val="00252556"/>
    <w:rsid w:val="002539A7"/>
    <w:rsid w:val="002540FC"/>
    <w:rsid w:val="00256A33"/>
    <w:rsid w:val="00256B5F"/>
    <w:rsid w:val="00256FF6"/>
    <w:rsid w:val="0025F92B"/>
    <w:rsid w:val="00265D20"/>
    <w:rsid w:val="002672C0"/>
    <w:rsid w:val="00276565"/>
    <w:rsid w:val="00280015"/>
    <w:rsid w:val="0028118A"/>
    <w:rsid w:val="002863CF"/>
    <w:rsid w:val="00287C7A"/>
    <w:rsid w:val="00290265"/>
    <w:rsid w:val="002908FE"/>
    <w:rsid w:val="00290C82"/>
    <w:rsid w:val="0029214C"/>
    <w:rsid w:val="0029316A"/>
    <w:rsid w:val="00293F47"/>
    <w:rsid w:val="00294368"/>
    <w:rsid w:val="00295294"/>
    <w:rsid w:val="002973C6"/>
    <w:rsid w:val="002A0844"/>
    <w:rsid w:val="002A262D"/>
    <w:rsid w:val="002A2D97"/>
    <w:rsid w:val="002A3588"/>
    <w:rsid w:val="002A37F8"/>
    <w:rsid w:val="002B0AD9"/>
    <w:rsid w:val="002B1159"/>
    <w:rsid w:val="002B2BE4"/>
    <w:rsid w:val="002B426F"/>
    <w:rsid w:val="002B511F"/>
    <w:rsid w:val="002B7907"/>
    <w:rsid w:val="002C0B77"/>
    <w:rsid w:val="002C28E6"/>
    <w:rsid w:val="002C4C2E"/>
    <w:rsid w:val="002C65EA"/>
    <w:rsid w:val="002C6EC3"/>
    <w:rsid w:val="002C7258"/>
    <w:rsid w:val="002C784B"/>
    <w:rsid w:val="002C7895"/>
    <w:rsid w:val="002D2495"/>
    <w:rsid w:val="002D444E"/>
    <w:rsid w:val="002D5DCD"/>
    <w:rsid w:val="002D5F9B"/>
    <w:rsid w:val="002D6167"/>
    <w:rsid w:val="002D6BB7"/>
    <w:rsid w:val="002E2A19"/>
    <w:rsid w:val="002E445D"/>
    <w:rsid w:val="002E46F8"/>
    <w:rsid w:val="002E5C20"/>
    <w:rsid w:val="002E5C61"/>
    <w:rsid w:val="002E6D22"/>
    <w:rsid w:val="002F204B"/>
    <w:rsid w:val="002F38AC"/>
    <w:rsid w:val="003016BF"/>
    <w:rsid w:val="003040C6"/>
    <w:rsid w:val="00305603"/>
    <w:rsid w:val="0030581B"/>
    <w:rsid w:val="00307D86"/>
    <w:rsid w:val="00313805"/>
    <w:rsid w:val="00316522"/>
    <w:rsid w:val="003168EE"/>
    <w:rsid w:val="003201AA"/>
    <w:rsid w:val="00323481"/>
    <w:rsid w:val="00324F29"/>
    <w:rsid w:val="003264AE"/>
    <w:rsid w:val="0033020D"/>
    <w:rsid w:val="00331B41"/>
    <w:rsid w:val="00332B4F"/>
    <w:rsid w:val="003360CC"/>
    <w:rsid w:val="00340E6D"/>
    <w:rsid w:val="003410D4"/>
    <w:rsid w:val="003414A8"/>
    <w:rsid w:val="0034179E"/>
    <w:rsid w:val="0034213E"/>
    <w:rsid w:val="00342D91"/>
    <w:rsid w:val="00344548"/>
    <w:rsid w:val="0034710C"/>
    <w:rsid w:val="00350444"/>
    <w:rsid w:val="00352462"/>
    <w:rsid w:val="00354E1E"/>
    <w:rsid w:val="0035532B"/>
    <w:rsid w:val="00355EA5"/>
    <w:rsid w:val="0036029B"/>
    <w:rsid w:val="00360655"/>
    <w:rsid w:val="00360B93"/>
    <w:rsid w:val="003639FF"/>
    <w:rsid w:val="00363B98"/>
    <w:rsid w:val="003643E6"/>
    <w:rsid w:val="003643FD"/>
    <w:rsid w:val="00365201"/>
    <w:rsid w:val="003665BC"/>
    <w:rsid w:val="00366BA2"/>
    <w:rsid w:val="00367107"/>
    <w:rsid w:val="00372388"/>
    <w:rsid w:val="003758ED"/>
    <w:rsid w:val="00376C54"/>
    <w:rsid w:val="0038578B"/>
    <w:rsid w:val="00390C13"/>
    <w:rsid w:val="00391E24"/>
    <w:rsid w:val="00394803"/>
    <w:rsid w:val="003955EB"/>
    <w:rsid w:val="00396874"/>
    <w:rsid w:val="003A0AC4"/>
    <w:rsid w:val="003A1108"/>
    <w:rsid w:val="003A47C9"/>
    <w:rsid w:val="003A504D"/>
    <w:rsid w:val="003A50D7"/>
    <w:rsid w:val="003A6D33"/>
    <w:rsid w:val="003A70F5"/>
    <w:rsid w:val="003A7AEE"/>
    <w:rsid w:val="003B0868"/>
    <w:rsid w:val="003B140B"/>
    <w:rsid w:val="003B3E04"/>
    <w:rsid w:val="003B46FF"/>
    <w:rsid w:val="003B6329"/>
    <w:rsid w:val="003B7510"/>
    <w:rsid w:val="003C0DE0"/>
    <w:rsid w:val="003C13AA"/>
    <w:rsid w:val="003C1630"/>
    <w:rsid w:val="003C2EE4"/>
    <w:rsid w:val="003C3508"/>
    <w:rsid w:val="003C4C2A"/>
    <w:rsid w:val="003C6C30"/>
    <w:rsid w:val="003C7792"/>
    <w:rsid w:val="003C7E17"/>
    <w:rsid w:val="003D3A5B"/>
    <w:rsid w:val="003D3F19"/>
    <w:rsid w:val="003D4EE4"/>
    <w:rsid w:val="003D5DF1"/>
    <w:rsid w:val="003E0A7D"/>
    <w:rsid w:val="003E0E3B"/>
    <w:rsid w:val="003E5282"/>
    <w:rsid w:val="003E6278"/>
    <w:rsid w:val="003E698C"/>
    <w:rsid w:val="003E7DC9"/>
    <w:rsid w:val="003F01B2"/>
    <w:rsid w:val="003F14CB"/>
    <w:rsid w:val="003F190D"/>
    <w:rsid w:val="003F198B"/>
    <w:rsid w:val="003F1A51"/>
    <w:rsid w:val="003F22E1"/>
    <w:rsid w:val="003F318B"/>
    <w:rsid w:val="003F39BF"/>
    <w:rsid w:val="003F49A6"/>
    <w:rsid w:val="003F49EA"/>
    <w:rsid w:val="003F4AA6"/>
    <w:rsid w:val="003F4E68"/>
    <w:rsid w:val="00401A7A"/>
    <w:rsid w:val="00402E1D"/>
    <w:rsid w:val="004041BD"/>
    <w:rsid w:val="00404484"/>
    <w:rsid w:val="00406341"/>
    <w:rsid w:val="004101FC"/>
    <w:rsid w:val="00410565"/>
    <w:rsid w:val="004111E4"/>
    <w:rsid w:val="0041150E"/>
    <w:rsid w:val="0041500B"/>
    <w:rsid w:val="004178B6"/>
    <w:rsid w:val="00417A61"/>
    <w:rsid w:val="0042054A"/>
    <w:rsid w:val="00422C22"/>
    <w:rsid w:val="00424182"/>
    <w:rsid w:val="0042543D"/>
    <w:rsid w:val="00430F43"/>
    <w:rsid w:val="0043112E"/>
    <w:rsid w:val="004329F2"/>
    <w:rsid w:val="0043422C"/>
    <w:rsid w:val="00434AA2"/>
    <w:rsid w:val="004350ED"/>
    <w:rsid w:val="004356ED"/>
    <w:rsid w:val="00435F2E"/>
    <w:rsid w:val="00436161"/>
    <w:rsid w:val="00436AE1"/>
    <w:rsid w:val="00436E69"/>
    <w:rsid w:val="0043E424"/>
    <w:rsid w:val="004425AA"/>
    <w:rsid w:val="00442876"/>
    <w:rsid w:val="0044423A"/>
    <w:rsid w:val="0044BD02"/>
    <w:rsid w:val="00451695"/>
    <w:rsid w:val="00454165"/>
    <w:rsid w:val="004545A7"/>
    <w:rsid w:val="00460A2E"/>
    <w:rsid w:val="00462BC4"/>
    <w:rsid w:val="004632AE"/>
    <w:rsid w:val="00465309"/>
    <w:rsid w:val="004672AC"/>
    <w:rsid w:val="004677D9"/>
    <w:rsid w:val="00472062"/>
    <w:rsid w:val="0047222C"/>
    <w:rsid w:val="00474BC2"/>
    <w:rsid w:val="0047533E"/>
    <w:rsid w:val="00476325"/>
    <w:rsid w:val="00482519"/>
    <w:rsid w:val="0048269E"/>
    <w:rsid w:val="00482CE3"/>
    <w:rsid w:val="00486324"/>
    <w:rsid w:val="004876B6"/>
    <w:rsid w:val="00490020"/>
    <w:rsid w:val="004937D3"/>
    <w:rsid w:val="00494746"/>
    <w:rsid w:val="0049491E"/>
    <w:rsid w:val="004951A9"/>
    <w:rsid w:val="004951D7"/>
    <w:rsid w:val="0049616E"/>
    <w:rsid w:val="00497BF6"/>
    <w:rsid w:val="004A04AE"/>
    <w:rsid w:val="004A142B"/>
    <w:rsid w:val="004A144F"/>
    <w:rsid w:val="004A1593"/>
    <w:rsid w:val="004A2010"/>
    <w:rsid w:val="004A209B"/>
    <w:rsid w:val="004A67AF"/>
    <w:rsid w:val="004A7372"/>
    <w:rsid w:val="004A7518"/>
    <w:rsid w:val="004A7E41"/>
    <w:rsid w:val="004B0E63"/>
    <w:rsid w:val="004B1E0A"/>
    <w:rsid w:val="004B2BB3"/>
    <w:rsid w:val="004B32EE"/>
    <w:rsid w:val="004B45AB"/>
    <w:rsid w:val="004B490A"/>
    <w:rsid w:val="004B661E"/>
    <w:rsid w:val="004B7461"/>
    <w:rsid w:val="004B7E71"/>
    <w:rsid w:val="004C0820"/>
    <w:rsid w:val="004C2047"/>
    <w:rsid w:val="004C2310"/>
    <w:rsid w:val="004C3B43"/>
    <w:rsid w:val="004C4352"/>
    <w:rsid w:val="004C4382"/>
    <w:rsid w:val="004C560E"/>
    <w:rsid w:val="004C6A25"/>
    <w:rsid w:val="004C6A8E"/>
    <w:rsid w:val="004C7DC8"/>
    <w:rsid w:val="004D19D3"/>
    <w:rsid w:val="004D1A13"/>
    <w:rsid w:val="004D2AD9"/>
    <w:rsid w:val="004D2ED3"/>
    <w:rsid w:val="004D43C7"/>
    <w:rsid w:val="004D58E3"/>
    <w:rsid w:val="004D6B32"/>
    <w:rsid w:val="004D7212"/>
    <w:rsid w:val="004D75BF"/>
    <w:rsid w:val="004D75CF"/>
    <w:rsid w:val="004E155C"/>
    <w:rsid w:val="004E5E28"/>
    <w:rsid w:val="004E5ECC"/>
    <w:rsid w:val="004E726C"/>
    <w:rsid w:val="004E730A"/>
    <w:rsid w:val="004F0860"/>
    <w:rsid w:val="004F0BA8"/>
    <w:rsid w:val="004F3873"/>
    <w:rsid w:val="004F5B46"/>
    <w:rsid w:val="004F5F48"/>
    <w:rsid w:val="00500023"/>
    <w:rsid w:val="0050009B"/>
    <w:rsid w:val="005015C5"/>
    <w:rsid w:val="005038B7"/>
    <w:rsid w:val="00510227"/>
    <w:rsid w:val="00511312"/>
    <w:rsid w:val="0051147A"/>
    <w:rsid w:val="00511C20"/>
    <w:rsid w:val="00512BB1"/>
    <w:rsid w:val="005130E4"/>
    <w:rsid w:val="0051452F"/>
    <w:rsid w:val="005164DD"/>
    <w:rsid w:val="00516DFC"/>
    <w:rsid w:val="00521A47"/>
    <w:rsid w:val="00522DEC"/>
    <w:rsid w:val="00524715"/>
    <w:rsid w:val="005254A0"/>
    <w:rsid w:val="00527E31"/>
    <w:rsid w:val="0052E88D"/>
    <w:rsid w:val="00535394"/>
    <w:rsid w:val="00536331"/>
    <w:rsid w:val="00537991"/>
    <w:rsid w:val="005403F6"/>
    <w:rsid w:val="00541030"/>
    <w:rsid w:val="005418C9"/>
    <w:rsid w:val="00542223"/>
    <w:rsid w:val="005447A6"/>
    <w:rsid w:val="005461B1"/>
    <w:rsid w:val="00550048"/>
    <w:rsid w:val="0055005F"/>
    <w:rsid w:val="00552C75"/>
    <w:rsid w:val="005531F1"/>
    <w:rsid w:val="00555022"/>
    <w:rsid w:val="00555868"/>
    <w:rsid w:val="00556D80"/>
    <w:rsid w:val="0055790B"/>
    <w:rsid w:val="005602F1"/>
    <w:rsid w:val="005605AA"/>
    <w:rsid w:val="0056152E"/>
    <w:rsid w:val="00561C9E"/>
    <w:rsid w:val="005635FB"/>
    <w:rsid w:val="00565AB9"/>
    <w:rsid w:val="00567070"/>
    <w:rsid w:val="00570CCD"/>
    <w:rsid w:val="0057117E"/>
    <w:rsid w:val="00571F90"/>
    <w:rsid w:val="0057274E"/>
    <w:rsid w:val="00574311"/>
    <w:rsid w:val="005800ED"/>
    <w:rsid w:val="00581801"/>
    <w:rsid w:val="00583993"/>
    <w:rsid w:val="00583B86"/>
    <w:rsid w:val="00583F8E"/>
    <w:rsid w:val="005847F8"/>
    <w:rsid w:val="005854FC"/>
    <w:rsid w:val="00590634"/>
    <w:rsid w:val="005907B4"/>
    <w:rsid w:val="00591218"/>
    <w:rsid w:val="005915A7"/>
    <w:rsid w:val="00591B1C"/>
    <w:rsid w:val="00591EE5"/>
    <w:rsid w:val="005930F9"/>
    <w:rsid w:val="00594F39"/>
    <w:rsid w:val="00595A87"/>
    <w:rsid w:val="00595EE3"/>
    <w:rsid w:val="00596FE1"/>
    <w:rsid w:val="005974B9"/>
    <w:rsid w:val="005A457F"/>
    <w:rsid w:val="005A472D"/>
    <w:rsid w:val="005A5711"/>
    <w:rsid w:val="005A5A36"/>
    <w:rsid w:val="005A78B0"/>
    <w:rsid w:val="005B1172"/>
    <w:rsid w:val="005B13C6"/>
    <w:rsid w:val="005B1C05"/>
    <w:rsid w:val="005B3221"/>
    <w:rsid w:val="005B5F76"/>
    <w:rsid w:val="005B6AE3"/>
    <w:rsid w:val="005B7EA1"/>
    <w:rsid w:val="005C1BE1"/>
    <w:rsid w:val="005C474C"/>
    <w:rsid w:val="005C5815"/>
    <w:rsid w:val="005C723F"/>
    <w:rsid w:val="005C7EA4"/>
    <w:rsid w:val="005D0B97"/>
    <w:rsid w:val="005D3C95"/>
    <w:rsid w:val="005D4CD9"/>
    <w:rsid w:val="005D5E63"/>
    <w:rsid w:val="005D6DFC"/>
    <w:rsid w:val="005D771F"/>
    <w:rsid w:val="005DDEE5"/>
    <w:rsid w:val="005E201A"/>
    <w:rsid w:val="005E3307"/>
    <w:rsid w:val="005E3883"/>
    <w:rsid w:val="005E6B0E"/>
    <w:rsid w:val="005E7174"/>
    <w:rsid w:val="005E75E3"/>
    <w:rsid w:val="005F07FE"/>
    <w:rsid w:val="005F1221"/>
    <w:rsid w:val="005F437E"/>
    <w:rsid w:val="005F6188"/>
    <w:rsid w:val="005F6AD4"/>
    <w:rsid w:val="006014F1"/>
    <w:rsid w:val="00601712"/>
    <w:rsid w:val="00601D6A"/>
    <w:rsid w:val="0060321A"/>
    <w:rsid w:val="006043FF"/>
    <w:rsid w:val="0061090B"/>
    <w:rsid w:val="00611157"/>
    <w:rsid w:val="00611ACB"/>
    <w:rsid w:val="006132B9"/>
    <w:rsid w:val="00613920"/>
    <w:rsid w:val="00615E3A"/>
    <w:rsid w:val="00620106"/>
    <w:rsid w:val="00621A57"/>
    <w:rsid w:val="00621AB9"/>
    <w:rsid w:val="00622C76"/>
    <w:rsid w:val="0062484A"/>
    <w:rsid w:val="00624E1E"/>
    <w:rsid w:val="00625212"/>
    <w:rsid w:val="00630103"/>
    <w:rsid w:val="00630838"/>
    <w:rsid w:val="00630B74"/>
    <w:rsid w:val="006319F7"/>
    <w:rsid w:val="0063420A"/>
    <w:rsid w:val="00634E5D"/>
    <w:rsid w:val="006361F3"/>
    <w:rsid w:val="00636205"/>
    <w:rsid w:val="006368EC"/>
    <w:rsid w:val="00641BBD"/>
    <w:rsid w:val="0064280B"/>
    <w:rsid w:val="00642D01"/>
    <w:rsid w:val="00645706"/>
    <w:rsid w:val="00647253"/>
    <w:rsid w:val="0065272B"/>
    <w:rsid w:val="006528A0"/>
    <w:rsid w:val="0065292B"/>
    <w:rsid w:val="00656621"/>
    <w:rsid w:val="00656B94"/>
    <w:rsid w:val="0066075C"/>
    <w:rsid w:val="0066138C"/>
    <w:rsid w:val="0066727D"/>
    <w:rsid w:val="006672D0"/>
    <w:rsid w:val="006764E2"/>
    <w:rsid w:val="00676DB8"/>
    <w:rsid w:val="00681498"/>
    <w:rsid w:val="006822ED"/>
    <w:rsid w:val="00683896"/>
    <w:rsid w:val="006839F5"/>
    <w:rsid w:val="00684FE5"/>
    <w:rsid w:val="006875F8"/>
    <w:rsid w:val="00687F17"/>
    <w:rsid w:val="00691E3B"/>
    <w:rsid w:val="0069253D"/>
    <w:rsid w:val="00695331"/>
    <w:rsid w:val="006A0BCE"/>
    <w:rsid w:val="006A23B4"/>
    <w:rsid w:val="006A440C"/>
    <w:rsid w:val="006A5769"/>
    <w:rsid w:val="006A6281"/>
    <w:rsid w:val="006AF8B3"/>
    <w:rsid w:val="006B1282"/>
    <w:rsid w:val="006B6FAA"/>
    <w:rsid w:val="006C323B"/>
    <w:rsid w:val="006C32DB"/>
    <w:rsid w:val="006C383D"/>
    <w:rsid w:val="006C6154"/>
    <w:rsid w:val="006C6562"/>
    <w:rsid w:val="006C77D3"/>
    <w:rsid w:val="006C7B8F"/>
    <w:rsid w:val="006D1921"/>
    <w:rsid w:val="006D1A28"/>
    <w:rsid w:val="006D1D63"/>
    <w:rsid w:val="006D3D2C"/>
    <w:rsid w:val="006D47C0"/>
    <w:rsid w:val="006D5DA9"/>
    <w:rsid w:val="006D5E8B"/>
    <w:rsid w:val="006D7704"/>
    <w:rsid w:val="006D7D2E"/>
    <w:rsid w:val="006E1033"/>
    <w:rsid w:val="006E1497"/>
    <w:rsid w:val="006E2521"/>
    <w:rsid w:val="006E2A1C"/>
    <w:rsid w:val="006E2B65"/>
    <w:rsid w:val="006E320B"/>
    <w:rsid w:val="006E42BF"/>
    <w:rsid w:val="006E59BE"/>
    <w:rsid w:val="006E6B2B"/>
    <w:rsid w:val="006E74BC"/>
    <w:rsid w:val="006E7D82"/>
    <w:rsid w:val="006F07C2"/>
    <w:rsid w:val="006F0DEC"/>
    <w:rsid w:val="006F0E11"/>
    <w:rsid w:val="006F0FAB"/>
    <w:rsid w:val="006F13F0"/>
    <w:rsid w:val="006F2A39"/>
    <w:rsid w:val="006F3A6E"/>
    <w:rsid w:val="006F794B"/>
    <w:rsid w:val="00702AAE"/>
    <w:rsid w:val="007038B2"/>
    <w:rsid w:val="00703C4B"/>
    <w:rsid w:val="007047EC"/>
    <w:rsid w:val="0070679D"/>
    <w:rsid w:val="0070728E"/>
    <w:rsid w:val="0070741C"/>
    <w:rsid w:val="00710CA9"/>
    <w:rsid w:val="00710E94"/>
    <w:rsid w:val="007143B2"/>
    <w:rsid w:val="007152DE"/>
    <w:rsid w:val="00716255"/>
    <w:rsid w:val="00716586"/>
    <w:rsid w:val="007165BD"/>
    <w:rsid w:val="00717A5C"/>
    <w:rsid w:val="007205EF"/>
    <w:rsid w:val="00723C92"/>
    <w:rsid w:val="0072556D"/>
    <w:rsid w:val="0072613C"/>
    <w:rsid w:val="00726F44"/>
    <w:rsid w:val="00730CA7"/>
    <w:rsid w:val="00732B10"/>
    <w:rsid w:val="007346A8"/>
    <w:rsid w:val="0073528D"/>
    <w:rsid w:val="00735E3B"/>
    <w:rsid w:val="00740B5F"/>
    <w:rsid w:val="00743A36"/>
    <w:rsid w:val="00744171"/>
    <w:rsid w:val="007478FC"/>
    <w:rsid w:val="00750CCE"/>
    <w:rsid w:val="00753167"/>
    <w:rsid w:val="00753B16"/>
    <w:rsid w:val="00755216"/>
    <w:rsid w:val="007566D3"/>
    <w:rsid w:val="00756C0F"/>
    <w:rsid w:val="0075787F"/>
    <w:rsid w:val="00761636"/>
    <w:rsid w:val="007643DB"/>
    <w:rsid w:val="00766CA9"/>
    <w:rsid w:val="00770650"/>
    <w:rsid w:val="007708D4"/>
    <w:rsid w:val="0077114B"/>
    <w:rsid w:val="00771691"/>
    <w:rsid w:val="00773DB7"/>
    <w:rsid w:val="00775544"/>
    <w:rsid w:val="0077554A"/>
    <w:rsid w:val="0077664B"/>
    <w:rsid w:val="007775D4"/>
    <w:rsid w:val="00781908"/>
    <w:rsid w:val="00785EAA"/>
    <w:rsid w:val="007877C3"/>
    <w:rsid w:val="0078EAF3"/>
    <w:rsid w:val="00790497"/>
    <w:rsid w:val="007916D7"/>
    <w:rsid w:val="00793597"/>
    <w:rsid w:val="00793FBF"/>
    <w:rsid w:val="007944DB"/>
    <w:rsid w:val="00797115"/>
    <w:rsid w:val="0079715F"/>
    <w:rsid w:val="00797184"/>
    <w:rsid w:val="007A20DC"/>
    <w:rsid w:val="007A3151"/>
    <w:rsid w:val="007A35F8"/>
    <w:rsid w:val="007A4F56"/>
    <w:rsid w:val="007A68EC"/>
    <w:rsid w:val="007B2BF6"/>
    <w:rsid w:val="007B33E7"/>
    <w:rsid w:val="007B7520"/>
    <w:rsid w:val="007C0A06"/>
    <w:rsid w:val="007C1349"/>
    <w:rsid w:val="007C1AEA"/>
    <w:rsid w:val="007C2281"/>
    <w:rsid w:val="007C2F84"/>
    <w:rsid w:val="007C56F6"/>
    <w:rsid w:val="007C63BE"/>
    <w:rsid w:val="007C7F2A"/>
    <w:rsid w:val="007CD647"/>
    <w:rsid w:val="007D0214"/>
    <w:rsid w:val="007D58A4"/>
    <w:rsid w:val="007D825B"/>
    <w:rsid w:val="007E02A6"/>
    <w:rsid w:val="007E075F"/>
    <w:rsid w:val="007E0CCF"/>
    <w:rsid w:val="007E1917"/>
    <w:rsid w:val="007E3BA2"/>
    <w:rsid w:val="007E4EC0"/>
    <w:rsid w:val="007E508C"/>
    <w:rsid w:val="007E68B5"/>
    <w:rsid w:val="007E6999"/>
    <w:rsid w:val="007E7B90"/>
    <w:rsid w:val="007E7C44"/>
    <w:rsid w:val="007E7D45"/>
    <w:rsid w:val="007F0544"/>
    <w:rsid w:val="007F289C"/>
    <w:rsid w:val="007F47E3"/>
    <w:rsid w:val="007F50F5"/>
    <w:rsid w:val="007F55B6"/>
    <w:rsid w:val="007F5769"/>
    <w:rsid w:val="007F6093"/>
    <w:rsid w:val="007F7748"/>
    <w:rsid w:val="0081261B"/>
    <w:rsid w:val="0082013B"/>
    <w:rsid w:val="0082053B"/>
    <w:rsid w:val="00820EF9"/>
    <w:rsid w:val="0082104E"/>
    <w:rsid w:val="008214AF"/>
    <w:rsid w:val="00824A5D"/>
    <w:rsid w:val="00824CC4"/>
    <w:rsid w:val="008311B4"/>
    <w:rsid w:val="00832B48"/>
    <w:rsid w:val="0083386B"/>
    <w:rsid w:val="0083391E"/>
    <w:rsid w:val="00834DC9"/>
    <w:rsid w:val="008351E9"/>
    <w:rsid w:val="008419A6"/>
    <w:rsid w:val="0084294B"/>
    <w:rsid w:val="00845DB8"/>
    <w:rsid w:val="00846611"/>
    <w:rsid w:val="0085062D"/>
    <w:rsid w:val="008516B6"/>
    <w:rsid w:val="00851E3D"/>
    <w:rsid w:val="00852699"/>
    <w:rsid w:val="00854712"/>
    <w:rsid w:val="00855532"/>
    <w:rsid w:val="00855707"/>
    <w:rsid w:val="0085618F"/>
    <w:rsid w:val="0085672E"/>
    <w:rsid w:val="00862BA0"/>
    <w:rsid w:val="008656C1"/>
    <w:rsid w:val="00865A53"/>
    <w:rsid w:val="0086752F"/>
    <w:rsid w:val="00870A3C"/>
    <w:rsid w:val="00870E95"/>
    <w:rsid w:val="00871621"/>
    <w:rsid w:val="008721E7"/>
    <w:rsid w:val="00872A13"/>
    <w:rsid w:val="008741CE"/>
    <w:rsid w:val="00876DBF"/>
    <w:rsid w:val="0087706B"/>
    <w:rsid w:val="00877A19"/>
    <w:rsid w:val="00881234"/>
    <w:rsid w:val="008819D1"/>
    <w:rsid w:val="00881A5D"/>
    <w:rsid w:val="00881C29"/>
    <w:rsid w:val="00883F91"/>
    <w:rsid w:val="00887B07"/>
    <w:rsid w:val="00891D9E"/>
    <w:rsid w:val="008921B2"/>
    <w:rsid w:val="008927DE"/>
    <w:rsid w:val="00893A40"/>
    <w:rsid w:val="008975BD"/>
    <w:rsid w:val="008A19FB"/>
    <w:rsid w:val="008A1C29"/>
    <w:rsid w:val="008A3215"/>
    <w:rsid w:val="008A357F"/>
    <w:rsid w:val="008A659D"/>
    <w:rsid w:val="008B21F6"/>
    <w:rsid w:val="008B2FF6"/>
    <w:rsid w:val="008B4841"/>
    <w:rsid w:val="008B5643"/>
    <w:rsid w:val="008B5957"/>
    <w:rsid w:val="008B7071"/>
    <w:rsid w:val="008C0234"/>
    <w:rsid w:val="008C2546"/>
    <w:rsid w:val="008C2A91"/>
    <w:rsid w:val="008C36E1"/>
    <w:rsid w:val="008C415A"/>
    <w:rsid w:val="008C462C"/>
    <w:rsid w:val="008C601B"/>
    <w:rsid w:val="008C6E26"/>
    <w:rsid w:val="008C7380"/>
    <w:rsid w:val="008C783C"/>
    <w:rsid w:val="008D01CE"/>
    <w:rsid w:val="008D18CB"/>
    <w:rsid w:val="008D2938"/>
    <w:rsid w:val="008D3B89"/>
    <w:rsid w:val="008D4B2B"/>
    <w:rsid w:val="008D5500"/>
    <w:rsid w:val="008D71FB"/>
    <w:rsid w:val="008D74A9"/>
    <w:rsid w:val="008E14C4"/>
    <w:rsid w:val="008E3D4E"/>
    <w:rsid w:val="008E4590"/>
    <w:rsid w:val="008E5453"/>
    <w:rsid w:val="008E5FF5"/>
    <w:rsid w:val="008EC8E7"/>
    <w:rsid w:val="008F150A"/>
    <w:rsid w:val="008F1F1A"/>
    <w:rsid w:val="008F3755"/>
    <w:rsid w:val="008F4D7A"/>
    <w:rsid w:val="008F6CE4"/>
    <w:rsid w:val="008F733E"/>
    <w:rsid w:val="008F7C1D"/>
    <w:rsid w:val="008F7E2C"/>
    <w:rsid w:val="009009B5"/>
    <w:rsid w:val="009010B2"/>
    <w:rsid w:val="009014D8"/>
    <w:rsid w:val="0090436A"/>
    <w:rsid w:val="009046BB"/>
    <w:rsid w:val="0091079C"/>
    <w:rsid w:val="00911EEC"/>
    <w:rsid w:val="009126C9"/>
    <w:rsid w:val="009132BD"/>
    <w:rsid w:val="00913F03"/>
    <w:rsid w:val="00914809"/>
    <w:rsid w:val="00914E25"/>
    <w:rsid w:val="00916A4E"/>
    <w:rsid w:val="00916AAB"/>
    <w:rsid w:val="009212C3"/>
    <w:rsid w:val="00922893"/>
    <w:rsid w:val="009228EC"/>
    <w:rsid w:val="00922F76"/>
    <w:rsid w:val="009230CB"/>
    <w:rsid w:val="009239A2"/>
    <w:rsid w:val="00927D51"/>
    <w:rsid w:val="00933965"/>
    <w:rsid w:val="00934F58"/>
    <w:rsid w:val="00935394"/>
    <w:rsid w:val="00935FB8"/>
    <w:rsid w:val="0093785F"/>
    <w:rsid w:val="00943779"/>
    <w:rsid w:val="00944A62"/>
    <w:rsid w:val="009452D7"/>
    <w:rsid w:val="009518A0"/>
    <w:rsid w:val="00951E51"/>
    <w:rsid w:val="00952D44"/>
    <w:rsid w:val="00955602"/>
    <w:rsid w:val="00955F7B"/>
    <w:rsid w:val="00956025"/>
    <w:rsid w:val="00957C7D"/>
    <w:rsid w:val="00963F64"/>
    <w:rsid w:val="00964277"/>
    <w:rsid w:val="00964846"/>
    <w:rsid w:val="0096783E"/>
    <w:rsid w:val="0097212D"/>
    <w:rsid w:val="00973963"/>
    <w:rsid w:val="009747AF"/>
    <w:rsid w:val="00975C18"/>
    <w:rsid w:val="00980DF4"/>
    <w:rsid w:val="0098227B"/>
    <w:rsid w:val="009830D6"/>
    <w:rsid w:val="009834B8"/>
    <w:rsid w:val="009836BF"/>
    <w:rsid w:val="00984407"/>
    <w:rsid w:val="00985CCA"/>
    <w:rsid w:val="00985DD4"/>
    <w:rsid w:val="0098661A"/>
    <w:rsid w:val="0098700B"/>
    <w:rsid w:val="00987835"/>
    <w:rsid w:val="00990474"/>
    <w:rsid w:val="00990E43"/>
    <w:rsid w:val="009935D2"/>
    <w:rsid w:val="009958D8"/>
    <w:rsid w:val="009A19B3"/>
    <w:rsid w:val="009A20C2"/>
    <w:rsid w:val="009A20ED"/>
    <w:rsid w:val="009A4203"/>
    <w:rsid w:val="009A4EAC"/>
    <w:rsid w:val="009A5F2A"/>
    <w:rsid w:val="009B0301"/>
    <w:rsid w:val="009B2084"/>
    <w:rsid w:val="009B37BF"/>
    <w:rsid w:val="009B5BF5"/>
    <w:rsid w:val="009C113F"/>
    <w:rsid w:val="009C157B"/>
    <w:rsid w:val="009C17EA"/>
    <w:rsid w:val="009C2788"/>
    <w:rsid w:val="009C72E2"/>
    <w:rsid w:val="009C7F83"/>
    <w:rsid w:val="009D2A60"/>
    <w:rsid w:val="009D2B40"/>
    <w:rsid w:val="009D4F5C"/>
    <w:rsid w:val="009D654D"/>
    <w:rsid w:val="009D6888"/>
    <w:rsid w:val="009E13E2"/>
    <w:rsid w:val="009E542B"/>
    <w:rsid w:val="009E6622"/>
    <w:rsid w:val="009E68DC"/>
    <w:rsid w:val="009F289C"/>
    <w:rsid w:val="009F4858"/>
    <w:rsid w:val="009F5966"/>
    <w:rsid w:val="009F5B6F"/>
    <w:rsid w:val="009F60A9"/>
    <w:rsid w:val="009F7C63"/>
    <w:rsid w:val="00A00356"/>
    <w:rsid w:val="00A0128A"/>
    <w:rsid w:val="00A02204"/>
    <w:rsid w:val="00A03857"/>
    <w:rsid w:val="00A05DE9"/>
    <w:rsid w:val="00A06C23"/>
    <w:rsid w:val="00A11DB7"/>
    <w:rsid w:val="00A12C21"/>
    <w:rsid w:val="00A13C59"/>
    <w:rsid w:val="00A142D7"/>
    <w:rsid w:val="00A16E79"/>
    <w:rsid w:val="00A21147"/>
    <w:rsid w:val="00A212CE"/>
    <w:rsid w:val="00A243F6"/>
    <w:rsid w:val="00A252F8"/>
    <w:rsid w:val="00A2773A"/>
    <w:rsid w:val="00A31BE9"/>
    <w:rsid w:val="00A32571"/>
    <w:rsid w:val="00A33E3F"/>
    <w:rsid w:val="00A35E54"/>
    <w:rsid w:val="00A36E44"/>
    <w:rsid w:val="00A37BD5"/>
    <w:rsid w:val="00A4012C"/>
    <w:rsid w:val="00A402E2"/>
    <w:rsid w:val="00A41038"/>
    <w:rsid w:val="00A41685"/>
    <w:rsid w:val="00A429DC"/>
    <w:rsid w:val="00A43059"/>
    <w:rsid w:val="00A44379"/>
    <w:rsid w:val="00A44FFF"/>
    <w:rsid w:val="00A45D20"/>
    <w:rsid w:val="00A462A1"/>
    <w:rsid w:val="00A47551"/>
    <w:rsid w:val="00A47C16"/>
    <w:rsid w:val="00A51A5B"/>
    <w:rsid w:val="00A52F69"/>
    <w:rsid w:val="00A5312B"/>
    <w:rsid w:val="00A542DA"/>
    <w:rsid w:val="00A571A1"/>
    <w:rsid w:val="00A60645"/>
    <w:rsid w:val="00A61FF6"/>
    <w:rsid w:val="00A6278E"/>
    <w:rsid w:val="00A62C11"/>
    <w:rsid w:val="00A6795A"/>
    <w:rsid w:val="00A715D8"/>
    <w:rsid w:val="00A72526"/>
    <w:rsid w:val="00A73794"/>
    <w:rsid w:val="00A73B8E"/>
    <w:rsid w:val="00A774D7"/>
    <w:rsid w:val="00A83E46"/>
    <w:rsid w:val="00A84352"/>
    <w:rsid w:val="00A8530A"/>
    <w:rsid w:val="00A859D5"/>
    <w:rsid w:val="00A9094D"/>
    <w:rsid w:val="00A93548"/>
    <w:rsid w:val="00A95E7B"/>
    <w:rsid w:val="00A96390"/>
    <w:rsid w:val="00A96DE7"/>
    <w:rsid w:val="00A97143"/>
    <w:rsid w:val="00A972E6"/>
    <w:rsid w:val="00AA02B5"/>
    <w:rsid w:val="00AA0929"/>
    <w:rsid w:val="00AA0BB6"/>
    <w:rsid w:val="00AA494A"/>
    <w:rsid w:val="00AA4C5F"/>
    <w:rsid w:val="00AA57B2"/>
    <w:rsid w:val="00AA668A"/>
    <w:rsid w:val="00AB12D0"/>
    <w:rsid w:val="00AB38A9"/>
    <w:rsid w:val="00AB6832"/>
    <w:rsid w:val="00AC02E4"/>
    <w:rsid w:val="00AC223B"/>
    <w:rsid w:val="00AC4B75"/>
    <w:rsid w:val="00AC664C"/>
    <w:rsid w:val="00AD4B84"/>
    <w:rsid w:val="00AD4F1B"/>
    <w:rsid w:val="00AD56A7"/>
    <w:rsid w:val="00AD5C87"/>
    <w:rsid w:val="00AD5D0D"/>
    <w:rsid w:val="00AD630C"/>
    <w:rsid w:val="00AD6E52"/>
    <w:rsid w:val="00AD7125"/>
    <w:rsid w:val="00AD71C2"/>
    <w:rsid w:val="00AD75BA"/>
    <w:rsid w:val="00AE1822"/>
    <w:rsid w:val="00AE3C42"/>
    <w:rsid w:val="00AE6086"/>
    <w:rsid w:val="00AE70F4"/>
    <w:rsid w:val="00AF3545"/>
    <w:rsid w:val="00AF36C6"/>
    <w:rsid w:val="00AF3989"/>
    <w:rsid w:val="00AF5E27"/>
    <w:rsid w:val="00AF73E3"/>
    <w:rsid w:val="00AF77A9"/>
    <w:rsid w:val="00B00BCB"/>
    <w:rsid w:val="00B01B4A"/>
    <w:rsid w:val="00B02858"/>
    <w:rsid w:val="00B06629"/>
    <w:rsid w:val="00B068FE"/>
    <w:rsid w:val="00B07E78"/>
    <w:rsid w:val="00B11E22"/>
    <w:rsid w:val="00B13F95"/>
    <w:rsid w:val="00B14CD0"/>
    <w:rsid w:val="00B157A2"/>
    <w:rsid w:val="00B15BCE"/>
    <w:rsid w:val="00B173A5"/>
    <w:rsid w:val="00B1778F"/>
    <w:rsid w:val="00B17AB7"/>
    <w:rsid w:val="00B22F5A"/>
    <w:rsid w:val="00B2307C"/>
    <w:rsid w:val="00B240CC"/>
    <w:rsid w:val="00B241F0"/>
    <w:rsid w:val="00B249F4"/>
    <w:rsid w:val="00B24E61"/>
    <w:rsid w:val="00B251A3"/>
    <w:rsid w:val="00B25AC7"/>
    <w:rsid w:val="00B265D9"/>
    <w:rsid w:val="00B2667D"/>
    <w:rsid w:val="00B272CF"/>
    <w:rsid w:val="00B27590"/>
    <w:rsid w:val="00B3322E"/>
    <w:rsid w:val="00B35B60"/>
    <w:rsid w:val="00B365F0"/>
    <w:rsid w:val="00B367EE"/>
    <w:rsid w:val="00B37011"/>
    <w:rsid w:val="00B414D5"/>
    <w:rsid w:val="00B43C78"/>
    <w:rsid w:val="00B468A3"/>
    <w:rsid w:val="00B469A2"/>
    <w:rsid w:val="00B46E5A"/>
    <w:rsid w:val="00B4AF2E"/>
    <w:rsid w:val="00B53C4E"/>
    <w:rsid w:val="00B564AC"/>
    <w:rsid w:val="00B628F2"/>
    <w:rsid w:val="00B64194"/>
    <w:rsid w:val="00B64CCF"/>
    <w:rsid w:val="00B65997"/>
    <w:rsid w:val="00B6610D"/>
    <w:rsid w:val="00B66700"/>
    <w:rsid w:val="00B66995"/>
    <w:rsid w:val="00B723C1"/>
    <w:rsid w:val="00B72904"/>
    <w:rsid w:val="00B74EA3"/>
    <w:rsid w:val="00B74ED0"/>
    <w:rsid w:val="00B80637"/>
    <w:rsid w:val="00B815C7"/>
    <w:rsid w:val="00B81DD0"/>
    <w:rsid w:val="00B829F8"/>
    <w:rsid w:val="00B83908"/>
    <w:rsid w:val="00B84D5D"/>
    <w:rsid w:val="00B8577D"/>
    <w:rsid w:val="00B873BF"/>
    <w:rsid w:val="00B918FA"/>
    <w:rsid w:val="00B9579C"/>
    <w:rsid w:val="00BA0FB2"/>
    <w:rsid w:val="00BA2B48"/>
    <w:rsid w:val="00BA41F7"/>
    <w:rsid w:val="00BA6449"/>
    <w:rsid w:val="00BA67E6"/>
    <w:rsid w:val="00BA7E76"/>
    <w:rsid w:val="00BB1B7B"/>
    <w:rsid w:val="00BB2190"/>
    <w:rsid w:val="00BB29E2"/>
    <w:rsid w:val="00BB3CAA"/>
    <w:rsid w:val="00BB561C"/>
    <w:rsid w:val="00BB78A4"/>
    <w:rsid w:val="00BC113C"/>
    <w:rsid w:val="00BC24E2"/>
    <w:rsid w:val="00BC2907"/>
    <w:rsid w:val="00BC3AC6"/>
    <w:rsid w:val="00BC47BB"/>
    <w:rsid w:val="00BC5578"/>
    <w:rsid w:val="00BC5DD5"/>
    <w:rsid w:val="00BD0835"/>
    <w:rsid w:val="00BD1A87"/>
    <w:rsid w:val="00BD38D8"/>
    <w:rsid w:val="00BD3F84"/>
    <w:rsid w:val="00BD4FD5"/>
    <w:rsid w:val="00BD7443"/>
    <w:rsid w:val="00BD7D23"/>
    <w:rsid w:val="00BE034D"/>
    <w:rsid w:val="00BE0534"/>
    <w:rsid w:val="00BE21B1"/>
    <w:rsid w:val="00BE41FF"/>
    <w:rsid w:val="00BE4762"/>
    <w:rsid w:val="00BE7CF7"/>
    <w:rsid w:val="00BEE194"/>
    <w:rsid w:val="00BF2838"/>
    <w:rsid w:val="00BF3D89"/>
    <w:rsid w:val="00BF6721"/>
    <w:rsid w:val="00C001B8"/>
    <w:rsid w:val="00C0049F"/>
    <w:rsid w:val="00C029E1"/>
    <w:rsid w:val="00C02E5D"/>
    <w:rsid w:val="00C11B8A"/>
    <w:rsid w:val="00C12680"/>
    <w:rsid w:val="00C15E9C"/>
    <w:rsid w:val="00C16385"/>
    <w:rsid w:val="00C16E1B"/>
    <w:rsid w:val="00C223A3"/>
    <w:rsid w:val="00C26745"/>
    <w:rsid w:val="00C27E01"/>
    <w:rsid w:val="00C3045C"/>
    <w:rsid w:val="00C349F3"/>
    <w:rsid w:val="00C40FA1"/>
    <w:rsid w:val="00C42859"/>
    <w:rsid w:val="00C4660B"/>
    <w:rsid w:val="00C46DF0"/>
    <w:rsid w:val="00C471A7"/>
    <w:rsid w:val="00C50F66"/>
    <w:rsid w:val="00C51DAD"/>
    <w:rsid w:val="00C53F96"/>
    <w:rsid w:val="00C54616"/>
    <w:rsid w:val="00C556FC"/>
    <w:rsid w:val="00C55F73"/>
    <w:rsid w:val="00C564C9"/>
    <w:rsid w:val="00C57A3E"/>
    <w:rsid w:val="00C5ED91"/>
    <w:rsid w:val="00C60F7D"/>
    <w:rsid w:val="00C6104E"/>
    <w:rsid w:val="00C61C96"/>
    <w:rsid w:val="00C637BD"/>
    <w:rsid w:val="00C6414A"/>
    <w:rsid w:val="00C648E9"/>
    <w:rsid w:val="00C665F4"/>
    <w:rsid w:val="00C671D7"/>
    <w:rsid w:val="00C73006"/>
    <w:rsid w:val="00C753F7"/>
    <w:rsid w:val="00C7573B"/>
    <w:rsid w:val="00C75AB8"/>
    <w:rsid w:val="00C75D84"/>
    <w:rsid w:val="00C817E6"/>
    <w:rsid w:val="00C81F84"/>
    <w:rsid w:val="00C82473"/>
    <w:rsid w:val="00C8586A"/>
    <w:rsid w:val="00C85E73"/>
    <w:rsid w:val="00C86E0B"/>
    <w:rsid w:val="00C91DE1"/>
    <w:rsid w:val="00C921BC"/>
    <w:rsid w:val="00C93CC2"/>
    <w:rsid w:val="00C970BC"/>
    <w:rsid w:val="00C97F87"/>
    <w:rsid w:val="00CA1648"/>
    <w:rsid w:val="00CA3A8F"/>
    <w:rsid w:val="00CA5283"/>
    <w:rsid w:val="00CA78F5"/>
    <w:rsid w:val="00CB0068"/>
    <w:rsid w:val="00CB0C33"/>
    <w:rsid w:val="00CB1C0F"/>
    <w:rsid w:val="00CB27BE"/>
    <w:rsid w:val="00CB59C9"/>
    <w:rsid w:val="00CB6514"/>
    <w:rsid w:val="00CB702B"/>
    <w:rsid w:val="00CB7AFE"/>
    <w:rsid w:val="00CC2D25"/>
    <w:rsid w:val="00CC5929"/>
    <w:rsid w:val="00CC5DBD"/>
    <w:rsid w:val="00CC6A0E"/>
    <w:rsid w:val="00CD0860"/>
    <w:rsid w:val="00CD092A"/>
    <w:rsid w:val="00CD411C"/>
    <w:rsid w:val="00CD443B"/>
    <w:rsid w:val="00CD51C8"/>
    <w:rsid w:val="00CD605A"/>
    <w:rsid w:val="00CE0AA8"/>
    <w:rsid w:val="00CE1AC5"/>
    <w:rsid w:val="00CE420E"/>
    <w:rsid w:val="00CE5267"/>
    <w:rsid w:val="00CE573F"/>
    <w:rsid w:val="00CE5B31"/>
    <w:rsid w:val="00CE647C"/>
    <w:rsid w:val="00CE660B"/>
    <w:rsid w:val="00CE7909"/>
    <w:rsid w:val="00CE7FDD"/>
    <w:rsid w:val="00CF07BC"/>
    <w:rsid w:val="00CF1353"/>
    <w:rsid w:val="00CF17F8"/>
    <w:rsid w:val="00CF3338"/>
    <w:rsid w:val="00CF485F"/>
    <w:rsid w:val="00CF6083"/>
    <w:rsid w:val="00D00217"/>
    <w:rsid w:val="00D010B9"/>
    <w:rsid w:val="00D03E27"/>
    <w:rsid w:val="00D04709"/>
    <w:rsid w:val="00D076F5"/>
    <w:rsid w:val="00D1374C"/>
    <w:rsid w:val="00D14762"/>
    <w:rsid w:val="00D15940"/>
    <w:rsid w:val="00D15E0D"/>
    <w:rsid w:val="00D16BB5"/>
    <w:rsid w:val="00D174CD"/>
    <w:rsid w:val="00D17DEC"/>
    <w:rsid w:val="00D17E21"/>
    <w:rsid w:val="00D21B06"/>
    <w:rsid w:val="00D21C8B"/>
    <w:rsid w:val="00D24D54"/>
    <w:rsid w:val="00D2516D"/>
    <w:rsid w:val="00D3013B"/>
    <w:rsid w:val="00D31C27"/>
    <w:rsid w:val="00D3281A"/>
    <w:rsid w:val="00D34229"/>
    <w:rsid w:val="00D355D9"/>
    <w:rsid w:val="00D37248"/>
    <w:rsid w:val="00D3789F"/>
    <w:rsid w:val="00D41203"/>
    <w:rsid w:val="00D41395"/>
    <w:rsid w:val="00D41B46"/>
    <w:rsid w:val="00D44188"/>
    <w:rsid w:val="00D46058"/>
    <w:rsid w:val="00D46984"/>
    <w:rsid w:val="00D47BDF"/>
    <w:rsid w:val="00D512FF"/>
    <w:rsid w:val="00D520CB"/>
    <w:rsid w:val="00D5220B"/>
    <w:rsid w:val="00D523CD"/>
    <w:rsid w:val="00D54712"/>
    <w:rsid w:val="00D54732"/>
    <w:rsid w:val="00D57BFA"/>
    <w:rsid w:val="00D57E01"/>
    <w:rsid w:val="00D61206"/>
    <w:rsid w:val="00D61E9F"/>
    <w:rsid w:val="00D6204D"/>
    <w:rsid w:val="00D64B64"/>
    <w:rsid w:val="00D64F13"/>
    <w:rsid w:val="00D663A9"/>
    <w:rsid w:val="00D70AA4"/>
    <w:rsid w:val="00D71C9F"/>
    <w:rsid w:val="00D71D38"/>
    <w:rsid w:val="00D74316"/>
    <w:rsid w:val="00D752F6"/>
    <w:rsid w:val="00D7644D"/>
    <w:rsid w:val="00D764AF"/>
    <w:rsid w:val="00D76D47"/>
    <w:rsid w:val="00D82A3D"/>
    <w:rsid w:val="00D834B6"/>
    <w:rsid w:val="00D85DC9"/>
    <w:rsid w:val="00D86612"/>
    <w:rsid w:val="00D8747F"/>
    <w:rsid w:val="00D90D3B"/>
    <w:rsid w:val="00D92EA6"/>
    <w:rsid w:val="00D93544"/>
    <w:rsid w:val="00D94371"/>
    <w:rsid w:val="00D94F26"/>
    <w:rsid w:val="00D95870"/>
    <w:rsid w:val="00D95BDA"/>
    <w:rsid w:val="00D96481"/>
    <w:rsid w:val="00D96B51"/>
    <w:rsid w:val="00DA1170"/>
    <w:rsid w:val="00DA5145"/>
    <w:rsid w:val="00DA594F"/>
    <w:rsid w:val="00DA606E"/>
    <w:rsid w:val="00DA6C24"/>
    <w:rsid w:val="00DA7B77"/>
    <w:rsid w:val="00DA7F96"/>
    <w:rsid w:val="00DB15B2"/>
    <w:rsid w:val="00DB17D1"/>
    <w:rsid w:val="00DB6D4F"/>
    <w:rsid w:val="00DB7ECC"/>
    <w:rsid w:val="00DC1B2C"/>
    <w:rsid w:val="00DC4632"/>
    <w:rsid w:val="00DC52E2"/>
    <w:rsid w:val="00DE048E"/>
    <w:rsid w:val="00DE0F1D"/>
    <w:rsid w:val="00DE27A4"/>
    <w:rsid w:val="00DE359B"/>
    <w:rsid w:val="00DE4495"/>
    <w:rsid w:val="00DE5BA3"/>
    <w:rsid w:val="00DE61A6"/>
    <w:rsid w:val="00DE6367"/>
    <w:rsid w:val="00DE727A"/>
    <w:rsid w:val="00DE7A40"/>
    <w:rsid w:val="00DF031C"/>
    <w:rsid w:val="00DF0E08"/>
    <w:rsid w:val="00DF2E6A"/>
    <w:rsid w:val="00DF2FBB"/>
    <w:rsid w:val="00DF3CE3"/>
    <w:rsid w:val="00DF54C3"/>
    <w:rsid w:val="00E00E6B"/>
    <w:rsid w:val="00E02B08"/>
    <w:rsid w:val="00E03B8E"/>
    <w:rsid w:val="00E050FD"/>
    <w:rsid w:val="00E055E2"/>
    <w:rsid w:val="00E10025"/>
    <w:rsid w:val="00E10F8C"/>
    <w:rsid w:val="00E139E4"/>
    <w:rsid w:val="00E150D6"/>
    <w:rsid w:val="00E154E7"/>
    <w:rsid w:val="00E16257"/>
    <w:rsid w:val="00E21A96"/>
    <w:rsid w:val="00E21C6E"/>
    <w:rsid w:val="00E23AA0"/>
    <w:rsid w:val="00E3771B"/>
    <w:rsid w:val="00E40B9D"/>
    <w:rsid w:val="00E41324"/>
    <w:rsid w:val="00E429DB"/>
    <w:rsid w:val="00E43BB7"/>
    <w:rsid w:val="00E50B94"/>
    <w:rsid w:val="00E5126F"/>
    <w:rsid w:val="00E51958"/>
    <w:rsid w:val="00E53D32"/>
    <w:rsid w:val="00E561EB"/>
    <w:rsid w:val="00E56BDF"/>
    <w:rsid w:val="00E56DBB"/>
    <w:rsid w:val="00E578D6"/>
    <w:rsid w:val="00E6105B"/>
    <w:rsid w:val="00E64715"/>
    <w:rsid w:val="00E64FEA"/>
    <w:rsid w:val="00E664DD"/>
    <w:rsid w:val="00E70061"/>
    <w:rsid w:val="00E74845"/>
    <w:rsid w:val="00E75D54"/>
    <w:rsid w:val="00E76280"/>
    <w:rsid w:val="00E81D9F"/>
    <w:rsid w:val="00E8541C"/>
    <w:rsid w:val="00E85DFA"/>
    <w:rsid w:val="00E87777"/>
    <w:rsid w:val="00E91B1A"/>
    <w:rsid w:val="00E91C8B"/>
    <w:rsid w:val="00E941AC"/>
    <w:rsid w:val="00E941ED"/>
    <w:rsid w:val="00E9518C"/>
    <w:rsid w:val="00E960C4"/>
    <w:rsid w:val="00E975F4"/>
    <w:rsid w:val="00EA36FA"/>
    <w:rsid w:val="00EA6D9F"/>
    <w:rsid w:val="00EA740C"/>
    <w:rsid w:val="00EB02E9"/>
    <w:rsid w:val="00EB1428"/>
    <w:rsid w:val="00EB1BDF"/>
    <w:rsid w:val="00EB47E4"/>
    <w:rsid w:val="00EB565D"/>
    <w:rsid w:val="00EB74FB"/>
    <w:rsid w:val="00EB7677"/>
    <w:rsid w:val="00EC07F2"/>
    <w:rsid w:val="00EC0CC7"/>
    <w:rsid w:val="00EC1D7B"/>
    <w:rsid w:val="00EC6140"/>
    <w:rsid w:val="00EC7979"/>
    <w:rsid w:val="00ED16AF"/>
    <w:rsid w:val="00ED1915"/>
    <w:rsid w:val="00ED281B"/>
    <w:rsid w:val="00ED3CDD"/>
    <w:rsid w:val="00ED4EBF"/>
    <w:rsid w:val="00ED67C4"/>
    <w:rsid w:val="00ED7A91"/>
    <w:rsid w:val="00ED7D9E"/>
    <w:rsid w:val="00EE4D93"/>
    <w:rsid w:val="00EE621C"/>
    <w:rsid w:val="00EF10D8"/>
    <w:rsid w:val="00EF1DAF"/>
    <w:rsid w:val="00EF2F1B"/>
    <w:rsid w:val="00EF4E37"/>
    <w:rsid w:val="00EF60E8"/>
    <w:rsid w:val="00EF7513"/>
    <w:rsid w:val="00EF7D4D"/>
    <w:rsid w:val="00F00E5A"/>
    <w:rsid w:val="00F010B6"/>
    <w:rsid w:val="00F0123F"/>
    <w:rsid w:val="00F0154D"/>
    <w:rsid w:val="00F017F9"/>
    <w:rsid w:val="00F0287A"/>
    <w:rsid w:val="00F04264"/>
    <w:rsid w:val="00F06C6D"/>
    <w:rsid w:val="00F1013A"/>
    <w:rsid w:val="00F116A4"/>
    <w:rsid w:val="00F121AD"/>
    <w:rsid w:val="00F121FB"/>
    <w:rsid w:val="00F14544"/>
    <w:rsid w:val="00F22A80"/>
    <w:rsid w:val="00F238BB"/>
    <w:rsid w:val="00F2475E"/>
    <w:rsid w:val="00F24FCE"/>
    <w:rsid w:val="00F25879"/>
    <w:rsid w:val="00F25EAD"/>
    <w:rsid w:val="00F26E1F"/>
    <w:rsid w:val="00F27E2E"/>
    <w:rsid w:val="00F309D0"/>
    <w:rsid w:val="00F37365"/>
    <w:rsid w:val="00F3744C"/>
    <w:rsid w:val="00F3752B"/>
    <w:rsid w:val="00F37B0F"/>
    <w:rsid w:val="00F40C93"/>
    <w:rsid w:val="00F42375"/>
    <w:rsid w:val="00F425A7"/>
    <w:rsid w:val="00F43077"/>
    <w:rsid w:val="00F45481"/>
    <w:rsid w:val="00F45782"/>
    <w:rsid w:val="00F471BF"/>
    <w:rsid w:val="00F47EE4"/>
    <w:rsid w:val="00F50DF9"/>
    <w:rsid w:val="00F546B8"/>
    <w:rsid w:val="00F54A31"/>
    <w:rsid w:val="00F54C5E"/>
    <w:rsid w:val="00F57AE4"/>
    <w:rsid w:val="00F57B12"/>
    <w:rsid w:val="00F608C9"/>
    <w:rsid w:val="00F619CB"/>
    <w:rsid w:val="00F64979"/>
    <w:rsid w:val="00F7256E"/>
    <w:rsid w:val="00F73421"/>
    <w:rsid w:val="00F77034"/>
    <w:rsid w:val="00F773DE"/>
    <w:rsid w:val="00F778E5"/>
    <w:rsid w:val="00F80774"/>
    <w:rsid w:val="00F8105D"/>
    <w:rsid w:val="00F826A2"/>
    <w:rsid w:val="00F83720"/>
    <w:rsid w:val="00F85D9B"/>
    <w:rsid w:val="00F90719"/>
    <w:rsid w:val="00F92803"/>
    <w:rsid w:val="00F9294D"/>
    <w:rsid w:val="00F94009"/>
    <w:rsid w:val="00F94D4F"/>
    <w:rsid w:val="00F962EE"/>
    <w:rsid w:val="00F96BC5"/>
    <w:rsid w:val="00F971D6"/>
    <w:rsid w:val="00F97532"/>
    <w:rsid w:val="00F976D8"/>
    <w:rsid w:val="00FA1382"/>
    <w:rsid w:val="00FA2B26"/>
    <w:rsid w:val="00FA3108"/>
    <w:rsid w:val="00FA3F52"/>
    <w:rsid w:val="00FA4909"/>
    <w:rsid w:val="00FA6648"/>
    <w:rsid w:val="00FA72F7"/>
    <w:rsid w:val="00FA7F27"/>
    <w:rsid w:val="00FB2F9A"/>
    <w:rsid w:val="00FB5846"/>
    <w:rsid w:val="00FB5D9B"/>
    <w:rsid w:val="00FB6F7D"/>
    <w:rsid w:val="00FC07F6"/>
    <w:rsid w:val="00FC1B1A"/>
    <w:rsid w:val="00FC4F27"/>
    <w:rsid w:val="00FC5CC2"/>
    <w:rsid w:val="00FC670A"/>
    <w:rsid w:val="00FC7CB0"/>
    <w:rsid w:val="00FCB867"/>
    <w:rsid w:val="00FD0903"/>
    <w:rsid w:val="00FD12A3"/>
    <w:rsid w:val="00FD2B86"/>
    <w:rsid w:val="00FD2E28"/>
    <w:rsid w:val="00FD488F"/>
    <w:rsid w:val="00FD5F1A"/>
    <w:rsid w:val="00FE08DD"/>
    <w:rsid w:val="00FE1BF5"/>
    <w:rsid w:val="00FE263F"/>
    <w:rsid w:val="00FE5203"/>
    <w:rsid w:val="00FE69E0"/>
    <w:rsid w:val="00FF18F1"/>
    <w:rsid w:val="00FF7D1E"/>
    <w:rsid w:val="01131466"/>
    <w:rsid w:val="012CB798"/>
    <w:rsid w:val="0134A0A2"/>
    <w:rsid w:val="0141BDBF"/>
    <w:rsid w:val="01569180"/>
    <w:rsid w:val="0167A04D"/>
    <w:rsid w:val="017053DD"/>
    <w:rsid w:val="017179A9"/>
    <w:rsid w:val="01730AF6"/>
    <w:rsid w:val="0173EF4C"/>
    <w:rsid w:val="0178BC7F"/>
    <w:rsid w:val="017E5025"/>
    <w:rsid w:val="017F3CD8"/>
    <w:rsid w:val="0197AC02"/>
    <w:rsid w:val="01AB5FE1"/>
    <w:rsid w:val="01ABED00"/>
    <w:rsid w:val="01C7C458"/>
    <w:rsid w:val="01DC0FEE"/>
    <w:rsid w:val="01E130AE"/>
    <w:rsid w:val="01E4A04E"/>
    <w:rsid w:val="01E7DCF6"/>
    <w:rsid w:val="01EE2501"/>
    <w:rsid w:val="01FFF95A"/>
    <w:rsid w:val="0205BA1B"/>
    <w:rsid w:val="020E01B0"/>
    <w:rsid w:val="02108F35"/>
    <w:rsid w:val="02171B5F"/>
    <w:rsid w:val="0217B572"/>
    <w:rsid w:val="0218664D"/>
    <w:rsid w:val="021D51C5"/>
    <w:rsid w:val="022660B7"/>
    <w:rsid w:val="0228454F"/>
    <w:rsid w:val="022D3225"/>
    <w:rsid w:val="022D3238"/>
    <w:rsid w:val="022E5BF5"/>
    <w:rsid w:val="0246D286"/>
    <w:rsid w:val="02525FD5"/>
    <w:rsid w:val="02537BD8"/>
    <w:rsid w:val="0253DAFC"/>
    <w:rsid w:val="025C1440"/>
    <w:rsid w:val="0267CAC8"/>
    <w:rsid w:val="026B55DB"/>
    <w:rsid w:val="0271E49D"/>
    <w:rsid w:val="02861C44"/>
    <w:rsid w:val="028DEBD2"/>
    <w:rsid w:val="028E2D18"/>
    <w:rsid w:val="02972C48"/>
    <w:rsid w:val="029EC354"/>
    <w:rsid w:val="02A5E691"/>
    <w:rsid w:val="02B814A6"/>
    <w:rsid w:val="02BA2341"/>
    <w:rsid w:val="02BB821E"/>
    <w:rsid w:val="02BFFE28"/>
    <w:rsid w:val="02CBC5D8"/>
    <w:rsid w:val="02CC0C35"/>
    <w:rsid w:val="02D5A883"/>
    <w:rsid w:val="02DE59CA"/>
    <w:rsid w:val="02E16165"/>
    <w:rsid w:val="02F63507"/>
    <w:rsid w:val="02FCC0CC"/>
    <w:rsid w:val="030DCBBC"/>
    <w:rsid w:val="03196F7D"/>
    <w:rsid w:val="031F8C8D"/>
    <w:rsid w:val="032E5B4D"/>
    <w:rsid w:val="03344070"/>
    <w:rsid w:val="033CD9F4"/>
    <w:rsid w:val="0348AF3E"/>
    <w:rsid w:val="0351753C"/>
    <w:rsid w:val="0351F481"/>
    <w:rsid w:val="035BBE54"/>
    <w:rsid w:val="0368D71B"/>
    <w:rsid w:val="037745EC"/>
    <w:rsid w:val="037819B4"/>
    <w:rsid w:val="03855AB8"/>
    <w:rsid w:val="0389F562"/>
    <w:rsid w:val="0395B559"/>
    <w:rsid w:val="03ABE77E"/>
    <w:rsid w:val="03B19980"/>
    <w:rsid w:val="03BF46A6"/>
    <w:rsid w:val="03C13F58"/>
    <w:rsid w:val="03C34D07"/>
    <w:rsid w:val="03E7AF65"/>
    <w:rsid w:val="03F23D31"/>
    <w:rsid w:val="040D6997"/>
    <w:rsid w:val="04224F90"/>
    <w:rsid w:val="0424C058"/>
    <w:rsid w:val="0429C18E"/>
    <w:rsid w:val="0431783A"/>
    <w:rsid w:val="04370581"/>
    <w:rsid w:val="044CA9D2"/>
    <w:rsid w:val="04575816"/>
    <w:rsid w:val="0458BCD3"/>
    <w:rsid w:val="045BEC6B"/>
    <w:rsid w:val="046861C0"/>
    <w:rsid w:val="0479D647"/>
    <w:rsid w:val="047F5FED"/>
    <w:rsid w:val="047F6631"/>
    <w:rsid w:val="049642A1"/>
    <w:rsid w:val="049EF5B4"/>
    <w:rsid w:val="04A74715"/>
    <w:rsid w:val="04ABA0F4"/>
    <w:rsid w:val="04AFCDDE"/>
    <w:rsid w:val="04B2A964"/>
    <w:rsid w:val="04C581B9"/>
    <w:rsid w:val="04E43C9D"/>
    <w:rsid w:val="04E65FC9"/>
    <w:rsid w:val="05083721"/>
    <w:rsid w:val="0510034C"/>
    <w:rsid w:val="0515FEF9"/>
    <w:rsid w:val="051CAB97"/>
    <w:rsid w:val="0525FC4C"/>
    <w:rsid w:val="0527C4B8"/>
    <w:rsid w:val="052863F3"/>
    <w:rsid w:val="05347CCB"/>
    <w:rsid w:val="053626BA"/>
    <w:rsid w:val="053ECF19"/>
    <w:rsid w:val="054B1ACF"/>
    <w:rsid w:val="055B1707"/>
    <w:rsid w:val="055BA4F7"/>
    <w:rsid w:val="056157C4"/>
    <w:rsid w:val="0562B57F"/>
    <w:rsid w:val="057117C1"/>
    <w:rsid w:val="0577226F"/>
    <w:rsid w:val="058E6289"/>
    <w:rsid w:val="059DC1C8"/>
    <w:rsid w:val="059E2942"/>
    <w:rsid w:val="059E6057"/>
    <w:rsid w:val="05BC2E53"/>
    <w:rsid w:val="05C245DF"/>
    <w:rsid w:val="05D04FB2"/>
    <w:rsid w:val="05EA8FB8"/>
    <w:rsid w:val="0601C353"/>
    <w:rsid w:val="06060D12"/>
    <w:rsid w:val="0607082D"/>
    <w:rsid w:val="060E6AB9"/>
    <w:rsid w:val="061179BA"/>
    <w:rsid w:val="0620C8ED"/>
    <w:rsid w:val="065F4E9A"/>
    <w:rsid w:val="066A2C0F"/>
    <w:rsid w:val="066DE044"/>
    <w:rsid w:val="06707EE0"/>
    <w:rsid w:val="069C23E5"/>
    <w:rsid w:val="06A13D7A"/>
    <w:rsid w:val="06A46FFF"/>
    <w:rsid w:val="06B9F102"/>
    <w:rsid w:val="06BB891D"/>
    <w:rsid w:val="06BCC982"/>
    <w:rsid w:val="06BD7426"/>
    <w:rsid w:val="06DBAA3D"/>
    <w:rsid w:val="06E84547"/>
    <w:rsid w:val="06F7A5D8"/>
    <w:rsid w:val="07004006"/>
    <w:rsid w:val="07099259"/>
    <w:rsid w:val="0709E3F4"/>
    <w:rsid w:val="0709EB28"/>
    <w:rsid w:val="0717EEBB"/>
    <w:rsid w:val="07180536"/>
    <w:rsid w:val="072D37F7"/>
    <w:rsid w:val="0733DD08"/>
    <w:rsid w:val="073453E3"/>
    <w:rsid w:val="073514E3"/>
    <w:rsid w:val="07367AAB"/>
    <w:rsid w:val="07395702"/>
    <w:rsid w:val="073FCA09"/>
    <w:rsid w:val="074F8160"/>
    <w:rsid w:val="07587FF2"/>
    <w:rsid w:val="075EFCB4"/>
    <w:rsid w:val="07616718"/>
    <w:rsid w:val="07685613"/>
    <w:rsid w:val="076D0A6B"/>
    <w:rsid w:val="0777558E"/>
    <w:rsid w:val="077AE447"/>
    <w:rsid w:val="077D7B01"/>
    <w:rsid w:val="0788B97E"/>
    <w:rsid w:val="07893268"/>
    <w:rsid w:val="079D93B4"/>
    <w:rsid w:val="07A5A641"/>
    <w:rsid w:val="07A8EE89"/>
    <w:rsid w:val="07AFD406"/>
    <w:rsid w:val="07B9820B"/>
    <w:rsid w:val="07C2CDFD"/>
    <w:rsid w:val="07CF1D18"/>
    <w:rsid w:val="07D7C34B"/>
    <w:rsid w:val="07DB4445"/>
    <w:rsid w:val="07DC3B62"/>
    <w:rsid w:val="07E4AA35"/>
    <w:rsid w:val="07F08B1E"/>
    <w:rsid w:val="07F09E62"/>
    <w:rsid w:val="07F610C3"/>
    <w:rsid w:val="07F71678"/>
    <w:rsid w:val="07F75866"/>
    <w:rsid w:val="07FC0260"/>
    <w:rsid w:val="07FD5814"/>
    <w:rsid w:val="08042223"/>
    <w:rsid w:val="080D330E"/>
    <w:rsid w:val="0821DC97"/>
    <w:rsid w:val="0825559E"/>
    <w:rsid w:val="08310B10"/>
    <w:rsid w:val="083B9A9B"/>
    <w:rsid w:val="0847395F"/>
    <w:rsid w:val="085D8D19"/>
    <w:rsid w:val="086DC77C"/>
    <w:rsid w:val="08730145"/>
    <w:rsid w:val="0874BB19"/>
    <w:rsid w:val="087B3333"/>
    <w:rsid w:val="088701EE"/>
    <w:rsid w:val="088FD423"/>
    <w:rsid w:val="08910679"/>
    <w:rsid w:val="089511C4"/>
    <w:rsid w:val="08973E48"/>
    <w:rsid w:val="08AAA040"/>
    <w:rsid w:val="08D822B3"/>
    <w:rsid w:val="08DA8629"/>
    <w:rsid w:val="08DE12E3"/>
    <w:rsid w:val="08F57416"/>
    <w:rsid w:val="091CFC7A"/>
    <w:rsid w:val="091D62C5"/>
    <w:rsid w:val="0934D914"/>
    <w:rsid w:val="0934E306"/>
    <w:rsid w:val="09382308"/>
    <w:rsid w:val="093A8636"/>
    <w:rsid w:val="0941A0BC"/>
    <w:rsid w:val="09433C57"/>
    <w:rsid w:val="0946719B"/>
    <w:rsid w:val="09496EC0"/>
    <w:rsid w:val="09578F38"/>
    <w:rsid w:val="0957F3F5"/>
    <w:rsid w:val="095B58B9"/>
    <w:rsid w:val="0964A2E0"/>
    <w:rsid w:val="0982285F"/>
    <w:rsid w:val="098A9FC3"/>
    <w:rsid w:val="098CF14A"/>
    <w:rsid w:val="098D6594"/>
    <w:rsid w:val="0993FFED"/>
    <w:rsid w:val="0996F24B"/>
    <w:rsid w:val="099B72A1"/>
    <w:rsid w:val="09A937EF"/>
    <w:rsid w:val="09A9914A"/>
    <w:rsid w:val="09AA98EB"/>
    <w:rsid w:val="09B80A84"/>
    <w:rsid w:val="09BB6CD4"/>
    <w:rsid w:val="09BF15B8"/>
    <w:rsid w:val="09C365B9"/>
    <w:rsid w:val="09CDF86C"/>
    <w:rsid w:val="09D79296"/>
    <w:rsid w:val="09DC3A38"/>
    <w:rsid w:val="09E5D2FF"/>
    <w:rsid w:val="09EC91D6"/>
    <w:rsid w:val="09EE025D"/>
    <w:rsid w:val="09F936E6"/>
    <w:rsid w:val="0A004FDF"/>
    <w:rsid w:val="0A0A027B"/>
    <w:rsid w:val="0A17B1D4"/>
    <w:rsid w:val="0A23029F"/>
    <w:rsid w:val="0A258E56"/>
    <w:rsid w:val="0A266642"/>
    <w:rsid w:val="0A26A5F1"/>
    <w:rsid w:val="0A3DE0D5"/>
    <w:rsid w:val="0A47D065"/>
    <w:rsid w:val="0A4AC21E"/>
    <w:rsid w:val="0A51E99C"/>
    <w:rsid w:val="0A5E0932"/>
    <w:rsid w:val="0A63CA1D"/>
    <w:rsid w:val="0A68B27F"/>
    <w:rsid w:val="0A6D1E53"/>
    <w:rsid w:val="0A702A8B"/>
    <w:rsid w:val="0A8DD3BB"/>
    <w:rsid w:val="0A90C9B0"/>
    <w:rsid w:val="0A9357EA"/>
    <w:rsid w:val="0AA09DF8"/>
    <w:rsid w:val="0AA3FB61"/>
    <w:rsid w:val="0AB26C56"/>
    <w:rsid w:val="0AB4693F"/>
    <w:rsid w:val="0ABA0895"/>
    <w:rsid w:val="0AC17014"/>
    <w:rsid w:val="0AC452C9"/>
    <w:rsid w:val="0AC746E2"/>
    <w:rsid w:val="0AD1071A"/>
    <w:rsid w:val="0ADC69BB"/>
    <w:rsid w:val="0AE46A5C"/>
    <w:rsid w:val="0AEE5E9F"/>
    <w:rsid w:val="0AF0A66E"/>
    <w:rsid w:val="0AF2FA0D"/>
    <w:rsid w:val="0AF59C98"/>
    <w:rsid w:val="0AF8D0AC"/>
    <w:rsid w:val="0AFEB1FD"/>
    <w:rsid w:val="0B0517FC"/>
    <w:rsid w:val="0B05DD54"/>
    <w:rsid w:val="0B0B0116"/>
    <w:rsid w:val="0B147F19"/>
    <w:rsid w:val="0B25710A"/>
    <w:rsid w:val="0B455665"/>
    <w:rsid w:val="0B4E219C"/>
    <w:rsid w:val="0B4EE510"/>
    <w:rsid w:val="0B61CEB0"/>
    <w:rsid w:val="0B757C97"/>
    <w:rsid w:val="0B7C7F15"/>
    <w:rsid w:val="0B8C82C7"/>
    <w:rsid w:val="0B90B278"/>
    <w:rsid w:val="0BAA823E"/>
    <w:rsid w:val="0BABDFB4"/>
    <w:rsid w:val="0BB09870"/>
    <w:rsid w:val="0BB3CD2B"/>
    <w:rsid w:val="0BBF6FB1"/>
    <w:rsid w:val="0BC3165D"/>
    <w:rsid w:val="0BCA350E"/>
    <w:rsid w:val="0BCD0DB7"/>
    <w:rsid w:val="0BD21D92"/>
    <w:rsid w:val="0BD37A3E"/>
    <w:rsid w:val="0BD399AC"/>
    <w:rsid w:val="0BD6FE43"/>
    <w:rsid w:val="0BD71491"/>
    <w:rsid w:val="0BE2FE87"/>
    <w:rsid w:val="0BE32A9D"/>
    <w:rsid w:val="0BE4414A"/>
    <w:rsid w:val="0BEFE111"/>
    <w:rsid w:val="0BF7E6FA"/>
    <w:rsid w:val="0BF8CA87"/>
    <w:rsid w:val="0BFDAD2F"/>
    <w:rsid w:val="0C059C6E"/>
    <w:rsid w:val="0C100A58"/>
    <w:rsid w:val="0C128C77"/>
    <w:rsid w:val="0C184276"/>
    <w:rsid w:val="0C1B4985"/>
    <w:rsid w:val="0C225B0B"/>
    <w:rsid w:val="0C24CDB8"/>
    <w:rsid w:val="0C399C27"/>
    <w:rsid w:val="0C427449"/>
    <w:rsid w:val="0C43D810"/>
    <w:rsid w:val="0C462B5F"/>
    <w:rsid w:val="0C48C21A"/>
    <w:rsid w:val="0C4CE419"/>
    <w:rsid w:val="0C51C358"/>
    <w:rsid w:val="0C538731"/>
    <w:rsid w:val="0C5A6C46"/>
    <w:rsid w:val="0C5E6706"/>
    <w:rsid w:val="0C5F6976"/>
    <w:rsid w:val="0C6EAC0F"/>
    <w:rsid w:val="0C6EE460"/>
    <w:rsid w:val="0C86E084"/>
    <w:rsid w:val="0C8C76CF"/>
    <w:rsid w:val="0C9144A8"/>
    <w:rsid w:val="0C92F97B"/>
    <w:rsid w:val="0C9854D1"/>
    <w:rsid w:val="0CA22E52"/>
    <w:rsid w:val="0CAA5912"/>
    <w:rsid w:val="0CAD9384"/>
    <w:rsid w:val="0CB47DD4"/>
    <w:rsid w:val="0CBCB949"/>
    <w:rsid w:val="0CBF8E60"/>
    <w:rsid w:val="0CC08E32"/>
    <w:rsid w:val="0CC43571"/>
    <w:rsid w:val="0CCC561F"/>
    <w:rsid w:val="0CE28DC9"/>
    <w:rsid w:val="0CE5D0FF"/>
    <w:rsid w:val="0CF1487F"/>
    <w:rsid w:val="0D00E12B"/>
    <w:rsid w:val="0D075204"/>
    <w:rsid w:val="0D0824CA"/>
    <w:rsid w:val="0D0A3899"/>
    <w:rsid w:val="0D1D73C1"/>
    <w:rsid w:val="0D2425C1"/>
    <w:rsid w:val="0D2DD7B5"/>
    <w:rsid w:val="0D34FC44"/>
    <w:rsid w:val="0D481314"/>
    <w:rsid w:val="0D5A250C"/>
    <w:rsid w:val="0D6CBF03"/>
    <w:rsid w:val="0D6D00E9"/>
    <w:rsid w:val="0D725C93"/>
    <w:rsid w:val="0D72F020"/>
    <w:rsid w:val="0D7D5174"/>
    <w:rsid w:val="0D7D9D40"/>
    <w:rsid w:val="0D812FCB"/>
    <w:rsid w:val="0D8A293C"/>
    <w:rsid w:val="0DCD515F"/>
    <w:rsid w:val="0DE1D78C"/>
    <w:rsid w:val="0DE56677"/>
    <w:rsid w:val="0DE7A580"/>
    <w:rsid w:val="0DFE415D"/>
    <w:rsid w:val="0E065421"/>
    <w:rsid w:val="0E1E035C"/>
    <w:rsid w:val="0E223CD1"/>
    <w:rsid w:val="0E306B6A"/>
    <w:rsid w:val="0E389932"/>
    <w:rsid w:val="0E412B9B"/>
    <w:rsid w:val="0E4713CC"/>
    <w:rsid w:val="0E4950E1"/>
    <w:rsid w:val="0E4A92A9"/>
    <w:rsid w:val="0E591DAC"/>
    <w:rsid w:val="0E5E94B3"/>
    <w:rsid w:val="0E649420"/>
    <w:rsid w:val="0E6DC5C0"/>
    <w:rsid w:val="0E7DACC7"/>
    <w:rsid w:val="0E8484EB"/>
    <w:rsid w:val="0E87C203"/>
    <w:rsid w:val="0E90366C"/>
    <w:rsid w:val="0E95A57D"/>
    <w:rsid w:val="0E9A0F67"/>
    <w:rsid w:val="0EA15FED"/>
    <w:rsid w:val="0EA2D2EE"/>
    <w:rsid w:val="0EA3A7CF"/>
    <w:rsid w:val="0EA63FAB"/>
    <w:rsid w:val="0EAD04D0"/>
    <w:rsid w:val="0EAEA02E"/>
    <w:rsid w:val="0EBF0849"/>
    <w:rsid w:val="0EBF87D7"/>
    <w:rsid w:val="0EC4E40B"/>
    <w:rsid w:val="0EC516C6"/>
    <w:rsid w:val="0EC693CD"/>
    <w:rsid w:val="0ED151B8"/>
    <w:rsid w:val="0EE69AED"/>
    <w:rsid w:val="0EE97CFB"/>
    <w:rsid w:val="0EF4B98A"/>
    <w:rsid w:val="0EF62467"/>
    <w:rsid w:val="0F049ED2"/>
    <w:rsid w:val="0F058F74"/>
    <w:rsid w:val="0F05D947"/>
    <w:rsid w:val="0F191D93"/>
    <w:rsid w:val="0F2781D3"/>
    <w:rsid w:val="0F2BAE82"/>
    <w:rsid w:val="0F35F471"/>
    <w:rsid w:val="0F4760AF"/>
    <w:rsid w:val="0F69EDF2"/>
    <w:rsid w:val="0F6AB60A"/>
    <w:rsid w:val="0F70383E"/>
    <w:rsid w:val="0F7FE80A"/>
    <w:rsid w:val="0F91361B"/>
    <w:rsid w:val="0F91E2FC"/>
    <w:rsid w:val="0F997535"/>
    <w:rsid w:val="0F9A0526"/>
    <w:rsid w:val="0F9DA96E"/>
    <w:rsid w:val="0FA489D7"/>
    <w:rsid w:val="0FA61E75"/>
    <w:rsid w:val="0FB32C88"/>
    <w:rsid w:val="0FB52175"/>
    <w:rsid w:val="0FB55F61"/>
    <w:rsid w:val="0FCA9A3D"/>
    <w:rsid w:val="0FCCC39C"/>
    <w:rsid w:val="0FCEDA03"/>
    <w:rsid w:val="0FD49C64"/>
    <w:rsid w:val="0FD4DF73"/>
    <w:rsid w:val="0FE5D403"/>
    <w:rsid w:val="0FE84565"/>
    <w:rsid w:val="0FF341A1"/>
    <w:rsid w:val="1003799B"/>
    <w:rsid w:val="1012B9A3"/>
    <w:rsid w:val="1012D9FD"/>
    <w:rsid w:val="10130693"/>
    <w:rsid w:val="1014F944"/>
    <w:rsid w:val="1014FD2B"/>
    <w:rsid w:val="10182FF5"/>
    <w:rsid w:val="101B430E"/>
    <w:rsid w:val="101D673F"/>
    <w:rsid w:val="10227AC1"/>
    <w:rsid w:val="1034A1E0"/>
    <w:rsid w:val="10522A0E"/>
    <w:rsid w:val="106B3C40"/>
    <w:rsid w:val="1087F9B8"/>
    <w:rsid w:val="108B7B4B"/>
    <w:rsid w:val="109A60AF"/>
    <w:rsid w:val="10B05CE8"/>
    <w:rsid w:val="10BC9453"/>
    <w:rsid w:val="10BDF0D0"/>
    <w:rsid w:val="10C9D361"/>
    <w:rsid w:val="10CE4A13"/>
    <w:rsid w:val="10D36102"/>
    <w:rsid w:val="10DD70FE"/>
    <w:rsid w:val="10F7054A"/>
    <w:rsid w:val="11059C79"/>
    <w:rsid w:val="1112BF59"/>
    <w:rsid w:val="112AAB8D"/>
    <w:rsid w:val="113C7BC1"/>
    <w:rsid w:val="11516349"/>
    <w:rsid w:val="11570239"/>
    <w:rsid w:val="1161FFD3"/>
    <w:rsid w:val="116286EE"/>
    <w:rsid w:val="11666A9E"/>
    <w:rsid w:val="11684F27"/>
    <w:rsid w:val="116BC5F4"/>
    <w:rsid w:val="116F0F21"/>
    <w:rsid w:val="1175A028"/>
    <w:rsid w:val="1178EB10"/>
    <w:rsid w:val="119F11D2"/>
    <w:rsid w:val="11B2AEBF"/>
    <w:rsid w:val="11BDCA2C"/>
    <w:rsid w:val="11BECB4D"/>
    <w:rsid w:val="11CB3C78"/>
    <w:rsid w:val="11CE0DE6"/>
    <w:rsid w:val="11D33580"/>
    <w:rsid w:val="11DE31C0"/>
    <w:rsid w:val="11E40F19"/>
    <w:rsid w:val="11F65C79"/>
    <w:rsid w:val="11FDA6C3"/>
    <w:rsid w:val="12012AB6"/>
    <w:rsid w:val="12015E3D"/>
    <w:rsid w:val="12070B6A"/>
    <w:rsid w:val="120AED91"/>
    <w:rsid w:val="120CA6DF"/>
    <w:rsid w:val="121692DD"/>
    <w:rsid w:val="12259B1C"/>
    <w:rsid w:val="122BE000"/>
    <w:rsid w:val="12323383"/>
    <w:rsid w:val="123F2E07"/>
    <w:rsid w:val="1241B0B4"/>
    <w:rsid w:val="12619F07"/>
    <w:rsid w:val="12652ADC"/>
    <w:rsid w:val="126DD0BE"/>
    <w:rsid w:val="12973D32"/>
    <w:rsid w:val="12A3E101"/>
    <w:rsid w:val="12A98042"/>
    <w:rsid w:val="12AA6743"/>
    <w:rsid w:val="12AD9762"/>
    <w:rsid w:val="12B2A6C9"/>
    <w:rsid w:val="12B2D763"/>
    <w:rsid w:val="12B2EAF3"/>
    <w:rsid w:val="12BB16A3"/>
    <w:rsid w:val="12C29F2D"/>
    <w:rsid w:val="12C93CA3"/>
    <w:rsid w:val="12C9A691"/>
    <w:rsid w:val="12D994B4"/>
    <w:rsid w:val="12DF8438"/>
    <w:rsid w:val="12E0ECCB"/>
    <w:rsid w:val="12E7CE2D"/>
    <w:rsid w:val="12ECE6AB"/>
    <w:rsid w:val="12F0BC6F"/>
    <w:rsid w:val="12F646A5"/>
    <w:rsid w:val="12FAEC35"/>
    <w:rsid w:val="130A1CC5"/>
    <w:rsid w:val="1313B5F6"/>
    <w:rsid w:val="13220FEF"/>
    <w:rsid w:val="13229F88"/>
    <w:rsid w:val="132A7A50"/>
    <w:rsid w:val="1334BA65"/>
    <w:rsid w:val="1336ADBD"/>
    <w:rsid w:val="133FC034"/>
    <w:rsid w:val="1358BBF9"/>
    <w:rsid w:val="135BE637"/>
    <w:rsid w:val="135EAE0F"/>
    <w:rsid w:val="13678DCD"/>
    <w:rsid w:val="136BAB2A"/>
    <w:rsid w:val="1372CFEE"/>
    <w:rsid w:val="1373334D"/>
    <w:rsid w:val="13A47083"/>
    <w:rsid w:val="13A51D41"/>
    <w:rsid w:val="13B98EE0"/>
    <w:rsid w:val="13BABA8C"/>
    <w:rsid w:val="13C53BEF"/>
    <w:rsid w:val="13C82AAD"/>
    <w:rsid w:val="13CA70E6"/>
    <w:rsid w:val="13CD837B"/>
    <w:rsid w:val="13D21FC5"/>
    <w:rsid w:val="13D4C13F"/>
    <w:rsid w:val="13E29723"/>
    <w:rsid w:val="13FA0AE7"/>
    <w:rsid w:val="140DACE4"/>
    <w:rsid w:val="1412D6EB"/>
    <w:rsid w:val="141CBDE8"/>
    <w:rsid w:val="1424C199"/>
    <w:rsid w:val="1433CDAE"/>
    <w:rsid w:val="143BFA67"/>
    <w:rsid w:val="144500BB"/>
    <w:rsid w:val="1451327E"/>
    <w:rsid w:val="14561454"/>
    <w:rsid w:val="1456E704"/>
    <w:rsid w:val="14601714"/>
    <w:rsid w:val="14639085"/>
    <w:rsid w:val="14799408"/>
    <w:rsid w:val="1481763B"/>
    <w:rsid w:val="1482ACD3"/>
    <w:rsid w:val="14933B48"/>
    <w:rsid w:val="14981553"/>
    <w:rsid w:val="14994226"/>
    <w:rsid w:val="14A6C86C"/>
    <w:rsid w:val="14AD8087"/>
    <w:rsid w:val="14CEA04A"/>
    <w:rsid w:val="14D2C354"/>
    <w:rsid w:val="14E56667"/>
    <w:rsid w:val="14EB6A5A"/>
    <w:rsid w:val="150F18FA"/>
    <w:rsid w:val="152044C1"/>
    <w:rsid w:val="15216BFA"/>
    <w:rsid w:val="152655CD"/>
    <w:rsid w:val="1530B1CE"/>
    <w:rsid w:val="1530C49C"/>
    <w:rsid w:val="153712D4"/>
    <w:rsid w:val="15391C6B"/>
    <w:rsid w:val="155051BE"/>
    <w:rsid w:val="15586C27"/>
    <w:rsid w:val="156370F3"/>
    <w:rsid w:val="1565ECB5"/>
    <w:rsid w:val="1575CA09"/>
    <w:rsid w:val="1598A851"/>
    <w:rsid w:val="15AEA74C"/>
    <w:rsid w:val="15BC745C"/>
    <w:rsid w:val="15CA7587"/>
    <w:rsid w:val="15D39E87"/>
    <w:rsid w:val="15EAD707"/>
    <w:rsid w:val="15F0BD0C"/>
    <w:rsid w:val="15F63301"/>
    <w:rsid w:val="15F73BC6"/>
    <w:rsid w:val="15F7F456"/>
    <w:rsid w:val="15FA4164"/>
    <w:rsid w:val="15FE04F0"/>
    <w:rsid w:val="16027478"/>
    <w:rsid w:val="1608FBC2"/>
    <w:rsid w:val="16164C27"/>
    <w:rsid w:val="161DEB1A"/>
    <w:rsid w:val="162A98FB"/>
    <w:rsid w:val="162CBEC1"/>
    <w:rsid w:val="162DA104"/>
    <w:rsid w:val="162FEB38"/>
    <w:rsid w:val="1631E274"/>
    <w:rsid w:val="16335915"/>
    <w:rsid w:val="163B5900"/>
    <w:rsid w:val="163C53CD"/>
    <w:rsid w:val="163D4992"/>
    <w:rsid w:val="1643A719"/>
    <w:rsid w:val="164BD567"/>
    <w:rsid w:val="16579A70"/>
    <w:rsid w:val="165A9C06"/>
    <w:rsid w:val="165DBD85"/>
    <w:rsid w:val="165FFFB1"/>
    <w:rsid w:val="167013BF"/>
    <w:rsid w:val="16787A9A"/>
    <w:rsid w:val="16826783"/>
    <w:rsid w:val="16896790"/>
    <w:rsid w:val="168BA4B7"/>
    <w:rsid w:val="168BF78C"/>
    <w:rsid w:val="1693CAB5"/>
    <w:rsid w:val="169955F4"/>
    <w:rsid w:val="169CC4DD"/>
    <w:rsid w:val="16A6517C"/>
    <w:rsid w:val="16AFAF11"/>
    <w:rsid w:val="16B32133"/>
    <w:rsid w:val="16B8071B"/>
    <w:rsid w:val="16CE7695"/>
    <w:rsid w:val="16DEC879"/>
    <w:rsid w:val="16E8B37A"/>
    <w:rsid w:val="16E9CAF5"/>
    <w:rsid w:val="16F0086B"/>
    <w:rsid w:val="16F48EE0"/>
    <w:rsid w:val="16F90C3F"/>
    <w:rsid w:val="17147657"/>
    <w:rsid w:val="171A1F64"/>
    <w:rsid w:val="172EE922"/>
    <w:rsid w:val="1731BFBC"/>
    <w:rsid w:val="1739323B"/>
    <w:rsid w:val="173C1191"/>
    <w:rsid w:val="1758F4A1"/>
    <w:rsid w:val="177166B3"/>
    <w:rsid w:val="1775FE8B"/>
    <w:rsid w:val="1776DEC8"/>
    <w:rsid w:val="1778D83F"/>
    <w:rsid w:val="17A79F0D"/>
    <w:rsid w:val="17A92FAA"/>
    <w:rsid w:val="17B9BB7B"/>
    <w:rsid w:val="17D0F8BD"/>
    <w:rsid w:val="17E026E4"/>
    <w:rsid w:val="17E44A45"/>
    <w:rsid w:val="17E4690E"/>
    <w:rsid w:val="17F0E127"/>
    <w:rsid w:val="17F6748D"/>
    <w:rsid w:val="17FC13AC"/>
    <w:rsid w:val="17FD73E0"/>
    <w:rsid w:val="1800A5A6"/>
    <w:rsid w:val="180302F8"/>
    <w:rsid w:val="1807643C"/>
    <w:rsid w:val="180951E2"/>
    <w:rsid w:val="180CBF26"/>
    <w:rsid w:val="180E3E7A"/>
    <w:rsid w:val="181C3CE0"/>
    <w:rsid w:val="18248A91"/>
    <w:rsid w:val="182656AB"/>
    <w:rsid w:val="182F19D6"/>
    <w:rsid w:val="183562DF"/>
    <w:rsid w:val="184456E1"/>
    <w:rsid w:val="1847FA19"/>
    <w:rsid w:val="184AD771"/>
    <w:rsid w:val="184C8E85"/>
    <w:rsid w:val="185414F3"/>
    <w:rsid w:val="185E2BA7"/>
    <w:rsid w:val="1868130C"/>
    <w:rsid w:val="186876A6"/>
    <w:rsid w:val="187CCD15"/>
    <w:rsid w:val="1880CB4B"/>
    <w:rsid w:val="188418B6"/>
    <w:rsid w:val="1887E2F2"/>
    <w:rsid w:val="188B4FE4"/>
    <w:rsid w:val="18928B8C"/>
    <w:rsid w:val="18934C80"/>
    <w:rsid w:val="1893B997"/>
    <w:rsid w:val="189B6207"/>
    <w:rsid w:val="189B9BD0"/>
    <w:rsid w:val="18A9825F"/>
    <w:rsid w:val="18AB1C96"/>
    <w:rsid w:val="18AE1668"/>
    <w:rsid w:val="18BC149E"/>
    <w:rsid w:val="18C4934A"/>
    <w:rsid w:val="18CAEA23"/>
    <w:rsid w:val="18E6480E"/>
    <w:rsid w:val="18F418DF"/>
    <w:rsid w:val="18F6D331"/>
    <w:rsid w:val="1903934B"/>
    <w:rsid w:val="191D32FA"/>
    <w:rsid w:val="191DA8A3"/>
    <w:rsid w:val="1924E606"/>
    <w:rsid w:val="192B7D6F"/>
    <w:rsid w:val="192C4AE2"/>
    <w:rsid w:val="1938A2FC"/>
    <w:rsid w:val="193F3E8F"/>
    <w:rsid w:val="1950A274"/>
    <w:rsid w:val="195C94D1"/>
    <w:rsid w:val="19660248"/>
    <w:rsid w:val="196788FD"/>
    <w:rsid w:val="19689B20"/>
    <w:rsid w:val="196AF9D7"/>
    <w:rsid w:val="19728008"/>
    <w:rsid w:val="19767AFF"/>
    <w:rsid w:val="197F5296"/>
    <w:rsid w:val="19837629"/>
    <w:rsid w:val="19942128"/>
    <w:rsid w:val="199A5348"/>
    <w:rsid w:val="19A4B23C"/>
    <w:rsid w:val="19A8495B"/>
    <w:rsid w:val="19B42621"/>
    <w:rsid w:val="19B89D59"/>
    <w:rsid w:val="19CF2AF4"/>
    <w:rsid w:val="19D6F09F"/>
    <w:rsid w:val="19DC46F9"/>
    <w:rsid w:val="19DE48FF"/>
    <w:rsid w:val="19FC9767"/>
    <w:rsid w:val="1A101B49"/>
    <w:rsid w:val="1A122492"/>
    <w:rsid w:val="1A1784A4"/>
    <w:rsid w:val="1A18A612"/>
    <w:rsid w:val="1A193823"/>
    <w:rsid w:val="1A1ED46D"/>
    <w:rsid w:val="1A2C0EE7"/>
    <w:rsid w:val="1A3B0AB3"/>
    <w:rsid w:val="1A3C392B"/>
    <w:rsid w:val="1A406788"/>
    <w:rsid w:val="1A59B307"/>
    <w:rsid w:val="1A641FC7"/>
    <w:rsid w:val="1A694C55"/>
    <w:rsid w:val="1A6C2623"/>
    <w:rsid w:val="1A81B250"/>
    <w:rsid w:val="1A82186F"/>
    <w:rsid w:val="1A839194"/>
    <w:rsid w:val="1A92EFEE"/>
    <w:rsid w:val="1A99B630"/>
    <w:rsid w:val="1AAEF2E6"/>
    <w:rsid w:val="1AB11825"/>
    <w:rsid w:val="1AB2E02A"/>
    <w:rsid w:val="1AC2AFF7"/>
    <w:rsid w:val="1AC3C9C8"/>
    <w:rsid w:val="1AC78C0E"/>
    <w:rsid w:val="1ACEBDB9"/>
    <w:rsid w:val="1ACFC174"/>
    <w:rsid w:val="1AD400F9"/>
    <w:rsid w:val="1AE214A2"/>
    <w:rsid w:val="1AEC9C60"/>
    <w:rsid w:val="1AEE6943"/>
    <w:rsid w:val="1AFD50CA"/>
    <w:rsid w:val="1AFFDD35"/>
    <w:rsid w:val="1B006EE6"/>
    <w:rsid w:val="1B00C9CD"/>
    <w:rsid w:val="1B015F78"/>
    <w:rsid w:val="1B13B7B9"/>
    <w:rsid w:val="1B1CA565"/>
    <w:rsid w:val="1B1CA8D4"/>
    <w:rsid w:val="1B1EA41E"/>
    <w:rsid w:val="1B2B6153"/>
    <w:rsid w:val="1B4A2F54"/>
    <w:rsid w:val="1B50F1C2"/>
    <w:rsid w:val="1B651F52"/>
    <w:rsid w:val="1B81F81C"/>
    <w:rsid w:val="1B84DA14"/>
    <w:rsid w:val="1B903E96"/>
    <w:rsid w:val="1B92723B"/>
    <w:rsid w:val="1B96D4F3"/>
    <w:rsid w:val="1B9B94BA"/>
    <w:rsid w:val="1B9E2910"/>
    <w:rsid w:val="1B9E8281"/>
    <w:rsid w:val="1BA2569E"/>
    <w:rsid w:val="1BAB2A5E"/>
    <w:rsid w:val="1BB35505"/>
    <w:rsid w:val="1BB790C0"/>
    <w:rsid w:val="1BB8F31A"/>
    <w:rsid w:val="1BC25B85"/>
    <w:rsid w:val="1BC865E6"/>
    <w:rsid w:val="1BE3938A"/>
    <w:rsid w:val="1BE4F19B"/>
    <w:rsid w:val="1BEC0882"/>
    <w:rsid w:val="1BF225CE"/>
    <w:rsid w:val="1BFA0B8E"/>
    <w:rsid w:val="1C092EF0"/>
    <w:rsid w:val="1C145095"/>
    <w:rsid w:val="1C20DF61"/>
    <w:rsid w:val="1C291007"/>
    <w:rsid w:val="1C2B29E2"/>
    <w:rsid w:val="1C484354"/>
    <w:rsid w:val="1C499675"/>
    <w:rsid w:val="1C4E6236"/>
    <w:rsid w:val="1C4E89E0"/>
    <w:rsid w:val="1C56DA7F"/>
    <w:rsid w:val="1C57D853"/>
    <w:rsid w:val="1C581556"/>
    <w:rsid w:val="1C588AB9"/>
    <w:rsid w:val="1C6E0044"/>
    <w:rsid w:val="1C858A72"/>
    <w:rsid w:val="1C99D3EE"/>
    <w:rsid w:val="1C9C0376"/>
    <w:rsid w:val="1C9DCFFD"/>
    <w:rsid w:val="1CA0FFE7"/>
    <w:rsid w:val="1CB07310"/>
    <w:rsid w:val="1CC2744E"/>
    <w:rsid w:val="1CDCE3DD"/>
    <w:rsid w:val="1CDD8069"/>
    <w:rsid w:val="1CE20ABB"/>
    <w:rsid w:val="1CE8B637"/>
    <w:rsid w:val="1CF0C063"/>
    <w:rsid w:val="1CF2AEC3"/>
    <w:rsid w:val="1CF9AF8C"/>
    <w:rsid w:val="1D011B67"/>
    <w:rsid w:val="1D0D1A70"/>
    <w:rsid w:val="1D19DF48"/>
    <w:rsid w:val="1D1B3977"/>
    <w:rsid w:val="1D22DDC3"/>
    <w:rsid w:val="1D258C78"/>
    <w:rsid w:val="1D274F87"/>
    <w:rsid w:val="1D27F331"/>
    <w:rsid w:val="1D2C66B6"/>
    <w:rsid w:val="1D2DAD26"/>
    <w:rsid w:val="1D330746"/>
    <w:rsid w:val="1D3C8F1F"/>
    <w:rsid w:val="1D4BCC62"/>
    <w:rsid w:val="1D58CEFA"/>
    <w:rsid w:val="1D63D064"/>
    <w:rsid w:val="1D7084C6"/>
    <w:rsid w:val="1D70D315"/>
    <w:rsid w:val="1D715FF5"/>
    <w:rsid w:val="1D73B535"/>
    <w:rsid w:val="1D77D41D"/>
    <w:rsid w:val="1D8E8DFE"/>
    <w:rsid w:val="1D9D5D8C"/>
    <w:rsid w:val="1DA2BE2D"/>
    <w:rsid w:val="1DA61F79"/>
    <w:rsid w:val="1DA75DF1"/>
    <w:rsid w:val="1DA7ABAD"/>
    <w:rsid w:val="1DB2EE04"/>
    <w:rsid w:val="1DB93931"/>
    <w:rsid w:val="1DCDAF24"/>
    <w:rsid w:val="1DD7699B"/>
    <w:rsid w:val="1DEA2AC3"/>
    <w:rsid w:val="1DEB73AC"/>
    <w:rsid w:val="1DEC8F1C"/>
    <w:rsid w:val="1E09F8DE"/>
    <w:rsid w:val="1E0AD857"/>
    <w:rsid w:val="1E198795"/>
    <w:rsid w:val="1E1B0A43"/>
    <w:rsid w:val="1E2015B8"/>
    <w:rsid w:val="1E2178F8"/>
    <w:rsid w:val="1E353C9E"/>
    <w:rsid w:val="1E3A65A5"/>
    <w:rsid w:val="1E3BD1E8"/>
    <w:rsid w:val="1E41A737"/>
    <w:rsid w:val="1E465880"/>
    <w:rsid w:val="1E4D8BF1"/>
    <w:rsid w:val="1E4DC0DD"/>
    <w:rsid w:val="1E500416"/>
    <w:rsid w:val="1E522AEF"/>
    <w:rsid w:val="1E534FB7"/>
    <w:rsid w:val="1E579357"/>
    <w:rsid w:val="1E640C0C"/>
    <w:rsid w:val="1E6411AE"/>
    <w:rsid w:val="1E6E5478"/>
    <w:rsid w:val="1E6FCF89"/>
    <w:rsid w:val="1E7107FB"/>
    <w:rsid w:val="1E72246C"/>
    <w:rsid w:val="1E7543FF"/>
    <w:rsid w:val="1E758290"/>
    <w:rsid w:val="1E80F442"/>
    <w:rsid w:val="1E945AA3"/>
    <w:rsid w:val="1EA9B17E"/>
    <w:rsid w:val="1EB1D160"/>
    <w:rsid w:val="1EBD8D42"/>
    <w:rsid w:val="1EC31040"/>
    <w:rsid w:val="1ECA12FD"/>
    <w:rsid w:val="1ECDBDF8"/>
    <w:rsid w:val="1ECFE7AB"/>
    <w:rsid w:val="1ED87AAA"/>
    <w:rsid w:val="1EDD3D66"/>
    <w:rsid w:val="1EE0BCFA"/>
    <w:rsid w:val="1EE0DCAD"/>
    <w:rsid w:val="1EE64FE1"/>
    <w:rsid w:val="1EEAF5C7"/>
    <w:rsid w:val="1EED2727"/>
    <w:rsid w:val="1EF18C3D"/>
    <w:rsid w:val="1F087813"/>
    <w:rsid w:val="1F1BDA25"/>
    <w:rsid w:val="1F275B1A"/>
    <w:rsid w:val="1F277F8E"/>
    <w:rsid w:val="1F2A2F6D"/>
    <w:rsid w:val="1F2D12E5"/>
    <w:rsid w:val="1F33C06F"/>
    <w:rsid w:val="1F48308C"/>
    <w:rsid w:val="1F4C5646"/>
    <w:rsid w:val="1F4E9A75"/>
    <w:rsid w:val="1F984C29"/>
    <w:rsid w:val="1FBEBCB0"/>
    <w:rsid w:val="1FC61F6F"/>
    <w:rsid w:val="1FCEC01A"/>
    <w:rsid w:val="1FD4A26F"/>
    <w:rsid w:val="1FDA3B5B"/>
    <w:rsid w:val="1FF1D7AC"/>
    <w:rsid w:val="1FFC1AE3"/>
    <w:rsid w:val="1FFF4971"/>
    <w:rsid w:val="20158A09"/>
    <w:rsid w:val="201AF785"/>
    <w:rsid w:val="201B3DDF"/>
    <w:rsid w:val="202E8748"/>
    <w:rsid w:val="20344656"/>
    <w:rsid w:val="20388DCF"/>
    <w:rsid w:val="203CC0F9"/>
    <w:rsid w:val="204E559C"/>
    <w:rsid w:val="20501702"/>
    <w:rsid w:val="2050EAAA"/>
    <w:rsid w:val="20558F47"/>
    <w:rsid w:val="2078E490"/>
    <w:rsid w:val="2086819E"/>
    <w:rsid w:val="208ADCE0"/>
    <w:rsid w:val="208EFD2B"/>
    <w:rsid w:val="2098ABBE"/>
    <w:rsid w:val="209E0893"/>
    <w:rsid w:val="209FE16D"/>
    <w:rsid w:val="20A240CF"/>
    <w:rsid w:val="20B01C09"/>
    <w:rsid w:val="20B69978"/>
    <w:rsid w:val="20B7BB72"/>
    <w:rsid w:val="20C14225"/>
    <w:rsid w:val="20C733A4"/>
    <w:rsid w:val="20CFA44A"/>
    <w:rsid w:val="20D1249D"/>
    <w:rsid w:val="20DA3E99"/>
    <w:rsid w:val="20DD8607"/>
    <w:rsid w:val="20DEEF53"/>
    <w:rsid w:val="20F94779"/>
    <w:rsid w:val="20FAE6F7"/>
    <w:rsid w:val="2100249D"/>
    <w:rsid w:val="2101F33F"/>
    <w:rsid w:val="2105BB8B"/>
    <w:rsid w:val="2112E064"/>
    <w:rsid w:val="21222D0C"/>
    <w:rsid w:val="21265EF8"/>
    <w:rsid w:val="212BE1AC"/>
    <w:rsid w:val="212EDE67"/>
    <w:rsid w:val="2131BF8F"/>
    <w:rsid w:val="2131D4D5"/>
    <w:rsid w:val="2131DC35"/>
    <w:rsid w:val="21354B7A"/>
    <w:rsid w:val="213F5608"/>
    <w:rsid w:val="214155EB"/>
    <w:rsid w:val="21495EED"/>
    <w:rsid w:val="2152AB05"/>
    <w:rsid w:val="2152C269"/>
    <w:rsid w:val="2166C923"/>
    <w:rsid w:val="216CE513"/>
    <w:rsid w:val="2177310A"/>
    <w:rsid w:val="2188FBDD"/>
    <w:rsid w:val="218E2DB9"/>
    <w:rsid w:val="218E880E"/>
    <w:rsid w:val="2193303C"/>
    <w:rsid w:val="21944216"/>
    <w:rsid w:val="21999976"/>
    <w:rsid w:val="219E431B"/>
    <w:rsid w:val="21A41EE4"/>
    <w:rsid w:val="21B94F8D"/>
    <w:rsid w:val="21BC5A2B"/>
    <w:rsid w:val="21C40A75"/>
    <w:rsid w:val="21C618C9"/>
    <w:rsid w:val="21C6FD53"/>
    <w:rsid w:val="21DF6751"/>
    <w:rsid w:val="21EF2089"/>
    <w:rsid w:val="21F1DEFF"/>
    <w:rsid w:val="21FC5B31"/>
    <w:rsid w:val="2209E6DA"/>
    <w:rsid w:val="221356C8"/>
    <w:rsid w:val="22326EB8"/>
    <w:rsid w:val="2232BB12"/>
    <w:rsid w:val="22341778"/>
    <w:rsid w:val="2243F5E9"/>
    <w:rsid w:val="2255479F"/>
    <w:rsid w:val="2258E3A6"/>
    <w:rsid w:val="225AF7E6"/>
    <w:rsid w:val="2271DD5D"/>
    <w:rsid w:val="2287B0D6"/>
    <w:rsid w:val="228A7379"/>
    <w:rsid w:val="228C94B4"/>
    <w:rsid w:val="228DB169"/>
    <w:rsid w:val="228FFB23"/>
    <w:rsid w:val="22B7A909"/>
    <w:rsid w:val="22B88BDB"/>
    <w:rsid w:val="22CA0EC9"/>
    <w:rsid w:val="22CC0707"/>
    <w:rsid w:val="22D00528"/>
    <w:rsid w:val="22D06E51"/>
    <w:rsid w:val="22DF4594"/>
    <w:rsid w:val="22E1D686"/>
    <w:rsid w:val="22E52F4E"/>
    <w:rsid w:val="22E5BB33"/>
    <w:rsid w:val="22ED1273"/>
    <w:rsid w:val="22F15BCC"/>
    <w:rsid w:val="23012E26"/>
    <w:rsid w:val="230F1B44"/>
    <w:rsid w:val="231456FA"/>
    <w:rsid w:val="231BB64E"/>
    <w:rsid w:val="231D52B8"/>
    <w:rsid w:val="23459118"/>
    <w:rsid w:val="2349F230"/>
    <w:rsid w:val="2350D762"/>
    <w:rsid w:val="236AEE62"/>
    <w:rsid w:val="23851091"/>
    <w:rsid w:val="2388BBAD"/>
    <w:rsid w:val="239FE809"/>
    <w:rsid w:val="23A79324"/>
    <w:rsid w:val="23AF8CB6"/>
    <w:rsid w:val="23B78304"/>
    <w:rsid w:val="23BA0F5E"/>
    <w:rsid w:val="23C09D89"/>
    <w:rsid w:val="23C991B6"/>
    <w:rsid w:val="23D404A9"/>
    <w:rsid w:val="23D6E87C"/>
    <w:rsid w:val="23DCEB69"/>
    <w:rsid w:val="23E3114B"/>
    <w:rsid w:val="23ECD542"/>
    <w:rsid w:val="23F517F2"/>
    <w:rsid w:val="23F71A67"/>
    <w:rsid w:val="23FE0755"/>
    <w:rsid w:val="24012981"/>
    <w:rsid w:val="2409B917"/>
    <w:rsid w:val="240C518F"/>
    <w:rsid w:val="24180398"/>
    <w:rsid w:val="24184141"/>
    <w:rsid w:val="241D04C6"/>
    <w:rsid w:val="242BA093"/>
    <w:rsid w:val="2439411F"/>
    <w:rsid w:val="2443132E"/>
    <w:rsid w:val="24488CEF"/>
    <w:rsid w:val="244C88FE"/>
    <w:rsid w:val="2463BB62"/>
    <w:rsid w:val="2465FB1A"/>
    <w:rsid w:val="2466DC5F"/>
    <w:rsid w:val="246799E9"/>
    <w:rsid w:val="2468E57F"/>
    <w:rsid w:val="246CB6E8"/>
    <w:rsid w:val="2470FD7B"/>
    <w:rsid w:val="2473B565"/>
    <w:rsid w:val="248D19E7"/>
    <w:rsid w:val="248DECFE"/>
    <w:rsid w:val="248E7BF6"/>
    <w:rsid w:val="2497701D"/>
    <w:rsid w:val="24A650C3"/>
    <w:rsid w:val="24BFE35E"/>
    <w:rsid w:val="24C15014"/>
    <w:rsid w:val="24C64529"/>
    <w:rsid w:val="24CD237A"/>
    <w:rsid w:val="24D1C265"/>
    <w:rsid w:val="24D5E3DD"/>
    <w:rsid w:val="24E04D06"/>
    <w:rsid w:val="24F1D2C2"/>
    <w:rsid w:val="24F4466B"/>
    <w:rsid w:val="24F8B23B"/>
    <w:rsid w:val="25028E91"/>
    <w:rsid w:val="250ADFDF"/>
    <w:rsid w:val="2510299F"/>
    <w:rsid w:val="2510CCAF"/>
    <w:rsid w:val="251244FC"/>
    <w:rsid w:val="2512BC98"/>
    <w:rsid w:val="2518ED62"/>
    <w:rsid w:val="251CDF77"/>
    <w:rsid w:val="251D2BCA"/>
    <w:rsid w:val="25251A2A"/>
    <w:rsid w:val="252775A6"/>
    <w:rsid w:val="252BE5A0"/>
    <w:rsid w:val="25300592"/>
    <w:rsid w:val="2532FD8F"/>
    <w:rsid w:val="253DE7F2"/>
    <w:rsid w:val="253E682E"/>
    <w:rsid w:val="25557B20"/>
    <w:rsid w:val="2555FAF3"/>
    <w:rsid w:val="2556127F"/>
    <w:rsid w:val="25568520"/>
    <w:rsid w:val="25594B74"/>
    <w:rsid w:val="25626E4E"/>
    <w:rsid w:val="25649CF0"/>
    <w:rsid w:val="25750686"/>
    <w:rsid w:val="257BB531"/>
    <w:rsid w:val="2589A5F4"/>
    <w:rsid w:val="2591C983"/>
    <w:rsid w:val="259A22D5"/>
    <w:rsid w:val="25A98BEC"/>
    <w:rsid w:val="25AC4C15"/>
    <w:rsid w:val="25B9E0CF"/>
    <w:rsid w:val="25BC148D"/>
    <w:rsid w:val="25C0DEED"/>
    <w:rsid w:val="25C84096"/>
    <w:rsid w:val="25CCB89C"/>
    <w:rsid w:val="25CD1394"/>
    <w:rsid w:val="25D92CAE"/>
    <w:rsid w:val="25DD6884"/>
    <w:rsid w:val="25E32C9E"/>
    <w:rsid w:val="25E4F0C1"/>
    <w:rsid w:val="25E5E00A"/>
    <w:rsid w:val="25EAD31B"/>
    <w:rsid w:val="25EE6635"/>
    <w:rsid w:val="25F3DFB0"/>
    <w:rsid w:val="25FF4EBC"/>
    <w:rsid w:val="2604980E"/>
    <w:rsid w:val="260DE64A"/>
    <w:rsid w:val="2614D5D7"/>
    <w:rsid w:val="2622FD61"/>
    <w:rsid w:val="2626C809"/>
    <w:rsid w:val="26272529"/>
    <w:rsid w:val="2629BD74"/>
    <w:rsid w:val="262F81EE"/>
    <w:rsid w:val="2630B756"/>
    <w:rsid w:val="263BC497"/>
    <w:rsid w:val="264C79BA"/>
    <w:rsid w:val="26516A65"/>
    <w:rsid w:val="2656FFA7"/>
    <w:rsid w:val="2663FCBC"/>
    <w:rsid w:val="26673702"/>
    <w:rsid w:val="266B3A52"/>
    <w:rsid w:val="26771073"/>
    <w:rsid w:val="26795FF8"/>
    <w:rsid w:val="2681524F"/>
    <w:rsid w:val="26835F19"/>
    <w:rsid w:val="2685188C"/>
    <w:rsid w:val="268781B7"/>
    <w:rsid w:val="268EEBD7"/>
    <w:rsid w:val="269DF023"/>
    <w:rsid w:val="26A2A867"/>
    <w:rsid w:val="26A4ECEE"/>
    <w:rsid w:val="26ACFE92"/>
    <w:rsid w:val="26CCDFC2"/>
    <w:rsid w:val="26DD8257"/>
    <w:rsid w:val="270A15F3"/>
    <w:rsid w:val="270D8660"/>
    <w:rsid w:val="27180E31"/>
    <w:rsid w:val="2733829E"/>
    <w:rsid w:val="2733CAE4"/>
    <w:rsid w:val="2738BF81"/>
    <w:rsid w:val="273E688A"/>
    <w:rsid w:val="27445338"/>
    <w:rsid w:val="27499DA7"/>
    <w:rsid w:val="274F6D82"/>
    <w:rsid w:val="27508A4E"/>
    <w:rsid w:val="27543A3F"/>
    <w:rsid w:val="2768D11C"/>
    <w:rsid w:val="27700C74"/>
    <w:rsid w:val="2770BEEE"/>
    <w:rsid w:val="2774FD0F"/>
    <w:rsid w:val="277DFFED"/>
    <w:rsid w:val="27812322"/>
    <w:rsid w:val="27821936"/>
    <w:rsid w:val="2782FCA9"/>
    <w:rsid w:val="2788A2FF"/>
    <w:rsid w:val="278D70C7"/>
    <w:rsid w:val="279D89D7"/>
    <w:rsid w:val="279EBFD9"/>
    <w:rsid w:val="27A294C0"/>
    <w:rsid w:val="27AD272C"/>
    <w:rsid w:val="27B229F2"/>
    <w:rsid w:val="27CA7D6E"/>
    <w:rsid w:val="27D065D4"/>
    <w:rsid w:val="27E0DB8E"/>
    <w:rsid w:val="27F24407"/>
    <w:rsid w:val="27F25A35"/>
    <w:rsid w:val="27F29BD1"/>
    <w:rsid w:val="27F8392E"/>
    <w:rsid w:val="280969E5"/>
    <w:rsid w:val="281FBF91"/>
    <w:rsid w:val="282698E9"/>
    <w:rsid w:val="2835E61A"/>
    <w:rsid w:val="2852AC2B"/>
    <w:rsid w:val="2867D132"/>
    <w:rsid w:val="286B6854"/>
    <w:rsid w:val="28874EC3"/>
    <w:rsid w:val="28879C82"/>
    <w:rsid w:val="288C5BAE"/>
    <w:rsid w:val="28929160"/>
    <w:rsid w:val="2893F1C3"/>
    <w:rsid w:val="28941D7A"/>
    <w:rsid w:val="2899C593"/>
    <w:rsid w:val="28AA1A73"/>
    <w:rsid w:val="28B603C0"/>
    <w:rsid w:val="28B699A6"/>
    <w:rsid w:val="28B727BC"/>
    <w:rsid w:val="28BB35C3"/>
    <w:rsid w:val="28BD1171"/>
    <w:rsid w:val="28CB0D9D"/>
    <w:rsid w:val="28D0567E"/>
    <w:rsid w:val="28D84A66"/>
    <w:rsid w:val="28F9FB23"/>
    <w:rsid w:val="28FA79A4"/>
    <w:rsid w:val="2905C7DE"/>
    <w:rsid w:val="29207883"/>
    <w:rsid w:val="29219F73"/>
    <w:rsid w:val="292D34E2"/>
    <w:rsid w:val="29342A50"/>
    <w:rsid w:val="2941D005"/>
    <w:rsid w:val="2945CF93"/>
    <w:rsid w:val="294995BF"/>
    <w:rsid w:val="2953374A"/>
    <w:rsid w:val="29587DD8"/>
    <w:rsid w:val="2959F4E5"/>
    <w:rsid w:val="29611838"/>
    <w:rsid w:val="296722B0"/>
    <w:rsid w:val="296C3635"/>
    <w:rsid w:val="29768393"/>
    <w:rsid w:val="29787A17"/>
    <w:rsid w:val="297D44D1"/>
    <w:rsid w:val="297E0BAF"/>
    <w:rsid w:val="2993B0DD"/>
    <w:rsid w:val="29967DFC"/>
    <w:rsid w:val="299A45FE"/>
    <w:rsid w:val="29A35E03"/>
    <w:rsid w:val="29AD95DA"/>
    <w:rsid w:val="29ADA6A5"/>
    <w:rsid w:val="29B148A9"/>
    <w:rsid w:val="29B386D2"/>
    <w:rsid w:val="29B792E4"/>
    <w:rsid w:val="29BDBA0F"/>
    <w:rsid w:val="29BEC66E"/>
    <w:rsid w:val="29C6BE6D"/>
    <w:rsid w:val="29D0C5A7"/>
    <w:rsid w:val="29FDFE8D"/>
    <w:rsid w:val="2A00039A"/>
    <w:rsid w:val="2A076ED8"/>
    <w:rsid w:val="2A0C906C"/>
    <w:rsid w:val="2A3595F4"/>
    <w:rsid w:val="2A37876B"/>
    <w:rsid w:val="2A389516"/>
    <w:rsid w:val="2A45EAD4"/>
    <w:rsid w:val="2A470BD3"/>
    <w:rsid w:val="2A69C284"/>
    <w:rsid w:val="2A6B8F67"/>
    <w:rsid w:val="2A6F72EF"/>
    <w:rsid w:val="2A717E40"/>
    <w:rsid w:val="2A7739EC"/>
    <w:rsid w:val="2A7A7725"/>
    <w:rsid w:val="2A894944"/>
    <w:rsid w:val="2A9B7049"/>
    <w:rsid w:val="2AAF569A"/>
    <w:rsid w:val="2ACFB2FF"/>
    <w:rsid w:val="2AD35A46"/>
    <w:rsid w:val="2AD55363"/>
    <w:rsid w:val="2AE2429F"/>
    <w:rsid w:val="2AE8613F"/>
    <w:rsid w:val="2AE951A9"/>
    <w:rsid w:val="2AF14800"/>
    <w:rsid w:val="2AF28BE9"/>
    <w:rsid w:val="2AFF4663"/>
    <w:rsid w:val="2B041B70"/>
    <w:rsid w:val="2B0C1E69"/>
    <w:rsid w:val="2B0FEBC1"/>
    <w:rsid w:val="2B153DF4"/>
    <w:rsid w:val="2B1AE0D5"/>
    <w:rsid w:val="2B3DF52E"/>
    <w:rsid w:val="2B3F2878"/>
    <w:rsid w:val="2B43BB20"/>
    <w:rsid w:val="2B53C7A6"/>
    <w:rsid w:val="2B6AC8B3"/>
    <w:rsid w:val="2B763236"/>
    <w:rsid w:val="2B7BB8E5"/>
    <w:rsid w:val="2B9299BC"/>
    <w:rsid w:val="2B9ACB0D"/>
    <w:rsid w:val="2B9DD96E"/>
    <w:rsid w:val="2BAF7DDB"/>
    <w:rsid w:val="2BB01404"/>
    <w:rsid w:val="2BB8D9A3"/>
    <w:rsid w:val="2BE53CC9"/>
    <w:rsid w:val="2BE746FF"/>
    <w:rsid w:val="2BF477E8"/>
    <w:rsid w:val="2C00F9DE"/>
    <w:rsid w:val="2C051768"/>
    <w:rsid w:val="2C109C01"/>
    <w:rsid w:val="2C228480"/>
    <w:rsid w:val="2C31D12B"/>
    <w:rsid w:val="2C325EA7"/>
    <w:rsid w:val="2C370EBE"/>
    <w:rsid w:val="2C389F66"/>
    <w:rsid w:val="2C3980E9"/>
    <w:rsid w:val="2C3F12ED"/>
    <w:rsid w:val="2C4C434F"/>
    <w:rsid w:val="2C4FDAD5"/>
    <w:rsid w:val="2C515B02"/>
    <w:rsid w:val="2C671F76"/>
    <w:rsid w:val="2C78DDE0"/>
    <w:rsid w:val="2C859B15"/>
    <w:rsid w:val="2C896A5E"/>
    <w:rsid w:val="2C8D34A5"/>
    <w:rsid w:val="2C8EC0D1"/>
    <w:rsid w:val="2CB25B2E"/>
    <w:rsid w:val="2CB8BE63"/>
    <w:rsid w:val="2CBBDF2F"/>
    <w:rsid w:val="2CC2DCD0"/>
    <w:rsid w:val="2CD67886"/>
    <w:rsid w:val="2CE2E42E"/>
    <w:rsid w:val="2CF0055A"/>
    <w:rsid w:val="2CF7EE97"/>
    <w:rsid w:val="2D07E04C"/>
    <w:rsid w:val="2D13796F"/>
    <w:rsid w:val="2D273B15"/>
    <w:rsid w:val="2D2856A2"/>
    <w:rsid w:val="2D2C0FDB"/>
    <w:rsid w:val="2D3BCCE8"/>
    <w:rsid w:val="2D43DF0E"/>
    <w:rsid w:val="2D44AC4A"/>
    <w:rsid w:val="2D45BFA2"/>
    <w:rsid w:val="2D46238C"/>
    <w:rsid w:val="2D604FE6"/>
    <w:rsid w:val="2D66AD56"/>
    <w:rsid w:val="2D694EDE"/>
    <w:rsid w:val="2D75D1F0"/>
    <w:rsid w:val="2D7990E1"/>
    <w:rsid w:val="2D7CB176"/>
    <w:rsid w:val="2D7E9A04"/>
    <w:rsid w:val="2D8B2D89"/>
    <w:rsid w:val="2D8C987D"/>
    <w:rsid w:val="2DB0462D"/>
    <w:rsid w:val="2DB24F4A"/>
    <w:rsid w:val="2DBF238A"/>
    <w:rsid w:val="2DC1A865"/>
    <w:rsid w:val="2DC31049"/>
    <w:rsid w:val="2DC3710D"/>
    <w:rsid w:val="2DDCE9EA"/>
    <w:rsid w:val="2DDDD632"/>
    <w:rsid w:val="2DE20CD3"/>
    <w:rsid w:val="2E014815"/>
    <w:rsid w:val="2E01AB86"/>
    <w:rsid w:val="2E088655"/>
    <w:rsid w:val="2E0D602C"/>
    <w:rsid w:val="2E12D0A4"/>
    <w:rsid w:val="2E1323B0"/>
    <w:rsid w:val="2E1BDA9A"/>
    <w:rsid w:val="2E32043D"/>
    <w:rsid w:val="2E32759B"/>
    <w:rsid w:val="2E3E6670"/>
    <w:rsid w:val="2E3FAF1A"/>
    <w:rsid w:val="2E476095"/>
    <w:rsid w:val="2E561FFD"/>
    <w:rsid w:val="2E575287"/>
    <w:rsid w:val="2E705A72"/>
    <w:rsid w:val="2E7F41C6"/>
    <w:rsid w:val="2E8666B3"/>
    <w:rsid w:val="2E8C57FE"/>
    <w:rsid w:val="2E96ABBC"/>
    <w:rsid w:val="2EAF92B6"/>
    <w:rsid w:val="2EB850D6"/>
    <w:rsid w:val="2EB8A3E7"/>
    <w:rsid w:val="2EC45EE1"/>
    <w:rsid w:val="2ECBA1DB"/>
    <w:rsid w:val="2ECE9201"/>
    <w:rsid w:val="2ED12901"/>
    <w:rsid w:val="2ED598DD"/>
    <w:rsid w:val="2EE6537A"/>
    <w:rsid w:val="2EE6546F"/>
    <w:rsid w:val="2EE75C93"/>
    <w:rsid w:val="2EF39401"/>
    <w:rsid w:val="2EF3B0A7"/>
    <w:rsid w:val="2EFFAC54"/>
    <w:rsid w:val="2F0404A5"/>
    <w:rsid w:val="2F09F03D"/>
    <w:rsid w:val="2F161FF0"/>
    <w:rsid w:val="2F1CCDC4"/>
    <w:rsid w:val="2F31F729"/>
    <w:rsid w:val="2F321471"/>
    <w:rsid w:val="2F375C00"/>
    <w:rsid w:val="2F3BC764"/>
    <w:rsid w:val="2F469E99"/>
    <w:rsid w:val="2F481C88"/>
    <w:rsid w:val="2F4D866F"/>
    <w:rsid w:val="2F50E638"/>
    <w:rsid w:val="2F5CFF82"/>
    <w:rsid w:val="2F6A89FC"/>
    <w:rsid w:val="2F7026B4"/>
    <w:rsid w:val="2F73C048"/>
    <w:rsid w:val="2F8435A8"/>
    <w:rsid w:val="2F8BB22E"/>
    <w:rsid w:val="2F961670"/>
    <w:rsid w:val="2F9AD821"/>
    <w:rsid w:val="2FA8C3A7"/>
    <w:rsid w:val="2FAAD755"/>
    <w:rsid w:val="2FADD960"/>
    <w:rsid w:val="2FB90CA0"/>
    <w:rsid w:val="2FC008B3"/>
    <w:rsid w:val="2FC29442"/>
    <w:rsid w:val="2FC85274"/>
    <w:rsid w:val="2FD02599"/>
    <w:rsid w:val="2FD8F68B"/>
    <w:rsid w:val="2FDC572F"/>
    <w:rsid w:val="2FE1E41B"/>
    <w:rsid w:val="2FFCA405"/>
    <w:rsid w:val="30074B47"/>
    <w:rsid w:val="30076FBD"/>
    <w:rsid w:val="300AEEDF"/>
    <w:rsid w:val="300F5B0C"/>
    <w:rsid w:val="30285C82"/>
    <w:rsid w:val="30341C4D"/>
    <w:rsid w:val="30379F1B"/>
    <w:rsid w:val="3040B746"/>
    <w:rsid w:val="30464B27"/>
    <w:rsid w:val="304E3578"/>
    <w:rsid w:val="3059680B"/>
    <w:rsid w:val="305B9F49"/>
    <w:rsid w:val="305D0037"/>
    <w:rsid w:val="305D1CC9"/>
    <w:rsid w:val="305DF05F"/>
    <w:rsid w:val="3060E231"/>
    <w:rsid w:val="30637D47"/>
    <w:rsid w:val="306BA7FF"/>
    <w:rsid w:val="306E9A8D"/>
    <w:rsid w:val="3071DB4F"/>
    <w:rsid w:val="3076205A"/>
    <w:rsid w:val="3081AA4F"/>
    <w:rsid w:val="3083B9E4"/>
    <w:rsid w:val="308BAF1B"/>
    <w:rsid w:val="30A3CFA7"/>
    <w:rsid w:val="30A7FFF5"/>
    <w:rsid w:val="30AAA11A"/>
    <w:rsid w:val="30B52C58"/>
    <w:rsid w:val="30C46298"/>
    <w:rsid w:val="30CE71A4"/>
    <w:rsid w:val="30D7AD54"/>
    <w:rsid w:val="30EB4E3D"/>
    <w:rsid w:val="30FEB064"/>
    <w:rsid w:val="3106200A"/>
    <w:rsid w:val="310F77C9"/>
    <w:rsid w:val="31191F6F"/>
    <w:rsid w:val="311B39AE"/>
    <w:rsid w:val="31277CB7"/>
    <w:rsid w:val="313364AE"/>
    <w:rsid w:val="313D2B06"/>
    <w:rsid w:val="3146E73A"/>
    <w:rsid w:val="31519426"/>
    <w:rsid w:val="315CE76E"/>
    <w:rsid w:val="315D1A55"/>
    <w:rsid w:val="31668B68"/>
    <w:rsid w:val="31689CFF"/>
    <w:rsid w:val="317043F5"/>
    <w:rsid w:val="31723F2D"/>
    <w:rsid w:val="3173ABFA"/>
    <w:rsid w:val="317795D2"/>
    <w:rsid w:val="3187A911"/>
    <w:rsid w:val="318C2F86"/>
    <w:rsid w:val="3190AC32"/>
    <w:rsid w:val="31993DCA"/>
    <w:rsid w:val="319ADC26"/>
    <w:rsid w:val="319C6E23"/>
    <w:rsid w:val="319E109F"/>
    <w:rsid w:val="31A7FA0D"/>
    <w:rsid w:val="31AF027E"/>
    <w:rsid w:val="31B0CC5C"/>
    <w:rsid w:val="31B13D9C"/>
    <w:rsid w:val="31B478DA"/>
    <w:rsid w:val="31B82421"/>
    <w:rsid w:val="31BBB0F0"/>
    <w:rsid w:val="31C3A32E"/>
    <w:rsid w:val="31D2CC71"/>
    <w:rsid w:val="31D3480E"/>
    <w:rsid w:val="31E8804A"/>
    <w:rsid w:val="31F4E8F5"/>
    <w:rsid w:val="3200224A"/>
    <w:rsid w:val="320251CE"/>
    <w:rsid w:val="3204CDB4"/>
    <w:rsid w:val="32075256"/>
    <w:rsid w:val="320C3F91"/>
    <w:rsid w:val="321B04C9"/>
    <w:rsid w:val="323136E7"/>
    <w:rsid w:val="3236C212"/>
    <w:rsid w:val="324B5387"/>
    <w:rsid w:val="3253545F"/>
    <w:rsid w:val="32548C50"/>
    <w:rsid w:val="325CDCF9"/>
    <w:rsid w:val="325F22B1"/>
    <w:rsid w:val="3262AD4A"/>
    <w:rsid w:val="3266868E"/>
    <w:rsid w:val="3267B204"/>
    <w:rsid w:val="329D78AB"/>
    <w:rsid w:val="329DC7C3"/>
    <w:rsid w:val="32A14B45"/>
    <w:rsid w:val="32A46404"/>
    <w:rsid w:val="32BE58B8"/>
    <w:rsid w:val="32D24612"/>
    <w:rsid w:val="32DE5284"/>
    <w:rsid w:val="32DF3026"/>
    <w:rsid w:val="32E6BD06"/>
    <w:rsid w:val="32EC48B3"/>
    <w:rsid w:val="32EFFF6E"/>
    <w:rsid w:val="32F4DC99"/>
    <w:rsid w:val="32F584CD"/>
    <w:rsid w:val="3303B50A"/>
    <w:rsid w:val="33084067"/>
    <w:rsid w:val="3311A0A5"/>
    <w:rsid w:val="331FE699"/>
    <w:rsid w:val="3321B87E"/>
    <w:rsid w:val="3322A312"/>
    <w:rsid w:val="33237EC6"/>
    <w:rsid w:val="332502C5"/>
    <w:rsid w:val="332C50C6"/>
    <w:rsid w:val="332CF534"/>
    <w:rsid w:val="332FED6D"/>
    <w:rsid w:val="3334D7D5"/>
    <w:rsid w:val="33365774"/>
    <w:rsid w:val="33515DE6"/>
    <w:rsid w:val="3351FFB0"/>
    <w:rsid w:val="336483E6"/>
    <w:rsid w:val="3369070D"/>
    <w:rsid w:val="33709CA8"/>
    <w:rsid w:val="337F0C9F"/>
    <w:rsid w:val="3393323A"/>
    <w:rsid w:val="33A34BED"/>
    <w:rsid w:val="33A40EBD"/>
    <w:rsid w:val="33BDF457"/>
    <w:rsid w:val="33C1273C"/>
    <w:rsid w:val="33C4B4A8"/>
    <w:rsid w:val="33D2B544"/>
    <w:rsid w:val="33D42D03"/>
    <w:rsid w:val="33EF9441"/>
    <w:rsid w:val="33F0F1A3"/>
    <w:rsid w:val="3403EC67"/>
    <w:rsid w:val="3406EDBB"/>
    <w:rsid w:val="340E59AF"/>
    <w:rsid w:val="3410F95E"/>
    <w:rsid w:val="341FBEE9"/>
    <w:rsid w:val="343015AC"/>
    <w:rsid w:val="34337B2E"/>
    <w:rsid w:val="343D0BD0"/>
    <w:rsid w:val="343DA262"/>
    <w:rsid w:val="3446F9B8"/>
    <w:rsid w:val="34483C2E"/>
    <w:rsid w:val="345A8335"/>
    <w:rsid w:val="34746F96"/>
    <w:rsid w:val="3480929F"/>
    <w:rsid w:val="3483A0C0"/>
    <w:rsid w:val="34951F58"/>
    <w:rsid w:val="3498B91C"/>
    <w:rsid w:val="34A15BEE"/>
    <w:rsid w:val="34A63205"/>
    <w:rsid w:val="34B41E70"/>
    <w:rsid w:val="34B685C8"/>
    <w:rsid w:val="34B6C65C"/>
    <w:rsid w:val="34BF331F"/>
    <w:rsid w:val="34D6FA5D"/>
    <w:rsid w:val="34E0847A"/>
    <w:rsid w:val="34E0FBA5"/>
    <w:rsid w:val="34EDF290"/>
    <w:rsid w:val="3509A313"/>
    <w:rsid w:val="351BD5C7"/>
    <w:rsid w:val="352C0EE5"/>
    <w:rsid w:val="352F5F82"/>
    <w:rsid w:val="35370452"/>
    <w:rsid w:val="354BA58D"/>
    <w:rsid w:val="354DAECD"/>
    <w:rsid w:val="3550AD44"/>
    <w:rsid w:val="3559614C"/>
    <w:rsid w:val="355C4884"/>
    <w:rsid w:val="35634873"/>
    <w:rsid w:val="3565368D"/>
    <w:rsid w:val="3568E6AC"/>
    <w:rsid w:val="35716510"/>
    <w:rsid w:val="357961ED"/>
    <w:rsid w:val="3582BB7D"/>
    <w:rsid w:val="35842F61"/>
    <w:rsid w:val="3587F260"/>
    <w:rsid w:val="3591FE16"/>
    <w:rsid w:val="359A1301"/>
    <w:rsid w:val="359D00BC"/>
    <w:rsid w:val="35A2F83E"/>
    <w:rsid w:val="35A4E6CC"/>
    <w:rsid w:val="35A65455"/>
    <w:rsid w:val="35A79867"/>
    <w:rsid w:val="35B4822A"/>
    <w:rsid w:val="35BE67A0"/>
    <w:rsid w:val="35C5A9ED"/>
    <w:rsid w:val="35C81729"/>
    <w:rsid w:val="35DD3AB3"/>
    <w:rsid w:val="35EFA277"/>
    <w:rsid w:val="35FB6320"/>
    <w:rsid w:val="3608614C"/>
    <w:rsid w:val="360D22A0"/>
    <w:rsid w:val="360DC422"/>
    <w:rsid w:val="361BB087"/>
    <w:rsid w:val="362E2D82"/>
    <w:rsid w:val="3632E727"/>
    <w:rsid w:val="36421352"/>
    <w:rsid w:val="364277F9"/>
    <w:rsid w:val="3645F2E2"/>
    <w:rsid w:val="364B98B3"/>
    <w:rsid w:val="36504B82"/>
    <w:rsid w:val="3653FB14"/>
    <w:rsid w:val="365BE89A"/>
    <w:rsid w:val="366042B9"/>
    <w:rsid w:val="3660855A"/>
    <w:rsid w:val="36686C21"/>
    <w:rsid w:val="36709E17"/>
    <w:rsid w:val="3673A4E9"/>
    <w:rsid w:val="3673C3EB"/>
    <w:rsid w:val="3687033D"/>
    <w:rsid w:val="368AFE51"/>
    <w:rsid w:val="368B96AE"/>
    <w:rsid w:val="36A1AAF2"/>
    <w:rsid w:val="36AB3C94"/>
    <w:rsid w:val="36B6AD61"/>
    <w:rsid w:val="36BD76FC"/>
    <w:rsid w:val="36BDC131"/>
    <w:rsid w:val="36C20124"/>
    <w:rsid w:val="36C3F978"/>
    <w:rsid w:val="36C4EE82"/>
    <w:rsid w:val="36DA3218"/>
    <w:rsid w:val="36DCA930"/>
    <w:rsid w:val="36E86C6C"/>
    <w:rsid w:val="36EA800E"/>
    <w:rsid w:val="36F35F5C"/>
    <w:rsid w:val="36F6868A"/>
    <w:rsid w:val="36F78F3D"/>
    <w:rsid w:val="3700B749"/>
    <w:rsid w:val="370268A9"/>
    <w:rsid w:val="370EB3D6"/>
    <w:rsid w:val="371208CE"/>
    <w:rsid w:val="37158C86"/>
    <w:rsid w:val="37242147"/>
    <w:rsid w:val="372C3673"/>
    <w:rsid w:val="372C3B00"/>
    <w:rsid w:val="3733A41C"/>
    <w:rsid w:val="375A1F51"/>
    <w:rsid w:val="37633BBC"/>
    <w:rsid w:val="37673A99"/>
    <w:rsid w:val="376C0877"/>
    <w:rsid w:val="37854757"/>
    <w:rsid w:val="3793D734"/>
    <w:rsid w:val="37A0103C"/>
    <w:rsid w:val="37A3DFFD"/>
    <w:rsid w:val="37C2F0E7"/>
    <w:rsid w:val="37C5A689"/>
    <w:rsid w:val="37D1AE00"/>
    <w:rsid w:val="37D6F48A"/>
    <w:rsid w:val="37DE1BBD"/>
    <w:rsid w:val="37EEA387"/>
    <w:rsid w:val="37F095BE"/>
    <w:rsid w:val="37F71190"/>
    <w:rsid w:val="37F8DE73"/>
    <w:rsid w:val="38087D28"/>
    <w:rsid w:val="3817A297"/>
    <w:rsid w:val="381821A9"/>
    <w:rsid w:val="381CD5C0"/>
    <w:rsid w:val="38208310"/>
    <w:rsid w:val="382378F8"/>
    <w:rsid w:val="382596D5"/>
    <w:rsid w:val="383C8E70"/>
    <w:rsid w:val="3847BB26"/>
    <w:rsid w:val="3859B1CE"/>
    <w:rsid w:val="38690617"/>
    <w:rsid w:val="386F4D11"/>
    <w:rsid w:val="387912E3"/>
    <w:rsid w:val="387A40EE"/>
    <w:rsid w:val="387C408C"/>
    <w:rsid w:val="38925444"/>
    <w:rsid w:val="3896BC16"/>
    <w:rsid w:val="38974F2F"/>
    <w:rsid w:val="389CDED5"/>
    <w:rsid w:val="38A46367"/>
    <w:rsid w:val="38A6E02E"/>
    <w:rsid w:val="38A73F8B"/>
    <w:rsid w:val="38ADCCFD"/>
    <w:rsid w:val="38B0DB38"/>
    <w:rsid w:val="38C09DA5"/>
    <w:rsid w:val="38C8C881"/>
    <w:rsid w:val="38CB906E"/>
    <w:rsid w:val="38E38E68"/>
    <w:rsid w:val="38EA6584"/>
    <w:rsid w:val="38F28F38"/>
    <w:rsid w:val="38F8F81D"/>
    <w:rsid w:val="38F90760"/>
    <w:rsid w:val="38FD4CEC"/>
    <w:rsid w:val="38FDE88C"/>
    <w:rsid w:val="391B386B"/>
    <w:rsid w:val="39246ED3"/>
    <w:rsid w:val="392F9F1C"/>
    <w:rsid w:val="3939B878"/>
    <w:rsid w:val="393CD77F"/>
    <w:rsid w:val="39478490"/>
    <w:rsid w:val="395FD9F7"/>
    <w:rsid w:val="3964AF04"/>
    <w:rsid w:val="396A87E9"/>
    <w:rsid w:val="3972396F"/>
    <w:rsid w:val="39758CFB"/>
    <w:rsid w:val="397704E1"/>
    <w:rsid w:val="3984DBDA"/>
    <w:rsid w:val="3992BAF6"/>
    <w:rsid w:val="3997B299"/>
    <w:rsid w:val="399BB348"/>
    <w:rsid w:val="39A6EFDF"/>
    <w:rsid w:val="39A9F859"/>
    <w:rsid w:val="39AE881F"/>
    <w:rsid w:val="39B4137F"/>
    <w:rsid w:val="39BF1668"/>
    <w:rsid w:val="39BF32F2"/>
    <w:rsid w:val="39C29F13"/>
    <w:rsid w:val="39C360C6"/>
    <w:rsid w:val="39D9FAFD"/>
    <w:rsid w:val="39DB526B"/>
    <w:rsid w:val="39DB67AF"/>
    <w:rsid w:val="39DDC2AB"/>
    <w:rsid w:val="39E8A4EF"/>
    <w:rsid w:val="39F3ACB4"/>
    <w:rsid w:val="39F977C0"/>
    <w:rsid w:val="39FA1BD3"/>
    <w:rsid w:val="3A0B8799"/>
    <w:rsid w:val="3A2125A7"/>
    <w:rsid w:val="3A2265F0"/>
    <w:rsid w:val="3A2E3596"/>
    <w:rsid w:val="3A2EFC1C"/>
    <w:rsid w:val="3A325E6D"/>
    <w:rsid w:val="3A52224B"/>
    <w:rsid w:val="3A5A6674"/>
    <w:rsid w:val="3A5F9842"/>
    <w:rsid w:val="3A621FE8"/>
    <w:rsid w:val="3A69DA9D"/>
    <w:rsid w:val="3A91C77B"/>
    <w:rsid w:val="3A9C7B03"/>
    <w:rsid w:val="3AA23B60"/>
    <w:rsid w:val="3AA8F397"/>
    <w:rsid w:val="3AA9F534"/>
    <w:rsid w:val="3AB2DA00"/>
    <w:rsid w:val="3AB8F367"/>
    <w:rsid w:val="3AC7D37E"/>
    <w:rsid w:val="3AD252F3"/>
    <w:rsid w:val="3AEB91BE"/>
    <w:rsid w:val="3AEE391B"/>
    <w:rsid w:val="3AF2BFAB"/>
    <w:rsid w:val="3AF52A26"/>
    <w:rsid w:val="3AFEE13C"/>
    <w:rsid w:val="3B101BF0"/>
    <w:rsid w:val="3B20F3C1"/>
    <w:rsid w:val="3B21DB34"/>
    <w:rsid w:val="3B265454"/>
    <w:rsid w:val="3B2E6A67"/>
    <w:rsid w:val="3B36A51F"/>
    <w:rsid w:val="3B4A52FE"/>
    <w:rsid w:val="3B4BC282"/>
    <w:rsid w:val="3B4E6CEF"/>
    <w:rsid w:val="3B508B45"/>
    <w:rsid w:val="3B5840BB"/>
    <w:rsid w:val="3B78E5B2"/>
    <w:rsid w:val="3B979D2E"/>
    <w:rsid w:val="3B9D2AE1"/>
    <w:rsid w:val="3B9DFFA6"/>
    <w:rsid w:val="3BC0B616"/>
    <w:rsid w:val="3BC6981A"/>
    <w:rsid w:val="3BC95B66"/>
    <w:rsid w:val="3BDBBDA5"/>
    <w:rsid w:val="3BDE8A63"/>
    <w:rsid w:val="3BE58042"/>
    <w:rsid w:val="3BE78A1F"/>
    <w:rsid w:val="3BEB037C"/>
    <w:rsid w:val="3BF426E7"/>
    <w:rsid w:val="3BF67E4D"/>
    <w:rsid w:val="3C12C56C"/>
    <w:rsid w:val="3C17C0B9"/>
    <w:rsid w:val="3C2177EA"/>
    <w:rsid w:val="3C35F695"/>
    <w:rsid w:val="3C43F1ED"/>
    <w:rsid w:val="3C48B179"/>
    <w:rsid w:val="3C4DFA9A"/>
    <w:rsid w:val="3C5CB1A5"/>
    <w:rsid w:val="3C75A232"/>
    <w:rsid w:val="3C7B1F5A"/>
    <w:rsid w:val="3C86C12F"/>
    <w:rsid w:val="3C89004E"/>
    <w:rsid w:val="3CA09F6F"/>
    <w:rsid w:val="3CA99A21"/>
    <w:rsid w:val="3CB56873"/>
    <w:rsid w:val="3CC80ACD"/>
    <w:rsid w:val="3CDD8ECD"/>
    <w:rsid w:val="3CEB1CC9"/>
    <w:rsid w:val="3CFD5E6D"/>
    <w:rsid w:val="3D09BA2C"/>
    <w:rsid w:val="3D1AA5F6"/>
    <w:rsid w:val="3D2E5D00"/>
    <w:rsid w:val="3D378C91"/>
    <w:rsid w:val="3D38FB42"/>
    <w:rsid w:val="3D3C665C"/>
    <w:rsid w:val="3D3FDE3B"/>
    <w:rsid w:val="3D44A752"/>
    <w:rsid w:val="3D494F59"/>
    <w:rsid w:val="3D539033"/>
    <w:rsid w:val="3D774FFE"/>
    <w:rsid w:val="3D7AE66B"/>
    <w:rsid w:val="3D835A80"/>
    <w:rsid w:val="3D852B7D"/>
    <w:rsid w:val="3D8DFE18"/>
    <w:rsid w:val="3DA2CC3A"/>
    <w:rsid w:val="3DB6F5BD"/>
    <w:rsid w:val="3DB8467F"/>
    <w:rsid w:val="3DC0BDF5"/>
    <w:rsid w:val="3DD40CEE"/>
    <w:rsid w:val="3DD92AB3"/>
    <w:rsid w:val="3DE6B717"/>
    <w:rsid w:val="3DFF2A5B"/>
    <w:rsid w:val="3E040ABA"/>
    <w:rsid w:val="3E0F47D6"/>
    <w:rsid w:val="3E1AAF23"/>
    <w:rsid w:val="3E1BFC69"/>
    <w:rsid w:val="3E2BACDD"/>
    <w:rsid w:val="3E3CA2C5"/>
    <w:rsid w:val="3E3D823B"/>
    <w:rsid w:val="3E3DF90C"/>
    <w:rsid w:val="3E3EEE94"/>
    <w:rsid w:val="3E42673B"/>
    <w:rsid w:val="3E456864"/>
    <w:rsid w:val="3E48C972"/>
    <w:rsid w:val="3E56B6DE"/>
    <w:rsid w:val="3E5F19DB"/>
    <w:rsid w:val="3E67DDCE"/>
    <w:rsid w:val="3E78D1CF"/>
    <w:rsid w:val="3E798B41"/>
    <w:rsid w:val="3E81AF16"/>
    <w:rsid w:val="3E8EBB0D"/>
    <w:rsid w:val="3EA34683"/>
    <w:rsid w:val="3EAD316C"/>
    <w:rsid w:val="3EB0273C"/>
    <w:rsid w:val="3EB0B930"/>
    <w:rsid w:val="3EBDA271"/>
    <w:rsid w:val="3EBF2860"/>
    <w:rsid w:val="3EE4259D"/>
    <w:rsid w:val="3EE64519"/>
    <w:rsid w:val="3EEB5CD1"/>
    <w:rsid w:val="3EF0039F"/>
    <w:rsid w:val="3F030670"/>
    <w:rsid w:val="3F0AFAE9"/>
    <w:rsid w:val="3F0C50E0"/>
    <w:rsid w:val="3F16191C"/>
    <w:rsid w:val="3F1F91E0"/>
    <w:rsid w:val="3F2A6173"/>
    <w:rsid w:val="3F2D21E1"/>
    <w:rsid w:val="3F31068F"/>
    <w:rsid w:val="3F354BD5"/>
    <w:rsid w:val="3F37620B"/>
    <w:rsid w:val="3F39AED9"/>
    <w:rsid w:val="3F44109E"/>
    <w:rsid w:val="3F4C87C8"/>
    <w:rsid w:val="3F5246E8"/>
    <w:rsid w:val="3F5B0760"/>
    <w:rsid w:val="3F5EB82E"/>
    <w:rsid w:val="3F658AB4"/>
    <w:rsid w:val="3F6BE531"/>
    <w:rsid w:val="3F726DA0"/>
    <w:rsid w:val="3F75F123"/>
    <w:rsid w:val="3F7DD761"/>
    <w:rsid w:val="3F94C4FF"/>
    <w:rsid w:val="3FA08D03"/>
    <w:rsid w:val="3FAC17B1"/>
    <w:rsid w:val="3FC32BF6"/>
    <w:rsid w:val="3FC37AF8"/>
    <w:rsid w:val="3FCB5604"/>
    <w:rsid w:val="3FD58898"/>
    <w:rsid w:val="3FD6A99E"/>
    <w:rsid w:val="3FDB36B0"/>
    <w:rsid w:val="3FDC262D"/>
    <w:rsid w:val="3FF97FBA"/>
    <w:rsid w:val="3FFFB12B"/>
    <w:rsid w:val="4000BF15"/>
    <w:rsid w:val="40010CB4"/>
    <w:rsid w:val="4005C708"/>
    <w:rsid w:val="40085992"/>
    <w:rsid w:val="400A1A57"/>
    <w:rsid w:val="400B1395"/>
    <w:rsid w:val="400BF951"/>
    <w:rsid w:val="40100548"/>
    <w:rsid w:val="4030E0E4"/>
    <w:rsid w:val="40311197"/>
    <w:rsid w:val="40359111"/>
    <w:rsid w:val="4052C682"/>
    <w:rsid w:val="4058A53C"/>
    <w:rsid w:val="405F3077"/>
    <w:rsid w:val="40640D52"/>
    <w:rsid w:val="40656243"/>
    <w:rsid w:val="4068F8B0"/>
    <w:rsid w:val="407CA35F"/>
    <w:rsid w:val="408EA526"/>
    <w:rsid w:val="409A899D"/>
    <w:rsid w:val="40A55855"/>
    <w:rsid w:val="40AA95A0"/>
    <w:rsid w:val="40B40C53"/>
    <w:rsid w:val="40B7A5AE"/>
    <w:rsid w:val="40BE68AF"/>
    <w:rsid w:val="40D696EC"/>
    <w:rsid w:val="40D6E530"/>
    <w:rsid w:val="40D76CBB"/>
    <w:rsid w:val="40F9C1B4"/>
    <w:rsid w:val="410B4350"/>
    <w:rsid w:val="4110A475"/>
    <w:rsid w:val="4112F335"/>
    <w:rsid w:val="41157DE4"/>
    <w:rsid w:val="411AAC92"/>
    <w:rsid w:val="412E471A"/>
    <w:rsid w:val="41315B17"/>
    <w:rsid w:val="415DFF80"/>
    <w:rsid w:val="4160D7D5"/>
    <w:rsid w:val="416C7688"/>
    <w:rsid w:val="417158F9"/>
    <w:rsid w:val="41744387"/>
    <w:rsid w:val="41845C50"/>
    <w:rsid w:val="418954C0"/>
    <w:rsid w:val="41943333"/>
    <w:rsid w:val="41963183"/>
    <w:rsid w:val="41AA860C"/>
    <w:rsid w:val="41B108F7"/>
    <w:rsid w:val="41B2C615"/>
    <w:rsid w:val="41B722AE"/>
    <w:rsid w:val="41C06A7F"/>
    <w:rsid w:val="41C2AC6F"/>
    <w:rsid w:val="41CC205E"/>
    <w:rsid w:val="41D0889B"/>
    <w:rsid w:val="41DC48D5"/>
    <w:rsid w:val="41F7BD04"/>
    <w:rsid w:val="41F977EF"/>
    <w:rsid w:val="4206BA83"/>
    <w:rsid w:val="42195339"/>
    <w:rsid w:val="421A9ECF"/>
    <w:rsid w:val="42201FD8"/>
    <w:rsid w:val="42258541"/>
    <w:rsid w:val="4227CB9F"/>
    <w:rsid w:val="423D53E7"/>
    <w:rsid w:val="42410715"/>
    <w:rsid w:val="4249DBB4"/>
    <w:rsid w:val="42504117"/>
    <w:rsid w:val="425C7076"/>
    <w:rsid w:val="42657859"/>
    <w:rsid w:val="42717317"/>
    <w:rsid w:val="42779111"/>
    <w:rsid w:val="427C52EF"/>
    <w:rsid w:val="428C3A22"/>
    <w:rsid w:val="4290B96E"/>
    <w:rsid w:val="4293FE7E"/>
    <w:rsid w:val="429DB427"/>
    <w:rsid w:val="42A3990B"/>
    <w:rsid w:val="42A7B200"/>
    <w:rsid w:val="42AD72F9"/>
    <w:rsid w:val="42B80DD5"/>
    <w:rsid w:val="42BAF35F"/>
    <w:rsid w:val="42BDF65E"/>
    <w:rsid w:val="42BF38A4"/>
    <w:rsid w:val="42C2416A"/>
    <w:rsid w:val="42C2AB9B"/>
    <w:rsid w:val="42CFBEF4"/>
    <w:rsid w:val="42D408D5"/>
    <w:rsid w:val="42D73335"/>
    <w:rsid w:val="42F660F5"/>
    <w:rsid w:val="4307CD4B"/>
    <w:rsid w:val="43202E98"/>
    <w:rsid w:val="43230A8C"/>
    <w:rsid w:val="432522AE"/>
    <w:rsid w:val="4325A95A"/>
    <w:rsid w:val="4329D8E5"/>
    <w:rsid w:val="43451D3F"/>
    <w:rsid w:val="4353EC9C"/>
    <w:rsid w:val="435778A5"/>
    <w:rsid w:val="435DD68F"/>
    <w:rsid w:val="4369CDCF"/>
    <w:rsid w:val="4376A245"/>
    <w:rsid w:val="4379AA32"/>
    <w:rsid w:val="4389224D"/>
    <w:rsid w:val="438A6B6F"/>
    <w:rsid w:val="4390F232"/>
    <w:rsid w:val="439188EC"/>
    <w:rsid w:val="43931DCA"/>
    <w:rsid w:val="439B8AC2"/>
    <w:rsid w:val="439E9F21"/>
    <w:rsid w:val="43BA5D5B"/>
    <w:rsid w:val="43BEA24F"/>
    <w:rsid w:val="43C27A8C"/>
    <w:rsid w:val="43C5DB09"/>
    <w:rsid w:val="43CADBCD"/>
    <w:rsid w:val="43D08A07"/>
    <w:rsid w:val="43D4B8DF"/>
    <w:rsid w:val="43DBB914"/>
    <w:rsid w:val="43DF6A31"/>
    <w:rsid w:val="43E59AF9"/>
    <w:rsid w:val="43E76B79"/>
    <w:rsid w:val="43E7889F"/>
    <w:rsid w:val="43E9AAF4"/>
    <w:rsid w:val="43EAC1C5"/>
    <w:rsid w:val="43EEC0B5"/>
    <w:rsid w:val="43F01E9A"/>
    <w:rsid w:val="43F29666"/>
    <w:rsid w:val="43F6AF55"/>
    <w:rsid w:val="43F7AD95"/>
    <w:rsid w:val="4403D6DB"/>
    <w:rsid w:val="4409D179"/>
    <w:rsid w:val="44199BDA"/>
    <w:rsid w:val="4433B7A7"/>
    <w:rsid w:val="44342E51"/>
    <w:rsid w:val="44363281"/>
    <w:rsid w:val="44373683"/>
    <w:rsid w:val="443885B3"/>
    <w:rsid w:val="443CD42E"/>
    <w:rsid w:val="443F696C"/>
    <w:rsid w:val="444F280D"/>
    <w:rsid w:val="4453C62C"/>
    <w:rsid w:val="445E2BEB"/>
    <w:rsid w:val="4468B105"/>
    <w:rsid w:val="446AB090"/>
    <w:rsid w:val="4470579B"/>
    <w:rsid w:val="44762F77"/>
    <w:rsid w:val="4483C218"/>
    <w:rsid w:val="44906056"/>
    <w:rsid w:val="449CC244"/>
    <w:rsid w:val="44A4D870"/>
    <w:rsid w:val="44A8D730"/>
    <w:rsid w:val="44C780CA"/>
    <w:rsid w:val="44D3F5CA"/>
    <w:rsid w:val="44E2A04B"/>
    <w:rsid w:val="44E9CC64"/>
    <w:rsid w:val="4519AAD2"/>
    <w:rsid w:val="452630D1"/>
    <w:rsid w:val="454B8EAE"/>
    <w:rsid w:val="4556D4F4"/>
    <w:rsid w:val="45605000"/>
    <w:rsid w:val="456AE00C"/>
    <w:rsid w:val="457D3C23"/>
    <w:rsid w:val="457EBE34"/>
    <w:rsid w:val="45879E4C"/>
    <w:rsid w:val="4588CA8B"/>
    <w:rsid w:val="458AD428"/>
    <w:rsid w:val="45949D39"/>
    <w:rsid w:val="45957018"/>
    <w:rsid w:val="459B8945"/>
    <w:rsid w:val="459C2DB3"/>
    <w:rsid w:val="45A65B8E"/>
    <w:rsid w:val="45A77238"/>
    <w:rsid w:val="45B4093E"/>
    <w:rsid w:val="45B5B452"/>
    <w:rsid w:val="45C0B959"/>
    <w:rsid w:val="45CB7A31"/>
    <w:rsid w:val="45D1F2BE"/>
    <w:rsid w:val="45D9C299"/>
    <w:rsid w:val="45DA5086"/>
    <w:rsid w:val="45DA5E55"/>
    <w:rsid w:val="45FDFB61"/>
    <w:rsid w:val="460118A3"/>
    <w:rsid w:val="4601A552"/>
    <w:rsid w:val="46073B30"/>
    <w:rsid w:val="460F4C48"/>
    <w:rsid w:val="460F76EF"/>
    <w:rsid w:val="461FB77D"/>
    <w:rsid w:val="46324194"/>
    <w:rsid w:val="46336980"/>
    <w:rsid w:val="4637A720"/>
    <w:rsid w:val="4637D13A"/>
    <w:rsid w:val="463A8C9B"/>
    <w:rsid w:val="4644CA1C"/>
    <w:rsid w:val="464DD269"/>
    <w:rsid w:val="464F4021"/>
    <w:rsid w:val="4653E35C"/>
    <w:rsid w:val="466325F5"/>
    <w:rsid w:val="466F8977"/>
    <w:rsid w:val="46830BED"/>
    <w:rsid w:val="46859CC5"/>
    <w:rsid w:val="4689ABA6"/>
    <w:rsid w:val="468EB534"/>
    <w:rsid w:val="46964F7B"/>
    <w:rsid w:val="469D9970"/>
    <w:rsid w:val="46A46365"/>
    <w:rsid w:val="46A864FB"/>
    <w:rsid w:val="46B9F4C8"/>
    <w:rsid w:val="46BAA67E"/>
    <w:rsid w:val="46C0CDED"/>
    <w:rsid w:val="46C2568F"/>
    <w:rsid w:val="46C65EB6"/>
    <w:rsid w:val="46DA3556"/>
    <w:rsid w:val="46E3D9FE"/>
    <w:rsid w:val="46EB9676"/>
    <w:rsid w:val="46ED2903"/>
    <w:rsid w:val="46ED45A9"/>
    <w:rsid w:val="46FC8842"/>
    <w:rsid w:val="46FCB1F8"/>
    <w:rsid w:val="4700AE89"/>
    <w:rsid w:val="470770CA"/>
    <w:rsid w:val="4715B086"/>
    <w:rsid w:val="471901EF"/>
    <w:rsid w:val="473C5713"/>
    <w:rsid w:val="474852F7"/>
    <w:rsid w:val="4751F13D"/>
    <w:rsid w:val="4754DC68"/>
    <w:rsid w:val="476A199F"/>
    <w:rsid w:val="476BD14D"/>
    <w:rsid w:val="4772A0E2"/>
    <w:rsid w:val="4772A21B"/>
    <w:rsid w:val="477A84D4"/>
    <w:rsid w:val="47852A8A"/>
    <w:rsid w:val="4788C835"/>
    <w:rsid w:val="478A22CE"/>
    <w:rsid w:val="478C65AE"/>
    <w:rsid w:val="479B4764"/>
    <w:rsid w:val="47B4495C"/>
    <w:rsid w:val="47CD2C17"/>
    <w:rsid w:val="47D899DF"/>
    <w:rsid w:val="47E0B93B"/>
    <w:rsid w:val="47E621A3"/>
    <w:rsid w:val="47EF66E7"/>
    <w:rsid w:val="47F244CD"/>
    <w:rsid w:val="47F3E466"/>
    <w:rsid w:val="480B25B8"/>
    <w:rsid w:val="48174D0A"/>
    <w:rsid w:val="4820EAB7"/>
    <w:rsid w:val="48222455"/>
    <w:rsid w:val="48256968"/>
    <w:rsid w:val="482D7645"/>
    <w:rsid w:val="48414B97"/>
    <w:rsid w:val="48429E81"/>
    <w:rsid w:val="485223C4"/>
    <w:rsid w:val="4852FD0D"/>
    <w:rsid w:val="48587D9F"/>
    <w:rsid w:val="48623FA6"/>
    <w:rsid w:val="486F84DA"/>
    <w:rsid w:val="486FC827"/>
    <w:rsid w:val="487605B7"/>
    <w:rsid w:val="4876851B"/>
    <w:rsid w:val="48779B6C"/>
    <w:rsid w:val="488983A0"/>
    <w:rsid w:val="48AB5EF9"/>
    <w:rsid w:val="48B87339"/>
    <w:rsid w:val="48B90C1C"/>
    <w:rsid w:val="48DA579C"/>
    <w:rsid w:val="48EB66F4"/>
    <w:rsid w:val="48ED6211"/>
    <w:rsid w:val="48F9123D"/>
    <w:rsid w:val="48FBA1F3"/>
    <w:rsid w:val="49165D5B"/>
    <w:rsid w:val="49265542"/>
    <w:rsid w:val="492D494E"/>
    <w:rsid w:val="493BB662"/>
    <w:rsid w:val="493E078A"/>
    <w:rsid w:val="494CF7CF"/>
    <w:rsid w:val="494F9835"/>
    <w:rsid w:val="4969E52A"/>
    <w:rsid w:val="496C7EE3"/>
    <w:rsid w:val="49716D34"/>
    <w:rsid w:val="4976F2FA"/>
    <w:rsid w:val="4979F904"/>
    <w:rsid w:val="498B5AC5"/>
    <w:rsid w:val="498E2CA0"/>
    <w:rsid w:val="49AA4C41"/>
    <w:rsid w:val="49B43E91"/>
    <w:rsid w:val="49B6E78E"/>
    <w:rsid w:val="49BA1537"/>
    <w:rsid w:val="49EFC137"/>
    <w:rsid w:val="49FDE196"/>
    <w:rsid w:val="4A0BC29D"/>
    <w:rsid w:val="4A18264D"/>
    <w:rsid w:val="4A1C45C2"/>
    <w:rsid w:val="4A234B4A"/>
    <w:rsid w:val="4A2C33CA"/>
    <w:rsid w:val="4A3621C5"/>
    <w:rsid w:val="4A44905F"/>
    <w:rsid w:val="4A4FD9B7"/>
    <w:rsid w:val="4A5422D7"/>
    <w:rsid w:val="4A5C2BFA"/>
    <w:rsid w:val="4A867F7E"/>
    <w:rsid w:val="4A8F4146"/>
    <w:rsid w:val="4A8FA03D"/>
    <w:rsid w:val="4A8FED51"/>
    <w:rsid w:val="4A9D7019"/>
    <w:rsid w:val="4AAE448A"/>
    <w:rsid w:val="4ACB9313"/>
    <w:rsid w:val="4AE0EED9"/>
    <w:rsid w:val="4AE570A1"/>
    <w:rsid w:val="4AEFA012"/>
    <w:rsid w:val="4AF4BD6F"/>
    <w:rsid w:val="4B0066BC"/>
    <w:rsid w:val="4B00AFF1"/>
    <w:rsid w:val="4B0B7544"/>
    <w:rsid w:val="4B108A02"/>
    <w:rsid w:val="4B134529"/>
    <w:rsid w:val="4B18CF6E"/>
    <w:rsid w:val="4B1C898D"/>
    <w:rsid w:val="4B230813"/>
    <w:rsid w:val="4B29FD01"/>
    <w:rsid w:val="4B31FC31"/>
    <w:rsid w:val="4B38BAC7"/>
    <w:rsid w:val="4B40ACB3"/>
    <w:rsid w:val="4B41A31A"/>
    <w:rsid w:val="4B43374E"/>
    <w:rsid w:val="4B44C168"/>
    <w:rsid w:val="4B4709C1"/>
    <w:rsid w:val="4B51BAEB"/>
    <w:rsid w:val="4B52851E"/>
    <w:rsid w:val="4B54DC83"/>
    <w:rsid w:val="4B57E236"/>
    <w:rsid w:val="4B59307D"/>
    <w:rsid w:val="4B5DCA6C"/>
    <w:rsid w:val="4B5FCFBC"/>
    <w:rsid w:val="4B6D4CA5"/>
    <w:rsid w:val="4B7BC2BE"/>
    <w:rsid w:val="4B8D5DF8"/>
    <w:rsid w:val="4B965DEF"/>
    <w:rsid w:val="4B977C0D"/>
    <w:rsid w:val="4B97B8DB"/>
    <w:rsid w:val="4B9E8CE5"/>
    <w:rsid w:val="4BA247C5"/>
    <w:rsid w:val="4BA5F91F"/>
    <w:rsid w:val="4BA792FE"/>
    <w:rsid w:val="4BB16DCE"/>
    <w:rsid w:val="4BCA1347"/>
    <w:rsid w:val="4BCFDA6B"/>
    <w:rsid w:val="4BF187D2"/>
    <w:rsid w:val="4BF64CC7"/>
    <w:rsid w:val="4C007C57"/>
    <w:rsid w:val="4C0CC402"/>
    <w:rsid w:val="4C117985"/>
    <w:rsid w:val="4C129555"/>
    <w:rsid w:val="4C24F5D6"/>
    <w:rsid w:val="4C35C073"/>
    <w:rsid w:val="4C39407A"/>
    <w:rsid w:val="4C3CBB20"/>
    <w:rsid w:val="4C408FF1"/>
    <w:rsid w:val="4C45CC5F"/>
    <w:rsid w:val="4C53F213"/>
    <w:rsid w:val="4C57EE0A"/>
    <w:rsid w:val="4C68F770"/>
    <w:rsid w:val="4C6917E4"/>
    <w:rsid w:val="4C87D984"/>
    <w:rsid w:val="4C8E0470"/>
    <w:rsid w:val="4C988860"/>
    <w:rsid w:val="4C9DA401"/>
    <w:rsid w:val="4CA0ECE6"/>
    <w:rsid w:val="4CA3790A"/>
    <w:rsid w:val="4CADBBAC"/>
    <w:rsid w:val="4CB880F5"/>
    <w:rsid w:val="4CBE8417"/>
    <w:rsid w:val="4CD6C38A"/>
    <w:rsid w:val="4CD9AA94"/>
    <w:rsid w:val="4CD9D2B7"/>
    <w:rsid w:val="4CDB3AFA"/>
    <w:rsid w:val="4CE60645"/>
    <w:rsid w:val="4CE66541"/>
    <w:rsid w:val="4CEF91BE"/>
    <w:rsid w:val="4CEFF0E2"/>
    <w:rsid w:val="4CF8AFD3"/>
    <w:rsid w:val="4CF9A7DF"/>
    <w:rsid w:val="4CFC2021"/>
    <w:rsid w:val="4D09A8EB"/>
    <w:rsid w:val="4D149537"/>
    <w:rsid w:val="4D1AF39F"/>
    <w:rsid w:val="4D242E41"/>
    <w:rsid w:val="4D28AC71"/>
    <w:rsid w:val="4D29DD75"/>
    <w:rsid w:val="4D2FD779"/>
    <w:rsid w:val="4D495E6E"/>
    <w:rsid w:val="4D511829"/>
    <w:rsid w:val="4D601AA9"/>
    <w:rsid w:val="4D668B68"/>
    <w:rsid w:val="4D6B65A2"/>
    <w:rsid w:val="4D7D7924"/>
    <w:rsid w:val="4D832540"/>
    <w:rsid w:val="4D8415E2"/>
    <w:rsid w:val="4D90F664"/>
    <w:rsid w:val="4D9128E8"/>
    <w:rsid w:val="4D96981D"/>
    <w:rsid w:val="4D9E7BCE"/>
    <w:rsid w:val="4DA2C941"/>
    <w:rsid w:val="4DA43D72"/>
    <w:rsid w:val="4DA4C84C"/>
    <w:rsid w:val="4DA79DDA"/>
    <w:rsid w:val="4DAA2AF9"/>
    <w:rsid w:val="4DAEB177"/>
    <w:rsid w:val="4DBC130C"/>
    <w:rsid w:val="4DBF2E6F"/>
    <w:rsid w:val="4DC73E46"/>
    <w:rsid w:val="4DD1B6DD"/>
    <w:rsid w:val="4DDE024B"/>
    <w:rsid w:val="4DDE4E4F"/>
    <w:rsid w:val="4DF0536F"/>
    <w:rsid w:val="4DF51B90"/>
    <w:rsid w:val="4DF90A43"/>
    <w:rsid w:val="4E03C6D1"/>
    <w:rsid w:val="4E100FF8"/>
    <w:rsid w:val="4E1640CE"/>
    <w:rsid w:val="4E1848C7"/>
    <w:rsid w:val="4E1BF432"/>
    <w:rsid w:val="4E1E1A59"/>
    <w:rsid w:val="4E353453"/>
    <w:rsid w:val="4E389E8A"/>
    <w:rsid w:val="4E3ECB3D"/>
    <w:rsid w:val="4E4390D8"/>
    <w:rsid w:val="4E4B6F5D"/>
    <w:rsid w:val="4E5774FC"/>
    <w:rsid w:val="4E7AD810"/>
    <w:rsid w:val="4E84CD28"/>
    <w:rsid w:val="4E8B6EF1"/>
    <w:rsid w:val="4E8ED8E0"/>
    <w:rsid w:val="4E8F9DF8"/>
    <w:rsid w:val="4E986CDF"/>
    <w:rsid w:val="4EA71126"/>
    <w:rsid w:val="4EB0A2A7"/>
    <w:rsid w:val="4EB49A2D"/>
    <w:rsid w:val="4EB572AE"/>
    <w:rsid w:val="4EBDEB54"/>
    <w:rsid w:val="4ECABC2F"/>
    <w:rsid w:val="4ECCD1FD"/>
    <w:rsid w:val="4ECE17A4"/>
    <w:rsid w:val="4ECE9B82"/>
    <w:rsid w:val="4ED39B3D"/>
    <w:rsid w:val="4EF2EF75"/>
    <w:rsid w:val="4F08159F"/>
    <w:rsid w:val="4F1248E0"/>
    <w:rsid w:val="4F31C7AF"/>
    <w:rsid w:val="4F436B6D"/>
    <w:rsid w:val="4F45695D"/>
    <w:rsid w:val="4F4A16A6"/>
    <w:rsid w:val="4F4BBF16"/>
    <w:rsid w:val="4F4CC6C8"/>
    <w:rsid w:val="4F530FE5"/>
    <w:rsid w:val="4F53B453"/>
    <w:rsid w:val="4F58A649"/>
    <w:rsid w:val="4F648A6A"/>
    <w:rsid w:val="4F64D5A0"/>
    <w:rsid w:val="4F71A3BD"/>
    <w:rsid w:val="4F8345EB"/>
    <w:rsid w:val="4F9814BA"/>
    <w:rsid w:val="4F9BDB80"/>
    <w:rsid w:val="4FA8F555"/>
    <w:rsid w:val="4FAF74BB"/>
    <w:rsid w:val="4FB0CFC4"/>
    <w:rsid w:val="4FB8BF8F"/>
    <w:rsid w:val="4FCC8C3A"/>
    <w:rsid w:val="4FCEA4F8"/>
    <w:rsid w:val="4FD22A7F"/>
    <w:rsid w:val="4FD6F61C"/>
    <w:rsid w:val="4FECE438"/>
    <w:rsid w:val="4FF76A36"/>
    <w:rsid w:val="4FFD6B83"/>
    <w:rsid w:val="4FFFA580"/>
    <w:rsid w:val="5002FDE7"/>
    <w:rsid w:val="5007D07F"/>
    <w:rsid w:val="500F046A"/>
    <w:rsid w:val="50118329"/>
    <w:rsid w:val="501AE0C4"/>
    <w:rsid w:val="5020FE13"/>
    <w:rsid w:val="50272730"/>
    <w:rsid w:val="502B5268"/>
    <w:rsid w:val="5035D1E9"/>
    <w:rsid w:val="5041B035"/>
    <w:rsid w:val="504379BC"/>
    <w:rsid w:val="50572167"/>
    <w:rsid w:val="5065322F"/>
    <w:rsid w:val="507CDC25"/>
    <w:rsid w:val="508A74FC"/>
    <w:rsid w:val="508ACF8E"/>
    <w:rsid w:val="509A784D"/>
    <w:rsid w:val="50A29652"/>
    <w:rsid w:val="50A36A6F"/>
    <w:rsid w:val="50A8B140"/>
    <w:rsid w:val="50A90B93"/>
    <w:rsid w:val="50A95FDE"/>
    <w:rsid w:val="50B33DB6"/>
    <w:rsid w:val="50E1AE9B"/>
    <w:rsid w:val="50FBFF7E"/>
    <w:rsid w:val="50FFFD0F"/>
    <w:rsid w:val="5107FE47"/>
    <w:rsid w:val="511DD104"/>
    <w:rsid w:val="512D2998"/>
    <w:rsid w:val="51354DE0"/>
    <w:rsid w:val="514042FC"/>
    <w:rsid w:val="5148DB47"/>
    <w:rsid w:val="515099D1"/>
    <w:rsid w:val="515AE00D"/>
    <w:rsid w:val="515BEA02"/>
    <w:rsid w:val="5165F962"/>
    <w:rsid w:val="51695D5A"/>
    <w:rsid w:val="5182EB54"/>
    <w:rsid w:val="51926F35"/>
    <w:rsid w:val="51929145"/>
    <w:rsid w:val="5197C4F3"/>
    <w:rsid w:val="51A3665F"/>
    <w:rsid w:val="51B32F19"/>
    <w:rsid w:val="51B8A44A"/>
    <w:rsid w:val="51BB2F60"/>
    <w:rsid w:val="51C9A4F8"/>
    <w:rsid w:val="51CFCFC9"/>
    <w:rsid w:val="51D3C98E"/>
    <w:rsid w:val="51DC80E8"/>
    <w:rsid w:val="51DCE66F"/>
    <w:rsid w:val="51E84369"/>
    <w:rsid w:val="51EAFF03"/>
    <w:rsid w:val="51F37467"/>
    <w:rsid w:val="51FBAF6E"/>
    <w:rsid w:val="52051296"/>
    <w:rsid w:val="520D51DA"/>
    <w:rsid w:val="520F093B"/>
    <w:rsid w:val="5219DC2E"/>
    <w:rsid w:val="521E5712"/>
    <w:rsid w:val="52352B15"/>
    <w:rsid w:val="5237FBAB"/>
    <w:rsid w:val="52515FB2"/>
    <w:rsid w:val="52728062"/>
    <w:rsid w:val="5298B4A0"/>
    <w:rsid w:val="5299D47C"/>
    <w:rsid w:val="529A0036"/>
    <w:rsid w:val="529C603B"/>
    <w:rsid w:val="52A775EC"/>
    <w:rsid w:val="52A851FC"/>
    <w:rsid w:val="52A9089E"/>
    <w:rsid w:val="52A942CF"/>
    <w:rsid w:val="52B8B959"/>
    <w:rsid w:val="52BCDEBE"/>
    <w:rsid w:val="52DB545B"/>
    <w:rsid w:val="52E31312"/>
    <w:rsid w:val="52E485D0"/>
    <w:rsid w:val="52ECEE28"/>
    <w:rsid w:val="52F0750C"/>
    <w:rsid w:val="53095AAA"/>
    <w:rsid w:val="532A1E52"/>
    <w:rsid w:val="533201BD"/>
    <w:rsid w:val="5336FCE0"/>
    <w:rsid w:val="533DD8D4"/>
    <w:rsid w:val="5342CF3B"/>
    <w:rsid w:val="53583E4B"/>
    <w:rsid w:val="535A27D4"/>
    <w:rsid w:val="53617034"/>
    <w:rsid w:val="536749F6"/>
    <w:rsid w:val="53695D9E"/>
    <w:rsid w:val="5373FCD9"/>
    <w:rsid w:val="537FC4C6"/>
    <w:rsid w:val="538C5472"/>
    <w:rsid w:val="53AF72A1"/>
    <w:rsid w:val="53BE9B28"/>
    <w:rsid w:val="53BFCE1F"/>
    <w:rsid w:val="53C17E46"/>
    <w:rsid w:val="53C3F156"/>
    <w:rsid w:val="53C7DD1B"/>
    <w:rsid w:val="53D0C0DF"/>
    <w:rsid w:val="53D31491"/>
    <w:rsid w:val="53D82C18"/>
    <w:rsid w:val="53DFBEF5"/>
    <w:rsid w:val="53E018D7"/>
    <w:rsid w:val="53EE2B27"/>
    <w:rsid w:val="54023FF0"/>
    <w:rsid w:val="540F9C43"/>
    <w:rsid w:val="541A3660"/>
    <w:rsid w:val="541DA73A"/>
    <w:rsid w:val="542B2A02"/>
    <w:rsid w:val="54319B52"/>
    <w:rsid w:val="5431B5C7"/>
    <w:rsid w:val="5432067D"/>
    <w:rsid w:val="5433F837"/>
    <w:rsid w:val="5439EB32"/>
    <w:rsid w:val="543DC7E9"/>
    <w:rsid w:val="544F563B"/>
    <w:rsid w:val="54519C73"/>
    <w:rsid w:val="545DC2A4"/>
    <w:rsid w:val="545FB8B2"/>
    <w:rsid w:val="5467F1E5"/>
    <w:rsid w:val="546A232C"/>
    <w:rsid w:val="546FF6FC"/>
    <w:rsid w:val="54700A83"/>
    <w:rsid w:val="54704DE1"/>
    <w:rsid w:val="5473B98F"/>
    <w:rsid w:val="54757E08"/>
    <w:rsid w:val="54831BF8"/>
    <w:rsid w:val="54857AB5"/>
    <w:rsid w:val="548E9415"/>
    <w:rsid w:val="549A7850"/>
    <w:rsid w:val="54A1E558"/>
    <w:rsid w:val="54AB2D06"/>
    <w:rsid w:val="54ABD22D"/>
    <w:rsid w:val="54B476F0"/>
    <w:rsid w:val="54BAD568"/>
    <w:rsid w:val="54C67D1D"/>
    <w:rsid w:val="54C9714F"/>
    <w:rsid w:val="54D4E037"/>
    <w:rsid w:val="54D8C602"/>
    <w:rsid w:val="54DF045F"/>
    <w:rsid w:val="54E1E46F"/>
    <w:rsid w:val="54E6C7D1"/>
    <w:rsid w:val="54ED36C9"/>
    <w:rsid w:val="54F5F835"/>
    <w:rsid w:val="5500E939"/>
    <w:rsid w:val="550C883E"/>
    <w:rsid w:val="55158434"/>
    <w:rsid w:val="5528E078"/>
    <w:rsid w:val="55346E0D"/>
    <w:rsid w:val="5535BE19"/>
    <w:rsid w:val="553B8FF8"/>
    <w:rsid w:val="553C01AE"/>
    <w:rsid w:val="5546FEFC"/>
    <w:rsid w:val="55503845"/>
    <w:rsid w:val="556502E1"/>
    <w:rsid w:val="5569BC6A"/>
    <w:rsid w:val="5574ECCD"/>
    <w:rsid w:val="55766FB3"/>
    <w:rsid w:val="5588954B"/>
    <w:rsid w:val="559616E4"/>
    <w:rsid w:val="5597E519"/>
    <w:rsid w:val="5598FC63"/>
    <w:rsid w:val="559B552A"/>
    <w:rsid w:val="55AA7B1D"/>
    <w:rsid w:val="55B31C49"/>
    <w:rsid w:val="55CAF773"/>
    <w:rsid w:val="55D58427"/>
    <w:rsid w:val="55D86A55"/>
    <w:rsid w:val="55E27F5F"/>
    <w:rsid w:val="55E2BF29"/>
    <w:rsid w:val="55EA5B81"/>
    <w:rsid w:val="560BD6DD"/>
    <w:rsid w:val="560E3BA5"/>
    <w:rsid w:val="560E6C06"/>
    <w:rsid w:val="561D1EED"/>
    <w:rsid w:val="561FD833"/>
    <w:rsid w:val="5634DBF5"/>
    <w:rsid w:val="5638C167"/>
    <w:rsid w:val="564904E5"/>
    <w:rsid w:val="5651A14D"/>
    <w:rsid w:val="565B06D5"/>
    <w:rsid w:val="565D4D52"/>
    <w:rsid w:val="565DD7C1"/>
    <w:rsid w:val="5680F6DC"/>
    <w:rsid w:val="5690C0E4"/>
    <w:rsid w:val="56926670"/>
    <w:rsid w:val="5697EAA9"/>
    <w:rsid w:val="569FF033"/>
    <w:rsid w:val="56A05187"/>
    <w:rsid w:val="56A0550F"/>
    <w:rsid w:val="56A28C2F"/>
    <w:rsid w:val="56A65C87"/>
    <w:rsid w:val="56A970B1"/>
    <w:rsid w:val="56AD3A8E"/>
    <w:rsid w:val="56B78B9C"/>
    <w:rsid w:val="56CD2205"/>
    <w:rsid w:val="56E4630A"/>
    <w:rsid w:val="56E63CA0"/>
    <w:rsid w:val="56E79F07"/>
    <w:rsid w:val="56EC1DE4"/>
    <w:rsid w:val="56F2DB5A"/>
    <w:rsid w:val="5706A590"/>
    <w:rsid w:val="570A3FEA"/>
    <w:rsid w:val="57117DAE"/>
    <w:rsid w:val="571B9353"/>
    <w:rsid w:val="571BDAB2"/>
    <w:rsid w:val="57251F62"/>
    <w:rsid w:val="572DA0BA"/>
    <w:rsid w:val="5731DCAA"/>
    <w:rsid w:val="5732B2DD"/>
    <w:rsid w:val="57335246"/>
    <w:rsid w:val="57345157"/>
    <w:rsid w:val="573B1901"/>
    <w:rsid w:val="573E2378"/>
    <w:rsid w:val="573FDC5F"/>
    <w:rsid w:val="57403318"/>
    <w:rsid w:val="57450319"/>
    <w:rsid w:val="5751DA1F"/>
    <w:rsid w:val="57610D01"/>
    <w:rsid w:val="576C8A6A"/>
    <w:rsid w:val="5779ACE8"/>
    <w:rsid w:val="577EB32E"/>
    <w:rsid w:val="57904FE1"/>
    <w:rsid w:val="579A5235"/>
    <w:rsid w:val="57B26ED8"/>
    <w:rsid w:val="57CF7EC3"/>
    <w:rsid w:val="57CF9604"/>
    <w:rsid w:val="57D0ADE1"/>
    <w:rsid w:val="57DD5B38"/>
    <w:rsid w:val="57DDEAA0"/>
    <w:rsid w:val="57EE2634"/>
    <w:rsid w:val="57FD02AE"/>
    <w:rsid w:val="58048C07"/>
    <w:rsid w:val="58061150"/>
    <w:rsid w:val="58133B2F"/>
    <w:rsid w:val="581384D7"/>
    <w:rsid w:val="581516E4"/>
    <w:rsid w:val="5815F85D"/>
    <w:rsid w:val="58177B22"/>
    <w:rsid w:val="582328A6"/>
    <w:rsid w:val="582BAF6E"/>
    <w:rsid w:val="583813C0"/>
    <w:rsid w:val="583E52C4"/>
    <w:rsid w:val="583E5470"/>
    <w:rsid w:val="58477C20"/>
    <w:rsid w:val="585E4DA4"/>
    <w:rsid w:val="58706905"/>
    <w:rsid w:val="587330BA"/>
    <w:rsid w:val="587A112A"/>
    <w:rsid w:val="5880438C"/>
    <w:rsid w:val="588543AD"/>
    <w:rsid w:val="5892345D"/>
    <w:rsid w:val="58A15D2C"/>
    <w:rsid w:val="58A2C34B"/>
    <w:rsid w:val="58A4C027"/>
    <w:rsid w:val="58B3BC9C"/>
    <w:rsid w:val="58B522DF"/>
    <w:rsid w:val="58B86433"/>
    <w:rsid w:val="58BD5CE7"/>
    <w:rsid w:val="58CDB7A6"/>
    <w:rsid w:val="58D0A184"/>
    <w:rsid w:val="58D370BE"/>
    <w:rsid w:val="58DFC8AD"/>
    <w:rsid w:val="58E7BA3A"/>
    <w:rsid w:val="58EA51A9"/>
    <w:rsid w:val="58ECBC9F"/>
    <w:rsid w:val="58ED9E96"/>
    <w:rsid w:val="58EF16C3"/>
    <w:rsid w:val="58F5F024"/>
    <w:rsid w:val="58F5F5D9"/>
    <w:rsid w:val="58FC9524"/>
    <w:rsid w:val="58FE595C"/>
    <w:rsid w:val="590AF9E4"/>
    <w:rsid w:val="590C2CB5"/>
    <w:rsid w:val="591FC0DD"/>
    <w:rsid w:val="59339024"/>
    <w:rsid w:val="59385271"/>
    <w:rsid w:val="59566737"/>
    <w:rsid w:val="595B7A56"/>
    <w:rsid w:val="595E656E"/>
    <w:rsid w:val="596242FE"/>
    <w:rsid w:val="59624FB0"/>
    <w:rsid w:val="5965AFCE"/>
    <w:rsid w:val="5974A6B8"/>
    <w:rsid w:val="597D7680"/>
    <w:rsid w:val="59813F8A"/>
    <w:rsid w:val="5982E675"/>
    <w:rsid w:val="59936A5D"/>
    <w:rsid w:val="5994A452"/>
    <w:rsid w:val="59A4F726"/>
    <w:rsid w:val="59BC9635"/>
    <w:rsid w:val="59C7CA2E"/>
    <w:rsid w:val="59C83C82"/>
    <w:rsid w:val="59D7597E"/>
    <w:rsid w:val="59E573FB"/>
    <w:rsid w:val="59F47FAF"/>
    <w:rsid w:val="59FBB7E5"/>
    <w:rsid w:val="59FF5A32"/>
    <w:rsid w:val="5A04C2C7"/>
    <w:rsid w:val="5A208C70"/>
    <w:rsid w:val="5A2618F5"/>
    <w:rsid w:val="5A2BA732"/>
    <w:rsid w:val="5A2FFA60"/>
    <w:rsid w:val="5A351A05"/>
    <w:rsid w:val="5A3799BC"/>
    <w:rsid w:val="5A455258"/>
    <w:rsid w:val="5A4665AE"/>
    <w:rsid w:val="5A57DF2A"/>
    <w:rsid w:val="5A600DC0"/>
    <w:rsid w:val="5A68F18A"/>
    <w:rsid w:val="5A6A33E8"/>
    <w:rsid w:val="5A6D85AB"/>
    <w:rsid w:val="5A7310F1"/>
    <w:rsid w:val="5A7475D1"/>
    <w:rsid w:val="5A7740EE"/>
    <w:rsid w:val="5A877030"/>
    <w:rsid w:val="5A8CE8BE"/>
    <w:rsid w:val="5A90025A"/>
    <w:rsid w:val="5A925A86"/>
    <w:rsid w:val="5A9E68AB"/>
    <w:rsid w:val="5AA4FC0D"/>
    <w:rsid w:val="5AC7C300"/>
    <w:rsid w:val="5AD946CE"/>
    <w:rsid w:val="5ADF8F65"/>
    <w:rsid w:val="5AEA9720"/>
    <w:rsid w:val="5AEF3CFE"/>
    <w:rsid w:val="5AEFB3A4"/>
    <w:rsid w:val="5AF69E4C"/>
    <w:rsid w:val="5AF844A1"/>
    <w:rsid w:val="5B00944A"/>
    <w:rsid w:val="5B0313DC"/>
    <w:rsid w:val="5B04076F"/>
    <w:rsid w:val="5B083CAA"/>
    <w:rsid w:val="5B0A203D"/>
    <w:rsid w:val="5B0F0EF1"/>
    <w:rsid w:val="5B160ECA"/>
    <w:rsid w:val="5B168EE9"/>
    <w:rsid w:val="5B17815E"/>
    <w:rsid w:val="5B25B1AD"/>
    <w:rsid w:val="5B2B2F5B"/>
    <w:rsid w:val="5B2D5584"/>
    <w:rsid w:val="5B3829A3"/>
    <w:rsid w:val="5B492797"/>
    <w:rsid w:val="5B548A00"/>
    <w:rsid w:val="5B667357"/>
    <w:rsid w:val="5B8A8E58"/>
    <w:rsid w:val="5B8E3757"/>
    <w:rsid w:val="5B8F74CA"/>
    <w:rsid w:val="5B906776"/>
    <w:rsid w:val="5B91A91F"/>
    <w:rsid w:val="5B951949"/>
    <w:rsid w:val="5B9F08C6"/>
    <w:rsid w:val="5B9F84EF"/>
    <w:rsid w:val="5BA42F90"/>
    <w:rsid w:val="5BA7C138"/>
    <w:rsid w:val="5BB3C610"/>
    <w:rsid w:val="5BD43DEA"/>
    <w:rsid w:val="5BD8FDEE"/>
    <w:rsid w:val="5BDC0FC1"/>
    <w:rsid w:val="5BE1291E"/>
    <w:rsid w:val="5BEEFF74"/>
    <w:rsid w:val="5BF3CB90"/>
    <w:rsid w:val="5C0D37E3"/>
    <w:rsid w:val="5C251871"/>
    <w:rsid w:val="5C26F13A"/>
    <w:rsid w:val="5C3C5F38"/>
    <w:rsid w:val="5C4AA963"/>
    <w:rsid w:val="5C4D2FBD"/>
    <w:rsid w:val="5C51387D"/>
    <w:rsid w:val="5C578F7B"/>
    <w:rsid w:val="5C68B582"/>
    <w:rsid w:val="5C6BB3FD"/>
    <w:rsid w:val="5C6C38F2"/>
    <w:rsid w:val="5C927405"/>
    <w:rsid w:val="5C944A5B"/>
    <w:rsid w:val="5C9ACBCE"/>
    <w:rsid w:val="5C9D1DD5"/>
    <w:rsid w:val="5CA12495"/>
    <w:rsid w:val="5CA90C19"/>
    <w:rsid w:val="5CB1EFFE"/>
    <w:rsid w:val="5CB9C54C"/>
    <w:rsid w:val="5CCEC904"/>
    <w:rsid w:val="5CD0EDE7"/>
    <w:rsid w:val="5CD1C0C6"/>
    <w:rsid w:val="5CDD3172"/>
    <w:rsid w:val="5CE1F17D"/>
    <w:rsid w:val="5CE7E1BD"/>
    <w:rsid w:val="5CE950C9"/>
    <w:rsid w:val="5CFFB809"/>
    <w:rsid w:val="5D070A50"/>
    <w:rsid w:val="5D099DCD"/>
    <w:rsid w:val="5D0F31B7"/>
    <w:rsid w:val="5D1A25A8"/>
    <w:rsid w:val="5D24C68C"/>
    <w:rsid w:val="5D2C9B43"/>
    <w:rsid w:val="5D2D7980"/>
    <w:rsid w:val="5D44077A"/>
    <w:rsid w:val="5D5393A8"/>
    <w:rsid w:val="5D84FC13"/>
    <w:rsid w:val="5D8BD556"/>
    <w:rsid w:val="5D8E60AC"/>
    <w:rsid w:val="5D94EF52"/>
    <w:rsid w:val="5D962398"/>
    <w:rsid w:val="5D97DCB1"/>
    <w:rsid w:val="5DAA4435"/>
    <w:rsid w:val="5DAA6C7A"/>
    <w:rsid w:val="5DB42B41"/>
    <w:rsid w:val="5DBA855A"/>
    <w:rsid w:val="5DBF0BE8"/>
    <w:rsid w:val="5DBF90A2"/>
    <w:rsid w:val="5DC97586"/>
    <w:rsid w:val="5DDA5BE0"/>
    <w:rsid w:val="5DE2B8FE"/>
    <w:rsid w:val="5DF816DA"/>
    <w:rsid w:val="5DF9286E"/>
    <w:rsid w:val="5DF95CC3"/>
    <w:rsid w:val="5DFBB39C"/>
    <w:rsid w:val="5DFF8E97"/>
    <w:rsid w:val="5E17C408"/>
    <w:rsid w:val="5E1EB903"/>
    <w:rsid w:val="5E236CCD"/>
    <w:rsid w:val="5E26B50F"/>
    <w:rsid w:val="5E2FCDBC"/>
    <w:rsid w:val="5E32895D"/>
    <w:rsid w:val="5E34E2CD"/>
    <w:rsid w:val="5E3B9417"/>
    <w:rsid w:val="5E3D06D5"/>
    <w:rsid w:val="5E423634"/>
    <w:rsid w:val="5E44FA77"/>
    <w:rsid w:val="5E4A3F38"/>
    <w:rsid w:val="5E57EF57"/>
    <w:rsid w:val="5E5E4479"/>
    <w:rsid w:val="5E619DDC"/>
    <w:rsid w:val="5E6A30AD"/>
    <w:rsid w:val="5E6E4CC2"/>
    <w:rsid w:val="5E6EA13A"/>
    <w:rsid w:val="5E79618D"/>
    <w:rsid w:val="5E7A9DA1"/>
    <w:rsid w:val="5E91BE6B"/>
    <w:rsid w:val="5E93009E"/>
    <w:rsid w:val="5E94E042"/>
    <w:rsid w:val="5E9BB639"/>
    <w:rsid w:val="5E9D1789"/>
    <w:rsid w:val="5EAB66F4"/>
    <w:rsid w:val="5EAC4468"/>
    <w:rsid w:val="5EB6832A"/>
    <w:rsid w:val="5EBA6C37"/>
    <w:rsid w:val="5EC0049C"/>
    <w:rsid w:val="5ED59ABB"/>
    <w:rsid w:val="5ED9D962"/>
    <w:rsid w:val="5EE0A259"/>
    <w:rsid w:val="5EE7E8D1"/>
    <w:rsid w:val="5EEBCEE8"/>
    <w:rsid w:val="5EF3A525"/>
    <w:rsid w:val="5EF84A95"/>
    <w:rsid w:val="5EF888EE"/>
    <w:rsid w:val="5F08DB65"/>
    <w:rsid w:val="5F19E2A5"/>
    <w:rsid w:val="5F2A4751"/>
    <w:rsid w:val="5F2FED34"/>
    <w:rsid w:val="5F4A3C2D"/>
    <w:rsid w:val="5F4D6E09"/>
    <w:rsid w:val="5F530B42"/>
    <w:rsid w:val="5F5EC369"/>
    <w:rsid w:val="5F721757"/>
    <w:rsid w:val="5F7A5FBC"/>
    <w:rsid w:val="5F7ACD22"/>
    <w:rsid w:val="5F84A957"/>
    <w:rsid w:val="5F91EF57"/>
    <w:rsid w:val="5F9604F1"/>
    <w:rsid w:val="5F96B453"/>
    <w:rsid w:val="5FA40149"/>
    <w:rsid w:val="5FA74915"/>
    <w:rsid w:val="5FBF33FD"/>
    <w:rsid w:val="5FC9FC99"/>
    <w:rsid w:val="5FD310BF"/>
    <w:rsid w:val="5FDD1C27"/>
    <w:rsid w:val="5FDEB8A0"/>
    <w:rsid w:val="5FE0CAD8"/>
    <w:rsid w:val="5FE98384"/>
    <w:rsid w:val="5FEC5AD6"/>
    <w:rsid w:val="5FEF2DF8"/>
    <w:rsid w:val="5FFDC90F"/>
    <w:rsid w:val="6000C0DF"/>
    <w:rsid w:val="60077E7A"/>
    <w:rsid w:val="600A16EE"/>
    <w:rsid w:val="60229C69"/>
    <w:rsid w:val="603A772F"/>
    <w:rsid w:val="604D5E9D"/>
    <w:rsid w:val="6052D8C7"/>
    <w:rsid w:val="6059B216"/>
    <w:rsid w:val="605C112C"/>
    <w:rsid w:val="605F7407"/>
    <w:rsid w:val="60619F9C"/>
    <w:rsid w:val="6067E915"/>
    <w:rsid w:val="606B8193"/>
    <w:rsid w:val="607EE251"/>
    <w:rsid w:val="608D37C6"/>
    <w:rsid w:val="6092788B"/>
    <w:rsid w:val="60A07940"/>
    <w:rsid w:val="60A5B5D4"/>
    <w:rsid w:val="60A740C3"/>
    <w:rsid w:val="60B85B9E"/>
    <w:rsid w:val="60C060DC"/>
    <w:rsid w:val="60D16D18"/>
    <w:rsid w:val="60D59B97"/>
    <w:rsid w:val="60E49396"/>
    <w:rsid w:val="60E55669"/>
    <w:rsid w:val="60EEA8D2"/>
    <w:rsid w:val="60F3068A"/>
    <w:rsid w:val="60F653D2"/>
    <w:rsid w:val="60FD4FEC"/>
    <w:rsid w:val="60FF079A"/>
    <w:rsid w:val="61080980"/>
    <w:rsid w:val="6109D663"/>
    <w:rsid w:val="610B3686"/>
    <w:rsid w:val="6115529F"/>
    <w:rsid w:val="611733C2"/>
    <w:rsid w:val="61179130"/>
    <w:rsid w:val="611BFFB8"/>
    <w:rsid w:val="61274D7E"/>
    <w:rsid w:val="61337139"/>
    <w:rsid w:val="6133FF0F"/>
    <w:rsid w:val="614B85A4"/>
    <w:rsid w:val="614F3625"/>
    <w:rsid w:val="61514062"/>
    <w:rsid w:val="615D16AD"/>
    <w:rsid w:val="616317C9"/>
    <w:rsid w:val="61635030"/>
    <w:rsid w:val="61641997"/>
    <w:rsid w:val="6165CF00"/>
    <w:rsid w:val="616A6D8B"/>
    <w:rsid w:val="617452A0"/>
    <w:rsid w:val="617A5BE8"/>
    <w:rsid w:val="61813349"/>
    <w:rsid w:val="6181857B"/>
    <w:rsid w:val="618BA026"/>
    <w:rsid w:val="619C0476"/>
    <w:rsid w:val="619D8D5F"/>
    <w:rsid w:val="61B059F7"/>
    <w:rsid w:val="61B20046"/>
    <w:rsid w:val="61B78830"/>
    <w:rsid w:val="61BB52E0"/>
    <w:rsid w:val="61E2A2DA"/>
    <w:rsid w:val="61E644EC"/>
    <w:rsid w:val="61ED7CBF"/>
    <w:rsid w:val="61FB7F82"/>
    <w:rsid w:val="62014F66"/>
    <w:rsid w:val="6202E0E0"/>
    <w:rsid w:val="6203AE7C"/>
    <w:rsid w:val="62086987"/>
    <w:rsid w:val="62109335"/>
    <w:rsid w:val="6226E9AC"/>
    <w:rsid w:val="62356CC4"/>
    <w:rsid w:val="6238C1CE"/>
    <w:rsid w:val="62404AC7"/>
    <w:rsid w:val="624DA244"/>
    <w:rsid w:val="6250536E"/>
    <w:rsid w:val="62575B24"/>
    <w:rsid w:val="625AF570"/>
    <w:rsid w:val="625FD8A3"/>
    <w:rsid w:val="6266AE79"/>
    <w:rsid w:val="627BECE3"/>
    <w:rsid w:val="62A347C4"/>
    <w:rsid w:val="62A63A2F"/>
    <w:rsid w:val="62A77B1C"/>
    <w:rsid w:val="62B6A3B3"/>
    <w:rsid w:val="62B70C16"/>
    <w:rsid w:val="62BA99DC"/>
    <w:rsid w:val="62BF91A2"/>
    <w:rsid w:val="62C23ED6"/>
    <w:rsid w:val="62CCE206"/>
    <w:rsid w:val="62D56F04"/>
    <w:rsid w:val="62E9EDB4"/>
    <w:rsid w:val="62F2D33A"/>
    <w:rsid w:val="62FF2D6A"/>
    <w:rsid w:val="63127FE5"/>
    <w:rsid w:val="632661E9"/>
    <w:rsid w:val="633123BD"/>
    <w:rsid w:val="6337CA29"/>
    <w:rsid w:val="6337EC40"/>
    <w:rsid w:val="633ADF49"/>
    <w:rsid w:val="63448570"/>
    <w:rsid w:val="636788E3"/>
    <w:rsid w:val="6370CA8D"/>
    <w:rsid w:val="6371FFCB"/>
    <w:rsid w:val="6377AE43"/>
    <w:rsid w:val="63968AA0"/>
    <w:rsid w:val="63A7BDD3"/>
    <w:rsid w:val="63AF1B85"/>
    <w:rsid w:val="63B039F0"/>
    <w:rsid w:val="63BA37A1"/>
    <w:rsid w:val="63BD9E34"/>
    <w:rsid w:val="63BEAC05"/>
    <w:rsid w:val="63C59675"/>
    <w:rsid w:val="63CEB966"/>
    <w:rsid w:val="63D6A5F1"/>
    <w:rsid w:val="63D7B6FF"/>
    <w:rsid w:val="63D9E20E"/>
    <w:rsid w:val="63DF5F0C"/>
    <w:rsid w:val="63E4B823"/>
    <w:rsid w:val="63F4FA6F"/>
    <w:rsid w:val="63F8499F"/>
    <w:rsid w:val="63F8A6D1"/>
    <w:rsid w:val="63FE5B70"/>
    <w:rsid w:val="640145A5"/>
    <w:rsid w:val="64029D26"/>
    <w:rsid w:val="641BC851"/>
    <w:rsid w:val="64223ED0"/>
    <w:rsid w:val="642ADF79"/>
    <w:rsid w:val="64399548"/>
    <w:rsid w:val="64573B6E"/>
    <w:rsid w:val="645B1A54"/>
    <w:rsid w:val="645F67C0"/>
    <w:rsid w:val="64602231"/>
    <w:rsid w:val="646C2F76"/>
    <w:rsid w:val="646CDAD8"/>
    <w:rsid w:val="64762295"/>
    <w:rsid w:val="64844765"/>
    <w:rsid w:val="649119A5"/>
    <w:rsid w:val="64946CA3"/>
    <w:rsid w:val="64998575"/>
    <w:rsid w:val="64A56BBE"/>
    <w:rsid w:val="64B0B781"/>
    <w:rsid w:val="64B1AB40"/>
    <w:rsid w:val="64B2CEB9"/>
    <w:rsid w:val="64BEAA69"/>
    <w:rsid w:val="64C3D470"/>
    <w:rsid w:val="64E84357"/>
    <w:rsid w:val="64F5C0D7"/>
    <w:rsid w:val="64F65B8D"/>
    <w:rsid w:val="6504DC1C"/>
    <w:rsid w:val="65179475"/>
    <w:rsid w:val="6538B51A"/>
    <w:rsid w:val="653DBE1B"/>
    <w:rsid w:val="6543B846"/>
    <w:rsid w:val="6545B36A"/>
    <w:rsid w:val="6548CA4D"/>
    <w:rsid w:val="654F4DBE"/>
    <w:rsid w:val="655B3536"/>
    <w:rsid w:val="65832718"/>
    <w:rsid w:val="6583B579"/>
    <w:rsid w:val="65847E53"/>
    <w:rsid w:val="65860CAB"/>
    <w:rsid w:val="658B941A"/>
    <w:rsid w:val="658BFCDB"/>
    <w:rsid w:val="65991380"/>
    <w:rsid w:val="65A85F4F"/>
    <w:rsid w:val="65AAC11C"/>
    <w:rsid w:val="65B818AD"/>
    <w:rsid w:val="65BAB3F9"/>
    <w:rsid w:val="65BB5758"/>
    <w:rsid w:val="65CBBA9B"/>
    <w:rsid w:val="65D34449"/>
    <w:rsid w:val="65D788EB"/>
    <w:rsid w:val="65DD78A3"/>
    <w:rsid w:val="65DE3515"/>
    <w:rsid w:val="65DF0CD2"/>
    <w:rsid w:val="65E89A65"/>
    <w:rsid w:val="65F04FC3"/>
    <w:rsid w:val="65F5393C"/>
    <w:rsid w:val="65F573C4"/>
    <w:rsid w:val="65FCEA5C"/>
    <w:rsid w:val="65FF8900"/>
    <w:rsid w:val="6600381C"/>
    <w:rsid w:val="6613BA07"/>
    <w:rsid w:val="661F1489"/>
    <w:rsid w:val="662506E7"/>
    <w:rsid w:val="662ABC13"/>
    <w:rsid w:val="662C3890"/>
    <w:rsid w:val="662CB451"/>
    <w:rsid w:val="66301257"/>
    <w:rsid w:val="66530E27"/>
    <w:rsid w:val="6653260E"/>
    <w:rsid w:val="666DA5CA"/>
    <w:rsid w:val="66778588"/>
    <w:rsid w:val="667E6B9F"/>
    <w:rsid w:val="668497F6"/>
    <w:rsid w:val="668710D8"/>
    <w:rsid w:val="668FDAE7"/>
    <w:rsid w:val="66BE11FB"/>
    <w:rsid w:val="66C1A122"/>
    <w:rsid w:val="66D83B48"/>
    <w:rsid w:val="66DC494C"/>
    <w:rsid w:val="66E02508"/>
    <w:rsid w:val="66F51828"/>
    <w:rsid w:val="66FA75EE"/>
    <w:rsid w:val="6702599D"/>
    <w:rsid w:val="6702C40B"/>
    <w:rsid w:val="670DAF3B"/>
    <w:rsid w:val="670F9E46"/>
    <w:rsid w:val="67230C2F"/>
    <w:rsid w:val="6727E9E2"/>
    <w:rsid w:val="6728BC8F"/>
    <w:rsid w:val="673363A3"/>
    <w:rsid w:val="67352538"/>
    <w:rsid w:val="67369FB1"/>
    <w:rsid w:val="6739AA23"/>
    <w:rsid w:val="673CD7CC"/>
    <w:rsid w:val="67416E34"/>
    <w:rsid w:val="6742E2DA"/>
    <w:rsid w:val="6763E6F6"/>
    <w:rsid w:val="6765EF40"/>
    <w:rsid w:val="677440B2"/>
    <w:rsid w:val="677646AE"/>
    <w:rsid w:val="677A7AC8"/>
    <w:rsid w:val="677CEB7C"/>
    <w:rsid w:val="67800CE5"/>
    <w:rsid w:val="6781712B"/>
    <w:rsid w:val="678FB69C"/>
    <w:rsid w:val="6799657B"/>
    <w:rsid w:val="67AA6D04"/>
    <w:rsid w:val="67BD4D93"/>
    <w:rsid w:val="67CB6902"/>
    <w:rsid w:val="67D5EB9D"/>
    <w:rsid w:val="67DC5E89"/>
    <w:rsid w:val="67DE4878"/>
    <w:rsid w:val="67E73BBA"/>
    <w:rsid w:val="67EDB0FD"/>
    <w:rsid w:val="67F3E21D"/>
    <w:rsid w:val="67F981EF"/>
    <w:rsid w:val="67FAA6A2"/>
    <w:rsid w:val="6805F3BD"/>
    <w:rsid w:val="680D96F5"/>
    <w:rsid w:val="68101AF5"/>
    <w:rsid w:val="6813D80F"/>
    <w:rsid w:val="682FB3E6"/>
    <w:rsid w:val="683A61A6"/>
    <w:rsid w:val="683AD8F2"/>
    <w:rsid w:val="68436111"/>
    <w:rsid w:val="684A42D0"/>
    <w:rsid w:val="685E647C"/>
    <w:rsid w:val="686A6B48"/>
    <w:rsid w:val="686D84B8"/>
    <w:rsid w:val="687D4BCE"/>
    <w:rsid w:val="68983E8D"/>
    <w:rsid w:val="689E29FE"/>
    <w:rsid w:val="689E5899"/>
    <w:rsid w:val="689EA94C"/>
    <w:rsid w:val="68B10E97"/>
    <w:rsid w:val="68B2BADD"/>
    <w:rsid w:val="68B6E6A3"/>
    <w:rsid w:val="68BED6FF"/>
    <w:rsid w:val="68C1CA66"/>
    <w:rsid w:val="68DC54DB"/>
    <w:rsid w:val="68DF7F94"/>
    <w:rsid w:val="68E7861F"/>
    <w:rsid w:val="68EE43BA"/>
    <w:rsid w:val="69009B89"/>
    <w:rsid w:val="690782EF"/>
    <w:rsid w:val="690CC8EC"/>
    <w:rsid w:val="69200794"/>
    <w:rsid w:val="6939DCB0"/>
    <w:rsid w:val="693F4F99"/>
    <w:rsid w:val="69622378"/>
    <w:rsid w:val="696786D9"/>
    <w:rsid w:val="696BC410"/>
    <w:rsid w:val="697A59CB"/>
    <w:rsid w:val="69831BB5"/>
    <w:rsid w:val="6992808F"/>
    <w:rsid w:val="699819FB"/>
    <w:rsid w:val="69B417BA"/>
    <w:rsid w:val="69B86DD1"/>
    <w:rsid w:val="69BBFED1"/>
    <w:rsid w:val="69BFEE3F"/>
    <w:rsid w:val="69EF5985"/>
    <w:rsid w:val="69F0C184"/>
    <w:rsid w:val="69F130C5"/>
    <w:rsid w:val="6A1B53C7"/>
    <w:rsid w:val="6A213C20"/>
    <w:rsid w:val="6A3F3F0A"/>
    <w:rsid w:val="6A42B351"/>
    <w:rsid w:val="6A441417"/>
    <w:rsid w:val="6A4B7B7B"/>
    <w:rsid w:val="6A4E9E49"/>
    <w:rsid w:val="6A5CB652"/>
    <w:rsid w:val="6A67AF63"/>
    <w:rsid w:val="6A7B0715"/>
    <w:rsid w:val="6A7C78AF"/>
    <w:rsid w:val="6A883910"/>
    <w:rsid w:val="6A8C879A"/>
    <w:rsid w:val="6A8F0492"/>
    <w:rsid w:val="6A908EE3"/>
    <w:rsid w:val="6A96C19A"/>
    <w:rsid w:val="6A96F120"/>
    <w:rsid w:val="6A9B4FED"/>
    <w:rsid w:val="6A9D80A4"/>
    <w:rsid w:val="6AA4B22D"/>
    <w:rsid w:val="6AAB797A"/>
    <w:rsid w:val="6AACCFE7"/>
    <w:rsid w:val="6AAE8730"/>
    <w:rsid w:val="6AAFE841"/>
    <w:rsid w:val="6AB02F35"/>
    <w:rsid w:val="6AB21B8A"/>
    <w:rsid w:val="6AC4D14B"/>
    <w:rsid w:val="6ACA711E"/>
    <w:rsid w:val="6ADF1C1F"/>
    <w:rsid w:val="6AFDA0B5"/>
    <w:rsid w:val="6B109DE5"/>
    <w:rsid w:val="6B11C49B"/>
    <w:rsid w:val="6B159D33"/>
    <w:rsid w:val="6B275E13"/>
    <w:rsid w:val="6B40F285"/>
    <w:rsid w:val="6B45D488"/>
    <w:rsid w:val="6B47AC19"/>
    <w:rsid w:val="6B4A4EA2"/>
    <w:rsid w:val="6B4A5378"/>
    <w:rsid w:val="6B663552"/>
    <w:rsid w:val="6B6FEE20"/>
    <w:rsid w:val="6B7300BE"/>
    <w:rsid w:val="6B816180"/>
    <w:rsid w:val="6B85424C"/>
    <w:rsid w:val="6B88D1BD"/>
    <w:rsid w:val="6B932B7C"/>
    <w:rsid w:val="6BA78624"/>
    <w:rsid w:val="6BACC2B9"/>
    <w:rsid w:val="6BAF9CEA"/>
    <w:rsid w:val="6BB38232"/>
    <w:rsid w:val="6BD2AF25"/>
    <w:rsid w:val="6BDAD28F"/>
    <w:rsid w:val="6BDD4FC0"/>
    <w:rsid w:val="6BE74BDC"/>
    <w:rsid w:val="6BFEDB47"/>
    <w:rsid w:val="6C01972B"/>
    <w:rsid w:val="6C122367"/>
    <w:rsid w:val="6C15C4FC"/>
    <w:rsid w:val="6C2268C0"/>
    <w:rsid w:val="6C2661B1"/>
    <w:rsid w:val="6C26DCD7"/>
    <w:rsid w:val="6C2C051F"/>
    <w:rsid w:val="6C39E9E9"/>
    <w:rsid w:val="6C404212"/>
    <w:rsid w:val="6C5AA064"/>
    <w:rsid w:val="6C655A7F"/>
    <w:rsid w:val="6C693467"/>
    <w:rsid w:val="6C6CCD44"/>
    <w:rsid w:val="6C728FBB"/>
    <w:rsid w:val="6C8D9272"/>
    <w:rsid w:val="6C903F11"/>
    <w:rsid w:val="6C9C07CD"/>
    <w:rsid w:val="6CA0980D"/>
    <w:rsid w:val="6CA61D09"/>
    <w:rsid w:val="6CA9500D"/>
    <w:rsid w:val="6CA9A685"/>
    <w:rsid w:val="6CAA79E5"/>
    <w:rsid w:val="6CBC0B95"/>
    <w:rsid w:val="6CC5CB97"/>
    <w:rsid w:val="6CCA2948"/>
    <w:rsid w:val="6CDA72F7"/>
    <w:rsid w:val="6CE6E871"/>
    <w:rsid w:val="6CEAE39D"/>
    <w:rsid w:val="6CF8D245"/>
    <w:rsid w:val="6CFCCBFF"/>
    <w:rsid w:val="6D04220D"/>
    <w:rsid w:val="6D10B49D"/>
    <w:rsid w:val="6D181ECC"/>
    <w:rsid w:val="6D1AA2E4"/>
    <w:rsid w:val="6D1B86CB"/>
    <w:rsid w:val="6D23BB88"/>
    <w:rsid w:val="6D2D4307"/>
    <w:rsid w:val="6D2E147C"/>
    <w:rsid w:val="6D321B97"/>
    <w:rsid w:val="6D46254C"/>
    <w:rsid w:val="6D58A828"/>
    <w:rsid w:val="6D732BD4"/>
    <w:rsid w:val="6D8846E6"/>
    <w:rsid w:val="6D951270"/>
    <w:rsid w:val="6D97B94D"/>
    <w:rsid w:val="6DA1F986"/>
    <w:rsid w:val="6DA30B4E"/>
    <w:rsid w:val="6DA4101F"/>
    <w:rsid w:val="6DB1E500"/>
    <w:rsid w:val="6DBCB923"/>
    <w:rsid w:val="6DD0B3A8"/>
    <w:rsid w:val="6DDD38BC"/>
    <w:rsid w:val="6DDED783"/>
    <w:rsid w:val="6DE1EEC5"/>
    <w:rsid w:val="6E00B3BB"/>
    <w:rsid w:val="6E13BD1E"/>
    <w:rsid w:val="6E1B4657"/>
    <w:rsid w:val="6E1E9085"/>
    <w:rsid w:val="6E24E1D6"/>
    <w:rsid w:val="6E2583AF"/>
    <w:rsid w:val="6E277929"/>
    <w:rsid w:val="6E3155C5"/>
    <w:rsid w:val="6E354177"/>
    <w:rsid w:val="6E3FBE3E"/>
    <w:rsid w:val="6E416119"/>
    <w:rsid w:val="6E44BFE4"/>
    <w:rsid w:val="6E525948"/>
    <w:rsid w:val="6E75A38A"/>
    <w:rsid w:val="6E7A2222"/>
    <w:rsid w:val="6E7B780A"/>
    <w:rsid w:val="6E7BAC75"/>
    <w:rsid w:val="6E7E79A5"/>
    <w:rsid w:val="6E92930A"/>
    <w:rsid w:val="6E956DE7"/>
    <w:rsid w:val="6EA470FF"/>
    <w:rsid w:val="6EB14F62"/>
    <w:rsid w:val="6EB2711F"/>
    <w:rsid w:val="6EBB66FA"/>
    <w:rsid w:val="6EBE6EEE"/>
    <w:rsid w:val="6EC7F686"/>
    <w:rsid w:val="6EC91368"/>
    <w:rsid w:val="6ECBAAD5"/>
    <w:rsid w:val="6EE32EA8"/>
    <w:rsid w:val="6F0BBCF2"/>
    <w:rsid w:val="6F0BFEFB"/>
    <w:rsid w:val="6F0F78B5"/>
    <w:rsid w:val="6F0F88FF"/>
    <w:rsid w:val="6F1314D4"/>
    <w:rsid w:val="6F29F999"/>
    <w:rsid w:val="6F314493"/>
    <w:rsid w:val="6F48685E"/>
    <w:rsid w:val="6F4F385F"/>
    <w:rsid w:val="6F551BDB"/>
    <w:rsid w:val="6F56481F"/>
    <w:rsid w:val="6F5E9B08"/>
    <w:rsid w:val="6F5F7E77"/>
    <w:rsid w:val="6F600117"/>
    <w:rsid w:val="6F6090C1"/>
    <w:rsid w:val="6F6111F5"/>
    <w:rsid w:val="6F85515C"/>
    <w:rsid w:val="6F8B61F8"/>
    <w:rsid w:val="6F9061C0"/>
    <w:rsid w:val="6FAE23DD"/>
    <w:rsid w:val="6FB39B59"/>
    <w:rsid w:val="6FE35B03"/>
    <w:rsid w:val="6FE3D08C"/>
    <w:rsid w:val="6FE535BE"/>
    <w:rsid w:val="6FF3D2BB"/>
    <w:rsid w:val="70072742"/>
    <w:rsid w:val="7018DEFC"/>
    <w:rsid w:val="701B9745"/>
    <w:rsid w:val="702A553D"/>
    <w:rsid w:val="703C9EFC"/>
    <w:rsid w:val="70486353"/>
    <w:rsid w:val="7051D2B3"/>
    <w:rsid w:val="70527721"/>
    <w:rsid w:val="705E1841"/>
    <w:rsid w:val="70642B8E"/>
    <w:rsid w:val="70677B8D"/>
    <w:rsid w:val="706A8130"/>
    <w:rsid w:val="706C2C99"/>
    <w:rsid w:val="706F1303"/>
    <w:rsid w:val="70735D55"/>
    <w:rsid w:val="7077C366"/>
    <w:rsid w:val="708A2815"/>
    <w:rsid w:val="708B5A17"/>
    <w:rsid w:val="709092EA"/>
    <w:rsid w:val="70924794"/>
    <w:rsid w:val="70A209D8"/>
    <w:rsid w:val="70A56F16"/>
    <w:rsid w:val="70A60D4E"/>
    <w:rsid w:val="70A9B0C0"/>
    <w:rsid w:val="70AF00CD"/>
    <w:rsid w:val="70B6808C"/>
    <w:rsid w:val="70B7AA91"/>
    <w:rsid w:val="70DBC091"/>
    <w:rsid w:val="70DFEC58"/>
    <w:rsid w:val="70FBAC0F"/>
    <w:rsid w:val="70FC5926"/>
    <w:rsid w:val="710DC797"/>
    <w:rsid w:val="71182196"/>
    <w:rsid w:val="71182E65"/>
    <w:rsid w:val="711CEA2A"/>
    <w:rsid w:val="711D78A1"/>
    <w:rsid w:val="711DAF10"/>
    <w:rsid w:val="711FED6C"/>
    <w:rsid w:val="712EE854"/>
    <w:rsid w:val="712F5B6C"/>
    <w:rsid w:val="7137F5B5"/>
    <w:rsid w:val="713C1B1A"/>
    <w:rsid w:val="7142F365"/>
    <w:rsid w:val="7149AF9A"/>
    <w:rsid w:val="71507AEA"/>
    <w:rsid w:val="715366CE"/>
    <w:rsid w:val="7154890B"/>
    <w:rsid w:val="716E0A39"/>
    <w:rsid w:val="716EE0EC"/>
    <w:rsid w:val="718937CA"/>
    <w:rsid w:val="719904E5"/>
    <w:rsid w:val="719C809B"/>
    <w:rsid w:val="71A1E988"/>
    <w:rsid w:val="71A38F17"/>
    <w:rsid w:val="71A959E0"/>
    <w:rsid w:val="71AF336C"/>
    <w:rsid w:val="71C07D59"/>
    <w:rsid w:val="71C8BF62"/>
    <w:rsid w:val="71CBBFDC"/>
    <w:rsid w:val="71DD887E"/>
    <w:rsid w:val="71DE044E"/>
    <w:rsid w:val="71E669AC"/>
    <w:rsid w:val="71EEE2F0"/>
    <w:rsid w:val="7212B86B"/>
    <w:rsid w:val="722283B9"/>
    <w:rsid w:val="7223CB22"/>
    <w:rsid w:val="72248BF0"/>
    <w:rsid w:val="722D2A77"/>
    <w:rsid w:val="722F466A"/>
    <w:rsid w:val="7235BBC4"/>
    <w:rsid w:val="724249BD"/>
    <w:rsid w:val="724375C9"/>
    <w:rsid w:val="724B02AF"/>
    <w:rsid w:val="7250D21C"/>
    <w:rsid w:val="725190D2"/>
    <w:rsid w:val="7261CB0E"/>
    <w:rsid w:val="7262ED32"/>
    <w:rsid w:val="7263CBD0"/>
    <w:rsid w:val="726E405F"/>
    <w:rsid w:val="727096C8"/>
    <w:rsid w:val="727788AC"/>
    <w:rsid w:val="727C6401"/>
    <w:rsid w:val="728B730D"/>
    <w:rsid w:val="7291E242"/>
    <w:rsid w:val="729375D9"/>
    <w:rsid w:val="729446EC"/>
    <w:rsid w:val="729687C1"/>
    <w:rsid w:val="729F00F7"/>
    <w:rsid w:val="72A22FCD"/>
    <w:rsid w:val="72AD6B06"/>
    <w:rsid w:val="72BAE483"/>
    <w:rsid w:val="72BB577C"/>
    <w:rsid w:val="72BBADE8"/>
    <w:rsid w:val="72BD3F64"/>
    <w:rsid w:val="73135BB7"/>
    <w:rsid w:val="7313C326"/>
    <w:rsid w:val="73189191"/>
    <w:rsid w:val="7318E273"/>
    <w:rsid w:val="731EA241"/>
    <w:rsid w:val="73283489"/>
    <w:rsid w:val="732CEB83"/>
    <w:rsid w:val="733546E3"/>
    <w:rsid w:val="73360CB0"/>
    <w:rsid w:val="73381566"/>
    <w:rsid w:val="73400C36"/>
    <w:rsid w:val="7341E7CE"/>
    <w:rsid w:val="734B2008"/>
    <w:rsid w:val="734F350D"/>
    <w:rsid w:val="7351A566"/>
    <w:rsid w:val="7356080F"/>
    <w:rsid w:val="735BBD32"/>
    <w:rsid w:val="7364BC6C"/>
    <w:rsid w:val="736D7AA8"/>
    <w:rsid w:val="736E5955"/>
    <w:rsid w:val="7378A026"/>
    <w:rsid w:val="738221E0"/>
    <w:rsid w:val="73A8A6E1"/>
    <w:rsid w:val="73BD6163"/>
    <w:rsid w:val="73BFD911"/>
    <w:rsid w:val="73C63151"/>
    <w:rsid w:val="73C98FE0"/>
    <w:rsid w:val="73D192E4"/>
    <w:rsid w:val="73E6D555"/>
    <w:rsid w:val="73EF4EB5"/>
    <w:rsid w:val="742B0B03"/>
    <w:rsid w:val="742B47A1"/>
    <w:rsid w:val="742F55B8"/>
    <w:rsid w:val="74376FD7"/>
    <w:rsid w:val="7439C4D0"/>
    <w:rsid w:val="743A95A3"/>
    <w:rsid w:val="744BE50D"/>
    <w:rsid w:val="74560758"/>
    <w:rsid w:val="74590FC5"/>
    <w:rsid w:val="745CF009"/>
    <w:rsid w:val="74656ACA"/>
    <w:rsid w:val="746B674D"/>
    <w:rsid w:val="74741499"/>
    <w:rsid w:val="74793B90"/>
    <w:rsid w:val="749A59D9"/>
    <w:rsid w:val="74A7C521"/>
    <w:rsid w:val="74B43933"/>
    <w:rsid w:val="74CCF857"/>
    <w:rsid w:val="74D190DA"/>
    <w:rsid w:val="74D2253C"/>
    <w:rsid w:val="74E69888"/>
    <w:rsid w:val="74E7C28A"/>
    <w:rsid w:val="74E9BE54"/>
    <w:rsid w:val="74F2B1AC"/>
    <w:rsid w:val="74FDB0E7"/>
    <w:rsid w:val="75090AB9"/>
    <w:rsid w:val="751876AB"/>
    <w:rsid w:val="7522BE3C"/>
    <w:rsid w:val="75341E94"/>
    <w:rsid w:val="753918FB"/>
    <w:rsid w:val="753D2C57"/>
    <w:rsid w:val="753DB1C1"/>
    <w:rsid w:val="7543A32D"/>
    <w:rsid w:val="75489F4B"/>
    <w:rsid w:val="7556907E"/>
    <w:rsid w:val="75592E34"/>
    <w:rsid w:val="7563574F"/>
    <w:rsid w:val="7565908A"/>
    <w:rsid w:val="7566088E"/>
    <w:rsid w:val="75664A3A"/>
    <w:rsid w:val="756DF387"/>
    <w:rsid w:val="7578B9A6"/>
    <w:rsid w:val="757BDD3D"/>
    <w:rsid w:val="757CAD06"/>
    <w:rsid w:val="75887212"/>
    <w:rsid w:val="758BBD47"/>
    <w:rsid w:val="75A46A04"/>
    <w:rsid w:val="75C10711"/>
    <w:rsid w:val="75DB880E"/>
    <w:rsid w:val="75F9563B"/>
    <w:rsid w:val="760566E7"/>
    <w:rsid w:val="760B66D8"/>
    <w:rsid w:val="760D942C"/>
    <w:rsid w:val="76173DFE"/>
    <w:rsid w:val="76176E30"/>
    <w:rsid w:val="761936F5"/>
    <w:rsid w:val="761ECF03"/>
    <w:rsid w:val="76265943"/>
    <w:rsid w:val="7630D3B3"/>
    <w:rsid w:val="76369BD7"/>
    <w:rsid w:val="763E2916"/>
    <w:rsid w:val="764089A8"/>
    <w:rsid w:val="76439582"/>
    <w:rsid w:val="7659F219"/>
    <w:rsid w:val="7672BF62"/>
    <w:rsid w:val="7678A8FC"/>
    <w:rsid w:val="768F7242"/>
    <w:rsid w:val="76942620"/>
    <w:rsid w:val="769A17F8"/>
    <w:rsid w:val="769DA600"/>
    <w:rsid w:val="769E3B7B"/>
    <w:rsid w:val="76A0F66C"/>
    <w:rsid w:val="76A1CD41"/>
    <w:rsid w:val="76AA2650"/>
    <w:rsid w:val="76AE9FCB"/>
    <w:rsid w:val="76B07BEF"/>
    <w:rsid w:val="76D8AC02"/>
    <w:rsid w:val="76DDE94E"/>
    <w:rsid w:val="76DE6A79"/>
    <w:rsid w:val="76E67A3B"/>
    <w:rsid w:val="770BBD08"/>
    <w:rsid w:val="770CC69C"/>
    <w:rsid w:val="771645E2"/>
    <w:rsid w:val="77187A83"/>
    <w:rsid w:val="77202BAC"/>
    <w:rsid w:val="7732C656"/>
    <w:rsid w:val="773832AC"/>
    <w:rsid w:val="773A0F82"/>
    <w:rsid w:val="7744AFBA"/>
    <w:rsid w:val="7747B030"/>
    <w:rsid w:val="7750F1A6"/>
    <w:rsid w:val="7753171D"/>
    <w:rsid w:val="7753D9D3"/>
    <w:rsid w:val="776C6AB8"/>
    <w:rsid w:val="776DA592"/>
    <w:rsid w:val="776E478C"/>
    <w:rsid w:val="778647F7"/>
    <w:rsid w:val="7793C8BD"/>
    <w:rsid w:val="779DD5D3"/>
    <w:rsid w:val="77A06D19"/>
    <w:rsid w:val="77BBD796"/>
    <w:rsid w:val="77D519DC"/>
    <w:rsid w:val="77D55F32"/>
    <w:rsid w:val="77DCD686"/>
    <w:rsid w:val="77E34549"/>
    <w:rsid w:val="77F802AF"/>
    <w:rsid w:val="7809D33F"/>
    <w:rsid w:val="78200434"/>
    <w:rsid w:val="783F8802"/>
    <w:rsid w:val="7844FC11"/>
    <w:rsid w:val="784E2C68"/>
    <w:rsid w:val="78586F7A"/>
    <w:rsid w:val="7868D192"/>
    <w:rsid w:val="786A0306"/>
    <w:rsid w:val="786EA7DD"/>
    <w:rsid w:val="78764FDE"/>
    <w:rsid w:val="78776228"/>
    <w:rsid w:val="7881A6C3"/>
    <w:rsid w:val="78ADC702"/>
    <w:rsid w:val="78B68F0E"/>
    <w:rsid w:val="78B74AD4"/>
    <w:rsid w:val="78D0CD68"/>
    <w:rsid w:val="78D42D83"/>
    <w:rsid w:val="78D49365"/>
    <w:rsid w:val="78D77E12"/>
    <w:rsid w:val="78DAF73C"/>
    <w:rsid w:val="78DAFA0A"/>
    <w:rsid w:val="78DE2898"/>
    <w:rsid w:val="78E1FF1C"/>
    <w:rsid w:val="78E4AB58"/>
    <w:rsid w:val="78ED6B31"/>
    <w:rsid w:val="78FED179"/>
    <w:rsid w:val="7900732E"/>
    <w:rsid w:val="7908CF3B"/>
    <w:rsid w:val="790989ED"/>
    <w:rsid w:val="79110860"/>
    <w:rsid w:val="7911F7C8"/>
    <w:rsid w:val="79199E6A"/>
    <w:rsid w:val="79284905"/>
    <w:rsid w:val="792A74A3"/>
    <w:rsid w:val="7930747A"/>
    <w:rsid w:val="79311699"/>
    <w:rsid w:val="7934D530"/>
    <w:rsid w:val="793FC428"/>
    <w:rsid w:val="7941A25B"/>
    <w:rsid w:val="794A16C4"/>
    <w:rsid w:val="794B953C"/>
    <w:rsid w:val="79546A78"/>
    <w:rsid w:val="7957EBB2"/>
    <w:rsid w:val="795A4F7F"/>
    <w:rsid w:val="795D16B1"/>
    <w:rsid w:val="7960CB2F"/>
    <w:rsid w:val="79645155"/>
    <w:rsid w:val="79696564"/>
    <w:rsid w:val="79697291"/>
    <w:rsid w:val="796BCDBC"/>
    <w:rsid w:val="7974294B"/>
    <w:rsid w:val="797B3644"/>
    <w:rsid w:val="797B759B"/>
    <w:rsid w:val="79837DD6"/>
    <w:rsid w:val="7987F3BC"/>
    <w:rsid w:val="79C792A5"/>
    <w:rsid w:val="79CBC46D"/>
    <w:rsid w:val="79CD6596"/>
    <w:rsid w:val="79CDFCF5"/>
    <w:rsid w:val="79CEF269"/>
    <w:rsid w:val="79D07CD4"/>
    <w:rsid w:val="79D2DEF8"/>
    <w:rsid w:val="79DB0706"/>
    <w:rsid w:val="79E3FFE8"/>
    <w:rsid w:val="79E9FCC9"/>
    <w:rsid w:val="79ECA707"/>
    <w:rsid w:val="79F34BA0"/>
    <w:rsid w:val="79F44357"/>
    <w:rsid w:val="7A10A0B5"/>
    <w:rsid w:val="7A17AF35"/>
    <w:rsid w:val="7A196AD0"/>
    <w:rsid w:val="7A1EA5AC"/>
    <w:rsid w:val="7A225EF7"/>
    <w:rsid w:val="7A335CC7"/>
    <w:rsid w:val="7A36FFA3"/>
    <w:rsid w:val="7A38F7E1"/>
    <w:rsid w:val="7A443A75"/>
    <w:rsid w:val="7A4DF036"/>
    <w:rsid w:val="7A531B35"/>
    <w:rsid w:val="7A58134D"/>
    <w:rsid w:val="7A5BF955"/>
    <w:rsid w:val="7A5E2EEE"/>
    <w:rsid w:val="7A624191"/>
    <w:rsid w:val="7A707917"/>
    <w:rsid w:val="7A7347F5"/>
    <w:rsid w:val="7A7AC247"/>
    <w:rsid w:val="7A86CE9E"/>
    <w:rsid w:val="7A92DDB1"/>
    <w:rsid w:val="7A950EE3"/>
    <w:rsid w:val="7ABEFD7D"/>
    <w:rsid w:val="7AC7718D"/>
    <w:rsid w:val="7ACDD01C"/>
    <w:rsid w:val="7AE94D6D"/>
    <w:rsid w:val="7AE94F0E"/>
    <w:rsid w:val="7AF65529"/>
    <w:rsid w:val="7B01D194"/>
    <w:rsid w:val="7B07E5DB"/>
    <w:rsid w:val="7B0AA0B0"/>
    <w:rsid w:val="7B164E40"/>
    <w:rsid w:val="7B1E7D1B"/>
    <w:rsid w:val="7B2C3442"/>
    <w:rsid w:val="7B3099DE"/>
    <w:rsid w:val="7B3B068B"/>
    <w:rsid w:val="7B3B18D0"/>
    <w:rsid w:val="7B481EE7"/>
    <w:rsid w:val="7B51274C"/>
    <w:rsid w:val="7B711612"/>
    <w:rsid w:val="7B72453E"/>
    <w:rsid w:val="7B7830E0"/>
    <w:rsid w:val="7B7B9FA5"/>
    <w:rsid w:val="7B7F6645"/>
    <w:rsid w:val="7B83C7B3"/>
    <w:rsid w:val="7B9B111F"/>
    <w:rsid w:val="7BB0743A"/>
    <w:rsid w:val="7BB7E0CF"/>
    <w:rsid w:val="7BBB9FE5"/>
    <w:rsid w:val="7BC0DBB4"/>
    <w:rsid w:val="7BC88179"/>
    <w:rsid w:val="7BCAB946"/>
    <w:rsid w:val="7BCBF068"/>
    <w:rsid w:val="7BD0C83D"/>
    <w:rsid w:val="7BD4BA80"/>
    <w:rsid w:val="7BDF7D8C"/>
    <w:rsid w:val="7BF93D6D"/>
    <w:rsid w:val="7BFAE40D"/>
    <w:rsid w:val="7C079D83"/>
    <w:rsid w:val="7C0AA3A9"/>
    <w:rsid w:val="7C189FB6"/>
    <w:rsid w:val="7C1F17A6"/>
    <w:rsid w:val="7C33B714"/>
    <w:rsid w:val="7C3813F0"/>
    <w:rsid w:val="7C3CF3AE"/>
    <w:rsid w:val="7C3F831E"/>
    <w:rsid w:val="7C44200F"/>
    <w:rsid w:val="7C463BD6"/>
    <w:rsid w:val="7C4FF5E7"/>
    <w:rsid w:val="7C58F9E1"/>
    <w:rsid w:val="7C60488F"/>
    <w:rsid w:val="7C65FF5A"/>
    <w:rsid w:val="7C7CD5B0"/>
    <w:rsid w:val="7C7FA586"/>
    <w:rsid w:val="7C8966A8"/>
    <w:rsid w:val="7C8EE7A7"/>
    <w:rsid w:val="7C9A300F"/>
    <w:rsid w:val="7C9EA867"/>
    <w:rsid w:val="7CA91BB6"/>
    <w:rsid w:val="7CA98581"/>
    <w:rsid w:val="7CBFB569"/>
    <w:rsid w:val="7CC9EBDD"/>
    <w:rsid w:val="7CCC8409"/>
    <w:rsid w:val="7CD3E882"/>
    <w:rsid w:val="7CD75B67"/>
    <w:rsid w:val="7CE4C72B"/>
    <w:rsid w:val="7CE63F60"/>
    <w:rsid w:val="7D2976FB"/>
    <w:rsid w:val="7D29CA33"/>
    <w:rsid w:val="7D400793"/>
    <w:rsid w:val="7D63FE52"/>
    <w:rsid w:val="7D64FD06"/>
    <w:rsid w:val="7D66E240"/>
    <w:rsid w:val="7D6CCC25"/>
    <w:rsid w:val="7D71BBD3"/>
    <w:rsid w:val="7D73524E"/>
    <w:rsid w:val="7D756FCB"/>
    <w:rsid w:val="7D77ED73"/>
    <w:rsid w:val="7D8ABBF7"/>
    <w:rsid w:val="7DAAE2FF"/>
    <w:rsid w:val="7DB6267A"/>
    <w:rsid w:val="7DBA2B50"/>
    <w:rsid w:val="7DBD33D4"/>
    <w:rsid w:val="7DCB0467"/>
    <w:rsid w:val="7DD8EF10"/>
    <w:rsid w:val="7DE3B044"/>
    <w:rsid w:val="7DE4D2A4"/>
    <w:rsid w:val="7DE8387E"/>
    <w:rsid w:val="7DF4687C"/>
    <w:rsid w:val="7E0D176A"/>
    <w:rsid w:val="7E0DF041"/>
    <w:rsid w:val="7E22B231"/>
    <w:rsid w:val="7E244337"/>
    <w:rsid w:val="7E31256F"/>
    <w:rsid w:val="7E340981"/>
    <w:rsid w:val="7E3DDAD5"/>
    <w:rsid w:val="7E4082A8"/>
    <w:rsid w:val="7E46792E"/>
    <w:rsid w:val="7E48B453"/>
    <w:rsid w:val="7E4EA767"/>
    <w:rsid w:val="7E511BC6"/>
    <w:rsid w:val="7E67125D"/>
    <w:rsid w:val="7E68BFE0"/>
    <w:rsid w:val="7E7B26F4"/>
    <w:rsid w:val="7E7E9B90"/>
    <w:rsid w:val="7E7FA28D"/>
    <w:rsid w:val="7E81E83D"/>
    <w:rsid w:val="7E897D5D"/>
    <w:rsid w:val="7E8B47E2"/>
    <w:rsid w:val="7E8B83D9"/>
    <w:rsid w:val="7E8C788C"/>
    <w:rsid w:val="7E9D0A81"/>
    <w:rsid w:val="7E9DC2D2"/>
    <w:rsid w:val="7EA1A82E"/>
    <w:rsid w:val="7EAB711F"/>
    <w:rsid w:val="7EB170B9"/>
    <w:rsid w:val="7EBC5286"/>
    <w:rsid w:val="7EBCBEA3"/>
    <w:rsid w:val="7EBE02C3"/>
    <w:rsid w:val="7ED96F40"/>
    <w:rsid w:val="7EE27C58"/>
    <w:rsid w:val="7EE411D8"/>
    <w:rsid w:val="7EE955B5"/>
    <w:rsid w:val="7EEDAD83"/>
    <w:rsid w:val="7EEF8191"/>
    <w:rsid w:val="7EFD57C0"/>
    <w:rsid w:val="7EFFDDAF"/>
    <w:rsid w:val="7F0045B6"/>
    <w:rsid w:val="7F070757"/>
    <w:rsid w:val="7F0E3F00"/>
    <w:rsid w:val="7F0F91EE"/>
    <w:rsid w:val="7F1686D6"/>
    <w:rsid w:val="7F25FFD7"/>
    <w:rsid w:val="7F323637"/>
    <w:rsid w:val="7F3333A8"/>
    <w:rsid w:val="7F5C2969"/>
    <w:rsid w:val="7F66D4C8"/>
    <w:rsid w:val="7F6F0F1C"/>
    <w:rsid w:val="7F85E782"/>
    <w:rsid w:val="7F8ADBAB"/>
    <w:rsid w:val="7F9038DD"/>
    <w:rsid w:val="7F9CF82C"/>
    <w:rsid w:val="7F9DCB09"/>
    <w:rsid w:val="7FBE03E3"/>
    <w:rsid w:val="7FC37F92"/>
    <w:rsid w:val="7FD24EF8"/>
    <w:rsid w:val="7FD6CF49"/>
    <w:rsid w:val="7FD70084"/>
    <w:rsid w:val="7FDE6459"/>
    <w:rsid w:val="7FEB26EA"/>
    <w:rsid w:val="7FF38E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D735581-FED4-3847-A148-2679AEA51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793597"/>
    <w:rPr>
      <w:i/>
      <w:iCs/>
    </w:rPr>
  </w:style>
  <w:style w:type="paragraph" w:styleId="NormalWeb">
    <w:name w:val="Normal (Web)"/>
    <w:basedOn w:val="Normal"/>
    <w:uiPriority w:val="99"/>
    <w:semiHidden/>
    <w:unhideWhenUsed/>
    <w:rsid w:val="0059063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30089436">
      <w:bodyDiv w:val="1"/>
      <w:marLeft w:val="0"/>
      <w:marRight w:val="0"/>
      <w:marTop w:val="0"/>
      <w:marBottom w:val="0"/>
      <w:divBdr>
        <w:top w:val="none" w:sz="0" w:space="0" w:color="auto"/>
        <w:left w:val="none" w:sz="0" w:space="0" w:color="auto"/>
        <w:bottom w:val="none" w:sz="0" w:space="0" w:color="auto"/>
        <w:right w:val="none" w:sz="0" w:space="0" w:color="auto"/>
      </w:divBdr>
      <w:divsChild>
        <w:div w:id="2094280075">
          <w:marLeft w:val="0"/>
          <w:marRight w:val="0"/>
          <w:marTop w:val="0"/>
          <w:marBottom w:val="0"/>
          <w:divBdr>
            <w:top w:val="none" w:sz="0" w:space="0" w:color="auto"/>
            <w:left w:val="none" w:sz="0" w:space="0" w:color="auto"/>
            <w:bottom w:val="none" w:sz="0" w:space="0" w:color="auto"/>
            <w:right w:val="none" w:sz="0" w:space="0" w:color="auto"/>
          </w:divBdr>
          <w:divsChild>
            <w:div w:id="1172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7866">
      <w:bodyDiv w:val="1"/>
      <w:marLeft w:val="0"/>
      <w:marRight w:val="0"/>
      <w:marTop w:val="0"/>
      <w:marBottom w:val="0"/>
      <w:divBdr>
        <w:top w:val="none" w:sz="0" w:space="0" w:color="auto"/>
        <w:left w:val="none" w:sz="0" w:space="0" w:color="auto"/>
        <w:bottom w:val="none" w:sz="0" w:space="0" w:color="auto"/>
        <w:right w:val="none" w:sz="0" w:space="0" w:color="auto"/>
      </w:divBdr>
    </w:div>
    <w:div w:id="1369449197">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211158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5194/hess-22-2689-2018" TargetMode="External"/><Relationship Id="rId39" Type="http://schemas.openxmlformats.org/officeDocument/2006/relationships/image" Target="media/image20.jpg"/><Relationship Id="rId21" Type="http://schemas.openxmlformats.org/officeDocument/2006/relationships/image" Target="media/image11.png"/><Relationship Id="rId34" Type="http://schemas.openxmlformats.org/officeDocument/2006/relationships/image" Target="media/image15.jpg"/><Relationship Id="rId42" Type="http://schemas.openxmlformats.org/officeDocument/2006/relationships/image" Target="media/image23.jpg"/><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digitalcommons.memphis.edu/etd/1830" TargetMode="External"/><Relationship Id="rId11" Type="http://schemas.openxmlformats.org/officeDocument/2006/relationships/image" Target="media/image1.png"/><Relationship Id="rId24" Type="http://schemas.openxmlformats.org/officeDocument/2006/relationships/hyperlink" Target="https://doi.org/10.5067/GPM/IMERG/3B-HH/06" TargetMode="External"/><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doi.org/10.5067/TEMSC-3MJ62" TargetMode="External"/><Relationship Id="rId28" Type="http://schemas.openxmlformats.org/officeDocument/2006/relationships/hyperlink" Target="https://doi.org/10.1088/1748-9326/ac16ff" TargetMode="External"/><Relationship Id="rId36" Type="http://schemas.openxmlformats.org/officeDocument/2006/relationships/image" Target="media/image17.jp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tn.gov/content/dam/tn/environment/water/tn-h2o/documents/plan-&amp;-appendices/wr-tnh2o_plan-app_institutional-and-legal-framework-chapter.pdf"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doi.org/10.5067/MODIS/MOD16A3GF.061" TargetMode="External"/><Relationship Id="rId30" Type="http://schemas.openxmlformats.org/officeDocument/2006/relationships/hyperlink" Target="https://digitalcommons.memphis.edu/etd/1970" TargetMode="External"/><Relationship Id="rId35" Type="http://schemas.openxmlformats.org/officeDocument/2006/relationships/image" Target="media/image16.jpg"/><Relationship Id="rId43" Type="http://schemas.openxmlformats.org/officeDocument/2006/relationships/image" Target="media/image24.jp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mrlc.gov/data/nlcd-2019-land-cover-conus" TargetMode="External"/><Relationship Id="rId33" Type="http://schemas.openxmlformats.org/officeDocument/2006/relationships/image" Target="media/image14.png"/><Relationship Id="rId38" Type="http://schemas.openxmlformats.org/officeDocument/2006/relationships/image" Target="media/image19.jpg"/><Relationship Id="rId46" Type="http://schemas.openxmlformats.org/officeDocument/2006/relationships/header" Target="header2.xml"/><Relationship Id="R42e8ef2a926f4a5f" Type="http://schemas.microsoft.com/office/2019/09/relationships/intelligence" Target="intelligence.xml"/><Relationship Id="rId20" Type="http://schemas.openxmlformats.org/officeDocument/2006/relationships/image" Target="media/image10.jp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2" ma:contentTypeDescription="Create a new document." ma:contentTypeScope="" ma:versionID="5e7b20921abae08b3fd7932cda7a1f89">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b867505f7651fa3182d86d8975d876a8"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F30F6608-12C6-4A7F-90A9-A208BA454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5728</Words>
  <Characters>32653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cp:lastPrinted>2022-05-31T14:45:00Z</cp:lastPrinted>
  <dcterms:created xsi:type="dcterms:W3CDTF">2022-08-01T15:21:00Z</dcterms:created>
  <dcterms:modified xsi:type="dcterms:W3CDTF">2022-08-01T15:21:00Z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