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F2E35" w14:textId="77777777" w:rsidR="006C66B1" w:rsidRDefault="00F30D70">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Haiti Agriculture</w:t>
      </w:r>
    </w:p>
    <w:p w14:paraId="34BC9579" w14:textId="77777777" w:rsidR="006C66B1" w:rsidRDefault="00F30D70">
      <w:pPr>
        <w:spacing w:after="0" w:line="240" w:lineRule="auto"/>
        <w:jc w:val="right"/>
        <w:rPr>
          <w:rFonts w:ascii="Garamond" w:eastAsia="Garamond" w:hAnsi="Garamond" w:cs="Garamond"/>
          <w:sz w:val="28"/>
          <w:szCs w:val="28"/>
        </w:rPr>
      </w:pPr>
      <w:r>
        <w:rPr>
          <w:rFonts w:ascii="Garamond" w:eastAsia="Garamond" w:hAnsi="Garamond" w:cs="Garamond"/>
          <w:sz w:val="28"/>
          <w:szCs w:val="28"/>
        </w:rPr>
        <w:t>Utilizing NASA Earth Observations to Evaluate the Success of Reforestation Practices in Haiti</w:t>
      </w:r>
    </w:p>
    <w:p w14:paraId="41BF2437" w14:textId="77777777" w:rsidR="006C66B1" w:rsidRDefault="006C66B1">
      <w:pPr>
        <w:spacing w:after="0" w:line="240" w:lineRule="auto"/>
        <w:rPr>
          <w:rFonts w:ascii="Garamond" w:eastAsia="Garamond" w:hAnsi="Garamond" w:cs="Garamond"/>
          <w:sz w:val="32"/>
          <w:szCs w:val="32"/>
        </w:rPr>
      </w:pPr>
    </w:p>
    <w:p w14:paraId="5CDD22FA" w14:textId="77777777" w:rsidR="006C66B1" w:rsidRDefault="006C66B1">
      <w:pPr>
        <w:spacing w:after="0" w:line="240" w:lineRule="auto"/>
        <w:rPr>
          <w:rFonts w:ascii="Garamond" w:eastAsia="Garamond" w:hAnsi="Garamond" w:cs="Garamond"/>
          <w:sz w:val="32"/>
          <w:szCs w:val="32"/>
        </w:rPr>
      </w:pPr>
    </w:p>
    <w:p w14:paraId="2A93B839" w14:textId="77777777" w:rsidR="006C66B1" w:rsidRDefault="006C66B1">
      <w:pPr>
        <w:spacing w:after="0" w:line="240" w:lineRule="auto"/>
        <w:rPr>
          <w:rFonts w:ascii="Garamond" w:eastAsia="Garamond" w:hAnsi="Garamond" w:cs="Garamond"/>
          <w:sz w:val="32"/>
          <w:szCs w:val="32"/>
        </w:rPr>
      </w:pPr>
    </w:p>
    <w:p w14:paraId="000F2FAA" w14:textId="77777777" w:rsidR="006C66B1" w:rsidRDefault="006C66B1">
      <w:pPr>
        <w:spacing w:after="0" w:line="240" w:lineRule="auto"/>
        <w:rPr>
          <w:rFonts w:ascii="Garamond" w:eastAsia="Garamond" w:hAnsi="Garamond" w:cs="Garamond"/>
          <w:sz w:val="32"/>
          <w:szCs w:val="32"/>
        </w:rPr>
      </w:pPr>
    </w:p>
    <w:p w14:paraId="61A42EC6" w14:textId="77777777" w:rsidR="006C66B1" w:rsidRDefault="006C66B1">
      <w:pPr>
        <w:spacing w:after="0" w:line="240" w:lineRule="auto"/>
        <w:jc w:val="center"/>
        <w:rPr>
          <w:rFonts w:ascii="Garamond" w:eastAsia="Garamond" w:hAnsi="Garamond" w:cs="Garamond"/>
          <w:b/>
          <w:sz w:val="32"/>
          <w:szCs w:val="32"/>
        </w:rPr>
      </w:pPr>
    </w:p>
    <w:p w14:paraId="72A34D9A" w14:textId="77777777" w:rsidR="006C66B1" w:rsidRDefault="006C66B1">
      <w:pPr>
        <w:spacing w:after="0" w:line="240" w:lineRule="auto"/>
        <w:jc w:val="center"/>
        <w:rPr>
          <w:rFonts w:ascii="Garamond" w:eastAsia="Garamond" w:hAnsi="Garamond" w:cs="Garamond"/>
          <w:b/>
          <w:sz w:val="32"/>
          <w:szCs w:val="32"/>
        </w:rPr>
      </w:pPr>
    </w:p>
    <w:p w14:paraId="7DE4F518" w14:textId="77777777" w:rsidR="006C66B1" w:rsidRDefault="00F30D7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6684532A" wp14:editId="7D775E3A">
            <wp:simplePos x="0" y="0"/>
            <wp:positionH relativeFrom="column">
              <wp:posOffset>1628140</wp:posOffset>
            </wp:positionH>
            <wp:positionV relativeFrom="paragraph">
              <wp:posOffset>56432</wp:posOffset>
            </wp:positionV>
            <wp:extent cx="968735" cy="182880"/>
            <wp:effectExtent l="0" t="0" r="0" b="0"/>
            <wp:wrapNone/>
            <wp:docPr id="2086895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68735" cy="182880"/>
                    </a:xfrm>
                    <a:prstGeom prst="rect">
                      <a:avLst/>
                    </a:prstGeom>
                    <a:ln/>
                  </pic:spPr>
                </pic:pic>
              </a:graphicData>
            </a:graphic>
          </wp:anchor>
        </w:drawing>
      </w:r>
    </w:p>
    <w:p w14:paraId="539B8624" w14:textId="77777777" w:rsidR="006C66B1" w:rsidRDefault="00F30D70">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31</w:t>
      </w:r>
      <w:r>
        <w:rPr>
          <w:rFonts w:ascii="Garamond" w:eastAsia="Garamond" w:hAnsi="Garamond" w:cs="Garamond"/>
          <w:sz w:val="28"/>
          <w:szCs w:val="28"/>
          <w:vertAlign w:val="superscript"/>
        </w:rPr>
        <w:t>st</w:t>
      </w:r>
      <w:r>
        <w:rPr>
          <w:rFonts w:ascii="Garamond" w:eastAsia="Garamond" w:hAnsi="Garamond" w:cs="Garamond"/>
          <w:sz w:val="28"/>
          <w:szCs w:val="28"/>
        </w:rPr>
        <w:t>, 2022</w:t>
      </w:r>
    </w:p>
    <w:p w14:paraId="1075E6A0" w14:textId="77777777" w:rsidR="006C66B1" w:rsidRDefault="006C66B1">
      <w:pPr>
        <w:spacing w:after="0" w:line="240" w:lineRule="auto"/>
        <w:jc w:val="center"/>
        <w:rPr>
          <w:rFonts w:ascii="Garamond" w:eastAsia="Garamond" w:hAnsi="Garamond" w:cs="Garamond"/>
          <w:sz w:val="20"/>
          <w:szCs w:val="20"/>
        </w:rPr>
      </w:pPr>
    </w:p>
    <w:p w14:paraId="161D4FE9"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Kelli Roberts (Project Co-Lead)</w:t>
      </w:r>
    </w:p>
    <w:p w14:paraId="7D8F5191"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Taylor Simkins (Project Co-Lead)</w:t>
      </w:r>
    </w:p>
    <w:p w14:paraId="7E392327" w14:textId="77777777" w:rsidR="006C66B1" w:rsidRDefault="00F30D70">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Ilan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Bubb</w:t>
      </w:r>
      <w:proofErr w:type="spellEnd"/>
    </w:p>
    <w:p w14:paraId="71069C8E"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Nohemi </w:t>
      </w:r>
      <w:proofErr w:type="spellStart"/>
      <w:r>
        <w:rPr>
          <w:rFonts w:ascii="Garamond" w:eastAsia="Garamond" w:hAnsi="Garamond" w:cs="Garamond"/>
          <w:sz w:val="20"/>
          <w:szCs w:val="20"/>
        </w:rPr>
        <w:t>Huanca</w:t>
      </w:r>
      <w:proofErr w:type="spellEnd"/>
      <w:r>
        <w:rPr>
          <w:rFonts w:ascii="Garamond" w:eastAsia="Garamond" w:hAnsi="Garamond" w:cs="Garamond"/>
          <w:sz w:val="20"/>
          <w:szCs w:val="20"/>
        </w:rPr>
        <w:t>-Nunez</w:t>
      </w:r>
    </w:p>
    <w:p w14:paraId="25B0EA80" w14:textId="77777777" w:rsidR="006C66B1" w:rsidRDefault="006C66B1">
      <w:pPr>
        <w:spacing w:after="0" w:line="240" w:lineRule="auto"/>
        <w:jc w:val="center"/>
        <w:rPr>
          <w:rFonts w:ascii="Garamond" w:eastAsia="Garamond" w:hAnsi="Garamond" w:cs="Garamond"/>
          <w:sz w:val="20"/>
          <w:szCs w:val="20"/>
        </w:rPr>
      </w:pPr>
    </w:p>
    <w:p w14:paraId="0F20EE2B" w14:textId="77777777" w:rsidR="006C66B1" w:rsidRDefault="00F30D70">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w:t>
      </w:r>
    </w:p>
    <w:p w14:paraId="7D5DADE7"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Dr. Marguerite Madden, University of Georgia, Center for Geospatial Research (Science Advisor)</w:t>
      </w:r>
      <w:r>
        <w:br w:type="page"/>
      </w:r>
    </w:p>
    <w:p w14:paraId="0DE55F4C"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279D4DDB" w14:textId="36AD60AD" w:rsidR="006C66B1" w:rsidRDefault="002F346C">
      <w:pPr>
        <w:spacing w:after="0" w:line="240" w:lineRule="auto"/>
        <w:rPr>
          <w:rFonts w:ascii="Garamond" w:eastAsia="Garamond" w:hAnsi="Garamond" w:cs="Garamond"/>
          <w:color w:val="000000"/>
        </w:rPr>
      </w:pPr>
      <w:r w:rsidRPr="002F346C">
        <w:rPr>
          <w:rFonts w:ascii="Garamond" w:eastAsia="Garamond" w:hAnsi="Garamond" w:cs="Garamond"/>
          <w:color w:val="000000"/>
        </w:rPr>
        <w:t xml:space="preserve">Haiti is one of the world’s most deforested and environmentally degraded countries. Over the past 30 years, the Haiti Reforestation Partnership (HRP) has provided resources, education, and expertise to support reforestation work in Haiti. The HRP has planted over 15 million trees through their partnership with Comprehensive Development Program (CODEP). However, they have yet to conduct a comprehensive analysis of forest stand survival. The NASA DEVELOP team partnered with the HRP to aid their future silvicultural decisions using satellite imagery. Through the creation of the Monitoring of Vegetation Presence (MVP) tool in Google Earth Engine, the team produced a time series showing trends in enhanced vegetation index (EVI) from 1984 to 2021, as well as a habitat suitability map using a general model for all tree species. These provided the partner with visuals to communicate their reforestation efforts and guidance on where to apply their future efforts. The team utilized Landsat 5 Thematic Mapper (TM), Landsat 7 Enhanced Thematic Mapper Plus (ETM+), Landsat 8 Operational Land Imager (OLI), Landsat 9 OLI-2 and Sentinel-2 Multispectral Instrument (MSI) vegetation indices as indicators of stand success over time. The team also incorporated </w:t>
      </w:r>
      <w:proofErr w:type="spellStart"/>
      <w:r w:rsidRPr="002F346C">
        <w:rPr>
          <w:rFonts w:ascii="Garamond" w:eastAsia="Garamond" w:hAnsi="Garamond" w:cs="Garamond"/>
          <w:color w:val="000000"/>
        </w:rPr>
        <w:t>WorldClim</w:t>
      </w:r>
      <w:proofErr w:type="spellEnd"/>
      <w:r w:rsidRPr="002F346C">
        <w:rPr>
          <w:rFonts w:ascii="Garamond" w:eastAsia="Garamond" w:hAnsi="Garamond" w:cs="Garamond"/>
          <w:color w:val="000000"/>
        </w:rPr>
        <w:t xml:space="preserve"> bioclimatic variables such as precipitation and temperature, Centre National de </w:t>
      </w:r>
      <w:proofErr w:type="spellStart"/>
      <w:r w:rsidRPr="002F346C">
        <w:rPr>
          <w:rFonts w:ascii="Garamond" w:eastAsia="Garamond" w:hAnsi="Garamond" w:cs="Garamond"/>
          <w:color w:val="000000"/>
        </w:rPr>
        <w:t>L’Information</w:t>
      </w:r>
      <w:proofErr w:type="spellEnd"/>
      <w:r w:rsidRPr="002F346C">
        <w:rPr>
          <w:rFonts w:ascii="Garamond" w:eastAsia="Garamond" w:hAnsi="Garamond" w:cs="Garamond"/>
          <w:color w:val="000000"/>
        </w:rPr>
        <w:t xml:space="preserve"> Geo-</w:t>
      </w:r>
      <w:proofErr w:type="spellStart"/>
      <w:r w:rsidRPr="002F346C">
        <w:rPr>
          <w:rFonts w:ascii="Garamond" w:eastAsia="Garamond" w:hAnsi="Garamond" w:cs="Garamond"/>
          <w:color w:val="000000"/>
        </w:rPr>
        <w:t>Spatiale</w:t>
      </w:r>
      <w:proofErr w:type="spellEnd"/>
      <w:r w:rsidRPr="002F346C">
        <w:rPr>
          <w:rFonts w:ascii="Garamond" w:eastAsia="Garamond" w:hAnsi="Garamond" w:cs="Garamond"/>
          <w:color w:val="000000"/>
        </w:rPr>
        <w:t xml:space="preserve"> (CNIGS) Airborne Lidar elevation, and ancillary datasets areas suitable for future reforestation efforts. Overall, the time series showed that the demonstration forest increased in EVI at a greater rate than the surrounding area and the habitat model suggested there are 49,000 hectares of suitable habitat for planting using slope, </w:t>
      </w:r>
      <w:proofErr w:type="gramStart"/>
      <w:r w:rsidRPr="002F346C">
        <w:rPr>
          <w:rFonts w:ascii="Garamond" w:eastAsia="Garamond" w:hAnsi="Garamond" w:cs="Garamond"/>
          <w:color w:val="000000"/>
        </w:rPr>
        <w:t>aspect</w:t>
      </w:r>
      <w:proofErr w:type="gramEnd"/>
      <w:r w:rsidRPr="002F346C">
        <w:rPr>
          <w:rFonts w:ascii="Garamond" w:eastAsia="Garamond" w:hAnsi="Garamond" w:cs="Garamond"/>
          <w:color w:val="000000"/>
        </w:rPr>
        <w:t xml:space="preserve"> and temperature as predictor variables. </w:t>
      </w:r>
    </w:p>
    <w:p w14:paraId="3462A7E3" w14:textId="77777777" w:rsidR="002F346C" w:rsidRDefault="002F346C">
      <w:pPr>
        <w:spacing w:after="0" w:line="240" w:lineRule="auto"/>
        <w:rPr>
          <w:rFonts w:ascii="Garamond" w:eastAsia="Garamond" w:hAnsi="Garamond" w:cs="Garamond"/>
        </w:rPr>
      </w:pPr>
    </w:p>
    <w:p w14:paraId="58C0909E" w14:textId="77777777" w:rsidR="006C66B1" w:rsidRDefault="00F30D70">
      <w:pPr>
        <w:spacing w:after="0" w:line="240" w:lineRule="auto"/>
        <w:rPr>
          <w:rFonts w:ascii="Garamond" w:eastAsia="Garamond" w:hAnsi="Garamond" w:cs="Garamond"/>
          <w:b/>
        </w:rPr>
      </w:pPr>
      <w:r>
        <w:rPr>
          <w:rFonts w:ascii="Garamond" w:eastAsia="Garamond" w:hAnsi="Garamond" w:cs="Garamond"/>
          <w:b/>
        </w:rPr>
        <w:t>Key Terms</w:t>
      </w:r>
    </w:p>
    <w:p w14:paraId="6E78D0DE" w14:textId="77777777" w:rsidR="006C66B1" w:rsidRDefault="00F30D70">
      <w:pPr>
        <w:spacing w:after="0" w:line="240" w:lineRule="auto"/>
        <w:rPr>
          <w:rFonts w:ascii="Garamond" w:eastAsia="Garamond" w:hAnsi="Garamond" w:cs="Garamond"/>
          <w:color w:val="000000"/>
        </w:rPr>
      </w:pPr>
      <w:bookmarkStart w:id="0" w:name="_heading=h.gjdgxs" w:colFirst="0" w:colLast="0"/>
      <w:bookmarkEnd w:id="0"/>
      <w:r>
        <w:rPr>
          <w:rFonts w:ascii="Garamond" w:eastAsia="Garamond" w:hAnsi="Garamond" w:cs="Garamond"/>
          <w:color w:val="000000"/>
        </w:rPr>
        <w:t>stand survival, habitat suitability, NDVI, EVI, time series analysis, Google Earth Engine, forestry</w:t>
      </w:r>
    </w:p>
    <w:p w14:paraId="2BF1BBD4" w14:textId="77777777" w:rsidR="006C66B1" w:rsidRDefault="006C66B1">
      <w:pPr>
        <w:spacing w:after="0" w:line="240" w:lineRule="auto"/>
        <w:rPr>
          <w:rFonts w:ascii="Garamond" w:eastAsia="Garamond" w:hAnsi="Garamond" w:cs="Garamond"/>
          <w:color w:val="000000"/>
        </w:rPr>
      </w:pPr>
    </w:p>
    <w:p w14:paraId="73BF6C22"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2. Introduction</w:t>
      </w:r>
    </w:p>
    <w:p w14:paraId="11A4566E" w14:textId="77777777" w:rsidR="006C66B1" w:rsidRDefault="00F30D70">
      <w:pPr>
        <w:spacing w:after="0" w:line="240" w:lineRule="auto"/>
        <w:rPr>
          <w:rFonts w:ascii="Garamond" w:eastAsia="Garamond" w:hAnsi="Garamond" w:cs="Garamond"/>
          <w:i/>
          <w:color w:val="000000"/>
        </w:rPr>
      </w:pPr>
      <w:r>
        <w:rPr>
          <w:rFonts w:ascii="Garamond" w:eastAsia="Garamond" w:hAnsi="Garamond" w:cs="Garamond"/>
          <w:b/>
          <w:i/>
        </w:rPr>
        <w:t xml:space="preserve">2.1 Background Information </w:t>
      </w:r>
      <w:r>
        <w:rPr>
          <w:rFonts w:ascii="Garamond" w:eastAsia="Garamond" w:hAnsi="Garamond" w:cs="Garamond"/>
          <w:i/>
          <w:color w:val="000000"/>
        </w:rPr>
        <w:t xml:space="preserve"> </w:t>
      </w:r>
    </w:p>
    <w:p w14:paraId="68947A06" w14:textId="087A9F08" w:rsidR="006C66B1" w:rsidRDefault="00F30D70">
      <w:pPr>
        <w:spacing w:line="240" w:lineRule="auto"/>
        <w:rPr>
          <w:rFonts w:ascii="Garamond" w:eastAsia="Garamond" w:hAnsi="Garamond" w:cs="Garamond"/>
        </w:rPr>
      </w:pPr>
      <w:r>
        <w:rPr>
          <w:rFonts w:ascii="Garamond" w:eastAsia="Garamond" w:hAnsi="Garamond" w:cs="Garamond"/>
        </w:rPr>
        <w:t xml:space="preserve">Haiti was once a country blanketed with tropical forests. However, after </w:t>
      </w:r>
      <w:r w:rsidR="002C38B1">
        <w:rPr>
          <w:rFonts w:ascii="Garamond" w:eastAsia="Garamond" w:hAnsi="Garamond" w:cs="Garamond"/>
        </w:rPr>
        <w:t xml:space="preserve">centuries of </w:t>
      </w:r>
      <w:r>
        <w:rPr>
          <w:rFonts w:ascii="Garamond" w:eastAsia="Garamond" w:hAnsi="Garamond" w:cs="Garamond"/>
        </w:rPr>
        <w:t>European colonization, the forest was reduced to only 6.7 percent of the land by 1978, with particularly high fragmentation along watersheds (Lewis &amp; Coffey, 1985). These historical events, followed by the lack of environmental regulation on Haiti’s forests, has resulted in Haiti becoming one of the world’s most deforested and environmentally degraded countries (Posner et al., 2010, Tarter et al., 2018, Hedges et al., 2018). Nowadays, Haiti experiences frequent severe weather conditions such as drought, flooding, earthquakes, and cyclones, which can also reduce forested areas, affecting Haitians’ food supply, energy reserves, and sources of income (Rodrigues-Eklund et al., 2021).</w:t>
      </w:r>
    </w:p>
    <w:p w14:paraId="231A1DA2" w14:textId="70942749" w:rsidR="006C66B1" w:rsidRDefault="00F30D70">
      <w:pPr>
        <w:spacing w:after="0" w:line="240" w:lineRule="auto"/>
        <w:rPr>
          <w:rFonts w:ascii="Garamond" w:eastAsia="Garamond" w:hAnsi="Garamond" w:cs="Garamond"/>
        </w:rPr>
      </w:pPr>
      <w:r>
        <w:rPr>
          <w:rFonts w:ascii="Garamond" w:eastAsia="Garamond" w:hAnsi="Garamond" w:cs="Garamond"/>
        </w:rPr>
        <w:t xml:space="preserve">Reforestation in strategic areas can influence local and regional climate responses while reducing the land’s vulnerability to weather disasters through improvements in soil moisture, nutrient content, and erodibility (Locatelli et al., 2015).  To date, a comprehensive reforestation analysis has yet to be conducted within Haiti. The utilization of satellite imagery offers near real time monitoring without the logistical difficulty of conducting field work in Haiti’s terrain. This allows land changes to be more easily identified, providing context for analysis to influence long term change. For example, </w:t>
      </w:r>
      <w:proofErr w:type="gramStart"/>
      <w:r>
        <w:rPr>
          <w:rFonts w:ascii="Garamond" w:eastAsia="Garamond" w:hAnsi="Garamond" w:cs="Garamond"/>
        </w:rPr>
        <w:t>through the use of</w:t>
      </w:r>
      <w:proofErr w:type="gramEnd"/>
      <w:r>
        <w:rPr>
          <w:rFonts w:ascii="Garamond" w:eastAsia="Garamond" w:hAnsi="Garamond" w:cs="Garamond"/>
        </w:rPr>
        <w:t xml:space="preserve"> Landsat imagery, </w:t>
      </w:r>
      <w:proofErr w:type="spellStart"/>
      <w:r>
        <w:rPr>
          <w:rFonts w:ascii="Garamond" w:eastAsia="Garamond" w:hAnsi="Garamond" w:cs="Garamond"/>
        </w:rPr>
        <w:t>Pauleus</w:t>
      </w:r>
      <w:proofErr w:type="spellEnd"/>
      <w:r>
        <w:rPr>
          <w:rFonts w:ascii="Garamond" w:eastAsia="Garamond" w:hAnsi="Garamond" w:cs="Garamond"/>
        </w:rPr>
        <w:t xml:space="preserve"> &amp; Aide (2020) estimated that forest cover in Haiti declined from 26% to 21% over the course of five years, suggesting the development of classification models to identify specific land change patterns. These models provide representations of land cover that serve as a warning to the patterns of destructive land use. Two satellite-sourced measurements that are particularly useful are the Normalized Difference Vegetation Index (NDVI) and the Enhanced Vegetation Index (EVI), which can indicate vegetation presence. Researchers have successfully found statistical distinctions when comparing pre- and post-restoration NDVI and EVI values on Eastern Oregon ranch watersheds over a 33-year </w:t>
      </w:r>
      <w:proofErr w:type="gramStart"/>
      <w:r>
        <w:rPr>
          <w:rFonts w:ascii="Garamond" w:eastAsia="Garamond" w:hAnsi="Garamond" w:cs="Garamond"/>
        </w:rPr>
        <w:t>time period</w:t>
      </w:r>
      <w:proofErr w:type="gramEnd"/>
      <w:r>
        <w:rPr>
          <w:rFonts w:ascii="Garamond" w:eastAsia="Garamond" w:hAnsi="Garamond" w:cs="Garamond"/>
        </w:rPr>
        <w:t xml:space="preserve"> (</w:t>
      </w:r>
      <w:proofErr w:type="spellStart"/>
      <w:r>
        <w:rPr>
          <w:rFonts w:ascii="Garamond" w:eastAsia="Garamond" w:hAnsi="Garamond" w:cs="Garamond"/>
        </w:rPr>
        <w:t>Hausner</w:t>
      </w:r>
      <w:proofErr w:type="spellEnd"/>
      <w:r>
        <w:rPr>
          <w:rFonts w:ascii="Garamond" w:eastAsia="Garamond" w:hAnsi="Garamond" w:cs="Garamond"/>
        </w:rPr>
        <w:t xml:space="preserve"> et al., 2018). The analysis of environmental variables such slope, </w:t>
      </w:r>
      <w:r w:rsidR="00A355F0">
        <w:rPr>
          <w:rFonts w:ascii="Garamond" w:eastAsia="Garamond" w:hAnsi="Garamond" w:cs="Garamond"/>
        </w:rPr>
        <w:t>precipitation,</w:t>
      </w:r>
      <w:r>
        <w:rPr>
          <w:rFonts w:ascii="Garamond" w:eastAsia="Garamond" w:hAnsi="Garamond" w:cs="Garamond"/>
        </w:rPr>
        <w:t xml:space="preserve"> or temperature in correlation with vegetation presence or change can allow the DEVELOP team to model suitable areas (</w:t>
      </w:r>
      <w:r w:rsidRPr="009F5072">
        <w:rPr>
          <w:rFonts w:ascii="Garamond" w:eastAsia="Garamond" w:hAnsi="Garamond" w:cs="Garamond"/>
          <w:iCs/>
        </w:rPr>
        <w:t>e.g.,</w:t>
      </w:r>
      <w:r>
        <w:rPr>
          <w:rFonts w:ascii="Garamond" w:eastAsia="Garamond" w:hAnsi="Garamond" w:cs="Garamond"/>
          <w:i/>
        </w:rPr>
        <w:t xml:space="preserve"> </w:t>
      </w:r>
      <w:r>
        <w:rPr>
          <w:rFonts w:ascii="Garamond" w:eastAsia="Garamond" w:hAnsi="Garamond" w:cs="Garamond"/>
        </w:rPr>
        <w:t>higher stand success) for future reforestation efforts.</w:t>
      </w:r>
    </w:p>
    <w:p w14:paraId="3BEFA771" w14:textId="77777777" w:rsidR="006C66B1" w:rsidRDefault="00F30D70">
      <w:pPr>
        <w:spacing w:after="0" w:line="240" w:lineRule="auto"/>
        <w:rPr>
          <w:rFonts w:ascii="Garamond" w:eastAsia="Garamond" w:hAnsi="Garamond" w:cs="Garamond"/>
        </w:rPr>
      </w:pPr>
      <w:r>
        <w:br w:type="page"/>
      </w:r>
    </w:p>
    <w:p w14:paraId="73F780D9" w14:textId="77777777" w:rsidR="006C66B1" w:rsidRDefault="00F30D70">
      <w:pPr>
        <w:spacing w:after="0" w:line="240" w:lineRule="auto"/>
        <w:rPr>
          <w:rFonts w:ascii="Garamond" w:eastAsia="Garamond" w:hAnsi="Garamond" w:cs="Garamond"/>
        </w:rPr>
      </w:pPr>
      <w:r>
        <w:rPr>
          <w:rFonts w:ascii="Garamond" w:eastAsia="Garamond" w:hAnsi="Garamond" w:cs="Garamond"/>
          <w:b/>
          <w:i/>
        </w:rPr>
        <w:lastRenderedPageBreak/>
        <w:t>2.2 Project Partners &amp; Objectives</w:t>
      </w:r>
    </w:p>
    <w:p w14:paraId="79170D20" w14:textId="28745204" w:rsidR="006C66B1" w:rsidRDefault="00F30D70">
      <w:pPr>
        <w:spacing w:after="0" w:line="240" w:lineRule="auto"/>
        <w:rPr>
          <w:rFonts w:ascii="Garamond" w:eastAsia="Garamond" w:hAnsi="Garamond" w:cs="Garamond"/>
          <w:color w:val="000000"/>
        </w:rPr>
      </w:pPr>
      <w:r>
        <w:rPr>
          <w:rFonts w:ascii="Garamond" w:eastAsia="Garamond" w:hAnsi="Garamond" w:cs="Garamond"/>
          <w:color w:val="000000"/>
        </w:rPr>
        <w:t>The Haiti Reforestation Partnership (HRP) has provided resources, education, and expertise to support reforestation work in Haiti for the past 30</w:t>
      </w:r>
      <w:r>
        <w:rPr>
          <w:rFonts w:ascii="Garamond" w:eastAsia="Garamond" w:hAnsi="Garamond" w:cs="Garamond"/>
        </w:rPr>
        <w:t>-</w:t>
      </w:r>
      <w:r>
        <w:rPr>
          <w:rFonts w:ascii="Garamond" w:eastAsia="Garamond" w:hAnsi="Garamond" w:cs="Garamond"/>
          <w:color w:val="000000"/>
        </w:rPr>
        <w:t>years. The Comprehensive Development Program (CODEP), a community group of Haitian rural neighborhoods actively creating a prosperous community th</w:t>
      </w:r>
      <w:r>
        <w:rPr>
          <w:rFonts w:ascii="Garamond" w:eastAsia="Garamond" w:hAnsi="Garamond" w:cs="Garamond"/>
        </w:rPr>
        <w:t>rough reforestation techniques</w:t>
      </w:r>
      <w:r>
        <w:rPr>
          <w:rFonts w:ascii="Garamond" w:eastAsia="Garamond" w:hAnsi="Garamond" w:cs="Garamond"/>
          <w:color w:val="000000"/>
        </w:rPr>
        <w:t xml:space="preserve">, </w:t>
      </w:r>
      <w:r>
        <w:rPr>
          <w:rFonts w:ascii="Garamond" w:eastAsia="Garamond" w:hAnsi="Garamond" w:cs="Garamond"/>
        </w:rPr>
        <w:t>are</w:t>
      </w:r>
      <w:r>
        <w:rPr>
          <w:rFonts w:ascii="Garamond" w:eastAsia="Garamond" w:hAnsi="Garamond" w:cs="Garamond"/>
          <w:color w:val="000000"/>
        </w:rPr>
        <w:t xml:space="preserve"> at the heart of the HRP’s efforts.</w:t>
      </w:r>
      <w:r>
        <w:rPr>
          <w:rFonts w:ascii="Garamond" w:eastAsia="Garamond" w:hAnsi="Garamond" w:cs="Garamond"/>
        </w:rPr>
        <w:t xml:space="preserve"> </w:t>
      </w:r>
      <w:r>
        <w:rPr>
          <w:rFonts w:ascii="Garamond" w:eastAsia="Garamond" w:hAnsi="Garamond" w:cs="Garamond"/>
          <w:color w:val="000000"/>
        </w:rPr>
        <w:t xml:space="preserve">Together, CODEP and the HRP have planted 15.52 million trees to date with an estimated survival success of 12 million (Haiti Reforestation Partnership, 2022). The HRP partnered with NASA DEVELOP to aid their future silvicultural decisions. By providing historical context to present-day reforestation efforts using satellite imagery, </w:t>
      </w:r>
      <w:r>
        <w:rPr>
          <w:rFonts w:ascii="Garamond" w:eastAsia="Garamond" w:hAnsi="Garamond" w:cs="Garamond"/>
        </w:rPr>
        <w:t>t</w:t>
      </w:r>
      <w:r>
        <w:rPr>
          <w:rFonts w:ascii="Garamond" w:eastAsia="Garamond" w:hAnsi="Garamond" w:cs="Garamond"/>
          <w:color w:val="000000"/>
        </w:rPr>
        <w:t xml:space="preserve">he NASA DEVELOP </w:t>
      </w:r>
      <w:r>
        <w:rPr>
          <w:rFonts w:ascii="Garamond" w:eastAsia="Garamond" w:hAnsi="Garamond" w:cs="Garamond"/>
        </w:rPr>
        <w:t>t</w:t>
      </w:r>
      <w:r>
        <w:rPr>
          <w:rFonts w:ascii="Garamond" w:eastAsia="Garamond" w:hAnsi="Garamond" w:cs="Garamond"/>
          <w:color w:val="000000"/>
        </w:rPr>
        <w:t xml:space="preserve">eam </w:t>
      </w:r>
      <w:r>
        <w:rPr>
          <w:rFonts w:ascii="Garamond" w:eastAsia="Garamond" w:hAnsi="Garamond" w:cs="Garamond"/>
        </w:rPr>
        <w:t>pinpointed</w:t>
      </w:r>
      <w:r>
        <w:rPr>
          <w:rFonts w:ascii="Garamond" w:eastAsia="Garamond" w:hAnsi="Garamond" w:cs="Garamond"/>
          <w:color w:val="000000"/>
        </w:rPr>
        <w:t xml:space="preserve"> the conditions behind their success and minimize potential tree loss. </w:t>
      </w:r>
      <w:r>
        <w:rPr>
          <w:rFonts w:ascii="Garamond" w:eastAsia="Garamond" w:hAnsi="Garamond" w:cs="Garamond"/>
        </w:rPr>
        <w:t>The team created a tool in Google Earth Engine (GEE) that analyzed past- and present-day patterns of stand success in the form of vegetation indice</w:t>
      </w:r>
      <w:r w:rsidR="00A355F0">
        <w:rPr>
          <w:rFonts w:ascii="Garamond" w:eastAsia="Garamond" w:hAnsi="Garamond" w:cs="Garamond"/>
        </w:rPr>
        <w:t xml:space="preserve">s, and additionally </w:t>
      </w:r>
      <w:r>
        <w:rPr>
          <w:rFonts w:ascii="Garamond" w:eastAsia="Garamond" w:hAnsi="Garamond" w:cs="Garamond"/>
        </w:rPr>
        <w:t xml:space="preserve">produced a </w:t>
      </w:r>
      <w:r>
        <w:rPr>
          <w:rFonts w:ascii="Garamond" w:eastAsia="Garamond" w:hAnsi="Garamond" w:cs="Garamond"/>
          <w:color w:val="000000"/>
        </w:rPr>
        <w:t>37-year time series chart and 17</w:t>
      </w:r>
      <w:r>
        <w:rPr>
          <w:rFonts w:ascii="Garamond" w:eastAsia="Garamond" w:hAnsi="Garamond" w:cs="Garamond"/>
        </w:rPr>
        <w:t xml:space="preserve">-year animation </w:t>
      </w:r>
      <w:r>
        <w:rPr>
          <w:rFonts w:ascii="Garamond" w:eastAsia="Garamond" w:hAnsi="Garamond" w:cs="Garamond"/>
          <w:color w:val="000000"/>
        </w:rPr>
        <w:t>from vegetation indice</w:t>
      </w:r>
      <w:r>
        <w:rPr>
          <w:rFonts w:ascii="Garamond" w:eastAsia="Garamond" w:hAnsi="Garamond" w:cs="Garamond"/>
        </w:rPr>
        <w:t xml:space="preserve">s </w:t>
      </w:r>
      <w:r>
        <w:rPr>
          <w:rFonts w:ascii="Garamond" w:eastAsia="Garamond" w:hAnsi="Garamond" w:cs="Garamond"/>
          <w:color w:val="000000"/>
        </w:rPr>
        <w:t>to visually display the impacts of the</w:t>
      </w:r>
      <w:r>
        <w:rPr>
          <w:rFonts w:ascii="Garamond" w:eastAsia="Garamond" w:hAnsi="Garamond" w:cs="Garamond"/>
        </w:rPr>
        <w:t xml:space="preserve"> </w:t>
      </w:r>
      <w:r>
        <w:rPr>
          <w:rFonts w:ascii="Garamond" w:eastAsia="Garamond" w:hAnsi="Garamond" w:cs="Garamond"/>
          <w:color w:val="000000"/>
        </w:rPr>
        <w:t>HRP’s reforestation efforts. To guide future</w:t>
      </w:r>
      <w:r>
        <w:rPr>
          <w:rFonts w:ascii="Garamond" w:eastAsia="Garamond" w:hAnsi="Garamond" w:cs="Garamond"/>
        </w:rPr>
        <w:t xml:space="preserve"> </w:t>
      </w:r>
      <w:r>
        <w:rPr>
          <w:rFonts w:ascii="Garamond" w:eastAsia="Garamond" w:hAnsi="Garamond" w:cs="Garamond"/>
          <w:color w:val="000000"/>
        </w:rPr>
        <w:t xml:space="preserve">restoration efforts, </w:t>
      </w:r>
      <w:r>
        <w:rPr>
          <w:rFonts w:ascii="Garamond" w:eastAsia="Garamond" w:hAnsi="Garamond" w:cs="Garamond"/>
        </w:rPr>
        <w:t>the team</w:t>
      </w:r>
      <w:r>
        <w:rPr>
          <w:rFonts w:ascii="Garamond" w:eastAsia="Garamond" w:hAnsi="Garamond" w:cs="Garamond"/>
          <w:color w:val="000000"/>
        </w:rPr>
        <w:t xml:space="preserve"> produced a </w:t>
      </w:r>
      <w:r>
        <w:rPr>
          <w:rFonts w:ascii="Garamond" w:eastAsia="Garamond" w:hAnsi="Garamond" w:cs="Garamond"/>
        </w:rPr>
        <w:t>H</w:t>
      </w:r>
      <w:r>
        <w:rPr>
          <w:rFonts w:ascii="Garamond" w:eastAsia="Garamond" w:hAnsi="Garamond" w:cs="Garamond"/>
          <w:color w:val="000000"/>
        </w:rPr>
        <w:t xml:space="preserve">abitat </w:t>
      </w:r>
      <w:r>
        <w:rPr>
          <w:rFonts w:ascii="Garamond" w:eastAsia="Garamond" w:hAnsi="Garamond" w:cs="Garamond"/>
        </w:rPr>
        <w:t>S</w:t>
      </w:r>
      <w:r>
        <w:rPr>
          <w:rFonts w:ascii="Garamond" w:eastAsia="Garamond" w:hAnsi="Garamond" w:cs="Garamond"/>
          <w:color w:val="000000"/>
        </w:rPr>
        <w:t xml:space="preserve">uitability </w:t>
      </w:r>
      <w:r>
        <w:rPr>
          <w:rFonts w:ascii="Garamond" w:eastAsia="Garamond" w:hAnsi="Garamond" w:cs="Garamond"/>
        </w:rPr>
        <w:t>M</w:t>
      </w:r>
      <w:r>
        <w:rPr>
          <w:rFonts w:ascii="Garamond" w:eastAsia="Garamond" w:hAnsi="Garamond" w:cs="Garamond"/>
          <w:color w:val="000000"/>
        </w:rPr>
        <w:t>odel (HSM) that correlates environmental predictors</w:t>
      </w:r>
      <w:r>
        <w:rPr>
          <w:rFonts w:ascii="Garamond" w:eastAsia="Garamond" w:hAnsi="Garamond" w:cs="Garamond"/>
        </w:rPr>
        <w:t xml:space="preserve"> with </w:t>
      </w:r>
      <w:r>
        <w:rPr>
          <w:rFonts w:ascii="Garamond" w:eastAsia="Garamond" w:hAnsi="Garamond" w:cs="Garamond"/>
          <w:color w:val="000000"/>
        </w:rPr>
        <w:t>forest growth. Th</w:t>
      </w:r>
      <w:r w:rsidR="00A355F0">
        <w:rPr>
          <w:rFonts w:ascii="Garamond" w:eastAsia="Garamond" w:hAnsi="Garamond" w:cs="Garamond"/>
          <w:color w:val="000000"/>
        </w:rPr>
        <w:t>ese</w:t>
      </w:r>
      <w:r>
        <w:rPr>
          <w:rFonts w:ascii="Garamond" w:eastAsia="Garamond" w:hAnsi="Garamond" w:cs="Garamond"/>
          <w:color w:val="000000"/>
        </w:rPr>
        <w:t xml:space="preserve"> data will allow the HRP to identify new locations that have similar environmental characteristics to the locations that have had successful restoration. </w:t>
      </w:r>
    </w:p>
    <w:p w14:paraId="045F6E0E" w14:textId="77777777" w:rsidR="006C66B1" w:rsidRDefault="006C66B1">
      <w:pPr>
        <w:spacing w:after="0" w:line="240" w:lineRule="auto"/>
        <w:rPr>
          <w:rFonts w:ascii="Garamond" w:eastAsia="Garamond" w:hAnsi="Garamond" w:cs="Garamond"/>
          <w:color w:val="000000"/>
        </w:rPr>
      </w:pPr>
    </w:p>
    <w:p w14:paraId="5C0DB213" w14:textId="77777777" w:rsidR="006C66B1" w:rsidRDefault="00F30D70">
      <w:pPr>
        <w:spacing w:after="0" w:line="240" w:lineRule="auto"/>
        <w:rPr>
          <w:rFonts w:ascii="Garamond" w:eastAsia="Garamond" w:hAnsi="Garamond" w:cs="Garamond"/>
        </w:rPr>
      </w:pPr>
      <w:r>
        <w:rPr>
          <w:rFonts w:ascii="Garamond" w:eastAsia="Garamond" w:hAnsi="Garamond" w:cs="Garamond"/>
          <w:b/>
          <w:i/>
          <w:color w:val="000000"/>
        </w:rPr>
        <w:t>2.3 Study Area</w:t>
      </w:r>
    </w:p>
    <w:p w14:paraId="14757C70" w14:textId="3B8D0A3A" w:rsidR="006C66B1" w:rsidRDefault="00F30D70">
      <w:pPr>
        <w:spacing w:after="0" w:line="240" w:lineRule="auto"/>
        <w:rPr>
          <w:rFonts w:ascii="Garamond" w:eastAsia="Garamond" w:hAnsi="Garamond" w:cs="Garamond"/>
        </w:rPr>
      </w:pPr>
      <w:r>
        <w:rPr>
          <w:rFonts w:ascii="Garamond" w:eastAsia="Garamond" w:hAnsi="Garamond" w:cs="Garamond"/>
        </w:rPr>
        <w:t xml:space="preserve">The </w:t>
      </w:r>
      <w:r w:rsidR="00A355F0">
        <w:rPr>
          <w:rFonts w:ascii="Garamond" w:eastAsia="Garamond" w:hAnsi="Garamond" w:cs="Garamond"/>
        </w:rPr>
        <w:t>area selected for study</w:t>
      </w:r>
      <w:r>
        <w:rPr>
          <w:rFonts w:ascii="Garamond" w:eastAsia="Garamond" w:hAnsi="Garamond" w:cs="Garamond"/>
        </w:rPr>
        <w:t xml:space="preserve"> was in </w:t>
      </w:r>
      <w:proofErr w:type="spellStart"/>
      <w:r>
        <w:rPr>
          <w:rFonts w:ascii="Garamond" w:eastAsia="Garamond" w:hAnsi="Garamond" w:cs="Garamond"/>
        </w:rPr>
        <w:t>Fondwa</w:t>
      </w:r>
      <w:proofErr w:type="spellEnd"/>
      <w:r>
        <w:rPr>
          <w:rFonts w:ascii="Garamond" w:eastAsia="Garamond" w:hAnsi="Garamond" w:cs="Garamond"/>
        </w:rPr>
        <w:t>, a small village to the southwest of Port-au-Prince, along the Jacmel Road in the mountains above Leogane, Haiti. Landlords, referred to as Animators, have hosted revegetation efforts to restore forest cover in a relatively bare location. A lack of data tracking over 30</w:t>
      </w:r>
      <w:r w:rsidR="00A355F0">
        <w:rPr>
          <w:rFonts w:ascii="Garamond" w:eastAsia="Garamond" w:hAnsi="Garamond" w:cs="Garamond"/>
        </w:rPr>
        <w:t xml:space="preserve"> </w:t>
      </w:r>
      <w:r>
        <w:rPr>
          <w:rFonts w:ascii="Garamond" w:eastAsia="Garamond" w:hAnsi="Garamond" w:cs="Garamond"/>
        </w:rPr>
        <w:t xml:space="preserve">years has resulted in a degree of uncertainty regarding exact planting locations. The HRP approximates that 75% of all planting efforts have taken place within the provided GPS points walked by previous HRP volunteers. The team divided these zones into seven planting areas of roughly equal size based on land ownership provided by the HRP, as well as a demonstration forest. The demonstration forest represents decades of pinpointed effort from the HRP to show what is possible with reforestation that has been consistently managed from the start. Figure 1 shows the study area selected for this project, including where each planting area </w:t>
      </w:r>
      <w:proofErr w:type="gramStart"/>
      <w:r>
        <w:rPr>
          <w:rFonts w:ascii="Garamond" w:eastAsia="Garamond" w:hAnsi="Garamond" w:cs="Garamond"/>
        </w:rPr>
        <w:t>is located in</w:t>
      </w:r>
      <w:proofErr w:type="gramEnd"/>
      <w:r>
        <w:rPr>
          <w:rFonts w:ascii="Garamond" w:eastAsia="Garamond" w:hAnsi="Garamond" w:cs="Garamond"/>
        </w:rPr>
        <w:t xml:space="preserve"> Haiti. Climate in the area can range from tropical to semi-arid from December to February, with another period of decreased rain in June and July. The rainy seasons typically extend from March to early June, and from August through November. Additionally, this location is </w:t>
      </w:r>
      <w:proofErr w:type="gramStart"/>
      <w:r>
        <w:rPr>
          <w:rFonts w:ascii="Garamond" w:eastAsia="Garamond" w:hAnsi="Garamond" w:cs="Garamond"/>
        </w:rPr>
        <w:t>in the midst of</w:t>
      </w:r>
      <w:proofErr w:type="gramEnd"/>
      <w:r>
        <w:rPr>
          <w:rFonts w:ascii="Garamond" w:eastAsia="Garamond" w:hAnsi="Garamond" w:cs="Garamond"/>
        </w:rPr>
        <w:t xml:space="preserve"> hilly terrain that makes travel and environmental monitoring difficult.</w:t>
      </w:r>
    </w:p>
    <w:p w14:paraId="7A339FFD" w14:textId="77777777" w:rsidR="006C66B1" w:rsidRDefault="006C66B1">
      <w:pPr>
        <w:spacing w:after="0" w:line="240" w:lineRule="auto"/>
        <w:rPr>
          <w:rFonts w:ascii="Garamond" w:eastAsia="Garamond" w:hAnsi="Garamond" w:cs="Garamond"/>
        </w:rPr>
      </w:pPr>
    </w:p>
    <w:p w14:paraId="298D9BCE" w14:textId="77777777" w:rsidR="006C66B1" w:rsidRDefault="00F30D70">
      <w:pPr>
        <w:spacing w:after="0" w:line="240" w:lineRule="auto"/>
        <w:jc w:val="center"/>
      </w:pPr>
      <w:r>
        <w:rPr>
          <w:noProof/>
        </w:rPr>
        <w:drawing>
          <wp:inline distT="0" distB="0" distL="114300" distR="114300" wp14:anchorId="6766CD74" wp14:editId="6DE4DB0A">
            <wp:extent cx="4467256" cy="2543198"/>
            <wp:effectExtent l="0" t="0" r="0" b="0"/>
            <wp:docPr id="2086895182" name="image15.png" descr="Inserting image..."/>
            <wp:cNvGraphicFramePr/>
            <a:graphic xmlns:a="http://schemas.openxmlformats.org/drawingml/2006/main">
              <a:graphicData uri="http://schemas.openxmlformats.org/drawingml/2006/picture">
                <pic:pic xmlns:pic="http://schemas.openxmlformats.org/drawingml/2006/picture">
                  <pic:nvPicPr>
                    <pic:cNvPr id="0" name="image15.png" descr="Inserting image..."/>
                    <pic:cNvPicPr preferRelativeResize="0"/>
                  </pic:nvPicPr>
                  <pic:blipFill>
                    <a:blip r:embed="rId12"/>
                    <a:srcRect l="2291" t="3260"/>
                    <a:stretch>
                      <a:fillRect/>
                    </a:stretch>
                  </pic:blipFill>
                  <pic:spPr>
                    <a:xfrm>
                      <a:off x="0" y="0"/>
                      <a:ext cx="4467256" cy="2543198"/>
                    </a:xfrm>
                    <a:prstGeom prst="rect">
                      <a:avLst/>
                    </a:prstGeom>
                    <a:ln/>
                  </pic:spPr>
                </pic:pic>
              </a:graphicData>
            </a:graphic>
          </wp:inline>
        </w:drawing>
      </w:r>
    </w:p>
    <w:p w14:paraId="389F0115" w14:textId="2CCE244B" w:rsidR="006C66B1" w:rsidRDefault="00F30D70">
      <w:pPr>
        <w:spacing w:after="0" w:line="240" w:lineRule="auto"/>
        <w:rPr>
          <w:rFonts w:ascii="Garamond" w:eastAsia="Garamond" w:hAnsi="Garamond" w:cs="Garamond"/>
        </w:rPr>
      </w:pPr>
      <w:r w:rsidRPr="009F5072">
        <w:rPr>
          <w:rFonts w:ascii="Garamond" w:eastAsia="Garamond" w:hAnsi="Garamond" w:cs="Garamond"/>
          <w:bCs/>
        </w:rPr>
        <w:t>Figure 1</w:t>
      </w:r>
      <w:r>
        <w:rPr>
          <w:rFonts w:ascii="Garamond" w:eastAsia="Garamond" w:hAnsi="Garamond" w:cs="Garamond"/>
        </w:rPr>
        <w:t>. Map of Haiti (top right) zoomed in to show the selected study area (left) with each planting area indicated.</w:t>
      </w:r>
    </w:p>
    <w:p w14:paraId="46F954E6" w14:textId="77777777" w:rsidR="006C66B1" w:rsidRDefault="00F30D70">
      <w:pPr>
        <w:pStyle w:val="Heading1"/>
        <w:spacing w:before="0" w:line="240" w:lineRule="auto"/>
        <w:rPr>
          <w:rFonts w:ascii="Garamond" w:eastAsia="Garamond" w:hAnsi="Garamond" w:cs="Garamond"/>
        </w:rPr>
      </w:pPr>
      <w:bookmarkStart w:id="1" w:name="_heading=h.n600spi2uhy5" w:colFirst="0" w:colLast="0"/>
      <w:bookmarkEnd w:id="1"/>
      <w:r>
        <w:br w:type="page"/>
      </w:r>
      <w:r>
        <w:rPr>
          <w:rFonts w:ascii="Garamond" w:eastAsia="Garamond" w:hAnsi="Garamond" w:cs="Garamond"/>
        </w:rPr>
        <w:lastRenderedPageBreak/>
        <w:t>3. Methodology</w:t>
      </w:r>
    </w:p>
    <w:p w14:paraId="663AE653" w14:textId="77777777" w:rsidR="006C66B1" w:rsidRDefault="00F30D70">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7CA2F822" w14:textId="7B532730" w:rsidR="006C66B1" w:rsidRDefault="00F30D70">
      <w:pPr>
        <w:spacing w:after="0" w:line="240" w:lineRule="auto"/>
        <w:rPr>
          <w:rFonts w:ascii="Garamond" w:eastAsia="Garamond" w:hAnsi="Garamond" w:cs="Garamond"/>
        </w:rPr>
      </w:pPr>
      <w:r>
        <w:rPr>
          <w:rFonts w:ascii="Garamond" w:eastAsia="Garamond" w:hAnsi="Garamond" w:cs="Garamond"/>
        </w:rPr>
        <w:t>In this project, the team utilized Landsat 9 Operational Land Imager 2 (OLI-2), Landsat 8 OLI</w:t>
      </w:r>
      <w:proofErr w:type="gramStart"/>
      <w:r>
        <w:rPr>
          <w:rFonts w:ascii="Garamond" w:eastAsia="Garamond" w:hAnsi="Garamond" w:cs="Garamond"/>
        </w:rPr>
        <w:t>, ,</w:t>
      </w:r>
      <w:proofErr w:type="gramEnd"/>
      <w:r>
        <w:rPr>
          <w:rFonts w:ascii="Garamond" w:eastAsia="Garamond" w:hAnsi="Garamond" w:cs="Garamond"/>
        </w:rPr>
        <w:t xml:space="preserve"> Landsat 7 Enhanced Thematic Mapper Plus (ETM+), Landsat 5 Thematic Mapper (TM), and Sentinel-2 Multispectral Instrument (MSI) imagery to construct an EVI time series of the HRP study area. To determine this study area, the HRP provided shapefile data containing the boundaries of the Animator planting areas. Along with this shapefile, the Digital Chart of the World Server identified Haiti Administrative Boundaries provided geographical context to this area. The team also used </w:t>
      </w:r>
      <w:proofErr w:type="spellStart"/>
      <w:r>
        <w:rPr>
          <w:rFonts w:ascii="Garamond" w:eastAsia="Garamond" w:hAnsi="Garamond" w:cs="Garamond"/>
        </w:rPr>
        <w:t>WorldClim</w:t>
      </w:r>
      <w:proofErr w:type="spellEnd"/>
      <w:r>
        <w:rPr>
          <w:rFonts w:ascii="Garamond" w:eastAsia="Garamond" w:hAnsi="Garamond" w:cs="Garamond"/>
        </w:rPr>
        <w:t xml:space="preserve"> temperature data and the Centre National de </w:t>
      </w:r>
      <w:proofErr w:type="spellStart"/>
      <w:r>
        <w:rPr>
          <w:rFonts w:ascii="Garamond" w:eastAsia="Garamond" w:hAnsi="Garamond" w:cs="Garamond"/>
        </w:rPr>
        <w:t>L’Information</w:t>
      </w:r>
      <w:proofErr w:type="spellEnd"/>
      <w:r>
        <w:rPr>
          <w:rFonts w:ascii="Garamond" w:eastAsia="Garamond" w:hAnsi="Garamond" w:cs="Garamond"/>
        </w:rPr>
        <w:t xml:space="preserve"> Geo-</w:t>
      </w:r>
      <w:proofErr w:type="spellStart"/>
      <w:r>
        <w:rPr>
          <w:rFonts w:ascii="Garamond" w:eastAsia="Garamond" w:hAnsi="Garamond" w:cs="Garamond"/>
        </w:rPr>
        <w:t>Spatiale</w:t>
      </w:r>
      <w:proofErr w:type="spellEnd"/>
      <w:r>
        <w:rPr>
          <w:rFonts w:ascii="Garamond" w:eastAsia="Garamond" w:hAnsi="Garamond" w:cs="Garamond"/>
        </w:rPr>
        <w:t xml:space="preserve"> (CNIGS) digital elevation model (DEM) data to build the HSM (Table 1). The team’s initial analysis included Global Precipitation Measurement Integrated Multi-</w:t>
      </w:r>
      <w:proofErr w:type="spellStart"/>
      <w:proofErr w:type="gramStart"/>
      <w:r>
        <w:rPr>
          <w:rFonts w:ascii="Garamond" w:eastAsia="Garamond" w:hAnsi="Garamond" w:cs="Garamond"/>
        </w:rPr>
        <w:t>satellitE</w:t>
      </w:r>
      <w:proofErr w:type="spellEnd"/>
      <w:proofErr w:type="gramEnd"/>
      <w:r>
        <w:rPr>
          <w:rFonts w:ascii="Garamond" w:eastAsia="Garamond" w:hAnsi="Garamond" w:cs="Garamond"/>
        </w:rPr>
        <w:t xml:space="preserve"> Retrievals for GPM (GPM IMERG), and Soil Moisture Active Passive (SMAP) L-Band Radiometer imagery. Lastly, the Hansen Global Forest Change dataset validated and identified locations for high resolution maps of forest stand success, as well as analyzed forest cover loss in Haiti.</w:t>
      </w:r>
    </w:p>
    <w:p w14:paraId="13162578" w14:textId="77777777" w:rsidR="006C66B1" w:rsidRDefault="006C66B1">
      <w:pPr>
        <w:spacing w:after="0" w:line="240" w:lineRule="auto"/>
        <w:rPr>
          <w:rFonts w:ascii="Garamond" w:eastAsia="Garamond" w:hAnsi="Garamond" w:cs="Garamond"/>
        </w:rPr>
      </w:pPr>
    </w:p>
    <w:p w14:paraId="53A81C79" w14:textId="77777777" w:rsidR="006C66B1" w:rsidRDefault="00F30D70">
      <w:pPr>
        <w:spacing w:after="0" w:line="240" w:lineRule="auto"/>
        <w:rPr>
          <w:rFonts w:ascii="Garamond" w:eastAsia="Garamond" w:hAnsi="Garamond" w:cs="Garamond"/>
        </w:rPr>
      </w:pPr>
      <w:r>
        <w:rPr>
          <w:rFonts w:ascii="Garamond" w:eastAsia="Garamond" w:hAnsi="Garamond" w:cs="Garamond"/>
        </w:rPr>
        <w:t xml:space="preserve">Table 1. </w:t>
      </w:r>
      <w:r>
        <w:rPr>
          <w:rFonts w:ascii="Garamond" w:eastAsia="Garamond" w:hAnsi="Garamond" w:cs="Garamond"/>
          <w:i/>
        </w:rPr>
        <w:t>List of sensors and data products</w:t>
      </w:r>
    </w:p>
    <w:tbl>
      <w:tblPr>
        <w:tblStyle w:val="a"/>
        <w:tblW w:w="9464" w:type="dxa"/>
        <w:tblLayout w:type="fixed"/>
        <w:tblLook w:val="0400" w:firstRow="0" w:lastRow="0" w:firstColumn="0" w:lastColumn="0" w:noHBand="0" w:noVBand="1"/>
      </w:tblPr>
      <w:tblGrid>
        <w:gridCol w:w="1882"/>
        <w:gridCol w:w="1980"/>
        <w:gridCol w:w="2790"/>
        <w:gridCol w:w="1260"/>
        <w:gridCol w:w="1552"/>
      </w:tblGrid>
      <w:tr w:rsidR="006C66B1" w14:paraId="620F12CA" w14:textId="77777777" w:rsidTr="00E67686">
        <w:tc>
          <w:tcPr>
            <w:tcW w:w="1882"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73592A6A" w14:textId="77777777" w:rsidR="006C66B1" w:rsidRDefault="00F30D70">
            <w:pPr>
              <w:jc w:val="center"/>
              <w:rPr>
                <w:rFonts w:ascii="Garamond" w:eastAsia="Garamond" w:hAnsi="Garamond" w:cs="Garamond"/>
                <w:color w:val="FFFFFF"/>
              </w:rPr>
            </w:pPr>
            <w:r>
              <w:rPr>
                <w:rFonts w:ascii="Garamond" w:eastAsia="Garamond" w:hAnsi="Garamond" w:cs="Garamond"/>
                <w:b/>
                <w:color w:val="FFFFFF"/>
              </w:rPr>
              <w:t>Platform &amp; Sensor</w:t>
            </w:r>
          </w:p>
        </w:tc>
        <w:tc>
          <w:tcPr>
            <w:tcW w:w="1980"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3EBD2A41" w14:textId="77777777" w:rsidR="006C66B1" w:rsidRDefault="00F30D70">
            <w:pPr>
              <w:jc w:val="center"/>
              <w:rPr>
                <w:rFonts w:ascii="Garamond" w:eastAsia="Garamond" w:hAnsi="Garamond" w:cs="Garamond"/>
                <w:color w:val="FFFFFF"/>
              </w:rPr>
            </w:pPr>
            <w:r>
              <w:rPr>
                <w:rFonts w:ascii="Garamond" w:eastAsia="Garamond" w:hAnsi="Garamond" w:cs="Garamond"/>
                <w:b/>
                <w:color w:val="FFFFFF"/>
              </w:rPr>
              <w:t>Parameters</w:t>
            </w:r>
          </w:p>
        </w:tc>
        <w:tc>
          <w:tcPr>
            <w:tcW w:w="2790"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7A0AE24A" w14:textId="77777777" w:rsidR="006C66B1" w:rsidRDefault="00F30D70">
            <w:pPr>
              <w:jc w:val="center"/>
              <w:rPr>
                <w:rFonts w:ascii="Garamond" w:eastAsia="Garamond" w:hAnsi="Garamond" w:cs="Garamond"/>
                <w:color w:val="FFFFFF"/>
              </w:rPr>
            </w:pPr>
            <w:r>
              <w:rPr>
                <w:rFonts w:ascii="Garamond" w:eastAsia="Garamond" w:hAnsi="Garamond" w:cs="Garamond"/>
                <w:b/>
                <w:color w:val="FFFFFF"/>
              </w:rPr>
              <w:t>Use</w:t>
            </w:r>
          </w:p>
        </w:tc>
        <w:tc>
          <w:tcPr>
            <w:tcW w:w="1260"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0E98398E" w14:textId="77777777" w:rsidR="006C66B1" w:rsidRDefault="00F30D70">
            <w:pPr>
              <w:jc w:val="center"/>
              <w:rPr>
                <w:rFonts w:ascii="Garamond" w:eastAsia="Garamond" w:hAnsi="Garamond" w:cs="Garamond"/>
                <w:b/>
                <w:color w:val="FFFFFF"/>
              </w:rPr>
            </w:pPr>
            <w:r>
              <w:rPr>
                <w:rFonts w:ascii="Garamond" w:eastAsia="Garamond" w:hAnsi="Garamond" w:cs="Garamond"/>
                <w:b/>
                <w:color w:val="FFFFFF"/>
              </w:rPr>
              <w:t>Date Range Used</w:t>
            </w:r>
          </w:p>
        </w:tc>
        <w:tc>
          <w:tcPr>
            <w:tcW w:w="1552"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00E4BC0E" w14:textId="77777777" w:rsidR="006C66B1" w:rsidRDefault="00F30D70">
            <w:pPr>
              <w:jc w:val="center"/>
              <w:rPr>
                <w:rFonts w:ascii="Garamond" w:eastAsia="Garamond" w:hAnsi="Garamond" w:cs="Garamond"/>
              </w:rPr>
            </w:pPr>
            <w:r>
              <w:rPr>
                <w:rFonts w:ascii="Garamond" w:eastAsia="Garamond" w:hAnsi="Garamond" w:cs="Garamond"/>
                <w:b/>
                <w:color w:val="FFFFFF"/>
              </w:rPr>
              <w:t>Acquisition Source</w:t>
            </w:r>
          </w:p>
        </w:tc>
      </w:tr>
      <w:tr w:rsidR="006C66B1" w14:paraId="688713F6" w14:textId="77777777" w:rsidTr="00E67686">
        <w:trPr>
          <w:trHeight w:val="1758"/>
        </w:trPr>
        <w:tc>
          <w:tcPr>
            <w:tcW w:w="1882" w:type="dxa"/>
            <w:tcBorders>
              <w:top w:val="single" w:sz="6" w:space="0" w:color="000000"/>
              <w:left w:val="single" w:sz="6" w:space="0" w:color="000000"/>
              <w:bottom w:val="single" w:sz="6" w:space="0" w:color="000000"/>
              <w:right w:val="single" w:sz="6" w:space="0" w:color="000000"/>
            </w:tcBorders>
            <w:vAlign w:val="center"/>
          </w:tcPr>
          <w:p w14:paraId="7750C7F1" w14:textId="77777777" w:rsidR="006C66B1" w:rsidRDefault="00F30D70">
            <w:pPr>
              <w:rPr>
                <w:rFonts w:ascii="Garamond" w:eastAsia="Garamond" w:hAnsi="Garamond" w:cs="Garamond"/>
                <w:b/>
                <w:color w:val="000000"/>
              </w:rPr>
            </w:pPr>
            <w:r>
              <w:rPr>
                <w:rFonts w:ascii="Garamond" w:eastAsia="Garamond" w:hAnsi="Garamond" w:cs="Garamond"/>
                <w:b/>
                <w:color w:val="000000"/>
              </w:rPr>
              <w:t>Landsat 9 OLI-2</w:t>
            </w:r>
          </w:p>
        </w:tc>
        <w:tc>
          <w:tcPr>
            <w:tcW w:w="1980" w:type="dxa"/>
            <w:tcBorders>
              <w:top w:val="single" w:sz="6" w:space="0" w:color="000000"/>
              <w:left w:val="single" w:sz="6" w:space="0" w:color="000000"/>
              <w:bottom w:val="single" w:sz="6" w:space="0" w:color="000000"/>
              <w:right w:val="single" w:sz="6" w:space="0" w:color="000000"/>
            </w:tcBorders>
            <w:vAlign w:val="center"/>
          </w:tcPr>
          <w:p w14:paraId="711357D1"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True </w:t>
            </w:r>
            <w:r>
              <w:rPr>
                <w:rFonts w:ascii="Garamond" w:eastAsia="Garamond" w:hAnsi="Garamond" w:cs="Garamond"/>
              </w:rPr>
              <w:t>c</w:t>
            </w:r>
            <w:r>
              <w:rPr>
                <w:rFonts w:ascii="Garamond" w:eastAsia="Garamond" w:hAnsi="Garamond" w:cs="Garamond"/>
                <w:color w:val="000000"/>
              </w:rPr>
              <w:t xml:space="preserve">olor </w:t>
            </w:r>
            <w:r>
              <w:rPr>
                <w:rFonts w:ascii="Garamond" w:eastAsia="Garamond" w:hAnsi="Garamond" w:cs="Garamond"/>
              </w:rPr>
              <w:t>c</w:t>
            </w:r>
            <w:r>
              <w:rPr>
                <w:rFonts w:ascii="Garamond" w:eastAsia="Garamond" w:hAnsi="Garamond" w:cs="Garamond"/>
                <w:color w:val="000000"/>
              </w:rPr>
              <w:t>omposites, Normalized Difference Vegetation Index (NDVI), Enhanced Vegetation Index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0E1CE317" w14:textId="77777777" w:rsidR="006C66B1" w:rsidRDefault="00F30D70">
            <w:pPr>
              <w:rPr>
                <w:rFonts w:ascii="Garamond" w:eastAsia="Garamond" w:hAnsi="Garamond" w:cs="Garamond"/>
                <w:color w:val="000000"/>
              </w:rPr>
            </w:pPr>
            <w:r>
              <w:rPr>
                <w:rFonts w:ascii="Garamond" w:eastAsia="Garamond" w:hAnsi="Garamond" w:cs="Garamond"/>
                <w:color w:val="000000"/>
              </w:rPr>
              <w:t>Landsat 9 OLI-2 spectral indices assessed changes in vegetative health over time and characterized environmental conditions.</w:t>
            </w:r>
          </w:p>
        </w:tc>
        <w:tc>
          <w:tcPr>
            <w:tcW w:w="1260" w:type="dxa"/>
            <w:tcBorders>
              <w:top w:val="single" w:sz="6" w:space="0" w:color="000000"/>
              <w:left w:val="single" w:sz="6" w:space="0" w:color="000000"/>
              <w:bottom w:val="single" w:sz="6" w:space="0" w:color="000000"/>
              <w:right w:val="single" w:sz="6" w:space="0" w:color="000000"/>
            </w:tcBorders>
            <w:vAlign w:val="center"/>
          </w:tcPr>
          <w:p w14:paraId="0540AE12" w14:textId="77777777" w:rsidR="006C66B1" w:rsidRDefault="00F30D70">
            <w:pPr>
              <w:rPr>
                <w:rFonts w:ascii="Garamond" w:eastAsia="Garamond" w:hAnsi="Garamond" w:cs="Garamond"/>
                <w:color w:val="000000"/>
              </w:rPr>
            </w:pPr>
            <w:r>
              <w:rPr>
                <w:rFonts w:ascii="Garamond" w:eastAsia="Garamond" w:hAnsi="Garamond" w:cs="Garamond"/>
                <w:color w:val="000000"/>
              </w:rPr>
              <w:t>October 2021 – April 2022</w:t>
            </w:r>
          </w:p>
        </w:tc>
        <w:tc>
          <w:tcPr>
            <w:tcW w:w="1552" w:type="dxa"/>
            <w:tcBorders>
              <w:top w:val="single" w:sz="6" w:space="0" w:color="000000"/>
              <w:left w:val="single" w:sz="6" w:space="0" w:color="000000"/>
              <w:bottom w:val="single" w:sz="6" w:space="0" w:color="000000"/>
              <w:right w:val="single" w:sz="6" w:space="0" w:color="000000"/>
            </w:tcBorders>
            <w:vAlign w:val="center"/>
          </w:tcPr>
          <w:p w14:paraId="1D628B4F"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74849407" w14:textId="77777777" w:rsidTr="00E67686">
        <w:trPr>
          <w:trHeight w:val="1551"/>
        </w:trPr>
        <w:tc>
          <w:tcPr>
            <w:tcW w:w="1882" w:type="dxa"/>
            <w:tcBorders>
              <w:top w:val="single" w:sz="6" w:space="0" w:color="000000"/>
              <w:left w:val="single" w:sz="6" w:space="0" w:color="000000"/>
              <w:bottom w:val="single" w:sz="6" w:space="0" w:color="000000"/>
              <w:right w:val="single" w:sz="6" w:space="0" w:color="000000"/>
            </w:tcBorders>
            <w:vAlign w:val="center"/>
          </w:tcPr>
          <w:p w14:paraId="2115C266" w14:textId="77777777" w:rsidR="006C66B1" w:rsidRDefault="00F30D70">
            <w:pPr>
              <w:rPr>
                <w:rFonts w:ascii="Garamond" w:eastAsia="Garamond" w:hAnsi="Garamond" w:cs="Garamond"/>
                <w:b/>
                <w:color w:val="000000"/>
              </w:rPr>
            </w:pPr>
            <w:r>
              <w:rPr>
                <w:rFonts w:ascii="Garamond" w:eastAsia="Garamond" w:hAnsi="Garamond" w:cs="Garamond"/>
                <w:b/>
                <w:color w:val="000000"/>
              </w:rPr>
              <w:t xml:space="preserve">Landsat 8 OLI </w:t>
            </w:r>
          </w:p>
        </w:tc>
        <w:tc>
          <w:tcPr>
            <w:tcW w:w="1980" w:type="dxa"/>
            <w:tcBorders>
              <w:top w:val="single" w:sz="6" w:space="0" w:color="000000"/>
              <w:left w:val="single" w:sz="6" w:space="0" w:color="000000"/>
              <w:bottom w:val="single" w:sz="6" w:space="0" w:color="000000"/>
              <w:right w:val="single" w:sz="6" w:space="0" w:color="000000"/>
            </w:tcBorders>
            <w:vAlign w:val="center"/>
          </w:tcPr>
          <w:p w14:paraId="5ACF8A76" w14:textId="77777777" w:rsidR="006C66B1" w:rsidRDefault="00F30D70">
            <w:pPr>
              <w:rPr>
                <w:rFonts w:ascii="Garamond" w:eastAsia="Garamond" w:hAnsi="Garamond" w:cs="Garamond"/>
              </w:rPr>
            </w:pPr>
            <w:r>
              <w:rPr>
                <w:rFonts w:ascii="Garamond" w:eastAsia="Garamond" w:hAnsi="Garamond" w:cs="Garamond"/>
                <w:color w:val="000000"/>
              </w:rPr>
              <w:t>True color composite</w:t>
            </w:r>
            <w:r>
              <w:rPr>
                <w:rFonts w:ascii="Garamond" w:eastAsia="Garamond" w:hAnsi="Garamond" w:cs="Garamond"/>
              </w:rPr>
              <w:t>s,</w:t>
            </w:r>
            <w:r>
              <w:rPr>
                <w:rFonts w:ascii="Garamond" w:eastAsia="Garamond" w:hAnsi="Garamond" w:cs="Garamond"/>
                <w:color w:val="D13438"/>
                <w:u w:val="single"/>
              </w:rPr>
              <w:t xml:space="preserve"> </w:t>
            </w:r>
            <w:r>
              <w:rPr>
                <w:rFonts w:ascii="Garamond" w:eastAsia="Garamond" w:hAnsi="Garamond" w:cs="Garamond"/>
              </w:rPr>
              <w:t xml:space="preserve">NDVI, EVI </w:t>
            </w:r>
          </w:p>
        </w:tc>
        <w:tc>
          <w:tcPr>
            <w:tcW w:w="2790" w:type="dxa"/>
            <w:tcBorders>
              <w:top w:val="single" w:sz="6" w:space="0" w:color="000000"/>
              <w:left w:val="single" w:sz="6" w:space="0" w:color="000000"/>
              <w:bottom w:val="single" w:sz="6" w:space="0" w:color="000000"/>
              <w:right w:val="single" w:sz="6" w:space="0" w:color="000000"/>
            </w:tcBorders>
            <w:vAlign w:val="center"/>
          </w:tcPr>
          <w:p w14:paraId="66FFAEAD"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Landsat 8 OLI spectral indices assessed changes in vegetative health over time and 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79DD0C91" w14:textId="77777777" w:rsidR="006C66B1" w:rsidRDefault="00F30D70">
            <w:pPr>
              <w:rPr>
                <w:rFonts w:ascii="Garamond" w:eastAsia="Garamond" w:hAnsi="Garamond" w:cs="Garamond"/>
                <w:color w:val="000000"/>
              </w:rPr>
            </w:pPr>
            <w:r>
              <w:rPr>
                <w:rFonts w:ascii="Garamond" w:eastAsia="Garamond" w:hAnsi="Garamond" w:cs="Garamond"/>
                <w:color w:val="000000"/>
              </w:rPr>
              <w:t>April 2013</w:t>
            </w:r>
            <w:r>
              <w:rPr>
                <w:rFonts w:ascii="Garamond" w:eastAsia="Garamond" w:hAnsi="Garamond" w:cs="Garamond"/>
              </w:rPr>
              <w:t xml:space="preserve"> – </w:t>
            </w:r>
            <w:r>
              <w:rPr>
                <w:rFonts w:ascii="Garamond" w:eastAsia="Garamond" w:hAnsi="Garamond" w:cs="Garamond"/>
                <w:color w:val="000000"/>
              </w:rPr>
              <w:t>April 2022</w:t>
            </w:r>
          </w:p>
        </w:tc>
        <w:tc>
          <w:tcPr>
            <w:tcW w:w="1552" w:type="dxa"/>
            <w:tcBorders>
              <w:top w:val="single" w:sz="6" w:space="0" w:color="000000"/>
              <w:left w:val="single" w:sz="6" w:space="0" w:color="000000"/>
              <w:bottom w:val="single" w:sz="6" w:space="0" w:color="000000"/>
              <w:right w:val="single" w:sz="6" w:space="0" w:color="000000"/>
            </w:tcBorders>
            <w:vAlign w:val="center"/>
          </w:tcPr>
          <w:p w14:paraId="30382232"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3CF51A8A" w14:textId="77777777" w:rsidTr="00E67686">
        <w:trPr>
          <w:trHeight w:val="1866"/>
        </w:trPr>
        <w:tc>
          <w:tcPr>
            <w:tcW w:w="1882" w:type="dxa"/>
            <w:tcBorders>
              <w:top w:val="single" w:sz="6" w:space="0" w:color="000000"/>
              <w:left w:val="single" w:sz="6" w:space="0" w:color="000000"/>
              <w:bottom w:val="single" w:sz="6" w:space="0" w:color="000000"/>
              <w:right w:val="single" w:sz="6" w:space="0" w:color="000000"/>
            </w:tcBorders>
            <w:vAlign w:val="center"/>
          </w:tcPr>
          <w:p w14:paraId="1D2FD5C5" w14:textId="77777777" w:rsidR="006C66B1" w:rsidRDefault="00F30D70">
            <w:pPr>
              <w:rPr>
                <w:rFonts w:ascii="Garamond" w:eastAsia="Garamond" w:hAnsi="Garamond" w:cs="Garamond"/>
                <w:b/>
                <w:color w:val="000000"/>
              </w:rPr>
            </w:pPr>
            <w:r>
              <w:rPr>
                <w:rFonts w:ascii="Garamond" w:eastAsia="Garamond" w:hAnsi="Garamond" w:cs="Garamond"/>
                <w:b/>
                <w:color w:val="000000"/>
              </w:rPr>
              <w:t xml:space="preserve">Landsat 7 ETM+ </w:t>
            </w:r>
          </w:p>
        </w:tc>
        <w:tc>
          <w:tcPr>
            <w:tcW w:w="1980" w:type="dxa"/>
            <w:tcBorders>
              <w:top w:val="single" w:sz="6" w:space="0" w:color="000000"/>
              <w:left w:val="single" w:sz="6" w:space="0" w:color="000000"/>
              <w:bottom w:val="single" w:sz="6" w:space="0" w:color="000000"/>
              <w:right w:val="single" w:sz="6" w:space="0" w:color="000000"/>
            </w:tcBorders>
            <w:vAlign w:val="center"/>
          </w:tcPr>
          <w:p w14:paraId="4F28988B" w14:textId="77777777" w:rsidR="006C66B1" w:rsidRDefault="00F30D70">
            <w:pPr>
              <w:rPr>
                <w:rFonts w:ascii="Garamond" w:eastAsia="Garamond" w:hAnsi="Garamond" w:cs="Garamond"/>
                <w:color w:val="000000"/>
              </w:rPr>
            </w:pPr>
            <w:r>
              <w:rPr>
                <w:rFonts w:ascii="Garamond" w:eastAsia="Garamond" w:hAnsi="Garamond" w:cs="Garamond"/>
                <w:color w:val="000000"/>
              </w:rPr>
              <w:t>True color composites, NDVI,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7E2458B2"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Landsat 7 ETM+ spectral indices assessed changes in vegetative health over time and 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536B91C2" w14:textId="77777777" w:rsidR="006C66B1" w:rsidRDefault="006C66B1">
            <w:pPr>
              <w:rPr>
                <w:rFonts w:ascii="Garamond" w:eastAsia="Garamond" w:hAnsi="Garamond" w:cs="Garamond"/>
              </w:rPr>
            </w:pPr>
          </w:p>
          <w:p w14:paraId="60C3AB4C"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January 1997 </w:t>
            </w:r>
            <w:r>
              <w:rPr>
                <w:rFonts w:ascii="Garamond" w:eastAsia="Garamond" w:hAnsi="Garamond" w:cs="Garamond"/>
              </w:rPr>
              <w:t xml:space="preserve">– </w:t>
            </w:r>
            <w:r>
              <w:rPr>
                <w:rFonts w:ascii="Garamond" w:eastAsia="Garamond" w:hAnsi="Garamond" w:cs="Garamond"/>
                <w:color w:val="000000"/>
              </w:rPr>
              <w:t>April 2022</w:t>
            </w:r>
          </w:p>
          <w:p w14:paraId="4D8F6B0F"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120B003C" w14:textId="77777777" w:rsidR="006C66B1" w:rsidRDefault="006C66B1">
            <w:pPr>
              <w:rPr>
                <w:rFonts w:ascii="Garamond" w:eastAsia="Garamond" w:hAnsi="Garamond" w:cs="Garamond"/>
              </w:rPr>
            </w:pPr>
          </w:p>
          <w:p w14:paraId="4B14B2D9"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p w14:paraId="741DF962" w14:textId="77777777" w:rsidR="006C66B1" w:rsidRDefault="006C66B1">
            <w:pPr>
              <w:rPr>
                <w:rFonts w:ascii="Garamond" w:eastAsia="Garamond" w:hAnsi="Garamond" w:cs="Garamond"/>
                <w:color w:val="000000"/>
              </w:rPr>
            </w:pPr>
          </w:p>
        </w:tc>
      </w:tr>
      <w:tr w:rsidR="006C66B1" w14:paraId="6550D943" w14:textId="77777777" w:rsidTr="00E67686">
        <w:trPr>
          <w:trHeight w:val="489"/>
        </w:trPr>
        <w:tc>
          <w:tcPr>
            <w:tcW w:w="1882" w:type="dxa"/>
            <w:tcBorders>
              <w:top w:val="single" w:sz="6" w:space="0" w:color="000000"/>
              <w:left w:val="single" w:sz="6" w:space="0" w:color="000000"/>
              <w:bottom w:val="single" w:sz="6" w:space="0" w:color="000000"/>
              <w:right w:val="single" w:sz="6" w:space="0" w:color="000000"/>
            </w:tcBorders>
            <w:vAlign w:val="center"/>
          </w:tcPr>
          <w:p w14:paraId="2207F661" w14:textId="77777777" w:rsidR="006C66B1" w:rsidRDefault="00F30D70">
            <w:pPr>
              <w:rPr>
                <w:rFonts w:ascii="Garamond" w:eastAsia="Garamond" w:hAnsi="Garamond" w:cs="Garamond"/>
                <w:b/>
                <w:color w:val="000000"/>
              </w:rPr>
            </w:pPr>
            <w:r>
              <w:rPr>
                <w:rFonts w:ascii="Garamond" w:eastAsia="Garamond" w:hAnsi="Garamond" w:cs="Garamond"/>
                <w:b/>
                <w:color w:val="000000"/>
              </w:rPr>
              <w:t xml:space="preserve">Landsat 5 TM  </w:t>
            </w:r>
          </w:p>
        </w:tc>
        <w:tc>
          <w:tcPr>
            <w:tcW w:w="1980" w:type="dxa"/>
            <w:tcBorders>
              <w:top w:val="single" w:sz="6" w:space="0" w:color="000000"/>
              <w:left w:val="single" w:sz="6" w:space="0" w:color="000000"/>
              <w:bottom w:val="single" w:sz="6" w:space="0" w:color="000000"/>
              <w:right w:val="single" w:sz="6" w:space="0" w:color="000000"/>
            </w:tcBorders>
            <w:vAlign w:val="center"/>
          </w:tcPr>
          <w:p w14:paraId="26839D57" w14:textId="77777777" w:rsidR="006C66B1" w:rsidRDefault="00F30D70">
            <w:pPr>
              <w:rPr>
                <w:rFonts w:ascii="Garamond" w:eastAsia="Garamond" w:hAnsi="Garamond" w:cs="Garamond"/>
                <w:color w:val="000000"/>
              </w:rPr>
            </w:pPr>
            <w:r>
              <w:rPr>
                <w:rFonts w:ascii="Garamond" w:eastAsia="Garamond" w:hAnsi="Garamond" w:cs="Garamond"/>
                <w:color w:val="000000"/>
              </w:rPr>
              <w:t>True color composites, NDVI,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2237CBA1"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Landsat 5 TM spectral indices assessed changes in vegetative health over time and </w:t>
            </w:r>
            <w:r>
              <w:rPr>
                <w:rFonts w:ascii="Garamond" w:eastAsia="Garamond" w:hAnsi="Garamond" w:cs="Garamond"/>
                <w:color w:val="000000"/>
              </w:rPr>
              <w:lastRenderedPageBreak/>
              <w:t xml:space="preserve">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518B9BBB" w14:textId="77777777" w:rsidR="006C66B1" w:rsidRDefault="00F30D70">
            <w:pPr>
              <w:rPr>
                <w:rFonts w:ascii="Garamond" w:eastAsia="Garamond" w:hAnsi="Garamond" w:cs="Garamond"/>
                <w:color w:val="000000"/>
              </w:rPr>
            </w:pPr>
            <w:r>
              <w:rPr>
                <w:rFonts w:ascii="Garamond" w:eastAsia="Garamond" w:hAnsi="Garamond" w:cs="Garamond"/>
                <w:color w:val="000000"/>
              </w:rPr>
              <w:lastRenderedPageBreak/>
              <w:t xml:space="preserve">January 1992 </w:t>
            </w:r>
            <w:r>
              <w:rPr>
                <w:rFonts w:ascii="Garamond" w:eastAsia="Garamond" w:hAnsi="Garamond" w:cs="Garamond"/>
              </w:rPr>
              <w:t xml:space="preserve">– </w:t>
            </w:r>
            <w:r>
              <w:rPr>
                <w:rFonts w:ascii="Garamond" w:eastAsia="Garamond" w:hAnsi="Garamond" w:cs="Garamond"/>
                <w:color w:val="000000"/>
              </w:rPr>
              <w:t>April 2022</w:t>
            </w:r>
          </w:p>
          <w:p w14:paraId="73E23045"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4762B104" w14:textId="77777777" w:rsidR="006C66B1" w:rsidRDefault="00F30D70">
            <w:pPr>
              <w:rPr>
                <w:rFonts w:ascii="Garamond" w:eastAsia="Garamond" w:hAnsi="Garamond" w:cs="Garamond"/>
                <w:color w:val="000000"/>
              </w:rPr>
            </w:pPr>
            <w:r>
              <w:rPr>
                <w:rFonts w:ascii="Garamond" w:eastAsia="Garamond" w:hAnsi="Garamond" w:cs="Garamond"/>
                <w:color w:val="000000"/>
              </w:rPr>
              <w:lastRenderedPageBreak/>
              <w:t>GEE Collections</w:t>
            </w:r>
          </w:p>
          <w:p w14:paraId="302DBA4D" w14:textId="77777777" w:rsidR="006C66B1" w:rsidRDefault="006C66B1">
            <w:pPr>
              <w:rPr>
                <w:rFonts w:ascii="Garamond" w:eastAsia="Garamond" w:hAnsi="Garamond" w:cs="Garamond"/>
                <w:color w:val="000000"/>
              </w:rPr>
            </w:pPr>
          </w:p>
        </w:tc>
      </w:tr>
      <w:tr w:rsidR="006C66B1" w14:paraId="1D7CAF12"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69ABCF81" w14:textId="77777777" w:rsidR="006C66B1" w:rsidRDefault="00F30D70">
            <w:pPr>
              <w:rPr>
                <w:rFonts w:ascii="Garamond" w:eastAsia="Garamond" w:hAnsi="Garamond" w:cs="Garamond"/>
                <w:color w:val="000000"/>
              </w:rPr>
            </w:pPr>
            <w:r>
              <w:rPr>
                <w:rFonts w:ascii="Garamond" w:eastAsia="Garamond" w:hAnsi="Garamond" w:cs="Garamond"/>
                <w:b/>
                <w:color w:val="000000"/>
              </w:rPr>
              <w:t>Sentinel-2 MSI</w:t>
            </w:r>
          </w:p>
        </w:tc>
        <w:tc>
          <w:tcPr>
            <w:tcW w:w="1980" w:type="dxa"/>
            <w:tcBorders>
              <w:top w:val="single" w:sz="6" w:space="0" w:color="000000"/>
              <w:left w:val="single" w:sz="6" w:space="0" w:color="000000"/>
              <w:bottom w:val="single" w:sz="6" w:space="0" w:color="000000"/>
              <w:right w:val="single" w:sz="6" w:space="0" w:color="000000"/>
            </w:tcBorders>
            <w:vAlign w:val="center"/>
          </w:tcPr>
          <w:p w14:paraId="7F4484D7" w14:textId="77777777" w:rsidR="006C66B1" w:rsidRDefault="00F30D70">
            <w:pPr>
              <w:rPr>
                <w:rFonts w:ascii="Garamond" w:eastAsia="Garamond" w:hAnsi="Garamond" w:cs="Garamond"/>
                <w:color w:val="000000"/>
              </w:rPr>
            </w:pPr>
            <w:r>
              <w:rPr>
                <w:rFonts w:ascii="Garamond" w:eastAsia="Garamond" w:hAnsi="Garamond" w:cs="Garamond"/>
                <w:color w:val="000000"/>
              </w:rPr>
              <w:t>True color composites, NDVI,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02A92B6A"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Sentinel-2 MSI spectral indices assessed changes in vegetative health over time and 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2EF32600" w14:textId="77777777" w:rsidR="006C66B1" w:rsidRDefault="00F30D70">
            <w:pPr>
              <w:rPr>
                <w:rFonts w:ascii="Garamond" w:eastAsia="Garamond" w:hAnsi="Garamond" w:cs="Garamond"/>
                <w:color w:val="000000"/>
              </w:rPr>
            </w:pPr>
            <w:r>
              <w:rPr>
                <w:rFonts w:ascii="Garamond" w:eastAsia="Garamond" w:hAnsi="Garamond" w:cs="Garamond"/>
                <w:color w:val="000000"/>
              </w:rPr>
              <w:t>June 2016</w:t>
            </w:r>
            <w:r>
              <w:rPr>
                <w:rFonts w:ascii="Garamond" w:eastAsia="Garamond" w:hAnsi="Garamond" w:cs="Garamond"/>
              </w:rPr>
              <w:t xml:space="preserve"> – </w:t>
            </w:r>
            <w:r>
              <w:rPr>
                <w:rFonts w:ascii="Garamond" w:eastAsia="Garamond" w:hAnsi="Garamond" w:cs="Garamond"/>
                <w:color w:val="000000"/>
              </w:rPr>
              <w:t>April 2022</w:t>
            </w:r>
          </w:p>
          <w:p w14:paraId="41059316"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0DE88F9B"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p w14:paraId="2DD9F444" w14:textId="77777777" w:rsidR="006C66B1" w:rsidRDefault="006C66B1">
            <w:pPr>
              <w:rPr>
                <w:rFonts w:ascii="Garamond" w:eastAsia="Garamond" w:hAnsi="Garamond" w:cs="Garamond"/>
                <w:color w:val="000000"/>
              </w:rPr>
            </w:pPr>
          </w:p>
        </w:tc>
      </w:tr>
      <w:tr w:rsidR="006C66B1" w14:paraId="18DFAECB"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5354FB43" w14:textId="77777777" w:rsidR="006C66B1" w:rsidRDefault="00F30D70">
            <w:pPr>
              <w:rPr>
                <w:rFonts w:ascii="Garamond" w:eastAsia="Garamond" w:hAnsi="Garamond" w:cs="Garamond"/>
                <w:b/>
                <w:color w:val="000000"/>
              </w:rPr>
            </w:pPr>
            <w:r>
              <w:rPr>
                <w:rFonts w:ascii="Garamond" w:eastAsia="Garamond" w:hAnsi="Garamond" w:cs="Garamond"/>
                <w:b/>
                <w:color w:val="000000"/>
              </w:rPr>
              <w:t>GPM IMERG</w:t>
            </w:r>
          </w:p>
        </w:tc>
        <w:tc>
          <w:tcPr>
            <w:tcW w:w="1980" w:type="dxa"/>
            <w:tcBorders>
              <w:top w:val="single" w:sz="6" w:space="0" w:color="000000"/>
              <w:left w:val="single" w:sz="6" w:space="0" w:color="000000"/>
              <w:bottom w:val="single" w:sz="6" w:space="0" w:color="000000"/>
              <w:right w:val="single" w:sz="6" w:space="0" w:color="000000"/>
            </w:tcBorders>
            <w:vAlign w:val="center"/>
          </w:tcPr>
          <w:p w14:paraId="7E381C3E" w14:textId="77777777" w:rsidR="006C66B1" w:rsidRDefault="00F30D70">
            <w:pPr>
              <w:rPr>
                <w:rFonts w:ascii="Garamond" w:eastAsia="Garamond" w:hAnsi="Garamond" w:cs="Garamond"/>
                <w:color w:val="000000"/>
              </w:rPr>
            </w:pPr>
            <w:r>
              <w:rPr>
                <w:rFonts w:ascii="Garamond" w:eastAsia="Garamond" w:hAnsi="Garamond" w:cs="Garamond"/>
                <w:color w:val="000000"/>
              </w:rPr>
              <w:t>Precipitation</w:t>
            </w:r>
          </w:p>
        </w:tc>
        <w:tc>
          <w:tcPr>
            <w:tcW w:w="2790" w:type="dxa"/>
            <w:tcBorders>
              <w:top w:val="single" w:sz="6" w:space="0" w:color="000000"/>
              <w:left w:val="single" w:sz="6" w:space="0" w:color="000000"/>
              <w:bottom w:val="single" w:sz="6" w:space="0" w:color="000000"/>
              <w:right w:val="single" w:sz="6" w:space="0" w:color="000000"/>
            </w:tcBorders>
            <w:vAlign w:val="center"/>
          </w:tcPr>
          <w:p w14:paraId="49A06DBC" w14:textId="77777777" w:rsidR="006C66B1" w:rsidRDefault="00F30D70">
            <w:pPr>
              <w:rPr>
                <w:rFonts w:ascii="Garamond" w:eastAsia="Garamond" w:hAnsi="Garamond" w:cs="Garamond"/>
                <w:color w:val="000000"/>
              </w:rPr>
            </w:pPr>
            <w:r>
              <w:rPr>
                <w:rFonts w:ascii="Garamond" w:eastAsia="Garamond" w:hAnsi="Garamond" w:cs="Garamond"/>
                <w:color w:val="000000"/>
              </w:rPr>
              <w:t>GPM IMERG data provided insight into precipitation patterns that influence stand success.</w:t>
            </w:r>
          </w:p>
        </w:tc>
        <w:tc>
          <w:tcPr>
            <w:tcW w:w="1260" w:type="dxa"/>
            <w:tcBorders>
              <w:top w:val="single" w:sz="6" w:space="0" w:color="000000"/>
              <w:left w:val="single" w:sz="6" w:space="0" w:color="000000"/>
              <w:bottom w:val="single" w:sz="6" w:space="0" w:color="000000"/>
              <w:right w:val="single" w:sz="6" w:space="0" w:color="000000"/>
            </w:tcBorders>
            <w:vAlign w:val="center"/>
          </w:tcPr>
          <w:p w14:paraId="2A9E9ED6" w14:textId="77777777" w:rsidR="006C66B1" w:rsidRDefault="00F30D70">
            <w:pPr>
              <w:rPr>
                <w:rFonts w:ascii="Garamond" w:eastAsia="Garamond" w:hAnsi="Garamond" w:cs="Garamond"/>
                <w:color w:val="000000"/>
              </w:rPr>
            </w:pPr>
            <w:r>
              <w:rPr>
                <w:rFonts w:ascii="Garamond" w:eastAsia="Garamond" w:hAnsi="Garamond" w:cs="Garamond"/>
                <w:color w:val="000000"/>
              </w:rPr>
              <w:t>June 2000</w:t>
            </w:r>
            <w:r>
              <w:rPr>
                <w:rFonts w:ascii="Garamond" w:eastAsia="Garamond" w:hAnsi="Garamond" w:cs="Garamond"/>
              </w:rPr>
              <w:t xml:space="preserve"> – </w:t>
            </w:r>
            <w:r>
              <w:rPr>
                <w:rFonts w:ascii="Garamond" w:eastAsia="Garamond" w:hAnsi="Garamond" w:cs="Garamond"/>
                <w:color w:val="000000"/>
              </w:rPr>
              <w:t>December 2021</w:t>
            </w:r>
          </w:p>
        </w:tc>
        <w:tc>
          <w:tcPr>
            <w:tcW w:w="1552" w:type="dxa"/>
            <w:tcBorders>
              <w:top w:val="single" w:sz="6" w:space="0" w:color="000000"/>
              <w:left w:val="single" w:sz="6" w:space="0" w:color="000000"/>
              <w:bottom w:val="single" w:sz="6" w:space="0" w:color="000000"/>
              <w:right w:val="single" w:sz="6" w:space="0" w:color="000000"/>
            </w:tcBorders>
            <w:vAlign w:val="center"/>
          </w:tcPr>
          <w:p w14:paraId="224053E8"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40C9CA3F"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58416E79" w14:textId="77777777" w:rsidR="006C66B1" w:rsidRDefault="00F30D70">
            <w:pPr>
              <w:rPr>
                <w:rFonts w:ascii="Garamond" w:eastAsia="Garamond" w:hAnsi="Garamond" w:cs="Garamond"/>
                <w:b/>
                <w:color w:val="000000"/>
              </w:rPr>
            </w:pPr>
            <w:r>
              <w:rPr>
                <w:rFonts w:ascii="Garamond" w:eastAsia="Garamond" w:hAnsi="Garamond" w:cs="Garamond"/>
                <w:b/>
                <w:color w:val="000000"/>
              </w:rPr>
              <w:t>SMAP L-Band Radiometer</w:t>
            </w:r>
          </w:p>
        </w:tc>
        <w:tc>
          <w:tcPr>
            <w:tcW w:w="1980" w:type="dxa"/>
            <w:tcBorders>
              <w:top w:val="single" w:sz="6" w:space="0" w:color="000000"/>
              <w:left w:val="single" w:sz="6" w:space="0" w:color="000000"/>
              <w:bottom w:val="single" w:sz="6" w:space="0" w:color="000000"/>
              <w:right w:val="single" w:sz="6" w:space="0" w:color="000000"/>
            </w:tcBorders>
            <w:vAlign w:val="center"/>
          </w:tcPr>
          <w:p w14:paraId="6137F1CB" w14:textId="77777777" w:rsidR="006C66B1" w:rsidRDefault="00F30D70">
            <w:pPr>
              <w:rPr>
                <w:rFonts w:ascii="Garamond" w:eastAsia="Garamond" w:hAnsi="Garamond" w:cs="Garamond"/>
                <w:color w:val="000000"/>
              </w:rPr>
            </w:pPr>
            <w:r>
              <w:rPr>
                <w:rFonts w:ascii="Garamond" w:eastAsia="Garamond" w:hAnsi="Garamond" w:cs="Garamond"/>
                <w:color w:val="000000"/>
              </w:rPr>
              <w:t>Soil moisture</w:t>
            </w:r>
          </w:p>
        </w:tc>
        <w:tc>
          <w:tcPr>
            <w:tcW w:w="2790" w:type="dxa"/>
            <w:tcBorders>
              <w:top w:val="single" w:sz="6" w:space="0" w:color="000000"/>
              <w:left w:val="single" w:sz="6" w:space="0" w:color="000000"/>
              <w:bottom w:val="single" w:sz="6" w:space="0" w:color="000000"/>
              <w:right w:val="single" w:sz="6" w:space="0" w:color="000000"/>
            </w:tcBorders>
            <w:vAlign w:val="center"/>
          </w:tcPr>
          <w:p w14:paraId="3A43F0C8" w14:textId="77777777" w:rsidR="006C66B1" w:rsidRDefault="00F30D70">
            <w:pPr>
              <w:rPr>
                <w:rFonts w:ascii="Garamond" w:eastAsia="Garamond" w:hAnsi="Garamond" w:cs="Garamond"/>
                <w:color w:val="000000"/>
              </w:rPr>
            </w:pPr>
            <w:r>
              <w:rPr>
                <w:rFonts w:ascii="Garamond" w:eastAsia="Garamond" w:hAnsi="Garamond" w:cs="Garamond"/>
                <w:color w:val="000000"/>
              </w:rPr>
              <w:t>SMAP L-Band Radiometer data provided insight into soil moisture patterns that influence stand success.</w:t>
            </w:r>
          </w:p>
        </w:tc>
        <w:tc>
          <w:tcPr>
            <w:tcW w:w="1260" w:type="dxa"/>
            <w:tcBorders>
              <w:top w:val="single" w:sz="6" w:space="0" w:color="000000"/>
              <w:left w:val="single" w:sz="6" w:space="0" w:color="000000"/>
              <w:bottom w:val="single" w:sz="6" w:space="0" w:color="000000"/>
              <w:right w:val="single" w:sz="6" w:space="0" w:color="000000"/>
            </w:tcBorders>
            <w:vAlign w:val="center"/>
          </w:tcPr>
          <w:p w14:paraId="5B79020B" w14:textId="77777777" w:rsidR="006C66B1" w:rsidRDefault="00F30D70">
            <w:pPr>
              <w:rPr>
                <w:rFonts w:ascii="Garamond" w:eastAsia="Garamond" w:hAnsi="Garamond" w:cs="Garamond"/>
                <w:color w:val="000000"/>
              </w:rPr>
            </w:pPr>
            <w:r>
              <w:rPr>
                <w:rFonts w:ascii="Garamond" w:eastAsia="Garamond" w:hAnsi="Garamond" w:cs="Garamond"/>
                <w:color w:val="000000"/>
              </w:rPr>
              <w:t>April 2015</w:t>
            </w:r>
            <w:r>
              <w:rPr>
                <w:rFonts w:ascii="Garamond" w:eastAsia="Garamond" w:hAnsi="Garamond" w:cs="Garamond"/>
              </w:rPr>
              <w:t xml:space="preserve"> – </w:t>
            </w:r>
            <w:r>
              <w:rPr>
                <w:rFonts w:ascii="Garamond" w:eastAsia="Garamond" w:hAnsi="Garamond" w:cs="Garamond"/>
                <w:color w:val="000000"/>
              </w:rPr>
              <w:t>December 2021</w:t>
            </w:r>
          </w:p>
        </w:tc>
        <w:tc>
          <w:tcPr>
            <w:tcW w:w="1552" w:type="dxa"/>
            <w:tcBorders>
              <w:top w:val="single" w:sz="6" w:space="0" w:color="000000"/>
              <w:left w:val="single" w:sz="6" w:space="0" w:color="000000"/>
              <w:bottom w:val="single" w:sz="6" w:space="0" w:color="000000"/>
              <w:right w:val="single" w:sz="6" w:space="0" w:color="000000"/>
            </w:tcBorders>
            <w:vAlign w:val="center"/>
          </w:tcPr>
          <w:p w14:paraId="4C505496"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17D7C7E4"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18609EDE" w14:textId="77777777" w:rsidR="006C66B1" w:rsidRDefault="00F30D70">
            <w:pPr>
              <w:rPr>
                <w:rFonts w:ascii="Garamond" w:eastAsia="Garamond" w:hAnsi="Garamond" w:cs="Garamond"/>
                <w:b/>
                <w:color w:val="000000"/>
              </w:rPr>
            </w:pPr>
            <w:proofErr w:type="spellStart"/>
            <w:r>
              <w:rPr>
                <w:rFonts w:ascii="Garamond" w:eastAsia="Garamond" w:hAnsi="Garamond" w:cs="Garamond"/>
                <w:b/>
                <w:color w:val="000000"/>
              </w:rPr>
              <w:t>WorldClim</w:t>
            </w:r>
            <w:proofErr w:type="spellEnd"/>
            <w:r>
              <w:rPr>
                <w:rFonts w:ascii="Garamond" w:eastAsia="Garamond" w:hAnsi="Garamond" w:cs="Garamond"/>
                <w:b/>
                <w:color w:val="000000"/>
              </w:rPr>
              <w:t xml:space="preserve"> Climatology</w:t>
            </w:r>
          </w:p>
        </w:tc>
        <w:tc>
          <w:tcPr>
            <w:tcW w:w="1980" w:type="dxa"/>
            <w:tcBorders>
              <w:top w:val="single" w:sz="6" w:space="0" w:color="000000"/>
              <w:left w:val="single" w:sz="6" w:space="0" w:color="000000"/>
              <w:bottom w:val="single" w:sz="6" w:space="0" w:color="000000"/>
              <w:right w:val="single" w:sz="6" w:space="0" w:color="000000"/>
            </w:tcBorders>
            <w:vAlign w:val="center"/>
          </w:tcPr>
          <w:p w14:paraId="4DBB652B" w14:textId="77777777" w:rsidR="006C66B1" w:rsidRDefault="00F30D70">
            <w:pPr>
              <w:rPr>
                <w:rFonts w:ascii="Garamond" w:eastAsia="Garamond" w:hAnsi="Garamond" w:cs="Garamond"/>
                <w:color w:val="000000"/>
              </w:rPr>
            </w:pPr>
            <w:r>
              <w:rPr>
                <w:rFonts w:ascii="Garamond" w:eastAsia="Garamond" w:hAnsi="Garamond" w:cs="Garamond"/>
                <w:color w:val="000000"/>
              </w:rPr>
              <w:t>Precipitation, temperature</w:t>
            </w:r>
          </w:p>
        </w:tc>
        <w:tc>
          <w:tcPr>
            <w:tcW w:w="2790" w:type="dxa"/>
            <w:tcBorders>
              <w:top w:val="single" w:sz="6" w:space="0" w:color="000000"/>
              <w:left w:val="single" w:sz="6" w:space="0" w:color="000000"/>
              <w:bottom w:val="single" w:sz="6" w:space="0" w:color="000000"/>
              <w:right w:val="single" w:sz="6" w:space="0" w:color="000000"/>
            </w:tcBorders>
            <w:vAlign w:val="center"/>
          </w:tcPr>
          <w:p w14:paraId="2924F724" w14:textId="77777777" w:rsidR="006C66B1" w:rsidRDefault="00F30D70">
            <w:pPr>
              <w:rPr>
                <w:rFonts w:ascii="Garamond" w:eastAsia="Garamond" w:hAnsi="Garamond" w:cs="Garamond"/>
                <w:color w:val="000000"/>
              </w:rPr>
            </w:pPr>
            <w:proofErr w:type="spellStart"/>
            <w:r>
              <w:rPr>
                <w:rFonts w:ascii="Garamond" w:eastAsia="Garamond" w:hAnsi="Garamond" w:cs="Garamond"/>
                <w:color w:val="000000"/>
              </w:rPr>
              <w:t>WorldClim</w:t>
            </w:r>
            <w:proofErr w:type="spellEnd"/>
            <w:r>
              <w:rPr>
                <w:rFonts w:ascii="Garamond" w:eastAsia="Garamond" w:hAnsi="Garamond" w:cs="Garamond"/>
                <w:color w:val="000000"/>
              </w:rPr>
              <w:t xml:space="preserve"> Climatology V1 data provided insight into precipitation and temperature patterns that influence stand success. </w:t>
            </w:r>
          </w:p>
        </w:tc>
        <w:tc>
          <w:tcPr>
            <w:tcW w:w="1260" w:type="dxa"/>
            <w:tcBorders>
              <w:top w:val="single" w:sz="6" w:space="0" w:color="000000"/>
              <w:left w:val="single" w:sz="6" w:space="0" w:color="000000"/>
              <w:bottom w:val="single" w:sz="6" w:space="0" w:color="000000"/>
              <w:right w:val="single" w:sz="6" w:space="0" w:color="000000"/>
            </w:tcBorders>
            <w:vAlign w:val="center"/>
          </w:tcPr>
          <w:p w14:paraId="0A29F5BA"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January 1960 </w:t>
            </w:r>
            <w:r>
              <w:rPr>
                <w:rFonts w:ascii="Garamond" w:eastAsia="Garamond" w:hAnsi="Garamond" w:cs="Garamond"/>
              </w:rPr>
              <w:t xml:space="preserve">– </w:t>
            </w:r>
            <w:r>
              <w:rPr>
                <w:rFonts w:ascii="Garamond" w:eastAsia="Garamond" w:hAnsi="Garamond" w:cs="Garamond"/>
                <w:color w:val="000000"/>
              </w:rPr>
              <w:t>January 1991</w:t>
            </w:r>
          </w:p>
          <w:p w14:paraId="06C4854A"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3C3A1B82"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p w14:paraId="1C3E29D6" w14:textId="77777777" w:rsidR="006C66B1" w:rsidRDefault="006C66B1">
            <w:pPr>
              <w:rPr>
                <w:rFonts w:ascii="Garamond" w:eastAsia="Garamond" w:hAnsi="Garamond" w:cs="Garamond"/>
                <w:color w:val="000000"/>
              </w:rPr>
            </w:pPr>
          </w:p>
        </w:tc>
      </w:tr>
      <w:tr w:rsidR="006C66B1" w14:paraId="2D6164E1"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4C1C44CD" w14:textId="77777777" w:rsidR="006C66B1" w:rsidRDefault="00F30D70">
            <w:pPr>
              <w:rPr>
                <w:rFonts w:ascii="Garamond" w:eastAsia="Garamond" w:hAnsi="Garamond" w:cs="Garamond"/>
                <w:b/>
                <w:color w:val="000000"/>
              </w:rPr>
            </w:pPr>
            <w:r>
              <w:rPr>
                <w:rFonts w:ascii="Garamond" w:eastAsia="Garamond" w:hAnsi="Garamond" w:cs="Garamond"/>
                <w:b/>
                <w:color w:val="000000"/>
              </w:rPr>
              <w:t>CNIGS Airborne Lidar</w:t>
            </w:r>
          </w:p>
        </w:tc>
        <w:tc>
          <w:tcPr>
            <w:tcW w:w="1980" w:type="dxa"/>
            <w:tcBorders>
              <w:top w:val="single" w:sz="6" w:space="0" w:color="000000"/>
              <w:left w:val="single" w:sz="6" w:space="0" w:color="000000"/>
              <w:bottom w:val="single" w:sz="6" w:space="0" w:color="000000"/>
              <w:right w:val="single" w:sz="6" w:space="0" w:color="000000"/>
            </w:tcBorders>
            <w:vAlign w:val="center"/>
          </w:tcPr>
          <w:p w14:paraId="7388578B" w14:textId="77777777" w:rsidR="006C66B1" w:rsidRDefault="00F30D70">
            <w:pPr>
              <w:rPr>
                <w:rFonts w:ascii="Garamond" w:eastAsia="Garamond" w:hAnsi="Garamond" w:cs="Garamond"/>
                <w:color w:val="000000"/>
              </w:rPr>
            </w:pPr>
            <w:r>
              <w:rPr>
                <w:rFonts w:ascii="Garamond" w:eastAsia="Garamond" w:hAnsi="Garamond" w:cs="Garamond"/>
                <w:color w:val="000000"/>
              </w:rPr>
              <w:t>Elevation</w:t>
            </w:r>
          </w:p>
        </w:tc>
        <w:tc>
          <w:tcPr>
            <w:tcW w:w="2790" w:type="dxa"/>
            <w:tcBorders>
              <w:top w:val="single" w:sz="6" w:space="0" w:color="000000"/>
              <w:left w:val="single" w:sz="6" w:space="0" w:color="000000"/>
              <w:bottom w:val="single" w:sz="6" w:space="0" w:color="000000"/>
              <w:right w:val="single" w:sz="6" w:space="0" w:color="000000"/>
            </w:tcBorders>
            <w:vAlign w:val="center"/>
          </w:tcPr>
          <w:p w14:paraId="50935EFD" w14:textId="77777777" w:rsidR="006C66B1" w:rsidRDefault="00F30D70">
            <w:pPr>
              <w:rPr>
                <w:rFonts w:ascii="Garamond" w:eastAsia="Garamond" w:hAnsi="Garamond" w:cs="Garamond"/>
                <w:color w:val="000000"/>
              </w:rPr>
            </w:pPr>
            <w:r>
              <w:rPr>
                <w:rFonts w:ascii="Garamond" w:eastAsia="Garamond" w:hAnsi="Garamond" w:cs="Garamond"/>
                <w:color w:val="000000"/>
              </w:rPr>
              <w:t>Elevation data w</w:t>
            </w:r>
            <w:r>
              <w:rPr>
                <w:rFonts w:ascii="Garamond" w:eastAsia="Garamond" w:hAnsi="Garamond" w:cs="Garamond"/>
              </w:rPr>
              <w:t>as</w:t>
            </w:r>
            <w:r>
              <w:rPr>
                <w:rFonts w:ascii="Garamond" w:eastAsia="Garamond" w:hAnsi="Garamond" w:cs="Garamond"/>
                <w:color w:val="000000"/>
              </w:rPr>
              <w:t xml:space="preserve"> used as a predictor variable for habitat and to create slope and aspect variable</w:t>
            </w:r>
            <w:r>
              <w:rPr>
                <w:rFonts w:ascii="Garamond" w:eastAsia="Garamond" w:hAnsi="Garamond" w:cs="Garamond"/>
              </w:rPr>
              <w:t>s.</w:t>
            </w:r>
          </w:p>
        </w:tc>
        <w:tc>
          <w:tcPr>
            <w:tcW w:w="1260" w:type="dxa"/>
            <w:tcBorders>
              <w:top w:val="single" w:sz="6" w:space="0" w:color="000000"/>
              <w:left w:val="single" w:sz="6" w:space="0" w:color="000000"/>
              <w:bottom w:val="single" w:sz="6" w:space="0" w:color="000000"/>
              <w:right w:val="single" w:sz="6" w:space="0" w:color="000000"/>
            </w:tcBorders>
            <w:vAlign w:val="center"/>
          </w:tcPr>
          <w:p w14:paraId="40AFF48A"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January 2014 </w:t>
            </w:r>
            <w:r>
              <w:rPr>
                <w:rFonts w:ascii="Garamond" w:eastAsia="Garamond" w:hAnsi="Garamond" w:cs="Garamond"/>
              </w:rPr>
              <w:t xml:space="preserve">– </w:t>
            </w:r>
            <w:r>
              <w:rPr>
                <w:rFonts w:ascii="Garamond" w:eastAsia="Garamond" w:hAnsi="Garamond" w:cs="Garamond"/>
                <w:color w:val="000000"/>
              </w:rPr>
              <w:t>December 2016</w:t>
            </w:r>
          </w:p>
        </w:tc>
        <w:tc>
          <w:tcPr>
            <w:tcW w:w="1552" w:type="dxa"/>
            <w:tcBorders>
              <w:top w:val="single" w:sz="6" w:space="0" w:color="000000"/>
              <w:left w:val="single" w:sz="6" w:space="0" w:color="000000"/>
              <w:bottom w:val="single" w:sz="6" w:space="0" w:color="000000"/>
              <w:right w:val="single" w:sz="6" w:space="0" w:color="000000"/>
            </w:tcBorders>
            <w:vAlign w:val="center"/>
          </w:tcPr>
          <w:p w14:paraId="394529CD" w14:textId="5822C18A" w:rsidR="006C66B1" w:rsidRDefault="00F30D70">
            <w:pPr>
              <w:rPr>
                <w:rFonts w:ascii="Garamond" w:eastAsia="Garamond" w:hAnsi="Garamond" w:cs="Garamond"/>
              </w:rPr>
            </w:pPr>
            <w:proofErr w:type="spellStart"/>
            <w:r>
              <w:rPr>
                <w:rFonts w:ascii="Garamond" w:eastAsia="Garamond" w:hAnsi="Garamond" w:cs="Garamond"/>
                <w:color w:val="000000"/>
              </w:rPr>
              <w:t>OpenTopo</w:t>
            </w:r>
            <w:r w:rsidR="00E67686">
              <w:rPr>
                <w:rFonts w:ascii="Garamond" w:eastAsia="Garamond" w:hAnsi="Garamond" w:cs="Garamond"/>
                <w:color w:val="000000"/>
              </w:rPr>
              <w:t>-</w:t>
            </w:r>
            <w:r>
              <w:rPr>
                <w:rFonts w:ascii="Garamond" w:eastAsia="Garamond" w:hAnsi="Garamond" w:cs="Garamond"/>
                <w:color w:val="000000"/>
              </w:rPr>
              <w:t>graphy</w:t>
            </w:r>
            <w:proofErr w:type="spellEnd"/>
          </w:p>
        </w:tc>
      </w:tr>
      <w:tr w:rsidR="006C66B1" w14:paraId="41E80910"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0C67E98D" w14:textId="77777777" w:rsidR="006C66B1" w:rsidRDefault="00F30D70">
            <w:pPr>
              <w:rPr>
                <w:rFonts w:ascii="Garamond" w:eastAsia="Garamond" w:hAnsi="Garamond" w:cs="Garamond"/>
                <w:b/>
                <w:color w:val="000000"/>
              </w:rPr>
            </w:pPr>
            <w:r>
              <w:rPr>
                <w:rFonts w:ascii="Garamond" w:eastAsia="Garamond" w:hAnsi="Garamond" w:cs="Garamond"/>
                <w:b/>
              </w:rPr>
              <w:t>Digital Chart of the World Server</w:t>
            </w:r>
          </w:p>
        </w:tc>
        <w:tc>
          <w:tcPr>
            <w:tcW w:w="1980" w:type="dxa"/>
            <w:tcBorders>
              <w:top w:val="single" w:sz="6" w:space="0" w:color="000000"/>
              <w:left w:val="single" w:sz="6" w:space="0" w:color="000000"/>
              <w:bottom w:val="single" w:sz="6" w:space="0" w:color="000000"/>
              <w:right w:val="single" w:sz="6" w:space="0" w:color="000000"/>
            </w:tcBorders>
            <w:vAlign w:val="center"/>
          </w:tcPr>
          <w:p w14:paraId="09778996" w14:textId="77777777" w:rsidR="006C66B1" w:rsidRDefault="00F30D70">
            <w:pPr>
              <w:rPr>
                <w:rFonts w:ascii="Garamond" w:eastAsia="Garamond" w:hAnsi="Garamond" w:cs="Garamond"/>
                <w:color w:val="000000"/>
              </w:rPr>
            </w:pPr>
            <w:r>
              <w:rPr>
                <w:rFonts w:ascii="Garamond" w:eastAsia="Garamond" w:hAnsi="Garamond" w:cs="Garamond"/>
              </w:rPr>
              <w:t>Geographical context</w:t>
            </w:r>
          </w:p>
        </w:tc>
        <w:tc>
          <w:tcPr>
            <w:tcW w:w="2790" w:type="dxa"/>
            <w:tcBorders>
              <w:top w:val="single" w:sz="6" w:space="0" w:color="000000"/>
              <w:left w:val="single" w:sz="6" w:space="0" w:color="000000"/>
              <w:bottom w:val="single" w:sz="6" w:space="0" w:color="000000"/>
              <w:right w:val="single" w:sz="6" w:space="0" w:color="000000"/>
            </w:tcBorders>
            <w:vAlign w:val="center"/>
          </w:tcPr>
          <w:p w14:paraId="49E5FE48" w14:textId="77777777" w:rsidR="006C66B1" w:rsidRDefault="00F30D70">
            <w:pPr>
              <w:rPr>
                <w:rFonts w:ascii="Garamond" w:eastAsia="Garamond" w:hAnsi="Garamond" w:cs="Garamond"/>
                <w:color w:val="000000"/>
              </w:rPr>
            </w:pPr>
            <w:r>
              <w:rPr>
                <w:rFonts w:ascii="Garamond" w:eastAsia="Garamond" w:hAnsi="Garamond" w:cs="Garamond"/>
              </w:rPr>
              <w:t>Digital Chart of the World Server provided geographical information to the area.</w:t>
            </w:r>
          </w:p>
        </w:tc>
        <w:tc>
          <w:tcPr>
            <w:tcW w:w="1260" w:type="dxa"/>
            <w:tcBorders>
              <w:top w:val="single" w:sz="6" w:space="0" w:color="000000"/>
              <w:left w:val="single" w:sz="6" w:space="0" w:color="000000"/>
              <w:bottom w:val="single" w:sz="6" w:space="0" w:color="000000"/>
              <w:right w:val="single" w:sz="6" w:space="0" w:color="000000"/>
            </w:tcBorders>
            <w:vAlign w:val="center"/>
          </w:tcPr>
          <w:p w14:paraId="1758F23D" w14:textId="77777777" w:rsidR="006C66B1" w:rsidRDefault="00F30D70">
            <w:pPr>
              <w:rPr>
                <w:rFonts w:ascii="Garamond" w:eastAsia="Garamond" w:hAnsi="Garamond" w:cs="Garamond"/>
                <w:color w:val="000000"/>
              </w:rPr>
            </w:pPr>
            <w:r>
              <w:rPr>
                <w:rFonts w:ascii="Garamond" w:eastAsia="Garamond" w:hAnsi="Garamond" w:cs="Garamond"/>
              </w:rPr>
              <w:t xml:space="preserve">January </w:t>
            </w:r>
            <w:proofErr w:type="gramStart"/>
            <w:r>
              <w:rPr>
                <w:rFonts w:ascii="Garamond" w:eastAsia="Garamond" w:hAnsi="Garamond" w:cs="Garamond"/>
              </w:rPr>
              <w:t>2014  –</w:t>
            </w:r>
            <w:proofErr w:type="gramEnd"/>
            <w:r>
              <w:rPr>
                <w:rFonts w:ascii="Garamond" w:eastAsia="Garamond" w:hAnsi="Garamond" w:cs="Garamond"/>
              </w:rPr>
              <w:t xml:space="preserve"> January 2016</w:t>
            </w:r>
          </w:p>
        </w:tc>
        <w:tc>
          <w:tcPr>
            <w:tcW w:w="1552" w:type="dxa"/>
            <w:tcBorders>
              <w:top w:val="single" w:sz="6" w:space="0" w:color="000000"/>
              <w:left w:val="single" w:sz="6" w:space="0" w:color="000000"/>
              <w:bottom w:val="single" w:sz="6" w:space="0" w:color="000000"/>
              <w:right w:val="single" w:sz="6" w:space="0" w:color="000000"/>
            </w:tcBorders>
            <w:vAlign w:val="center"/>
          </w:tcPr>
          <w:p w14:paraId="4A51DF15" w14:textId="4867B010" w:rsidR="006C66B1" w:rsidRDefault="00F30D70">
            <w:pPr>
              <w:rPr>
                <w:rFonts w:ascii="Garamond" w:eastAsia="Garamond" w:hAnsi="Garamond" w:cs="Garamond"/>
                <w:color w:val="000000"/>
              </w:rPr>
            </w:pPr>
            <w:proofErr w:type="spellStart"/>
            <w:r>
              <w:rPr>
                <w:rFonts w:ascii="Garamond" w:eastAsia="Garamond" w:hAnsi="Garamond" w:cs="Garamond"/>
              </w:rPr>
              <w:t>OpenTopo</w:t>
            </w:r>
            <w:r w:rsidR="00E67686">
              <w:rPr>
                <w:rFonts w:ascii="Garamond" w:eastAsia="Garamond" w:hAnsi="Garamond" w:cs="Garamond"/>
              </w:rPr>
              <w:t>-</w:t>
            </w:r>
            <w:r>
              <w:rPr>
                <w:rFonts w:ascii="Garamond" w:eastAsia="Garamond" w:hAnsi="Garamond" w:cs="Garamond"/>
              </w:rPr>
              <w:t>graphy</w:t>
            </w:r>
            <w:proofErr w:type="spellEnd"/>
          </w:p>
        </w:tc>
      </w:tr>
      <w:tr w:rsidR="006C66B1" w14:paraId="46898DA6"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7DB07BE2" w14:textId="77777777" w:rsidR="006C66B1" w:rsidRDefault="00F30D70">
            <w:pPr>
              <w:rPr>
                <w:rFonts w:ascii="Garamond" w:eastAsia="Garamond" w:hAnsi="Garamond" w:cs="Garamond"/>
                <w:b/>
              </w:rPr>
            </w:pPr>
            <w:r>
              <w:rPr>
                <w:rFonts w:ascii="Garamond" w:eastAsia="Garamond" w:hAnsi="Garamond" w:cs="Garamond"/>
                <w:b/>
              </w:rPr>
              <w:t>Hansen Global Forest Change</w:t>
            </w:r>
          </w:p>
        </w:tc>
        <w:tc>
          <w:tcPr>
            <w:tcW w:w="1980" w:type="dxa"/>
            <w:tcBorders>
              <w:top w:val="single" w:sz="6" w:space="0" w:color="000000"/>
              <w:left w:val="single" w:sz="6" w:space="0" w:color="000000"/>
              <w:bottom w:val="single" w:sz="6" w:space="0" w:color="000000"/>
              <w:right w:val="single" w:sz="6" w:space="0" w:color="000000"/>
            </w:tcBorders>
            <w:vAlign w:val="center"/>
          </w:tcPr>
          <w:p w14:paraId="768D7B78" w14:textId="77777777" w:rsidR="006C66B1" w:rsidRDefault="00F30D70">
            <w:pPr>
              <w:rPr>
                <w:rFonts w:ascii="Garamond" w:eastAsia="Garamond" w:hAnsi="Garamond" w:cs="Garamond"/>
                <w:color w:val="000000"/>
              </w:rPr>
            </w:pPr>
            <w:r>
              <w:rPr>
                <w:rFonts w:ascii="Garamond" w:eastAsia="Garamond" w:hAnsi="Garamond" w:cs="Garamond"/>
              </w:rPr>
              <w:t>Forest cover loss</w:t>
            </w:r>
          </w:p>
        </w:tc>
        <w:tc>
          <w:tcPr>
            <w:tcW w:w="2790" w:type="dxa"/>
            <w:tcBorders>
              <w:top w:val="single" w:sz="6" w:space="0" w:color="000000"/>
              <w:left w:val="single" w:sz="6" w:space="0" w:color="000000"/>
              <w:bottom w:val="single" w:sz="6" w:space="0" w:color="000000"/>
              <w:right w:val="single" w:sz="6" w:space="0" w:color="000000"/>
            </w:tcBorders>
            <w:vAlign w:val="center"/>
          </w:tcPr>
          <w:p w14:paraId="2CC699DD" w14:textId="77777777" w:rsidR="006C66B1" w:rsidRDefault="00F30D70">
            <w:pPr>
              <w:rPr>
                <w:rFonts w:ascii="Garamond" w:eastAsia="Garamond" w:hAnsi="Garamond" w:cs="Garamond"/>
                <w:color w:val="000000"/>
              </w:rPr>
            </w:pPr>
            <w:r>
              <w:rPr>
                <w:rFonts w:ascii="Garamond" w:eastAsia="Garamond" w:hAnsi="Garamond" w:cs="Garamond"/>
              </w:rPr>
              <w:t>Hansen Global Forest Change data provided insight of areas with stand success and forest loss.</w:t>
            </w:r>
          </w:p>
        </w:tc>
        <w:tc>
          <w:tcPr>
            <w:tcW w:w="1260" w:type="dxa"/>
            <w:tcBorders>
              <w:top w:val="single" w:sz="6" w:space="0" w:color="000000"/>
              <w:left w:val="single" w:sz="6" w:space="0" w:color="000000"/>
              <w:bottom w:val="single" w:sz="6" w:space="0" w:color="000000"/>
              <w:right w:val="single" w:sz="6" w:space="0" w:color="000000"/>
            </w:tcBorders>
            <w:vAlign w:val="center"/>
          </w:tcPr>
          <w:p w14:paraId="5A098315" w14:textId="77777777" w:rsidR="006C66B1" w:rsidRDefault="00F30D70">
            <w:pPr>
              <w:rPr>
                <w:rFonts w:ascii="Garamond" w:eastAsia="Garamond" w:hAnsi="Garamond" w:cs="Garamond"/>
                <w:color w:val="000000"/>
              </w:rPr>
            </w:pPr>
            <w:r>
              <w:rPr>
                <w:rFonts w:ascii="Garamond" w:eastAsia="Garamond" w:hAnsi="Garamond" w:cs="Garamond"/>
              </w:rPr>
              <w:t>January 2000 – January 2020</w:t>
            </w:r>
          </w:p>
        </w:tc>
        <w:tc>
          <w:tcPr>
            <w:tcW w:w="1552" w:type="dxa"/>
            <w:tcBorders>
              <w:top w:val="single" w:sz="6" w:space="0" w:color="000000"/>
              <w:left w:val="single" w:sz="6" w:space="0" w:color="000000"/>
              <w:bottom w:val="single" w:sz="6" w:space="0" w:color="000000"/>
              <w:right w:val="single" w:sz="6" w:space="0" w:color="000000"/>
            </w:tcBorders>
            <w:vAlign w:val="center"/>
          </w:tcPr>
          <w:p w14:paraId="39F6A7A1" w14:textId="77777777" w:rsidR="006C66B1" w:rsidRDefault="00F30D70">
            <w:pPr>
              <w:rPr>
                <w:rFonts w:ascii="Garamond" w:eastAsia="Garamond" w:hAnsi="Garamond" w:cs="Garamond"/>
                <w:color w:val="000000"/>
              </w:rPr>
            </w:pPr>
            <w:r>
              <w:rPr>
                <w:rFonts w:ascii="Garamond" w:eastAsia="Garamond" w:hAnsi="Garamond" w:cs="Garamond"/>
              </w:rPr>
              <w:t>GEE Collections</w:t>
            </w:r>
          </w:p>
        </w:tc>
      </w:tr>
    </w:tbl>
    <w:p w14:paraId="260C020E" w14:textId="77777777" w:rsidR="006C66B1" w:rsidRDefault="006C66B1">
      <w:pPr>
        <w:spacing w:after="0" w:line="240" w:lineRule="auto"/>
        <w:rPr>
          <w:rFonts w:ascii="Garamond" w:eastAsia="Garamond" w:hAnsi="Garamond" w:cs="Garamond"/>
          <w:b/>
          <w:i/>
        </w:rPr>
      </w:pPr>
    </w:p>
    <w:p w14:paraId="35B7AA61" w14:textId="77777777" w:rsidR="006C66B1" w:rsidRDefault="00F30D70">
      <w:pPr>
        <w:spacing w:after="0" w:line="240" w:lineRule="auto"/>
        <w:rPr>
          <w:rFonts w:ascii="Garamond" w:eastAsia="Garamond" w:hAnsi="Garamond" w:cs="Garamond"/>
          <w:b/>
          <w:i/>
        </w:rPr>
      </w:pPr>
      <w:r>
        <w:rPr>
          <w:rFonts w:ascii="Garamond" w:eastAsia="Garamond" w:hAnsi="Garamond" w:cs="Garamond"/>
          <w:b/>
          <w:i/>
        </w:rPr>
        <w:t xml:space="preserve">3.2 Data Processing </w:t>
      </w:r>
    </w:p>
    <w:p w14:paraId="6210162A" w14:textId="77777777" w:rsidR="006C66B1" w:rsidRDefault="00F30D70">
      <w:pPr>
        <w:spacing w:after="0" w:line="240" w:lineRule="auto"/>
        <w:rPr>
          <w:rFonts w:ascii="Garamond" w:eastAsia="Garamond" w:hAnsi="Garamond" w:cs="Garamond"/>
        </w:rPr>
      </w:pPr>
      <w:r>
        <w:rPr>
          <w:rFonts w:ascii="Garamond" w:eastAsia="Garamond" w:hAnsi="Garamond" w:cs="Garamond"/>
          <w:i/>
        </w:rPr>
        <w:t>3.2.1 Control Groups</w:t>
      </w:r>
    </w:p>
    <w:p w14:paraId="1E2F3BAD" w14:textId="355DE7C8" w:rsidR="006C66B1" w:rsidRDefault="00F30D70">
      <w:pPr>
        <w:spacing w:after="0" w:line="240" w:lineRule="auto"/>
        <w:rPr>
          <w:rFonts w:ascii="Garamond" w:eastAsia="Garamond" w:hAnsi="Garamond" w:cs="Garamond"/>
          <w:shd w:val="clear" w:color="auto" w:fill="31849B"/>
        </w:rPr>
      </w:pPr>
      <w:r>
        <w:rPr>
          <w:rFonts w:ascii="Garamond" w:eastAsia="Garamond" w:hAnsi="Garamond" w:cs="Garamond"/>
        </w:rPr>
        <w:t>To compare both the NDVI and EVI</w:t>
      </w:r>
      <w:r w:rsidR="00E67686">
        <w:rPr>
          <w:rFonts w:ascii="Garamond" w:eastAsia="Garamond" w:hAnsi="Garamond" w:cs="Garamond"/>
        </w:rPr>
        <w:t xml:space="preserve"> values</w:t>
      </w:r>
      <w:r>
        <w:rPr>
          <w:rFonts w:ascii="Garamond" w:eastAsia="Garamond" w:hAnsi="Garamond" w:cs="Garamond"/>
        </w:rPr>
        <w:t xml:space="preserve"> of reforested areas to regions with background regeneration, </w:t>
      </w:r>
      <w:r>
        <w:rPr>
          <w:rFonts w:ascii="Garamond" w:eastAsia="Garamond" w:hAnsi="Garamond" w:cs="Garamond"/>
          <w:color w:val="1D1C1D"/>
        </w:rPr>
        <w:t>the team designated</w:t>
      </w:r>
      <w:r>
        <w:rPr>
          <w:rFonts w:ascii="Garamond" w:eastAsia="Garamond" w:hAnsi="Garamond" w:cs="Garamond"/>
        </w:rPr>
        <w:t xml:space="preserve"> one control region with similar environmental characteristics that did not have recorded planting efforts. To accomplish this, all planting areas were combined as a single polygon</w:t>
      </w:r>
      <w:r w:rsidR="00282062">
        <w:rPr>
          <w:rFonts w:ascii="Garamond" w:eastAsia="Garamond" w:hAnsi="Garamond" w:cs="Garamond"/>
        </w:rPr>
        <w:t xml:space="preserve"> and </w:t>
      </w:r>
      <w:r>
        <w:rPr>
          <w:rFonts w:ascii="Garamond" w:eastAsia="Garamond" w:hAnsi="Garamond" w:cs="Garamond"/>
        </w:rPr>
        <w:t xml:space="preserve">buffered by </w:t>
      </w:r>
      <w:r>
        <w:rPr>
          <w:rFonts w:ascii="Garamond" w:eastAsia="Garamond" w:hAnsi="Garamond" w:cs="Garamond"/>
        </w:rPr>
        <w:lastRenderedPageBreak/>
        <w:t xml:space="preserve">100m and then again by 1.1km. The 100m buffer was subtracted from the 1.1km buffer resulting in a polygon that is 100m separate from the planting areas. These buffers allowed for separation between the study area and one of the controls, while making this control representative of the surrounding forest with a similar environmental niche. In addition, </w:t>
      </w:r>
      <w:r w:rsidR="00282062">
        <w:rPr>
          <w:rFonts w:ascii="Garamond" w:eastAsia="Garamond" w:hAnsi="Garamond" w:cs="Garamond"/>
        </w:rPr>
        <w:t xml:space="preserve">the team chose </w:t>
      </w:r>
      <w:r>
        <w:rPr>
          <w:rFonts w:ascii="Garamond" w:eastAsia="Garamond" w:hAnsi="Garamond" w:cs="Garamond"/>
        </w:rPr>
        <w:t>a second control area based on the lack of vegetation in 1983, located southeast of the Demonstration Forest and within Control 1. With this control area, the team can provide a comparison to how vegetation has changed without human intervention.</w:t>
      </w:r>
    </w:p>
    <w:p w14:paraId="15111D57" w14:textId="77777777" w:rsidR="006C66B1" w:rsidRDefault="006C66B1">
      <w:pPr>
        <w:spacing w:after="0" w:line="240" w:lineRule="auto"/>
        <w:rPr>
          <w:rFonts w:ascii="Garamond" w:eastAsia="Garamond" w:hAnsi="Garamond" w:cs="Garamond"/>
        </w:rPr>
      </w:pPr>
    </w:p>
    <w:p w14:paraId="4C9F3CA4" w14:textId="77777777" w:rsidR="006C66B1" w:rsidRDefault="00F30D70">
      <w:pPr>
        <w:spacing w:after="0" w:line="240" w:lineRule="auto"/>
        <w:rPr>
          <w:rFonts w:ascii="Garamond" w:eastAsia="Garamond" w:hAnsi="Garamond" w:cs="Garamond"/>
        </w:rPr>
      </w:pPr>
      <w:r>
        <w:rPr>
          <w:rFonts w:ascii="Garamond" w:eastAsia="Garamond" w:hAnsi="Garamond" w:cs="Garamond"/>
          <w:i/>
        </w:rPr>
        <w:t>3.2.2 NDVI</w:t>
      </w:r>
    </w:p>
    <w:p w14:paraId="13E63599" w14:textId="77777777" w:rsidR="006C66B1" w:rsidRDefault="00F30D70">
      <w:pPr>
        <w:spacing w:after="0" w:line="240" w:lineRule="auto"/>
        <w:rPr>
          <w:rFonts w:ascii="Garamond" w:eastAsia="Garamond" w:hAnsi="Garamond" w:cs="Garamond"/>
          <w:b/>
          <w:i/>
        </w:rPr>
      </w:pPr>
      <w:r>
        <w:rPr>
          <w:rFonts w:ascii="Garamond" w:eastAsia="Garamond" w:hAnsi="Garamond" w:cs="Garamond"/>
        </w:rPr>
        <w:t xml:space="preserve">To measure the impact planting efforts had on restoring forests, the team harmonized each image collection from Landsat 5, 7, 8, and 9 satellites. Harmonization was conducted according to the methods outlined by Roy et al. (2016) using a linear transformation of ETM+ and TM imagery to match the OLI and OLI-2 imagery. This combined collection was filtered, removing any image with cloud cover greater than 50% or less than a level 9 image quality, based on the image's properties. For the remaining images, clouds were filtered out using the </w:t>
      </w:r>
      <w:proofErr w:type="spellStart"/>
      <w:r>
        <w:rPr>
          <w:rFonts w:ascii="Garamond" w:eastAsia="Garamond" w:hAnsi="Garamond" w:cs="Garamond"/>
        </w:rPr>
        <w:t>pixel_qa</w:t>
      </w:r>
      <w:proofErr w:type="spellEnd"/>
      <w:r>
        <w:rPr>
          <w:rFonts w:ascii="Garamond" w:eastAsia="Garamond" w:hAnsi="Garamond" w:cs="Garamond"/>
        </w:rPr>
        <w:t xml:space="preserve"> band, clipped to the study area, and restricted to years 1982 to 2022. This resulted in a total of 419 Landsat images. An NDVI band was calculated using the following equation (Rouse et al., 1974) where </w:t>
      </w:r>
      <w:r>
        <w:rPr>
          <w:rFonts w:ascii="Garamond" w:eastAsia="Garamond" w:hAnsi="Garamond" w:cs="Garamond"/>
          <w:i/>
        </w:rPr>
        <w:t xml:space="preserve">NIR </w:t>
      </w:r>
      <w:r>
        <w:rPr>
          <w:rFonts w:ascii="Garamond" w:eastAsia="Garamond" w:hAnsi="Garamond" w:cs="Garamond"/>
        </w:rPr>
        <w:t xml:space="preserve">is near infrared (Landsat 5, 7 band 4, Landsat 8, 9 band 5) and </w:t>
      </w:r>
      <w:r>
        <w:rPr>
          <w:rFonts w:ascii="Garamond" w:eastAsia="Garamond" w:hAnsi="Garamond" w:cs="Garamond"/>
          <w:i/>
        </w:rPr>
        <w:t xml:space="preserve">Red </w:t>
      </w:r>
      <w:r>
        <w:rPr>
          <w:rFonts w:ascii="Garamond" w:eastAsia="Garamond" w:hAnsi="Garamond" w:cs="Garamond"/>
        </w:rPr>
        <w:t>is visible red light (Landsat 5, 7 band 3 Landsat 8, 9 band 4):</w:t>
      </w:r>
    </w:p>
    <w:p w14:paraId="01A2F625" w14:textId="77777777" w:rsidR="006C66B1" w:rsidRDefault="006C66B1">
      <w:pPr>
        <w:spacing w:after="0" w:line="240" w:lineRule="auto"/>
        <w:rPr>
          <w:rFonts w:ascii="Garamond" w:eastAsia="Garamond" w:hAnsi="Garamond" w:cs="Garamond"/>
        </w:rPr>
      </w:pPr>
    </w:p>
    <w:p w14:paraId="63C98876" w14:textId="77777777" w:rsidR="006C66B1" w:rsidRDefault="00F30D70">
      <w:pPr>
        <w:spacing w:after="0" w:line="240" w:lineRule="auto"/>
        <w:jc w:val="right"/>
        <w:rPr>
          <w:rFonts w:ascii="Garamond" w:eastAsia="Garamond" w:hAnsi="Garamond" w:cs="Garamond"/>
        </w:rPr>
      </w:pPr>
      <m:oMath>
        <m:r>
          <w:rPr>
            <w:rFonts w:ascii="Cambria Math" w:eastAsia="Cambria Math" w:hAnsi="Cambria Math" w:cs="Cambria Math"/>
          </w:rPr>
          <m:t>NDVI=</m:t>
        </m:r>
        <m:f>
          <m:fPr>
            <m:ctrlPr>
              <w:rPr>
                <w:rFonts w:ascii="Cambria Math" w:eastAsia="Cambria Math" w:hAnsi="Cambria Math" w:cs="Cambria Math"/>
              </w:rPr>
            </m:ctrlPr>
          </m:fPr>
          <m:num>
            <m:r>
              <w:rPr>
                <w:rFonts w:ascii="Cambria Math" w:eastAsia="Cambria Math" w:hAnsi="Cambria Math" w:cs="Cambria Math"/>
              </w:rPr>
              <m:t>NIR-Red</m:t>
            </m:r>
          </m:num>
          <m:den>
            <m:r>
              <w:rPr>
                <w:rFonts w:ascii="Cambria Math" w:eastAsia="Cambria Math" w:hAnsi="Cambria Math" w:cs="Cambria Math"/>
              </w:rPr>
              <m:t>NIR+Red</m:t>
            </m:r>
          </m:den>
        </m:f>
      </m:oMath>
      <w:r>
        <w:rPr>
          <w:rFonts w:ascii="Garamond" w:eastAsia="Garamond" w:hAnsi="Garamond" w:cs="Garamond"/>
        </w:rPr>
        <w:t xml:space="preserve">                                                              (1)   </w:t>
      </w:r>
    </w:p>
    <w:p w14:paraId="4584F85A" w14:textId="77777777" w:rsidR="006C66B1" w:rsidRDefault="006C66B1">
      <w:pPr>
        <w:spacing w:after="0" w:line="240" w:lineRule="auto"/>
        <w:rPr>
          <w:rFonts w:ascii="Garamond" w:eastAsia="Garamond" w:hAnsi="Garamond" w:cs="Garamond"/>
          <w:color w:val="1D1C1D"/>
        </w:rPr>
      </w:pPr>
    </w:p>
    <w:p w14:paraId="19385FB4" w14:textId="77777777" w:rsidR="006C66B1" w:rsidRDefault="00F30D70">
      <w:pPr>
        <w:spacing w:after="0" w:line="240" w:lineRule="auto"/>
        <w:rPr>
          <w:rFonts w:ascii="Garamond" w:eastAsia="Garamond" w:hAnsi="Garamond" w:cs="Garamond"/>
        </w:rPr>
      </w:pPr>
      <w:r>
        <w:rPr>
          <w:rFonts w:ascii="Garamond" w:eastAsia="Garamond" w:hAnsi="Garamond" w:cs="Garamond"/>
          <w:color w:val="1D1C1D"/>
        </w:rPr>
        <w:t xml:space="preserve">This NDVI band was added to each image in the collection to facilitate the analysis. The team created a median true color composite image for this </w:t>
      </w:r>
      <w:proofErr w:type="gramStart"/>
      <w:r>
        <w:rPr>
          <w:rFonts w:ascii="Garamond" w:eastAsia="Garamond" w:hAnsi="Garamond" w:cs="Garamond"/>
          <w:color w:val="1D1C1D"/>
        </w:rPr>
        <w:t>time period</w:t>
      </w:r>
      <w:proofErr w:type="gramEnd"/>
      <w:r>
        <w:rPr>
          <w:rFonts w:ascii="Garamond" w:eastAsia="Garamond" w:hAnsi="Garamond" w:cs="Garamond"/>
          <w:color w:val="1D1C1D"/>
        </w:rPr>
        <w:t>. Then, the team averaged the NDVI on a yearly basis to provide a 32-point time-series showing the years’ average NDVI value inside the Animator Zones from 1982 to 2022.</w:t>
      </w:r>
      <w:r>
        <w:rPr>
          <w:rFonts w:ascii="Garamond" w:eastAsia="Garamond" w:hAnsi="Garamond" w:cs="Garamond"/>
        </w:rPr>
        <w:t xml:space="preserve"> On average, each year was represented by 13 images. Six years were not represented in the study due to lack of imagery fulfilling the inclusion criteria (1988, 1989, 1992, 1993, 1994, 1995).</w:t>
      </w:r>
    </w:p>
    <w:p w14:paraId="22BC290D" w14:textId="77777777" w:rsidR="006C66B1" w:rsidRDefault="006C66B1">
      <w:pPr>
        <w:spacing w:after="0" w:line="240" w:lineRule="auto"/>
        <w:rPr>
          <w:rFonts w:ascii="Garamond" w:eastAsia="Garamond" w:hAnsi="Garamond" w:cs="Garamond"/>
        </w:rPr>
      </w:pPr>
    </w:p>
    <w:p w14:paraId="277F9517" w14:textId="77777777" w:rsidR="006C66B1" w:rsidRDefault="00F30D70">
      <w:pPr>
        <w:spacing w:after="0" w:line="240" w:lineRule="auto"/>
        <w:rPr>
          <w:rFonts w:ascii="Garamond" w:eastAsia="Garamond" w:hAnsi="Garamond" w:cs="Garamond"/>
        </w:rPr>
      </w:pPr>
      <w:r>
        <w:rPr>
          <w:rFonts w:ascii="Garamond" w:eastAsia="Garamond" w:hAnsi="Garamond" w:cs="Garamond"/>
          <w:i/>
        </w:rPr>
        <w:t>3.2.3 EVI</w:t>
      </w:r>
    </w:p>
    <w:p w14:paraId="64876420" w14:textId="2591B10C" w:rsidR="006C66B1" w:rsidRDefault="00F30D70">
      <w:pPr>
        <w:spacing w:after="0" w:line="240" w:lineRule="auto"/>
        <w:rPr>
          <w:rFonts w:ascii="Garamond" w:eastAsia="Garamond" w:hAnsi="Garamond" w:cs="Garamond"/>
        </w:rPr>
      </w:pPr>
      <w:r>
        <w:rPr>
          <w:rFonts w:ascii="Garamond" w:eastAsia="Garamond" w:hAnsi="Garamond" w:cs="Garamond"/>
        </w:rPr>
        <w:t xml:space="preserve">The team utilized the Enhanced Vegetation Index for its ability to remove background and atmospheric noise that influence NDVI. To do so, EVI includes an “L” value for canopy adjustments, “C” coefficients for atmospheric resistance, and utilizes the blue light band. The same process was used to create an EVI band using the following equation where </w:t>
      </w:r>
      <w:r>
        <w:rPr>
          <w:rFonts w:ascii="Garamond" w:eastAsia="Garamond" w:hAnsi="Garamond" w:cs="Garamond"/>
          <w:i/>
        </w:rPr>
        <w:t xml:space="preserve">NIR </w:t>
      </w:r>
      <w:r>
        <w:rPr>
          <w:rFonts w:ascii="Garamond" w:eastAsia="Garamond" w:hAnsi="Garamond" w:cs="Garamond"/>
        </w:rPr>
        <w:t xml:space="preserve">is near infrared (Landsat 5, 7 band 4, Landsat 8, 9 Band 5), </w:t>
      </w:r>
      <w:r>
        <w:rPr>
          <w:rFonts w:ascii="Garamond" w:eastAsia="Garamond" w:hAnsi="Garamond" w:cs="Garamond"/>
          <w:i/>
        </w:rPr>
        <w:t xml:space="preserve">Red </w:t>
      </w:r>
      <w:r>
        <w:rPr>
          <w:rFonts w:ascii="Garamond" w:eastAsia="Garamond" w:hAnsi="Garamond" w:cs="Garamond"/>
        </w:rPr>
        <w:t xml:space="preserve">is visible red light (Landsat 5, 7 band 3 Landsat 8, 9 band 4), and </w:t>
      </w:r>
      <w:r>
        <w:rPr>
          <w:rFonts w:ascii="Garamond" w:eastAsia="Garamond" w:hAnsi="Garamond" w:cs="Garamond"/>
          <w:i/>
        </w:rPr>
        <w:t xml:space="preserve">Blue </w:t>
      </w:r>
      <w:r>
        <w:rPr>
          <w:rFonts w:ascii="Garamond" w:eastAsia="Garamond" w:hAnsi="Garamond" w:cs="Garamond"/>
        </w:rPr>
        <w:t>is visible blue light (Landsat 5, 7 band 1 Landsat 8, 9 band 2) (</w:t>
      </w:r>
      <w:proofErr w:type="spellStart"/>
      <w:r>
        <w:rPr>
          <w:rFonts w:ascii="Garamond" w:eastAsia="Garamond" w:hAnsi="Garamond" w:cs="Garamond"/>
        </w:rPr>
        <w:t>Huete</w:t>
      </w:r>
      <w:proofErr w:type="spellEnd"/>
      <w:r>
        <w:rPr>
          <w:rFonts w:ascii="Garamond" w:eastAsia="Garamond" w:hAnsi="Garamond" w:cs="Garamond"/>
        </w:rPr>
        <w:t xml:space="preserve"> et al, 2002):</w:t>
      </w:r>
    </w:p>
    <w:p w14:paraId="3919187C" w14:textId="77777777" w:rsidR="006C66B1" w:rsidRDefault="006C66B1">
      <w:pPr>
        <w:spacing w:after="0" w:line="240" w:lineRule="auto"/>
        <w:rPr>
          <w:rFonts w:ascii="Garamond" w:eastAsia="Garamond" w:hAnsi="Garamond" w:cs="Garamond"/>
        </w:rPr>
      </w:pPr>
    </w:p>
    <w:p w14:paraId="12CD265D" w14:textId="47CF7D8A" w:rsidR="006C66B1" w:rsidRDefault="00F30D70">
      <w:pPr>
        <w:spacing w:after="0" w:line="240" w:lineRule="auto"/>
        <w:jc w:val="center"/>
        <w:rPr>
          <w:rFonts w:ascii="Garamond" w:eastAsia="Garamond" w:hAnsi="Garamond" w:cs="Garamond"/>
        </w:rPr>
      </w:pPr>
      <w:r>
        <w:rPr>
          <w:rFonts w:ascii="Garamond" w:eastAsia="Garamond" w:hAnsi="Garamond" w:cs="Garamond"/>
        </w:rPr>
        <w:t xml:space="preserve">                                  </w:t>
      </w:r>
      <m:oMath>
        <m:r>
          <w:rPr>
            <w:rFonts w:ascii="Garamond" w:eastAsia="Garamond" w:hAnsi="Garamond" w:cs="Garamond"/>
          </w:rPr>
          <m:t>EVI=</m:t>
        </m:r>
        <m:r>
          <w:rPr>
            <w:rFonts w:ascii="Cambria Math" w:eastAsia="Garamond" w:hAnsi="Garamond" w:cs="Garamond"/>
          </w:rPr>
          <m:t>G</m:t>
        </m:r>
        <m:f>
          <m:fPr>
            <m:ctrlPr>
              <w:rPr>
                <w:rFonts w:ascii="Garamond" w:eastAsia="Garamond" w:hAnsi="Garamond" w:cs="Garamond"/>
              </w:rPr>
            </m:ctrlPr>
          </m:fPr>
          <m:num>
            <m:d>
              <m:dPr>
                <m:ctrlPr>
                  <w:rPr>
                    <w:rFonts w:ascii="Garamond" w:eastAsia="Garamond" w:hAnsi="Garamond" w:cs="Garamond"/>
                  </w:rPr>
                </m:ctrlPr>
              </m:dPr>
              <m:e>
                <m:r>
                  <w:rPr>
                    <w:rFonts w:ascii="Garamond" w:eastAsia="Garamond" w:hAnsi="Garamond" w:cs="Garamond"/>
                  </w:rPr>
                  <m:t>NIR-RED</m:t>
                </m:r>
              </m:e>
            </m:d>
          </m:num>
          <m:den>
            <m:d>
              <m:dPr>
                <m:ctrlPr>
                  <w:rPr>
                    <w:rFonts w:ascii="Garamond" w:eastAsia="Garamond" w:hAnsi="Garamond" w:cs="Garamond"/>
                  </w:rPr>
                </m:ctrlPr>
              </m:dPr>
              <m:e>
                <m:r>
                  <w:rPr>
                    <w:rFonts w:ascii="Garamond" w:eastAsia="Garamond" w:hAnsi="Garamond" w:cs="Garamond"/>
                  </w:rPr>
                  <m:t>NIR+C1∙RED-C2∙Blue+L</m:t>
                </m:r>
              </m:e>
            </m:d>
          </m:den>
        </m:f>
      </m:oMath>
      <w:r>
        <w:rPr>
          <w:rFonts w:ascii="Garamond" w:eastAsia="Garamond" w:hAnsi="Garamond" w:cs="Garamond"/>
        </w:rPr>
        <w:t xml:space="preserve">                                        (2)   </w:t>
      </w:r>
    </w:p>
    <w:p w14:paraId="6345850A" w14:textId="77777777" w:rsidR="006C66B1" w:rsidRDefault="006C66B1">
      <w:pPr>
        <w:spacing w:after="0" w:line="240" w:lineRule="auto"/>
        <w:jc w:val="center"/>
        <w:rPr>
          <w:rFonts w:ascii="Garamond" w:eastAsia="Garamond" w:hAnsi="Garamond" w:cs="Garamond"/>
        </w:rPr>
      </w:pPr>
    </w:p>
    <w:p w14:paraId="7D0DC6DE" w14:textId="701D5734" w:rsidR="006C66B1" w:rsidRDefault="00F30D70">
      <w:pPr>
        <w:spacing w:after="0" w:line="240" w:lineRule="auto"/>
        <w:rPr>
          <w:rFonts w:ascii="Garamond" w:eastAsia="Garamond" w:hAnsi="Garamond" w:cs="Garamond"/>
        </w:rPr>
      </w:pPr>
      <w:r>
        <w:rPr>
          <w:rFonts w:ascii="Garamond" w:eastAsia="Garamond" w:hAnsi="Garamond" w:cs="Garamond"/>
        </w:rPr>
        <w:t xml:space="preserve">The standard coefficients used by MODIS were applied where L=1, C1 = 6, C2 = 7.5, and G = 2.5. The EVI was also averaged on a yearly basis providing a 32-point time series showing the average EVI values inside the Animator zones from 1982 to 2022. Additionally, the team created a median true color EVI composite image for this </w:t>
      </w:r>
      <w:proofErr w:type="gramStart"/>
      <w:r>
        <w:rPr>
          <w:rFonts w:ascii="Garamond" w:eastAsia="Garamond" w:hAnsi="Garamond" w:cs="Garamond"/>
        </w:rPr>
        <w:t>time period</w:t>
      </w:r>
      <w:proofErr w:type="gramEnd"/>
      <w:r>
        <w:rPr>
          <w:rFonts w:ascii="Garamond" w:eastAsia="Garamond" w:hAnsi="Garamond" w:cs="Garamond"/>
        </w:rPr>
        <w:t xml:space="preserve">. Six years were not represented in the study due to lack of imagery fulfilling the inclusion criteria (1988, 1989, 1992, 1993, 1994, </w:t>
      </w:r>
      <w:r w:rsidR="00AF746C">
        <w:rPr>
          <w:rFonts w:ascii="Garamond" w:eastAsia="Garamond" w:hAnsi="Garamond" w:cs="Garamond"/>
        </w:rPr>
        <w:t xml:space="preserve">and </w:t>
      </w:r>
      <w:r>
        <w:rPr>
          <w:rFonts w:ascii="Garamond" w:eastAsia="Garamond" w:hAnsi="Garamond" w:cs="Garamond"/>
        </w:rPr>
        <w:t>1995).</w:t>
      </w:r>
    </w:p>
    <w:p w14:paraId="1493249E" w14:textId="77777777" w:rsidR="006C66B1" w:rsidRDefault="006C66B1">
      <w:pPr>
        <w:spacing w:after="0" w:line="240" w:lineRule="auto"/>
        <w:rPr>
          <w:rFonts w:ascii="Garamond" w:eastAsia="Garamond" w:hAnsi="Garamond" w:cs="Garamond"/>
        </w:rPr>
      </w:pPr>
    </w:p>
    <w:p w14:paraId="6BF07F83" w14:textId="77777777" w:rsidR="006C66B1" w:rsidRDefault="00F30D70">
      <w:pPr>
        <w:spacing w:after="0" w:line="240" w:lineRule="auto"/>
        <w:rPr>
          <w:rFonts w:ascii="Garamond" w:eastAsia="Garamond" w:hAnsi="Garamond" w:cs="Garamond"/>
        </w:rPr>
      </w:pPr>
      <w:r>
        <w:rPr>
          <w:rFonts w:ascii="Garamond" w:eastAsia="Garamond" w:hAnsi="Garamond" w:cs="Garamond"/>
          <w:i/>
        </w:rPr>
        <w:t>3.2.4 Visual Time Series</w:t>
      </w:r>
    </w:p>
    <w:p w14:paraId="0458B4B0" w14:textId="77777777" w:rsidR="006C66B1" w:rsidRDefault="00F30D70">
      <w:pPr>
        <w:spacing w:after="0" w:line="240" w:lineRule="auto"/>
        <w:rPr>
          <w:rFonts w:ascii="Garamond" w:eastAsia="Garamond" w:hAnsi="Garamond" w:cs="Garamond"/>
        </w:rPr>
      </w:pPr>
      <w:r>
        <w:rPr>
          <w:rFonts w:ascii="Garamond" w:eastAsia="Garamond" w:hAnsi="Garamond" w:cs="Garamond"/>
        </w:rPr>
        <w:t xml:space="preserve">A visual time series was created using GEE’s animation toolbox. The team harmonized Landsat 5 and Landsat 7 imagery over the study area, highlighting the Demonstration Forest. This animation is composed of all 32 annual NDVI maps advancing at 2 frames per second to show how vegetation has changed from 1991 to 2008. </w:t>
      </w:r>
    </w:p>
    <w:p w14:paraId="5A186D39" w14:textId="77777777" w:rsidR="006C66B1" w:rsidRDefault="006C66B1">
      <w:pPr>
        <w:spacing w:after="0" w:line="240" w:lineRule="auto"/>
        <w:rPr>
          <w:rFonts w:ascii="Garamond" w:eastAsia="Garamond" w:hAnsi="Garamond" w:cs="Garamond"/>
        </w:rPr>
      </w:pPr>
    </w:p>
    <w:p w14:paraId="762300C4" w14:textId="77777777" w:rsidR="006C66B1" w:rsidRDefault="00F30D70">
      <w:pPr>
        <w:spacing w:after="0" w:line="240" w:lineRule="auto"/>
        <w:rPr>
          <w:rFonts w:ascii="Garamond" w:eastAsia="Garamond" w:hAnsi="Garamond" w:cs="Garamond"/>
          <w:b/>
          <w:i/>
        </w:rPr>
      </w:pPr>
      <w:r>
        <w:rPr>
          <w:rFonts w:ascii="Garamond" w:eastAsia="Garamond" w:hAnsi="Garamond" w:cs="Garamond"/>
          <w:b/>
          <w:i/>
        </w:rPr>
        <w:t xml:space="preserve">3.3 Data Analysis </w:t>
      </w:r>
    </w:p>
    <w:p w14:paraId="37E14FF9" w14:textId="77777777" w:rsidR="006C66B1" w:rsidRDefault="00F30D70">
      <w:pPr>
        <w:spacing w:after="0" w:line="240" w:lineRule="auto"/>
        <w:rPr>
          <w:rFonts w:ascii="Garamond" w:eastAsia="Garamond" w:hAnsi="Garamond" w:cs="Garamond"/>
        </w:rPr>
      </w:pPr>
      <w:r>
        <w:rPr>
          <w:rFonts w:ascii="Garamond" w:eastAsia="Garamond" w:hAnsi="Garamond" w:cs="Garamond"/>
          <w:i/>
        </w:rPr>
        <w:lastRenderedPageBreak/>
        <w:t>3.3.1 Time Series Analysis</w:t>
      </w:r>
    </w:p>
    <w:p w14:paraId="59C5C52B" w14:textId="5E7145A0" w:rsidR="006C66B1" w:rsidRDefault="00F30D70">
      <w:pPr>
        <w:spacing w:line="240" w:lineRule="auto"/>
        <w:rPr>
          <w:rFonts w:ascii="Garamond" w:eastAsia="Garamond" w:hAnsi="Garamond" w:cs="Garamond"/>
          <w:color w:val="1D1C1D"/>
        </w:rPr>
      </w:pPr>
      <w:r>
        <w:rPr>
          <w:rFonts w:ascii="Garamond" w:eastAsia="Garamond" w:hAnsi="Garamond" w:cs="Garamond"/>
          <w:color w:val="1D1C1D"/>
        </w:rPr>
        <w:t>To evaluate the success of the HRP’s planting, the team analyzed the average NDVI and EVI within the Demonstration Forest, the seven planting areas, and the two control areas</w:t>
      </w:r>
      <w:r w:rsidR="00282062">
        <w:rPr>
          <w:rFonts w:ascii="Garamond" w:eastAsia="Garamond" w:hAnsi="Garamond" w:cs="Garamond"/>
          <w:color w:val="1D1C1D"/>
        </w:rPr>
        <w:t xml:space="preserve">, including a comparison of </w:t>
      </w:r>
      <w:r>
        <w:rPr>
          <w:rFonts w:ascii="Garamond" w:eastAsia="Garamond" w:hAnsi="Garamond" w:cs="Garamond"/>
          <w:color w:val="1D1C1D"/>
        </w:rPr>
        <w:t xml:space="preserve">the areas designated </w:t>
      </w:r>
      <w:r w:rsidR="00AF746C">
        <w:rPr>
          <w:rFonts w:ascii="Garamond" w:eastAsia="Garamond" w:hAnsi="Garamond" w:cs="Garamond"/>
          <w:color w:val="1D1C1D"/>
        </w:rPr>
        <w:t>for</w:t>
      </w:r>
      <w:r>
        <w:rPr>
          <w:rFonts w:ascii="Garamond" w:eastAsia="Garamond" w:hAnsi="Garamond" w:cs="Garamond"/>
          <w:color w:val="1D1C1D"/>
        </w:rPr>
        <w:t xml:space="preserve"> planting and the control areas where no record of planting has occurred. In initial testing, the team found that EVI better differentiated between bare and vegetated land and chose to only use EVI for the rest of the analysis. The team specified the study area before calculating the average yearly EVI from 1984 through 2022 utilizing Landsat 5, 7, 8, 9 and Sentinel-2 data. This analysis produced an average EVI value over the entire year, for each year, across all study sites and satellites. With this data, the team conducted a paired-t test to determine if there was a statistically significant difference in EVI values between the planting areas and the controls. Finally, this data was charted to create a visual time series showing how EVI changed over time.</w:t>
      </w:r>
    </w:p>
    <w:p w14:paraId="1329E7ED" w14:textId="77777777" w:rsidR="006C66B1" w:rsidRDefault="00F30D70">
      <w:pPr>
        <w:spacing w:line="240" w:lineRule="auto"/>
        <w:rPr>
          <w:rFonts w:ascii="Garamond" w:eastAsia="Garamond" w:hAnsi="Garamond" w:cs="Garamond"/>
          <w:color w:val="1D1C1D"/>
        </w:rPr>
      </w:pPr>
      <w:r>
        <w:rPr>
          <w:rFonts w:ascii="Garamond" w:eastAsia="Garamond" w:hAnsi="Garamond" w:cs="Garamond"/>
          <w:color w:val="1D1C1D"/>
        </w:rPr>
        <w:t xml:space="preserve">The team ran a Granger causality test to compare the trends in EVI between the Landsat and Sentinel time series analyses. This proved a high correlation between the data and no significant difference was found. Any visual discrepancies in the time series were attributed to differing sensors and lack of harmonization. Ultimately, the team chose to utilize Landsat data due to lack of statistical difference. Additionally, Landsat provides data from 1982, allowing for a more comprehensive analysis of the past 30-years of reforestation efforts. </w:t>
      </w:r>
    </w:p>
    <w:p w14:paraId="49B338C0" w14:textId="77777777" w:rsidR="006C66B1" w:rsidRDefault="00F30D70">
      <w:pPr>
        <w:spacing w:after="0" w:line="240" w:lineRule="auto"/>
        <w:rPr>
          <w:rFonts w:ascii="Garamond" w:eastAsia="Garamond" w:hAnsi="Garamond" w:cs="Garamond"/>
          <w:i/>
        </w:rPr>
      </w:pPr>
      <w:r>
        <w:rPr>
          <w:rFonts w:ascii="Garamond" w:eastAsia="Garamond" w:hAnsi="Garamond" w:cs="Garamond"/>
          <w:i/>
        </w:rPr>
        <w:t>3.3.2 Google Earth Engine Tool</w:t>
      </w:r>
    </w:p>
    <w:p w14:paraId="7B950CCA" w14:textId="77777777" w:rsidR="006C66B1" w:rsidRDefault="00F30D70">
      <w:pPr>
        <w:spacing w:after="0" w:line="240" w:lineRule="auto"/>
        <w:rPr>
          <w:rFonts w:ascii="Garamond" w:eastAsia="Garamond" w:hAnsi="Garamond" w:cs="Garamond"/>
        </w:rPr>
      </w:pPr>
      <w:r>
        <w:rPr>
          <w:rFonts w:ascii="Garamond" w:eastAsia="Garamond" w:hAnsi="Garamond" w:cs="Garamond"/>
        </w:rPr>
        <w:t>To create the tool in Google Earth Engine, the team used the same image collection generated for the EVI time series. The team built a small user interface that allows users to draw a polygon which will exact the average EVI value within the polygon for each overlapping Landsat image. This results in a chart showing the change in EVI overtime. In addition, the chart differentiates between rainy and dry seasons to demonstrate how seasonality impacts EVI, an aspect that the HRP showed interest in.</w:t>
      </w:r>
    </w:p>
    <w:p w14:paraId="2018A8EE" w14:textId="77777777" w:rsidR="006C66B1" w:rsidRDefault="006C66B1">
      <w:pPr>
        <w:spacing w:after="0" w:line="240" w:lineRule="auto"/>
        <w:rPr>
          <w:rFonts w:ascii="Garamond" w:eastAsia="Garamond" w:hAnsi="Garamond" w:cs="Garamond"/>
        </w:rPr>
      </w:pPr>
    </w:p>
    <w:p w14:paraId="6D157C90" w14:textId="3864B6B6" w:rsidR="006C66B1" w:rsidRDefault="00F30D70">
      <w:pPr>
        <w:spacing w:after="0" w:line="240" w:lineRule="auto"/>
        <w:rPr>
          <w:rFonts w:ascii="Garamond" w:eastAsia="Garamond" w:hAnsi="Garamond" w:cs="Garamond"/>
        </w:rPr>
      </w:pPr>
      <w:r>
        <w:rPr>
          <w:rFonts w:ascii="Garamond" w:eastAsia="Garamond" w:hAnsi="Garamond" w:cs="Garamond"/>
          <w:i/>
          <w:color w:val="1D1C1D"/>
        </w:rPr>
        <w:t>3.3.</w:t>
      </w:r>
      <w:r w:rsidR="007434B2">
        <w:rPr>
          <w:rFonts w:ascii="Garamond" w:eastAsia="Garamond" w:hAnsi="Garamond" w:cs="Garamond"/>
          <w:i/>
          <w:color w:val="1D1C1D"/>
        </w:rPr>
        <w:t>3</w:t>
      </w:r>
      <w:r>
        <w:rPr>
          <w:rFonts w:ascii="Garamond" w:eastAsia="Garamond" w:hAnsi="Garamond" w:cs="Garamond"/>
          <w:i/>
          <w:color w:val="1D1C1D"/>
        </w:rPr>
        <w:t xml:space="preserve"> Habitat Suitability Modeling</w:t>
      </w:r>
    </w:p>
    <w:p w14:paraId="0FD7C3A0" w14:textId="77777777" w:rsidR="007434B2" w:rsidRDefault="007434B2" w:rsidP="007434B2">
      <w:pPr>
        <w:spacing w:line="240" w:lineRule="auto"/>
        <w:rPr>
          <w:rFonts w:ascii="Garamond" w:eastAsia="Garamond" w:hAnsi="Garamond" w:cs="Garamond"/>
        </w:rPr>
      </w:pPr>
      <w:r>
        <w:rPr>
          <w:rFonts w:ascii="Garamond" w:eastAsia="Garamond" w:hAnsi="Garamond" w:cs="Garamond"/>
        </w:rPr>
        <w:t>To begin analysis for the HSM, the team defined stand success using the higher values of EVI. The team calculated the median EVI from the first and last five years of the dataset and then subtracted the first five-year median from the last five-year median to show which pixels increased the most and the least over the study period. From here, the team</w:t>
      </w:r>
      <w:r>
        <w:rPr>
          <w:rFonts w:ascii="Garamond" w:eastAsia="Garamond" w:hAnsi="Garamond" w:cs="Garamond"/>
          <w:color w:val="1D1C1D"/>
        </w:rPr>
        <w:t xml:space="preserve"> extracted the top 100 pixels that had increased the most and the bottom 100 pixels that had increased the least. </w:t>
      </w:r>
      <w:r>
        <w:rPr>
          <w:rFonts w:ascii="Garamond" w:eastAsia="Garamond" w:hAnsi="Garamond" w:cs="Garamond"/>
        </w:rPr>
        <w:t>Next, the team defined the target sample area as a 25 km</w:t>
      </w:r>
      <w:r w:rsidRPr="009F5072">
        <w:rPr>
          <w:rFonts w:ascii="Garamond" w:eastAsia="Garamond" w:hAnsi="Garamond" w:cs="Garamond"/>
          <w:vertAlign w:val="superscript"/>
        </w:rPr>
        <w:t>2</w:t>
      </w:r>
      <w:r>
        <w:rPr>
          <w:rFonts w:ascii="Garamond" w:eastAsia="Garamond" w:hAnsi="Garamond" w:cs="Garamond"/>
        </w:rPr>
        <w:t xml:space="preserve"> buffer from the Demonstration Forest, to cover the highest portion of </w:t>
      </w:r>
      <w:proofErr w:type="spellStart"/>
      <w:r>
        <w:rPr>
          <w:rFonts w:ascii="Garamond" w:eastAsia="Garamond" w:hAnsi="Garamond" w:cs="Garamond"/>
        </w:rPr>
        <w:t>Jacmal</w:t>
      </w:r>
      <w:proofErr w:type="spellEnd"/>
      <w:r>
        <w:rPr>
          <w:rFonts w:ascii="Garamond" w:eastAsia="Garamond" w:hAnsi="Garamond" w:cs="Garamond"/>
        </w:rPr>
        <w:t xml:space="preserve"> Road. This buffer resulted in 250,000 total hectares, 189,000 of which are on land. To implement the habitat model, the team considered the following predictor variables: bioclimatic predictor variables (temperature seasonality, maximum temperature of warmest month, minimum temperature of coldest month, and annual precipitation) obtained from </w:t>
      </w:r>
      <w:proofErr w:type="spellStart"/>
      <w:r>
        <w:rPr>
          <w:rFonts w:ascii="Garamond" w:eastAsia="Garamond" w:hAnsi="Garamond" w:cs="Garamond"/>
        </w:rPr>
        <w:t>WorldClim</w:t>
      </w:r>
      <w:proofErr w:type="spellEnd"/>
      <w:r>
        <w:rPr>
          <w:rFonts w:ascii="Garamond" w:eastAsia="Garamond" w:hAnsi="Garamond" w:cs="Garamond"/>
        </w:rPr>
        <w:t xml:space="preserve"> BIO (</w:t>
      </w:r>
      <w:proofErr w:type="spellStart"/>
      <w:r>
        <w:rPr>
          <w:rFonts w:ascii="Garamond" w:eastAsia="Garamond" w:hAnsi="Garamond" w:cs="Garamond"/>
        </w:rPr>
        <w:t>Hijmans</w:t>
      </w:r>
      <w:proofErr w:type="spellEnd"/>
      <w:r>
        <w:rPr>
          <w:rFonts w:ascii="Garamond" w:eastAsia="Garamond" w:hAnsi="Garamond" w:cs="Garamond"/>
        </w:rPr>
        <w:t xml:space="preserve"> et al. 2005), and elevation, aspect, and slope processed from the CNIGS 2014-2016 DEM. The team attempted to use SMAP L-Band Radiometer data and GPM IMERG data, although the respective spatial resolutions at 10,000m and 11,132m were too coarse for the study area. With the predictors selected, the team modeled habitat using a random tree classification and a binomial regression model (BRM). While the random tree classification showed similar results, the team chose the BRM due the team’s familiarity with R and regression models. The team used an Akaike Information Criterion (AIC) (Burnham et al. 2011) to select the best model by measuring how likely one is to see the observed data in the given model. For the HSM, the lowest AIC value was selected as the best, resulting in slope, aspect, and the maximum temperature of the warmest month as the best variables to explain stand success.</w:t>
      </w:r>
    </w:p>
    <w:p w14:paraId="63788CD7" w14:textId="32C4AF83" w:rsidR="007434B2" w:rsidRDefault="007434B2" w:rsidP="007434B2">
      <w:pPr>
        <w:spacing w:line="240" w:lineRule="auto"/>
        <w:rPr>
          <w:rFonts w:ascii="Garamond" w:eastAsia="Garamond" w:hAnsi="Garamond" w:cs="Garamond"/>
        </w:rPr>
      </w:pPr>
      <w:r w:rsidRPr="00DE1E12">
        <w:rPr>
          <w:rFonts w:ascii="Garamond" w:eastAsia="Garamond" w:hAnsi="Garamond" w:cs="Garamond"/>
        </w:rPr>
        <w:t>Later</w:t>
      </w:r>
      <w:r>
        <w:rPr>
          <w:rFonts w:ascii="Garamond" w:eastAsia="Garamond" w:hAnsi="Garamond" w:cs="Garamond"/>
        </w:rPr>
        <w:t xml:space="preserve">, the </w:t>
      </w:r>
      <m:oMath>
        <m:r>
          <w:rPr>
            <w:rFonts w:ascii="Cambria Math" w:eastAsia="Garamond" w:hAnsi="Cambria Math" w:cs="Garamond"/>
          </w:rPr>
          <m:t>N+1</m:t>
        </m:r>
      </m:oMath>
      <w:r>
        <w:rPr>
          <w:rFonts w:ascii="Garamond" w:eastAsia="Garamond" w:hAnsi="Garamond" w:cs="Garamond"/>
        </w:rPr>
        <w:t xml:space="preserve"> coefficients (</w:t>
      </w:r>
      <m:oMath>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0</m:t>
            </m:r>
          </m:sub>
        </m:sSub>
      </m:oMath>
      <w:r>
        <w:rPr>
          <w:rFonts w:ascii="Garamond" w:eastAsia="Garamond" w:hAnsi="Garamond" w:cs="Garamond"/>
        </w:rPr>
        <w:t xml:space="preserve"> and </w:t>
      </w:r>
      <m:oMath>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i</m:t>
            </m:r>
          </m:sub>
        </m:sSub>
      </m:oMath>
      <w:r>
        <w:rPr>
          <w:rFonts w:ascii="Garamond" w:eastAsia="Garamond" w:hAnsi="Garamond" w:cs="Garamond"/>
        </w:rPr>
        <w:t xml:space="preserve"> for the </w:t>
      </w:r>
      <m:oMath>
        <m:r>
          <w:rPr>
            <w:rFonts w:ascii="Cambria Math" w:eastAsia="Garamond" w:hAnsi="Cambria Math" w:cs="Garamond"/>
          </w:rPr>
          <m:t>N</m:t>
        </m:r>
      </m:oMath>
      <w:r>
        <w:rPr>
          <w:rFonts w:ascii="Garamond" w:eastAsia="Garamond" w:hAnsi="Garamond" w:cs="Garamond"/>
        </w:rPr>
        <w:t xml:space="preserve"> predictor variables) from the BRM were mapped onto the predictor values in GEE. These were then converted into probability with an inverse logit connector where </w:t>
      </w:r>
      <m:oMath>
        <m:r>
          <w:rPr>
            <w:rFonts w:ascii="Cambria Math" w:eastAsia="Garamond" w:hAnsi="Cambria Math" w:cs="Garamond"/>
          </w:rPr>
          <m:t>p(Z)</m:t>
        </m:r>
      </m:oMath>
      <w:r>
        <w:rPr>
          <w:rFonts w:ascii="Garamond" w:eastAsia="Garamond" w:hAnsi="Garamond" w:cs="Garamond"/>
        </w:rPr>
        <w:t xml:space="preserve"> is probability at location </w:t>
      </w:r>
      <m:oMath>
        <m:r>
          <w:rPr>
            <w:rFonts w:ascii="Cambria Math" w:eastAsia="Garamond" w:hAnsi="Cambria Math" w:cs="Garamond"/>
          </w:rPr>
          <m:t>Z</m:t>
        </m:r>
      </m:oMath>
      <w:r>
        <w:rPr>
          <w:rFonts w:ascii="Garamond" w:eastAsia="Garamond" w:hAnsi="Garamond" w:cs="Garamond"/>
        </w:rPr>
        <w:t xml:space="preserve">, </w:t>
      </w:r>
      <m:oMath>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0</m:t>
            </m:r>
          </m:sub>
        </m:sSub>
      </m:oMath>
      <w:r>
        <w:rPr>
          <w:rFonts w:ascii="Garamond" w:eastAsia="Garamond" w:hAnsi="Garamond" w:cs="Garamond"/>
        </w:rPr>
        <w:t xml:space="preserve"> is the leading coefficient, and </w:t>
      </w:r>
      <m:oMath>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i</m:t>
            </m:r>
          </m:sub>
        </m:sSub>
        <m:r>
          <w:rPr>
            <w:rFonts w:ascii="Cambria Math" w:eastAsia="Garamond" w:hAnsi="Cambria Math" w:cs="Garamond"/>
          </w:rPr>
          <m:t>(Z)</m:t>
        </m:r>
      </m:oMath>
      <w:r>
        <w:rPr>
          <w:rFonts w:ascii="Garamond" w:eastAsia="Garamond" w:hAnsi="Garamond" w:cs="Garamond"/>
        </w:rPr>
        <w:t xml:space="preserve"> is the value of each predictor variable. (Cramer 2010; Equations 3 &amp; 4):</w:t>
      </w:r>
    </w:p>
    <w:p w14:paraId="22C00B65" w14:textId="77777777" w:rsidR="007434B2" w:rsidRDefault="007434B2" w:rsidP="007434B2">
      <w:pPr>
        <w:spacing w:line="240" w:lineRule="auto"/>
        <w:rPr>
          <w:rFonts w:ascii="Garamond" w:eastAsia="Garamond" w:hAnsi="Garamond" w:cs="Garamond"/>
        </w:rPr>
      </w:pPr>
    </w:p>
    <w:p w14:paraId="3C81DBC3" w14:textId="69AA10B1" w:rsidR="007434B2" w:rsidRDefault="007434B2" w:rsidP="007434B2">
      <w:pPr>
        <w:spacing w:line="240" w:lineRule="auto"/>
        <w:jc w:val="center"/>
        <w:rPr>
          <w:rFonts w:ascii="Garamond" w:eastAsia="Garamond" w:hAnsi="Garamond" w:cs="Garamond"/>
        </w:rPr>
      </w:pPr>
      <m:oMathPara>
        <m:oMath>
          <m:r>
            <w:rPr>
              <w:rFonts w:ascii="Cambria Math" w:eastAsia="Garamond" w:hAnsi="Cambria Math" w:cs="Garamond"/>
            </w:rPr>
            <m:t xml:space="preserve">f(Z)≡log </m:t>
          </m:r>
          <m:d>
            <m:dPr>
              <m:ctrlPr>
                <w:rPr>
                  <w:rFonts w:ascii="Cambria Math" w:eastAsia="Garamond" w:hAnsi="Cambria Math" w:cs="Garamond"/>
                </w:rPr>
              </m:ctrlPr>
            </m:dPr>
            <m:e>
              <m:f>
                <m:fPr>
                  <m:ctrlPr>
                    <w:rPr>
                      <w:rFonts w:ascii="Cambria Math" w:eastAsia="Garamond" w:hAnsi="Cambria Math" w:cs="Garamond"/>
                    </w:rPr>
                  </m:ctrlPr>
                </m:fPr>
                <m:num>
                  <m:r>
                    <w:rPr>
                      <w:rFonts w:ascii="Cambria Math" w:eastAsia="Garamond" w:hAnsi="Cambria Math" w:cs="Garamond"/>
                    </w:rPr>
                    <m:t>p(Z)</m:t>
                  </m:r>
                </m:num>
                <m:den>
                  <m:r>
                    <w:rPr>
                      <w:rFonts w:ascii="Cambria Math" w:eastAsia="Garamond" w:hAnsi="Cambria Math" w:cs="Garamond"/>
                    </w:rPr>
                    <m:t>1-p(Z)</m:t>
                  </m:r>
                </m:den>
              </m:f>
            </m:e>
          </m:d>
          <m:r>
            <w:rPr>
              <w:rFonts w:ascii="Cambria Math" w:eastAsia="Garamond" w:hAnsi="Cambria Math" w:cs="Garamond"/>
            </w:rPr>
            <m:t xml:space="preserve"> =</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0</m:t>
              </m:r>
            </m:sub>
          </m:sSub>
          <m:r>
            <w:rPr>
              <w:rFonts w:ascii="Cambria Math" w:eastAsia="Garamond" w:hAnsi="Cambria Math" w:cs="Garamond"/>
            </w:rPr>
            <m:t>+</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1</m:t>
              </m:r>
            </m:sub>
          </m:sSub>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1</m:t>
              </m:r>
            </m:sub>
          </m:sSub>
          <m:r>
            <w:rPr>
              <w:rFonts w:ascii="Cambria Math" w:eastAsia="Garamond" w:hAnsi="Cambria Math" w:cs="Garamond"/>
            </w:rPr>
            <m:t>(Z)+</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2</m:t>
              </m:r>
            </m:sub>
          </m:sSub>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2</m:t>
              </m:r>
            </m:sub>
          </m:sSub>
          <m:r>
            <w:rPr>
              <w:rFonts w:ascii="Cambria Math" w:eastAsia="Garamond" w:hAnsi="Cambria Math" w:cs="Garamond"/>
            </w:rPr>
            <m:t>(Z)+…+</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N</m:t>
              </m:r>
            </m:sub>
          </m:sSub>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N</m:t>
              </m:r>
            </m:sub>
          </m:sSub>
          <m:r>
            <w:rPr>
              <w:rFonts w:ascii="Cambria Math" w:eastAsia="Garamond" w:hAnsi="Cambria Math" w:cs="Garamond"/>
            </w:rPr>
            <m:t>(Z)</m:t>
          </m:r>
        </m:oMath>
      </m:oMathPara>
    </w:p>
    <w:p w14:paraId="5CD898E9" w14:textId="77777777" w:rsidR="007434B2" w:rsidRDefault="007434B2" w:rsidP="007434B2">
      <w:pPr>
        <w:spacing w:line="240" w:lineRule="auto"/>
        <w:ind w:right="90"/>
        <w:jc w:val="right"/>
        <w:rPr>
          <w:rFonts w:ascii="Garamond" w:eastAsia="Garamond" w:hAnsi="Garamond" w:cs="Garamond"/>
        </w:rPr>
      </w:pPr>
      <w:r>
        <w:rPr>
          <w:rFonts w:ascii="Garamond" w:eastAsia="Garamond" w:hAnsi="Garamond" w:cs="Garamond"/>
        </w:rPr>
        <w:t xml:space="preserve">                                        (3)</w:t>
      </w:r>
    </w:p>
    <w:p w14:paraId="7C6F1103" w14:textId="77777777" w:rsidR="007434B2" w:rsidRDefault="007434B2" w:rsidP="007434B2">
      <w:pPr>
        <w:spacing w:line="240" w:lineRule="auto"/>
        <w:jc w:val="center"/>
        <w:rPr>
          <w:rFonts w:ascii="Garamond" w:eastAsia="Garamond" w:hAnsi="Garamond" w:cs="Garamond"/>
        </w:rPr>
      </w:pPr>
    </w:p>
    <w:p w14:paraId="4BEC8F48" w14:textId="45E3B34A" w:rsidR="007434B2" w:rsidRPr="007434B2" w:rsidRDefault="007434B2" w:rsidP="007434B2">
      <w:pPr>
        <w:spacing w:line="240" w:lineRule="auto"/>
        <w:jc w:val="right"/>
        <w:rPr>
          <w:rFonts w:ascii="Garamond" w:eastAsia="Garamond" w:hAnsi="Garamond" w:cs="Garamond"/>
        </w:rPr>
      </w:pPr>
      <m:oMathPara>
        <m:oMath>
          <m:r>
            <w:rPr>
              <w:rFonts w:ascii="Cambria Math" w:eastAsia="Garamond" w:hAnsi="Cambria Math" w:cs="Garamond"/>
            </w:rPr>
            <m:t>p</m:t>
          </m:r>
          <m:d>
            <m:dPr>
              <m:ctrlPr>
                <w:rPr>
                  <w:rFonts w:ascii="Cambria Math" w:eastAsia="Garamond" w:hAnsi="Cambria Math" w:cs="Garamond"/>
                </w:rPr>
              </m:ctrlPr>
            </m:dPr>
            <m:e>
              <m:r>
                <w:rPr>
                  <w:rFonts w:ascii="Cambria Math" w:eastAsia="Garamond" w:hAnsi="Cambria Math" w:cs="Garamond"/>
                </w:rPr>
                <m:t>Z</m:t>
              </m:r>
            </m:e>
          </m:d>
          <m:r>
            <w:rPr>
              <w:rFonts w:ascii="Cambria Math" w:eastAsia="Garamond" w:hAnsi="Cambria Math" w:cs="Garamond"/>
            </w:rPr>
            <m:t>=</m:t>
          </m:r>
          <m:f>
            <m:fPr>
              <m:ctrlPr>
                <w:rPr>
                  <w:rFonts w:ascii="Cambria Math" w:eastAsia="Garamond" w:hAnsi="Cambria Math" w:cs="Garamond"/>
                </w:rPr>
              </m:ctrlPr>
            </m:fPr>
            <m:num>
              <m:sSup>
                <m:sSupPr>
                  <m:ctrlPr>
                    <w:rPr>
                      <w:rFonts w:ascii="Cambria Math" w:eastAsia="Garamond" w:hAnsi="Cambria Math" w:cs="Garamond"/>
                    </w:rPr>
                  </m:ctrlPr>
                </m:sSupPr>
                <m:e>
                  <m:r>
                    <w:rPr>
                      <w:rFonts w:ascii="Cambria Math" w:eastAsia="Garamond" w:hAnsi="Cambria Math" w:cs="Garamond"/>
                    </w:rPr>
                    <m:t>e</m:t>
                  </m:r>
                </m:e>
                <m:sup>
                  <m:r>
                    <w:rPr>
                      <w:rFonts w:ascii="Cambria Math" w:eastAsia="Garamond" w:hAnsi="Cambria Math" w:cs="Garamond"/>
                    </w:rPr>
                    <m:t>f</m:t>
                  </m:r>
                  <m:d>
                    <m:dPr>
                      <m:ctrlPr>
                        <w:rPr>
                          <w:rFonts w:ascii="Cambria Math" w:eastAsia="Garamond" w:hAnsi="Cambria Math" w:cs="Garamond"/>
                          <w:i/>
                        </w:rPr>
                      </m:ctrlPr>
                    </m:dPr>
                    <m:e>
                      <m:r>
                        <w:rPr>
                          <w:rFonts w:ascii="Cambria Math" w:eastAsia="Garamond" w:hAnsi="Cambria Math" w:cs="Garamond"/>
                        </w:rPr>
                        <m:t>Z</m:t>
                      </m:r>
                    </m:e>
                  </m:d>
                </m:sup>
              </m:sSup>
            </m:num>
            <m:den>
              <m:r>
                <w:rPr>
                  <w:rFonts w:ascii="Cambria Math" w:eastAsia="Garamond" w:hAnsi="Cambria Math" w:cs="Garamond"/>
                </w:rPr>
                <m:t>1+</m:t>
              </m:r>
              <m:sSup>
                <m:sSupPr>
                  <m:ctrlPr>
                    <w:rPr>
                      <w:rFonts w:ascii="Cambria Math" w:eastAsia="Garamond" w:hAnsi="Cambria Math" w:cs="Garamond"/>
                    </w:rPr>
                  </m:ctrlPr>
                </m:sSupPr>
                <m:e>
                  <m:r>
                    <w:rPr>
                      <w:rFonts w:ascii="Cambria Math" w:eastAsia="Garamond" w:hAnsi="Cambria Math" w:cs="Garamond"/>
                    </w:rPr>
                    <m:t>e</m:t>
                  </m:r>
                </m:e>
                <m:sup>
                  <m:r>
                    <w:rPr>
                      <w:rFonts w:ascii="Cambria Math" w:eastAsia="Garamond" w:hAnsi="Cambria Math" w:cs="Garamond"/>
                    </w:rPr>
                    <m:t>f</m:t>
                  </m:r>
                  <m:d>
                    <m:dPr>
                      <m:ctrlPr>
                        <w:rPr>
                          <w:rFonts w:ascii="Cambria Math" w:eastAsia="Garamond" w:hAnsi="Cambria Math" w:cs="Garamond"/>
                          <w:i/>
                        </w:rPr>
                      </m:ctrlPr>
                    </m:dPr>
                    <m:e>
                      <m:r>
                        <w:rPr>
                          <w:rFonts w:ascii="Cambria Math" w:eastAsia="Garamond" w:hAnsi="Cambria Math" w:cs="Garamond"/>
                        </w:rPr>
                        <m:t>Z</m:t>
                      </m:r>
                    </m:e>
                  </m:d>
                </m:sup>
              </m:sSup>
            </m:den>
          </m:f>
        </m:oMath>
      </m:oMathPara>
    </w:p>
    <w:p w14:paraId="4D41AC46" w14:textId="77777777" w:rsidR="007434B2" w:rsidRPr="00115225" w:rsidRDefault="007434B2" w:rsidP="007434B2">
      <w:pPr>
        <w:spacing w:line="240" w:lineRule="auto"/>
        <w:jc w:val="right"/>
        <w:rPr>
          <w:rFonts w:ascii="Garamond" w:eastAsia="Garamond" w:hAnsi="Garamond" w:cs="Garamond"/>
        </w:rPr>
      </w:pPr>
      <w:r>
        <w:rPr>
          <w:rFonts w:ascii="Garamond" w:eastAsia="Garamond" w:hAnsi="Garamond" w:cs="Garamond"/>
        </w:rPr>
        <w:t xml:space="preserve">                                                           (4)  </w:t>
      </w:r>
    </w:p>
    <w:p w14:paraId="6B7AE194" w14:textId="09DC1533" w:rsidR="007434B2" w:rsidRDefault="007434B2" w:rsidP="007434B2">
      <w:pPr>
        <w:spacing w:after="0" w:line="240" w:lineRule="auto"/>
        <w:rPr>
          <w:rFonts w:ascii="Garamond" w:eastAsia="Garamond" w:hAnsi="Garamond" w:cs="Garamond"/>
          <w:i/>
          <w:color w:val="1D1C1D"/>
        </w:rPr>
      </w:pPr>
      <w:r>
        <w:rPr>
          <w:rFonts w:ascii="Garamond" w:eastAsia="Garamond" w:hAnsi="Garamond" w:cs="Garamond"/>
          <w:i/>
          <w:color w:val="1D1C1D"/>
        </w:rPr>
        <w:t xml:space="preserve">3.3.4 Cover Forest Loss </w:t>
      </w:r>
    </w:p>
    <w:p w14:paraId="642CD709" w14:textId="77777777" w:rsidR="007434B2" w:rsidRDefault="007434B2" w:rsidP="007434B2">
      <w:pPr>
        <w:spacing w:line="240" w:lineRule="auto"/>
        <w:ind w:left="720" w:hanging="720"/>
        <w:rPr>
          <w:rFonts w:ascii="Garamond" w:eastAsia="Garamond" w:hAnsi="Garamond" w:cs="Garamond"/>
          <w:color w:val="1D1C1D"/>
        </w:rPr>
      </w:pPr>
      <w:r>
        <w:rPr>
          <w:rFonts w:ascii="Garamond" w:eastAsia="Garamond" w:hAnsi="Garamond" w:cs="Garamond"/>
          <w:color w:val="1D1C1D"/>
        </w:rPr>
        <w:t>Additional investigations of stand survival were conducted using the Hansen et al. (2013) Global Forest Change processed dataset, which represents global forest change in a 30 m resolution between 2000 and 2020. This model shows individual tree loss over specific areas. In this dataset, trees are defined as vegetation taller than 5m in height, and forest cover loss is represented as ‘1’ if the loss happened during the year specified, while ‘0’ indicates no loss. The team explored forest cover loss and calculated the area of the loss by m</w:t>
      </w:r>
      <w:r w:rsidRPr="001E4DE2">
        <w:rPr>
          <w:rFonts w:ascii="Garamond" w:eastAsia="Garamond" w:hAnsi="Garamond" w:cs="Garamond"/>
          <w:color w:val="1D1C1D"/>
          <w:vertAlign w:val="superscript"/>
        </w:rPr>
        <w:t>2</w:t>
      </w:r>
      <w:r>
        <w:rPr>
          <w:rFonts w:ascii="Garamond" w:eastAsia="Garamond" w:hAnsi="Garamond" w:cs="Garamond"/>
          <w:color w:val="1D1C1D"/>
        </w:rPr>
        <w:t>/year. The total study area covers 68,908,320m</w:t>
      </w:r>
      <w:r w:rsidRPr="0032707E">
        <w:rPr>
          <w:rFonts w:ascii="Garamond" w:eastAsia="Garamond" w:hAnsi="Garamond" w:cs="Garamond"/>
          <w:color w:val="1D1C1D"/>
          <w:vertAlign w:val="superscript"/>
        </w:rPr>
        <w:t>2</w:t>
      </w:r>
      <w:r>
        <w:rPr>
          <w:rFonts w:ascii="Garamond" w:eastAsia="Garamond" w:hAnsi="Garamond" w:cs="Garamond"/>
          <w:color w:val="1D1C1D"/>
        </w:rPr>
        <w:t xml:space="preserve"> of land, which includes all planting areas, the demonstration forest, and the two control areas. The planting sites make up 27,486733</w:t>
      </w:r>
      <w:r w:rsidRPr="00844DD0">
        <w:rPr>
          <w:rFonts w:ascii="Garamond" w:eastAsia="Garamond" w:hAnsi="Garamond" w:cs="Garamond"/>
          <w:color w:val="1D1C1D"/>
        </w:rPr>
        <w:t xml:space="preserve"> </w:t>
      </w:r>
      <w:r>
        <w:rPr>
          <w:rFonts w:ascii="Garamond" w:eastAsia="Garamond" w:hAnsi="Garamond" w:cs="Garamond"/>
          <w:color w:val="1D1C1D"/>
        </w:rPr>
        <w:t>m</w:t>
      </w:r>
      <w:r w:rsidRPr="0032707E">
        <w:rPr>
          <w:rFonts w:ascii="Garamond" w:eastAsia="Garamond" w:hAnsi="Garamond" w:cs="Garamond"/>
          <w:color w:val="1D1C1D"/>
          <w:vertAlign w:val="superscript"/>
        </w:rPr>
        <w:t>2</w:t>
      </w:r>
      <w:r>
        <w:rPr>
          <w:rFonts w:ascii="Garamond" w:eastAsia="Garamond" w:hAnsi="Garamond" w:cs="Garamond"/>
          <w:color w:val="1D1C1D"/>
        </w:rPr>
        <w:t xml:space="preserve"> of the total study area. The team extracted the final forest cover loss from 2000 to 2020 and mapped the change as red pixels </w:t>
      </w:r>
      <w:r w:rsidRPr="001C53F2">
        <w:rPr>
          <w:rFonts w:ascii="Garamond" w:eastAsia="Garamond" w:hAnsi="Garamond" w:cs="Garamond"/>
          <w:color w:val="1D1C1D"/>
        </w:rPr>
        <w:t>(Figure 2).</w:t>
      </w:r>
    </w:p>
    <w:p w14:paraId="47531D4E" w14:textId="77777777" w:rsidR="00823224" w:rsidRDefault="00823224" w:rsidP="001E4DE2">
      <w:pPr>
        <w:spacing w:after="0" w:line="240" w:lineRule="auto"/>
        <w:rPr>
          <w:rFonts w:ascii="Garamond" w:eastAsia="Garamond" w:hAnsi="Garamond" w:cs="Garamond"/>
          <w:color w:val="1D1C1D"/>
        </w:rPr>
      </w:pPr>
    </w:p>
    <w:p w14:paraId="265082A6" w14:textId="77777777" w:rsidR="00823224" w:rsidRDefault="00823224" w:rsidP="00823224">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0624D5FD" wp14:editId="4E31F65E">
            <wp:extent cx="5180350" cy="2989451"/>
            <wp:effectExtent l="0" t="0" r="0" b="0"/>
            <wp:docPr id="1" name="image1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2.png" descr="Map&#10;&#10;Description automatically generated"/>
                    <pic:cNvPicPr preferRelativeResize="0"/>
                  </pic:nvPicPr>
                  <pic:blipFill>
                    <a:blip r:embed="rId13"/>
                    <a:srcRect/>
                    <a:stretch>
                      <a:fillRect/>
                    </a:stretch>
                  </pic:blipFill>
                  <pic:spPr>
                    <a:xfrm>
                      <a:off x="0" y="0"/>
                      <a:ext cx="5180350" cy="2989451"/>
                    </a:xfrm>
                    <a:prstGeom prst="rect">
                      <a:avLst/>
                    </a:prstGeom>
                    <a:ln/>
                  </pic:spPr>
                </pic:pic>
              </a:graphicData>
            </a:graphic>
          </wp:inline>
        </w:drawing>
      </w:r>
    </w:p>
    <w:p w14:paraId="79B0F377" w14:textId="77777777" w:rsidR="00823224" w:rsidRDefault="00823224" w:rsidP="00823224">
      <w:pPr>
        <w:pBdr>
          <w:top w:val="nil"/>
          <w:left w:val="nil"/>
          <w:bottom w:val="nil"/>
          <w:right w:val="nil"/>
          <w:between w:val="nil"/>
        </w:pBdr>
        <w:spacing w:after="0" w:line="240" w:lineRule="auto"/>
        <w:jc w:val="center"/>
        <w:rPr>
          <w:rFonts w:ascii="Garamond" w:eastAsia="Garamond" w:hAnsi="Garamond" w:cs="Garamond"/>
          <w:color w:val="000000"/>
        </w:rPr>
      </w:pPr>
    </w:p>
    <w:p w14:paraId="14792248" w14:textId="746A2FA6" w:rsidR="00823224" w:rsidRDefault="00823224" w:rsidP="00823224">
      <w:pPr>
        <w:pBdr>
          <w:top w:val="nil"/>
          <w:left w:val="nil"/>
          <w:bottom w:val="nil"/>
          <w:right w:val="nil"/>
          <w:between w:val="nil"/>
        </w:pBdr>
        <w:spacing w:after="0" w:line="240" w:lineRule="auto"/>
        <w:jc w:val="center"/>
        <w:rPr>
          <w:rFonts w:ascii="Garamond" w:eastAsia="Garamond" w:hAnsi="Garamond" w:cs="Garamond"/>
          <w:color w:val="000000"/>
        </w:rPr>
      </w:pPr>
      <w:r w:rsidRPr="001E4DE2">
        <w:rPr>
          <w:rFonts w:ascii="Garamond" w:eastAsia="Garamond" w:hAnsi="Garamond" w:cs="Garamond"/>
          <w:bCs/>
          <w:color w:val="000000"/>
        </w:rPr>
        <w:t xml:space="preserve">Figure </w:t>
      </w:r>
      <w:r>
        <w:rPr>
          <w:rFonts w:ascii="Garamond" w:eastAsia="Garamond" w:hAnsi="Garamond" w:cs="Garamond"/>
          <w:bCs/>
          <w:color w:val="000000"/>
        </w:rPr>
        <w:t>2</w:t>
      </w:r>
      <w:r w:rsidRPr="001E4DE2">
        <w:rPr>
          <w:rFonts w:ascii="Garamond" w:eastAsia="Garamond" w:hAnsi="Garamond" w:cs="Garamond"/>
          <w:bCs/>
          <w:color w:val="000000"/>
        </w:rPr>
        <w:t>.</w:t>
      </w:r>
      <w:r>
        <w:rPr>
          <w:rFonts w:ascii="Garamond" w:eastAsia="Garamond" w:hAnsi="Garamond" w:cs="Garamond"/>
          <w:b/>
          <w:color w:val="000000"/>
        </w:rPr>
        <w:t xml:space="preserve"> </w:t>
      </w:r>
      <w:r>
        <w:rPr>
          <w:rFonts w:ascii="Garamond" w:eastAsia="Garamond" w:hAnsi="Garamond" w:cs="Garamond"/>
          <w:color w:val="000000"/>
        </w:rPr>
        <w:t>Hansen et al. (2013) estimated cover loss from 2000</w:t>
      </w:r>
      <w:r>
        <w:rPr>
          <w:rFonts w:ascii="Garamond" w:eastAsia="Garamond" w:hAnsi="Garamond" w:cs="Garamond"/>
        </w:rPr>
        <w:t xml:space="preserve"> and </w:t>
      </w:r>
      <w:r>
        <w:rPr>
          <w:rFonts w:ascii="Garamond" w:eastAsia="Garamond" w:hAnsi="Garamond" w:cs="Garamond"/>
          <w:color w:val="000000"/>
        </w:rPr>
        <w:t xml:space="preserve">2020 for the planted sites, and for </w:t>
      </w:r>
      <w:proofErr w:type="gramStart"/>
      <w:r>
        <w:rPr>
          <w:rFonts w:ascii="Garamond" w:eastAsia="Garamond" w:hAnsi="Garamond" w:cs="Garamond"/>
          <w:color w:val="000000"/>
        </w:rPr>
        <w:t>all of</w:t>
      </w:r>
      <w:proofErr w:type="gramEnd"/>
      <w:r>
        <w:rPr>
          <w:rFonts w:ascii="Garamond" w:eastAsia="Garamond" w:hAnsi="Garamond" w:cs="Garamond"/>
          <w:color w:val="000000"/>
        </w:rPr>
        <w:t xml:space="preserve"> the areas nearby in the region.</w:t>
      </w:r>
    </w:p>
    <w:p w14:paraId="67CC5E74" w14:textId="77777777" w:rsidR="00823224" w:rsidRDefault="00823224" w:rsidP="001E4DE2">
      <w:pPr>
        <w:spacing w:after="0" w:line="240" w:lineRule="auto"/>
        <w:rPr>
          <w:rFonts w:ascii="Garamond" w:eastAsia="Garamond" w:hAnsi="Garamond" w:cs="Garamond"/>
          <w:color w:val="1D1C1D"/>
        </w:rPr>
      </w:pPr>
    </w:p>
    <w:p w14:paraId="0A4F970E" w14:textId="77777777" w:rsidR="006C66B1" w:rsidRDefault="006C66B1">
      <w:pPr>
        <w:spacing w:after="0" w:line="240" w:lineRule="auto"/>
        <w:rPr>
          <w:rFonts w:ascii="Garamond" w:eastAsia="Garamond" w:hAnsi="Garamond" w:cs="Garamond"/>
          <w:color w:val="1D1C1D"/>
        </w:rPr>
      </w:pPr>
    </w:p>
    <w:p w14:paraId="2A62B2A7" w14:textId="77777777" w:rsidR="006C66B1" w:rsidRDefault="00F30D70">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lastRenderedPageBreak/>
        <w:t>4. Results &amp; Discussion</w:t>
      </w:r>
    </w:p>
    <w:p w14:paraId="276C7DD9" w14:textId="77777777" w:rsidR="006C66B1" w:rsidRDefault="00F30D70">
      <w:pPr>
        <w:spacing w:after="0" w:line="240" w:lineRule="auto"/>
        <w:rPr>
          <w:rFonts w:ascii="Garamond" w:eastAsia="Garamond" w:hAnsi="Garamond" w:cs="Garamond"/>
          <w:b/>
          <w:i/>
        </w:rPr>
      </w:pPr>
      <w:r>
        <w:rPr>
          <w:rFonts w:ascii="Garamond" w:eastAsia="Garamond" w:hAnsi="Garamond" w:cs="Garamond"/>
          <w:b/>
          <w:i/>
        </w:rPr>
        <w:t>4.1 Analysis of Results</w:t>
      </w:r>
    </w:p>
    <w:p w14:paraId="0824A4C2" w14:textId="28B2E57F" w:rsidR="006C66B1" w:rsidRDefault="00F30D7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i/>
          <w:color w:val="000000"/>
        </w:rPr>
        <w:t xml:space="preserve">4.1.1 Time </w:t>
      </w:r>
      <w:r w:rsidR="00823224">
        <w:rPr>
          <w:rFonts w:ascii="Garamond" w:eastAsia="Garamond" w:hAnsi="Garamond" w:cs="Garamond"/>
          <w:i/>
          <w:color w:val="000000"/>
        </w:rPr>
        <w:t>S</w:t>
      </w:r>
      <w:r>
        <w:rPr>
          <w:rFonts w:ascii="Garamond" w:eastAsia="Garamond" w:hAnsi="Garamond" w:cs="Garamond"/>
          <w:i/>
          <w:color w:val="000000"/>
        </w:rPr>
        <w:t>eries Analysis</w:t>
      </w:r>
    </w:p>
    <w:p w14:paraId="4A7D4259" w14:textId="7EB41234" w:rsidR="00844DD0" w:rsidRDefault="00F30D70" w:rsidP="001E4DE2">
      <w:pPr>
        <w:spacing w:line="240" w:lineRule="auto"/>
        <w:rPr>
          <w:rFonts w:ascii="Garamond" w:eastAsia="Garamond" w:hAnsi="Garamond" w:cs="Garamond"/>
        </w:rPr>
      </w:pPr>
      <w:r>
        <w:rPr>
          <w:rFonts w:ascii="Garamond" w:eastAsia="Garamond" w:hAnsi="Garamond" w:cs="Garamond"/>
        </w:rPr>
        <w:t>Overall, the team found a large difference in EVI over time when comparing the different areas of interest</w:t>
      </w:r>
      <w:r w:rsidR="00823224">
        <w:rPr>
          <w:rFonts w:ascii="Garamond" w:eastAsia="Garamond" w:hAnsi="Garamond" w:cs="Garamond"/>
        </w:rPr>
        <w:t xml:space="preserve"> (Figures 3 &amp; 4)</w:t>
      </w:r>
      <w:r>
        <w:rPr>
          <w:rFonts w:ascii="Garamond" w:eastAsia="Garamond" w:hAnsi="Garamond" w:cs="Garamond"/>
        </w:rPr>
        <w:t>. The Demonstration Forest had the largest increase in EVI from 1984 to 2021, with Planting Area 3 as a close second. Planting Area 6 showed the highest EVI readings in 2021, but also started with the highest EVI readings compared to the other areas in 1984. Planting Area 2 had the lowest change in EVI over the study period. Using a paired T-test, the team found that all planting areas had a significantly higher EVI compared to Control 2, the bare ground plot, except for Planting Area 2 (P</w:t>
      </w:r>
      <w:r w:rsidR="00844DD0">
        <w:rPr>
          <w:rFonts w:ascii="Garamond" w:eastAsia="Garamond" w:hAnsi="Garamond" w:cs="Garamond"/>
        </w:rPr>
        <w:t xml:space="preserve"> </w:t>
      </w:r>
      <w:r>
        <w:rPr>
          <w:rFonts w:ascii="Garamond" w:eastAsia="Garamond" w:hAnsi="Garamond" w:cs="Garamond"/>
        </w:rPr>
        <w:t>&lt;</w:t>
      </w:r>
      <w:r w:rsidR="00844DD0">
        <w:rPr>
          <w:rFonts w:ascii="Garamond" w:eastAsia="Garamond" w:hAnsi="Garamond" w:cs="Garamond"/>
        </w:rPr>
        <w:t xml:space="preserve"> </w:t>
      </w:r>
      <w:r>
        <w:rPr>
          <w:rFonts w:ascii="Garamond" w:eastAsia="Garamond" w:hAnsi="Garamond" w:cs="Garamond"/>
        </w:rPr>
        <w:t>.05). Control 1, the 100</w:t>
      </w:r>
      <w:r w:rsidR="00844DD0">
        <w:rPr>
          <w:rFonts w:ascii="Garamond" w:eastAsia="Garamond" w:hAnsi="Garamond" w:cs="Garamond"/>
        </w:rPr>
        <w:t xml:space="preserve"> </w:t>
      </w:r>
      <w:r>
        <w:rPr>
          <w:rFonts w:ascii="Garamond" w:eastAsia="Garamond" w:hAnsi="Garamond" w:cs="Garamond"/>
        </w:rPr>
        <w:t xml:space="preserve">m buffer area, showed a similar trend in EVI as planting Areas 1, 3, 4, and 5. </w:t>
      </w:r>
    </w:p>
    <w:p w14:paraId="00D15F6D" w14:textId="721B0C14" w:rsidR="006C66B1" w:rsidRDefault="00F30D70" w:rsidP="001E4DE2">
      <w:pPr>
        <w:spacing w:line="240" w:lineRule="auto"/>
        <w:jc w:val="center"/>
        <w:rPr>
          <w:rFonts w:ascii="Garamond" w:eastAsia="Garamond" w:hAnsi="Garamond" w:cs="Garamond"/>
        </w:rPr>
      </w:pPr>
      <w:r>
        <w:rPr>
          <w:noProof/>
        </w:rPr>
        <w:drawing>
          <wp:inline distT="0" distB="0" distL="114300" distR="114300" wp14:anchorId="7FB41128" wp14:editId="3A03158E">
            <wp:extent cx="5818647" cy="2359162"/>
            <wp:effectExtent l="0" t="0" r="0" b="0"/>
            <wp:docPr id="20868951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818647" cy="2359162"/>
                    </a:xfrm>
                    <a:prstGeom prst="rect">
                      <a:avLst/>
                    </a:prstGeom>
                    <a:ln/>
                  </pic:spPr>
                </pic:pic>
              </a:graphicData>
            </a:graphic>
          </wp:inline>
        </w:drawing>
      </w:r>
      <w:r w:rsidRPr="001E4DE2">
        <w:rPr>
          <w:rFonts w:ascii="Garamond" w:eastAsia="Garamond" w:hAnsi="Garamond" w:cs="Garamond"/>
          <w:bCs/>
        </w:rPr>
        <w:t xml:space="preserve">Figure </w:t>
      </w:r>
      <w:r w:rsidR="00823224">
        <w:rPr>
          <w:rFonts w:ascii="Garamond" w:eastAsia="Garamond" w:hAnsi="Garamond" w:cs="Garamond"/>
          <w:bCs/>
        </w:rPr>
        <w:t>3</w:t>
      </w:r>
      <w:r w:rsidRPr="001E4DE2">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Annual EVI trend per planting area from 1984 to 2021.</w:t>
      </w:r>
    </w:p>
    <w:p w14:paraId="7B468DDE" w14:textId="77777777" w:rsidR="006C66B1" w:rsidRDefault="00F30D70">
      <w:pPr>
        <w:spacing w:line="240" w:lineRule="auto"/>
        <w:ind w:left="-990"/>
        <w:jc w:val="right"/>
      </w:pPr>
      <w:r>
        <w:t xml:space="preserve">   </w:t>
      </w:r>
      <w:r>
        <w:rPr>
          <w:noProof/>
          <w:color w:val="2B579A"/>
          <w:shd w:val="clear" w:color="auto" w:fill="E6E6E6"/>
        </w:rPr>
        <w:drawing>
          <wp:inline distT="0" distB="0" distL="0" distR="0" wp14:anchorId="235EC354" wp14:editId="05781FB9">
            <wp:extent cx="5914224" cy="2636758"/>
            <wp:effectExtent l="0" t="0" r="0" b="0"/>
            <wp:docPr id="20868951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14224" cy="2636758"/>
                    </a:xfrm>
                    <a:prstGeom prst="rect">
                      <a:avLst/>
                    </a:prstGeom>
                    <a:ln/>
                  </pic:spPr>
                </pic:pic>
              </a:graphicData>
            </a:graphic>
          </wp:inline>
        </w:drawing>
      </w:r>
      <w:r>
        <w:tab/>
      </w:r>
    </w:p>
    <w:p w14:paraId="5CBD8378" w14:textId="12AB5E65" w:rsidR="006C66B1" w:rsidRDefault="00F30D70" w:rsidP="001E4DE2">
      <w:pPr>
        <w:spacing w:line="240" w:lineRule="auto"/>
        <w:ind w:left="-720" w:firstLine="720"/>
        <w:jc w:val="center"/>
        <w:rPr>
          <w:rFonts w:ascii="Garamond" w:eastAsia="Garamond" w:hAnsi="Garamond" w:cs="Garamond"/>
          <w:i/>
        </w:rPr>
      </w:pPr>
      <w:r w:rsidRPr="001E4DE2">
        <w:rPr>
          <w:rFonts w:ascii="Garamond" w:eastAsia="Garamond" w:hAnsi="Garamond" w:cs="Garamond"/>
          <w:bCs/>
        </w:rPr>
        <w:t xml:space="preserve">Figure </w:t>
      </w:r>
      <w:r w:rsidR="00823224">
        <w:rPr>
          <w:rFonts w:ascii="Garamond" w:eastAsia="Garamond" w:hAnsi="Garamond" w:cs="Garamond"/>
          <w:bCs/>
        </w:rPr>
        <w:t>4</w:t>
      </w:r>
      <w:r w:rsidRPr="001E4DE2">
        <w:rPr>
          <w:rFonts w:ascii="Garamond" w:eastAsia="Garamond" w:hAnsi="Garamond" w:cs="Garamond"/>
          <w:bCs/>
        </w:rPr>
        <w:t>.</w:t>
      </w:r>
      <w:r>
        <w:rPr>
          <w:rFonts w:ascii="Garamond" w:eastAsia="Garamond" w:hAnsi="Garamond" w:cs="Garamond"/>
        </w:rPr>
        <w:t xml:space="preserve"> Change in EVI from 1984 to 2021 per planting area.</w:t>
      </w:r>
    </w:p>
    <w:p w14:paraId="6D6987B4" w14:textId="386F0523" w:rsidR="006C66B1" w:rsidRDefault="00F30D70">
      <w:pPr>
        <w:spacing w:line="240" w:lineRule="auto"/>
        <w:rPr>
          <w:rFonts w:ascii="Garamond" w:eastAsia="Garamond" w:hAnsi="Garamond" w:cs="Garamond"/>
        </w:rPr>
      </w:pPr>
      <w:r>
        <w:rPr>
          <w:rFonts w:ascii="Garamond" w:eastAsia="Garamond" w:hAnsi="Garamond" w:cs="Garamond"/>
        </w:rPr>
        <w:t xml:space="preserve">During the study period, Haiti </w:t>
      </w:r>
      <w:r w:rsidRPr="00B62760">
        <w:rPr>
          <w:rFonts w:ascii="Garamond" w:eastAsia="Garamond" w:hAnsi="Garamond" w:cs="Garamond"/>
        </w:rPr>
        <w:t>had experienced multiple historic events</w:t>
      </w:r>
      <w:r w:rsidR="00B62760" w:rsidRPr="00B62760">
        <w:rPr>
          <w:rFonts w:ascii="Garamond" w:eastAsia="Garamond" w:hAnsi="Garamond" w:cs="Garamond"/>
        </w:rPr>
        <w:t xml:space="preserve"> which might help explain the time series chart showing a clear decline</w:t>
      </w:r>
      <w:r>
        <w:rPr>
          <w:rFonts w:ascii="Garamond" w:eastAsia="Garamond" w:hAnsi="Garamond" w:cs="Garamond"/>
        </w:rPr>
        <w:t xml:space="preserve"> in EVI from 1984 to 1986 with a subsequent rebound. </w:t>
      </w:r>
      <w:r w:rsidRPr="00B62760">
        <w:rPr>
          <w:rFonts w:ascii="Garamond" w:eastAsia="Garamond" w:hAnsi="Garamond" w:cs="Garamond"/>
        </w:rPr>
        <w:t xml:space="preserve">This coincides with the end of the Duvalier administration which </w:t>
      </w:r>
      <w:r w:rsidR="00B62760" w:rsidRPr="00B62760">
        <w:rPr>
          <w:rFonts w:ascii="Garamond" w:eastAsia="Garamond" w:hAnsi="Garamond" w:cs="Garamond"/>
        </w:rPr>
        <w:t>is often seen</w:t>
      </w:r>
      <w:r w:rsidRPr="00B62760">
        <w:rPr>
          <w:rFonts w:ascii="Garamond" w:eastAsia="Garamond" w:hAnsi="Garamond" w:cs="Garamond"/>
        </w:rPr>
        <w:t xml:space="preserve"> as a period of increased collective and </w:t>
      </w:r>
      <w:r w:rsidRPr="00B62760">
        <w:rPr>
          <w:rFonts w:ascii="Garamond" w:eastAsia="Garamond" w:hAnsi="Garamond" w:cs="Garamond"/>
        </w:rPr>
        <w:lastRenderedPageBreak/>
        <w:t>community spirit. Additionally, a trade embargo occurred from 1991 to 1993, which resulted in poverty, leading to increased tree cutting for economic purposes (Haiti Reforestation Partnership, 2022).</w:t>
      </w:r>
      <w:r>
        <w:rPr>
          <w:rFonts w:ascii="Garamond" w:eastAsia="Garamond" w:hAnsi="Garamond" w:cs="Garamond"/>
        </w:rPr>
        <w:t xml:space="preserve"> While the years 1992 and 1993 are not represented in our data set, if significant tree cutting had occurred, the forest would have recovered by 1996 sufficiently so that loss was not easily detected. Lastly, the earthquake of 2010 may be reflected in the time series. After the earthquake, EVI decreased or stalled for multiple planting areas over two years before growth could be detected again in 2012.</w:t>
      </w:r>
    </w:p>
    <w:p w14:paraId="048800ED" w14:textId="77777777" w:rsidR="006C66B1" w:rsidRDefault="00F30D70">
      <w:pPr>
        <w:spacing w:after="0" w:line="240" w:lineRule="auto"/>
        <w:rPr>
          <w:rFonts w:ascii="Garamond" w:eastAsia="Garamond" w:hAnsi="Garamond" w:cs="Garamond"/>
        </w:rPr>
      </w:pPr>
      <w:r>
        <w:rPr>
          <w:rFonts w:ascii="Garamond" w:eastAsia="Garamond" w:hAnsi="Garamond" w:cs="Garamond"/>
          <w:i/>
        </w:rPr>
        <w:t>4.1.2 Habitat Suitability Model</w:t>
      </w:r>
    </w:p>
    <w:p w14:paraId="70983360" w14:textId="55FB660E" w:rsidR="006C66B1" w:rsidRDefault="00F30D70">
      <w:pPr>
        <w:spacing w:line="240" w:lineRule="auto"/>
        <w:rPr>
          <w:rFonts w:ascii="Garamond" w:eastAsia="Garamond" w:hAnsi="Garamond" w:cs="Garamond"/>
        </w:rPr>
      </w:pPr>
      <w:r>
        <w:rPr>
          <w:rFonts w:ascii="Garamond" w:eastAsia="Garamond" w:hAnsi="Garamond" w:cs="Garamond"/>
        </w:rPr>
        <w:t xml:space="preserve">The final HSM has values between 0 and 1 with higher values being more </w:t>
      </w:r>
      <w:proofErr w:type="gramStart"/>
      <w:r>
        <w:rPr>
          <w:rFonts w:ascii="Garamond" w:eastAsia="Garamond" w:hAnsi="Garamond" w:cs="Garamond"/>
        </w:rPr>
        <w:t>similar to</w:t>
      </w:r>
      <w:proofErr w:type="gramEnd"/>
      <w:r>
        <w:rPr>
          <w:rFonts w:ascii="Garamond" w:eastAsia="Garamond" w:hAnsi="Garamond" w:cs="Garamond"/>
        </w:rPr>
        <w:t xml:space="preserve"> the high suitability points</w:t>
      </w:r>
      <w:r w:rsidR="00823224">
        <w:rPr>
          <w:rFonts w:ascii="Garamond" w:eastAsia="Garamond" w:hAnsi="Garamond" w:cs="Garamond"/>
        </w:rPr>
        <w:t xml:space="preserve"> (Figure 5)</w:t>
      </w:r>
      <w:r>
        <w:rPr>
          <w:rFonts w:ascii="Garamond" w:eastAsia="Garamond" w:hAnsi="Garamond" w:cs="Garamond"/>
        </w:rPr>
        <w:t xml:space="preserve">. The HSM had a precision of 0.84 and an Area Under the Curve (AUC) of 0.76. With the HSM, the team found that aspect, slope, and the maximum temperature of the warmest month were the three significant variables that best predicted the effectiveness of planting. As the slope and maximum temperature of the warmest month increased, the suitability of habitat decreased. Additionally, land facing the west had much higher suitability compared to land facing the east. Using a threshold of over .7 similarity, the HSM suggested there is a total of 49,169 hectares of suitable planting area within the study region. </w:t>
      </w:r>
    </w:p>
    <w:p w14:paraId="19F7DB52" w14:textId="77777777" w:rsidR="006C66B1" w:rsidRDefault="00F30D70">
      <w:pPr>
        <w:spacing w:after="0" w:line="240" w:lineRule="auto"/>
        <w:jc w:val="center"/>
        <w:rPr>
          <w:color w:val="2B579A"/>
          <w:shd w:val="clear" w:color="auto" w:fill="E6E6E6"/>
        </w:rPr>
      </w:pPr>
      <w:r>
        <w:rPr>
          <w:noProof/>
          <w:color w:val="2B579A"/>
          <w:shd w:val="clear" w:color="auto" w:fill="E6E6E6"/>
        </w:rPr>
        <w:drawing>
          <wp:inline distT="0" distB="0" distL="0" distR="0" wp14:anchorId="6C65A424" wp14:editId="1256F22A">
            <wp:extent cx="4577715" cy="3364515"/>
            <wp:effectExtent l="0" t="0" r="0" b="0"/>
            <wp:docPr id="20868951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577715" cy="3364515"/>
                    </a:xfrm>
                    <a:prstGeom prst="rect">
                      <a:avLst/>
                    </a:prstGeom>
                    <a:ln/>
                  </pic:spPr>
                </pic:pic>
              </a:graphicData>
            </a:graphic>
          </wp:inline>
        </w:drawing>
      </w:r>
    </w:p>
    <w:p w14:paraId="54A58C90" w14:textId="5350F75F" w:rsidR="006C66B1" w:rsidRDefault="00F30D70" w:rsidP="001E4DE2">
      <w:pPr>
        <w:spacing w:after="0" w:line="240" w:lineRule="auto"/>
        <w:jc w:val="center"/>
        <w:rPr>
          <w:rFonts w:ascii="Garamond" w:eastAsia="Garamond" w:hAnsi="Garamond" w:cs="Garamond"/>
          <w:color w:val="000000"/>
        </w:rPr>
      </w:pPr>
      <w:r w:rsidRPr="001E4DE2">
        <w:rPr>
          <w:rFonts w:ascii="Garamond" w:eastAsia="Garamond" w:hAnsi="Garamond" w:cs="Garamond"/>
          <w:bCs/>
        </w:rPr>
        <w:t xml:space="preserve">Figure </w:t>
      </w:r>
      <w:r w:rsidR="00823224">
        <w:rPr>
          <w:rFonts w:ascii="Garamond" w:eastAsia="Garamond" w:hAnsi="Garamond" w:cs="Garamond"/>
          <w:bCs/>
        </w:rPr>
        <w:t>5</w:t>
      </w:r>
      <w:r w:rsidRPr="001E4DE2">
        <w:rPr>
          <w:rFonts w:ascii="Garamond" w:eastAsia="Garamond" w:hAnsi="Garamond" w:cs="Garamond"/>
          <w:bCs/>
        </w:rPr>
        <w:t>.</w:t>
      </w:r>
      <w:r w:rsidRPr="006A76C7">
        <w:rPr>
          <w:rFonts w:ascii="Garamond" w:eastAsia="Garamond" w:hAnsi="Garamond" w:cs="Garamond"/>
          <w:bCs/>
        </w:rPr>
        <w:t xml:space="preserve"> </w:t>
      </w:r>
      <w:r>
        <w:rPr>
          <w:rFonts w:ascii="Garamond" w:eastAsia="Garamond" w:hAnsi="Garamond" w:cs="Garamond"/>
        </w:rPr>
        <w:t>Habitat Suitability Model displayed over the study area.</w:t>
      </w:r>
    </w:p>
    <w:p w14:paraId="6E0E5DDB" w14:textId="77777777" w:rsidR="006C66B1" w:rsidRDefault="00F30D70">
      <w:pPr>
        <w:spacing w:after="0" w:line="240" w:lineRule="auto"/>
        <w:rPr>
          <w:rFonts w:ascii="Garamond" w:eastAsia="Garamond" w:hAnsi="Garamond" w:cs="Garamond"/>
        </w:rPr>
      </w:pPr>
      <w:bookmarkStart w:id="3" w:name="_heading=h.3znysh7" w:colFirst="0" w:colLast="0"/>
      <w:bookmarkEnd w:id="3"/>
      <w:r>
        <w:rPr>
          <w:rFonts w:ascii="Garamond" w:eastAsia="Garamond" w:hAnsi="Garamond" w:cs="Garamond"/>
        </w:rPr>
        <w:t xml:space="preserve">  </w:t>
      </w:r>
    </w:p>
    <w:p w14:paraId="383389D4" w14:textId="77777777" w:rsidR="006C66B1" w:rsidRDefault="00F30D70">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4.1.3 GUI Results</w:t>
      </w:r>
    </w:p>
    <w:p w14:paraId="2C3B59D1" w14:textId="642ED791" w:rsidR="006C66B1" w:rsidRDefault="00F30D7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When the end-user runs the Monitoring of Vegetation Presence (MVP) tool in GEE, the</w:t>
      </w:r>
      <w:r>
        <w:rPr>
          <w:rFonts w:ascii="Garamond" w:eastAsia="Garamond" w:hAnsi="Garamond" w:cs="Garamond"/>
        </w:rPr>
        <w:t xml:space="preserve"> MVP tool</w:t>
      </w:r>
      <w:r>
        <w:rPr>
          <w:rFonts w:ascii="Garamond" w:eastAsia="Garamond" w:hAnsi="Garamond" w:cs="Garamond"/>
          <w:color w:val="000000"/>
        </w:rPr>
        <w:t xml:space="preserve"> will prompt</w:t>
      </w:r>
      <w:r>
        <w:rPr>
          <w:rFonts w:ascii="Garamond" w:eastAsia="Garamond" w:hAnsi="Garamond" w:cs="Garamond"/>
        </w:rPr>
        <w:t xml:space="preserve"> the user </w:t>
      </w:r>
      <w:r>
        <w:rPr>
          <w:rFonts w:ascii="Garamond" w:eastAsia="Garamond" w:hAnsi="Garamond" w:cs="Garamond"/>
          <w:color w:val="000000"/>
        </w:rPr>
        <w:t xml:space="preserve">to create a polygon of </w:t>
      </w:r>
      <w:r>
        <w:rPr>
          <w:rFonts w:ascii="Garamond" w:eastAsia="Garamond" w:hAnsi="Garamond" w:cs="Garamond"/>
        </w:rPr>
        <w:t>a</w:t>
      </w:r>
      <w:r>
        <w:rPr>
          <w:rFonts w:ascii="Garamond" w:eastAsia="Garamond" w:hAnsi="Garamond" w:cs="Garamond"/>
          <w:color w:val="000000"/>
        </w:rPr>
        <w:t xml:space="preserve"> region of interest in the map panel, </w:t>
      </w:r>
      <w:r>
        <w:rPr>
          <w:rFonts w:ascii="Garamond" w:eastAsia="Garamond" w:hAnsi="Garamond" w:cs="Garamond"/>
        </w:rPr>
        <w:t>shown</w:t>
      </w:r>
      <w:r>
        <w:rPr>
          <w:rFonts w:ascii="Garamond" w:eastAsia="Garamond" w:hAnsi="Garamond" w:cs="Garamond"/>
          <w:color w:val="000000"/>
        </w:rPr>
        <w:t xml:space="preserve"> on the bottom left side as seen in Figure </w:t>
      </w:r>
      <w:r w:rsidR="00823224">
        <w:rPr>
          <w:rFonts w:ascii="Garamond" w:eastAsia="Garamond" w:hAnsi="Garamond" w:cs="Garamond"/>
          <w:color w:val="000000"/>
        </w:rPr>
        <w:t>6</w:t>
      </w:r>
      <w:r>
        <w:rPr>
          <w:rFonts w:ascii="Garamond" w:eastAsia="Garamond" w:hAnsi="Garamond" w:cs="Garamond"/>
          <w:color w:val="000000"/>
        </w:rPr>
        <w:t>. The panel contains brief instructions and an explanation of the produced chart in an easy-to-use format. After the area of i</w:t>
      </w:r>
      <w:r>
        <w:rPr>
          <w:rFonts w:ascii="Garamond" w:eastAsia="Garamond" w:hAnsi="Garamond" w:cs="Garamond"/>
        </w:rPr>
        <w:t>nterest is outlined, the user should select the ‘run’ button at the top of the screen.</w:t>
      </w:r>
    </w:p>
    <w:p w14:paraId="7BF16B8F" w14:textId="77777777" w:rsidR="006C66B1" w:rsidRDefault="006C66B1">
      <w:pPr>
        <w:pBdr>
          <w:top w:val="nil"/>
          <w:left w:val="nil"/>
          <w:bottom w:val="nil"/>
          <w:right w:val="nil"/>
          <w:between w:val="nil"/>
        </w:pBdr>
        <w:spacing w:after="0" w:line="240" w:lineRule="auto"/>
        <w:rPr>
          <w:color w:val="000000"/>
        </w:rPr>
      </w:pPr>
    </w:p>
    <w:p w14:paraId="77B83579" w14:textId="77777777" w:rsidR="006C66B1" w:rsidRDefault="00F30D70" w:rsidP="001E4DE2">
      <w:pPr>
        <w:pBdr>
          <w:top w:val="nil"/>
          <w:left w:val="nil"/>
          <w:bottom w:val="nil"/>
          <w:right w:val="nil"/>
          <w:between w:val="nil"/>
        </w:pBdr>
        <w:spacing w:after="0" w:line="240" w:lineRule="auto"/>
        <w:jc w:val="center"/>
        <w:rPr>
          <w:rFonts w:ascii="Garamond" w:eastAsia="Garamond" w:hAnsi="Garamond" w:cs="Garamond"/>
          <w:color w:val="000000"/>
        </w:rPr>
      </w:pPr>
      <w:r>
        <w:rPr>
          <w:noProof/>
          <w:color w:val="000000"/>
        </w:rPr>
        <w:lastRenderedPageBreak/>
        <w:drawing>
          <wp:inline distT="0" distB="0" distL="114300" distR="114300" wp14:anchorId="2C94FD1E" wp14:editId="1AF4F73B">
            <wp:extent cx="5320144" cy="2417019"/>
            <wp:effectExtent l="0" t="0" r="0" b="2540"/>
            <wp:docPr id="2086895186" name="image5.jpg"/>
            <wp:cNvGraphicFramePr/>
            <a:graphic xmlns:a="http://schemas.openxmlformats.org/drawingml/2006/main">
              <a:graphicData uri="http://schemas.openxmlformats.org/drawingml/2006/picture">
                <pic:pic xmlns:pic="http://schemas.openxmlformats.org/drawingml/2006/picture">
                  <pic:nvPicPr>
                    <pic:cNvPr id="2086895186" name="image5.jpg"/>
                    <pic:cNvPicPr preferRelativeResize="0"/>
                  </pic:nvPicPr>
                  <pic:blipFill>
                    <a:blip r:embed="rId17">
                      <a:extLst>
                        <a:ext uri="{28A0092B-C50C-407E-A947-70E740481C1C}">
                          <a14:useLocalDpi xmlns:a14="http://schemas.microsoft.com/office/drawing/2010/main" val="0"/>
                        </a:ext>
                      </a:extLst>
                    </a:blip>
                    <a:srcRect t="1282" b="1282"/>
                    <a:stretch>
                      <a:fillRect/>
                    </a:stretch>
                  </pic:blipFill>
                  <pic:spPr>
                    <a:xfrm>
                      <a:off x="0" y="0"/>
                      <a:ext cx="5320144" cy="2417019"/>
                    </a:xfrm>
                    <a:prstGeom prst="rect">
                      <a:avLst/>
                    </a:prstGeom>
                    <a:ln/>
                  </pic:spPr>
                </pic:pic>
              </a:graphicData>
            </a:graphic>
          </wp:inline>
        </w:drawing>
      </w:r>
    </w:p>
    <w:p w14:paraId="70E84BC7" w14:textId="2DB26145" w:rsidR="006C66B1" w:rsidRDefault="00F30D70" w:rsidP="001E4DE2">
      <w:pPr>
        <w:spacing w:after="0" w:line="240" w:lineRule="auto"/>
        <w:jc w:val="center"/>
        <w:rPr>
          <w:rFonts w:ascii="Garamond" w:eastAsia="Garamond" w:hAnsi="Garamond" w:cs="Garamond"/>
        </w:rPr>
      </w:pPr>
      <w:r w:rsidRPr="001E4DE2">
        <w:rPr>
          <w:rFonts w:ascii="Garamond" w:eastAsia="Garamond" w:hAnsi="Garamond" w:cs="Garamond"/>
          <w:bCs/>
        </w:rPr>
        <w:t xml:space="preserve">Figure </w:t>
      </w:r>
      <w:r w:rsidR="00823224">
        <w:rPr>
          <w:rFonts w:ascii="Garamond" w:eastAsia="Garamond" w:hAnsi="Garamond" w:cs="Garamond"/>
          <w:bCs/>
        </w:rPr>
        <w:t>6</w:t>
      </w:r>
      <w:r w:rsidRPr="001E4DE2">
        <w:rPr>
          <w:rFonts w:ascii="Garamond" w:eastAsia="Garamond" w:hAnsi="Garamond" w:cs="Garamond"/>
          <w:bCs/>
        </w:rPr>
        <w:t xml:space="preserve">. </w:t>
      </w:r>
      <w:r>
        <w:rPr>
          <w:rFonts w:ascii="Garamond" w:eastAsia="Garamond" w:hAnsi="Garamond" w:cs="Garamond"/>
        </w:rPr>
        <w:t>G</w:t>
      </w:r>
      <w:r w:rsidR="00365217">
        <w:rPr>
          <w:rFonts w:ascii="Garamond" w:eastAsia="Garamond" w:hAnsi="Garamond" w:cs="Garamond"/>
        </w:rPr>
        <w:t>raphic user interface (G</w:t>
      </w:r>
      <w:r>
        <w:rPr>
          <w:rFonts w:ascii="Garamond" w:eastAsia="Garamond" w:hAnsi="Garamond" w:cs="Garamond"/>
        </w:rPr>
        <w:t>UI</w:t>
      </w:r>
      <w:r w:rsidR="00365217">
        <w:rPr>
          <w:rFonts w:ascii="Garamond" w:eastAsia="Garamond" w:hAnsi="Garamond" w:cs="Garamond"/>
        </w:rPr>
        <w:t>)</w:t>
      </w:r>
      <w:r>
        <w:rPr>
          <w:rFonts w:ascii="Garamond" w:eastAsia="Garamond" w:hAnsi="Garamond" w:cs="Garamond"/>
        </w:rPr>
        <w:t xml:space="preserve"> default </w:t>
      </w:r>
      <w:r w:rsidR="006A76C7">
        <w:rPr>
          <w:rFonts w:ascii="Garamond" w:eastAsia="Garamond" w:hAnsi="Garamond" w:cs="Garamond"/>
        </w:rPr>
        <w:t>s</w:t>
      </w:r>
      <w:r>
        <w:rPr>
          <w:rFonts w:ascii="Garamond" w:eastAsia="Garamond" w:hAnsi="Garamond" w:cs="Garamond"/>
        </w:rPr>
        <w:t xml:space="preserve">creen. </w:t>
      </w:r>
      <w:proofErr w:type="spellStart"/>
      <w:r>
        <w:rPr>
          <w:rFonts w:ascii="Garamond" w:eastAsia="Garamond" w:hAnsi="Garamond" w:cs="Garamond"/>
        </w:rPr>
        <w:t>Basemap</w:t>
      </w:r>
      <w:proofErr w:type="spellEnd"/>
      <w:r>
        <w:rPr>
          <w:rFonts w:ascii="Garamond" w:eastAsia="Garamond" w:hAnsi="Garamond" w:cs="Garamond"/>
        </w:rPr>
        <w:t xml:space="preserve"> credit: G</w:t>
      </w:r>
      <w:r w:rsidR="006A76C7">
        <w:rPr>
          <w:rFonts w:ascii="Garamond" w:eastAsia="Garamond" w:hAnsi="Garamond" w:cs="Garamond"/>
        </w:rPr>
        <w:t>oogle Earth Engine</w:t>
      </w:r>
      <w:r>
        <w:rPr>
          <w:rFonts w:ascii="Garamond" w:eastAsia="Garamond" w:hAnsi="Garamond" w:cs="Garamond"/>
        </w:rPr>
        <w:t>.</w:t>
      </w:r>
    </w:p>
    <w:p w14:paraId="1AB015FE" w14:textId="77777777" w:rsidR="006C66B1" w:rsidRDefault="006C66B1">
      <w:pPr>
        <w:spacing w:after="0" w:line="240" w:lineRule="auto"/>
        <w:rPr>
          <w:rFonts w:ascii="Garamond" w:eastAsia="Garamond" w:hAnsi="Garamond" w:cs="Garamond"/>
        </w:rPr>
      </w:pPr>
    </w:p>
    <w:p w14:paraId="70487F1F" w14:textId="4420B377" w:rsidR="006C66B1" w:rsidRDefault="00F30D70">
      <w:pPr>
        <w:spacing w:after="0" w:line="240" w:lineRule="auto"/>
        <w:rPr>
          <w:rFonts w:ascii="Garamond" w:eastAsia="Garamond" w:hAnsi="Garamond" w:cs="Garamond"/>
          <w:color w:val="000000"/>
        </w:rPr>
      </w:pPr>
      <w:r>
        <w:rPr>
          <w:rFonts w:ascii="Garamond" w:eastAsia="Garamond" w:hAnsi="Garamond" w:cs="Garamond"/>
        </w:rPr>
        <w:t>After running the program</w:t>
      </w:r>
      <w:r>
        <w:rPr>
          <w:rFonts w:ascii="Garamond" w:eastAsia="Garamond" w:hAnsi="Garamond" w:cs="Garamond"/>
          <w:color w:val="000000"/>
        </w:rPr>
        <w:t xml:space="preserve">, the tool </w:t>
      </w:r>
      <w:r w:rsidR="006A76C7">
        <w:rPr>
          <w:rFonts w:ascii="Garamond" w:eastAsia="Garamond" w:hAnsi="Garamond" w:cs="Garamond"/>
          <w:color w:val="000000"/>
        </w:rPr>
        <w:t>creates</w:t>
      </w:r>
      <w:r w:rsidR="00823224">
        <w:rPr>
          <w:rFonts w:ascii="Garamond" w:eastAsia="Garamond" w:hAnsi="Garamond" w:cs="Garamond"/>
          <w:color w:val="000000"/>
        </w:rPr>
        <w:t xml:space="preserve"> </w:t>
      </w:r>
      <w:r>
        <w:rPr>
          <w:rFonts w:ascii="Garamond" w:eastAsia="Garamond" w:hAnsi="Garamond" w:cs="Garamond"/>
          <w:color w:val="000000"/>
        </w:rPr>
        <w:t xml:space="preserve">a chart showing the average EVI values for that specific area over time (Figure </w:t>
      </w:r>
      <w:r w:rsidR="00823224">
        <w:rPr>
          <w:rFonts w:ascii="Garamond" w:eastAsia="Garamond" w:hAnsi="Garamond" w:cs="Garamond"/>
          <w:color w:val="000000"/>
        </w:rPr>
        <w:t>7</w:t>
      </w:r>
      <w:r>
        <w:rPr>
          <w:rFonts w:ascii="Garamond" w:eastAsia="Garamond" w:hAnsi="Garamond" w:cs="Garamond"/>
          <w:color w:val="000000"/>
        </w:rPr>
        <w:t xml:space="preserve">). The chart plots </w:t>
      </w:r>
      <w:r w:rsidR="006A76C7">
        <w:rPr>
          <w:rFonts w:ascii="Garamond" w:eastAsia="Garamond" w:hAnsi="Garamond" w:cs="Garamond"/>
          <w:color w:val="000000"/>
        </w:rPr>
        <w:t xml:space="preserve">these </w:t>
      </w:r>
      <w:r>
        <w:rPr>
          <w:rFonts w:ascii="Garamond" w:eastAsia="Garamond" w:hAnsi="Garamond" w:cs="Garamond"/>
          <w:color w:val="000000"/>
        </w:rPr>
        <w:t xml:space="preserve">data as a scatterplot color coded to </w:t>
      </w:r>
      <w:r>
        <w:rPr>
          <w:rFonts w:ascii="Garamond" w:eastAsia="Garamond" w:hAnsi="Garamond" w:cs="Garamond"/>
        </w:rPr>
        <w:t>differentiate</w:t>
      </w:r>
      <w:r>
        <w:rPr>
          <w:rFonts w:ascii="Garamond" w:eastAsia="Garamond" w:hAnsi="Garamond" w:cs="Garamond"/>
          <w:color w:val="000000"/>
        </w:rPr>
        <w:t xml:space="preserve"> </w:t>
      </w:r>
      <w:r>
        <w:rPr>
          <w:rFonts w:ascii="Garamond" w:eastAsia="Garamond" w:hAnsi="Garamond" w:cs="Garamond"/>
        </w:rPr>
        <w:t>between the rainy</w:t>
      </w:r>
      <w:r>
        <w:rPr>
          <w:rFonts w:ascii="Garamond" w:eastAsia="Garamond" w:hAnsi="Garamond" w:cs="Garamond"/>
          <w:color w:val="000000"/>
        </w:rPr>
        <w:t xml:space="preserve"> season and dry season. This information allows the user to explore the relationship between EVI and </w:t>
      </w:r>
      <w:r>
        <w:rPr>
          <w:rFonts w:ascii="Garamond" w:eastAsia="Garamond" w:hAnsi="Garamond" w:cs="Garamond"/>
        </w:rPr>
        <w:t>seasons</w:t>
      </w:r>
      <w:r>
        <w:rPr>
          <w:rFonts w:ascii="Garamond" w:eastAsia="Garamond" w:hAnsi="Garamond" w:cs="Garamond"/>
          <w:color w:val="000000"/>
        </w:rPr>
        <w:t xml:space="preserve"> </w:t>
      </w:r>
      <w:r w:rsidR="006A76C7">
        <w:rPr>
          <w:rFonts w:ascii="Garamond" w:eastAsia="Garamond" w:hAnsi="Garamond" w:cs="Garamond"/>
          <w:color w:val="000000"/>
        </w:rPr>
        <w:t xml:space="preserve">in </w:t>
      </w:r>
      <w:r>
        <w:rPr>
          <w:rFonts w:ascii="Garamond" w:eastAsia="Garamond" w:hAnsi="Garamond" w:cs="Garamond"/>
          <w:color w:val="000000"/>
        </w:rPr>
        <w:t>their area of interest.</w:t>
      </w:r>
    </w:p>
    <w:p w14:paraId="2841BDE7" w14:textId="77777777" w:rsidR="006C66B1" w:rsidRDefault="006C66B1">
      <w:pPr>
        <w:pBdr>
          <w:top w:val="nil"/>
          <w:left w:val="nil"/>
          <w:bottom w:val="nil"/>
          <w:right w:val="nil"/>
          <w:between w:val="nil"/>
        </w:pBdr>
        <w:spacing w:after="0" w:line="240" w:lineRule="auto"/>
        <w:rPr>
          <w:rFonts w:ascii="Garamond" w:eastAsia="Garamond" w:hAnsi="Garamond" w:cs="Garamond"/>
          <w:color w:val="000000"/>
        </w:rPr>
      </w:pPr>
    </w:p>
    <w:p w14:paraId="7D1F0149" w14:textId="77777777" w:rsidR="006C66B1" w:rsidRDefault="00F30D70" w:rsidP="001E4DE2">
      <w:pPr>
        <w:pBdr>
          <w:top w:val="nil"/>
          <w:left w:val="nil"/>
          <w:bottom w:val="nil"/>
          <w:right w:val="nil"/>
          <w:between w:val="nil"/>
        </w:pBdr>
        <w:spacing w:after="0" w:line="240" w:lineRule="auto"/>
        <w:jc w:val="center"/>
        <w:rPr>
          <w:color w:val="000000"/>
        </w:rPr>
      </w:pPr>
      <w:r>
        <w:rPr>
          <w:noProof/>
          <w:color w:val="000000"/>
        </w:rPr>
        <w:drawing>
          <wp:inline distT="0" distB="0" distL="114300" distR="114300" wp14:anchorId="41A696BE" wp14:editId="2EF1DE6D">
            <wp:extent cx="5714577" cy="2694015"/>
            <wp:effectExtent l="0" t="0" r="0" b="0"/>
            <wp:docPr id="20868951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1415" r="1415"/>
                    <a:stretch>
                      <a:fillRect/>
                    </a:stretch>
                  </pic:blipFill>
                  <pic:spPr>
                    <a:xfrm>
                      <a:off x="0" y="0"/>
                      <a:ext cx="5714577" cy="2694015"/>
                    </a:xfrm>
                    <a:prstGeom prst="rect">
                      <a:avLst/>
                    </a:prstGeom>
                    <a:ln/>
                  </pic:spPr>
                </pic:pic>
              </a:graphicData>
            </a:graphic>
          </wp:inline>
        </w:drawing>
      </w:r>
    </w:p>
    <w:p w14:paraId="29813A78" w14:textId="3591A330" w:rsidR="006C66B1" w:rsidRDefault="00F30D70" w:rsidP="001E4DE2">
      <w:pPr>
        <w:pBdr>
          <w:top w:val="nil"/>
          <w:left w:val="nil"/>
          <w:bottom w:val="nil"/>
          <w:right w:val="nil"/>
          <w:between w:val="nil"/>
        </w:pBdr>
        <w:spacing w:after="0" w:line="240" w:lineRule="auto"/>
        <w:jc w:val="center"/>
        <w:rPr>
          <w:rFonts w:ascii="Garamond" w:eastAsia="Garamond" w:hAnsi="Garamond" w:cs="Garamond"/>
          <w:color w:val="000000"/>
        </w:rPr>
      </w:pPr>
      <w:r w:rsidRPr="001E4DE2">
        <w:rPr>
          <w:rFonts w:ascii="Garamond" w:eastAsia="Garamond" w:hAnsi="Garamond" w:cs="Garamond"/>
          <w:bCs/>
          <w:color w:val="000000"/>
        </w:rPr>
        <w:t xml:space="preserve">Figure </w:t>
      </w:r>
      <w:r w:rsidR="00823224">
        <w:rPr>
          <w:rFonts w:ascii="Garamond" w:eastAsia="Garamond" w:hAnsi="Garamond" w:cs="Garamond"/>
          <w:bCs/>
          <w:color w:val="000000"/>
        </w:rPr>
        <w:t>7</w:t>
      </w:r>
      <w:r w:rsidRPr="001E4DE2">
        <w:rPr>
          <w:rFonts w:ascii="Garamond" w:eastAsia="Garamond" w:hAnsi="Garamond" w:cs="Garamond"/>
          <w:bCs/>
          <w:color w:val="000000"/>
        </w:rPr>
        <w:t>.</w:t>
      </w:r>
      <w:r>
        <w:rPr>
          <w:rFonts w:ascii="Garamond" w:eastAsia="Garamond" w:hAnsi="Garamond" w:cs="Garamond"/>
          <w:color w:val="000000"/>
        </w:rPr>
        <w:t xml:space="preserve"> GUI-produced chart displaying EVI change over the chosen area of interest.</w:t>
      </w:r>
    </w:p>
    <w:p w14:paraId="5DACC544" w14:textId="77777777" w:rsidR="006C66B1" w:rsidRDefault="006C66B1">
      <w:pPr>
        <w:pBdr>
          <w:top w:val="nil"/>
          <w:left w:val="nil"/>
          <w:bottom w:val="nil"/>
          <w:right w:val="nil"/>
          <w:between w:val="nil"/>
        </w:pBdr>
        <w:spacing w:after="0" w:line="240" w:lineRule="auto"/>
        <w:rPr>
          <w:rFonts w:ascii="Garamond" w:eastAsia="Garamond" w:hAnsi="Garamond" w:cs="Garamond"/>
          <w:color w:val="000000"/>
        </w:rPr>
      </w:pPr>
    </w:p>
    <w:p w14:paraId="481899F8" w14:textId="77777777" w:rsidR="006C66B1" w:rsidRDefault="00F30D70">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 xml:space="preserve">4.1.4 Forest Cover Loss </w:t>
      </w:r>
    </w:p>
    <w:p w14:paraId="72D797E2" w14:textId="37574B37" w:rsidR="006C66B1" w:rsidRDefault="00F30D70" w:rsidP="001E4DE2">
      <w:pPr>
        <w:spacing w:line="240" w:lineRule="auto"/>
        <w:rPr>
          <w:rFonts w:ascii="Garamond" w:eastAsia="Garamond" w:hAnsi="Garamond" w:cs="Garamond"/>
          <w:color w:val="D13438"/>
          <w:u w:val="single"/>
        </w:rPr>
      </w:pPr>
      <w:r>
        <w:rPr>
          <w:rFonts w:ascii="Garamond" w:eastAsia="Garamond" w:hAnsi="Garamond" w:cs="Garamond"/>
        </w:rPr>
        <w:t>Utilizing the Hansen Global Forest Change data, the team found that areas inside the buffer sites covering 68,908,320 m</w:t>
      </w:r>
      <w:r>
        <w:rPr>
          <w:rFonts w:ascii="Garamond" w:eastAsia="Garamond" w:hAnsi="Garamond" w:cs="Garamond"/>
          <w:vertAlign w:val="superscript"/>
        </w:rPr>
        <w:t xml:space="preserve">2 </w:t>
      </w:r>
      <w:r>
        <w:rPr>
          <w:rFonts w:ascii="Garamond" w:eastAsia="Garamond" w:hAnsi="Garamond" w:cs="Garamond"/>
        </w:rPr>
        <w:t>had a forest cover loss of 4,400.5 m</w:t>
      </w:r>
      <w:r w:rsidRPr="001E4DE2">
        <w:rPr>
          <w:rFonts w:ascii="Garamond" w:eastAsia="Garamond" w:hAnsi="Garamond" w:cs="Garamond"/>
          <w:vertAlign w:val="superscript"/>
        </w:rPr>
        <w:t>2</w:t>
      </w:r>
      <w:r>
        <w:rPr>
          <w:rFonts w:ascii="Garamond" w:eastAsia="Garamond" w:hAnsi="Garamond" w:cs="Garamond"/>
        </w:rPr>
        <w:t>/year between 2000 and 2020. Meanwhile, the planted sites covered 27,486,733 m</w:t>
      </w:r>
      <w:r>
        <w:rPr>
          <w:rFonts w:ascii="Garamond" w:eastAsia="Garamond" w:hAnsi="Garamond" w:cs="Garamond"/>
          <w:vertAlign w:val="superscript"/>
        </w:rPr>
        <w:t>2</w:t>
      </w:r>
      <w:r>
        <w:rPr>
          <w:rFonts w:ascii="Garamond" w:eastAsia="Garamond" w:hAnsi="Garamond" w:cs="Garamond"/>
        </w:rPr>
        <w:t xml:space="preserve"> and reported a lower scale of forest loss at 685.5 m</w:t>
      </w:r>
      <w:r w:rsidRPr="001E4DE2">
        <w:rPr>
          <w:rFonts w:ascii="Garamond" w:eastAsia="Garamond" w:hAnsi="Garamond" w:cs="Garamond"/>
          <w:vertAlign w:val="superscript"/>
        </w:rPr>
        <w:t>2</w:t>
      </w:r>
      <w:r>
        <w:rPr>
          <w:rFonts w:ascii="Garamond" w:eastAsia="Garamond" w:hAnsi="Garamond" w:cs="Garamond"/>
        </w:rPr>
        <w:t>/year loss (</w:t>
      </w:r>
      <w:r w:rsidR="007434B2">
        <w:rPr>
          <w:rFonts w:ascii="Garamond" w:eastAsia="Garamond" w:hAnsi="Garamond" w:cs="Garamond"/>
          <w:iCs/>
        </w:rPr>
        <w:t>Figure A</w:t>
      </w:r>
      <w:r w:rsidRPr="001E4DE2">
        <w:rPr>
          <w:rFonts w:ascii="Garamond" w:eastAsia="Garamond" w:hAnsi="Garamond" w:cs="Garamond"/>
          <w:iCs/>
        </w:rPr>
        <w:t>5</w:t>
      </w:r>
      <w:r>
        <w:rPr>
          <w:rFonts w:ascii="Garamond" w:eastAsia="Garamond" w:hAnsi="Garamond" w:cs="Garamond"/>
        </w:rPr>
        <w:t>). The team observed higher conglomeration and indication of forest loss northeast of the study area, towards Haiti’s western coast.</w:t>
      </w:r>
    </w:p>
    <w:p w14:paraId="16AE8D6F" w14:textId="3E704740" w:rsidR="006C66B1" w:rsidRDefault="00F30D70" w:rsidP="00823224">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b/>
          <w:i/>
          <w:color w:val="000000"/>
        </w:rPr>
        <w:t xml:space="preserve"> </w:t>
      </w:r>
    </w:p>
    <w:p w14:paraId="41748BA7" w14:textId="77777777" w:rsidR="006C66B1" w:rsidRDefault="006C66B1">
      <w:pPr>
        <w:pBdr>
          <w:top w:val="nil"/>
          <w:left w:val="nil"/>
          <w:bottom w:val="nil"/>
          <w:right w:val="nil"/>
          <w:between w:val="nil"/>
        </w:pBdr>
        <w:spacing w:after="0" w:line="240" w:lineRule="auto"/>
        <w:rPr>
          <w:rFonts w:ascii="Garamond" w:eastAsia="Garamond" w:hAnsi="Garamond" w:cs="Garamond"/>
          <w:color w:val="000000"/>
        </w:rPr>
      </w:pPr>
    </w:p>
    <w:p w14:paraId="2F1E6594" w14:textId="77777777" w:rsidR="006C66B1" w:rsidRDefault="00F30D70">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lastRenderedPageBreak/>
        <w:t>4.2 Future Work</w:t>
      </w:r>
    </w:p>
    <w:p w14:paraId="3C2BA56C" w14:textId="77777777" w:rsidR="006C66B1" w:rsidRDefault="00F30D70">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4.2.1 Next Term</w:t>
      </w:r>
    </w:p>
    <w:p w14:paraId="57AE0990" w14:textId="2F4A6D02" w:rsidR="006C66B1" w:rsidRDefault="00D71285">
      <w:pPr>
        <w:spacing w:line="240" w:lineRule="auto"/>
        <w:rPr>
          <w:rFonts w:ascii="Garamond" w:eastAsia="Garamond" w:hAnsi="Garamond" w:cs="Garamond"/>
          <w:color w:val="000000"/>
        </w:rPr>
      </w:pPr>
      <w:r>
        <w:rPr>
          <w:rFonts w:ascii="Garamond" w:eastAsia="Garamond" w:hAnsi="Garamond" w:cs="Garamond"/>
        </w:rPr>
        <w:t>In the future</w:t>
      </w:r>
      <w:r w:rsidR="00F30D70">
        <w:rPr>
          <w:rFonts w:ascii="Garamond" w:eastAsia="Garamond" w:hAnsi="Garamond" w:cs="Garamond"/>
        </w:rPr>
        <w:t>, the NASA DEVELOP program will expand upon our work, as well as investigate the HRP’s work in their own analysis</w:t>
      </w:r>
      <w:r>
        <w:rPr>
          <w:rFonts w:ascii="Garamond" w:eastAsia="Garamond" w:hAnsi="Garamond" w:cs="Garamond"/>
        </w:rPr>
        <w:t>,</w:t>
      </w:r>
      <w:r w:rsidR="00F30D70">
        <w:rPr>
          <w:rFonts w:ascii="Garamond" w:eastAsia="Garamond" w:hAnsi="Garamond" w:cs="Garamond"/>
        </w:rPr>
        <w:t xml:space="preserve"> during another</w:t>
      </w:r>
      <w:r>
        <w:rPr>
          <w:rFonts w:ascii="Garamond" w:eastAsia="Garamond" w:hAnsi="Garamond" w:cs="Garamond"/>
        </w:rPr>
        <w:t xml:space="preserve"> project</w:t>
      </w:r>
      <w:r w:rsidR="00F30D70">
        <w:rPr>
          <w:rFonts w:ascii="Garamond" w:eastAsia="Garamond" w:hAnsi="Garamond" w:cs="Garamond"/>
        </w:rPr>
        <w:t xml:space="preserve"> term. </w:t>
      </w:r>
      <w:r w:rsidR="00F30D70">
        <w:rPr>
          <w:rFonts w:ascii="Garamond" w:eastAsia="Garamond" w:hAnsi="Garamond" w:cs="Garamond"/>
          <w:color w:val="000000"/>
        </w:rPr>
        <w:t>During th</w:t>
      </w:r>
      <w:r w:rsidR="00F30D70">
        <w:rPr>
          <w:rFonts w:ascii="Garamond" w:eastAsia="Garamond" w:hAnsi="Garamond" w:cs="Garamond"/>
        </w:rPr>
        <w:t>e</w:t>
      </w:r>
      <w:r w:rsidR="00F30D70">
        <w:rPr>
          <w:rFonts w:ascii="Garamond" w:eastAsia="Garamond" w:hAnsi="Garamond" w:cs="Garamond"/>
          <w:color w:val="000000"/>
        </w:rPr>
        <w:t xml:space="preserve"> first term, the team </w:t>
      </w:r>
      <w:r>
        <w:rPr>
          <w:rFonts w:ascii="Garamond" w:eastAsia="Garamond" w:hAnsi="Garamond" w:cs="Garamond"/>
          <w:color w:val="000000"/>
        </w:rPr>
        <w:t>analyzed</w:t>
      </w:r>
      <w:r w:rsidR="00F30D70">
        <w:rPr>
          <w:rFonts w:ascii="Garamond" w:eastAsia="Garamond" w:hAnsi="Garamond" w:cs="Garamond"/>
          <w:color w:val="000000"/>
        </w:rPr>
        <w:t xml:space="preserve"> past- and present-day stand success </w:t>
      </w:r>
      <w:r>
        <w:rPr>
          <w:rFonts w:ascii="Garamond" w:eastAsia="Garamond" w:hAnsi="Garamond" w:cs="Garamond"/>
          <w:color w:val="000000"/>
        </w:rPr>
        <w:t>through</w:t>
      </w:r>
      <w:r w:rsidR="00F30D70">
        <w:rPr>
          <w:rFonts w:ascii="Garamond" w:eastAsia="Garamond" w:hAnsi="Garamond" w:cs="Garamond"/>
          <w:color w:val="000000"/>
        </w:rPr>
        <w:t xml:space="preserve"> vegetation indices and explored environmental variables associated with stand success. The </w:t>
      </w:r>
      <w:r w:rsidR="00F30D70">
        <w:rPr>
          <w:rFonts w:ascii="Garamond" w:eastAsia="Garamond" w:hAnsi="Garamond" w:cs="Garamond"/>
        </w:rPr>
        <w:t>second</w:t>
      </w:r>
      <w:r w:rsidR="00F30D70">
        <w:rPr>
          <w:rFonts w:ascii="Garamond" w:eastAsia="Garamond" w:hAnsi="Garamond" w:cs="Garamond"/>
          <w:color w:val="000000"/>
        </w:rPr>
        <w:t xml:space="preserve"> term will focus on validating which environmental conditions correlate with stand success, as well as investigat</w:t>
      </w:r>
      <w:r w:rsidR="00F30D70">
        <w:rPr>
          <w:rFonts w:ascii="Garamond" w:eastAsia="Garamond" w:hAnsi="Garamond" w:cs="Garamond"/>
        </w:rPr>
        <w:t>e</w:t>
      </w:r>
      <w:r w:rsidR="00F30D70">
        <w:rPr>
          <w:rFonts w:ascii="Garamond" w:eastAsia="Garamond" w:hAnsi="Garamond" w:cs="Garamond"/>
          <w:color w:val="000000"/>
        </w:rPr>
        <w:t xml:space="preserve"> </w:t>
      </w:r>
      <w:r w:rsidR="00F2036C">
        <w:rPr>
          <w:rFonts w:ascii="Garamond" w:eastAsia="Garamond" w:hAnsi="Garamond" w:cs="Garamond"/>
          <w:color w:val="000000"/>
        </w:rPr>
        <w:t>the International Space Station (</w:t>
      </w:r>
      <w:r w:rsidR="00F30D70">
        <w:rPr>
          <w:rFonts w:ascii="Garamond" w:eastAsia="Garamond" w:hAnsi="Garamond" w:cs="Garamond"/>
          <w:color w:val="000000"/>
        </w:rPr>
        <w:t>ISS</w:t>
      </w:r>
      <w:r w:rsidR="00F2036C">
        <w:rPr>
          <w:rFonts w:ascii="Garamond" w:eastAsia="Garamond" w:hAnsi="Garamond" w:cs="Garamond"/>
          <w:color w:val="000000"/>
        </w:rPr>
        <w:t>)</w:t>
      </w:r>
      <w:r w:rsidR="00F30D70">
        <w:rPr>
          <w:rFonts w:ascii="Garamond" w:eastAsia="Garamond" w:hAnsi="Garamond" w:cs="Garamond"/>
          <w:color w:val="000000"/>
        </w:rPr>
        <w:t xml:space="preserve"> </w:t>
      </w:r>
      <w:r w:rsidR="00F2036C">
        <w:rPr>
          <w:rFonts w:ascii="Garamond" w:eastAsia="Garamond" w:hAnsi="Garamond" w:cs="Garamond"/>
          <w:color w:val="000000"/>
        </w:rPr>
        <w:t>Global Ecosystem Dynamics Investigation (</w:t>
      </w:r>
      <w:r w:rsidR="00F30D70">
        <w:rPr>
          <w:rFonts w:ascii="Garamond" w:eastAsia="Garamond" w:hAnsi="Garamond" w:cs="Garamond"/>
          <w:color w:val="000000"/>
        </w:rPr>
        <w:t>GEDI</w:t>
      </w:r>
      <w:r w:rsidR="00F2036C">
        <w:rPr>
          <w:rFonts w:ascii="Garamond" w:eastAsia="Garamond" w:hAnsi="Garamond" w:cs="Garamond"/>
          <w:color w:val="000000"/>
        </w:rPr>
        <w:t>)</w:t>
      </w:r>
      <w:r w:rsidR="00F30D70">
        <w:rPr>
          <w:rFonts w:ascii="Garamond" w:eastAsia="Garamond" w:hAnsi="Garamond" w:cs="Garamond"/>
          <w:color w:val="000000"/>
        </w:rPr>
        <w:t xml:space="preserve"> canopy cover analyses. The MVP tool will be further refined to </w:t>
      </w:r>
      <w:r w:rsidR="00F30D70">
        <w:rPr>
          <w:rFonts w:ascii="Garamond" w:eastAsia="Garamond" w:hAnsi="Garamond" w:cs="Garamond"/>
        </w:rPr>
        <w:t xml:space="preserve">include options such as date filtering, composite images, NDVI, and more. </w:t>
      </w:r>
      <w:r w:rsidR="00F30D70">
        <w:rPr>
          <w:rFonts w:ascii="Garamond" w:eastAsia="Garamond" w:hAnsi="Garamond" w:cs="Garamond"/>
          <w:color w:val="000000"/>
        </w:rPr>
        <w:t xml:space="preserve">Other </w:t>
      </w:r>
      <w:r w:rsidR="00F30D70">
        <w:rPr>
          <w:rFonts w:ascii="Garamond" w:eastAsia="Garamond" w:hAnsi="Garamond" w:cs="Garamond"/>
        </w:rPr>
        <w:t xml:space="preserve">efforts may focus on </w:t>
      </w:r>
      <w:r w:rsidR="00F30D70">
        <w:rPr>
          <w:rFonts w:ascii="Garamond" w:eastAsia="Garamond" w:hAnsi="Garamond" w:cs="Garamond"/>
          <w:color w:val="000000"/>
        </w:rPr>
        <w:t>quantifying the reforestation project's positive secondary effects, such as possible water quality improvement in these areas over time.</w:t>
      </w:r>
      <w:r>
        <w:rPr>
          <w:rFonts w:ascii="Garamond" w:eastAsia="Garamond" w:hAnsi="Garamond" w:cs="Garamond"/>
          <w:color w:val="000000"/>
        </w:rPr>
        <w:t xml:space="preserve"> </w:t>
      </w:r>
      <w:r w:rsidR="00F30D70">
        <w:rPr>
          <w:rFonts w:ascii="Garamond" w:eastAsia="Garamond" w:hAnsi="Garamond" w:cs="Garamond"/>
          <w:color w:val="000000"/>
        </w:rPr>
        <w:t>The HRP is also interested in watershed delineation as an additional guide to plantings. While this aspect was beyond the scope of this study, watershed inclusion as a predictor variable in the habitat model could be included in the next term.</w:t>
      </w:r>
    </w:p>
    <w:p w14:paraId="4AB1BACB" w14:textId="77777777" w:rsidR="006C66B1" w:rsidRDefault="00F30D70">
      <w:pPr>
        <w:spacing w:after="0" w:line="240" w:lineRule="auto"/>
        <w:rPr>
          <w:rFonts w:ascii="Garamond" w:eastAsia="Garamond" w:hAnsi="Garamond" w:cs="Garamond"/>
          <w:color w:val="000000"/>
        </w:rPr>
      </w:pPr>
      <w:bookmarkStart w:id="4" w:name="_heading=h.2et92p0" w:colFirst="0" w:colLast="0"/>
      <w:bookmarkEnd w:id="4"/>
      <w:r>
        <w:rPr>
          <w:rFonts w:ascii="Garamond" w:eastAsia="Garamond" w:hAnsi="Garamond" w:cs="Garamond"/>
          <w:i/>
          <w:color w:val="000000"/>
        </w:rPr>
        <w:t>4.2.2 Limitations</w:t>
      </w:r>
    </w:p>
    <w:p w14:paraId="1F57E3A7" w14:textId="3D44C301" w:rsidR="006C66B1" w:rsidRDefault="00F30D70">
      <w:pPr>
        <w:spacing w:line="240" w:lineRule="auto"/>
        <w:rPr>
          <w:rFonts w:ascii="Garamond" w:eastAsia="Garamond" w:hAnsi="Garamond" w:cs="Garamond"/>
        </w:rPr>
      </w:pPr>
      <w:r>
        <w:rPr>
          <w:rFonts w:ascii="Garamond" w:eastAsia="Garamond" w:hAnsi="Garamond" w:cs="Garamond"/>
        </w:rPr>
        <w:t>A limitation to this study is that the HRP uses eucalyptus as a primary species for reforestation due to its ability to grow vertically straight, at a faster rate than native species, while lacking natural predators. Eucalyptus tends to show a lower EVI signal on average, partially due to the leaves' waxy surface (Wu et al</w:t>
      </w:r>
      <w:r w:rsidR="00F2036C">
        <w:rPr>
          <w:rFonts w:ascii="Garamond" w:eastAsia="Garamond" w:hAnsi="Garamond" w:cs="Garamond"/>
        </w:rPr>
        <w:t>.,</w:t>
      </w:r>
      <w:r>
        <w:rPr>
          <w:rFonts w:ascii="Garamond" w:eastAsia="Garamond" w:hAnsi="Garamond" w:cs="Garamond"/>
        </w:rPr>
        <w:t xml:space="preserve"> 2016). As a result, while the reforestation plots were shown to have a greater and healthier number of trees, the difference between the Control 1 plot (100m buffer) and study area may not be seen in the EVI analysis without accounting for eucalyptus interference.</w:t>
      </w:r>
    </w:p>
    <w:p w14:paraId="09C53259" w14:textId="16BF57B3" w:rsidR="006C66B1" w:rsidRDefault="00F30D70">
      <w:pPr>
        <w:spacing w:line="240" w:lineRule="auto"/>
        <w:rPr>
          <w:rFonts w:ascii="Garamond" w:eastAsia="Garamond" w:hAnsi="Garamond" w:cs="Garamond"/>
        </w:rPr>
      </w:pPr>
      <w:r>
        <w:rPr>
          <w:rFonts w:ascii="Garamond" w:eastAsia="Garamond" w:hAnsi="Garamond" w:cs="Garamond"/>
        </w:rPr>
        <w:t>Second, there is the confounding factor that the Animator Zones may only represent 75% of the planting effort. The HRP suggests that up to 25% of the planting could be in the Control 1 plot, but lack of data makes it impossible to identify these areas and subtract them from the control. As such, it is possible that both controls</w:t>
      </w:r>
      <w:r w:rsidR="000029FC">
        <w:rPr>
          <w:rFonts w:ascii="Garamond" w:eastAsia="Garamond" w:hAnsi="Garamond" w:cs="Garamond"/>
        </w:rPr>
        <w:t>’</w:t>
      </w:r>
      <w:r>
        <w:rPr>
          <w:rFonts w:ascii="Garamond" w:eastAsia="Garamond" w:hAnsi="Garamond" w:cs="Garamond"/>
        </w:rPr>
        <w:t xml:space="preserve"> EVI</w:t>
      </w:r>
      <w:r w:rsidR="000029FC">
        <w:rPr>
          <w:rFonts w:ascii="Garamond" w:eastAsia="Garamond" w:hAnsi="Garamond" w:cs="Garamond"/>
        </w:rPr>
        <w:t xml:space="preserve"> values are</w:t>
      </w:r>
      <w:r>
        <w:rPr>
          <w:rFonts w:ascii="Garamond" w:eastAsia="Garamond" w:hAnsi="Garamond" w:cs="Garamond"/>
        </w:rPr>
        <w:t xml:space="preserve"> being enhanced by a moderate level of planting. </w:t>
      </w:r>
    </w:p>
    <w:p w14:paraId="6D29280B" w14:textId="77777777" w:rsidR="006C66B1" w:rsidRDefault="00F30D70">
      <w:pPr>
        <w:spacing w:line="240" w:lineRule="auto"/>
        <w:rPr>
          <w:rFonts w:ascii="Garamond" w:eastAsia="Garamond" w:hAnsi="Garamond" w:cs="Garamond"/>
        </w:rPr>
      </w:pPr>
      <w:r>
        <w:rPr>
          <w:rFonts w:ascii="Garamond" w:eastAsia="Garamond" w:hAnsi="Garamond" w:cs="Garamond"/>
        </w:rPr>
        <w:t>Third, within this study area there are groupings of forest that are not within the defined Animator zones. These groupings are primarily found in the Control plots and may have an impact of increasing EVI. A clear distinction between controls and planting areas will be needed to refine analysis.</w:t>
      </w:r>
    </w:p>
    <w:p w14:paraId="5EF2122C" w14:textId="4F709805" w:rsidR="006C66B1" w:rsidRDefault="00F30D70">
      <w:pPr>
        <w:spacing w:line="240" w:lineRule="auto"/>
        <w:rPr>
          <w:rFonts w:ascii="Garamond" w:eastAsia="Garamond" w:hAnsi="Garamond" w:cs="Garamond"/>
        </w:rPr>
      </w:pPr>
      <w:r>
        <w:rPr>
          <w:rFonts w:ascii="Garamond" w:eastAsia="Garamond" w:hAnsi="Garamond" w:cs="Garamond"/>
        </w:rPr>
        <w:t xml:space="preserve">Fourth, the initial Landsat 7 data collection we utilized was deprecated. After switching over to a more recent collection, there were noticeable differences in the EVI results around the year 2013. The team also lacked Landsat 7 data for the study area after 2014. Although the satellite was still taking images up to 2014, the reasoning for this lack of imagery is also </w:t>
      </w:r>
      <w:r w:rsidR="001E4DE2">
        <w:rPr>
          <w:rFonts w:ascii="Garamond" w:eastAsia="Garamond" w:hAnsi="Garamond" w:cs="Garamond"/>
        </w:rPr>
        <w:t xml:space="preserve">unknown but might be due to Landsat 7’s scan line malfunction or </w:t>
      </w:r>
      <w:r>
        <w:rPr>
          <w:rFonts w:ascii="Garamond" w:eastAsia="Garamond" w:hAnsi="Garamond" w:cs="Garamond"/>
        </w:rPr>
        <w:t xml:space="preserve">an issue with image transferring from Landsat 7. </w:t>
      </w:r>
    </w:p>
    <w:p w14:paraId="07B01CA5" w14:textId="77777777" w:rsidR="006C66B1" w:rsidRDefault="00F30D70">
      <w:pPr>
        <w:spacing w:line="240" w:lineRule="auto"/>
        <w:rPr>
          <w:rFonts w:ascii="Garamond" w:eastAsia="Garamond" w:hAnsi="Garamond" w:cs="Garamond"/>
        </w:rPr>
      </w:pPr>
      <w:r>
        <w:rPr>
          <w:rFonts w:ascii="Garamond" w:eastAsia="Garamond" w:hAnsi="Garamond" w:cs="Garamond"/>
        </w:rPr>
        <w:t xml:space="preserve">Fifth, the harmonization between Landsat 7 and Landsat 8 is not perfect. The year 2013 was well represented by both Landsat 7 and Landsat 8, offering an insight into the discrepancies between the two sensors. When each individual Landsat image is plotted in 2013, it becomes apparent that Landsat 8 reads higher EVI values than Landsat 7. This might explain why there is a sharp increase in EVI values after 2013 when Landsat 8 became the primary data source. </w:t>
      </w:r>
    </w:p>
    <w:p w14:paraId="0A47A6AF" w14:textId="6E41D2D4" w:rsidR="006C66B1" w:rsidRDefault="00F30D70">
      <w:pPr>
        <w:spacing w:line="240" w:lineRule="auto"/>
        <w:rPr>
          <w:rFonts w:ascii="Garamond" w:eastAsia="Garamond" w:hAnsi="Garamond" w:cs="Garamond"/>
        </w:rPr>
      </w:pPr>
      <w:r>
        <w:rPr>
          <w:rFonts w:ascii="Garamond" w:eastAsia="Garamond" w:hAnsi="Garamond" w:cs="Garamond"/>
        </w:rPr>
        <w:t xml:space="preserve">Sixth, an analysis using Sentinel-2 </w:t>
      </w:r>
      <w:r w:rsidR="0075208E">
        <w:rPr>
          <w:rFonts w:ascii="Garamond" w:eastAsia="Garamond" w:hAnsi="Garamond" w:cs="Garamond"/>
        </w:rPr>
        <w:t>i</w:t>
      </w:r>
      <w:r>
        <w:rPr>
          <w:rFonts w:ascii="Garamond" w:eastAsia="Garamond" w:hAnsi="Garamond" w:cs="Garamond"/>
        </w:rPr>
        <w:t>magery to evaluate the differences between rain and dry season EVI values was inconclusive. The temporal resolution was too low to produce sufficient results for these short time spans. Although, this does leave room for future analysis to be done seasonally spanning across multiple years, instead of within a single year.</w:t>
      </w:r>
      <w:r w:rsidR="009F5DE1">
        <w:rPr>
          <w:rFonts w:ascii="Garamond" w:eastAsia="Garamond" w:hAnsi="Garamond" w:cs="Garamond"/>
        </w:rPr>
        <w:t xml:space="preserve"> In this study, the team used Top of Atmosphere imagery from Sentinel-2, which could have introduced errors not present if Surface Reflectance Sentinel-2 imagery was used instead. </w:t>
      </w:r>
    </w:p>
    <w:p w14:paraId="79D238A6" w14:textId="6A9B6DA7" w:rsidR="006C66B1" w:rsidRDefault="00F30D70">
      <w:pPr>
        <w:spacing w:line="240" w:lineRule="auto"/>
        <w:rPr>
          <w:rFonts w:ascii="Garamond" w:eastAsia="Garamond" w:hAnsi="Garamond" w:cs="Garamond"/>
        </w:rPr>
      </w:pPr>
      <w:r>
        <w:rPr>
          <w:rFonts w:ascii="Garamond" w:eastAsia="Garamond" w:hAnsi="Garamond" w:cs="Garamond"/>
        </w:rPr>
        <w:t xml:space="preserve">Lastly, there were multiple datasets that the team had originally planned on using that were inadequate due to their coarse spatial resolution. These included GPM IMERG precipitation data, as well as SMAP soil moisture data. As a result, the team used </w:t>
      </w:r>
      <w:proofErr w:type="spellStart"/>
      <w:r>
        <w:rPr>
          <w:rFonts w:ascii="Garamond" w:eastAsia="Garamond" w:hAnsi="Garamond" w:cs="Garamond"/>
        </w:rPr>
        <w:t>WorldClim</w:t>
      </w:r>
      <w:proofErr w:type="spellEnd"/>
      <w:r>
        <w:rPr>
          <w:rFonts w:ascii="Garamond" w:eastAsia="Garamond" w:hAnsi="Garamond" w:cs="Garamond"/>
        </w:rPr>
        <w:t xml:space="preserve"> data that represented the </w:t>
      </w:r>
      <w:proofErr w:type="gramStart"/>
      <w:r>
        <w:rPr>
          <w:rFonts w:ascii="Garamond" w:eastAsia="Garamond" w:hAnsi="Garamond" w:cs="Garamond"/>
        </w:rPr>
        <w:t>time period</w:t>
      </w:r>
      <w:proofErr w:type="gramEnd"/>
      <w:r>
        <w:rPr>
          <w:rFonts w:ascii="Garamond" w:eastAsia="Garamond" w:hAnsi="Garamond" w:cs="Garamond"/>
        </w:rPr>
        <w:t xml:space="preserve"> between 1960 and </w:t>
      </w:r>
      <w:r>
        <w:rPr>
          <w:rFonts w:ascii="Garamond" w:eastAsia="Garamond" w:hAnsi="Garamond" w:cs="Garamond"/>
        </w:rPr>
        <w:lastRenderedPageBreak/>
        <w:t xml:space="preserve">1991. This means the team’s model mixed predictor variables from different time periods with the maximum temperature of the warmest month from an earlier </w:t>
      </w:r>
      <w:proofErr w:type="gramStart"/>
      <w:r>
        <w:rPr>
          <w:rFonts w:ascii="Garamond" w:eastAsia="Garamond" w:hAnsi="Garamond" w:cs="Garamond"/>
        </w:rPr>
        <w:t>time period</w:t>
      </w:r>
      <w:proofErr w:type="gramEnd"/>
      <w:r>
        <w:rPr>
          <w:rFonts w:ascii="Garamond" w:eastAsia="Garamond" w:hAnsi="Garamond" w:cs="Garamond"/>
        </w:rPr>
        <w:t xml:space="preserve">, and the DEM derived variables being from 2014. </w:t>
      </w:r>
    </w:p>
    <w:p w14:paraId="10D43789"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5. Conclusions</w:t>
      </w:r>
    </w:p>
    <w:p w14:paraId="386346BB" w14:textId="5544B081" w:rsidR="006C66B1" w:rsidRDefault="00F30D70">
      <w:pPr>
        <w:spacing w:after="0" w:line="240" w:lineRule="auto"/>
        <w:rPr>
          <w:rFonts w:ascii="Garamond" w:eastAsia="Garamond" w:hAnsi="Garamond" w:cs="Garamond"/>
          <w:color w:val="000000"/>
        </w:rPr>
      </w:pPr>
      <w:bookmarkStart w:id="5" w:name="_heading=h.tyjcwt" w:colFirst="0" w:colLast="0"/>
      <w:bookmarkEnd w:id="5"/>
      <w:r>
        <w:rPr>
          <w:rFonts w:ascii="Garamond" w:eastAsia="Garamond" w:hAnsi="Garamond" w:cs="Garamond"/>
          <w:color w:val="000000"/>
        </w:rPr>
        <w:t>The NASA DEVELOP team provided the HRP with a historical context to their reforestation efforts of 15.52 million trees planted</w:t>
      </w:r>
      <w:r>
        <w:rPr>
          <w:rFonts w:ascii="Garamond" w:eastAsia="Garamond" w:hAnsi="Garamond" w:cs="Garamond"/>
        </w:rPr>
        <w:t xml:space="preserve"> since 1982</w:t>
      </w:r>
      <w:r>
        <w:rPr>
          <w:rFonts w:ascii="Garamond" w:eastAsia="Garamond" w:hAnsi="Garamond" w:cs="Garamond"/>
          <w:color w:val="000000"/>
        </w:rPr>
        <w:t xml:space="preserve">. The team created a time series analysis that allowed the HRP to examine the change in EVI over the last 37-years in the reforested areas. This visual EVI chart showed the specific change year to year so the user can explore the cover land change at any time compared to control sites. Also, the DEVELOP team created a </w:t>
      </w:r>
      <w:r>
        <w:rPr>
          <w:rFonts w:ascii="Garamond" w:eastAsia="Garamond" w:hAnsi="Garamond" w:cs="Garamond"/>
        </w:rPr>
        <w:t>HSM</w:t>
      </w:r>
      <w:r>
        <w:rPr>
          <w:rFonts w:ascii="Garamond" w:eastAsia="Garamond" w:hAnsi="Garamond" w:cs="Garamond"/>
          <w:color w:val="000000"/>
        </w:rPr>
        <w:t xml:space="preserve"> to guide future planting decisions based on identified environmental variables associated with stand success, such as elevation and precipitation. Using a regression model, the team first identified the most critical variables in stand success (slope, aspect</w:t>
      </w:r>
      <w:r w:rsidR="00FE77C6">
        <w:rPr>
          <w:rFonts w:ascii="Garamond" w:eastAsia="Garamond" w:hAnsi="Garamond" w:cs="Garamond"/>
          <w:color w:val="000000"/>
        </w:rPr>
        <w:t>,</w:t>
      </w:r>
      <w:r>
        <w:rPr>
          <w:rFonts w:ascii="Garamond" w:eastAsia="Garamond" w:hAnsi="Garamond" w:cs="Garamond"/>
          <w:color w:val="000000"/>
        </w:rPr>
        <w:t xml:space="preserve"> and temperature </w:t>
      </w:r>
      <w:r>
        <w:rPr>
          <w:rFonts w:ascii="Garamond" w:eastAsia="Garamond" w:hAnsi="Garamond" w:cs="Garamond"/>
        </w:rPr>
        <w:t>of the warmest month</w:t>
      </w:r>
      <w:r>
        <w:rPr>
          <w:rFonts w:ascii="Garamond" w:eastAsia="Garamond" w:hAnsi="Garamond" w:cs="Garamond"/>
          <w:color w:val="000000"/>
        </w:rPr>
        <w:t xml:space="preserve">) and their optimal values. Then, the team used these variables and identified areas that match these optimal values in nearby lands that can be used in future reforestation efforts, pinpointing 49,000 hectares of suitable land for planting. These results will </w:t>
      </w:r>
      <w:r w:rsidR="00B62760">
        <w:rPr>
          <w:rFonts w:ascii="Garamond" w:eastAsia="Garamond" w:hAnsi="Garamond" w:cs="Garamond"/>
          <w:color w:val="000000"/>
        </w:rPr>
        <w:t xml:space="preserve">assist </w:t>
      </w:r>
      <w:r>
        <w:rPr>
          <w:rFonts w:ascii="Garamond" w:eastAsia="Garamond" w:hAnsi="Garamond" w:cs="Garamond"/>
          <w:color w:val="000000"/>
        </w:rPr>
        <w:t xml:space="preserve">the HRP </w:t>
      </w:r>
      <w:r w:rsidR="00B62760">
        <w:rPr>
          <w:rFonts w:ascii="Garamond" w:eastAsia="Garamond" w:hAnsi="Garamond" w:cs="Garamond"/>
          <w:color w:val="000000"/>
        </w:rPr>
        <w:t xml:space="preserve">in </w:t>
      </w:r>
      <w:r>
        <w:rPr>
          <w:rFonts w:ascii="Garamond" w:eastAsia="Garamond" w:hAnsi="Garamond" w:cs="Garamond"/>
          <w:color w:val="000000"/>
        </w:rPr>
        <w:t>allocat</w:t>
      </w:r>
      <w:r w:rsidR="00B62760">
        <w:rPr>
          <w:rFonts w:ascii="Garamond" w:eastAsia="Garamond" w:hAnsi="Garamond" w:cs="Garamond"/>
          <w:color w:val="000000"/>
        </w:rPr>
        <w:t>ing</w:t>
      </w:r>
      <w:r>
        <w:rPr>
          <w:rFonts w:ascii="Garamond" w:eastAsia="Garamond" w:hAnsi="Garamond" w:cs="Garamond"/>
          <w:color w:val="000000"/>
        </w:rPr>
        <w:t xml:space="preserve"> their resources, both operationally and economically, for future reforestation efforts by gauging the success of their past work. In addition, pinpointing the most effective reforestation practices within this scope will result in positive social and environmental outcomes such as clean water, fertile land, and habitable landscapes.</w:t>
      </w:r>
    </w:p>
    <w:p w14:paraId="539D441B" w14:textId="77777777" w:rsidR="006C66B1" w:rsidRDefault="006C66B1">
      <w:pPr>
        <w:spacing w:after="0" w:line="240" w:lineRule="auto"/>
        <w:rPr>
          <w:rFonts w:ascii="Garamond" w:eastAsia="Garamond" w:hAnsi="Garamond" w:cs="Garamond"/>
        </w:rPr>
      </w:pPr>
    </w:p>
    <w:p w14:paraId="534AA749" w14:textId="77777777" w:rsidR="006C66B1" w:rsidRDefault="006C66B1">
      <w:pPr>
        <w:pStyle w:val="Heading1"/>
        <w:spacing w:before="0" w:line="240" w:lineRule="auto"/>
        <w:rPr>
          <w:rFonts w:ascii="Garamond" w:eastAsia="Garamond" w:hAnsi="Garamond" w:cs="Garamond"/>
          <w:sz w:val="22"/>
          <w:szCs w:val="22"/>
        </w:rPr>
      </w:pPr>
      <w:bookmarkStart w:id="6" w:name="_heading=h.3dy6vkm" w:colFirst="0" w:colLast="0"/>
      <w:bookmarkEnd w:id="6"/>
    </w:p>
    <w:p w14:paraId="72006F70"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 xml:space="preserve">6. Acknowledgments </w:t>
      </w:r>
    </w:p>
    <w:p w14:paraId="15C00650" w14:textId="2123A346" w:rsidR="006C66B1" w:rsidRDefault="00F30D70">
      <w:pPr>
        <w:spacing w:after="0" w:line="240" w:lineRule="auto"/>
        <w:rPr>
          <w:rFonts w:ascii="Garamond" w:eastAsia="Garamond" w:hAnsi="Garamond" w:cs="Garamond"/>
        </w:rPr>
      </w:pPr>
      <w:r>
        <w:rPr>
          <w:rFonts w:ascii="Garamond" w:eastAsia="Garamond" w:hAnsi="Garamond" w:cs="Garamond"/>
        </w:rPr>
        <w:t xml:space="preserve">The NASA DEVELOP team would like to express their deepest appreciation to Dr. Marguerite Madden and Sarah Payne. As the science advisor and </w:t>
      </w:r>
      <w:r w:rsidR="00FE77C6">
        <w:rPr>
          <w:rFonts w:ascii="Garamond" w:eastAsia="Garamond" w:hAnsi="Garamond" w:cs="Garamond"/>
        </w:rPr>
        <w:t>F</w:t>
      </w:r>
      <w:r>
        <w:rPr>
          <w:rFonts w:ascii="Garamond" w:eastAsia="Garamond" w:hAnsi="Garamond" w:cs="Garamond"/>
        </w:rPr>
        <w:t xml:space="preserve">ellow for the Georgia node, they equally challenged the team’s thinking and provided mentorship throughout the project. The team was extremely grateful for Dr. Kenton Ross’ insights into the research methods of the project. Lastly, the team had the great pleasure of working with the Haiti Reforestation Partnership (HRP). The project would not have been possible without the valuable information and advice from Michael </w:t>
      </w:r>
      <w:proofErr w:type="spellStart"/>
      <w:r>
        <w:rPr>
          <w:rFonts w:ascii="Garamond" w:eastAsia="Garamond" w:hAnsi="Garamond" w:cs="Garamond"/>
        </w:rPr>
        <w:t>Anello</w:t>
      </w:r>
      <w:proofErr w:type="spellEnd"/>
      <w:r>
        <w:rPr>
          <w:rFonts w:ascii="Garamond" w:eastAsia="Garamond" w:hAnsi="Garamond" w:cs="Garamond"/>
        </w:rPr>
        <w:t>, Hunter Brown, Bill Hathaway, and Jamie Rhoads, as well as all the Animators and workers who have put in countless years of labor into reforesting Haiti.</w:t>
      </w:r>
    </w:p>
    <w:p w14:paraId="02BEF0D3" w14:textId="77777777" w:rsidR="006C66B1" w:rsidRDefault="006C66B1">
      <w:pPr>
        <w:spacing w:after="0" w:line="240" w:lineRule="auto"/>
        <w:rPr>
          <w:rFonts w:ascii="Garamond" w:eastAsia="Garamond" w:hAnsi="Garamond" w:cs="Garamond"/>
          <w:color w:val="000000"/>
        </w:rPr>
      </w:pPr>
    </w:p>
    <w:p w14:paraId="7229863F" w14:textId="47342958" w:rsidR="006C66B1" w:rsidRDefault="00F30D70">
      <w:pPr>
        <w:spacing w:after="0" w:line="240" w:lineRule="auto"/>
        <w:rPr>
          <w:rFonts w:ascii="Garamond" w:eastAsia="Garamond" w:hAnsi="Garamond" w:cs="Garamond"/>
          <w:color w:val="000000"/>
        </w:rPr>
      </w:pPr>
      <w:r>
        <w:rPr>
          <w:rFonts w:ascii="Garamond" w:eastAsia="Garamond" w:hAnsi="Garamond" w:cs="Garamond"/>
          <w:color w:val="000000"/>
        </w:rPr>
        <w:t xml:space="preserve">This material contains modified Copernicus Sentinel data (2016 </w:t>
      </w:r>
      <w:r w:rsidR="00FE77C6">
        <w:rPr>
          <w:rFonts w:ascii="Garamond" w:eastAsia="Garamond" w:hAnsi="Garamond" w:cs="Garamond"/>
          <w:color w:val="000000"/>
        </w:rPr>
        <w:t>-</w:t>
      </w:r>
      <w:r>
        <w:rPr>
          <w:rFonts w:ascii="Garamond" w:eastAsia="Garamond" w:hAnsi="Garamond" w:cs="Garamond"/>
          <w:color w:val="000000"/>
        </w:rPr>
        <w:t xml:space="preserve"> 2022), processed by ESA.</w:t>
      </w:r>
    </w:p>
    <w:p w14:paraId="3E10168D" w14:textId="77777777" w:rsidR="006C66B1" w:rsidRDefault="006C66B1">
      <w:pPr>
        <w:spacing w:after="0" w:line="240" w:lineRule="auto"/>
        <w:rPr>
          <w:rFonts w:ascii="Garamond" w:eastAsia="Garamond" w:hAnsi="Garamond" w:cs="Garamond"/>
          <w:color w:val="000000"/>
        </w:rPr>
      </w:pPr>
    </w:p>
    <w:p w14:paraId="0A3DECC7" w14:textId="77777777" w:rsidR="006C66B1" w:rsidRDefault="00F30D70">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04B141B3" w14:textId="77777777" w:rsidR="006C66B1" w:rsidRDefault="006C66B1">
      <w:pPr>
        <w:spacing w:after="0" w:line="240" w:lineRule="auto"/>
        <w:rPr>
          <w:rFonts w:ascii="Garamond" w:eastAsia="Garamond" w:hAnsi="Garamond" w:cs="Garamond"/>
        </w:rPr>
      </w:pPr>
    </w:p>
    <w:p w14:paraId="1F32145F" w14:textId="77777777" w:rsidR="006C66B1" w:rsidRDefault="00F30D7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5F4437A8" w14:textId="77777777" w:rsidR="006C66B1" w:rsidRDefault="006C66B1">
      <w:pPr>
        <w:pStyle w:val="Heading1"/>
        <w:spacing w:before="0" w:line="240" w:lineRule="auto"/>
        <w:rPr>
          <w:rFonts w:ascii="Garamond" w:eastAsia="Garamond" w:hAnsi="Garamond" w:cs="Garamond"/>
          <w:sz w:val="22"/>
          <w:szCs w:val="22"/>
        </w:rPr>
      </w:pPr>
      <w:bookmarkStart w:id="7" w:name="_heading=h.1t3h5sf" w:colFirst="0" w:colLast="0"/>
      <w:bookmarkEnd w:id="7"/>
    </w:p>
    <w:p w14:paraId="57181C3E"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7. Glossary</w:t>
      </w:r>
    </w:p>
    <w:p w14:paraId="53006C29" w14:textId="4FC648AD" w:rsidR="006C66B1" w:rsidRDefault="00F30D70">
      <w:pPr>
        <w:spacing w:after="0" w:line="240" w:lineRule="auto"/>
        <w:rPr>
          <w:rFonts w:ascii="Garamond" w:eastAsia="Garamond" w:hAnsi="Garamond" w:cs="Garamond"/>
        </w:rPr>
      </w:pPr>
      <w:r>
        <w:rPr>
          <w:rFonts w:ascii="Garamond" w:eastAsia="Garamond" w:hAnsi="Garamond" w:cs="Garamond"/>
          <w:b/>
        </w:rPr>
        <w:t xml:space="preserve">Akaike Information Criterion </w:t>
      </w:r>
      <w:r>
        <w:rPr>
          <w:rFonts w:ascii="Garamond" w:eastAsia="Garamond" w:hAnsi="Garamond" w:cs="Garamond"/>
        </w:rPr>
        <w:t xml:space="preserve">- Model selector based on explaining the most variation in data with the </w:t>
      </w:r>
      <w:r w:rsidR="00510FBF">
        <w:rPr>
          <w:rFonts w:ascii="Garamond" w:eastAsia="Garamond" w:hAnsi="Garamond" w:cs="Garamond"/>
        </w:rPr>
        <w:t>lowest number</w:t>
      </w:r>
      <w:r>
        <w:rPr>
          <w:rFonts w:ascii="Garamond" w:eastAsia="Garamond" w:hAnsi="Garamond" w:cs="Garamond"/>
        </w:rPr>
        <w:t xml:space="preserve"> of variables. </w:t>
      </w:r>
    </w:p>
    <w:p w14:paraId="5242417A" w14:textId="77777777" w:rsidR="006C66B1" w:rsidRDefault="00F30D70">
      <w:pPr>
        <w:spacing w:after="0" w:line="240" w:lineRule="auto"/>
        <w:rPr>
          <w:rFonts w:ascii="Garamond" w:eastAsia="Garamond" w:hAnsi="Garamond" w:cs="Garamond"/>
        </w:rPr>
      </w:pPr>
      <w:r>
        <w:rPr>
          <w:rFonts w:ascii="Garamond" w:eastAsia="Garamond" w:hAnsi="Garamond" w:cs="Garamond"/>
          <w:b/>
        </w:rPr>
        <w:t>Area Under the Curve (AUC)</w:t>
      </w:r>
      <w:r>
        <w:rPr>
          <w:rFonts w:ascii="Garamond" w:eastAsia="Garamond" w:hAnsi="Garamond" w:cs="Garamond"/>
        </w:rPr>
        <w:t xml:space="preserve"> - </w:t>
      </w:r>
      <w:r>
        <w:rPr>
          <w:rFonts w:ascii="Garamond" w:eastAsia="Garamond" w:hAnsi="Garamond" w:cs="Garamond"/>
          <w:color w:val="202124"/>
          <w:highlight w:val="white"/>
        </w:rPr>
        <w:t>the measure of the ability of a classifier to distinguish between classes</w:t>
      </w:r>
      <w:r>
        <w:rPr>
          <w:rFonts w:ascii="Garamond" w:eastAsia="Garamond" w:hAnsi="Garamond" w:cs="Garamond"/>
          <w:color w:val="202124"/>
          <w:sz w:val="24"/>
          <w:szCs w:val="24"/>
          <w:highlight w:val="white"/>
        </w:rPr>
        <w:t xml:space="preserve"> </w:t>
      </w:r>
      <w:r>
        <w:rPr>
          <w:rFonts w:ascii="Garamond" w:eastAsia="Garamond" w:hAnsi="Garamond" w:cs="Garamond"/>
          <w:color w:val="202124"/>
          <w:highlight w:val="white"/>
        </w:rPr>
        <w:t>in a receiver operating characteristics probability curve</w:t>
      </w:r>
    </w:p>
    <w:p w14:paraId="52D6C454" w14:textId="77777777" w:rsidR="006C66B1" w:rsidRDefault="00F30D70">
      <w:pPr>
        <w:spacing w:after="0" w:line="240" w:lineRule="auto"/>
        <w:rPr>
          <w:rFonts w:ascii="Garamond" w:eastAsia="Garamond" w:hAnsi="Garamond" w:cs="Garamond"/>
        </w:rPr>
      </w:pPr>
      <w:r>
        <w:rPr>
          <w:rFonts w:ascii="Garamond" w:eastAsia="Garamond" w:hAnsi="Garamond" w:cs="Garamond"/>
          <w:b/>
        </w:rPr>
        <w:t xml:space="preserve">Binomial Regression Model </w:t>
      </w:r>
      <w:r>
        <w:rPr>
          <w:rFonts w:ascii="Garamond" w:eastAsia="Garamond" w:hAnsi="Garamond" w:cs="Garamond"/>
        </w:rPr>
        <w:t xml:space="preserve">- a regression model in which an independent trail has a probability of success or failure. </w:t>
      </w:r>
    </w:p>
    <w:p w14:paraId="1436B0A5" w14:textId="77777777" w:rsidR="006C66B1" w:rsidRDefault="00F30D70">
      <w:pPr>
        <w:spacing w:after="0" w:line="240" w:lineRule="auto"/>
        <w:rPr>
          <w:rFonts w:ascii="Garamond" w:eastAsia="Garamond" w:hAnsi="Garamond" w:cs="Garamond"/>
          <w:b/>
          <w:color w:val="202124"/>
        </w:rPr>
      </w:pPr>
      <w:r>
        <w:rPr>
          <w:rFonts w:ascii="Garamond" w:eastAsia="Garamond" w:hAnsi="Garamond" w:cs="Garamond"/>
          <w:b/>
        </w:rPr>
        <w:t xml:space="preserve">Canopy height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w:t>
      </w:r>
      <w:r>
        <w:rPr>
          <w:rFonts w:ascii="Garamond" w:eastAsia="Garamond" w:hAnsi="Garamond" w:cs="Garamond"/>
          <w:b/>
        </w:rPr>
        <w:t xml:space="preserve"> </w:t>
      </w:r>
      <w:r>
        <w:rPr>
          <w:rFonts w:ascii="Garamond" w:eastAsia="Garamond" w:hAnsi="Garamond" w:cs="Garamond"/>
        </w:rPr>
        <w:t>h</w:t>
      </w:r>
      <w:r>
        <w:rPr>
          <w:rFonts w:ascii="Garamond" w:eastAsia="Garamond" w:hAnsi="Garamond" w:cs="Garamond"/>
          <w:color w:val="202124"/>
        </w:rPr>
        <w:t>eight of the foliage source above ground for any point of the canopy</w:t>
      </w:r>
    </w:p>
    <w:p w14:paraId="11237386" w14:textId="77777777" w:rsidR="006C66B1" w:rsidRDefault="00F30D70">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18139D65"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Enhanced Thematic Mapper Plus (ETM+) </w:t>
      </w:r>
      <w:r>
        <w:rPr>
          <w:rFonts w:ascii="Garamond" w:eastAsia="Garamond" w:hAnsi="Garamond" w:cs="Garamond"/>
        </w:rPr>
        <w:t>– an instrument on board Landsat 7 that collects 8-bit images with 8 spectral bands</w:t>
      </w:r>
    </w:p>
    <w:p w14:paraId="4389EAA2"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Enhanced Vegetation Index (</w:t>
      </w:r>
      <w:r>
        <w:rPr>
          <w:rFonts w:ascii="Garamond" w:eastAsia="Garamond" w:hAnsi="Garamond" w:cs="Garamond"/>
          <w:b/>
        </w:rPr>
        <w:t xml:space="preserve">EVI) </w:t>
      </w:r>
      <w:r>
        <w:rPr>
          <w:rFonts w:ascii="Garamond" w:eastAsia="Garamond" w:hAnsi="Garamond" w:cs="Garamond"/>
        </w:rPr>
        <w:t>– an indicator of vegetation variations with a reduction in atmospheric influences that uses red and near-infrared bands</w:t>
      </w:r>
    </w:p>
    <w:p w14:paraId="1CFB1282" w14:textId="77777777" w:rsidR="006C66B1" w:rsidRDefault="00F30D70">
      <w:pPr>
        <w:spacing w:after="0" w:line="240" w:lineRule="auto"/>
        <w:rPr>
          <w:rFonts w:ascii="Garamond" w:eastAsia="Garamond" w:hAnsi="Garamond" w:cs="Garamond"/>
        </w:rPr>
      </w:pPr>
      <w:r>
        <w:rPr>
          <w:rFonts w:ascii="Garamond" w:eastAsia="Garamond" w:hAnsi="Garamond" w:cs="Garamond"/>
          <w:b/>
          <w:color w:val="202124"/>
        </w:rPr>
        <w:lastRenderedPageBreak/>
        <w:t>Global Ecosystem Dynamics Investigation</w:t>
      </w:r>
      <w:r>
        <w:rPr>
          <w:rFonts w:ascii="Garamond" w:eastAsia="Garamond" w:hAnsi="Garamond" w:cs="Garamond"/>
          <w:b/>
        </w:rPr>
        <w:t xml:space="preserve"> (GEDI) </w:t>
      </w:r>
      <w:r>
        <w:rPr>
          <w:rFonts w:ascii="Garamond" w:eastAsia="Garamond" w:hAnsi="Garamond" w:cs="Garamond"/>
        </w:rPr>
        <w:t>– a laser-based instrument on the International Space Station that provides a unique 3D view of Earth’s forests</w:t>
      </w:r>
    </w:p>
    <w:p w14:paraId="6701CDE8"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Google Earth Engine (GEE) </w:t>
      </w:r>
      <w:r>
        <w:rPr>
          <w:rFonts w:ascii="Garamond" w:eastAsia="Garamond" w:hAnsi="Garamond" w:cs="Garamond"/>
        </w:rPr>
        <w:t>– a cloud-based geospatial analysis platform</w:t>
      </w:r>
    </w:p>
    <w:p w14:paraId="4B451E76" w14:textId="77777777" w:rsidR="006C66B1" w:rsidRDefault="00F30D70">
      <w:pPr>
        <w:spacing w:after="0" w:line="240" w:lineRule="auto"/>
        <w:rPr>
          <w:rFonts w:ascii="Garamond" w:eastAsia="Garamond" w:hAnsi="Garamond" w:cs="Garamond"/>
          <w:color w:val="000000"/>
        </w:rPr>
      </w:pPr>
      <w:r>
        <w:rPr>
          <w:rFonts w:ascii="Garamond" w:eastAsia="Garamond" w:hAnsi="Garamond" w:cs="Garamond"/>
          <w:b/>
          <w:color w:val="000000"/>
        </w:rPr>
        <w:t xml:space="preserve">Global Precipitation Measurement Mission (GPM) </w:t>
      </w:r>
      <w:r>
        <w:rPr>
          <w:rFonts w:ascii="Garamond" w:eastAsia="Garamond" w:hAnsi="Garamond" w:cs="Garamond"/>
        </w:rPr>
        <w:t>–</w:t>
      </w:r>
      <w:r>
        <w:rPr>
          <w:rFonts w:ascii="Garamond" w:eastAsia="Garamond" w:hAnsi="Garamond" w:cs="Garamond"/>
          <w:b/>
          <w:color w:val="000000"/>
        </w:rPr>
        <w:t xml:space="preserve"> </w:t>
      </w:r>
      <w:r>
        <w:rPr>
          <w:rFonts w:ascii="Garamond" w:eastAsia="Garamond" w:hAnsi="Garamond" w:cs="Garamond"/>
          <w:color w:val="000000"/>
        </w:rPr>
        <w:t>a network of satellites launched in 2014 as a partnership between NASA and JAX (Japanese Space Agency) that collects data on precipitation over the entire globe every 2-3 hours</w:t>
      </w:r>
    </w:p>
    <w:p w14:paraId="35AE8543"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Habitat suitability map </w:t>
      </w:r>
      <w:r>
        <w:rPr>
          <w:rFonts w:ascii="Garamond" w:eastAsia="Garamond" w:hAnsi="Garamond" w:cs="Garamond"/>
        </w:rPr>
        <w:t>– used to predict the distribution of a species from environmental data and occurrence records</w:t>
      </w:r>
    </w:p>
    <w:p w14:paraId="033B2081"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Integrated Multi-</w:t>
      </w:r>
      <w:proofErr w:type="spellStart"/>
      <w:r>
        <w:rPr>
          <w:rFonts w:ascii="Garamond" w:eastAsia="Garamond" w:hAnsi="Garamond" w:cs="Garamond"/>
          <w:b/>
          <w:color w:val="000000"/>
        </w:rPr>
        <w:t>satellitE</w:t>
      </w:r>
      <w:proofErr w:type="spellEnd"/>
      <w:r>
        <w:rPr>
          <w:rFonts w:ascii="Garamond" w:eastAsia="Garamond" w:hAnsi="Garamond" w:cs="Garamond"/>
          <w:b/>
          <w:color w:val="000000"/>
        </w:rPr>
        <w:t xml:space="preserve"> Retrievals IMERG </w:t>
      </w:r>
      <w:r>
        <w:rPr>
          <w:rFonts w:ascii="Garamond" w:eastAsia="Garamond" w:hAnsi="Garamond" w:cs="Garamond"/>
        </w:rPr>
        <w:t>– an algorithm for GPM that estimates precipitation over the majority of Earth’s surface</w:t>
      </w:r>
    </w:p>
    <w:p w14:paraId="0E5A9B14"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Landsat 5 </w:t>
      </w:r>
      <w:r>
        <w:rPr>
          <w:rFonts w:ascii="Garamond" w:eastAsia="Garamond" w:hAnsi="Garamond" w:cs="Garamond"/>
        </w:rPr>
        <w:t>– a satellite launched in 1984 and decommissioned in 2013 that collected images of Earth on a 16-day repeat cycle</w:t>
      </w:r>
    </w:p>
    <w:p w14:paraId="44FC1A2C" w14:textId="77777777" w:rsidR="006C66B1" w:rsidRDefault="00F30D70">
      <w:pPr>
        <w:spacing w:after="0" w:line="240" w:lineRule="auto"/>
        <w:rPr>
          <w:rFonts w:ascii="Garamond" w:eastAsia="Garamond" w:hAnsi="Garamond" w:cs="Garamond"/>
        </w:rPr>
      </w:pPr>
      <w:r>
        <w:rPr>
          <w:rFonts w:ascii="Garamond" w:eastAsia="Garamond" w:hAnsi="Garamond" w:cs="Garamond"/>
          <w:b/>
        </w:rPr>
        <w:t xml:space="preserve">Landsat 7 </w:t>
      </w:r>
      <w:r>
        <w:rPr>
          <w:rFonts w:ascii="Garamond" w:eastAsia="Garamond" w:hAnsi="Garamond" w:cs="Garamond"/>
        </w:rPr>
        <w:t>– a satellite launched in 1999 that collects images of Earth on a 16-day repeat cycle</w:t>
      </w:r>
    </w:p>
    <w:p w14:paraId="1684D48A" w14:textId="77777777" w:rsidR="006C66B1" w:rsidRDefault="00F30D70">
      <w:pPr>
        <w:spacing w:after="0" w:line="240" w:lineRule="auto"/>
        <w:rPr>
          <w:rFonts w:ascii="Garamond" w:eastAsia="Garamond" w:hAnsi="Garamond" w:cs="Garamond"/>
          <w:b/>
          <w:color w:val="000000"/>
        </w:rPr>
      </w:pPr>
      <w:r>
        <w:rPr>
          <w:rFonts w:ascii="Garamond" w:eastAsia="Garamond" w:hAnsi="Garamond" w:cs="Garamond"/>
          <w:b/>
          <w:color w:val="000000"/>
        </w:rPr>
        <w:t xml:space="preserve">Landsat 8 </w:t>
      </w:r>
      <w:r>
        <w:rPr>
          <w:rFonts w:ascii="Garamond" w:eastAsia="Garamond" w:hAnsi="Garamond" w:cs="Garamond"/>
        </w:rPr>
        <w:t>–</w:t>
      </w:r>
      <w:r>
        <w:rPr>
          <w:rFonts w:ascii="Garamond" w:eastAsia="Garamond" w:hAnsi="Garamond" w:cs="Garamond"/>
          <w:b/>
          <w:color w:val="000000"/>
        </w:rPr>
        <w:t xml:space="preserve"> </w:t>
      </w:r>
      <w:r>
        <w:rPr>
          <w:rFonts w:ascii="Garamond" w:eastAsia="Garamond" w:hAnsi="Garamond" w:cs="Garamond"/>
          <w:color w:val="000000"/>
        </w:rPr>
        <w:t>a satellite launched in 2013 that collects images of Earth on a 16-day repeat cycle</w:t>
      </w:r>
    </w:p>
    <w:p w14:paraId="00DA81B6" w14:textId="77777777" w:rsidR="006C66B1" w:rsidRDefault="00F30D70">
      <w:pPr>
        <w:spacing w:after="0" w:line="240" w:lineRule="auto"/>
        <w:rPr>
          <w:rFonts w:ascii="Garamond" w:eastAsia="Garamond" w:hAnsi="Garamond" w:cs="Garamond"/>
          <w:b/>
          <w:color w:val="000000"/>
        </w:rPr>
      </w:pPr>
      <w:r>
        <w:rPr>
          <w:rFonts w:ascii="Garamond" w:eastAsia="Garamond" w:hAnsi="Garamond" w:cs="Garamond"/>
          <w:b/>
          <w:color w:val="000000"/>
        </w:rPr>
        <w:t xml:space="preserve">Landsat 9 – </w:t>
      </w:r>
      <w:r>
        <w:rPr>
          <w:rFonts w:ascii="Garamond" w:eastAsia="Garamond" w:hAnsi="Garamond" w:cs="Garamond"/>
          <w:color w:val="000000"/>
        </w:rPr>
        <w:t>a satellite launched in 2021 that collects images of Earth on a 16-day repeat cycle</w:t>
      </w:r>
    </w:p>
    <w:p w14:paraId="59AED2D8"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Multi-spectral Imaging Mission (MSI) </w:t>
      </w:r>
      <w:r>
        <w:rPr>
          <w:rFonts w:ascii="Garamond" w:eastAsia="Garamond" w:hAnsi="Garamond" w:cs="Garamond"/>
        </w:rPr>
        <w:t>– an instrument aboard Sentinel-2 that measures Earth’s reflected radiance in 13 spectral bands</w:t>
      </w:r>
    </w:p>
    <w:p w14:paraId="22DB9D5C"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Normalized Difference Vegetation Index (NVDI) </w:t>
      </w:r>
      <w:r>
        <w:rPr>
          <w:rFonts w:ascii="Garamond" w:eastAsia="Garamond" w:hAnsi="Garamond" w:cs="Garamond"/>
        </w:rPr>
        <w:t xml:space="preserve">– an index that differentiates between visible and near-infrared reflectance to estimate the density of vegetation in an area </w:t>
      </w:r>
    </w:p>
    <w:p w14:paraId="5E309F26"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Operational Land Imager (OLI) </w:t>
      </w:r>
      <w:r>
        <w:rPr>
          <w:rFonts w:ascii="Garamond" w:eastAsia="Garamond" w:hAnsi="Garamond" w:cs="Garamond"/>
        </w:rPr>
        <w:t>– an instrument aboard Landsat 8 that provides two new spectral bands of deep blue visible designed for water resources and an infrared for detection of cirrus clouds</w:t>
      </w:r>
    </w:p>
    <w:p w14:paraId="0A564EA6"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Silviculture </w:t>
      </w:r>
      <w:r>
        <w:rPr>
          <w:rFonts w:ascii="Garamond" w:eastAsia="Garamond" w:hAnsi="Garamond" w:cs="Garamond"/>
        </w:rPr>
        <w:t>– the growing and cultivation of trees</w:t>
      </w:r>
    </w:p>
    <w:p w14:paraId="2C13E19D"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Sentinel-2 </w:t>
      </w:r>
      <w:r>
        <w:rPr>
          <w:rFonts w:ascii="Garamond" w:eastAsia="Garamond" w:hAnsi="Garamond" w:cs="Garamond"/>
        </w:rPr>
        <w:t xml:space="preserve">– a satellite group launched in 2015 </w:t>
      </w:r>
    </w:p>
    <w:p w14:paraId="11C31D6E"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Soil Moisture Active Passive (SMAP) </w:t>
      </w:r>
      <w:r>
        <w:rPr>
          <w:rFonts w:ascii="Garamond" w:eastAsia="Garamond" w:hAnsi="Garamond" w:cs="Garamond"/>
        </w:rPr>
        <w:t>– a satellite launched in 2015 that collects images of Earth with a 10-day repeat cycle</w:t>
      </w:r>
    </w:p>
    <w:p w14:paraId="054CACD4"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Stand survival analysis </w:t>
      </w:r>
      <w:r>
        <w:rPr>
          <w:rFonts w:ascii="Garamond" w:eastAsia="Garamond" w:hAnsi="Garamond" w:cs="Garamond"/>
        </w:rPr>
        <w:t>– statistical method for investigating tree population within an area</w:t>
      </w:r>
    </w:p>
    <w:p w14:paraId="698EE667"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Time series </w:t>
      </w:r>
      <w:r>
        <w:rPr>
          <w:rFonts w:ascii="Garamond" w:eastAsia="Garamond" w:hAnsi="Garamond" w:cs="Garamond"/>
        </w:rPr>
        <w:t>– a collection of observed data through repeated measurements over time</w:t>
      </w:r>
    </w:p>
    <w:p w14:paraId="2A29EFC3"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Thematic Mapper (TM) </w:t>
      </w:r>
      <w:r>
        <w:rPr>
          <w:rFonts w:ascii="Garamond" w:eastAsia="Garamond" w:hAnsi="Garamond" w:cs="Garamond"/>
        </w:rPr>
        <w:t>– a sensor aboard Landsat 5 that provides imagery of Earth in 7 spectral bands</w:t>
      </w:r>
    </w:p>
    <w:p w14:paraId="25DFC65C" w14:textId="77777777" w:rsidR="006C66B1" w:rsidRDefault="006C66B1">
      <w:pPr>
        <w:spacing w:after="0" w:line="240" w:lineRule="auto"/>
        <w:rPr>
          <w:rFonts w:ascii="Garamond" w:eastAsia="Garamond" w:hAnsi="Garamond" w:cs="Garamond"/>
        </w:rPr>
      </w:pPr>
    </w:p>
    <w:p w14:paraId="14C98BF2" w14:textId="77777777" w:rsidR="006C66B1" w:rsidRDefault="00F30D70">
      <w:pPr>
        <w:pStyle w:val="Heading1"/>
        <w:spacing w:before="0" w:after="200" w:line="240" w:lineRule="auto"/>
        <w:rPr>
          <w:rFonts w:ascii="Garamond" w:eastAsia="Garamond" w:hAnsi="Garamond" w:cs="Garamond"/>
        </w:rPr>
      </w:pPr>
      <w:r>
        <w:rPr>
          <w:rFonts w:ascii="Garamond" w:eastAsia="Garamond" w:hAnsi="Garamond" w:cs="Garamond"/>
        </w:rPr>
        <w:t>8. References</w:t>
      </w:r>
    </w:p>
    <w:p w14:paraId="130A7232" w14:textId="2DDE27C6" w:rsidR="006C66B1" w:rsidRDefault="00F30D70" w:rsidP="001E4DE2">
      <w:pPr>
        <w:ind w:left="720" w:hanging="720"/>
        <w:rPr>
          <w:rFonts w:ascii="Garamond" w:eastAsia="Garamond" w:hAnsi="Garamond" w:cs="Garamond"/>
        </w:rPr>
      </w:pPr>
      <w:r>
        <w:rPr>
          <w:rFonts w:ascii="Garamond" w:eastAsia="Garamond" w:hAnsi="Garamond" w:cs="Garamond"/>
        </w:rPr>
        <w:t xml:space="preserve">Burnham, K.P, Anderson, D.R., </w:t>
      </w:r>
      <w:proofErr w:type="spellStart"/>
      <w:r>
        <w:rPr>
          <w:rFonts w:ascii="Garamond" w:eastAsia="Garamond" w:hAnsi="Garamond" w:cs="Garamond"/>
        </w:rPr>
        <w:t>Huyvaert</w:t>
      </w:r>
      <w:proofErr w:type="spellEnd"/>
      <w:r>
        <w:rPr>
          <w:rFonts w:ascii="Garamond" w:eastAsia="Garamond" w:hAnsi="Garamond" w:cs="Garamond"/>
        </w:rPr>
        <w:t xml:space="preserve">, K.P. (2011) AIC model selection and </w:t>
      </w:r>
      <w:proofErr w:type="spellStart"/>
      <w:r>
        <w:rPr>
          <w:rFonts w:ascii="Garamond" w:eastAsia="Garamond" w:hAnsi="Garamond" w:cs="Garamond"/>
        </w:rPr>
        <w:t>multimodel</w:t>
      </w:r>
      <w:proofErr w:type="spellEnd"/>
      <w:r>
        <w:rPr>
          <w:rFonts w:ascii="Garamond" w:eastAsia="Garamond" w:hAnsi="Garamond" w:cs="Garamond"/>
        </w:rPr>
        <w:t xml:space="preserve"> inference in behavioral ecology: some background, observations, and comparisons. Behavioral Ecology and Sociobiology 65: 23–35. </w:t>
      </w:r>
      <w:hyperlink r:id="rId19" w:history="1">
        <w:r w:rsidR="00F5731E" w:rsidRPr="00111A6A">
          <w:rPr>
            <w:rStyle w:val="Hyperlink"/>
            <w:rFonts w:ascii="Garamond" w:eastAsia="Garamond" w:hAnsi="Garamond" w:cs="Garamond"/>
          </w:rPr>
          <w:t>https://doi.org/10.1007/s00265-010-1029-6</w:t>
        </w:r>
      </w:hyperlink>
    </w:p>
    <w:p w14:paraId="73949480" w14:textId="097E105F" w:rsidR="00F5731E" w:rsidRDefault="00F5731E" w:rsidP="001E4DE2">
      <w:pPr>
        <w:ind w:left="720" w:hanging="720"/>
        <w:rPr>
          <w:rFonts w:ascii="Garamond" w:eastAsia="Garamond" w:hAnsi="Garamond" w:cs="Garamond"/>
        </w:rPr>
      </w:pPr>
      <w:r w:rsidRPr="00F5731E">
        <w:rPr>
          <w:rFonts w:ascii="Garamond" w:eastAsia="Garamond" w:hAnsi="Garamond" w:cs="Garamond"/>
        </w:rPr>
        <w:t>Copernicus Sentinel-2 (processed by ESA)</w:t>
      </w:r>
      <w:r>
        <w:rPr>
          <w:rFonts w:ascii="Garamond" w:eastAsia="Garamond" w:hAnsi="Garamond" w:cs="Garamond"/>
        </w:rPr>
        <w:t>.</w:t>
      </w:r>
      <w:r w:rsidRPr="00F5731E">
        <w:rPr>
          <w:rFonts w:ascii="Garamond" w:eastAsia="Garamond" w:hAnsi="Garamond" w:cs="Garamond"/>
        </w:rPr>
        <w:t xml:space="preserve"> </w:t>
      </w:r>
      <w:r>
        <w:rPr>
          <w:rFonts w:ascii="Garamond" w:eastAsia="Garamond" w:hAnsi="Garamond" w:cs="Garamond"/>
        </w:rPr>
        <w:t>(</w:t>
      </w:r>
      <w:r w:rsidRPr="00F5731E">
        <w:rPr>
          <w:rFonts w:ascii="Garamond" w:eastAsia="Garamond" w:hAnsi="Garamond" w:cs="Garamond"/>
        </w:rPr>
        <w:t>2021</w:t>
      </w:r>
      <w:r>
        <w:rPr>
          <w:rFonts w:ascii="Garamond" w:eastAsia="Garamond" w:hAnsi="Garamond" w:cs="Garamond"/>
        </w:rPr>
        <w:t>).</w:t>
      </w:r>
      <w:r w:rsidRPr="00F5731E">
        <w:rPr>
          <w:rFonts w:ascii="Garamond" w:eastAsia="Garamond" w:hAnsi="Garamond" w:cs="Garamond"/>
        </w:rPr>
        <w:t xml:space="preserve"> </w:t>
      </w:r>
      <w:r w:rsidRPr="00F5731E">
        <w:rPr>
          <w:rFonts w:ascii="Garamond" w:eastAsia="Garamond" w:hAnsi="Garamond" w:cs="Garamond"/>
          <w:i/>
          <w:iCs/>
        </w:rPr>
        <w:t>MSI Level-1C TOA Reflectance</w:t>
      </w:r>
      <w:r w:rsidRPr="00F5731E">
        <w:rPr>
          <w:rFonts w:ascii="Garamond" w:eastAsia="Garamond" w:hAnsi="Garamond" w:cs="Garamond"/>
        </w:rPr>
        <w:t xml:space="preserve"> </w:t>
      </w:r>
      <w:r w:rsidRPr="00F5731E">
        <w:rPr>
          <w:rFonts w:ascii="Garamond" w:eastAsia="Garamond" w:hAnsi="Garamond" w:cs="Garamond"/>
          <w:i/>
          <w:iCs/>
        </w:rPr>
        <w:t>Product</w:t>
      </w:r>
      <w:r w:rsidRPr="00F5731E">
        <w:rPr>
          <w:rFonts w:ascii="Garamond" w:eastAsia="Garamond" w:hAnsi="Garamond" w:cs="Garamond"/>
        </w:rPr>
        <w:t>. Collection 1.</w:t>
      </w:r>
      <w:r w:rsidR="00821CB4">
        <w:rPr>
          <w:rFonts w:ascii="Garamond" w:eastAsia="Garamond" w:hAnsi="Garamond" w:cs="Garamond"/>
        </w:rPr>
        <w:t xml:space="preserve"> [Data set].</w:t>
      </w:r>
      <w:r w:rsidRPr="00F5731E">
        <w:rPr>
          <w:rFonts w:ascii="Garamond" w:eastAsia="Garamond" w:hAnsi="Garamond" w:cs="Garamond"/>
        </w:rPr>
        <w:t xml:space="preserve"> European Space Agency</w:t>
      </w:r>
      <w:r w:rsidR="00821CB4">
        <w:rPr>
          <w:rFonts w:ascii="Garamond" w:eastAsia="Garamond" w:hAnsi="Garamond" w:cs="Garamond"/>
        </w:rPr>
        <w:t>.</w:t>
      </w:r>
      <w:r w:rsidRPr="00F5731E">
        <w:rPr>
          <w:rFonts w:ascii="Garamond" w:eastAsia="Garamond" w:hAnsi="Garamond" w:cs="Garamond"/>
        </w:rPr>
        <w:t xml:space="preserve"> </w:t>
      </w:r>
      <w:hyperlink r:id="rId20" w:history="1">
        <w:r w:rsidR="002C2D26" w:rsidRPr="00111A6A">
          <w:rPr>
            <w:rStyle w:val="Hyperlink"/>
            <w:rFonts w:ascii="Garamond" w:eastAsia="Garamond" w:hAnsi="Garamond" w:cs="Garamond"/>
          </w:rPr>
          <w:t>https://doi.org/10.5270/S2_-742ikth</w:t>
        </w:r>
      </w:hyperlink>
      <w:r w:rsidR="002C2D26">
        <w:rPr>
          <w:rFonts w:ascii="Garamond" w:eastAsia="Garamond" w:hAnsi="Garamond" w:cs="Garamond"/>
        </w:rPr>
        <w:t xml:space="preserve"> </w:t>
      </w:r>
    </w:p>
    <w:p w14:paraId="12CBB33F" w14:textId="38C9C7A9" w:rsidR="006C66B1" w:rsidRDefault="00F30D70">
      <w:pPr>
        <w:ind w:left="720" w:hanging="720"/>
        <w:rPr>
          <w:rFonts w:ascii="Garamond" w:eastAsia="Garamond" w:hAnsi="Garamond" w:cs="Garamond"/>
          <w:color w:val="000000"/>
        </w:rPr>
      </w:pPr>
      <w:r>
        <w:rPr>
          <w:rFonts w:ascii="Garamond" w:eastAsia="Garamond" w:hAnsi="Garamond" w:cs="Garamond"/>
          <w:color w:val="000000"/>
        </w:rPr>
        <w:t xml:space="preserve">Cramer, J.S. (2010). The Origins and Development of the Logit Model. </w:t>
      </w:r>
      <w:r>
        <w:rPr>
          <w:rFonts w:ascii="Garamond" w:eastAsia="Garamond" w:hAnsi="Garamond" w:cs="Garamond"/>
          <w:i/>
          <w:color w:val="000000"/>
        </w:rPr>
        <w:t>Cambridge University Press,</w:t>
      </w:r>
      <w:r>
        <w:rPr>
          <w:rFonts w:ascii="Garamond" w:eastAsia="Garamond" w:hAnsi="Garamond" w:cs="Garamond"/>
          <w:color w:val="000000"/>
        </w:rPr>
        <w:t xml:space="preserve"> 149-157. </w:t>
      </w:r>
      <w:hyperlink r:id="rId21" w:history="1">
        <w:r w:rsidR="002C2D26" w:rsidRPr="00111A6A">
          <w:rPr>
            <w:rStyle w:val="Hyperlink"/>
            <w:rFonts w:ascii="Garamond" w:eastAsia="Garamond" w:hAnsi="Garamond" w:cs="Garamond"/>
          </w:rPr>
          <w:t>https://doi.org/10.1017/CBO9780511615412.010</w:t>
        </w:r>
      </w:hyperlink>
      <w:r w:rsidR="002C2D26">
        <w:rPr>
          <w:rFonts w:ascii="Garamond" w:eastAsia="Garamond" w:hAnsi="Garamond" w:cs="Garamond"/>
        </w:rPr>
        <w:t xml:space="preserve"> </w:t>
      </w:r>
    </w:p>
    <w:p w14:paraId="2BA82B84" w14:textId="25D91BC5" w:rsidR="006C66B1" w:rsidRDefault="00F30D70">
      <w:pPr>
        <w:ind w:left="720" w:hanging="720"/>
        <w:rPr>
          <w:rFonts w:ascii="Garamond" w:eastAsia="Garamond" w:hAnsi="Garamond" w:cs="Garamond"/>
          <w:color w:val="000000"/>
        </w:rPr>
      </w:pPr>
      <w:proofErr w:type="spellStart"/>
      <w:r>
        <w:rPr>
          <w:rFonts w:ascii="Garamond" w:eastAsia="Garamond" w:hAnsi="Garamond" w:cs="Garamond"/>
          <w:color w:val="000000"/>
        </w:rPr>
        <w:t>HaitiData</w:t>
      </w:r>
      <w:proofErr w:type="spellEnd"/>
      <w:r>
        <w:rPr>
          <w:rFonts w:ascii="Garamond" w:eastAsia="Garamond" w:hAnsi="Garamond" w:cs="Garamond"/>
          <w:color w:val="000000"/>
        </w:rPr>
        <w:t xml:space="preserve">, The World Bank. (2021). Haiti Digital Terrain Model 2014 – 2016. Distributed by </w:t>
      </w:r>
      <w:proofErr w:type="spellStart"/>
      <w:r>
        <w:rPr>
          <w:rFonts w:ascii="Garamond" w:eastAsia="Garamond" w:hAnsi="Garamond" w:cs="Garamond"/>
          <w:color w:val="000000"/>
        </w:rPr>
        <w:t>OpenTopography</w:t>
      </w:r>
      <w:proofErr w:type="spellEnd"/>
      <w:r>
        <w:rPr>
          <w:rFonts w:ascii="Garamond" w:eastAsia="Garamond" w:hAnsi="Garamond" w:cs="Garamond"/>
          <w:color w:val="000000"/>
        </w:rPr>
        <w:t xml:space="preserve">. </w:t>
      </w:r>
      <w:hyperlink r:id="rId22" w:history="1">
        <w:r w:rsidR="002C2D26" w:rsidRPr="00111A6A">
          <w:rPr>
            <w:rStyle w:val="Hyperlink"/>
            <w:rFonts w:ascii="Garamond" w:eastAsia="Garamond" w:hAnsi="Garamond" w:cs="Garamond"/>
          </w:rPr>
          <w:t>https://doi.org/10.5069/G9GX48R8</w:t>
        </w:r>
      </w:hyperlink>
      <w:r w:rsidR="002C2D26">
        <w:rPr>
          <w:rFonts w:ascii="Garamond" w:eastAsia="Garamond" w:hAnsi="Garamond" w:cs="Garamond"/>
          <w:color w:val="000000"/>
        </w:rPr>
        <w:t xml:space="preserve"> </w:t>
      </w:r>
    </w:p>
    <w:p w14:paraId="6D9A2032" w14:textId="11C977F6" w:rsidR="006C66B1" w:rsidRDefault="00F30D70">
      <w:pPr>
        <w:ind w:left="720" w:hanging="720"/>
        <w:rPr>
          <w:rFonts w:ascii="Garamond" w:eastAsia="Garamond" w:hAnsi="Garamond" w:cs="Garamond"/>
          <w:i/>
          <w:color w:val="000000"/>
        </w:rPr>
      </w:pPr>
      <w:r>
        <w:rPr>
          <w:rFonts w:ascii="Garamond" w:eastAsia="Garamond" w:hAnsi="Garamond" w:cs="Garamond"/>
          <w:color w:val="000000"/>
        </w:rPr>
        <w:t xml:space="preserve">Haiti Reforestation Partnership. (2022). “Fact sheet Haiti Reforestation Partnership”. </w:t>
      </w:r>
      <w:hyperlink r:id="rId23" w:history="1">
        <w:r w:rsidR="002C2D26" w:rsidRPr="00111A6A">
          <w:rPr>
            <w:rStyle w:val="Hyperlink"/>
            <w:rFonts w:ascii="Garamond" w:eastAsia="Garamond" w:hAnsi="Garamond" w:cs="Garamond"/>
          </w:rPr>
          <w:t>https://haitireforest.org/wp-content/uploads/2020-Fact-Sheet-.pdf</w:t>
        </w:r>
      </w:hyperlink>
      <w:r w:rsidR="002C2D26">
        <w:rPr>
          <w:rFonts w:ascii="Garamond" w:eastAsia="Garamond" w:hAnsi="Garamond" w:cs="Garamond"/>
          <w:color w:val="000000"/>
        </w:rPr>
        <w:t xml:space="preserve"> </w:t>
      </w:r>
    </w:p>
    <w:p w14:paraId="4CD215AD" w14:textId="775CC5F3" w:rsidR="006C66B1" w:rsidRDefault="00F30D70">
      <w:pPr>
        <w:ind w:left="720" w:hanging="720"/>
        <w:rPr>
          <w:rFonts w:ascii="Garamond" w:eastAsia="Garamond" w:hAnsi="Garamond" w:cs="Garamond"/>
        </w:rPr>
      </w:pPr>
      <w:r>
        <w:rPr>
          <w:rFonts w:ascii="Garamond" w:eastAsia="Garamond" w:hAnsi="Garamond" w:cs="Garamond"/>
          <w:color w:val="000000"/>
        </w:rPr>
        <w:t xml:space="preserve">Hansen, M. C., </w:t>
      </w:r>
      <w:proofErr w:type="spellStart"/>
      <w:r>
        <w:rPr>
          <w:rFonts w:ascii="Garamond" w:eastAsia="Garamond" w:hAnsi="Garamond" w:cs="Garamond"/>
          <w:color w:val="000000"/>
        </w:rPr>
        <w:t>Potapov</w:t>
      </w:r>
      <w:proofErr w:type="spellEnd"/>
      <w:r>
        <w:rPr>
          <w:rFonts w:ascii="Garamond" w:eastAsia="Garamond" w:hAnsi="Garamond" w:cs="Garamond"/>
          <w:color w:val="000000"/>
        </w:rPr>
        <w:t xml:space="preserve">, P. V., Moore, R., </w:t>
      </w:r>
      <w:proofErr w:type="spellStart"/>
      <w:r>
        <w:rPr>
          <w:rFonts w:ascii="Garamond" w:eastAsia="Garamond" w:hAnsi="Garamond" w:cs="Garamond"/>
          <w:color w:val="000000"/>
        </w:rPr>
        <w:t>Hancher</w:t>
      </w:r>
      <w:proofErr w:type="spellEnd"/>
      <w:r>
        <w:rPr>
          <w:rFonts w:ascii="Garamond" w:eastAsia="Garamond" w:hAnsi="Garamond" w:cs="Garamond"/>
          <w:color w:val="000000"/>
        </w:rPr>
        <w:t xml:space="preserve">, M., </w:t>
      </w:r>
      <w:proofErr w:type="spellStart"/>
      <w:r>
        <w:rPr>
          <w:rFonts w:ascii="Garamond" w:eastAsia="Garamond" w:hAnsi="Garamond" w:cs="Garamond"/>
          <w:color w:val="000000"/>
        </w:rPr>
        <w:t>Turubanova</w:t>
      </w:r>
      <w:proofErr w:type="spellEnd"/>
      <w:r>
        <w:rPr>
          <w:rFonts w:ascii="Garamond" w:eastAsia="Garamond" w:hAnsi="Garamond" w:cs="Garamond"/>
          <w:color w:val="000000"/>
        </w:rPr>
        <w:t xml:space="preserve">, S. A., </w:t>
      </w:r>
      <w:proofErr w:type="spellStart"/>
      <w:r>
        <w:rPr>
          <w:rFonts w:ascii="Garamond" w:eastAsia="Garamond" w:hAnsi="Garamond" w:cs="Garamond"/>
          <w:color w:val="000000"/>
        </w:rPr>
        <w:t>Tyukavina</w:t>
      </w:r>
      <w:proofErr w:type="spellEnd"/>
      <w:r>
        <w:rPr>
          <w:rFonts w:ascii="Garamond" w:eastAsia="Garamond" w:hAnsi="Garamond" w:cs="Garamond"/>
          <w:color w:val="000000"/>
        </w:rPr>
        <w:t xml:space="preserve">, A., </w:t>
      </w:r>
      <w:proofErr w:type="spellStart"/>
      <w:r>
        <w:rPr>
          <w:rFonts w:ascii="Garamond" w:eastAsia="Garamond" w:hAnsi="Garamond" w:cs="Garamond"/>
          <w:color w:val="000000"/>
        </w:rPr>
        <w:t>Thau</w:t>
      </w:r>
      <w:proofErr w:type="spellEnd"/>
      <w:r>
        <w:rPr>
          <w:rFonts w:ascii="Garamond" w:eastAsia="Garamond" w:hAnsi="Garamond" w:cs="Garamond"/>
          <w:color w:val="000000"/>
        </w:rPr>
        <w:t>, D., Stehman, S. V., Goetz, S. J., Lovela</w:t>
      </w:r>
      <w:r>
        <w:rPr>
          <w:rFonts w:ascii="Garamond" w:eastAsia="Garamond" w:hAnsi="Garamond" w:cs="Garamond"/>
        </w:rPr>
        <w:t xml:space="preserve">nd, T. R., </w:t>
      </w:r>
      <w:proofErr w:type="spellStart"/>
      <w:r>
        <w:rPr>
          <w:rFonts w:ascii="Garamond" w:eastAsia="Garamond" w:hAnsi="Garamond" w:cs="Garamond"/>
        </w:rPr>
        <w:t>Kommareddy</w:t>
      </w:r>
      <w:proofErr w:type="spellEnd"/>
      <w:r>
        <w:rPr>
          <w:rFonts w:ascii="Garamond" w:eastAsia="Garamond" w:hAnsi="Garamond" w:cs="Garamond"/>
        </w:rPr>
        <w:t xml:space="preserve">, A., </w:t>
      </w:r>
      <w:proofErr w:type="spellStart"/>
      <w:r>
        <w:rPr>
          <w:rFonts w:ascii="Garamond" w:eastAsia="Garamond" w:hAnsi="Garamond" w:cs="Garamond"/>
        </w:rPr>
        <w:t>Egorov</w:t>
      </w:r>
      <w:proofErr w:type="spellEnd"/>
      <w:r>
        <w:rPr>
          <w:rFonts w:ascii="Garamond" w:eastAsia="Garamond" w:hAnsi="Garamond" w:cs="Garamond"/>
        </w:rPr>
        <w:t xml:space="preserve">, A., </w:t>
      </w:r>
      <w:proofErr w:type="spellStart"/>
      <w:r>
        <w:rPr>
          <w:rFonts w:ascii="Garamond" w:eastAsia="Garamond" w:hAnsi="Garamond" w:cs="Garamond"/>
        </w:rPr>
        <w:t>Chini</w:t>
      </w:r>
      <w:proofErr w:type="spellEnd"/>
      <w:r>
        <w:rPr>
          <w:rFonts w:ascii="Garamond" w:eastAsia="Garamond" w:hAnsi="Garamond" w:cs="Garamond"/>
        </w:rPr>
        <w:t xml:space="preserve">, L., Justice, C. O., </w:t>
      </w:r>
      <w:r>
        <w:rPr>
          <w:rFonts w:ascii="Garamond" w:eastAsia="Garamond" w:hAnsi="Garamond" w:cs="Garamond"/>
        </w:rPr>
        <w:lastRenderedPageBreak/>
        <w:t xml:space="preserve">&amp; Townshend, J. R. G. (2013). High-Resolution Global Maps of 21st Century Forest Cover Change. Science 342(6160), 850-853. </w:t>
      </w:r>
      <w:hyperlink r:id="rId24">
        <w:r>
          <w:rPr>
            <w:rFonts w:ascii="Garamond" w:eastAsia="Garamond" w:hAnsi="Garamond" w:cs="Garamond"/>
          </w:rPr>
          <w:t>https://doi.org/10.1126/science.1244693</w:t>
        </w:r>
      </w:hyperlink>
      <w:r w:rsidR="002C2D26">
        <w:rPr>
          <w:rFonts w:ascii="Garamond" w:eastAsia="Garamond" w:hAnsi="Garamond" w:cs="Garamond"/>
        </w:rPr>
        <w:t xml:space="preserve">  </w:t>
      </w:r>
    </w:p>
    <w:p w14:paraId="32965CE6" w14:textId="1B25F186" w:rsidR="006C66B1" w:rsidRDefault="00F30D70">
      <w:pPr>
        <w:ind w:left="720" w:hanging="720"/>
        <w:rPr>
          <w:rFonts w:ascii="Garamond" w:eastAsia="Garamond" w:hAnsi="Garamond" w:cs="Garamond"/>
        </w:rPr>
      </w:pPr>
      <w:proofErr w:type="spellStart"/>
      <w:r>
        <w:rPr>
          <w:rFonts w:ascii="Garamond" w:eastAsia="Garamond" w:hAnsi="Garamond" w:cs="Garamond"/>
        </w:rPr>
        <w:t>Hausner</w:t>
      </w:r>
      <w:proofErr w:type="spellEnd"/>
      <w:r>
        <w:rPr>
          <w:rFonts w:ascii="Garamond" w:eastAsia="Garamond" w:hAnsi="Garamond" w:cs="Garamond"/>
        </w:rPr>
        <w:t xml:space="preserve">, M. B., Huntington, J. L., Nash, C., Morton, C., McEvoy, D. J., </w:t>
      </w:r>
      <w:proofErr w:type="spellStart"/>
      <w:r>
        <w:rPr>
          <w:rFonts w:ascii="Garamond" w:eastAsia="Garamond" w:hAnsi="Garamond" w:cs="Garamond"/>
        </w:rPr>
        <w:t>Pilliod</w:t>
      </w:r>
      <w:proofErr w:type="spellEnd"/>
      <w:r>
        <w:rPr>
          <w:rFonts w:ascii="Garamond" w:eastAsia="Garamond" w:hAnsi="Garamond" w:cs="Garamond"/>
        </w:rPr>
        <w:t xml:space="preserve">, D. S., Hegewisch, K. C., </w:t>
      </w:r>
      <w:proofErr w:type="spellStart"/>
      <w:r>
        <w:rPr>
          <w:rFonts w:ascii="Garamond" w:eastAsia="Garamond" w:hAnsi="Garamond" w:cs="Garamond"/>
        </w:rPr>
        <w:t>Daudert</w:t>
      </w:r>
      <w:proofErr w:type="spellEnd"/>
      <w:r>
        <w:rPr>
          <w:rFonts w:ascii="Garamond" w:eastAsia="Garamond" w:hAnsi="Garamond" w:cs="Garamond"/>
        </w:rPr>
        <w:t xml:space="preserve">, B., </w:t>
      </w:r>
      <w:proofErr w:type="spellStart"/>
      <w:r>
        <w:rPr>
          <w:rFonts w:ascii="Garamond" w:eastAsia="Garamond" w:hAnsi="Garamond" w:cs="Garamond"/>
        </w:rPr>
        <w:t>Abatzoglou</w:t>
      </w:r>
      <w:proofErr w:type="spellEnd"/>
      <w:r>
        <w:rPr>
          <w:rFonts w:ascii="Garamond" w:eastAsia="Garamond" w:hAnsi="Garamond" w:cs="Garamond"/>
        </w:rPr>
        <w:t xml:space="preserve">, J. T., &amp; Grant, G. (2018). Assessing the Effectiveness of Riparian Restoration Projects Using Landsat and Precipitation Data from the Cloud-Computing Application Climateengine.org. </w:t>
      </w:r>
      <w:r>
        <w:rPr>
          <w:rFonts w:ascii="Garamond" w:eastAsia="Garamond" w:hAnsi="Garamond" w:cs="Garamond"/>
          <w:i/>
        </w:rPr>
        <w:t>Ecological Engineering, 120</w:t>
      </w:r>
      <w:r>
        <w:rPr>
          <w:rFonts w:ascii="Garamond" w:eastAsia="Garamond" w:hAnsi="Garamond" w:cs="Garamond"/>
        </w:rPr>
        <w:t xml:space="preserve">, 432–440., </w:t>
      </w:r>
      <w:hyperlink r:id="rId25" w:history="1">
        <w:r w:rsidR="002C2D26" w:rsidRPr="00111A6A">
          <w:rPr>
            <w:rStyle w:val="Hyperlink"/>
            <w:rFonts w:ascii="Garamond" w:eastAsia="Garamond" w:hAnsi="Garamond" w:cs="Garamond"/>
          </w:rPr>
          <w:t>https://doi.org/10.1016/j.ecoleng.2018.06.024</w:t>
        </w:r>
      </w:hyperlink>
      <w:r w:rsidR="002C2D26">
        <w:rPr>
          <w:rFonts w:ascii="Garamond" w:eastAsia="Garamond" w:hAnsi="Garamond" w:cs="Garamond"/>
        </w:rPr>
        <w:t xml:space="preserve"> </w:t>
      </w:r>
    </w:p>
    <w:p w14:paraId="4D76AF3B" w14:textId="0F4D9ADD" w:rsidR="006C66B1" w:rsidRDefault="00F30D70">
      <w:pPr>
        <w:spacing w:line="240" w:lineRule="auto"/>
        <w:ind w:left="720" w:hanging="720"/>
        <w:rPr>
          <w:rFonts w:ascii="Garamond" w:eastAsia="Garamond" w:hAnsi="Garamond" w:cs="Garamond"/>
        </w:rPr>
      </w:pPr>
      <w:r>
        <w:rPr>
          <w:rFonts w:ascii="Garamond" w:eastAsia="Garamond" w:hAnsi="Garamond" w:cs="Garamond"/>
        </w:rPr>
        <w:t xml:space="preserve">Hedges, S. B., Cohen, W. B., </w:t>
      </w:r>
      <w:proofErr w:type="spellStart"/>
      <w:r>
        <w:rPr>
          <w:rFonts w:ascii="Garamond" w:eastAsia="Garamond" w:hAnsi="Garamond" w:cs="Garamond"/>
        </w:rPr>
        <w:t>Timyan</w:t>
      </w:r>
      <w:proofErr w:type="spellEnd"/>
      <w:r>
        <w:rPr>
          <w:rFonts w:ascii="Garamond" w:eastAsia="Garamond" w:hAnsi="Garamond" w:cs="Garamond"/>
        </w:rPr>
        <w:t xml:space="preserve">, J., &amp; Yang, Z. (2018). Haiti’s biodiversity threatened by nearly complete loss of primary forest. </w:t>
      </w:r>
      <w:r>
        <w:rPr>
          <w:rFonts w:ascii="Garamond" w:eastAsia="Garamond" w:hAnsi="Garamond" w:cs="Garamond"/>
          <w:i/>
        </w:rPr>
        <w:t>Proceedings of the National Academy of Sciences of the United States of America</w:t>
      </w:r>
      <w:r>
        <w:rPr>
          <w:rFonts w:ascii="Garamond" w:eastAsia="Garamond" w:hAnsi="Garamond" w:cs="Garamond"/>
        </w:rPr>
        <w:t xml:space="preserve">, 115(46), 11850–11855. </w:t>
      </w:r>
      <w:hyperlink r:id="rId26" w:history="1">
        <w:r w:rsidR="002C2D26" w:rsidRPr="00111A6A">
          <w:rPr>
            <w:rStyle w:val="Hyperlink"/>
            <w:rFonts w:ascii="Garamond" w:eastAsia="Garamond" w:hAnsi="Garamond" w:cs="Garamond"/>
          </w:rPr>
          <w:t>https://doi.org/10.1073/pnas.1809753115</w:t>
        </w:r>
      </w:hyperlink>
      <w:r w:rsidR="002C2D26">
        <w:rPr>
          <w:rFonts w:ascii="Garamond" w:eastAsia="Garamond" w:hAnsi="Garamond" w:cs="Garamond"/>
        </w:rPr>
        <w:t xml:space="preserve"> </w:t>
      </w:r>
    </w:p>
    <w:p w14:paraId="5D2D55CE" w14:textId="0185BD4C" w:rsidR="006C66B1" w:rsidRDefault="00F30D70">
      <w:pPr>
        <w:spacing w:line="240" w:lineRule="auto"/>
        <w:ind w:left="720" w:hanging="720"/>
        <w:rPr>
          <w:rFonts w:ascii="Garamond" w:eastAsia="Garamond" w:hAnsi="Garamond" w:cs="Garamond"/>
          <w:color w:val="222222"/>
        </w:rPr>
      </w:pPr>
      <w:proofErr w:type="spellStart"/>
      <w:r>
        <w:rPr>
          <w:rFonts w:ascii="Garamond" w:eastAsia="Garamond" w:hAnsi="Garamond" w:cs="Garamond"/>
        </w:rPr>
        <w:t>Hijmans</w:t>
      </w:r>
      <w:proofErr w:type="spellEnd"/>
      <w:r>
        <w:rPr>
          <w:rFonts w:ascii="Garamond" w:eastAsia="Garamond" w:hAnsi="Garamond" w:cs="Garamond"/>
        </w:rPr>
        <w:t xml:space="preserve">, R. J., Cameron, S. E., Parra, J. L., Jones, P. G., &amp; Jarvis, A. (2005). Very high-resolution interpolated climate surfaces for global land areas. </w:t>
      </w:r>
      <w:r>
        <w:rPr>
          <w:rFonts w:ascii="Garamond" w:eastAsia="Garamond" w:hAnsi="Garamond" w:cs="Garamond"/>
          <w:i/>
        </w:rPr>
        <w:t>International Journal of Climatology,</w:t>
      </w:r>
      <w:r>
        <w:rPr>
          <w:rFonts w:ascii="Garamond" w:eastAsia="Garamond" w:hAnsi="Garamond" w:cs="Garamond"/>
        </w:rPr>
        <w:t xml:space="preserve"> 25(15), 1965-1978. </w:t>
      </w:r>
      <w:hyperlink r:id="rId27" w:history="1">
        <w:r w:rsidR="002C2D26" w:rsidRPr="00111A6A">
          <w:rPr>
            <w:rStyle w:val="Hyperlink"/>
            <w:rFonts w:ascii="Garamond" w:eastAsia="Garamond" w:hAnsi="Garamond" w:cs="Garamond"/>
          </w:rPr>
          <w:t>https://doi.org/10.1002/joc.1276</w:t>
        </w:r>
      </w:hyperlink>
      <w:r w:rsidR="002C2D26">
        <w:rPr>
          <w:rFonts w:ascii="Garamond" w:eastAsia="Garamond" w:hAnsi="Garamond" w:cs="Garamond"/>
        </w:rPr>
        <w:t xml:space="preserve"> </w:t>
      </w:r>
    </w:p>
    <w:p w14:paraId="2F41A4D7" w14:textId="16208E91" w:rsidR="006C66B1" w:rsidRDefault="00F30D70">
      <w:pPr>
        <w:spacing w:line="240" w:lineRule="auto"/>
        <w:ind w:left="720" w:hanging="720"/>
        <w:rPr>
          <w:rFonts w:ascii="Garamond" w:eastAsia="Garamond" w:hAnsi="Garamond" w:cs="Garamond"/>
          <w:color w:val="222222"/>
        </w:rPr>
      </w:pPr>
      <w:r>
        <w:rPr>
          <w:rFonts w:ascii="Garamond" w:eastAsia="Garamond" w:hAnsi="Garamond" w:cs="Garamond"/>
          <w:color w:val="222222"/>
        </w:rPr>
        <w:t xml:space="preserve">Lewis, L. A., &amp; Coffey, W. J. (1985). The Continuing Deforestation of Haiti.  </w:t>
      </w:r>
      <w:r>
        <w:rPr>
          <w:rFonts w:ascii="Garamond" w:eastAsia="Garamond" w:hAnsi="Garamond" w:cs="Garamond"/>
          <w:i/>
          <w:color w:val="222222"/>
        </w:rPr>
        <w:t>AMBIO, 14</w:t>
      </w:r>
      <w:r>
        <w:rPr>
          <w:rFonts w:ascii="Garamond" w:eastAsia="Garamond" w:hAnsi="Garamond" w:cs="Garamond"/>
          <w:color w:val="222222"/>
        </w:rPr>
        <w:t xml:space="preserve">(3), 158-160. </w:t>
      </w:r>
      <w:hyperlink r:id="rId28" w:history="1">
        <w:r w:rsidR="002C2D26" w:rsidRPr="00111A6A">
          <w:rPr>
            <w:rStyle w:val="Hyperlink"/>
            <w:rFonts w:ascii="Garamond" w:eastAsia="Garamond" w:hAnsi="Garamond" w:cs="Garamond"/>
          </w:rPr>
          <w:t>http://www.jstor.org/stable/4313133</w:t>
        </w:r>
      </w:hyperlink>
      <w:r w:rsidR="002C2D26">
        <w:rPr>
          <w:rFonts w:ascii="Garamond" w:eastAsia="Garamond" w:hAnsi="Garamond" w:cs="Garamond"/>
        </w:rPr>
        <w:t xml:space="preserve"> </w:t>
      </w:r>
    </w:p>
    <w:p w14:paraId="045DA041" w14:textId="67D174DE" w:rsidR="006C66B1" w:rsidRDefault="00F30D70">
      <w:pPr>
        <w:spacing w:after="0" w:line="240" w:lineRule="auto"/>
        <w:ind w:left="720" w:hanging="720"/>
        <w:rPr>
          <w:rFonts w:ascii="Garamond" w:eastAsia="Garamond" w:hAnsi="Garamond" w:cs="Garamond"/>
        </w:rPr>
      </w:pPr>
      <w:r>
        <w:rPr>
          <w:rFonts w:ascii="Garamond" w:eastAsia="Garamond" w:hAnsi="Garamond" w:cs="Garamond"/>
        </w:rPr>
        <w:t xml:space="preserve">Locatelli, B., Catterall, C. P., </w:t>
      </w:r>
      <w:proofErr w:type="spellStart"/>
      <w:r>
        <w:rPr>
          <w:rFonts w:ascii="Garamond" w:eastAsia="Garamond" w:hAnsi="Garamond" w:cs="Garamond"/>
        </w:rPr>
        <w:t>Imbach</w:t>
      </w:r>
      <w:proofErr w:type="spellEnd"/>
      <w:r>
        <w:rPr>
          <w:rFonts w:ascii="Garamond" w:eastAsia="Garamond" w:hAnsi="Garamond" w:cs="Garamond"/>
        </w:rPr>
        <w:t xml:space="preserve">, P., Kumar, C., </w:t>
      </w:r>
      <w:proofErr w:type="spellStart"/>
      <w:r>
        <w:rPr>
          <w:rFonts w:ascii="Garamond" w:eastAsia="Garamond" w:hAnsi="Garamond" w:cs="Garamond"/>
        </w:rPr>
        <w:t>Lasco</w:t>
      </w:r>
      <w:proofErr w:type="spellEnd"/>
      <w:r>
        <w:rPr>
          <w:rFonts w:ascii="Garamond" w:eastAsia="Garamond" w:hAnsi="Garamond" w:cs="Garamond"/>
        </w:rPr>
        <w:t>, R., Marín-</w:t>
      </w:r>
      <w:proofErr w:type="spellStart"/>
      <w:r>
        <w:rPr>
          <w:rFonts w:ascii="Garamond" w:eastAsia="Garamond" w:hAnsi="Garamond" w:cs="Garamond"/>
        </w:rPr>
        <w:t>Spiotta</w:t>
      </w:r>
      <w:proofErr w:type="spellEnd"/>
      <w:r>
        <w:rPr>
          <w:rFonts w:ascii="Garamond" w:eastAsia="Garamond" w:hAnsi="Garamond" w:cs="Garamond"/>
        </w:rPr>
        <w:t xml:space="preserve">, E., Mercer, B., Powers, J. S., Schwartz, N., &amp; </w:t>
      </w:r>
      <w:proofErr w:type="spellStart"/>
      <w:r>
        <w:rPr>
          <w:rFonts w:ascii="Garamond" w:eastAsia="Garamond" w:hAnsi="Garamond" w:cs="Garamond"/>
        </w:rPr>
        <w:t>Uriarte</w:t>
      </w:r>
      <w:proofErr w:type="spellEnd"/>
      <w:r>
        <w:rPr>
          <w:rFonts w:ascii="Garamond" w:eastAsia="Garamond" w:hAnsi="Garamond" w:cs="Garamond"/>
        </w:rPr>
        <w:t xml:space="preserve">, M. (2015). Tropical reforestation and climate change: beyond carbon. </w:t>
      </w:r>
      <w:r>
        <w:rPr>
          <w:rFonts w:ascii="Garamond" w:eastAsia="Garamond" w:hAnsi="Garamond" w:cs="Garamond"/>
          <w:i/>
        </w:rPr>
        <w:t>Restoration Ecology</w:t>
      </w:r>
      <w:r>
        <w:rPr>
          <w:rFonts w:ascii="Garamond" w:eastAsia="Garamond" w:hAnsi="Garamond" w:cs="Garamond"/>
        </w:rPr>
        <w:t xml:space="preserve">, 23(4), 337–343. </w:t>
      </w:r>
      <w:hyperlink r:id="rId29" w:history="1">
        <w:r w:rsidR="002C2D26" w:rsidRPr="00111A6A">
          <w:rPr>
            <w:rStyle w:val="Hyperlink"/>
            <w:rFonts w:ascii="Garamond" w:eastAsia="Garamond" w:hAnsi="Garamond" w:cs="Garamond"/>
          </w:rPr>
          <w:t>https://doi.org/10.1111/rec.12209</w:t>
        </w:r>
      </w:hyperlink>
      <w:r w:rsidR="002C2D26">
        <w:rPr>
          <w:rFonts w:ascii="Garamond" w:eastAsia="Garamond" w:hAnsi="Garamond" w:cs="Garamond"/>
        </w:rPr>
        <w:t xml:space="preserve">  </w:t>
      </w:r>
    </w:p>
    <w:p w14:paraId="16D9906B" w14:textId="77777777" w:rsidR="006C66B1" w:rsidRDefault="006C66B1">
      <w:pPr>
        <w:spacing w:after="0" w:line="240" w:lineRule="auto"/>
        <w:ind w:left="720" w:hanging="720"/>
        <w:rPr>
          <w:rFonts w:ascii="Garamond" w:eastAsia="Garamond" w:hAnsi="Garamond" w:cs="Garamond"/>
        </w:rPr>
      </w:pPr>
    </w:p>
    <w:p w14:paraId="33861231" w14:textId="1D24E9AE" w:rsidR="006C66B1" w:rsidRDefault="00F30D70">
      <w:pPr>
        <w:spacing w:after="0" w:line="240" w:lineRule="auto"/>
        <w:ind w:left="720" w:hanging="720"/>
        <w:rPr>
          <w:rFonts w:ascii="Garamond" w:eastAsia="Garamond" w:hAnsi="Garamond" w:cs="Garamond"/>
        </w:rPr>
      </w:pPr>
      <w:proofErr w:type="spellStart"/>
      <w:r>
        <w:rPr>
          <w:rFonts w:ascii="Garamond" w:eastAsia="Garamond" w:hAnsi="Garamond" w:cs="Garamond"/>
        </w:rPr>
        <w:t>Pauleus</w:t>
      </w:r>
      <w:proofErr w:type="spellEnd"/>
      <w:r>
        <w:rPr>
          <w:rFonts w:ascii="Garamond" w:eastAsia="Garamond" w:hAnsi="Garamond" w:cs="Garamond"/>
        </w:rPr>
        <w:t xml:space="preserve">, O., &amp; Aide, T. M. (2020). Haiti has more forest than previously reported: land change 2000-2015. </w:t>
      </w:r>
      <w:proofErr w:type="spellStart"/>
      <w:r>
        <w:rPr>
          <w:rFonts w:ascii="Garamond" w:eastAsia="Garamond" w:hAnsi="Garamond" w:cs="Garamond"/>
          <w:i/>
        </w:rPr>
        <w:t>PeerJ</w:t>
      </w:r>
      <w:proofErr w:type="spellEnd"/>
      <w:r>
        <w:rPr>
          <w:rFonts w:ascii="Garamond" w:eastAsia="Garamond" w:hAnsi="Garamond" w:cs="Garamond"/>
        </w:rPr>
        <w:t xml:space="preserve">, 8. </w:t>
      </w:r>
      <w:hyperlink r:id="rId30" w:history="1">
        <w:r w:rsidR="002C2D26" w:rsidRPr="00111A6A">
          <w:rPr>
            <w:rStyle w:val="Hyperlink"/>
            <w:rFonts w:ascii="Garamond" w:eastAsia="Garamond" w:hAnsi="Garamond" w:cs="Garamond"/>
          </w:rPr>
          <w:t>https://doi.org/10.7717/peerj.99919</w:t>
        </w:r>
      </w:hyperlink>
      <w:r w:rsidR="002C2D26">
        <w:rPr>
          <w:rFonts w:ascii="Garamond" w:eastAsia="Garamond" w:hAnsi="Garamond" w:cs="Garamond"/>
        </w:rPr>
        <w:t xml:space="preserve"> </w:t>
      </w:r>
    </w:p>
    <w:p w14:paraId="3974B9EB" w14:textId="77777777" w:rsidR="006C66B1" w:rsidRDefault="006C66B1">
      <w:pPr>
        <w:spacing w:after="0" w:line="240" w:lineRule="auto"/>
        <w:ind w:left="720" w:hanging="720"/>
        <w:rPr>
          <w:rFonts w:ascii="Garamond" w:eastAsia="Garamond" w:hAnsi="Garamond" w:cs="Garamond"/>
        </w:rPr>
      </w:pPr>
    </w:p>
    <w:p w14:paraId="4E0D3739" w14:textId="4A39AE5C" w:rsidR="006C66B1" w:rsidRDefault="00F30D70">
      <w:pPr>
        <w:spacing w:after="240"/>
        <w:ind w:left="720" w:hanging="720"/>
        <w:jc w:val="both"/>
        <w:rPr>
          <w:rFonts w:ascii="Garamond" w:eastAsia="Garamond" w:hAnsi="Garamond" w:cs="Garamond"/>
        </w:rPr>
      </w:pPr>
      <w:r>
        <w:rPr>
          <w:rFonts w:ascii="Garamond" w:eastAsia="Garamond" w:hAnsi="Garamond" w:cs="Garamond"/>
          <w:color w:val="000000"/>
        </w:rPr>
        <w:t xml:space="preserve">Posner, S., Michel, G. A., &amp; Toussaint, J. R. (2010). </w:t>
      </w:r>
      <w:r>
        <w:rPr>
          <w:rFonts w:ascii="Garamond" w:eastAsia="Garamond" w:hAnsi="Garamond" w:cs="Garamond"/>
          <w:i/>
          <w:color w:val="000000"/>
        </w:rPr>
        <w:t>Haiti biodiversity and tropical forest assessment</w:t>
      </w:r>
      <w:r>
        <w:rPr>
          <w:rFonts w:ascii="Garamond" w:eastAsia="Garamond" w:hAnsi="Garamond" w:cs="Garamond"/>
          <w:color w:val="000000"/>
        </w:rPr>
        <w:t>. The Haiti Repository.</w:t>
      </w:r>
      <w:r w:rsidR="00365217">
        <w:rPr>
          <w:rFonts w:ascii="Garamond" w:eastAsia="Garamond" w:hAnsi="Garamond" w:cs="Garamond"/>
        </w:rPr>
        <w:t xml:space="preserve"> </w:t>
      </w:r>
      <w:hyperlink r:id="rId31" w:history="1">
        <w:r w:rsidR="002C2D26" w:rsidRPr="00111A6A">
          <w:rPr>
            <w:rStyle w:val="Hyperlink"/>
            <w:rFonts w:ascii="Garamond" w:eastAsia="Garamond" w:hAnsi="Garamond" w:cs="Garamond"/>
          </w:rPr>
          <w:t>https://thehaitirepository.com/wp-content/uploads/2020/01/Haiti_FAA_118-119-Dec_2010-1.pdf</w:t>
        </w:r>
      </w:hyperlink>
      <w:r w:rsidR="002C2D26">
        <w:rPr>
          <w:rFonts w:ascii="Garamond" w:eastAsia="Garamond" w:hAnsi="Garamond" w:cs="Garamond"/>
          <w:color w:val="000000"/>
        </w:rPr>
        <w:t xml:space="preserve"> </w:t>
      </w:r>
    </w:p>
    <w:p w14:paraId="345DD124" w14:textId="6BA15C4E" w:rsidR="006C66B1" w:rsidRDefault="00F30D70">
      <w:pPr>
        <w:spacing w:line="240" w:lineRule="auto"/>
        <w:ind w:left="720" w:hanging="720"/>
        <w:rPr>
          <w:rFonts w:ascii="Garamond" w:eastAsia="Garamond" w:hAnsi="Garamond" w:cs="Garamond"/>
          <w:color w:val="0000FF"/>
          <w:u w:val="single"/>
        </w:rPr>
      </w:pPr>
      <w:r>
        <w:rPr>
          <w:rFonts w:ascii="Garamond" w:eastAsia="Garamond" w:hAnsi="Garamond" w:cs="Garamond"/>
          <w:color w:val="000000"/>
        </w:rPr>
        <w:t xml:space="preserve">Rodrigues-Eklund, G., Hansen, M. C., </w:t>
      </w:r>
      <w:proofErr w:type="spellStart"/>
      <w:r>
        <w:rPr>
          <w:rFonts w:ascii="Garamond" w:eastAsia="Garamond" w:hAnsi="Garamond" w:cs="Garamond"/>
          <w:color w:val="000000"/>
        </w:rPr>
        <w:t>Tyukavina</w:t>
      </w:r>
      <w:proofErr w:type="spellEnd"/>
      <w:r>
        <w:rPr>
          <w:rFonts w:ascii="Garamond" w:eastAsia="Garamond" w:hAnsi="Garamond" w:cs="Garamond"/>
          <w:color w:val="000000"/>
        </w:rPr>
        <w:t xml:space="preserve">, A., Stehman, S. V., </w:t>
      </w:r>
      <w:proofErr w:type="spellStart"/>
      <w:r>
        <w:rPr>
          <w:rFonts w:ascii="Garamond" w:eastAsia="Garamond" w:hAnsi="Garamond" w:cs="Garamond"/>
          <w:color w:val="000000"/>
        </w:rPr>
        <w:t>Hubacek</w:t>
      </w:r>
      <w:proofErr w:type="spellEnd"/>
      <w:r>
        <w:rPr>
          <w:rFonts w:ascii="Garamond" w:eastAsia="Garamond" w:hAnsi="Garamond" w:cs="Garamond"/>
          <w:color w:val="000000"/>
        </w:rPr>
        <w:t xml:space="preserve">, K., &amp; </w:t>
      </w:r>
      <w:proofErr w:type="spellStart"/>
      <w:r>
        <w:rPr>
          <w:rFonts w:ascii="Garamond" w:eastAsia="Garamond" w:hAnsi="Garamond" w:cs="Garamond"/>
          <w:color w:val="000000"/>
        </w:rPr>
        <w:t>Baiocchi</w:t>
      </w:r>
      <w:proofErr w:type="spellEnd"/>
      <w:r>
        <w:rPr>
          <w:rFonts w:ascii="Garamond" w:eastAsia="Garamond" w:hAnsi="Garamond" w:cs="Garamond"/>
          <w:color w:val="000000"/>
        </w:rPr>
        <w:t xml:space="preserve">, G. (2021). Sample-Based Estimation of Tree Cover Change in Haiti Using Aerial Photography: Substantial Increase in Tree Cover Between 2002 and 2010. </w:t>
      </w:r>
      <w:r>
        <w:rPr>
          <w:rFonts w:ascii="Garamond" w:eastAsia="Garamond" w:hAnsi="Garamond" w:cs="Garamond"/>
          <w:i/>
          <w:color w:val="000000"/>
        </w:rPr>
        <w:t>Forests</w:t>
      </w:r>
      <w:r>
        <w:rPr>
          <w:rFonts w:ascii="Garamond" w:eastAsia="Garamond" w:hAnsi="Garamond" w:cs="Garamond"/>
          <w:color w:val="000000"/>
        </w:rPr>
        <w:t xml:space="preserve">, </w:t>
      </w:r>
      <w:r>
        <w:rPr>
          <w:rFonts w:ascii="Garamond" w:eastAsia="Garamond" w:hAnsi="Garamond" w:cs="Garamond"/>
          <w:i/>
          <w:color w:val="000000"/>
        </w:rPr>
        <w:t>12</w:t>
      </w:r>
      <w:r>
        <w:rPr>
          <w:rFonts w:ascii="Garamond" w:eastAsia="Garamond" w:hAnsi="Garamond" w:cs="Garamond"/>
          <w:color w:val="000000"/>
        </w:rPr>
        <w:t xml:space="preserve">(9). </w:t>
      </w:r>
      <w:hyperlink r:id="rId32" w:history="1">
        <w:r w:rsidR="002C2D26" w:rsidRPr="00111A6A">
          <w:rPr>
            <w:rStyle w:val="Hyperlink"/>
            <w:rFonts w:ascii="Garamond" w:eastAsia="Garamond" w:hAnsi="Garamond" w:cs="Garamond"/>
          </w:rPr>
          <w:t>https://doi.org/10.3390/f12091243</w:t>
        </w:r>
      </w:hyperlink>
      <w:r w:rsidR="002C2D26">
        <w:rPr>
          <w:rFonts w:ascii="Garamond" w:eastAsia="Garamond" w:hAnsi="Garamond" w:cs="Garamond"/>
          <w:color w:val="000000"/>
        </w:rPr>
        <w:t xml:space="preserve"> </w:t>
      </w:r>
    </w:p>
    <w:p w14:paraId="0E2D222E" w14:textId="44242394" w:rsidR="006C66B1" w:rsidRDefault="00F30D70">
      <w:pPr>
        <w:spacing w:line="240" w:lineRule="auto"/>
        <w:ind w:left="720" w:hanging="720"/>
        <w:rPr>
          <w:rFonts w:ascii="Garamond" w:eastAsia="Garamond" w:hAnsi="Garamond" w:cs="Garamond"/>
          <w:i/>
        </w:rPr>
      </w:pPr>
      <w:r>
        <w:rPr>
          <w:rFonts w:ascii="Garamond" w:eastAsia="Garamond" w:hAnsi="Garamond" w:cs="Garamond"/>
        </w:rPr>
        <w:t>Rouse, J. W., Haas, R. H., Schell, J. A., &amp; Deering, D. W. (1974). Monitoring vegetation systems in the Great Plains with ERTS.</w:t>
      </w:r>
      <w:r>
        <w:rPr>
          <w:rFonts w:ascii="Garamond" w:eastAsia="Garamond" w:hAnsi="Garamond" w:cs="Garamond"/>
          <w:i/>
        </w:rPr>
        <w:t xml:space="preserve"> NASA, </w:t>
      </w:r>
      <w:r>
        <w:rPr>
          <w:rFonts w:ascii="Garamond" w:eastAsia="Garamond" w:hAnsi="Garamond" w:cs="Garamond"/>
        </w:rPr>
        <w:t xml:space="preserve">1(A). Retrieved March 23, 2022 from </w:t>
      </w:r>
      <w:hyperlink r:id="rId33" w:history="1">
        <w:r w:rsidR="002C2D26" w:rsidRPr="00111A6A">
          <w:rPr>
            <w:rStyle w:val="Hyperlink"/>
            <w:rFonts w:ascii="Garamond" w:eastAsia="Garamond" w:hAnsi="Garamond" w:cs="Garamond"/>
          </w:rPr>
          <w:t>https://ntrs.nasa.gov/citations/19740022614</w:t>
        </w:r>
      </w:hyperlink>
      <w:r w:rsidR="002C2D26">
        <w:rPr>
          <w:rFonts w:ascii="Garamond" w:eastAsia="Garamond" w:hAnsi="Garamond" w:cs="Garamond"/>
        </w:rPr>
        <w:t xml:space="preserve">  </w:t>
      </w:r>
    </w:p>
    <w:p w14:paraId="2C4BC19A" w14:textId="22F22D9C" w:rsidR="006C66B1" w:rsidRDefault="00F30D70">
      <w:pPr>
        <w:spacing w:line="240" w:lineRule="auto"/>
        <w:ind w:left="720" w:hanging="720"/>
        <w:rPr>
          <w:rFonts w:ascii="Garamond" w:eastAsia="Garamond" w:hAnsi="Garamond" w:cs="Garamond"/>
        </w:rPr>
      </w:pPr>
      <w:r>
        <w:rPr>
          <w:rFonts w:ascii="Garamond" w:eastAsia="Garamond" w:hAnsi="Garamond" w:cs="Garamond"/>
        </w:rPr>
        <w:t xml:space="preserve">Tarter, A., Freeman, K. K., Ward, C., Sander, K., Theus, K., </w:t>
      </w:r>
      <w:proofErr w:type="spellStart"/>
      <w:r>
        <w:rPr>
          <w:rFonts w:ascii="Garamond" w:eastAsia="Garamond" w:hAnsi="Garamond" w:cs="Garamond"/>
        </w:rPr>
        <w:t>Coello</w:t>
      </w:r>
      <w:proofErr w:type="spellEnd"/>
      <w:r>
        <w:rPr>
          <w:rFonts w:ascii="Garamond" w:eastAsia="Garamond" w:hAnsi="Garamond" w:cs="Garamond"/>
        </w:rPr>
        <w:t xml:space="preserve">, B., Fawaz, Y., Miles, M., &amp; Ahmed, T. T. G. (2018). Charcoal in Haiti: A National Assessment of Charcoal Production and Consumption Trends World Bank. </w:t>
      </w:r>
      <w:r>
        <w:rPr>
          <w:rFonts w:ascii="Garamond" w:eastAsia="Garamond" w:hAnsi="Garamond" w:cs="Garamond"/>
          <w:i/>
        </w:rPr>
        <w:t>World Bank Group,</w:t>
      </w:r>
      <w:r>
        <w:rPr>
          <w:rFonts w:ascii="Garamond" w:eastAsia="Garamond" w:hAnsi="Garamond" w:cs="Garamond"/>
        </w:rPr>
        <w:t xml:space="preserve"> </w:t>
      </w:r>
      <w:hyperlink r:id="rId34" w:history="1">
        <w:r w:rsidR="00821CB4" w:rsidRPr="00111A6A">
          <w:rPr>
            <w:rStyle w:val="Hyperlink"/>
            <w:rFonts w:ascii="Garamond" w:eastAsia="Garamond" w:hAnsi="Garamond" w:cs="Garamond"/>
          </w:rPr>
          <w:t>http://hdl.handle.net/10986/31257</w:t>
        </w:r>
      </w:hyperlink>
    </w:p>
    <w:p w14:paraId="58B63336" w14:textId="4446D44B" w:rsidR="00821CB4" w:rsidRDefault="00821CB4">
      <w:pPr>
        <w:spacing w:line="240" w:lineRule="auto"/>
        <w:ind w:left="720" w:hanging="720"/>
        <w:rPr>
          <w:rFonts w:ascii="Garamond" w:eastAsia="Garamond" w:hAnsi="Garamond" w:cs="Garamond"/>
        </w:rPr>
      </w:pPr>
      <w:r>
        <w:rPr>
          <w:rFonts w:ascii="Garamond" w:eastAsia="Garamond" w:hAnsi="Garamond" w:cs="Garamond"/>
        </w:rPr>
        <w:t>USGS</w:t>
      </w:r>
      <w:r w:rsidR="002C2D26">
        <w:rPr>
          <w:rFonts w:ascii="Garamond" w:eastAsia="Garamond" w:hAnsi="Garamond" w:cs="Garamond"/>
        </w:rPr>
        <w:t xml:space="preserve">. (2020). </w:t>
      </w:r>
      <w:r w:rsidR="002C2D26" w:rsidRPr="002C2D26">
        <w:rPr>
          <w:rFonts w:ascii="Garamond" w:eastAsia="Garamond" w:hAnsi="Garamond" w:cs="Garamond"/>
          <w:i/>
          <w:iCs/>
        </w:rPr>
        <w:t>Landsat 4-5 TM Collection 2 Level-2 Science Products</w:t>
      </w:r>
      <w:r w:rsidR="002C2D26">
        <w:rPr>
          <w:rFonts w:ascii="Garamond" w:eastAsia="Garamond" w:hAnsi="Garamond" w:cs="Garamond"/>
          <w:i/>
          <w:iCs/>
        </w:rPr>
        <w:t xml:space="preserve">. </w:t>
      </w:r>
      <w:r w:rsidR="002C2D26">
        <w:rPr>
          <w:rFonts w:ascii="Garamond" w:eastAsia="Garamond" w:hAnsi="Garamond" w:cs="Garamond"/>
        </w:rPr>
        <w:t xml:space="preserve">[Data set]. USGS EROS Archive. </w:t>
      </w:r>
      <w:hyperlink r:id="rId35" w:history="1">
        <w:r w:rsidR="002C2D26" w:rsidRPr="00111A6A">
          <w:rPr>
            <w:rStyle w:val="Hyperlink"/>
            <w:rFonts w:ascii="Garamond" w:eastAsia="Garamond" w:hAnsi="Garamond" w:cs="Garamond"/>
          </w:rPr>
          <w:t>https://doi.org/10.5066/P9IAXOVV</w:t>
        </w:r>
      </w:hyperlink>
    </w:p>
    <w:p w14:paraId="0FB9D440" w14:textId="306B47D9" w:rsidR="002C2D26" w:rsidRDefault="002C2D26" w:rsidP="002C2D26">
      <w:pPr>
        <w:spacing w:line="240" w:lineRule="auto"/>
        <w:ind w:left="720" w:hanging="720"/>
        <w:rPr>
          <w:rFonts w:ascii="Garamond" w:eastAsia="Garamond" w:hAnsi="Garamond" w:cs="Garamond"/>
        </w:rPr>
      </w:pPr>
      <w:r>
        <w:rPr>
          <w:rFonts w:ascii="Garamond" w:eastAsia="Garamond" w:hAnsi="Garamond" w:cs="Garamond"/>
        </w:rPr>
        <w:t xml:space="preserve">USGS. (2020). </w:t>
      </w:r>
      <w:r w:rsidRPr="002C2D26">
        <w:rPr>
          <w:rFonts w:ascii="Garamond" w:eastAsia="Garamond" w:hAnsi="Garamond" w:cs="Garamond"/>
          <w:i/>
          <w:iCs/>
        </w:rPr>
        <w:t xml:space="preserve">Landsat </w:t>
      </w:r>
      <w:r>
        <w:rPr>
          <w:rFonts w:ascii="Garamond" w:eastAsia="Garamond" w:hAnsi="Garamond" w:cs="Garamond"/>
          <w:i/>
          <w:iCs/>
        </w:rPr>
        <w:t>7 E</w:t>
      </w:r>
      <w:r w:rsidRPr="002C2D26">
        <w:rPr>
          <w:rFonts w:ascii="Garamond" w:eastAsia="Garamond" w:hAnsi="Garamond" w:cs="Garamond"/>
          <w:i/>
          <w:iCs/>
        </w:rPr>
        <w:t>TM</w:t>
      </w:r>
      <w:r>
        <w:rPr>
          <w:rFonts w:ascii="Garamond" w:eastAsia="Garamond" w:hAnsi="Garamond" w:cs="Garamond"/>
          <w:i/>
          <w:iCs/>
        </w:rPr>
        <w:t xml:space="preserve"> Plus</w:t>
      </w:r>
      <w:r w:rsidRPr="002C2D26">
        <w:rPr>
          <w:rFonts w:ascii="Garamond" w:eastAsia="Garamond" w:hAnsi="Garamond" w:cs="Garamond"/>
          <w:i/>
          <w:iCs/>
        </w:rPr>
        <w:t xml:space="preserve"> Collection 2 Level-2 Science Products</w:t>
      </w:r>
      <w:r>
        <w:rPr>
          <w:rFonts w:ascii="Garamond" w:eastAsia="Garamond" w:hAnsi="Garamond" w:cs="Garamond"/>
          <w:i/>
          <w:iCs/>
        </w:rPr>
        <w:t xml:space="preserve">. </w:t>
      </w:r>
      <w:r>
        <w:rPr>
          <w:rFonts w:ascii="Garamond" w:eastAsia="Garamond" w:hAnsi="Garamond" w:cs="Garamond"/>
        </w:rPr>
        <w:t xml:space="preserve">[Data set]. USGS EROS Archive. </w:t>
      </w:r>
      <w:hyperlink r:id="rId36" w:history="1">
        <w:r w:rsidR="005C178B" w:rsidRPr="00111A6A">
          <w:rPr>
            <w:rStyle w:val="Hyperlink"/>
            <w:rFonts w:ascii="Garamond" w:eastAsia="Garamond" w:hAnsi="Garamond" w:cs="Garamond"/>
          </w:rPr>
          <w:t>https://doi.org/10.5066/P9C7I13B</w:t>
        </w:r>
      </w:hyperlink>
      <w:r w:rsidR="005C178B">
        <w:rPr>
          <w:rFonts w:ascii="Garamond" w:eastAsia="Garamond" w:hAnsi="Garamond" w:cs="Garamond"/>
        </w:rPr>
        <w:t xml:space="preserve"> </w:t>
      </w:r>
    </w:p>
    <w:p w14:paraId="7070FF6A" w14:textId="6C5F7C85" w:rsidR="006C66B1" w:rsidRPr="005C178B" w:rsidRDefault="005C178B" w:rsidP="007434B2">
      <w:pPr>
        <w:spacing w:line="240" w:lineRule="auto"/>
        <w:ind w:left="720" w:hanging="720"/>
        <w:rPr>
          <w:rFonts w:ascii="Garamond" w:eastAsia="Garamond" w:hAnsi="Garamond" w:cs="Garamond"/>
        </w:rPr>
      </w:pPr>
      <w:r>
        <w:rPr>
          <w:rFonts w:ascii="Garamond" w:eastAsia="Garamond" w:hAnsi="Garamond" w:cs="Garamond"/>
        </w:rPr>
        <w:t xml:space="preserve">USGS. (2020). </w:t>
      </w:r>
      <w:r w:rsidRPr="002C2D26">
        <w:rPr>
          <w:rFonts w:ascii="Garamond" w:eastAsia="Garamond" w:hAnsi="Garamond" w:cs="Garamond"/>
          <w:i/>
          <w:iCs/>
        </w:rPr>
        <w:t xml:space="preserve">Landsat </w:t>
      </w:r>
      <w:r>
        <w:rPr>
          <w:rFonts w:ascii="Garamond" w:eastAsia="Garamond" w:hAnsi="Garamond" w:cs="Garamond"/>
          <w:i/>
          <w:iCs/>
        </w:rPr>
        <w:t>8-9 OLI/TIRS</w:t>
      </w:r>
      <w:r w:rsidRPr="002C2D26">
        <w:rPr>
          <w:rFonts w:ascii="Garamond" w:eastAsia="Garamond" w:hAnsi="Garamond" w:cs="Garamond"/>
          <w:i/>
          <w:iCs/>
        </w:rPr>
        <w:t xml:space="preserve"> Collection 2 Level-2 Science Products</w:t>
      </w:r>
      <w:r>
        <w:rPr>
          <w:rFonts w:ascii="Garamond" w:eastAsia="Garamond" w:hAnsi="Garamond" w:cs="Garamond"/>
          <w:i/>
          <w:iCs/>
        </w:rPr>
        <w:t xml:space="preserve">. </w:t>
      </w:r>
      <w:r>
        <w:rPr>
          <w:rFonts w:ascii="Garamond" w:eastAsia="Garamond" w:hAnsi="Garamond" w:cs="Garamond"/>
        </w:rPr>
        <w:t xml:space="preserve">[Data set]. USGS EROS Archive. </w:t>
      </w:r>
      <w:hyperlink r:id="rId37" w:history="1">
        <w:r w:rsidRPr="00111A6A">
          <w:rPr>
            <w:rStyle w:val="Hyperlink"/>
            <w:rFonts w:ascii="Garamond" w:eastAsia="Garamond" w:hAnsi="Garamond" w:cs="Garamond"/>
          </w:rPr>
          <w:t>https://doi.org/10.5066/P9OGBGM6</w:t>
        </w:r>
      </w:hyperlink>
      <w:r>
        <w:rPr>
          <w:rFonts w:ascii="Garamond" w:eastAsia="Garamond" w:hAnsi="Garamond" w:cs="Garamond"/>
        </w:rPr>
        <w:t xml:space="preserve"> </w:t>
      </w:r>
      <w:r w:rsidR="00510FBF">
        <w:rPr>
          <w:rFonts w:ascii="Garamond" w:eastAsia="Garamond" w:hAnsi="Garamond" w:cs="Garamond"/>
        </w:rPr>
        <w:br w:type="page"/>
      </w:r>
    </w:p>
    <w:p w14:paraId="59CABE22"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lastRenderedPageBreak/>
        <w:t xml:space="preserve">9. Appendices   </w:t>
      </w:r>
    </w:p>
    <w:p w14:paraId="51ED07B3" w14:textId="77777777" w:rsidR="006C66B1" w:rsidRDefault="006C66B1"/>
    <w:p w14:paraId="0D4D46B5" w14:textId="2AED4AE8" w:rsidR="006C66B1" w:rsidRDefault="00F30D70">
      <w:pPr>
        <w:jc w:val="center"/>
        <w:rPr>
          <w:rFonts w:ascii="Garamond" w:eastAsia="Garamond" w:hAnsi="Garamond" w:cs="Garamond"/>
          <w:b/>
          <w:color w:val="000000"/>
        </w:rPr>
      </w:pPr>
      <w:r>
        <w:rPr>
          <w:noProof/>
        </w:rPr>
        <w:drawing>
          <wp:inline distT="0" distB="0" distL="114300" distR="114300" wp14:anchorId="032EAC9F" wp14:editId="30A103EA">
            <wp:extent cx="6242115" cy="2815975"/>
            <wp:effectExtent l="0" t="0" r="0" b="0"/>
            <wp:docPr id="20868951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5281" t="10966" r="8845" b="3394"/>
                    <a:stretch>
                      <a:fillRect/>
                    </a:stretch>
                  </pic:blipFill>
                  <pic:spPr>
                    <a:xfrm>
                      <a:off x="0" y="0"/>
                      <a:ext cx="6242115" cy="2815975"/>
                    </a:xfrm>
                    <a:prstGeom prst="rect">
                      <a:avLst/>
                    </a:prstGeom>
                    <a:ln/>
                  </pic:spPr>
                </pic:pic>
              </a:graphicData>
            </a:graphic>
          </wp:inline>
        </w:drawing>
      </w:r>
    </w:p>
    <w:p w14:paraId="689E37B6" w14:textId="6FD9BCC9" w:rsidR="006C66B1" w:rsidRDefault="007434B2">
      <w:pPr>
        <w:jc w:val="center"/>
      </w:pPr>
      <w:r>
        <w:rPr>
          <w:rFonts w:ascii="Garamond" w:eastAsia="Garamond" w:hAnsi="Garamond" w:cs="Garamond"/>
          <w:i/>
        </w:rPr>
        <w:t>Figure A</w:t>
      </w:r>
      <w:r w:rsidR="00F30D70">
        <w:rPr>
          <w:rFonts w:ascii="Garamond" w:eastAsia="Garamond" w:hAnsi="Garamond" w:cs="Garamond"/>
          <w:i/>
        </w:rPr>
        <w:t xml:space="preserve">1. </w:t>
      </w:r>
      <w:r w:rsidR="00F30D70">
        <w:rPr>
          <w:rFonts w:ascii="Garamond" w:eastAsia="Garamond" w:hAnsi="Garamond" w:cs="Garamond"/>
        </w:rPr>
        <w:t>Chart showing the average EVI in the general study area for Sentinel-2 data from 2016-2022.</w:t>
      </w:r>
    </w:p>
    <w:p w14:paraId="18CC3688" w14:textId="77777777" w:rsidR="006C66B1" w:rsidRDefault="00F30D70">
      <w:r>
        <w:br w:type="page"/>
      </w:r>
    </w:p>
    <w:p w14:paraId="68FFD000" w14:textId="77777777" w:rsidR="006C66B1" w:rsidRDefault="00F30D70" w:rsidP="005C178B">
      <w:pPr>
        <w:jc w:val="center"/>
      </w:pPr>
      <w:r>
        <w:rPr>
          <w:noProof/>
        </w:rPr>
        <w:lastRenderedPageBreak/>
        <w:drawing>
          <wp:anchor distT="0" distB="0" distL="114300" distR="114300" simplePos="0" relativeHeight="251659264" behindDoc="0" locked="0" layoutInCell="1" hidden="0" allowOverlap="1" wp14:anchorId="2C1FEBAC" wp14:editId="5FA0F0C9">
            <wp:simplePos x="0" y="0"/>
            <wp:positionH relativeFrom="column">
              <wp:posOffset>1</wp:posOffset>
            </wp:positionH>
            <wp:positionV relativeFrom="paragraph">
              <wp:posOffset>0</wp:posOffset>
            </wp:positionV>
            <wp:extent cx="6886159" cy="2795108"/>
            <wp:effectExtent l="0" t="0" r="0" b="0"/>
            <wp:wrapSquare wrapText="bothSides" distT="0" distB="0" distL="114300" distR="114300"/>
            <wp:docPr id="20868951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l="2083" t="6926" r="3540" b="9956"/>
                    <a:stretch>
                      <a:fillRect/>
                    </a:stretch>
                  </pic:blipFill>
                  <pic:spPr>
                    <a:xfrm>
                      <a:off x="0" y="0"/>
                      <a:ext cx="6886159" cy="2795108"/>
                    </a:xfrm>
                    <a:prstGeom prst="rect">
                      <a:avLst/>
                    </a:prstGeom>
                    <a:ln/>
                  </pic:spPr>
                </pic:pic>
              </a:graphicData>
            </a:graphic>
          </wp:anchor>
        </w:drawing>
      </w:r>
    </w:p>
    <w:p w14:paraId="38DB7514" w14:textId="0AE42CE0" w:rsidR="006C66B1" w:rsidRDefault="007434B2" w:rsidP="005C178B">
      <w:pPr>
        <w:jc w:val="center"/>
        <w:rPr>
          <w:rFonts w:ascii="Garamond" w:eastAsia="Garamond" w:hAnsi="Garamond" w:cs="Garamond"/>
        </w:rPr>
      </w:pPr>
      <w:r>
        <w:rPr>
          <w:rFonts w:ascii="Garamond" w:eastAsia="Garamond" w:hAnsi="Garamond" w:cs="Garamond"/>
          <w:i/>
        </w:rPr>
        <w:t>Figure A</w:t>
      </w:r>
      <w:r w:rsidR="00F30D70">
        <w:rPr>
          <w:rFonts w:ascii="Garamond" w:eastAsia="Garamond" w:hAnsi="Garamond" w:cs="Garamond"/>
          <w:i/>
        </w:rPr>
        <w:t xml:space="preserve">2. </w:t>
      </w:r>
      <w:r w:rsidR="00F30D70">
        <w:rPr>
          <w:rFonts w:ascii="Garamond" w:eastAsia="Garamond" w:hAnsi="Garamond" w:cs="Garamond"/>
        </w:rPr>
        <w:t>Graph showing the cloud percentage cover for use in masking of each Sentinel-2 image from 2016-2022.</w:t>
      </w:r>
    </w:p>
    <w:p w14:paraId="56275B61" w14:textId="77777777" w:rsidR="006C66B1" w:rsidRDefault="00F30D70">
      <w:r>
        <w:br w:type="page"/>
      </w:r>
    </w:p>
    <w:p w14:paraId="1C124338" w14:textId="77777777" w:rsidR="006C66B1" w:rsidRDefault="00F30D70">
      <w:pPr>
        <w:jc w:val="center"/>
      </w:pPr>
      <w:r>
        <w:rPr>
          <w:noProof/>
          <w:color w:val="2B579A"/>
          <w:shd w:val="clear" w:color="auto" w:fill="E6E6E6"/>
        </w:rPr>
        <w:lastRenderedPageBreak/>
        <w:drawing>
          <wp:inline distT="0" distB="0" distL="0" distR="0" wp14:anchorId="3C423DEA" wp14:editId="544E0D41">
            <wp:extent cx="2636688" cy="1894915"/>
            <wp:effectExtent l="0" t="0" r="0" b="0"/>
            <wp:docPr id="20868951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2636688" cy="1894915"/>
                    </a:xfrm>
                    <a:prstGeom prst="rect">
                      <a:avLst/>
                    </a:prstGeom>
                    <a:ln/>
                  </pic:spPr>
                </pic:pic>
              </a:graphicData>
            </a:graphic>
          </wp:inline>
        </w:drawing>
      </w:r>
      <w:r>
        <w:rPr>
          <w:noProof/>
          <w:color w:val="2B579A"/>
          <w:shd w:val="clear" w:color="auto" w:fill="E6E6E6"/>
        </w:rPr>
        <w:drawing>
          <wp:inline distT="0" distB="0" distL="0" distR="0" wp14:anchorId="515F48E2" wp14:editId="4F7BF0E0">
            <wp:extent cx="2672238" cy="1882792"/>
            <wp:effectExtent l="38100" t="38100" r="38100" b="38100"/>
            <wp:docPr id="20868951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2672238" cy="1882792"/>
                    </a:xfrm>
                    <a:prstGeom prst="rect">
                      <a:avLst/>
                    </a:prstGeom>
                    <a:ln w="38100">
                      <a:solidFill>
                        <a:srgbClr val="000000"/>
                      </a:solidFill>
                      <a:prstDash val="solid"/>
                    </a:ln>
                  </pic:spPr>
                </pic:pic>
              </a:graphicData>
            </a:graphic>
          </wp:inline>
        </w:drawing>
      </w:r>
    </w:p>
    <w:p w14:paraId="03A96994" w14:textId="07670FC8" w:rsidR="006C66B1" w:rsidRDefault="007434B2">
      <w:pPr>
        <w:jc w:val="center"/>
        <w:rPr>
          <w:rFonts w:ascii="Garamond" w:eastAsia="Garamond" w:hAnsi="Garamond" w:cs="Garamond"/>
        </w:rPr>
      </w:pPr>
      <w:r>
        <w:rPr>
          <w:rFonts w:ascii="Garamond" w:eastAsia="Garamond" w:hAnsi="Garamond" w:cs="Garamond"/>
          <w:i/>
        </w:rPr>
        <w:t>Figure</w:t>
      </w:r>
      <w:r w:rsidR="00F30D70">
        <w:rPr>
          <w:rFonts w:ascii="Garamond" w:eastAsia="Garamond" w:hAnsi="Garamond" w:cs="Garamond"/>
          <w:i/>
        </w:rPr>
        <w:t xml:space="preserve"> </w:t>
      </w:r>
      <w:r>
        <w:rPr>
          <w:rFonts w:ascii="Garamond" w:eastAsia="Garamond" w:hAnsi="Garamond" w:cs="Garamond"/>
          <w:i/>
        </w:rPr>
        <w:t>A</w:t>
      </w:r>
      <w:r w:rsidR="00F30D70">
        <w:rPr>
          <w:rFonts w:ascii="Garamond" w:eastAsia="Garamond" w:hAnsi="Garamond" w:cs="Garamond"/>
          <w:i/>
        </w:rPr>
        <w:t xml:space="preserve">3. </w:t>
      </w:r>
      <w:r w:rsidR="00F30D70">
        <w:rPr>
          <w:rFonts w:ascii="Garamond" w:eastAsia="Garamond" w:hAnsi="Garamond" w:cs="Garamond"/>
        </w:rPr>
        <w:t>Visual of the most recent median composite images for NDVI and EVI over the study area, created with data from Landsat 9.</w:t>
      </w:r>
    </w:p>
    <w:p w14:paraId="6E1AA568" w14:textId="2638FD25" w:rsidR="006C66B1" w:rsidRPr="007434B2" w:rsidRDefault="00F30D70" w:rsidP="007434B2">
      <w:r>
        <w:br w:type="page"/>
      </w:r>
    </w:p>
    <w:p w14:paraId="6C836276" w14:textId="77777777" w:rsidR="006C66B1" w:rsidRDefault="00F30D70">
      <w:pPr>
        <w:jc w:val="center"/>
      </w:pPr>
      <w:r>
        <w:rPr>
          <w:noProof/>
          <w:color w:val="2B579A"/>
          <w:shd w:val="clear" w:color="auto" w:fill="E6E6E6"/>
        </w:rPr>
        <w:lastRenderedPageBreak/>
        <w:drawing>
          <wp:inline distT="0" distB="0" distL="0" distR="0" wp14:anchorId="60D494FE" wp14:editId="5664C963">
            <wp:extent cx="6362700" cy="2690892"/>
            <wp:effectExtent l="0" t="0" r="0" b="0"/>
            <wp:docPr id="2086895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6362700" cy="2690892"/>
                    </a:xfrm>
                    <a:prstGeom prst="rect">
                      <a:avLst/>
                    </a:prstGeom>
                    <a:ln/>
                  </pic:spPr>
                </pic:pic>
              </a:graphicData>
            </a:graphic>
          </wp:inline>
        </w:drawing>
      </w:r>
      <w:r>
        <w:rPr>
          <w:noProof/>
          <w:color w:val="2B579A"/>
          <w:shd w:val="clear" w:color="auto" w:fill="E6E6E6"/>
        </w:rPr>
        <w:drawing>
          <wp:inline distT="0" distB="0" distL="0" distR="0" wp14:anchorId="738EB121" wp14:editId="442E3AD8">
            <wp:extent cx="6457950" cy="2636996"/>
            <wp:effectExtent l="0" t="0" r="0" b="0"/>
            <wp:docPr id="20868951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6457950" cy="2636996"/>
                    </a:xfrm>
                    <a:prstGeom prst="rect">
                      <a:avLst/>
                    </a:prstGeom>
                    <a:ln/>
                  </pic:spPr>
                </pic:pic>
              </a:graphicData>
            </a:graphic>
          </wp:inline>
        </w:drawing>
      </w:r>
    </w:p>
    <w:p w14:paraId="076539B7" w14:textId="402C1030" w:rsidR="006C66B1" w:rsidRDefault="007434B2">
      <w:pPr>
        <w:jc w:val="center"/>
      </w:pPr>
      <w:r>
        <w:rPr>
          <w:rFonts w:ascii="Garamond" w:eastAsia="Garamond" w:hAnsi="Garamond" w:cs="Garamond"/>
          <w:i/>
        </w:rPr>
        <w:t>Figure</w:t>
      </w:r>
      <w:r w:rsidR="00F30D70">
        <w:rPr>
          <w:rFonts w:ascii="Garamond" w:eastAsia="Garamond" w:hAnsi="Garamond" w:cs="Garamond"/>
          <w:i/>
        </w:rPr>
        <w:t xml:space="preserve"> </w:t>
      </w:r>
      <w:r>
        <w:rPr>
          <w:rFonts w:ascii="Garamond" w:eastAsia="Garamond" w:hAnsi="Garamond" w:cs="Garamond"/>
          <w:i/>
        </w:rPr>
        <w:t>A</w:t>
      </w:r>
      <w:r w:rsidR="00F30D70">
        <w:rPr>
          <w:rFonts w:ascii="Garamond" w:eastAsia="Garamond" w:hAnsi="Garamond" w:cs="Garamond"/>
          <w:i/>
        </w:rPr>
        <w:t xml:space="preserve">4. </w:t>
      </w:r>
      <w:r w:rsidR="00F30D70">
        <w:rPr>
          <w:rFonts w:ascii="Garamond" w:eastAsia="Garamond" w:hAnsi="Garamond" w:cs="Garamond"/>
        </w:rPr>
        <w:t>Top Landsat 7 vs Landsat 8 Collection 2 Tier 1 EVI readings. Bottom Landsat 7 vs Landsat 8 Collection 1 Tier 1 deprecated EVI readings.</w:t>
      </w:r>
    </w:p>
    <w:p w14:paraId="5163C3DF" w14:textId="77777777" w:rsidR="006C66B1" w:rsidRDefault="00F30D70">
      <w:pPr>
        <w:spacing w:before="280" w:after="280" w:line="240" w:lineRule="auto"/>
      </w:pPr>
      <w:r>
        <w:br w:type="page"/>
      </w:r>
      <w:r>
        <w:rPr>
          <w:noProof/>
        </w:rPr>
        <w:lastRenderedPageBreak/>
        <w:drawing>
          <wp:inline distT="114300" distB="114300" distL="114300" distR="114300" wp14:anchorId="3C94540D" wp14:editId="21693990">
            <wp:extent cx="5943600" cy="3365500"/>
            <wp:effectExtent l="0" t="0" r="0" b="0"/>
            <wp:docPr id="2086895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943600" cy="3365500"/>
                    </a:xfrm>
                    <a:prstGeom prst="rect">
                      <a:avLst/>
                    </a:prstGeom>
                    <a:ln/>
                  </pic:spPr>
                </pic:pic>
              </a:graphicData>
            </a:graphic>
          </wp:inline>
        </w:drawing>
      </w:r>
    </w:p>
    <w:p w14:paraId="7B5E2A29" w14:textId="536AF3CD" w:rsidR="006C66B1" w:rsidRDefault="007434B2">
      <w:pPr>
        <w:jc w:val="center"/>
        <w:rPr>
          <w:rFonts w:ascii="Garamond" w:eastAsia="Garamond" w:hAnsi="Garamond" w:cs="Garamond"/>
        </w:rPr>
      </w:pPr>
      <w:r>
        <w:rPr>
          <w:rFonts w:ascii="Garamond" w:eastAsia="Garamond" w:hAnsi="Garamond" w:cs="Garamond"/>
          <w:i/>
        </w:rPr>
        <w:t>Figure</w:t>
      </w:r>
      <w:r w:rsidR="00F30D70">
        <w:rPr>
          <w:rFonts w:ascii="Garamond" w:eastAsia="Garamond" w:hAnsi="Garamond" w:cs="Garamond"/>
          <w:i/>
        </w:rPr>
        <w:t xml:space="preserve"> </w:t>
      </w:r>
      <w:r>
        <w:rPr>
          <w:rFonts w:ascii="Garamond" w:eastAsia="Garamond" w:hAnsi="Garamond" w:cs="Garamond"/>
          <w:i/>
        </w:rPr>
        <w:t>A</w:t>
      </w:r>
      <w:r w:rsidR="00F30D70">
        <w:rPr>
          <w:rFonts w:ascii="Garamond" w:eastAsia="Garamond" w:hAnsi="Garamond" w:cs="Garamond"/>
          <w:i/>
        </w:rPr>
        <w:t xml:space="preserve">5. </w:t>
      </w:r>
      <w:r w:rsidR="00F30D70">
        <w:rPr>
          <w:rFonts w:ascii="Garamond" w:eastAsia="Garamond" w:hAnsi="Garamond" w:cs="Garamond"/>
        </w:rPr>
        <w:t>Yearly</w:t>
      </w:r>
      <w:r w:rsidR="00F30D70">
        <w:rPr>
          <w:rFonts w:ascii="Garamond" w:eastAsia="Garamond" w:hAnsi="Garamond" w:cs="Garamond"/>
          <w:i/>
        </w:rPr>
        <w:t xml:space="preserve"> </w:t>
      </w:r>
      <w:r w:rsidR="00F30D70">
        <w:rPr>
          <w:rFonts w:ascii="Garamond" w:eastAsia="Garamond" w:hAnsi="Garamond" w:cs="Garamond"/>
        </w:rPr>
        <w:t>Hansen et al. estimated cover loss from 2000-2020 for the planting sites, and our buffer site between 2000-2020.</w:t>
      </w:r>
    </w:p>
    <w:sectPr w:rsidR="006C66B1">
      <w:headerReference w:type="default" r:id="rId45"/>
      <w:footerReference w:type="default" r:id="rId46"/>
      <w:headerReference w:type="first" r:id="rId47"/>
      <w:footerReference w:type="first" r:id="rId4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5EDFD" w14:textId="77777777" w:rsidR="00365217" w:rsidRDefault="00365217">
      <w:pPr>
        <w:spacing w:after="0" w:line="240" w:lineRule="auto"/>
      </w:pPr>
      <w:r>
        <w:separator/>
      </w:r>
    </w:p>
  </w:endnote>
  <w:endnote w:type="continuationSeparator" w:id="0">
    <w:p w14:paraId="5D3693EB" w14:textId="77777777" w:rsidR="00365217" w:rsidRDefault="0036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9A14" w14:textId="77777777" w:rsidR="00365217" w:rsidRDefault="00365217">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2B579A"/>
        <w:shd w:val="clear" w:color="auto" w:fill="E6E6E6"/>
      </w:rPr>
      <w:fldChar w:fldCharType="begin"/>
    </w:r>
    <w:r>
      <w:rPr>
        <w:rFonts w:ascii="Garamond" w:eastAsia="Garamond" w:hAnsi="Garamond" w:cs="Garamond"/>
        <w:color w:val="2B579A"/>
        <w:shd w:val="clear" w:color="auto" w:fill="E6E6E6"/>
      </w:rPr>
      <w:instrText>PAGE</w:instrText>
    </w:r>
    <w:r>
      <w:rPr>
        <w:rFonts w:ascii="Garamond" w:eastAsia="Garamond" w:hAnsi="Garamond" w:cs="Garamond"/>
        <w:color w:val="2B579A"/>
        <w:shd w:val="clear" w:color="auto" w:fill="E6E6E6"/>
      </w:rPr>
      <w:fldChar w:fldCharType="separate"/>
    </w:r>
    <w:r>
      <w:rPr>
        <w:rFonts w:ascii="Garamond" w:eastAsia="Garamond" w:hAnsi="Garamond" w:cs="Garamond"/>
        <w:noProof/>
        <w:color w:val="2B579A"/>
        <w:shd w:val="clear" w:color="auto" w:fill="E6E6E6"/>
      </w:rPr>
      <w:t>1</w:t>
    </w:r>
    <w:r>
      <w:rPr>
        <w:rFonts w:ascii="Garamond" w:eastAsia="Garamond" w:hAnsi="Garamond" w:cs="Garamond"/>
        <w:color w:val="2B579A"/>
        <w:shd w:val="clear" w:color="auto" w:fill="E6E6E6"/>
      </w:rPr>
      <w:fldChar w:fldCharType="end"/>
    </w:r>
  </w:p>
  <w:p w14:paraId="17BFE9AE" w14:textId="77777777" w:rsidR="00365217" w:rsidRDefault="0036521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C451" w14:textId="77777777" w:rsidR="00365217" w:rsidRDefault="00365217">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FDB0" w14:textId="77777777" w:rsidR="00365217" w:rsidRDefault="00365217">
      <w:pPr>
        <w:spacing w:after="0" w:line="240" w:lineRule="auto"/>
      </w:pPr>
      <w:r>
        <w:separator/>
      </w:r>
    </w:p>
  </w:footnote>
  <w:footnote w:type="continuationSeparator" w:id="0">
    <w:p w14:paraId="76582029" w14:textId="77777777" w:rsidR="00365217" w:rsidRDefault="00365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EF2F" w14:textId="77777777" w:rsidR="00365217" w:rsidRDefault="00365217">
    <w:pPr>
      <w:rPr>
        <w:rFonts w:ascii="Garamond" w:eastAsia="Garamond" w:hAnsi="Garamond" w:cs="Garamond"/>
        <w:b/>
        <w:color w:val="000000"/>
        <w:sz w:val="32"/>
        <w:szCs w:val="32"/>
      </w:rPr>
    </w:pPr>
  </w:p>
  <w:tbl>
    <w:tblPr>
      <w:tblStyle w:val="a0"/>
      <w:tblW w:w="9360" w:type="dxa"/>
      <w:tblLayout w:type="fixed"/>
      <w:tblLook w:val="0600" w:firstRow="0" w:lastRow="0" w:firstColumn="0" w:lastColumn="0" w:noHBand="1" w:noVBand="1"/>
    </w:tblPr>
    <w:tblGrid>
      <w:gridCol w:w="3120"/>
      <w:gridCol w:w="3120"/>
      <w:gridCol w:w="3120"/>
    </w:tblGrid>
    <w:tr w:rsidR="00365217" w14:paraId="26E47DE6" w14:textId="77777777">
      <w:tc>
        <w:tcPr>
          <w:tcW w:w="3120" w:type="dxa"/>
        </w:tcPr>
        <w:p w14:paraId="7CFBB5F6" w14:textId="77777777" w:rsidR="00365217" w:rsidRDefault="0036521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5F80A10A" w14:textId="77777777" w:rsidR="00365217" w:rsidRDefault="0036521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64AEF471" w14:textId="77777777" w:rsidR="00365217" w:rsidRDefault="00365217">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6BEBB25" w14:textId="77777777" w:rsidR="00365217" w:rsidRDefault="0036521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B776" w14:textId="77777777" w:rsidR="00365217" w:rsidRDefault="00365217">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07A1DDC" w14:textId="77777777" w:rsidR="00365217" w:rsidRDefault="00365217">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Georgia – Athens</w:t>
    </w:r>
    <w:r>
      <w:rPr>
        <w:noProof/>
      </w:rPr>
      <w:drawing>
        <wp:anchor distT="0" distB="0" distL="114300" distR="114300" simplePos="0" relativeHeight="251658240" behindDoc="0" locked="0" layoutInCell="1" hidden="0" allowOverlap="1" wp14:anchorId="0A42649F" wp14:editId="301AF012">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086895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37D83B4B" w14:textId="77777777" w:rsidR="00365217" w:rsidRDefault="00365217">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2022</w:t>
    </w:r>
  </w:p>
  <w:p w14:paraId="7D6772D3" w14:textId="77777777" w:rsidR="00365217" w:rsidRDefault="00365217">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NbYwNTIwMjMwMzJX0lEKTi0uzszPAykwqgUAM5vLoywAAAA="/>
  </w:docVars>
  <w:rsids>
    <w:rsidRoot w:val="006C66B1"/>
    <w:rsid w:val="000029FC"/>
    <w:rsid w:val="00196C63"/>
    <w:rsid w:val="001C53F2"/>
    <w:rsid w:val="001E4DE2"/>
    <w:rsid w:val="00282062"/>
    <w:rsid w:val="002C2D26"/>
    <w:rsid w:val="002C38B1"/>
    <w:rsid w:val="002F346C"/>
    <w:rsid w:val="00333F50"/>
    <w:rsid w:val="00365217"/>
    <w:rsid w:val="00510FBF"/>
    <w:rsid w:val="00577B28"/>
    <w:rsid w:val="005C178B"/>
    <w:rsid w:val="006A6F00"/>
    <w:rsid w:val="006A76C7"/>
    <w:rsid w:val="006C66B1"/>
    <w:rsid w:val="007434B2"/>
    <w:rsid w:val="0075208E"/>
    <w:rsid w:val="00821CB4"/>
    <w:rsid w:val="00823224"/>
    <w:rsid w:val="00844DD0"/>
    <w:rsid w:val="009F5072"/>
    <w:rsid w:val="009F5DE1"/>
    <w:rsid w:val="00A352F9"/>
    <w:rsid w:val="00A355F0"/>
    <w:rsid w:val="00AF746C"/>
    <w:rsid w:val="00B62760"/>
    <w:rsid w:val="00C40019"/>
    <w:rsid w:val="00C829B2"/>
    <w:rsid w:val="00D71285"/>
    <w:rsid w:val="00E67686"/>
    <w:rsid w:val="00F2036C"/>
    <w:rsid w:val="00F21116"/>
    <w:rsid w:val="00F30D70"/>
    <w:rsid w:val="00F3399E"/>
    <w:rsid w:val="00F37384"/>
    <w:rsid w:val="00F5731E"/>
    <w:rsid w:val="00FE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B65F"/>
  <w15:docId w15:val="{C4018A8A-D70A-4CF1-A19A-42B5891D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paragraph" w:styleId="Revision">
    <w:name w:val="Revision"/>
    <w:hidden/>
    <w:uiPriority w:val="99"/>
    <w:semiHidden/>
    <w:rsid w:val="008E3CBE"/>
    <w:pPr>
      <w:spacing w:after="0" w:line="240" w:lineRule="auto"/>
    </w:pPr>
  </w:style>
  <w:style w:type="character" w:customStyle="1" w:styleId="normaltextrun">
    <w:name w:val="normaltextrun"/>
    <w:basedOn w:val="DefaultParagraphFont"/>
    <w:rsid w:val="0108D532"/>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57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3478">
      <w:bodyDiv w:val="1"/>
      <w:marLeft w:val="0"/>
      <w:marRight w:val="0"/>
      <w:marTop w:val="0"/>
      <w:marBottom w:val="0"/>
      <w:divBdr>
        <w:top w:val="none" w:sz="0" w:space="0" w:color="auto"/>
        <w:left w:val="none" w:sz="0" w:space="0" w:color="auto"/>
        <w:bottom w:val="none" w:sz="0" w:space="0" w:color="auto"/>
        <w:right w:val="none" w:sz="0" w:space="0" w:color="auto"/>
      </w:divBdr>
    </w:div>
    <w:div w:id="865144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73/pnas.1809753115" TargetMode="External"/><Relationship Id="rId39" Type="http://schemas.openxmlformats.org/officeDocument/2006/relationships/image" Target="media/image10.png"/><Relationship Id="rId21" Type="http://schemas.openxmlformats.org/officeDocument/2006/relationships/hyperlink" Target="https://doi.org/10.1017/CBO9780511615412.010" TargetMode="External"/><Relationship Id="rId34" Type="http://schemas.openxmlformats.org/officeDocument/2006/relationships/hyperlink" Target="http://hdl.handle.net/10986/31257" TargetMode="External"/><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111/rec.12209" TargetMode="External"/><Relationship Id="rId11" Type="http://schemas.openxmlformats.org/officeDocument/2006/relationships/image" Target="media/image1.png"/><Relationship Id="rId24" Type="http://schemas.openxmlformats.org/officeDocument/2006/relationships/hyperlink" Target="https://doi.org/10.1126/science.1244693" TargetMode="External"/><Relationship Id="rId32" Type="http://schemas.openxmlformats.org/officeDocument/2006/relationships/hyperlink" Target="https://doi.org/10.3390/f12091243" TargetMode="External"/><Relationship Id="rId37" Type="http://schemas.openxmlformats.org/officeDocument/2006/relationships/hyperlink" Target="https://doi.org/10.5066/P9OGBGM6" TargetMode="External"/><Relationship Id="rId40" Type="http://schemas.openxmlformats.org/officeDocument/2006/relationships/image" Target="media/image11.jp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yperlink" Target="https://haitireforest.org/wp-content/uploads/2020-Fact-Sheet-.pdf" TargetMode="External"/><Relationship Id="rId28" Type="http://schemas.openxmlformats.org/officeDocument/2006/relationships/hyperlink" Target="http://www.jstor.org/stable/4313133" TargetMode="External"/><Relationship Id="rId36" Type="http://schemas.openxmlformats.org/officeDocument/2006/relationships/hyperlink" Target="https://doi.org/10.5066/P9C7I13B"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07/s00265-010-1029-6" TargetMode="External"/><Relationship Id="rId31" Type="http://schemas.openxmlformats.org/officeDocument/2006/relationships/hyperlink" Target="https://thehaitirepository.com/wp-content/uploads/2020/01/Haiti_FAA_118-119-Dec_2010-1.pdf"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069/G9GX48R8" TargetMode="External"/><Relationship Id="rId27" Type="http://schemas.openxmlformats.org/officeDocument/2006/relationships/hyperlink" Target="https://doi.org/10.1002/joc.1276" TargetMode="External"/><Relationship Id="rId30" Type="http://schemas.openxmlformats.org/officeDocument/2006/relationships/hyperlink" Target="https://doi.org/10.7717/peerj.99919" TargetMode="External"/><Relationship Id="rId35" Type="http://schemas.openxmlformats.org/officeDocument/2006/relationships/hyperlink" Target="https://doi.org/10.5066/P9IAXOVV" TargetMode="External"/><Relationship Id="rId43" Type="http://schemas.openxmlformats.org/officeDocument/2006/relationships/image" Target="media/image14.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ecoleng.2018.06.024" TargetMode="External"/><Relationship Id="rId33" Type="http://schemas.openxmlformats.org/officeDocument/2006/relationships/hyperlink" Target="https://ntrs.nasa.gov/citations/19740022614" TargetMode="External"/><Relationship Id="rId38" Type="http://schemas.openxmlformats.org/officeDocument/2006/relationships/image" Target="media/image9.png"/><Relationship Id="rId46" Type="http://schemas.openxmlformats.org/officeDocument/2006/relationships/footer" Target="footer1.xml"/><Relationship Id="rId20" Type="http://schemas.openxmlformats.org/officeDocument/2006/relationships/hyperlink" Target="https://doi.org/10.5270/S2_-742ikth" TargetMode="Externa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ZmNlEzWXEAyqJNz5Du/IIVupQg==">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9EBA660-880F-45BF-8647-FFF9D989D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3B9F8C-58B0-40F2-B4AD-D32168DDE2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2D7B49-2AA2-4E50-BD37-8ADEB979FDA1}">
  <ds:schemaRefs>
    <ds:schemaRef ds:uri="http://schemas.microsoft.com/sharepoint/v3/contenttype/forms"/>
  </ds:schemaRefs>
</ds:datastoreItem>
</file>

<file path=customXml/itemProps5.xml><?xml version="1.0" encoding="utf-8"?>
<ds:datastoreItem xmlns:ds="http://schemas.openxmlformats.org/officeDocument/2006/customXml" ds:itemID="{29C2C68C-A317-41ED-9D3F-CA2C285DA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6122</Words>
  <Characters>34900</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Byles, Robert C. (LARC-E3)[SSAI DEVELOP]</cp:lastModifiedBy>
  <cp:revision>2</cp:revision>
  <dcterms:created xsi:type="dcterms:W3CDTF">2022-07-06T20:28:00Z</dcterms:created>
  <dcterms:modified xsi:type="dcterms:W3CDTF">2022-07-06T20:28:00Z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