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FF46D" w14:textId="09DC5472" w:rsidR="00CA268A" w:rsidRPr="00E96D9C" w:rsidRDefault="00AB3674" w:rsidP="00CA268A">
      <w:pPr>
        <w:pStyle w:val="NoSpacing"/>
        <w:spacing w:before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UPDATE ON </w:t>
      </w:r>
      <w:r w:rsidR="00CA268A" w:rsidRPr="00E96D9C">
        <w:rPr>
          <w:b/>
          <w:sz w:val="20"/>
          <w:szCs w:val="20"/>
        </w:rPr>
        <w:t xml:space="preserve">MEASUREMENT OF THE COMPOSITION OF </w:t>
      </w:r>
      <w:r w:rsidR="00CA268A" w:rsidRPr="00B65FDE">
        <w:rPr>
          <w:b/>
          <w:sz w:val="20"/>
          <w:szCs w:val="20"/>
        </w:rPr>
        <w:t>RYUGU</w:t>
      </w:r>
      <w:r w:rsidR="00CA268A">
        <w:rPr>
          <w:b/>
          <w:sz w:val="20"/>
          <w:szCs w:val="20"/>
        </w:rPr>
        <w:t xml:space="preserve"> FLUID INCLUSIONS</w:t>
      </w:r>
      <w:r w:rsidR="00CA268A" w:rsidRPr="00B65FDE">
        <w:rPr>
          <w:b/>
          <w:sz w:val="20"/>
          <w:szCs w:val="20"/>
        </w:rPr>
        <w:t>.</w:t>
      </w:r>
      <w:r w:rsidR="00CA268A" w:rsidRPr="00B65FDE">
        <w:rPr>
          <w:sz w:val="20"/>
          <w:szCs w:val="20"/>
        </w:rPr>
        <w:t xml:space="preserve">  M. Zolensky</w:t>
      </w:r>
      <w:r w:rsidR="00CA268A" w:rsidRPr="00B65FDE">
        <w:rPr>
          <w:sz w:val="20"/>
          <w:szCs w:val="20"/>
          <w:vertAlign w:val="superscript"/>
        </w:rPr>
        <w:t>1</w:t>
      </w:r>
      <w:r w:rsidR="00CA268A" w:rsidRPr="00B65FDE">
        <w:rPr>
          <w:sz w:val="20"/>
          <w:szCs w:val="20"/>
        </w:rPr>
        <w:t>, A. Dolocan</w:t>
      </w:r>
      <w:r w:rsidR="00CA268A" w:rsidRPr="00B65FDE">
        <w:rPr>
          <w:sz w:val="20"/>
          <w:szCs w:val="20"/>
          <w:vertAlign w:val="superscript"/>
        </w:rPr>
        <w:t>2</w:t>
      </w:r>
      <w:r w:rsidR="00CA268A" w:rsidRPr="00B65FDE">
        <w:rPr>
          <w:sz w:val="20"/>
          <w:szCs w:val="20"/>
        </w:rPr>
        <w:t>, R. Bodnar</w:t>
      </w:r>
      <w:r w:rsidR="00CA268A" w:rsidRPr="00B65FDE">
        <w:rPr>
          <w:sz w:val="20"/>
          <w:szCs w:val="20"/>
          <w:vertAlign w:val="superscript"/>
        </w:rPr>
        <w:t>3</w:t>
      </w:r>
      <w:r w:rsidR="00CA268A" w:rsidRPr="00B65FDE">
        <w:rPr>
          <w:sz w:val="20"/>
          <w:szCs w:val="20"/>
        </w:rPr>
        <w:t>, I. Gearba</w:t>
      </w:r>
      <w:r w:rsidR="00CA268A" w:rsidRPr="00B65FDE">
        <w:rPr>
          <w:sz w:val="20"/>
          <w:szCs w:val="20"/>
          <w:vertAlign w:val="superscript"/>
        </w:rPr>
        <w:t>2</w:t>
      </w:r>
      <w:r w:rsidR="00CA268A" w:rsidRPr="00B65FDE">
        <w:rPr>
          <w:sz w:val="20"/>
          <w:szCs w:val="20"/>
        </w:rPr>
        <w:t>, J. Martinez</w:t>
      </w:r>
      <w:r w:rsidR="00CA268A" w:rsidRPr="00B65FDE">
        <w:rPr>
          <w:sz w:val="20"/>
          <w:szCs w:val="20"/>
          <w:vertAlign w:val="superscript"/>
        </w:rPr>
        <w:t>4</w:t>
      </w:r>
      <w:r w:rsidR="00CA268A" w:rsidRPr="00B65FDE">
        <w:rPr>
          <w:sz w:val="20"/>
          <w:szCs w:val="20"/>
        </w:rPr>
        <w:t>, J.</w:t>
      </w:r>
      <w:r w:rsidR="00CA268A" w:rsidRPr="00E96D9C">
        <w:rPr>
          <w:sz w:val="20"/>
          <w:szCs w:val="20"/>
        </w:rPr>
        <w:t xml:space="preserve"> Han</w:t>
      </w:r>
      <w:r w:rsidR="00CA268A" w:rsidRPr="00E96D9C">
        <w:rPr>
          <w:sz w:val="20"/>
          <w:szCs w:val="20"/>
          <w:vertAlign w:val="superscript"/>
        </w:rPr>
        <w:t>5</w:t>
      </w:r>
      <w:r w:rsidR="00CA268A" w:rsidRPr="00E96D9C">
        <w:rPr>
          <w:sz w:val="20"/>
          <w:szCs w:val="20"/>
        </w:rPr>
        <w:t>, T. Nakamura</w:t>
      </w:r>
      <w:r w:rsidR="00CA268A" w:rsidRPr="00E96D9C">
        <w:rPr>
          <w:sz w:val="20"/>
          <w:szCs w:val="20"/>
          <w:vertAlign w:val="superscript"/>
        </w:rPr>
        <w:t>6</w:t>
      </w:r>
      <w:r w:rsidR="00CA268A" w:rsidRPr="00E96D9C">
        <w:rPr>
          <w:sz w:val="20"/>
          <w:szCs w:val="20"/>
        </w:rPr>
        <w:t>, A. Tsuchiyama</w:t>
      </w:r>
      <w:r w:rsidR="00CA268A" w:rsidRPr="00E96D9C">
        <w:rPr>
          <w:sz w:val="20"/>
          <w:szCs w:val="20"/>
          <w:vertAlign w:val="superscript"/>
        </w:rPr>
        <w:t>7,8</w:t>
      </w:r>
      <w:r w:rsidR="00CA268A" w:rsidRPr="00E96D9C">
        <w:rPr>
          <w:sz w:val="20"/>
          <w:szCs w:val="20"/>
        </w:rPr>
        <w:t>, J. Matsuno</w:t>
      </w:r>
      <w:r w:rsidR="00CA268A" w:rsidRPr="00E96D9C">
        <w:rPr>
          <w:sz w:val="20"/>
          <w:szCs w:val="20"/>
          <w:vertAlign w:val="superscript"/>
        </w:rPr>
        <w:t>8</w:t>
      </w:r>
      <w:r w:rsidR="00CA268A" w:rsidRPr="00E96D9C">
        <w:rPr>
          <w:sz w:val="20"/>
          <w:szCs w:val="20"/>
        </w:rPr>
        <w:t>, M. Sun</w:t>
      </w:r>
      <w:r w:rsidR="00CA268A" w:rsidRPr="00E96D9C">
        <w:rPr>
          <w:sz w:val="20"/>
          <w:szCs w:val="20"/>
          <w:vertAlign w:val="superscript"/>
        </w:rPr>
        <w:t>7</w:t>
      </w:r>
      <w:r w:rsidR="00CA268A" w:rsidRPr="00E96D9C">
        <w:rPr>
          <w:sz w:val="20"/>
          <w:szCs w:val="20"/>
        </w:rPr>
        <w:t>, M. Matsumoto</w:t>
      </w:r>
      <w:r w:rsidR="00CA268A" w:rsidRPr="00E96D9C">
        <w:rPr>
          <w:sz w:val="20"/>
          <w:szCs w:val="20"/>
          <w:vertAlign w:val="superscript"/>
        </w:rPr>
        <w:t>6</w:t>
      </w:r>
      <w:r w:rsidR="00CA268A" w:rsidRPr="00E96D9C">
        <w:rPr>
          <w:sz w:val="20"/>
          <w:szCs w:val="20"/>
        </w:rPr>
        <w:t>, Y. Fujioka</w:t>
      </w:r>
      <w:r w:rsidR="00CA268A" w:rsidRPr="00E96D9C">
        <w:rPr>
          <w:sz w:val="20"/>
          <w:szCs w:val="20"/>
          <w:vertAlign w:val="superscript"/>
        </w:rPr>
        <w:t>6</w:t>
      </w:r>
      <w:r w:rsidR="00CA268A" w:rsidRPr="00E96D9C">
        <w:rPr>
          <w:sz w:val="20"/>
          <w:szCs w:val="20"/>
        </w:rPr>
        <w:t>, Y. Enokido</w:t>
      </w:r>
      <w:r w:rsidR="00CA268A" w:rsidRPr="00E96D9C">
        <w:rPr>
          <w:sz w:val="20"/>
          <w:szCs w:val="20"/>
          <w:vertAlign w:val="superscript"/>
        </w:rPr>
        <w:t>6</w:t>
      </w:r>
      <w:r w:rsidR="00CA268A" w:rsidRPr="00E96D9C">
        <w:rPr>
          <w:sz w:val="20"/>
          <w:szCs w:val="20"/>
        </w:rPr>
        <w:t>, K. Uesugi</w:t>
      </w:r>
      <w:r w:rsidR="00CA268A" w:rsidRPr="00E96D9C">
        <w:rPr>
          <w:sz w:val="20"/>
          <w:szCs w:val="20"/>
          <w:vertAlign w:val="superscript"/>
        </w:rPr>
        <w:t>9</w:t>
      </w:r>
      <w:r w:rsidR="00CA268A" w:rsidRPr="00E96D9C">
        <w:rPr>
          <w:sz w:val="20"/>
          <w:szCs w:val="20"/>
        </w:rPr>
        <w:t>, A. Takeuchi</w:t>
      </w:r>
      <w:r w:rsidR="00CA268A" w:rsidRPr="00E96D9C">
        <w:rPr>
          <w:sz w:val="20"/>
          <w:szCs w:val="20"/>
          <w:vertAlign w:val="superscript"/>
        </w:rPr>
        <w:t>9</w:t>
      </w:r>
      <w:r w:rsidR="00CA268A" w:rsidRPr="00E96D9C">
        <w:rPr>
          <w:sz w:val="20"/>
          <w:szCs w:val="20"/>
        </w:rPr>
        <w:t>, M. Yasutake</w:t>
      </w:r>
      <w:r w:rsidR="00CA268A" w:rsidRPr="00E96D9C">
        <w:rPr>
          <w:sz w:val="20"/>
          <w:szCs w:val="20"/>
          <w:vertAlign w:val="superscript"/>
        </w:rPr>
        <w:t>9</w:t>
      </w:r>
      <w:r w:rsidR="00CA268A" w:rsidRPr="00E96D9C">
        <w:rPr>
          <w:sz w:val="20"/>
          <w:szCs w:val="20"/>
        </w:rPr>
        <w:t>, A. Miyake</w:t>
      </w:r>
      <w:r w:rsidR="00CA268A" w:rsidRPr="00E96D9C">
        <w:rPr>
          <w:sz w:val="20"/>
          <w:szCs w:val="20"/>
          <w:vertAlign w:val="superscript"/>
        </w:rPr>
        <w:t>10</w:t>
      </w:r>
      <w:r w:rsidR="00CA268A" w:rsidRPr="00E96D9C">
        <w:rPr>
          <w:sz w:val="20"/>
          <w:szCs w:val="20"/>
        </w:rPr>
        <w:t>, S. Okumura</w:t>
      </w:r>
      <w:r w:rsidR="00CA268A" w:rsidRPr="00E96D9C">
        <w:rPr>
          <w:sz w:val="20"/>
          <w:szCs w:val="20"/>
          <w:vertAlign w:val="superscript"/>
        </w:rPr>
        <w:t>10</w:t>
      </w:r>
      <w:r w:rsidR="00CA268A" w:rsidRPr="00E96D9C">
        <w:rPr>
          <w:sz w:val="20"/>
          <w:szCs w:val="20"/>
        </w:rPr>
        <w:t>, I. Mitsukawa</w:t>
      </w:r>
      <w:r w:rsidR="00CA268A" w:rsidRPr="00E96D9C">
        <w:rPr>
          <w:sz w:val="20"/>
          <w:szCs w:val="20"/>
          <w:vertAlign w:val="superscript"/>
        </w:rPr>
        <w:t>10</w:t>
      </w:r>
      <w:r w:rsidR="00CA268A" w:rsidRPr="00E96D9C">
        <w:rPr>
          <w:sz w:val="20"/>
          <w:szCs w:val="20"/>
        </w:rPr>
        <w:t>, A. Takigawa</w:t>
      </w:r>
      <w:r w:rsidR="00CA268A" w:rsidRPr="00E96D9C">
        <w:rPr>
          <w:sz w:val="20"/>
          <w:szCs w:val="20"/>
          <w:vertAlign w:val="superscript"/>
        </w:rPr>
        <w:t>11</w:t>
      </w:r>
      <w:r w:rsidR="00CA268A" w:rsidRPr="00E96D9C">
        <w:rPr>
          <w:sz w:val="20"/>
          <w:szCs w:val="20"/>
        </w:rPr>
        <w:t>, T. Mikouchi</w:t>
      </w:r>
      <w:r w:rsidR="00CA268A" w:rsidRPr="00E96D9C">
        <w:rPr>
          <w:sz w:val="20"/>
          <w:szCs w:val="20"/>
          <w:vertAlign w:val="superscript"/>
        </w:rPr>
        <w:t>11</w:t>
      </w:r>
      <w:r w:rsidR="00CA268A" w:rsidRPr="00E96D9C">
        <w:rPr>
          <w:sz w:val="20"/>
          <w:szCs w:val="20"/>
        </w:rPr>
        <w:t>, S. Enju</w:t>
      </w:r>
      <w:r w:rsidR="00CA268A" w:rsidRPr="00E96D9C">
        <w:rPr>
          <w:sz w:val="20"/>
          <w:szCs w:val="20"/>
          <w:vertAlign w:val="superscript"/>
        </w:rPr>
        <w:t>12</w:t>
      </w:r>
      <w:r w:rsidR="00CA268A" w:rsidRPr="00E96D9C">
        <w:rPr>
          <w:sz w:val="20"/>
          <w:szCs w:val="20"/>
        </w:rPr>
        <w:t>, T. Morita</w:t>
      </w:r>
      <w:r w:rsidR="00CA268A" w:rsidRPr="00E96D9C">
        <w:rPr>
          <w:sz w:val="20"/>
          <w:szCs w:val="20"/>
          <w:vertAlign w:val="superscript"/>
        </w:rPr>
        <w:t>6</w:t>
      </w:r>
      <w:r w:rsidR="00CA268A" w:rsidRPr="00E96D9C">
        <w:rPr>
          <w:sz w:val="20"/>
          <w:szCs w:val="20"/>
        </w:rPr>
        <w:t>, M. Kikuiri</w:t>
      </w:r>
      <w:r w:rsidR="00CA268A" w:rsidRPr="00E96D9C">
        <w:rPr>
          <w:sz w:val="20"/>
          <w:szCs w:val="20"/>
          <w:vertAlign w:val="superscript"/>
        </w:rPr>
        <w:t>6</w:t>
      </w:r>
      <w:r w:rsidR="00CA268A" w:rsidRPr="00E96D9C">
        <w:rPr>
          <w:sz w:val="20"/>
          <w:szCs w:val="20"/>
        </w:rPr>
        <w:t>, K. Amano</w:t>
      </w:r>
      <w:r w:rsidR="00CA268A" w:rsidRPr="00E96D9C">
        <w:rPr>
          <w:sz w:val="20"/>
          <w:szCs w:val="20"/>
          <w:vertAlign w:val="superscript"/>
        </w:rPr>
        <w:t>6</w:t>
      </w:r>
      <w:r w:rsidR="00CA268A" w:rsidRPr="00E96D9C">
        <w:rPr>
          <w:sz w:val="20"/>
          <w:szCs w:val="20"/>
        </w:rPr>
        <w:t>, H. Yurimoto</w:t>
      </w:r>
      <w:r w:rsidR="00CA268A" w:rsidRPr="00E96D9C">
        <w:rPr>
          <w:sz w:val="20"/>
          <w:szCs w:val="20"/>
          <w:vertAlign w:val="superscript"/>
        </w:rPr>
        <w:t>13</w:t>
      </w:r>
      <w:r w:rsidR="00CA268A" w:rsidRPr="00E96D9C">
        <w:rPr>
          <w:sz w:val="20"/>
          <w:szCs w:val="20"/>
        </w:rPr>
        <w:t>, T. Noguchi</w:t>
      </w:r>
      <w:r w:rsidR="00CA268A" w:rsidRPr="00E96D9C">
        <w:rPr>
          <w:sz w:val="20"/>
          <w:szCs w:val="20"/>
          <w:vertAlign w:val="superscript"/>
        </w:rPr>
        <w:t>10</w:t>
      </w:r>
      <w:r w:rsidR="00CA268A" w:rsidRPr="00E96D9C">
        <w:rPr>
          <w:sz w:val="20"/>
          <w:szCs w:val="20"/>
        </w:rPr>
        <w:t>, R. Okazaki</w:t>
      </w:r>
      <w:r w:rsidR="00CA268A" w:rsidRPr="00E96D9C">
        <w:rPr>
          <w:sz w:val="20"/>
          <w:szCs w:val="20"/>
          <w:vertAlign w:val="superscript"/>
        </w:rPr>
        <w:t>14</w:t>
      </w:r>
      <w:r w:rsidR="00CA268A" w:rsidRPr="00E96D9C">
        <w:rPr>
          <w:sz w:val="20"/>
          <w:szCs w:val="20"/>
        </w:rPr>
        <w:t>, H. Yabuta</w:t>
      </w:r>
      <w:r w:rsidR="00CA268A" w:rsidRPr="00E96D9C">
        <w:rPr>
          <w:sz w:val="20"/>
          <w:szCs w:val="20"/>
          <w:vertAlign w:val="superscript"/>
        </w:rPr>
        <w:t>15</w:t>
      </w:r>
      <w:r w:rsidR="00CA268A" w:rsidRPr="00E96D9C">
        <w:rPr>
          <w:sz w:val="20"/>
          <w:szCs w:val="20"/>
        </w:rPr>
        <w:t>, H. Naraoka</w:t>
      </w:r>
      <w:r w:rsidR="00CA268A" w:rsidRPr="00E96D9C">
        <w:rPr>
          <w:sz w:val="20"/>
          <w:szCs w:val="20"/>
          <w:vertAlign w:val="superscript"/>
        </w:rPr>
        <w:t>14</w:t>
      </w:r>
      <w:r w:rsidR="00CA268A" w:rsidRPr="00E96D9C">
        <w:rPr>
          <w:sz w:val="20"/>
          <w:szCs w:val="20"/>
        </w:rPr>
        <w:t>, K. Sakamoto</w:t>
      </w:r>
      <w:r w:rsidR="00CA268A" w:rsidRPr="00E96D9C">
        <w:rPr>
          <w:sz w:val="20"/>
          <w:szCs w:val="20"/>
          <w:vertAlign w:val="superscript"/>
        </w:rPr>
        <w:t>16</w:t>
      </w:r>
      <w:r w:rsidR="00CA268A" w:rsidRPr="00E96D9C">
        <w:rPr>
          <w:sz w:val="20"/>
          <w:szCs w:val="20"/>
        </w:rPr>
        <w:t>, S. Tachibana</w:t>
      </w:r>
      <w:r w:rsidR="00CA268A" w:rsidRPr="00E96D9C">
        <w:rPr>
          <w:sz w:val="20"/>
          <w:szCs w:val="20"/>
          <w:vertAlign w:val="superscript"/>
        </w:rPr>
        <w:t>11,16</w:t>
      </w:r>
      <w:r w:rsidR="00CA268A" w:rsidRPr="00E96D9C">
        <w:rPr>
          <w:sz w:val="20"/>
          <w:szCs w:val="20"/>
        </w:rPr>
        <w:t>, S. Watanabe</w:t>
      </w:r>
      <w:r w:rsidR="00CA268A" w:rsidRPr="00E96D9C">
        <w:rPr>
          <w:sz w:val="20"/>
          <w:szCs w:val="20"/>
          <w:vertAlign w:val="superscript"/>
        </w:rPr>
        <w:t>17</w:t>
      </w:r>
      <w:r w:rsidR="00CA268A" w:rsidRPr="00E96D9C">
        <w:rPr>
          <w:sz w:val="20"/>
          <w:szCs w:val="20"/>
        </w:rPr>
        <w:t>, Y. Tsuda</w:t>
      </w:r>
      <w:r w:rsidR="00CA268A" w:rsidRPr="00E96D9C">
        <w:rPr>
          <w:sz w:val="20"/>
          <w:szCs w:val="20"/>
          <w:vertAlign w:val="superscript"/>
        </w:rPr>
        <w:t>16</w:t>
      </w:r>
      <w:r w:rsidR="00CA268A" w:rsidRPr="00E96D9C">
        <w:rPr>
          <w:color w:val="222222"/>
          <w:sz w:val="20"/>
          <w:szCs w:val="20"/>
          <w:shd w:val="clear" w:color="auto" w:fill="FFFFFF"/>
        </w:rPr>
        <w:t xml:space="preserve"> </w:t>
      </w:r>
    </w:p>
    <w:p w14:paraId="50E0E472" w14:textId="77777777" w:rsidR="00CA268A" w:rsidRPr="00E96D9C" w:rsidRDefault="00CA268A" w:rsidP="00CA268A">
      <w:pPr>
        <w:pStyle w:val="NoSpacing"/>
        <w:spacing w:before="0" w:line="240" w:lineRule="auto"/>
        <w:rPr>
          <w:sz w:val="20"/>
          <w:szCs w:val="20"/>
        </w:rPr>
      </w:pPr>
      <w:r w:rsidRPr="00E96D9C">
        <w:rPr>
          <w:sz w:val="20"/>
          <w:szCs w:val="20"/>
          <w:vertAlign w:val="superscript"/>
        </w:rPr>
        <w:t>1</w:t>
      </w:r>
      <w:r w:rsidRPr="00E96D9C">
        <w:rPr>
          <w:sz w:val="20"/>
          <w:szCs w:val="20"/>
        </w:rPr>
        <w:t xml:space="preserve">ARES, NASA </w:t>
      </w:r>
      <w:r>
        <w:rPr>
          <w:sz w:val="20"/>
          <w:szCs w:val="20"/>
        </w:rPr>
        <w:t>Johnson Space Center</w:t>
      </w:r>
      <w:r w:rsidRPr="00E96D9C">
        <w:rPr>
          <w:sz w:val="20"/>
          <w:szCs w:val="20"/>
        </w:rPr>
        <w:t>, Houston TX 77058</w:t>
      </w:r>
      <w:r>
        <w:rPr>
          <w:sz w:val="20"/>
          <w:szCs w:val="20"/>
        </w:rPr>
        <w:t>,</w:t>
      </w:r>
      <w:r w:rsidRPr="00E96D9C">
        <w:rPr>
          <w:sz w:val="20"/>
          <w:szCs w:val="20"/>
        </w:rPr>
        <w:t xml:space="preserve"> USA</w:t>
      </w:r>
      <w:r>
        <w:rPr>
          <w:sz w:val="20"/>
          <w:szCs w:val="20"/>
        </w:rPr>
        <w:t xml:space="preserve"> (michael.e.zolensky@nasa.gov)</w:t>
      </w:r>
      <w:r w:rsidRPr="00E96D9C">
        <w:rPr>
          <w:sz w:val="20"/>
          <w:szCs w:val="20"/>
        </w:rPr>
        <w:t xml:space="preserve">; </w:t>
      </w:r>
      <w:r w:rsidRPr="00E96D9C">
        <w:rPr>
          <w:sz w:val="20"/>
          <w:szCs w:val="20"/>
          <w:vertAlign w:val="superscript"/>
        </w:rPr>
        <w:t>2</w:t>
      </w:r>
      <w:r w:rsidRPr="00E96D9C">
        <w:rPr>
          <w:sz w:val="20"/>
          <w:szCs w:val="20"/>
        </w:rPr>
        <w:t>Texas Materials Institute, Univ. of Texas, Austin, TX 78712</w:t>
      </w:r>
      <w:r>
        <w:rPr>
          <w:sz w:val="20"/>
          <w:szCs w:val="20"/>
        </w:rPr>
        <w:t xml:space="preserve">, </w:t>
      </w:r>
      <w:r w:rsidRPr="00E96D9C">
        <w:rPr>
          <w:sz w:val="20"/>
          <w:szCs w:val="20"/>
        </w:rPr>
        <w:t xml:space="preserve">USA; </w:t>
      </w:r>
      <w:r w:rsidRPr="00E96D9C">
        <w:rPr>
          <w:sz w:val="20"/>
          <w:szCs w:val="20"/>
          <w:vertAlign w:val="superscript"/>
        </w:rPr>
        <w:t>3</w:t>
      </w:r>
      <w:r w:rsidRPr="00E96D9C">
        <w:rPr>
          <w:sz w:val="20"/>
          <w:szCs w:val="20"/>
        </w:rPr>
        <w:t>Dept. of Geosciences, Virginia Tech, Blacksburg VA 24061</w:t>
      </w:r>
      <w:r>
        <w:rPr>
          <w:sz w:val="20"/>
          <w:szCs w:val="20"/>
        </w:rPr>
        <w:t>,</w:t>
      </w:r>
      <w:r w:rsidRPr="00E96D9C">
        <w:rPr>
          <w:sz w:val="20"/>
          <w:szCs w:val="20"/>
        </w:rPr>
        <w:t xml:space="preserve"> USA; </w:t>
      </w:r>
      <w:r w:rsidRPr="00E96D9C">
        <w:rPr>
          <w:sz w:val="20"/>
          <w:szCs w:val="20"/>
          <w:vertAlign w:val="superscript"/>
        </w:rPr>
        <w:t>4</w:t>
      </w:r>
      <w:r w:rsidRPr="00E96D9C">
        <w:rPr>
          <w:rFonts w:eastAsia="MS PGothic"/>
          <w:bCs/>
          <w:kern w:val="24"/>
          <w:sz w:val="20"/>
          <w:szCs w:val="20"/>
        </w:rPr>
        <w:t>Jacobs Engineering,</w:t>
      </w:r>
      <w:r w:rsidRPr="00E96D9C">
        <w:rPr>
          <w:rFonts w:eastAsia="MS PGothic"/>
          <w:bCs/>
          <w:kern w:val="24"/>
          <w:sz w:val="20"/>
          <w:szCs w:val="20"/>
          <w:vertAlign w:val="superscript"/>
        </w:rPr>
        <w:t xml:space="preserve"> </w:t>
      </w:r>
      <w:r w:rsidRPr="00E96D9C">
        <w:rPr>
          <w:rFonts w:eastAsia="MS PGothic"/>
          <w:bCs/>
          <w:kern w:val="24"/>
          <w:sz w:val="20"/>
          <w:szCs w:val="20"/>
        </w:rPr>
        <w:t>NASA Johnson Space Center, Houston, TX 77058</w:t>
      </w:r>
      <w:r>
        <w:rPr>
          <w:rFonts w:eastAsia="MS PGothic"/>
          <w:bCs/>
          <w:kern w:val="24"/>
          <w:sz w:val="20"/>
          <w:szCs w:val="20"/>
        </w:rPr>
        <w:t>,</w:t>
      </w:r>
      <w:r w:rsidRPr="00E96D9C">
        <w:rPr>
          <w:rFonts w:eastAsia="MS PGothic"/>
          <w:bCs/>
          <w:kern w:val="24"/>
          <w:sz w:val="20"/>
          <w:szCs w:val="20"/>
        </w:rPr>
        <w:t xml:space="preserve"> USA;</w:t>
      </w:r>
      <w:r w:rsidRPr="00E96D9C">
        <w:rPr>
          <w:bCs/>
          <w:sz w:val="20"/>
          <w:szCs w:val="20"/>
        </w:rPr>
        <w:t xml:space="preserve"> </w:t>
      </w:r>
      <w:r w:rsidRPr="00E96D9C">
        <w:rPr>
          <w:sz w:val="20"/>
          <w:szCs w:val="20"/>
          <w:vertAlign w:val="superscript"/>
        </w:rPr>
        <w:t>5</w:t>
      </w:r>
      <w:r w:rsidRPr="00E96D9C">
        <w:rPr>
          <w:sz w:val="20"/>
          <w:szCs w:val="20"/>
        </w:rPr>
        <w:t>Univ</w:t>
      </w:r>
      <w:r>
        <w:rPr>
          <w:sz w:val="20"/>
          <w:szCs w:val="20"/>
        </w:rPr>
        <w:t>.</w:t>
      </w:r>
      <w:r w:rsidRPr="00E96D9C">
        <w:rPr>
          <w:sz w:val="20"/>
          <w:szCs w:val="20"/>
        </w:rPr>
        <w:t xml:space="preserve"> of Houston; Houston TX 77204, USA;</w:t>
      </w:r>
      <w:r>
        <w:rPr>
          <w:sz w:val="20"/>
          <w:szCs w:val="20"/>
        </w:rPr>
        <w:t xml:space="preserve"> </w:t>
      </w:r>
      <w:r w:rsidRPr="00E96D9C">
        <w:rPr>
          <w:color w:val="222222"/>
          <w:sz w:val="20"/>
          <w:szCs w:val="20"/>
          <w:shd w:val="clear" w:color="auto" w:fill="FFFFFF"/>
          <w:vertAlign w:val="superscript"/>
        </w:rPr>
        <w:t>6</w:t>
      </w:r>
      <w:r w:rsidRPr="00E96D9C">
        <w:rPr>
          <w:color w:val="222222"/>
          <w:sz w:val="20"/>
          <w:szCs w:val="20"/>
          <w:shd w:val="clear" w:color="auto" w:fill="FFFFFF"/>
        </w:rPr>
        <w:t>Tohoku Univ</w:t>
      </w:r>
      <w:r>
        <w:rPr>
          <w:color w:val="222222"/>
          <w:sz w:val="20"/>
          <w:szCs w:val="20"/>
          <w:shd w:val="clear" w:color="auto" w:fill="FFFFFF"/>
        </w:rPr>
        <w:t>.</w:t>
      </w:r>
      <w:r w:rsidRPr="00E96D9C">
        <w:rPr>
          <w:color w:val="222222"/>
          <w:sz w:val="20"/>
          <w:szCs w:val="20"/>
          <w:shd w:val="clear" w:color="auto" w:fill="FFFFFF"/>
        </w:rPr>
        <w:t>;  Sendai 980-8578, Japan; </w:t>
      </w:r>
      <w:r w:rsidRPr="00E96D9C">
        <w:rPr>
          <w:color w:val="222222"/>
          <w:sz w:val="20"/>
          <w:szCs w:val="20"/>
          <w:shd w:val="clear" w:color="auto" w:fill="FFFFFF"/>
          <w:vertAlign w:val="superscript"/>
        </w:rPr>
        <w:t>7</w:t>
      </w:r>
      <w:r w:rsidRPr="00E96D9C">
        <w:rPr>
          <w:color w:val="222222"/>
          <w:sz w:val="20"/>
          <w:szCs w:val="20"/>
          <w:shd w:val="clear" w:color="auto" w:fill="FFFFFF"/>
        </w:rPr>
        <w:t>Guangzhou Institute of Geochemistry, Guangzhou 510640, China;</w:t>
      </w:r>
      <w:r>
        <w:rPr>
          <w:color w:val="222222"/>
          <w:sz w:val="20"/>
          <w:szCs w:val="20"/>
          <w:shd w:val="clear" w:color="auto" w:fill="FFFFFF"/>
        </w:rPr>
        <w:t xml:space="preserve"> </w:t>
      </w:r>
      <w:r w:rsidRPr="00E96D9C">
        <w:rPr>
          <w:color w:val="222222"/>
          <w:sz w:val="20"/>
          <w:szCs w:val="20"/>
          <w:shd w:val="clear" w:color="auto" w:fill="FFFFFF"/>
          <w:vertAlign w:val="superscript"/>
        </w:rPr>
        <w:t>8</w:t>
      </w:r>
      <w:r w:rsidRPr="00E96D9C">
        <w:rPr>
          <w:color w:val="222222"/>
          <w:sz w:val="20"/>
          <w:szCs w:val="20"/>
          <w:shd w:val="clear" w:color="auto" w:fill="FFFFFF"/>
        </w:rPr>
        <w:t>Ritsumeikan Univ</w:t>
      </w:r>
      <w:r>
        <w:rPr>
          <w:color w:val="222222"/>
          <w:sz w:val="20"/>
          <w:szCs w:val="20"/>
          <w:shd w:val="clear" w:color="auto" w:fill="FFFFFF"/>
        </w:rPr>
        <w:t>.</w:t>
      </w:r>
      <w:r w:rsidRPr="00E96D9C">
        <w:rPr>
          <w:color w:val="222222"/>
          <w:sz w:val="20"/>
          <w:szCs w:val="20"/>
          <w:shd w:val="clear" w:color="auto" w:fill="FFFFFF"/>
        </w:rPr>
        <w:t>; Kusatsu 525-8577, Japan;</w:t>
      </w:r>
      <w:r>
        <w:rPr>
          <w:color w:val="222222"/>
          <w:sz w:val="20"/>
          <w:szCs w:val="20"/>
          <w:shd w:val="clear" w:color="auto" w:fill="FFFFFF"/>
        </w:rPr>
        <w:t xml:space="preserve"> </w:t>
      </w:r>
      <w:r w:rsidRPr="00E96D9C">
        <w:rPr>
          <w:color w:val="222222"/>
          <w:sz w:val="20"/>
          <w:szCs w:val="20"/>
          <w:shd w:val="clear" w:color="auto" w:fill="FFFFFF"/>
          <w:vertAlign w:val="superscript"/>
        </w:rPr>
        <w:t>9</w:t>
      </w:r>
      <w:r w:rsidRPr="00E96D9C">
        <w:rPr>
          <w:color w:val="222222"/>
          <w:sz w:val="20"/>
          <w:szCs w:val="20"/>
          <w:shd w:val="clear" w:color="auto" w:fill="FFFFFF"/>
        </w:rPr>
        <w:t>JASRI/SPring-8,</w:t>
      </w:r>
      <w:r>
        <w:rPr>
          <w:color w:val="222222"/>
          <w:sz w:val="20"/>
          <w:szCs w:val="20"/>
          <w:shd w:val="clear" w:color="auto" w:fill="FFFFFF"/>
        </w:rPr>
        <w:t xml:space="preserve"> </w:t>
      </w:r>
      <w:r w:rsidRPr="00E96D9C">
        <w:rPr>
          <w:color w:val="222222"/>
          <w:sz w:val="20"/>
          <w:szCs w:val="20"/>
          <w:shd w:val="clear" w:color="auto" w:fill="FFFFFF"/>
        </w:rPr>
        <w:t>Sayo 679-5198, Japan;</w:t>
      </w:r>
      <w:r>
        <w:rPr>
          <w:color w:val="222222"/>
          <w:sz w:val="20"/>
          <w:szCs w:val="20"/>
        </w:rPr>
        <w:t xml:space="preserve"> </w:t>
      </w:r>
      <w:r w:rsidRPr="00E96D9C">
        <w:rPr>
          <w:color w:val="222222"/>
          <w:sz w:val="20"/>
          <w:szCs w:val="20"/>
          <w:shd w:val="clear" w:color="auto" w:fill="FFFFFF"/>
          <w:vertAlign w:val="superscript"/>
        </w:rPr>
        <w:t>10</w:t>
      </w:r>
      <w:r w:rsidRPr="00E96D9C">
        <w:rPr>
          <w:color w:val="222222"/>
          <w:sz w:val="20"/>
          <w:szCs w:val="20"/>
          <w:shd w:val="clear" w:color="auto" w:fill="FFFFFF"/>
        </w:rPr>
        <w:t>Kyoto Univ</w:t>
      </w:r>
      <w:r>
        <w:rPr>
          <w:color w:val="222222"/>
          <w:sz w:val="20"/>
          <w:szCs w:val="20"/>
          <w:shd w:val="clear" w:color="auto" w:fill="FFFFFF"/>
        </w:rPr>
        <w:t>.</w:t>
      </w:r>
      <w:r w:rsidRPr="00E96D9C">
        <w:rPr>
          <w:color w:val="222222"/>
          <w:sz w:val="20"/>
          <w:szCs w:val="20"/>
          <w:shd w:val="clear" w:color="auto" w:fill="FFFFFF"/>
        </w:rPr>
        <w:t>; Kyoto 606-8502, Japan;</w:t>
      </w:r>
      <w:r>
        <w:rPr>
          <w:color w:val="222222"/>
          <w:sz w:val="20"/>
          <w:szCs w:val="20"/>
        </w:rPr>
        <w:t xml:space="preserve"> </w:t>
      </w:r>
      <w:r w:rsidRPr="00E96D9C">
        <w:rPr>
          <w:color w:val="222222"/>
          <w:sz w:val="20"/>
          <w:szCs w:val="20"/>
          <w:shd w:val="clear" w:color="auto" w:fill="FFFFFF"/>
          <w:vertAlign w:val="superscript"/>
        </w:rPr>
        <w:t>11</w:t>
      </w:r>
      <w:r w:rsidRPr="00E96D9C">
        <w:rPr>
          <w:color w:val="222222"/>
          <w:sz w:val="20"/>
          <w:szCs w:val="20"/>
          <w:shd w:val="clear" w:color="auto" w:fill="FFFFFF"/>
        </w:rPr>
        <w:t>The University of Tokyo; Tokyo 113-0033, Japan;</w:t>
      </w:r>
      <w:r>
        <w:rPr>
          <w:color w:val="222222"/>
          <w:sz w:val="20"/>
          <w:szCs w:val="20"/>
          <w:shd w:val="clear" w:color="auto" w:fill="FFFFFF"/>
        </w:rPr>
        <w:t xml:space="preserve"> </w:t>
      </w:r>
      <w:r w:rsidRPr="00E96D9C">
        <w:rPr>
          <w:color w:val="222222"/>
          <w:sz w:val="20"/>
          <w:szCs w:val="20"/>
          <w:shd w:val="clear" w:color="auto" w:fill="FFFFFF"/>
          <w:vertAlign w:val="superscript"/>
        </w:rPr>
        <w:t>12</w:t>
      </w:r>
      <w:r w:rsidRPr="00E96D9C">
        <w:rPr>
          <w:color w:val="222222"/>
          <w:sz w:val="20"/>
          <w:szCs w:val="20"/>
          <w:shd w:val="clear" w:color="auto" w:fill="FFFFFF"/>
        </w:rPr>
        <w:t>Ehime Univ</w:t>
      </w:r>
      <w:r>
        <w:rPr>
          <w:color w:val="222222"/>
          <w:sz w:val="20"/>
          <w:szCs w:val="20"/>
          <w:shd w:val="clear" w:color="auto" w:fill="FFFFFF"/>
        </w:rPr>
        <w:t>.,</w:t>
      </w:r>
      <w:r w:rsidRPr="00E96D9C">
        <w:rPr>
          <w:color w:val="222222"/>
          <w:sz w:val="20"/>
          <w:szCs w:val="20"/>
          <w:shd w:val="clear" w:color="auto" w:fill="FFFFFF"/>
        </w:rPr>
        <w:t xml:space="preserve"> Matsuyama 790-8577, Japan;</w:t>
      </w:r>
      <w:r>
        <w:rPr>
          <w:color w:val="222222"/>
          <w:sz w:val="20"/>
          <w:szCs w:val="20"/>
          <w:shd w:val="clear" w:color="auto" w:fill="FFFFFF"/>
        </w:rPr>
        <w:t xml:space="preserve"> </w:t>
      </w:r>
      <w:r w:rsidRPr="00E96D9C">
        <w:rPr>
          <w:rFonts w:eastAsia="Yu Gothic"/>
          <w:color w:val="222222"/>
          <w:sz w:val="20"/>
          <w:szCs w:val="20"/>
          <w:vertAlign w:val="superscript"/>
          <w:lang w:eastAsia="ko-KR"/>
        </w:rPr>
        <w:t>13</w:t>
      </w:r>
      <w:r w:rsidRPr="00F24EAA">
        <w:rPr>
          <w:rFonts w:eastAsia="Yu Gothic"/>
          <w:color w:val="222222"/>
          <w:sz w:val="20"/>
          <w:szCs w:val="20"/>
          <w:lang w:eastAsia="ko-KR"/>
        </w:rPr>
        <w:t xml:space="preserve">Hokkaido </w:t>
      </w:r>
      <w:r w:rsidRPr="00F56A26">
        <w:rPr>
          <w:rFonts w:eastAsia="Yu Gothic"/>
          <w:color w:val="222222"/>
          <w:sz w:val="20"/>
          <w:szCs w:val="20"/>
          <w:lang w:eastAsia="ko-KR"/>
        </w:rPr>
        <w:t xml:space="preserve">University, Sapporo 060-0810, Japan; </w:t>
      </w:r>
      <w:r w:rsidRPr="00F56A26">
        <w:rPr>
          <w:rFonts w:eastAsia="Yu Gothic"/>
          <w:color w:val="222222"/>
          <w:sz w:val="20"/>
          <w:szCs w:val="20"/>
          <w:vertAlign w:val="superscript"/>
          <w:lang w:eastAsia="ko-KR"/>
        </w:rPr>
        <w:t>14</w:t>
      </w:r>
      <w:r w:rsidRPr="00F56A26">
        <w:rPr>
          <w:color w:val="222222"/>
          <w:sz w:val="20"/>
          <w:szCs w:val="20"/>
          <w:shd w:val="clear" w:color="auto" w:fill="FFFFFF"/>
        </w:rPr>
        <w:t>Kyushu Univ., Fukuoka 819-0395</w:t>
      </w:r>
      <w:r w:rsidRPr="00F56A26">
        <w:rPr>
          <w:rFonts w:eastAsia="Yu Gothic"/>
          <w:color w:val="222222"/>
          <w:sz w:val="20"/>
          <w:szCs w:val="20"/>
          <w:lang w:eastAsia="ko-KR"/>
        </w:rPr>
        <w:t xml:space="preserve">; </w:t>
      </w:r>
      <w:r w:rsidRPr="00F56A26">
        <w:rPr>
          <w:rFonts w:eastAsia="Yu Gothic"/>
          <w:color w:val="222222"/>
          <w:sz w:val="20"/>
          <w:szCs w:val="20"/>
          <w:vertAlign w:val="superscript"/>
          <w:lang w:eastAsia="ko-KR"/>
        </w:rPr>
        <w:t>15</w:t>
      </w:r>
      <w:r w:rsidRPr="00F56A26">
        <w:rPr>
          <w:rFonts w:eastAsia="Yu Gothic"/>
          <w:color w:val="222222"/>
          <w:sz w:val="20"/>
          <w:szCs w:val="20"/>
          <w:lang w:eastAsia="ko-KR"/>
        </w:rPr>
        <w:t>Hiroshima Univ., Higashi-</w:t>
      </w:r>
      <w:r w:rsidRPr="00F24EAA">
        <w:rPr>
          <w:rFonts w:eastAsia="Yu Gothic"/>
          <w:color w:val="222222"/>
          <w:sz w:val="20"/>
          <w:szCs w:val="20"/>
          <w:lang w:eastAsia="ko-KR"/>
        </w:rPr>
        <w:t>Hiroshima 739-8526, Japan</w:t>
      </w:r>
      <w:r w:rsidRPr="00E96D9C">
        <w:rPr>
          <w:rFonts w:eastAsia="Yu Gothic"/>
          <w:color w:val="222222"/>
          <w:sz w:val="20"/>
          <w:szCs w:val="20"/>
          <w:lang w:eastAsia="ko-KR"/>
        </w:rPr>
        <w:t>;</w:t>
      </w:r>
      <w:r>
        <w:rPr>
          <w:rFonts w:eastAsia="Yu Gothic"/>
          <w:color w:val="222222"/>
          <w:sz w:val="20"/>
          <w:szCs w:val="20"/>
          <w:lang w:eastAsia="ko-KR"/>
        </w:rPr>
        <w:t xml:space="preserve"> </w:t>
      </w:r>
      <w:r w:rsidRPr="00E96D9C">
        <w:rPr>
          <w:sz w:val="20"/>
          <w:szCs w:val="20"/>
          <w:vertAlign w:val="superscript"/>
        </w:rPr>
        <w:t>16</w:t>
      </w:r>
      <w:r w:rsidRPr="00F24EAA">
        <w:rPr>
          <w:rFonts w:eastAsia="Yu Gothic"/>
          <w:color w:val="222222"/>
          <w:sz w:val="20"/>
          <w:szCs w:val="20"/>
          <w:lang w:eastAsia="ko-KR"/>
        </w:rPr>
        <w:t>ISAS/JAXA, Sagamihara 252-5210, Japan</w:t>
      </w:r>
      <w:r w:rsidRPr="00E96D9C">
        <w:rPr>
          <w:rFonts w:eastAsia="Yu Gothic"/>
          <w:color w:val="222222"/>
          <w:sz w:val="20"/>
          <w:szCs w:val="20"/>
          <w:lang w:eastAsia="ko-KR"/>
        </w:rPr>
        <w:t>;</w:t>
      </w:r>
      <w:r>
        <w:rPr>
          <w:rFonts w:eastAsia="Yu Gothic"/>
          <w:color w:val="222222"/>
          <w:sz w:val="20"/>
          <w:szCs w:val="20"/>
          <w:lang w:eastAsia="ko-KR"/>
        </w:rPr>
        <w:t xml:space="preserve"> </w:t>
      </w:r>
      <w:r w:rsidRPr="00E96D9C">
        <w:rPr>
          <w:sz w:val="20"/>
          <w:szCs w:val="20"/>
          <w:vertAlign w:val="superscript"/>
        </w:rPr>
        <w:t>17</w:t>
      </w:r>
      <w:r w:rsidRPr="00F24EAA">
        <w:rPr>
          <w:rFonts w:eastAsia="Yu Gothic"/>
          <w:color w:val="222222"/>
          <w:sz w:val="20"/>
          <w:szCs w:val="20"/>
          <w:lang w:eastAsia="ko-KR"/>
        </w:rPr>
        <w:t>Nagoya Univ</w:t>
      </w:r>
      <w:r>
        <w:rPr>
          <w:rFonts w:eastAsia="Yu Gothic"/>
          <w:color w:val="222222"/>
          <w:sz w:val="20"/>
          <w:szCs w:val="20"/>
          <w:lang w:eastAsia="ko-KR"/>
        </w:rPr>
        <w:t>.</w:t>
      </w:r>
      <w:r w:rsidRPr="00F24EAA">
        <w:rPr>
          <w:rFonts w:eastAsia="Yu Gothic"/>
          <w:color w:val="222222"/>
          <w:sz w:val="20"/>
          <w:szCs w:val="20"/>
          <w:lang w:eastAsia="ko-KR"/>
        </w:rPr>
        <w:t>, Nagoya 464-8601, Japan</w:t>
      </w:r>
      <w:r>
        <w:rPr>
          <w:rFonts w:eastAsia="Yu Gothic"/>
          <w:color w:val="222222"/>
          <w:sz w:val="20"/>
          <w:szCs w:val="20"/>
          <w:lang w:eastAsia="ko-KR"/>
        </w:rPr>
        <w:t>.</w:t>
      </w:r>
    </w:p>
    <w:p w14:paraId="67D88F71" w14:textId="77777777" w:rsidR="00585A89" w:rsidRPr="00585A89" w:rsidRDefault="00585A89">
      <w:pPr>
        <w:spacing w:line="240" w:lineRule="atLeast"/>
        <w:ind w:firstLine="288"/>
        <w:jc w:val="both"/>
        <w:rPr>
          <w:sz w:val="20"/>
        </w:rPr>
      </w:pPr>
    </w:p>
    <w:p w14:paraId="7A03DC55" w14:textId="77777777" w:rsidR="00694048" w:rsidRPr="00585A89" w:rsidRDefault="00694048">
      <w:pPr>
        <w:spacing w:line="240" w:lineRule="atLeast"/>
        <w:ind w:firstLine="288"/>
        <w:jc w:val="both"/>
        <w:rPr>
          <w:sz w:val="20"/>
        </w:rPr>
        <w:sectPr w:rsidR="00694048" w:rsidRPr="00585A89">
          <w:headerReference w:type="even" r:id="rId6"/>
          <w:footerReference w:type="even" r:id="rId7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7C099414" w14:textId="5B6AF5FB" w:rsidR="00E30D13" w:rsidRDefault="00C74E06" w:rsidP="00AB3674">
      <w:pPr>
        <w:spacing w:line="240" w:lineRule="atLeast"/>
        <w:ind w:firstLine="288"/>
        <w:jc w:val="both"/>
        <w:rPr>
          <w:rFonts w:eastAsia="Yu Gothic Medium"/>
          <w:bCs/>
          <w:iCs/>
          <w:sz w:val="20"/>
        </w:rPr>
      </w:pPr>
      <w:r w:rsidRPr="00585A89">
        <w:rPr>
          <w:b/>
          <w:sz w:val="20"/>
        </w:rPr>
        <w:t>Introduction:</w:t>
      </w:r>
      <w:r w:rsidR="00AB3674">
        <w:rPr>
          <w:sz w:val="20"/>
        </w:rPr>
        <w:t xml:space="preserve"> </w:t>
      </w:r>
      <w:r w:rsidR="00AB3674" w:rsidRPr="00636594">
        <w:rPr>
          <w:rFonts w:eastAsia="Yu Gothic Medium"/>
          <w:bCs/>
          <w:iCs/>
          <w:sz w:val="20"/>
        </w:rPr>
        <w:t xml:space="preserve">Imaging using X-ray absorption contrast by synchrotron nano-computed tomography of a Ryugu pyrrhotite </w:t>
      </w:r>
      <w:r w:rsidR="00AB3674" w:rsidRPr="00636594">
        <w:rPr>
          <w:rFonts w:eastAsia="Yu Gothic Medium"/>
          <w:bCs/>
          <w:iCs/>
          <w:color w:val="000000" w:themeColor="text1"/>
          <w:sz w:val="20"/>
        </w:rPr>
        <w:t>crystal (C0002-FC012</w:t>
      </w:r>
      <w:r w:rsidR="00AB3674">
        <w:rPr>
          <w:rFonts w:eastAsia="Yu Gothic Medium"/>
          <w:bCs/>
          <w:iCs/>
          <w:color w:val="000000" w:themeColor="text1"/>
          <w:sz w:val="20"/>
        </w:rPr>
        <w:t xml:space="preserve"> - from the second </w:t>
      </w:r>
      <w:r w:rsidR="00E30D13">
        <w:rPr>
          <w:rFonts w:eastAsia="Yu Gothic Medium"/>
          <w:bCs/>
          <w:iCs/>
          <w:color w:val="000000" w:themeColor="text1"/>
          <w:sz w:val="20"/>
        </w:rPr>
        <w:t xml:space="preserve">Hayabusa2 spacecraft </w:t>
      </w:r>
      <w:r w:rsidR="00AB3674">
        <w:rPr>
          <w:rFonts w:eastAsia="Yu Gothic Medium"/>
          <w:bCs/>
          <w:iCs/>
          <w:color w:val="000000" w:themeColor="text1"/>
          <w:sz w:val="20"/>
        </w:rPr>
        <w:t>touch-down site</w:t>
      </w:r>
      <w:r w:rsidR="00AB3674" w:rsidRPr="00636594">
        <w:rPr>
          <w:rFonts w:eastAsia="Yu Gothic Medium"/>
          <w:bCs/>
          <w:iCs/>
          <w:color w:val="000000" w:themeColor="text1"/>
          <w:sz w:val="20"/>
        </w:rPr>
        <w:t xml:space="preserve">) revealed probable fluid inclusions in </w:t>
      </w:r>
      <w:r w:rsidR="00AB3674">
        <w:rPr>
          <w:rFonts w:eastAsia="Yu Gothic Medium"/>
          <w:bCs/>
          <w:iCs/>
          <w:color w:val="000000" w:themeColor="text1"/>
          <w:sz w:val="20"/>
        </w:rPr>
        <w:t xml:space="preserve">the center of a crystal of </w:t>
      </w:r>
      <w:r w:rsidR="00AB3674" w:rsidRPr="00636594">
        <w:rPr>
          <w:rFonts w:eastAsia="Yu Gothic Medium"/>
          <w:bCs/>
          <w:iCs/>
          <w:sz w:val="20"/>
        </w:rPr>
        <w:t xml:space="preserve">pyrrhotite, suggesting the </w:t>
      </w:r>
      <w:r w:rsidR="00DC1B12">
        <w:rPr>
          <w:rFonts w:eastAsia="Yu Gothic Medium"/>
          <w:bCs/>
          <w:iCs/>
          <w:sz w:val="20"/>
        </w:rPr>
        <w:t xml:space="preserve">parent </w:t>
      </w:r>
      <w:r w:rsidR="00AB3674" w:rsidRPr="00636594">
        <w:rPr>
          <w:rFonts w:eastAsia="Yu Gothic Medium"/>
          <w:bCs/>
          <w:iCs/>
          <w:sz w:val="20"/>
        </w:rPr>
        <w:t>fluids were trapped in the early stages of crystal growth</w:t>
      </w:r>
      <w:r w:rsidR="00AB3674">
        <w:rPr>
          <w:rFonts w:eastAsia="Yu Gothic Medium"/>
          <w:bCs/>
          <w:iCs/>
          <w:sz w:val="20"/>
        </w:rPr>
        <w:t xml:space="preserve"> on </w:t>
      </w:r>
      <w:proofErr w:type="spellStart"/>
      <w:r w:rsidR="00AB3674">
        <w:rPr>
          <w:rFonts w:eastAsia="Yu Gothic Medium"/>
          <w:bCs/>
          <w:iCs/>
          <w:sz w:val="20"/>
        </w:rPr>
        <w:t>Ryugu’s</w:t>
      </w:r>
      <w:proofErr w:type="spellEnd"/>
      <w:r w:rsidR="00AB3674">
        <w:rPr>
          <w:rFonts w:eastAsia="Yu Gothic Medium"/>
          <w:bCs/>
          <w:iCs/>
          <w:sz w:val="20"/>
        </w:rPr>
        <w:t xml:space="preserve"> parent asteroid</w:t>
      </w:r>
      <w:r w:rsidR="00AB3674" w:rsidRPr="00636594">
        <w:rPr>
          <w:rFonts w:eastAsia="Yu Gothic Medium"/>
          <w:bCs/>
          <w:iCs/>
          <w:sz w:val="20"/>
        </w:rPr>
        <w:t xml:space="preserve">. </w:t>
      </w:r>
      <w:r w:rsidR="00FA3342">
        <w:rPr>
          <w:rFonts w:eastAsia="Yu Gothic Medium"/>
          <w:bCs/>
          <w:iCs/>
          <w:sz w:val="20"/>
        </w:rPr>
        <w:t>We previously described</w:t>
      </w:r>
      <w:r w:rsidR="00AB3674" w:rsidRPr="00636594">
        <w:rPr>
          <w:rFonts w:eastAsia="Yu Gothic Medium"/>
          <w:bCs/>
          <w:iCs/>
          <w:sz w:val="20"/>
        </w:rPr>
        <w:t xml:space="preserve"> </w:t>
      </w:r>
      <w:r w:rsidR="000C0488">
        <w:rPr>
          <w:rFonts w:eastAsia="Yu Gothic Medium"/>
          <w:bCs/>
          <w:iCs/>
          <w:sz w:val="20"/>
        </w:rPr>
        <w:t xml:space="preserve">the </w:t>
      </w:r>
      <w:r w:rsidR="00FA3342">
        <w:rPr>
          <w:rFonts w:eastAsia="Yu Gothic Medium"/>
          <w:bCs/>
          <w:iCs/>
          <w:sz w:val="20"/>
        </w:rPr>
        <w:t>performance of</w:t>
      </w:r>
      <w:r w:rsidR="00AB3674" w:rsidRPr="00636594">
        <w:rPr>
          <w:rFonts w:eastAsia="Yu Gothic Medium"/>
          <w:bCs/>
          <w:iCs/>
          <w:sz w:val="20"/>
        </w:rPr>
        <w:t xml:space="preserve"> Time-of Flight-Secondary Ion Mass Spectrometry (TOF-SIMS) depth profiling and high-resolution mapping at -120°C to expose and measure the composition of the trapped fluids</w:t>
      </w:r>
      <w:r w:rsidR="00AB3674">
        <w:rPr>
          <w:rFonts w:eastAsia="Yu Gothic Medium"/>
          <w:bCs/>
          <w:iCs/>
          <w:sz w:val="20"/>
        </w:rPr>
        <w:t xml:space="preserve"> in a frozen state </w:t>
      </w:r>
      <w:r w:rsidR="00E30D13">
        <w:rPr>
          <w:rFonts w:eastAsia="Yu Gothic Medium"/>
          <w:bCs/>
          <w:iCs/>
          <w:sz w:val="20"/>
        </w:rPr>
        <w:t>in two R</w:t>
      </w:r>
      <w:r w:rsidR="00B97CA9">
        <w:rPr>
          <w:rFonts w:eastAsia="Yu Gothic Medium"/>
          <w:bCs/>
          <w:iCs/>
          <w:sz w:val="20"/>
        </w:rPr>
        <w:t>y</w:t>
      </w:r>
      <w:r w:rsidR="00E30D13">
        <w:rPr>
          <w:rFonts w:eastAsia="Yu Gothic Medium"/>
          <w:bCs/>
          <w:iCs/>
          <w:sz w:val="20"/>
        </w:rPr>
        <w:t>ugu inclusions</w:t>
      </w:r>
      <w:r w:rsidR="00A95876">
        <w:rPr>
          <w:rFonts w:eastAsia="Yu Gothic Medium"/>
          <w:bCs/>
          <w:iCs/>
          <w:sz w:val="20"/>
        </w:rPr>
        <w:t xml:space="preserve"> </w:t>
      </w:r>
      <w:r w:rsidR="00AB3674">
        <w:rPr>
          <w:rFonts w:eastAsia="Yu Gothic Medium"/>
          <w:bCs/>
          <w:iCs/>
          <w:sz w:val="20"/>
        </w:rPr>
        <w:t>[1</w:t>
      </w:r>
      <w:r w:rsidR="00D46EF0">
        <w:rPr>
          <w:rFonts w:eastAsia="Yu Gothic Medium"/>
          <w:bCs/>
          <w:iCs/>
          <w:sz w:val="20"/>
        </w:rPr>
        <w:t>,2</w:t>
      </w:r>
      <w:r w:rsidR="00AB3674">
        <w:rPr>
          <w:rFonts w:eastAsia="Yu Gothic Medium"/>
          <w:bCs/>
          <w:iCs/>
          <w:sz w:val="20"/>
        </w:rPr>
        <w:t>]</w:t>
      </w:r>
      <w:r w:rsidR="00AB3674" w:rsidRPr="00636594">
        <w:rPr>
          <w:rFonts w:eastAsia="Yu Gothic Medium"/>
          <w:bCs/>
          <w:iCs/>
          <w:sz w:val="20"/>
        </w:rPr>
        <w:t xml:space="preserve">. </w:t>
      </w:r>
      <w:r w:rsidR="00A95876">
        <w:rPr>
          <w:rFonts w:eastAsia="Yu Gothic Medium"/>
          <w:bCs/>
          <w:iCs/>
          <w:sz w:val="20"/>
        </w:rPr>
        <w:t>Here we report results from fol</w:t>
      </w:r>
      <w:r w:rsidR="00B97CA9">
        <w:rPr>
          <w:rFonts w:eastAsia="Yu Gothic Medium"/>
          <w:bCs/>
          <w:iCs/>
          <w:sz w:val="20"/>
        </w:rPr>
        <w:t>l</w:t>
      </w:r>
      <w:r w:rsidR="00A95876">
        <w:rPr>
          <w:rFonts w:eastAsia="Yu Gothic Medium"/>
          <w:bCs/>
          <w:iCs/>
          <w:sz w:val="20"/>
        </w:rPr>
        <w:t>ow</w:t>
      </w:r>
      <w:r w:rsidR="00B97CA9">
        <w:rPr>
          <w:rFonts w:eastAsia="Yu Gothic Medium"/>
          <w:bCs/>
          <w:iCs/>
          <w:sz w:val="20"/>
        </w:rPr>
        <w:t>-</w:t>
      </w:r>
      <w:r w:rsidR="00A95876">
        <w:rPr>
          <w:rFonts w:eastAsia="Yu Gothic Medium"/>
          <w:bCs/>
          <w:iCs/>
          <w:sz w:val="20"/>
        </w:rPr>
        <w:t>on measurements of additional inclusions in the same pyrrhotite crystal, a</w:t>
      </w:r>
      <w:r w:rsidR="00B97CA9">
        <w:rPr>
          <w:rFonts w:eastAsia="Yu Gothic Medium"/>
          <w:bCs/>
          <w:iCs/>
          <w:sz w:val="20"/>
        </w:rPr>
        <w:t>nd</w:t>
      </w:r>
      <w:r w:rsidR="00A95876">
        <w:rPr>
          <w:rFonts w:eastAsia="Yu Gothic Medium"/>
          <w:bCs/>
          <w:iCs/>
          <w:sz w:val="20"/>
        </w:rPr>
        <w:t xml:space="preserve"> the initial results of measurement of standards.</w:t>
      </w:r>
      <w:r w:rsidR="00B97CA9">
        <w:rPr>
          <w:rFonts w:eastAsia="Yu Gothic Medium"/>
          <w:bCs/>
          <w:iCs/>
          <w:sz w:val="20"/>
        </w:rPr>
        <w:t xml:space="preserve"> The ultimate goal is to reveal the </w:t>
      </w:r>
      <w:r w:rsidR="00FA3342">
        <w:rPr>
          <w:rFonts w:eastAsia="Yu Gothic Medium"/>
          <w:bCs/>
          <w:iCs/>
          <w:sz w:val="20"/>
        </w:rPr>
        <w:t xml:space="preserve">quantitative </w:t>
      </w:r>
      <w:r w:rsidR="00B97CA9">
        <w:rPr>
          <w:rFonts w:eastAsia="Yu Gothic Medium"/>
          <w:bCs/>
          <w:iCs/>
          <w:sz w:val="20"/>
        </w:rPr>
        <w:t xml:space="preserve">composition of the fluids that caused aqueous alteration, in particular the </w:t>
      </w:r>
      <w:proofErr w:type="gramStart"/>
      <w:r w:rsidR="00B97CA9">
        <w:rPr>
          <w:rFonts w:eastAsia="Yu Gothic Medium"/>
          <w:bCs/>
          <w:iCs/>
          <w:sz w:val="20"/>
        </w:rPr>
        <w:t>H</w:t>
      </w:r>
      <w:r w:rsidR="00B97CA9" w:rsidRPr="00B97CA9">
        <w:rPr>
          <w:rFonts w:eastAsia="Yu Gothic Medium"/>
          <w:bCs/>
          <w:iCs/>
          <w:sz w:val="20"/>
          <w:vertAlign w:val="subscript"/>
        </w:rPr>
        <w:t>2</w:t>
      </w:r>
      <w:r w:rsidR="00B97CA9">
        <w:rPr>
          <w:rFonts w:eastAsia="Yu Gothic Medium"/>
          <w:bCs/>
          <w:iCs/>
          <w:sz w:val="20"/>
        </w:rPr>
        <w:t>O:CO</w:t>
      </w:r>
      <w:r w:rsidR="00B97CA9" w:rsidRPr="00B97CA9">
        <w:rPr>
          <w:rFonts w:eastAsia="Yu Gothic Medium"/>
          <w:bCs/>
          <w:iCs/>
          <w:sz w:val="20"/>
          <w:vertAlign w:val="subscript"/>
        </w:rPr>
        <w:t>2</w:t>
      </w:r>
      <w:proofErr w:type="gramEnd"/>
      <w:r w:rsidR="00B97CA9">
        <w:rPr>
          <w:rFonts w:eastAsia="Yu Gothic Medium"/>
          <w:bCs/>
          <w:iCs/>
          <w:sz w:val="20"/>
        </w:rPr>
        <w:t xml:space="preserve"> ratio, which will </w:t>
      </w:r>
      <w:r w:rsidR="000C0488">
        <w:rPr>
          <w:rFonts w:eastAsia="Yu Gothic Medium"/>
          <w:bCs/>
          <w:iCs/>
          <w:sz w:val="20"/>
        </w:rPr>
        <w:t xml:space="preserve">also </w:t>
      </w:r>
      <w:r w:rsidR="00B97CA9">
        <w:rPr>
          <w:rFonts w:eastAsia="Yu Gothic Medium"/>
          <w:bCs/>
          <w:iCs/>
          <w:sz w:val="20"/>
        </w:rPr>
        <w:t xml:space="preserve">facilitate </w:t>
      </w:r>
      <w:proofErr w:type="spellStart"/>
      <w:r w:rsidR="00B97CA9">
        <w:rPr>
          <w:rFonts w:eastAsia="Yu Gothic Medium"/>
          <w:bCs/>
          <w:iCs/>
          <w:sz w:val="20"/>
        </w:rPr>
        <w:t>cosmochemical</w:t>
      </w:r>
      <w:proofErr w:type="spellEnd"/>
      <w:r w:rsidR="00B97CA9">
        <w:rPr>
          <w:rFonts w:eastAsia="Yu Gothic Medium"/>
          <w:bCs/>
          <w:iCs/>
          <w:sz w:val="20"/>
        </w:rPr>
        <w:t xml:space="preserve"> modeling of the alteration process.</w:t>
      </w:r>
    </w:p>
    <w:p w14:paraId="5435CB29" w14:textId="77777777" w:rsidR="00E30D13" w:rsidRDefault="00E30D13" w:rsidP="00AB3674">
      <w:pPr>
        <w:spacing w:line="240" w:lineRule="atLeast"/>
        <w:ind w:firstLine="288"/>
        <w:jc w:val="both"/>
        <w:rPr>
          <w:rFonts w:eastAsia="Yu Gothic Medium"/>
          <w:bCs/>
          <w:iCs/>
          <w:sz w:val="20"/>
        </w:rPr>
      </w:pPr>
    </w:p>
    <w:p w14:paraId="10CD2620" w14:textId="06B3FFD5" w:rsidR="00AB3674" w:rsidRDefault="00E30D13" w:rsidP="00AB3674">
      <w:pPr>
        <w:spacing w:line="240" w:lineRule="atLeast"/>
        <w:ind w:firstLine="288"/>
        <w:jc w:val="both"/>
        <w:rPr>
          <w:rFonts w:eastAsia="Yu Gothic Medium"/>
          <w:sz w:val="20"/>
        </w:rPr>
      </w:pPr>
      <w:r w:rsidRPr="00E30D13">
        <w:rPr>
          <w:rFonts w:eastAsia="Yu Gothic Medium"/>
          <w:b/>
          <w:iCs/>
          <w:sz w:val="20"/>
        </w:rPr>
        <w:t>Measurements of Ryugu Fluids</w:t>
      </w:r>
      <w:r>
        <w:rPr>
          <w:rFonts w:eastAsia="Yu Gothic Medium"/>
          <w:bCs/>
          <w:iCs/>
          <w:sz w:val="20"/>
        </w:rPr>
        <w:t xml:space="preserve">: </w:t>
      </w:r>
      <w:r w:rsidR="00AB3674" w:rsidRPr="00636594">
        <w:rPr>
          <w:rFonts w:eastAsia="Yu Gothic Medium"/>
          <w:bCs/>
          <w:iCs/>
          <w:sz w:val="20"/>
        </w:rPr>
        <w:t xml:space="preserve">TOF-SIMS measurements </w:t>
      </w:r>
      <w:r w:rsidR="00AB3674">
        <w:rPr>
          <w:rFonts w:eastAsia="Yu Gothic Medium"/>
          <w:bCs/>
          <w:iCs/>
          <w:sz w:val="20"/>
        </w:rPr>
        <w:t xml:space="preserve">of four Ryugu fluid inclusions </w:t>
      </w:r>
      <w:r w:rsidR="00AB3674" w:rsidRPr="00636594">
        <w:rPr>
          <w:rFonts w:eastAsia="Yu Gothic Medium"/>
          <w:bCs/>
          <w:iCs/>
          <w:sz w:val="20"/>
        </w:rPr>
        <w:t xml:space="preserve">revealed that the ancient, trapped fluids on </w:t>
      </w:r>
      <w:proofErr w:type="spellStart"/>
      <w:r w:rsidR="00AB3674" w:rsidRPr="00636594">
        <w:rPr>
          <w:rFonts w:eastAsia="Yu Gothic Medium"/>
          <w:bCs/>
          <w:iCs/>
          <w:sz w:val="20"/>
        </w:rPr>
        <w:t>Ryugu’s</w:t>
      </w:r>
      <w:proofErr w:type="spellEnd"/>
      <w:r w:rsidR="00AB3674" w:rsidRPr="00636594">
        <w:rPr>
          <w:rFonts w:eastAsia="Yu Gothic Medium"/>
          <w:bCs/>
          <w:iCs/>
          <w:sz w:val="20"/>
        </w:rPr>
        <w:t xml:space="preserve"> parent asteroid were saline aqueous solutions containing H</w:t>
      </w:r>
      <w:r w:rsidR="00AB3674" w:rsidRPr="00636594">
        <w:rPr>
          <w:rFonts w:eastAsia="Yu Gothic Medium"/>
          <w:bCs/>
          <w:iCs/>
          <w:sz w:val="20"/>
          <w:vertAlign w:val="subscript"/>
        </w:rPr>
        <w:t>2</w:t>
      </w:r>
      <w:r w:rsidR="00AB3674" w:rsidRPr="00636594">
        <w:rPr>
          <w:rFonts w:eastAsia="Yu Gothic Medium"/>
          <w:bCs/>
          <w:iCs/>
          <w:sz w:val="20"/>
        </w:rPr>
        <w:t>O, CO</w:t>
      </w:r>
      <w:r w:rsidR="00AB3674" w:rsidRPr="00636594">
        <w:rPr>
          <w:rFonts w:eastAsia="Yu Gothic Medium"/>
          <w:bCs/>
          <w:iCs/>
          <w:sz w:val="20"/>
          <w:vertAlign w:val="subscript"/>
        </w:rPr>
        <w:t>2</w:t>
      </w:r>
      <w:r w:rsidR="00AB3674" w:rsidRPr="00636594">
        <w:rPr>
          <w:rFonts w:eastAsia="Yu Gothic Medium"/>
          <w:bCs/>
          <w:iCs/>
          <w:sz w:val="20"/>
        </w:rPr>
        <w:t>, sulfur species, and nitrogen- and chlorine-bearing organic compounds identified by representative secondary ion species including O</w:t>
      </w:r>
      <w:r w:rsidR="00AB3674" w:rsidRPr="00636594">
        <w:rPr>
          <w:rFonts w:eastAsia="Yu Gothic Medium"/>
          <w:bCs/>
          <w:iCs/>
          <w:sz w:val="20"/>
          <w:vertAlign w:val="superscript"/>
        </w:rPr>
        <w:t>-</w:t>
      </w:r>
      <w:r w:rsidR="00AB3674" w:rsidRPr="00636594">
        <w:rPr>
          <w:rFonts w:eastAsia="Yu Gothic Medium"/>
          <w:bCs/>
          <w:iCs/>
          <w:sz w:val="20"/>
        </w:rPr>
        <w:t>, OH</w:t>
      </w:r>
      <w:r w:rsidR="00AB3674" w:rsidRPr="00636594">
        <w:rPr>
          <w:rFonts w:eastAsia="Yu Gothic Medium"/>
          <w:bCs/>
          <w:iCs/>
          <w:sz w:val="20"/>
          <w:vertAlign w:val="superscript"/>
        </w:rPr>
        <w:t>-</w:t>
      </w:r>
      <w:r w:rsidR="00AB3674" w:rsidRPr="00636594">
        <w:rPr>
          <w:rFonts w:eastAsia="Yu Gothic Medium"/>
          <w:bCs/>
          <w:iCs/>
          <w:sz w:val="20"/>
        </w:rPr>
        <w:t>, CO</w:t>
      </w:r>
      <w:r w:rsidR="00AB3674" w:rsidRPr="00636594">
        <w:rPr>
          <w:rFonts w:eastAsia="Yu Gothic Medium"/>
          <w:bCs/>
          <w:iCs/>
          <w:sz w:val="20"/>
          <w:vertAlign w:val="superscript"/>
        </w:rPr>
        <w:t>-</w:t>
      </w:r>
      <w:r w:rsidR="00AB3674" w:rsidRPr="00636594">
        <w:rPr>
          <w:rFonts w:eastAsia="Yu Gothic Medium"/>
          <w:bCs/>
          <w:iCs/>
          <w:sz w:val="20"/>
        </w:rPr>
        <w:t>, S</w:t>
      </w:r>
      <w:r w:rsidR="00AB3674" w:rsidRPr="00636594">
        <w:rPr>
          <w:rFonts w:eastAsia="Yu Gothic Medium"/>
          <w:bCs/>
          <w:iCs/>
          <w:sz w:val="20"/>
          <w:vertAlign w:val="superscript"/>
        </w:rPr>
        <w:t>-</w:t>
      </w:r>
      <w:r w:rsidR="00AB3674" w:rsidRPr="00636594">
        <w:rPr>
          <w:rFonts w:eastAsia="Yu Gothic Medium"/>
          <w:bCs/>
          <w:iCs/>
          <w:sz w:val="20"/>
        </w:rPr>
        <w:t>, Cl</w:t>
      </w:r>
      <w:r w:rsidR="00AB3674" w:rsidRPr="00636594">
        <w:rPr>
          <w:rFonts w:eastAsia="Yu Gothic Medium"/>
          <w:bCs/>
          <w:iCs/>
          <w:sz w:val="20"/>
          <w:vertAlign w:val="superscript"/>
        </w:rPr>
        <w:t>-</w:t>
      </w:r>
      <w:r w:rsidR="00AB3674" w:rsidRPr="00636594">
        <w:rPr>
          <w:rFonts w:eastAsia="Yu Gothic Medium"/>
          <w:bCs/>
          <w:iCs/>
          <w:sz w:val="20"/>
        </w:rPr>
        <w:t>, C2</w:t>
      </w:r>
      <w:r w:rsidR="00AB3674" w:rsidRPr="00636594">
        <w:rPr>
          <w:rFonts w:eastAsia="Yu Gothic Medium"/>
          <w:bCs/>
          <w:iCs/>
          <w:sz w:val="20"/>
          <w:vertAlign w:val="superscript"/>
        </w:rPr>
        <w:t>-</w:t>
      </w:r>
      <w:r w:rsidR="00AB3674" w:rsidRPr="00636594">
        <w:rPr>
          <w:rFonts w:eastAsia="Yu Gothic Medium"/>
          <w:bCs/>
          <w:iCs/>
          <w:sz w:val="20"/>
        </w:rPr>
        <w:t>, C</w:t>
      </w:r>
      <w:r w:rsidR="00AB3674" w:rsidRPr="00636594">
        <w:rPr>
          <w:rFonts w:eastAsia="Yu Gothic Medium"/>
          <w:bCs/>
          <w:iCs/>
          <w:sz w:val="20"/>
          <w:vertAlign w:val="subscript"/>
        </w:rPr>
        <w:t>2</w:t>
      </w:r>
      <w:r w:rsidR="00AB3674" w:rsidRPr="00636594">
        <w:rPr>
          <w:rFonts w:eastAsia="Yu Gothic Medium"/>
          <w:bCs/>
          <w:iCs/>
          <w:sz w:val="20"/>
        </w:rPr>
        <w:t>H</w:t>
      </w:r>
      <w:r w:rsidR="00AB3674" w:rsidRPr="00636594">
        <w:rPr>
          <w:rFonts w:eastAsia="Yu Gothic Medium"/>
          <w:bCs/>
          <w:iCs/>
          <w:sz w:val="20"/>
          <w:vertAlign w:val="superscript"/>
        </w:rPr>
        <w:t>-</w:t>
      </w:r>
      <w:r w:rsidR="00AB3674" w:rsidRPr="00636594">
        <w:rPr>
          <w:rFonts w:eastAsia="Yu Gothic Medium"/>
          <w:bCs/>
          <w:iCs/>
          <w:sz w:val="20"/>
        </w:rPr>
        <w:t>, and CN</w:t>
      </w:r>
      <w:r w:rsidR="00AB3674" w:rsidRPr="00636594">
        <w:rPr>
          <w:rFonts w:eastAsia="Yu Gothic Medium"/>
          <w:bCs/>
          <w:iCs/>
          <w:sz w:val="20"/>
          <w:vertAlign w:val="superscript"/>
        </w:rPr>
        <w:t>-</w:t>
      </w:r>
      <w:r w:rsidR="00AB3674" w:rsidRPr="00636594">
        <w:rPr>
          <w:rFonts w:eastAsia="Yu Gothic Medium"/>
          <w:bCs/>
          <w:iCs/>
          <w:sz w:val="20"/>
        </w:rPr>
        <w:t>. The inferred presence of CO</w:t>
      </w:r>
      <w:r w:rsidR="00AB3674" w:rsidRPr="00636594">
        <w:rPr>
          <w:rFonts w:eastAsia="Yu Gothic Medium"/>
          <w:bCs/>
          <w:iCs/>
          <w:sz w:val="20"/>
          <w:vertAlign w:val="subscript"/>
        </w:rPr>
        <w:t>2</w:t>
      </w:r>
      <w:r w:rsidR="00AB3674" w:rsidRPr="00636594">
        <w:rPr>
          <w:rFonts w:eastAsia="Yu Gothic Medium"/>
          <w:bCs/>
          <w:iCs/>
          <w:sz w:val="20"/>
        </w:rPr>
        <w:t xml:space="preserve"> indicates formation of the sulfides, and by implication the Ryugu parent body</w:t>
      </w:r>
      <w:r w:rsidR="00AB3674" w:rsidRPr="00636594">
        <w:rPr>
          <w:rFonts w:eastAsia="Yu Gothic Medium" w:cs="Courier New"/>
          <w:kern w:val="2"/>
          <w:sz w:val="20"/>
          <w:lang w:eastAsia="ja-JP"/>
        </w:rPr>
        <w:t>,</w:t>
      </w:r>
      <w:r w:rsidR="00AB3674" w:rsidRPr="00636594">
        <w:rPr>
          <w:rFonts w:eastAsia="Yu Gothic Medium"/>
          <w:bCs/>
          <w:iCs/>
          <w:sz w:val="20"/>
        </w:rPr>
        <w:t xml:space="preserve"> beyond the H</w:t>
      </w:r>
      <w:r w:rsidR="00AB3674" w:rsidRPr="00636594">
        <w:rPr>
          <w:rFonts w:eastAsia="Yu Gothic Medium"/>
          <w:bCs/>
          <w:iCs/>
          <w:sz w:val="20"/>
          <w:vertAlign w:val="subscript"/>
        </w:rPr>
        <w:t>2</w:t>
      </w:r>
      <w:r w:rsidR="00AB3674" w:rsidRPr="00636594">
        <w:rPr>
          <w:rFonts w:eastAsia="Yu Gothic Medium"/>
          <w:bCs/>
          <w:iCs/>
          <w:sz w:val="20"/>
        </w:rPr>
        <w:t>O and CO</w:t>
      </w:r>
      <w:r w:rsidR="00AB3674" w:rsidRPr="00636594">
        <w:rPr>
          <w:rFonts w:eastAsia="Yu Gothic Medium"/>
          <w:bCs/>
          <w:iCs/>
          <w:sz w:val="20"/>
          <w:vertAlign w:val="subscript"/>
        </w:rPr>
        <w:t>2</w:t>
      </w:r>
      <w:r w:rsidR="00AB3674" w:rsidRPr="00636594">
        <w:rPr>
          <w:rFonts w:eastAsia="Yu Gothic Medium"/>
          <w:bCs/>
          <w:iCs/>
          <w:sz w:val="20"/>
        </w:rPr>
        <w:t xml:space="preserve"> snow lines of the early solar system, </w:t>
      </w:r>
      <w:proofErr w:type="gramStart"/>
      <w:r w:rsidR="00AB3674" w:rsidRPr="00636594">
        <w:rPr>
          <w:rFonts w:eastAsia="Yu Gothic Medium"/>
          <w:bCs/>
          <w:iCs/>
          <w:sz w:val="20"/>
        </w:rPr>
        <w:t>i.e.</w:t>
      </w:r>
      <w:proofErr w:type="gramEnd"/>
      <w:r w:rsidR="00AB3674" w:rsidRPr="00636594">
        <w:rPr>
          <w:rFonts w:eastAsia="Yu Gothic Medium"/>
          <w:bCs/>
          <w:iCs/>
          <w:sz w:val="20"/>
        </w:rPr>
        <w:t xml:space="preserve"> </w:t>
      </w:r>
      <w:r w:rsidR="00AB3674" w:rsidRPr="00636594">
        <w:rPr>
          <w:rFonts w:eastAsia="Yu Gothic Medium"/>
          <w:sz w:val="20"/>
        </w:rPr>
        <w:t>&gt; 3-4 au from the Sun [</w:t>
      </w:r>
      <w:r w:rsidR="00D46EF0">
        <w:rPr>
          <w:rFonts w:eastAsia="Yu Gothic Medium"/>
          <w:sz w:val="20"/>
        </w:rPr>
        <w:t>3</w:t>
      </w:r>
      <w:r w:rsidR="00AB3674" w:rsidRPr="00636594">
        <w:rPr>
          <w:rFonts w:eastAsia="Yu Gothic Medium"/>
          <w:sz w:val="20"/>
        </w:rPr>
        <w:t>].</w:t>
      </w:r>
      <w:r w:rsidR="00AB3674">
        <w:rPr>
          <w:rFonts w:eastAsia="Yu Gothic Medium"/>
          <w:sz w:val="20"/>
        </w:rPr>
        <w:t xml:space="preserve"> </w:t>
      </w:r>
      <w:r w:rsidR="00FA3342">
        <w:rPr>
          <w:rFonts w:eastAsia="Yu Gothic Medium"/>
          <w:sz w:val="20"/>
        </w:rPr>
        <w:t>In this work w</w:t>
      </w:r>
      <w:r w:rsidR="00A95876">
        <w:rPr>
          <w:rFonts w:eastAsia="Yu Gothic Medium"/>
          <w:sz w:val="20"/>
        </w:rPr>
        <w:t xml:space="preserve">e made measurements of only a few planes exposed by sputtering. </w:t>
      </w:r>
      <w:r w:rsidR="00FA3342">
        <w:rPr>
          <w:rFonts w:eastAsia="Yu Gothic Medium"/>
          <w:sz w:val="20"/>
        </w:rPr>
        <w:t>We later discovered that</w:t>
      </w:r>
      <w:r w:rsidR="00A95876">
        <w:rPr>
          <w:rFonts w:eastAsia="Yu Gothic Medium"/>
          <w:sz w:val="20"/>
        </w:rPr>
        <w:t xml:space="preserve"> </w:t>
      </w:r>
      <w:r w:rsidR="00FA3342">
        <w:rPr>
          <w:rFonts w:eastAsia="Yu Gothic Medium"/>
          <w:sz w:val="20"/>
        </w:rPr>
        <w:t>we should</w:t>
      </w:r>
      <w:r w:rsidR="00A95876">
        <w:rPr>
          <w:rFonts w:eastAsia="Yu Gothic Medium"/>
          <w:sz w:val="20"/>
        </w:rPr>
        <w:t xml:space="preserve"> </w:t>
      </w:r>
      <w:r w:rsidR="00FA3342">
        <w:rPr>
          <w:rFonts w:eastAsia="Yu Gothic Medium"/>
          <w:sz w:val="20"/>
        </w:rPr>
        <w:t xml:space="preserve">have </w:t>
      </w:r>
      <w:r w:rsidR="00A95876">
        <w:rPr>
          <w:rFonts w:eastAsia="Yu Gothic Medium"/>
          <w:sz w:val="20"/>
        </w:rPr>
        <w:t>measure</w:t>
      </w:r>
      <w:r w:rsidR="00FA3342">
        <w:rPr>
          <w:rFonts w:eastAsia="Yu Gothic Medium"/>
          <w:sz w:val="20"/>
        </w:rPr>
        <w:t>d</w:t>
      </w:r>
      <w:r w:rsidR="00A95876">
        <w:rPr>
          <w:rFonts w:eastAsia="Yu Gothic Medium"/>
          <w:sz w:val="20"/>
        </w:rPr>
        <w:t xml:space="preserve"> the inclusions from top to bottom, as shown by our subsequent </w:t>
      </w:r>
      <w:proofErr w:type="spellStart"/>
      <w:r w:rsidR="00A95876">
        <w:rPr>
          <w:rFonts w:eastAsia="Yu Gothic Medium"/>
          <w:sz w:val="20"/>
        </w:rPr>
        <w:t>measureents</w:t>
      </w:r>
      <w:proofErr w:type="spellEnd"/>
      <w:r w:rsidR="00A95876">
        <w:rPr>
          <w:rFonts w:eastAsia="Yu Gothic Medium"/>
          <w:sz w:val="20"/>
        </w:rPr>
        <w:t xml:space="preserve"> of standards.</w:t>
      </w:r>
    </w:p>
    <w:p w14:paraId="535059F8" w14:textId="77777777" w:rsidR="00E30D13" w:rsidRDefault="00E30D13" w:rsidP="00AB3674">
      <w:pPr>
        <w:spacing w:line="240" w:lineRule="atLeast"/>
        <w:ind w:firstLine="288"/>
        <w:jc w:val="both"/>
        <w:rPr>
          <w:rFonts w:eastAsia="Yu Gothic Medium"/>
          <w:sz w:val="20"/>
        </w:rPr>
      </w:pPr>
    </w:p>
    <w:p w14:paraId="440C8EB9" w14:textId="406CA121" w:rsidR="00C74E06" w:rsidRPr="00A95876" w:rsidRDefault="00AB3674" w:rsidP="00A95876">
      <w:pPr>
        <w:spacing w:line="240" w:lineRule="atLeast"/>
        <w:ind w:firstLine="288"/>
        <w:jc w:val="both"/>
        <w:rPr>
          <w:rFonts w:eastAsia="Yu Gothic Medium"/>
          <w:sz w:val="20"/>
        </w:rPr>
      </w:pPr>
      <w:r>
        <w:rPr>
          <w:b/>
          <w:sz w:val="20"/>
        </w:rPr>
        <w:t>Standards</w:t>
      </w:r>
      <w:r w:rsidR="00C74E06" w:rsidRPr="00585A89">
        <w:rPr>
          <w:b/>
          <w:sz w:val="20"/>
        </w:rPr>
        <w:t>:</w:t>
      </w:r>
      <w:r w:rsidR="00C74E06" w:rsidRPr="00585A89">
        <w:rPr>
          <w:sz w:val="20"/>
        </w:rPr>
        <w:t xml:space="preserve"> </w:t>
      </w:r>
      <w:r w:rsidR="00A95876">
        <w:rPr>
          <w:rFonts w:eastAsia="Yu Gothic Medium"/>
          <w:sz w:val="20"/>
        </w:rPr>
        <w:t xml:space="preserve">The next step in these analyses was the measurement of appropriate fluid standards, reported here. </w:t>
      </w:r>
      <w:r>
        <w:rPr>
          <w:sz w:val="20"/>
        </w:rPr>
        <w:t>Artificial aqueous fluid inclusions in quartz were made at Virginia Tech</w:t>
      </w:r>
      <w:r w:rsidR="00C6645B">
        <w:rPr>
          <w:sz w:val="20"/>
        </w:rPr>
        <w:t xml:space="preserve"> (see [</w:t>
      </w:r>
      <w:r w:rsidR="000F1298">
        <w:rPr>
          <w:sz w:val="20"/>
        </w:rPr>
        <w:t>4</w:t>
      </w:r>
      <w:r w:rsidR="00C6645B">
        <w:rPr>
          <w:sz w:val="20"/>
        </w:rPr>
        <w:t>] for technical details)</w:t>
      </w:r>
      <w:r>
        <w:rPr>
          <w:sz w:val="20"/>
        </w:rPr>
        <w:t xml:space="preserve">, with a known ratio of </w:t>
      </w:r>
      <w:r w:rsidR="00F10590">
        <w:rPr>
          <w:sz w:val="20"/>
        </w:rPr>
        <w:t>H</w:t>
      </w:r>
      <w:r w:rsidR="00F10590" w:rsidRPr="00DC1B12">
        <w:rPr>
          <w:sz w:val="20"/>
          <w:vertAlign w:val="subscript"/>
        </w:rPr>
        <w:t>2</w:t>
      </w:r>
      <w:r w:rsidR="00F10590">
        <w:rPr>
          <w:sz w:val="20"/>
        </w:rPr>
        <w:t>O</w:t>
      </w:r>
      <w:r>
        <w:rPr>
          <w:sz w:val="20"/>
        </w:rPr>
        <w:t xml:space="preserve"> to CO</w:t>
      </w:r>
      <w:r w:rsidRPr="00C6645B">
        <w:rPr>
          <w:sz w:val="20"/>
          <w:vertAlign w:val="subscript"/>
        </w:rPr>
        <w:t>2</w:t>
      </w:r>
      <w:r>
        <w:rPr>
          <w:sz w:val="20"/>
        </w:rPr>
        <w:t xml:space="preserve"> of 1:1. </w:t>
      </w:r>
      <w:r w:rsidR="00F10590">
        <w:rPr>
          <w:sz w:val="20"/>
        </w:rPr>
        <w:t xml:space="preserve">The surface </w:t>
      </w:r>
      <w:r w:rsidR="00A95876">
        <w:rPr>
          <w:sz w:val="20"/>
        </w:rPr>
        <w:t xml:space="preserve">of </w:t>
      </w:r>
      <w:r w:rsidR="00FA3342">
        <w:rPr>
          <w:sz w:val="20"/>
        </w:rPr>
        <w:t xml:space="preserve">a </w:t>
      </w:r>
      <w:r w:rsidR="00A95876">
        <w:rPr>
          <w:sz w:val="20"/>
        </w:rPr>
        <w:t xml:space="preserve">quartz grain </w:t>
      </w:r>
      <w:r w:rsidR="00F10590">
        <w:rPr>
          <w:sz w:val="20"/>
        </w:rPr>
        <w:t xml:space="preserve">was </w:t>
      </w:r>
      <w:r w:rsidR="00A95876">
        <w:rPr>
          <w:sz w:val="20"/>
        </w:rPr>
        <w:t xml:space="preserve">carefully </w:t>
      </w:r>
      <w:r w:rsidR="00F10590">
        <w:rPr>
          <w:sz w:val="20"/>
        </w:rPr>
        <w:t xml:space="preserve">polished to bring promising </w:t>
      </w:r>
      <w:r w:rsidR="00FA3342">
        <w:rPr>
          <w:sz w:val="20"/>
        </w:rPr>
        <w:t xml:space="preserve">artificial </w:t>
      </w:r>
      <w:r w:rsidR="00F10590">
        <w:rPr>
          <w:sz w:val="20"/>
        </w:rPr>
        <w:t xml:space="preserve">fluid inclusions to within 2 </w:t>
      </w:r>
      <w:r w:rsidR="00A95876">
        <w:rPr>
          <w:sz w:val="20"/>
        </w:rPr>
        <w:t>µ</w:t>
      </w:r>
      <w:r w:rsidR="00F10590">
        <w:rPr>
          <w:sz w:val="20"/>
        </w:rPr>
        <w:t>m of the surface. Before freezing,</w:t>
      </w:r>
      <w:r w:rsidR="00DC1B12">
        <w:rPr>
          <w:sz w:val="20"/>
        </w:rPr>
        <w:t xml:space="preserve"> the boundaries between water and CO</w:t>
      </w:r>
      <w:r w:rsidR="00DC1B12" w:rsidRPr="00DC1B12">
        <w:rPr>
          <w:sz w:val="20"/>
          <w:vertAlign w:val="subscript"/>
        </w:rPr>
        <w:t>2</w:t>
      </w:r>
      <w:r w:rsidR="00DC1B12">
        <w:rPr>
          <w:sz w:val="20"/>
        </w:rPr>
        <w:t xml:space="preserve"> ice were apparent, as was a separate H</w:t>
      </w:r>
      <w:r w:rsidR="00DC1B12" w:rsidRPr="00DC1B12">
        <w:rPr>
          <w:sz w:val="20"/>
          <w:vertAlign w:val="subscript"/>
        </w:rPr>
        <w:t>2</w:t>
      </w:r>
      <w:r w:rsidR="00DC1B12">
        <w:rPr>
          <w:sz w:val="20"/>
        </w:rPr>
        <w:t>O-CO</w:t>
      </w:r>
      <w:r w:rsidR="00DC1B12" w:rsidRPr="00DC1B12">
        <w:rPr>
          <w:sz w:val="20"/>
          <w:vertAlign w:val="subscript"/>
        </w:rPr>
        <w:t>2</w:t>
      </w:r>
      <w:r w:rsidR="00DC1B12">
        <w:rPr>
          <w:sz w:val="20"/>
        </w:rPr>
        <w:t xml:space="preserve"> clathrate phase at that boundary.</w:t>
      </w:r>
      <w:r w:rsidR="00F10590">
        <w:rPr>
          <w:sz w:val="20"/>
        </w:rPr>
        <w:t xml:space="preserve"> Thus</w:t>
      </w:r>
      <w:r w:rsidR="00350A49">
        <w:rPr>
          <w:sz w:val="20"/>
        </w:rPr>
        <w:t>,</w:t>
      </w:r>
      <w:r w:rsidR="00F10590">
        <w:rPr>
          <w:sz w:val="20"/>
        </w:rPr>
        <w:t xml:space="preserve"> even before freezing the inclusions were compositionally </w:t>
      </w:r>
      <w:proofErr w:type="spellStart"/>
      <w:r w:rsidR="00F10590">
        <w:rPr>
          <w:sz w:val="20"/>
        </w:rPr>
        <w:t>heteorgeneous</w:t>
      </w:r>
      <w:proofErr w:type="spellEnd"/>
      <w:r w:rsidR="00F10590">
        <w:rPr>
          <w:sz w:val="20"/>
        </w:rPr>
        <w:t>, althoug</w:t>
      </w:r>
      <w:r w:rsidR="00FA3342">
        <w:rPr>
          <w:sz w:val="20"/>
        </w:rPr>
        <w:t>h</w:t>
      </w:r>
      <w:r w:rsidR="00F10590">
        <w:rPr>
          <w:sz w:val="20"/>
        </w:rPr>
        <w:t xml:space="preserve"> the bulk compositions should all have been equal and constant.</w:t>
      </w:r>
    </w:p>
    <w:p w14:paraId="0A11AC17" w14:textId="77777777" w:rsidR="00E30D13" w:rsidRPr="00585A89" w:rsidRDefault="00E30D13" w:rsidP="00C74E06">
      <w:pPr>
        <w:ind w:firstLine="288"/>
        <w:jc w:val="both"/>
        <w:rPr>
          <w:sz w:val="20"/>
        </w:rPr>
      </w:pPr>
    </w:p>
    <w:p w14:paraId="30CC2C02" w14:textId="4ED4D744" w:rsidR="00C74E06" w:rsidRDefault="00FA3342" w:rsidP="00C74E06">
      <w:pPr>
        <w:ind w:firstLine="288"/>
        <w:jc w:val="both"/>
        <w:rPr>
          <w:sz w:val="20"/>
        </w:rPr>
      </w:pPr>
      <w:proofErr w:type="gramStart"/>
      <w:r>
        <w:rPr>
          <w:b/>
          <w:sz w:val="20"/>
        </w:rPr>
        <w:t>H</w:t>
      </w:r>
      <w:r w:rsidRPr="00FA3342">
        <w:rPr>
          <w:b/>
          <w:sz w:val="20"/>
          <w:vertAlign w:val="subscript"/>
        </w:rPr>
        <w:t>2</w:t>
      </w:r>
      <w:r>
        <w:rPr>
          <w:b/>
          <w:sz w:val="20"/>
        </w:rPr>
        <w:t>O</w:t>
      </w:r>
      <w:r w:rsidR="00AB3674">
        <w:rPr>
          <w:b/>
          <w:sz w:val="20"/>
        </w:rPr>
        <w:t>:CO</w:t>
      </w:r>
      <w:r w:rsidR="00AB3674" w:rsidRPr="00FA3342">
        <w:rPr>
          <w:b/>
          <w:sz w:val="20"/>
          <w:vertAlign w:val="subscript"/>
        </w:rPr>
        <w:t>2</w:t>
      </w:r>
      <w:proofErr w:type="gramEnd"/>
      <w:r w:rsidR="00AB3674">
        <w:rPr>
          <w:b/>
          <w:sz w:val="20"/>
        </w:rPr>
        <w:t xml:space="preserve"> Measurements</w:t>
      </w:r>
      <w:r w:rsidR="00C74E06" w:rsidRPr="00585A89">
        <w:rPr>
          <w:b/>
          <w:sz w:val="20"/>
        </w:rPr>
        <w:t>:</w:t>
      </w:r>
      <w:r w:rsidR="00C74E06" w:rsidRPr="00585A89">
        <w:rPr>
          <w:sz w:val="20"/>
        </w:rPr>
        <w:t xml:space="preserve"> </w:t>
      </w:r>
      <w:r w:rsidR="00AB3674">
        <w:rPr>
          <w:sz w:val="20"/>
        </w:rPr>
        <w:t xml:space="preserve">For the </w:t>
      </w:r>
      <w:r w:rsidR="00F10590">
        <w:rPr>
          <w:sz w:val="20"/>
        </w:rPr>
        <w:t xml:space="preserve">previous </w:t>
      </w:r>
      <w:proofErr w:type="spellStart"/>
      <w:r w:rsidR="00AB3674">
        <w:rPr>
          <w:sz w:val="20"/>
        </w:rPr>
        <w:t>smeasurements</w:t>
      </w:r>
      <w:proofErr w:type="spellEnd"/>
      <w:r w:rsidR="00AB3674">
        <w:rPr>
          <w:sz w:val="20"/>
        </w:rPr>
        <w:t xml:space="preserve"> </w:t>
      </w:r>
      <w:r w:rsidR="00F10590">
        <w:rPr>
          <w:sz w:val="20"/>
        </w:rPr>
        <w:t xml:space="preserve">in the pyrrhotite crystal </w:t>
      </w:r>
      <w:r w:rsidR="00AB3674">
        <w:rPr>
          <w:sz w:val="20"/>
        </w:rPr>
        <w:t>we use</w:t>
      </w:r>
      <w:r w:rsidR="00F10590">
        <w:rPr>
          <w:sz w:val="20"/>
        </w:rPr>
        <w:t>d</w:t>
      </w:r>
      <w:r w:rsidR="00AB3674">
        <w:rPr>
          <w:sz w:val="20"/>
        </w:rPr>
        <w:t xml:space="preserve"> CO</w:t>
      </w:r>
      <w:r w:rsidR="00AB3674" w:rsidRPr="00C6645B">
        <w:rPr>
          <w:sz w:val="20"/>
          <w:vertAlign w:val="superscript"/>
        </w:rPr>
        <w:t>-</w:t>
      </w:r>
      <w:r w:rsidR="00AB3674">
        <w:rPr>
          <w:sz w:val="20"/>
        </w:rPr>
        <w:t xml:space="preserve"> as the </w:t>
      </w:r>
      <w:r w:rsidR="00F10590">
        <w:rPr>
          <w:sz w:val="20"/>
        </w:rPr>
        <w:t xml:space="preserve">molecular </w:t>
      </w:r>
      <w:r w:rsidR="00AB3674">
        <w:rPr>
          <w:sz w:val="20"/>
        </w:rPr>
        <w:t xml:space="preserve">fragment to </w:t>
      </w:r>
      <w:r w:rsidR="00D13BBB">
        <w:rPr>
          <w:sz w:val="20"/>
        </w:rPr>
        <w:t>i</w:t>
      </w:r>
      <w:r w:rsidR="00AB3674">
        <w:rPr>
          <w:sz w:val="20"/>
        </w:rPr>
        <w:t>ndicate the presence and apparent concentration of CO</w:t>
      </w:r>
      <w:r w:rsidR="00AB3674" w:rsidRPr="00C6645B">
        <w:rPr>
          <w:sz w:val="20"/>
          <w:vertAlign w:val="subscript"/>
        </w:rPr>
        <w:t>2</w:t>
      </w:r>
      <w:r w:rsidR="00D13BBB">
        <w:rPr>
          <w:sz w:val="20"/>
        </w:rPr>
        <w:t xml:space="preserve"> [1]. </w:t>
      </w:r>
      <w:r w:rsidR="00AB3674">
        <w:rPr>
          <w:sz w:val="20"/>
        </w:rPr>
        <w:t xml:space="preserve"> However, host quartz in the standards </w:t>
      </w:r>
      <w:r w:rsidR="00F10590">
        <w:rPr>
          <w:sz w:val="20"/>
        </w:rPr>
        <w:t>contained major</w:t>
      </w:r>
      <w:r w:rsidR="00AB3674">
        <w:rPr>
          <w:sz w:val="20"/>
        </w:rPr>
        <w:t xml:space="preserve"> o</w:t>
      </w:r>
      <w:r w:rsidR="00F10590">
        <w:rPr>
          <w:sz w:val="20"/>
        </w:rPr>
        <w:t>xy</w:t>
      </w:r>
      <w:r w:rsidR="00AB3674">
        <w:rPr>
          <w:sz w:val="20"/>
        </w:rPr>
        <w:t>gen</w:t>
      </w:r>
      <w:r w:rsidR="003A6F96">
        <w:rPr>
          <w:sz w:val="20"/>
        </w:rPr>
        <w:t>, which precluded reliance on the CO</w:t>
      </w:r>
      <w:proofErr w:type="gramStart"/>
      <w:r w:rsidR="003A6F96" w:rsidRPr="003A6F96">
        <w:rPr>
          <w:sz w:val="20"/>
          <w:vertAlign w:val="superscript"/>
        </w:rPr>
        <w:t xml:space="preserve">- </w:t>
      </w:r>
      <w:r w:rsidR="003A6F96">
        <w:rPr>
          <w:sz w:val="20"/>
        </w:rPr>
        <w:t xml:space="preserve"> molecule</w:t>
      </w:r>
      <w:proofErr w:type="gramEnd"/>
      <w:r w:rsidR="00AB3674">
        <w:rPr>
          <w:sz w:val="20"/>
        </w:rPr>
        <w:t>. Therefore</w:t>
      </w:r>
      <w:r w:rsidR="003A6F96">
        <w:rPr>
          <w:sz w:val="20"/>
        </w:rPr>
        <w:t>,</w:t>
      </w:r>
      <w:r w:rsidR="00AB3674">
        <w:rPr>
          <w:sz w:val="20"/>
        </w:rPr>
        <w:t xml:space="preserve"> we used the </w:t>
      </w:r>
      <w:r w:rsidR="003A6F96">
        <w:rPr>
          <w:sz w:val="20"/>
        </w:rPr>
        <w:t xml:space="preserve">molecular fragment </w:t>
      </w:r>
      <w:r w:rsidR="00AB3674">
        <w:rPr>
          <w:sz w:val="20"/>
        </w:rPr>
        <w:t>C</w:t>
      </w:r>
      <w:r w:rsidR="00AB3674" w:rsidRPr="00D13BBB">
        <w:rPr>
          <w:sz w:val="20"/>
          <w:vertAlign w:val="superscript"/>
        </w:rPr>
        <w:t>-</w:t>
      </w:r>
      <w:r w:rsidR="00AB3674">
        <w:rPr>
          <w:sz w:val="20"/>
        </w:rPr>
        <w:t xml:space="preserve"> to </w:t>
      </w:r>
      <w:r w:rsidR="003A6F96">
        <w:rPr>
          <w:sz w:val="20"/>
        </w:rPr>
        <w:t>measure</w:t>
      </w:r>
      <w:r w:rsidR="00AB3674">
        <w:rPr>
          <w:sz w:val="20"/>
        </w:rPr>
        <w:t xml:space="preserve"> CO</w:t>
      </w:r>
      <w:r w:rsidR="00AB3674" w:rsidRPr="00C6645B">
        <w:rPr>
          <w:sz w:val="20"/>
          <w:vertAlign w:val="subscript"/>
        </w:rPr>
        <w:t>2</w:t>
      </w:r>
      <w:r w:rsidR="00AB3674">
        <w:rPr>
          <w:sz w:val="20"/>
        </w:rPr>
        <w:t xml:space="preserve">. </w:t>
      </w:r>
      <w:r w:rsidR="00D13BBB">
        <w:rPr>
          <w:sz w:val="20"/>
        </w:rPr>
        <w:t xml:space="preserve">Measurement of </w:t>
      </w:r>
      <w:r w:rsidR="003A6F96">
        <w:rPr>
          <w:sz w:val="20"/>
        </w:rPr>
        <w:t>five</w:t>
      </w:r>
      <w:r w:rsidR="00D13BBB">
        <w:rPr>
          <w:sz w:val="20"/>
        </w:rPr>
        <w:t xml:space="preserve"> standard fluid inclusions </w:t>
      </w:r>
      <w:r>
        <w:rPr>
          <w:sz w:val="20"/>
        </w:rPr>
        <w:t xml:space="preserve">(entire inclusions rather than measurements of a few “slices”) </w:t>
      </w:r>
      <w:r w:rsidR="00D13BBB">
        <w:rPr>
          <w:sz w:val="20"/>
        </w:rPr>
        <w:t>produced the following results. In four of the five standard</w:t>
      </w:r>
      <w:r>
        <w:rPr>
          <w:sz w:val="20"/>
        </w:rPr>
        <w:t xml:space="preserve"> inclusion</w:t>
      </w:r>
      <w:r w:rsidR="00D13BBB">
        <w:rPr>
          <w:sz w:val="20"/>
        </w:rPr>
        <w:t xml:space="preserve">s the ratio </w:t>
      </w:r>
      <w:proofErr w:type="gramStart"/>
      <w:r w:rsidR="00D13BBB">
        <w:rPr>
          <w:sz w:val="20"/>
        </w:rPr>
        <w:t>H</w:t>
      </w:r>
      <w:r w:rsidR="00D13BBB" w:rsidRPr="00D13BBB">
        <w:rPr>
          <w:sz w:val="20"/>
          <w:vertAlign w:val="subscript"/>
        </w:rPr>
        <w:t>2</w:t>
      </w:r>
      <w:r w:rsidR="00D13BBB">
        <w:rPr>
          <w:sz w:val="20"/>
        </w:rPr>
        <w:t>O:CO</w:t>
      </w:r>
      <w:r w:rsidR="00D13BBB" w:rsidRPr="00D13BBB">
        <w:rPr>
          <w:sz w:val="20"/>
          <w:vertAlign w:val="subscript"/>
        </w:rPr>
        <w:t>2</w:t>
      </w:r>
      <w:proofErr w:type="gramEnd"/>
      <w:r w:rsidR="00D13BBB">
        <w:rPr>
          <w:sz w:val="20"/>
        </w:rPr>
        <w:t xml:space="preserve"> varied by less than 10% relative, which was considered a success. The fifth inclusion produced a ratio 2x greater than the others, possibly due to leakage of CO</w:t>
      </w:r>
      <w:r w:rsidR="00D13BBB" w:rsidRPr="00D13BBB">
        <w:rPr>
          <w:sz w:val="20"/>
          <w:vertAlign w:val="subscript"/>
        </w:rPr>
        <w:t>2</w:t>
      </w:r>
      <w:r w:rsidR="00D13BBB">
        <w:rPr>
          <w:sz w:val="20"/>
        </w:rPr>
        <w:t xml:space="preserve">. The next step is to measure </w:t>
      </w:r>
      <w:proofErr w:type="spellStart"/>
      <w:r w:rsidR="00D13BBB">
        <w:rPr>
          <w:sz w:val="20"/>
        </w:rPr>
        <w:t>stardards</w:t>
      </w:r>
      <w:proofErr w:type="spellEnd"/>
      <w:r w:rsidR="00D13BBB">
        <w:rPr>
          <w:sz w:val="20"/>
        </w:rPr>
        <w:t xml:space="preserve"> </w:t>
      </w:r>
      <w:r>
        <w:rPr>
          <w:sz w:val="20"/>
        </w:rPr>
        <w:t xml:space="preserve">inclusions </w:t>
      </w:r>
      <w:r w:rsidR="00D13BBB">
        <w:rPr>
          <w:sz w:val="20"/>
        </w:rPr>
        <w:t>w</w:t>
      </w:r>
      <w:r w:rsidR="003A6F96">
        <w:rPr>
          <w:sz w:val="20"/>
        </w:rPr>
        <w:t>i</w:t>
      </w:r>
      <w:r w:rsidR="00D13BBB">
        <w:rPr>
          <w:sz w:val="20"/>
        </w:rPr>
        <w:t>th at le</w:t>
      </w:r>
      <w:r w:rsidR="003A6F96">
        <w:rPr>
          <w:sz w:val="20"/>
        </w:rPr>
        <w:t>a</w:t>
      </w:r>
      <w:r w:rsidR="00D13BBB">
        <w:rPr>
          <w:sz w:val="20"/>
        </w:rPr>
        <w:t>st one additional</w:t>
      </w:r>
      <w:r>
        <w:rPr>
          <w:sz w:val="20"/>
        </w:rPr>
        <w:t xml:space="preserve">, </w:t>
      </w:r>
      <w:proofErr w:type="gramStart"/>
      <w:r>
        <w:rPr>
          <w:sz w:val="20"/>
        </w:rPr>
        <w:t xml:space="preserve">different </w:t>
      </w:r>
      <w:r w:rsidR="00D13BBB">
        <w:rPr>
          <w:sz w:val="20"/>
        </w:rPr>
        <w:t xml:space="preserve"> </w:t>
      </w:r>
      <w:r>
        <w:rPr>
          <w:sz w:val="20"/>
        </w:rPr>
        <w:t>H</w:t>
      </w:r>
      <w:r w:rsidRPr="00D13BBB">
        <w:rPr>
          <w:sz w:val="20"/>
          <w:vertAlign w:val="subscript"/>
        </w:rPr>
        <w:t>2</w:t>
      </w:r>
      <w:r>
        <w:rPr>
          <w:sz w:val="20"/>
        </w:rPr>
        <w:t>O</w:t>
      </w:r>
      <w:proofErr w:type="gramEnd"/>
      <w:r>
        <w:rPr>
          <w:sz w:val="20"/>
        </w:rPr>
        <w:t>:CO</w:t>
      </w:r>
      <w:r w:rsidRPr="00D13BBB">
        <w:rPr>
          <w:sz w:val="20"/>
          <w:vertAlign w:val="subscript"/>
        </w:rPr>
        <w:t>2</w:t>
      </w:r>
      <w:r>
        <w:rPr>
          <w:sz w:val="20"/>
        </w:rPr>
        <w:t xml:space="preserve"> ratio</w:t>
      </w:r>
      <w:r w:rsidR="00D13BBB">
        <w:rPr>
          <w:sz w:val="20"/>
        </w:rPr>
        <w:t xml:space="preserve">, </w:t>
      </w:r>
      <w:r w:rsidR="003A6F96">
        <w:rPr>
          <w:sz w:val="20"/>
        </w:rPr>
        <w:t>which will permit construction of</w:t>
      </w:r>
      <w:r w:rsidR="00D13BBB">
        <w:rPr>
          <w:sz w:val="20"/>
        </w:rPr>
        <w:t xml:space="preserve"> a calibration curve for determining actual H</w:t>
      </w:r>
      <w:r w:rsidR="00D13BBB" w:rsidRPr="00D13BBB">
        <w:rPr>
          <w:sz w:val="20"/>
          <w:vertAlign w:val="subscript"/>
        </w:rPr>
        <w:t>2</w:t>
      </w:r>
      <w:r w:rsidR="00D13BBB">
        <w:rPr>
          <w:sz w:val="20"/>
        </w:rPr>
        <w:t>O:CO</w:t>
      </w:r>
      <w:r w:rsidR="00D13BBB" w:rsidRPr="00D13BBB">
        <w:rPr>
          <w:sz w:val="20"/>
          <w:vertAlign w:val="subscript"/>
        </w:rPr>
        <w:t>2</w:t>
      </w:r>
      <w:r w:rsidR="00D13BBB">
        <w:rPr>
          <w:sz w:val="20"/>
        </w:rPr>
        <w:t xml:space="preserve"> ratios</w:t>
      </w:r>
      <w:r w:rsidR="003A6F96">
        <w:rPr>
          <w:sz w:val="20"/>
        </w:rPr>
        <w:t xml:space="preserve"> in fluid inclusions</w:t>
      </w:r>
      <w:r w:rsidR="00D13BBB">
        <w:rPr>
          <w:sz w:val="20"/>
        </w:rPr>
        <w:t xml:space="preserve">. </w:t>
      </w:r>
      <w:r>
        <w:rPr>
          <w:sz w:val="20"/>
        </w:rPr>
        <w:t xml:space="preserve">In the course of this </w:t>
      </w:r>
      <w:proofErr w:type="gramStart"/>
      <w:r>
        <w:rPr>
          <w:sz w:val="20"/>
        </w:rPr>
        <w:t>work</w:t>
      </w:r>
      <w:proofErr w:type="gramEnd"/>
      <w:r>
        <w:rPr>
          <w:sz w:val="20"/>
        </w:rPr>
        <w:t xml:space="preserve"> we </w:t>
      </w:r>
      <w:r w:rsidR="00D13BBB">
        <w:rPr>
          <w:sz w:val="20"/>
        </w:rPr>
        <w:t xml:space="preserve">also </w:t>
      </w:r>
      <w:r w:rsidR="00E30D13">
        <w:rPr>
          <w:sz w:val="20"/>
        </w:rPr>
        <w:t>verified</w:t>
      </w:r>
      <w:r w:rsidR="00DC1B12">
        <w:rPr>
          <w:sz w:val="20"/>
        </w:rPr>
        <w:t xml:space="preserve"> </w:t>
      </w:r>
      <w:r>
        <w:rPr>
          <w:sz w:val="20"/>
        </w:rPr>
        <w:t xml:space="preserve">that </w:t>
      </w:r>
      <w:r w:rsidR="00DC1B12">
        <w:rPr>
          <w:sz w:val="20"/>
        </w:rPr>
        <w:t>dif</w:t>
      </w:r>
      <w:r w:rsidR="003A6F96">
        <w:rPr>
          <w:sz w:val="20"/>
        </w:rPr>
        <w:t>f</w:t>
      </w:r>
      <w:r w:rsidR="00DC1B12">
        <w:rPr>
          <w:sz w:val="20"/>
        </w:rPr>
        <w:t xml:space="preserve">erent </w:t>
      </w:r>
      <w:r w:rsidR="003A6F96">
        <w:rPr>
          <w:sz w:val="20"/>
        </w:rPr>
        <w:t>species</w:t>
      </w:r>
      <w:r w:rsidR="00DC1B12">
        <w:rPr>
          <w:sz w:val="20"/>
        </w:rPr>
        <w:t xml:space="preserve"> </w:t>
      </w:r>
      <w:r w:rsidR="00D13BBB">
        <w:rPr>
          <w:sz w:val="20"/>
        </w:rPr>
        <w:t>in the fluid inclusions</w:t>
      </w:r>
      <w:r w:rsidR="00E30D13">
        <w:rPr>
          <w:sz w:val="20"/>
        </w:rPr>
        <w:t xml:space="preserve"> freeze at differe</w:t>
      </w:r>
      <w:r w:rsidR="00D46EF0">
        <w:rPr>
          <w:sz w:val="20"/>
        </w:rPr>
        <w:t>n</w:t>
      </w:r>
      <w:r w:rsidR="00E30D13">
        <w:rPr>
          <w:sz w:val="20"/>
        </w:rPr>
        <w:t xml:space="preserve">t temperatures, </w:t>
      </w:r>
      <w:r w:rsidR="00D13BBB">
        <w:rPr>
          <w:sz w:val="20"/>
        </w:rPr>
        <w:t>resul</w:t>
      </w:r>
      <w:r w:rsidR="003A6F96">
        <w:rPr>
          <w:sz w:val="20"/>
        </w:rPr>
        <w:t>ting</w:t>
      </w:r>
      <w:r w:rsidR="00D13BBB">
        <w:rPr>
          <w:sz w:val="20"/>
        </w:rPr>
        <w:t xml:space="preserve"> in frozen inclusions</w:t>
      </w:r>
      <w:r w:rsidR="00E30D13">
        <w:rPr>
          <w:sz w:val="20"/>
        </w:rPr>
        <w:t xml:space="preserve"> whose composition varies </w:t>
      </w:r>
      <w:r w:rsidR="00D46EF0">
        <w:rPr>
          <w:sz w:val="20"/>
        </w:rPr>
        <w:t>unpredictably</w:t>
      </w:r>
      <w:r w:rsidR="00E30D13">
        <w:rPr>
          <w:sz w:val="20"/>
        </w:rPr>
        <w:t xml:space="preserve"> as they are sequentially sputtered and measured</w:t>
      </w:r>
      <w:r w:rsidR="00D46EF0">
        <w:rPr>
          <w:sz w:val="20"/>
        </w:rPr>
        <w:t xml:space="preserve"> by TOF-SIMS</w:t>
      </w:r>
      <w:r w:rsidR="00D13BBB">
        <w:rPr>
          <w:sz w:val="20"/>
        </w:rPr>
        <w:t>. This beha</w:t>
      </w:r>
      <w:r w:rsidR="00DC1B12">
        <w:rPr>
          <w:sz w:val="20"/>
        </w:rPr>
        <w:t>v</w:t>
      </w:r>
      <w:r w:rsidR="00D13BBB">
        <w:rPr>
          <w:sz w:val="20"/>
        </w:rPr>
        <w:t xml:space="preserve">ior </w:t>
      </w:r>
      <w:r w:rsidR="00E30D13">
        <w:rPr>
          <w:sz w:val="20"/>
        </w:rPr>
        <w:t>necessitates</w:t>
      </w:r>
      <w:r w:rsidR="00DC1B12">
        <w:rPr>
          <w:sz w:val="20"/>
        </w:rPr>
        <w:t xml:space="preserve"> that fluid inclusion </w:t>
      </w:r>
      <w:r w:rsidR="00E30D13">
        <w:rPr>
          <w:sz w:val="20"/>
        </w:rPr>
        <w:t>contents must</w:t>
      </w:r>
      <w:r w:rsidR="00DC1B12">
        <w:rPr>
          <w:sz w:val="20"/>
        </w:rPr>
        <w:t xml:space="preserve"> be measured </w:t>
      </w:r>
      <w:r w:rsidR="00DC1B12" w:rsidRPr="00DC1B12">
        <w:rPr>
          <w:i/>
          <w:iCs/>
          <w:sz w:val="20"/>
        </w:rPr>
        <w:t>in-toto</w:t>
      </w:r>
      <w:r w:rsidR="00DC1B12">
        <w:rPr>
          <w:sz w:val="20"/>
        </w:rPr>
        <w:t xml:space="preserve"> in order to produce accurate bulk compositions.</w:t>
      </w:r>
    </w:p>
    <w:p w14:paraId="56533C9E" w14:textId="77777777" w:rsidR="00D46EF0" w:rsidRPr="00585A89" w:rsidRDefault="00D46EF0" w:rsidP="00C74E06">
      <w:pPr>
        <w:ind w:firstLine="288"/>
        <w:jc w:val="both"/>
        <w:rPr>
          <w:sz w:val="20"/>
        </w:rPr>
      </w:pPr>
    </w:p>
    <w:p w14:paraId="421C0072" w14:textId="7BDDD3D2" w:rsidR="00585A89" w:rsidRPr="00585A89" w:rsidRDefault="00C74E06" w:rsidP="00E650BA">
      <w:pPr>
        <w:ind w:firstLine="288"/>
        <w:jc w:val="both"/>
        <w:rPr>
          <w:sz w:val="20"/>
        </w:rPr>
      </w:pPr>
      <w:r w:rsidRPr="00585A89">
        <w:rPr>
          <w:b/>
          <w:sz w:val="20"/>
        </w:rPr>
        <w:t>References:</w:t>
      </w:r>
      <w:r w:rsidRPr="00585A89">
        <w:rPr>
          <w:sz w:val="20"/>
        </w:rPr>
        <w:t xml:space="preserve"> [1]</w:t>
      </w:r>
      <w:r w:rsidR="00AB3674">
        <w:rPr>
          <w:sz w:val="20"/>
        </w:rPr>
        <w:t xml:space="preserve"> Zolensky et al. (2022) </w:t>
      </w:r>
      <w:r w:rsidR="00D46EF0" w:rsidRPr="00D46EF0">
        <w:rPr>
          <w:i/>
          <w:iCs/>
          <w:sz w:val="20"/>
        </w:rPr>
        <w:t>53</w:t>
      </w:r>
      <w:r w:rsidR="00D46EF0" w:rsidRPr="00D46EF0">
        <w:rPr>
          <w:i/>
          <w:iCs/>
          <w:sz w:val="20"/>
          <w:vertAlign w:val="superscript"/>
        </w:rPr>
        <w:t>rd</w:t>
      </w:r>
      <w:r w:rsidR="00D46EF0">
        <w:rPr>
          <w:sz w:val="20"/>
        </w:rPr>
        <w:t xml:space="preserve"> </w:t>
      </w:r>
      <w:r w:rsidR="00AB3674" w:rsidRPr="00D46EF0">
        <w:rPr>
          <w:i/>
          <w:iCs/>
          <w:sz w:val="20"/>
        </w:rPr>
        <w:t>Lunar and Planetary Science Conference</w:t>
      </w:r>
      <w:r w:rsidR="00D46EF0">
        <w:rPr>
          <w:i/>
          <w:iCs/>
          <w:sz w:val="20"/>
        </w:rPr>
        <w:t>,</w:t>
      </w:r>
      <w:r w:rsidR="00AB3674" w:rsidRPr="00D46EF0">
        <w:rPr>
          <w:i/>
          <w:iCs/>
          <w:sz w:val="20"/>
        </w:rPr>
        <w:t xml:space="preserve"> </w:t>
      </w:r>
      <w:r w:rsidR="00AB3674" w:rsidRPr="00D46EF0">
        <w:rPr>
          <w:sz w:val="20"/>
        </w:rPr>
        <w:t xml:space="preserve">Abstract </w:t>
      </w:r>
      <w:r w:rsidR="00AB3674">
        <w:rPr>
          <w:sz w:val="20"/>
        </w:rPr>
        <w:t>1451.</w:t>
      </w:r>
      <w:r w:rsidRPr="00585A89">
        <w:rPr>
          <w:sz w:val="20"/>
        </w:rPr>
        <w:t xml:space="preserve"> [2]</w:t>
      </w:r>
      <w:r w:rsidR="00D46EF0">
        <w:rPr>
          <w:sz w:val="20"/>
        </w:rPr>
        <w:t xml:space="preserve"> Nakamura et al., submitted to </w:t>
      </w:r>
      <w:r w:rsidR="00D46EF0" w:rsidRPr="00D46EF0">
        <w:rPr>
          <w:i/>
          <w:iCs/>
          <w:sz w:val="20"/>
        </w:rPr>
        <w:t>Science</w:t>
      </w:r>
      <w:r w:rsidR="00D46EF0">
        <w:rPr>
          <w:sz w:val="20"/>
        </w:rPr>
        <w:t xml:space="preserve">. </w:t>
      </w:r>
      <w:r w:rsidR="00AB3674" w:rsidRPr="002135BF">
        <w:rPr>
          <w:sz w:val="20"/>
          <w:lang w:eastAsia="ja-JP"/>
        </w:rPr>
        <w:t xml:space="preserve"> </w:t>
      </w:r>
      <w:r w:rsidR="00D46EF0">
        <w:rPr>
          <w:sz w:val="20"/>
          <w:lang w:eastAsia="ja-JP"/>
        </w:rPr>
        <w:t xml:space="preserve">[3] </w:t>
      </w:r>
      <w:r w:rsidR="00AB3674" w:rsidRPr="002135BF">
        <w:rPr>
          <w:rFonts w:eastAsia="MS Mincho"/>
          <w:color w:val="000000" w:themeColor="text1"/>
          <w:sz w:val="20"/>
        </w:rPr>
        <w:t xml:space="preserve">Tsuchiyama et al. (2021) </w:t>
      </w:r>
      <w:r w:rsidR="00AB3674" w:rsidRPr="002135BF">
        <w:rPr>
          <w:rFonts w:eastAsia="MS PMincho"/>
          <w:i/>
          <w:iCs/>
          <w:color w:val="000000" w:themeColor="text1"/>
          <w:sz w:val="20"/>
        </w:rPr>
        <w:t>Science Advances</w:t>
      </w:r>
      <w:r w:rsidR="00AB3674" w:rsidRPr="002135BF">
        <w:rPr>
          <w:rFonts w:eastAsia="MS PMincho"/>
          <w:color w:val="000000" w:themeColor="text1"/>
          <w:sz w:val="20"/>
        </w:rPr>
        <w:t xml:space="preserve"> </w:t>
      </w:r>
      <w:r w:rsidR="00AB3674" w:rsidRPr="002135BF">
        <w:rPr>
          <w:rFonts w:eastAsia="MS PMincho"/>
          <w:b/>
          <w:bCs/>
          <w:color w:val="000000" w:themeColor="text1"/>
          <w:sz w:val="20"/>
        </w:rPr>
        <w:t>7</w:t>
      </w:r>
      <w:r w:rsidR="00AB3674" w:rsidRPr="002135BF">
        <w:rPr>
          <w:rFonts w:eastAsia="MS PMincho"/>
          <w:color w:val="000000" w:themeColor="text1"/>
          <w:sz w:val="20"/>
        </w:rPr>
        <w:t xml:space="preserve">, </w:t>
      </w:r>
      <w:r w:rsidR="00AB3674" w:rsidRPr="002135BF">
        <w:rPr>
          <w:rFonts w:eastAsia="MS Mincho"/>
          <w:color w:val="000000" w:themeColor="text1"/>
          <w:sz w:val="20"/>
          <w:shd w:val="clear" w:color="auto" w:fill="FFFFFF"/>
        </w:rPr>
        <w:t>21 Apr 2021:</w:t>
      </w:r>
      <w:r w:rsidR="00AB3674" w:rsidRPr="002135BF">
        <w:rPr>
          <w:rFonts w:eastAsia="MS Mincho"/>
          <w:color w:val="000000" w:themeColor="text1"/>
          <w:sz w:val="20"/>
        </w:rPr>
        <w:t xml:space="preserve"> </w:t>
      </w:r>
      <w:r w:rsidR="00AB3674" w:rsidRPr="002135BF">
        <w:rPr>
          <w:rFonts w:eastAsia="MS Mincho"/>
          <w:color w:val="000000" w:themeColor="text1"/>
          <w:sz w:val="20"/>
          <w:shd w:val="clear" w:color="auto" w:fill="FFFFFF"/>
        </w:rPr>
        <w:t>no. 17, eabg9707.</w:t>
      </w:r>
      <w:r w:rsidR="00AB3674">
        <w:rPr>
          <w:rFonts w:eastAsia="MS Mincho"/>
          <w:color w:val="000000" w:themeColor="text1"/>
          <w:sz w:val="20"/>
          <w:shd w:val="clear" w:color="auto" w:fill="FFFFFF"/>
        </w:rPr>
        <w:t xml:space="preserve"> </w:t>
      </w:r>
      <w:r w:rsidR="000F1298">
        <w:rPr>
          <w:rFonts w:eastAsia="MS Mincho"/>
          <w:color w:val="000000" w:themeColor="text1"/>
          <w:sz w:val="20"/>
          <w:shd w:val="clear" w:color="auto" w:fill="FFFFFF"/>
        </w:rPr>
        <w:t>[4] Sterner and Bodnar (1984) GCA 48, 2659-2668.</w:t>
      </w:r>
    </w:p>
    <w:sectPr w:rsidR="00585A89" w:rsidRPr="00585A89" w:rsidSect="00C74E06">
      <w:type w:val="continuous"/>
      <w:pgSz w:w="12240" w:h="15840"/>
      <w:pgMar w:top="1440" w:right="1440" w:bottom="1440" w:left="1440" w:header="720" w:footer="720" w:gutter="0"/>
      <w:cols w:space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51DFE" w14:textId="77777777" w:rsidR="000D1F65" w:rsidRDefault="000D1F65">
      <w:r>
        <w:separator/>
      </w:r>
    </w:p>
  </w:endnote>
  <w:endnote w:type="continuationSeparator" w:id="0">
    <w:p w14:paraId="45C678E9" w14:textId="77777777" w:rsidR="000D1F65" w:rsidRDefault="000D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C9914" w14:textId="77777777" w:rsidR="00694048" w:rsidRDefault="0069404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19E03" w14:textId="77777777" w:rsidR="000D1F65" w:rsidRDefault="000D1F65">
      <w:r>
        <w:separator/>
      </w:r>
    </w:p>
  </w:footnote>
  <w:footnote w:type="continuationSeparator" w:id="0">
    <w:p w14:paraId="332C40FA" w14:textId="77777777" w:rsidR="000D1F65" w:rsidRDefault="000D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6F4A1" w14:textId="77777777" w:rsidR="00694048" w:rsidRDefault="00694048">
    <w:pPr>
      <w:pStyle w:val="Header"/>
      <w:jc w:val="center"/>
    </w:pPr>
    <w:r>
      <w:t>SHORT TITLE HERE:  A. B. Author and C. D. Author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B7"/>
    <w:rsid w:val="000606B0"/>
    <w:rsid w:val="000C0488"/>
    <w:rsid w:val="000D1584"/>
    <w:rsid w:val="000D1F65"/>
    <w:rsid w:val="000F1298"/>
    <w:rsid w:val="0013683F"/>
    <w:rsid w:val="00161ED0"/>
    <w:rsid w:val="00220009"/>
    <w:rsid w:val="00350A49"/>
    <w:rsid w:val="003A6F96"/>
    <w:rsid w:val="003C6DEF"/>
    <w:rsid w:val="00556B2D"/>
    <w:rsid w:val="00585A89"/>
    <w:rsid w:val="00624D4A"/>
    <w:rsid w:val="00661A37"/>
    <w:rsid w:val="006636F4"/>
    <w:rsid w:val="00672E93"/>
    <w:rsid w:val="00694048"/>
    <w:rsid w:val="007A4030"/>
    <w:rsid w:val="007B7B71"/>
    <w:rsid w:val="007E2C94"/>
    <w:rsid w:val="008C38F3"/>
    <w:rsid w:val="00906870"/>
    <w:rsid w:val="009428FD"/>
    <w:rsid w:val="009739EB"/>
    <w:rsid w:val="009B1B10"/>
    <w:rsid w:val="00A95876"/>
    <w:rsid w:val="00AB3674"/>
    <w:rsid w:val="00B97CA9"/>
    <w:rsid w:val="00BB18DC"/>
    <w:rsid w:val="00C6645B"/>
    <w:rsid w:val="00C74E06"/>
    <w:rsid w:val="00C84AB7"/>
    <w:rsid w:val="00CA268A"/>
    <w:rsid w:val="00D13BBB"/>
    <w:rsid w:val="00D16F98"/>
    <w:rsid w:val="00D46EF0"/>
    <w:rsid w:val="00D77AFF"/>
    <w:rsid w:val="00DB07DD"/>
    <w:rsid w:val="00DC1B12"/>
    <w:rsid w:val="00DF59E9"/>
    <w:rsid w:val="00E30D13"/>
    <w:rsid w:val="00E650BA"/>
    <w:rsid w:val="00EC1051"/>
    <w:rsid w:val="00F10590"/>
    <w:rsid w:val="00F377CE"/>
    <w:rsid w:val="00F726C7"/>
    <w:rsid w:val="00FA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D4D9D"/>
  <w15:docId w15:val="{999A2F3C-F59B-4670-AEB3-9EC46078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72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26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7AFF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CA268A"/>
    <w:pPr>
      <w:spacing w:before="120" w:line="360" w:lineRule="auto"/>
      <w:jc w:val="both"/>
    </w:pPr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semiHidden/>
    <w:unhideWhenUsed/>
    <w:rsid w:val="00D46E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6EF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6EF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6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6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two-page abstracts in Word 97 (PC)</vt:lpstr>
    </vt:vector>
  </TitlesOfParts>
  <Company>CASS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two-page abstracts in Word 97 (PC)</dc:title>
  <dc:creator>LPI</dc:creator>
  <cp:lastModifiedBy>Zolensky, Michael E. (JSC-XI211)</cp:lastModifiedBy>
  <cp:revision>2</cp:revision>
  <cp:lastPrinted>2011-07-22T17:46:00Z</cp:lastPrinted>
  <dcterms:created xsi:type="dcterms:W3CDTF">2022-04-28T01:55:00Z</dcterms:created>
  <dcterms:modified xsi:type="dcterms:W3CDTF">2022-04-28T01:55:00Z</dcterms:modified>
</cp:coreProperties>
</file>